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F45C1" w14:textId="760DAA99" w:rsidR="00A42F6E" w:rsidRPr="00624B63" w:rsidRDefault="002862B3" w:rsidP="00624B63">
      <w:pPr>
        <w:pStyle w:val="Heading1"/>
        <w:spacing w:line="276" w:lineRule="auto"/>
        <w:contextualSpacing/>
        <w:jc w:val="center"/>
        <w:rPr>
          <w:rFonts w:ascii="Times New Roman" w:hAnsi="Times New Roman" w:cs="Times New Roman"/>
          <w:szCs w:val="24"/>
        </w:rPr>
      </w:pPr>
      <w:r w:rsidRPr="00624B63">
        <w:rPr>
          <w:rFonts w:ascii="Times New Roman" w:hAnsi="Times New Roman" w:cs="Times New Roman"/>
          <w:szCs w:val="24"/>
        </w:rPr>
        <w:t>Questioning t</w:t>
      </w:r>
      <w:r w:rsidR="00A42F6E" w:rsidRPr="00624B63">
        <w:rPr>
          <w:rFonts w:ascii="Times New Roman" w:hAnsi="Times New Roman" w:cs="Times New Roman"/>
          <w:szCs w:val="24"/>
        </w:rPr>
        <w:t xml:space="preserve">he Impact of Teaching Fellowships </w:t>
      </w:r>
      <w:r w:rsidR="0082769F" w:rsidRPr="00624B63">
        <w:rPr>
          <w:rFonts w:ascii="Times New Roman" w:hAnsi="Times New Roman" w:cs="Times New Roman"/>
          <w:szCs w:val="24"/>
        </w:rPr>
        <w:br/>
      </w:r>
      <w:r w:rsidR="00A42F6E" w:rsidRPr="00624B63">
        <w:rPr>
          <w:rFonts w:ascii="Times New Roman" w:hAnsi="Times New Roman" w:cs="Times New Roman"/>
          <w:szCs w:val="24"/>
        </w:rPr>
        <w:t xml:space="preserve">on </w:t>
      </w:r>
      <w:r w:rsidR="00D51187" w:rsidRPr="00624B63">
        <w:rPr>
          <w:rFonts w:ascii="Times New Roman" w:hAnsi="Times New Roman" w:cs="Times New Roman"/>
          <w:szCs w:val="24"/>
        </w:rPr>
        <w:t>Excellent Teachers</w:t>
      </w:r>
    </w:p>
    <w:p w14:paraId="4CE647AF" w14:textId="77777777" w:rsidR="00A42F6E" w:rsidRPr="00624B63" w:rsidRDefault="00A42F6E" w:rsidP="00624B63">
      <w:pPr>
        <w:spacing w:line="276" w:lineRule="auto"/>
        <w:contextualSpacing/>
        <w:jc w:val="both"/>
        <w:rPr>
          <w:rFonts w:ascii="Times New Roman" w:hAnsi="Times New Roman" w:cs="Times New Roman"/>
          <w:szCs w:val="24"/>
        </w:rPr>
      </w:pPr>
    </w:p>
    <w:p w14:paraId="3958E2AF" w14:textId="77777777" w:rsidR="00A42F6E" w:rsidRPr="00624B63" w:rsidRDefault="00A42F6E" w:rsidP="00624B63">
      <w:pPr>
        <w:pStyle w:val="Heading2"/>
        <w:spacing w:after="0" w:line="276" w:lineRule="auto"/>
        <w:contextualSpacing/>
        <w:jc w:val="both"/>
      </w:pPr>
      <w:r w:rsidRPr="00624B63">
        <w:t>Abstract</w:t>
      </w:r>
    </w:p>
    <w:p w14:paraId="532C9411" w14:textId="4AE49E85" w:rsidR="00A21F32" w:rsidRPr="00624B63" w:rsidRDefault="0046159D" w:rsidP="00624B63">
      <w:pPr>
        <w:spacing w:line="276" w:lineRule="auto"/>
        <w:contextualSpacing/>
        <w:jc w:val="both"/>
        <w:rPr>
          <w:rFonts w:ascii="Times New Roman" w:hAnsi="Times New Roman" w:cs="Times New Roman"/>
          <w:szCs w:val="24"/>
        </w:rPr>
      </w:pPr>
      <w:r w:rsidRPr="00624B63">
        <w:rPr>
          <w:rFonts w:ascii="Times New Roman" w:hAnsi="Times New Roman" w:cs="Times New Roman"/>
          <w:szCs w:val="24"/>
        </w:rPr>
        <w:t xml:space="preserve">This paper contains the results of a study into the </w:t>
      </w:r>
      <w:r w:rsidR="002862B3" w:rsidRPr="00624B63">
        <w:rPr>
          <w:rFonts w:ascii="Times New Roman" w:hAnsi="Times New Roman" w:cs="Times New Roman"/>
          <w:szCs w:val="24"/>
        </w:rPr>
        <w:t xml:space="preserve">assumed </w:t>
      </w:r>
      <w:r w:rsidRPr="00624B63">
        <w:rPr>
          <w:rFonts w:ascii="Times New Roman" w:hAnsi="Times New Roman" w:cs="Times New Roman"/>
          <w:szCs w:val="24"/>
        </w:rPr>
        <w:t xml:space="preserve">relationship between teaching </w:t>
      </w:r>
      <w:r w:rsidR="00150617" w:rsidRPr="00624B63">
        <w:rPr>
          <w:rFonts w:ascii="Times New Roman" w:hAnsi="Times New Roman" w:cs="Times New Roman"/>
          <w:szCs w:val="24"/>
        </w:rPr>
        <w:t>fellowships</w:t>
      </w:r>
      <w:r w:rsidRPr="00624B63">
        <w:rPr>
          <w:rFonts w:ascii="Times New Roman" w:hAnsi="Times New Roman" w:cs="Times New Roman"/>
          <w:szCs w:val="24"/>
        </w:rPr>
        <w:t xml:space="preserve"> and excellent teaching. </w:t>
      </w:r>
      <w:r w:rsidR="00C0252D" w:rsidRPr="00624B63">
        <w:rPr>
          <w:rFonts w:ascii="Times New Roman" w:hAnsi="Times New Roman" w:cs="Times New Roman"/>
          <w:szCs w:val="24"/>
        </w:rPr>
        <w:t>Twenty-six recipients of National Teaching Fellowships and University Teaching Fellowships, both awarded for demonstrating teaching excellence, were interviewed to determine the nature and extent of the impact of receiving an award on them, their managers, their colleagues, and their students. Fellows reported that the most significant impact was ‘affirmation’: an acknowledgement that their work was excellent, giving them ‘permission’ to continue. Noting how awards are retrospective, Fellows did not change their practice after receiving their Fellowship as they were already excellent. Most Fellows noted that within a year the Fellowship was reduced to post-nominal letters. Although the impact on Fellows’ managers was occasionally positive, some managers were uninterested. Many managers used Fellowships for improving the profile of the university through institutional statistics, as a form of Corporate Excellence. While some Fellow’s colleagues were warm, supportive, and collegiate, others engaged in bullying behaviour. Students were mainly unaware of excellent teaching awards. Fellows were reluctant to engage in self-promotion of their Fellowship, preferring to demonstrate their excellence through their practice. These findings challenge the widely held conception that Teaching Fellowships enhance teaching excellence.</w:t>
      </w:r>
    </w:p>
    <w:p w14:paraId="185F34AA" w14:textId="1774126F" w:rsidR="00D83A36" w:rsidRPr="00624B63" w:rsidRDefault="00D83A36" w:rsidP="00624B63">
      <w:pPr>
        <w:spacing w:line="276" w:lineRule="auto"/>
        <w:contextualSpacing/>
        <w:jc w:val="both"/>
        <w:rPr>
          <w:rFonts w:ascii="Times New Roman" w:hAnsi="Times New Roman" w:cs="Times New Roman"/>
          <w:szCs w:val="24"/>
        </w:rPr>
      </w:pPr>
    </w:p>
    <w:p w14:paraId="5F6C0653" w14:textId="1056D7B6" w:rsidR="005B75AD" w:rsidRPr="00624B63" w:rsidRDefault="005B75AD" w:rsidP="00624B63">
      <w:pPr>
        <w:spacing w:line="276" w:lineRule="auto"/>
        <w:contextualSpacing/>
        <w:jc w:val="both"/>
        <w:rPr>
          <w:rFonts w:ascii="Times New Roman" w:hAnsi="Times New Roman" w:cs="Times New Roman"/>
          <w:szCs w:val="24"/>
        </w:rPr>
      </w:pPr>
      <w:r w:rsidRPr="00624B63">
        <w:rPr>
          <w:rFonts w:ascii="Times New Roman" w:hAnsi="Times New Roman" w:cs="Times New Roman"/>
          <w:b/>
          <w:szCs w:val="24"/>
        </w:rPr>
        <w:t>Keywords:</w:t>
      </w:r>
      <w:r w:rsidRPr="00624B63">
        <w:rPr>
          <w:rFonts w:ascii="Times New Roman" w:hAnsi="Times New Roman" w:cs="Times New Roman"/>
          <w:szCs w:val="24"/>
        </w:rPr>
        <w:t xml:space="preserve"> teaching excellence, teaching fellowships, </w:t>
      </w:r>
      <w:r w:rsidR="00286C41" w:rsidRPr="00624B63">
        <w:rPr>
          <w:rFonts w:ascii="Times New Roman" w:hAnsi="Times New Roman" w:cs="Times New Roman"/>
          <w:szCs w:val="24"/>
        </w:rPr>
        <w:t xml:space="preserve">university teaching fellowships, </w:t>
      </w:r>
      <w:r w:rsidRPr="00624B63">
        <w:rPr>
          <w:rFonts w:ascii="Times New Roman" w:hAnsi="Times New Roman" w:cs="Times New Roman"/>
          <w:szCs w:val="24"/>
        </w:rPr>
        <w:t>N</w:t>
      </w:r>
      <w:r w:rsidR="00286C41" w:rsidRPr="00624B63">
        <w:rPr>
          <w:rFonts w:ascii="Times New Roman" w:hAnsi="Times New Roman" w:cs="Times New Roman"/>
          <w:szCs w:val="24"/>
        </w:rPr>
        <w:t xml:space="preserve">ational </w:t>
      </w:r>
      <w:r w:rsidRPr="00624B63">
        <w:rPr>
          <w:rFonts w:ascii="Times New Roman" w:hAnsi="Times New Roman" w:cs="Times New Roman"/>
          <w:szCs w:val="24"/>
        </w:rPr>
        <w:t>T</w:t>
      </w:r>
      <w:r w:rsidR="00286C41" w:rsidRPr="00624B63">
        <w:rPr>
          <w:rFonts w:ascii="Times New Roman" w:hAnsi="Times New Roman" w:cs="Times New Roman"/>
          <w:szCs w:val="24"/>
        </w:rPr>
        <w:t xml:space="preserve">eaching </w:t>
      </w:r>
      <w:r w:rsidRPr="00624B63">
        <w:rPr>
          <w:rFonts w:ascii="Times New Roman" w:hAnsi="Times New Roman" w:cs="Times New Roman"/>
          <w:szCs w:val="24"/>
        </w:rPr>
        <w:t>F</w:t>
      </w:r>
      <w:r w:rsidR="00286C41" w:rsidRPr="00624B63">
        <w:rPr>
          <w:rFonts w:ascii="Times New Roman" w:hAnsi="Times New Roman" w:cs="Times New Roman"/>
          <w:szCs w:val="24"/>
        </w:rPr>
        <w:t xml:space="preserve">ellowship </w:t>
      </w:r>
      <w:r w:rsidRPr="00624B63">
        <w:rPr>
          <w:rFonts w:ascii="Times New Roman" w:hAnsi="Times New Roman" w:cs="Times New Roman"/>
          <w:szCs w:val="24"/>
        </w:rPr>
        <w:t>S</w:t>
      </w:r>
      <w:r w:rsidR="00286C41" w:rsidRPr="00624B63">
        <w:rPr>
          <w:rFonts w:ascii="Times New Roman" w:hAnsi="Times New Roman" w:cs="Times New Roman"/>
          <w:szCs w:val="24"/>
        </w:rPr>
        <w:t>cheme</w:t>
      </w:r>
      <w:r w:rsidRPr="00624B63">
        <w:rPr>
          <w:rFonts w:ascii="Times New Roman" w:hAnsi="Times New Roman" w:cs="Times New Roman"/>
          <w:szCs w:val="24"/>
        </w:rPr>
        <w:t>, reward and recognition</w:t>
      </w:r>
      <w:r w:rsidR="00047E2D" w:rsidRPr="00624B63">
        <w:rPr>
          <w:rFonts w:ascii="Times New Roman" w:hAnsi="Times New Roman" w:cs="Times New Roman"/>
          <w:szCs w:val="24"/>
        </w:rPr>
        <w:t>, impact and evaluation</w:t>
      </w:r>
      <w:r w:rsidR="002862B3" w:rsidRPr="00624B63">
        <w:rPr>
          <w:rFonts w:ascii="Times New Roman" w:hAnsi="Times New Roman" w:cs="Times New Roman"/>
          <w:szCs w:val="24"/>
        </w:rPr>
        <w:t>, affirmation</w:t>
      </w:r>
      <w:r w:rsidR="00307EF7" w:rsidRPr="00624B63">
        <w:rPr>
          <w:rFonts w:ascii="Times New Roman" w:hAnsi="Times New Roman" w:cs="Times New Roman"/>
          <w:szCs w:val="24"/>
        </w:rPr>
        <w:t xml:space="preserve">, postdigital </w:t>
      </w:r>
    </w:p>
    <w:p w14:paraId="4E3B955D" w14:textId="77777777" w:rsidR="005B75AD" w:rsidRPr="00624B63" w:rsidRDefault="005B75AD" w:rsidP="00624B63">
      <w:pPr>
        <w:spacing w:line="276" w:lineRule="auto"/>
        <w:contextualSpacing/>
        <w:jc w:val="both"/>
        <w:rPr>
          <w:rFonts w:ascii="Times New Roman" w:hAnsi="Times New Roman" w:cs="Times New Roman"/>
          <w:szCs w:val="24"/>
        </w:rPr>
      </w:pPr>
    </w:p>
    <w:p w14:paraId="02706E73" w14:textId="77777777" w:rsidR="005B75AD" w:rsidRPr="00624B63" w:rsidRDefault="005B75AD" w:rsidP="00624B63">
      <w:pPr>
        <w:spacing w:line="276" w:lineRule="auto"/>
        <w:contextualSpacing/>
        <w:jc w:val="both"/>
        <w:rPr>
          <w:rFonts w:ascii="Times New Roman" w:hAnsi="Times New Roman" w:cs="Times New Roman"/>
          <w:szCs w:val="24"/>
        </w:rPr>
      </w:pPr>
    </w:p>
    <w:p w14:paraId="5FC31D7B" w14:textId="77777777" w:rsidR="00E6766C" w:rsidRPr="00624B63" w:rsidRDefault="00E6766C" w:rsidP="00624B63">
      <w:pPr>
        <w:pStyle w:val="Heading2"/>
        <w:spacing w:after="0" w:line="276" w:lineRule="auto"/>
        <w:contextualSpacing/>
        <w:jc w:val="both"/>
      </w:pPr>
      <w:r w:rsidRPr="00624B63">
        <w:t>Introduction</w:t>
      </w:r>
    </w:p>
    <w:p w14:paraId="4C047788" w14:textId="77777777" w:rsidR="00624B63" w:rsidRDefault="005B75AD" w:rsidP="00624B63">
      <w:pPr>
        <w:spacing w:line="276" w:lineRule="auto"/>
        <w:contextualSpacing/>
        <w:jc w:val="both"/>
        <w:rPr>
          <w:rFonts w:ascii="Times New Roman" w:hAnsi="Times New Roman" w:cs="Times New Roman"/>
          <w:szCs w:val="24"/>
        </w:rPr>
      </w:pPr>
      <w:r w:rsidRPr="00624B63">
        <w:rPr>
          <w:rFonts w:ascii="Times New Roman" w:hAnsi="Times New Roman" w:cs="Times New Roman"/>
          <w:szCs w:val="24"/>
        </w:rPr>
        <w:t xml:space="preserve">Reward and recognition of teaching excellence is a central element in the discourse of </w:t>
      </w:r>
      <w:r w:rsidR="00BC22D8" w:rsidRPr="00624B63">
        <w:rPr>
          <w:rFonts w:ascii="Times New Roman" w:hAnsi="Times New Roman" w:cs="Times New Roman"/>
          <w:szCs w:val="24"/>
        </w:rPr>
        <w:t xml:space="preserve">Higher Education </w:t>
      </w:r>
      <w:r w:rsidRPr="00624B63">
        <w:rPr>
          <w:rFonts w:ascii="Times New Roman" w:hAnsi="Times New Roman" w:cs="Times New Roman"/>
          <w:szCs w:val="24"/>
        </w:rPr>
        <w:t xml:space="preserve">(HE). </w:t>
      </w:r>
      <w:r w:rsidR="007E34CE" w:rsidRPr="00624B63">
        <w:rPr>
          <w:rFonts w:ascii="Times New Roman" w:hAnsi="Times New Roman" w:cs="Times New Roman"/>
          <w:szCs w:val="24"/>
        </w:rPr>
        <w:t xml:space="preserve">Various initiatives and policies have been introduced over the last few decades to enhance teaching excellence, particularly following the Dearing Report </w:t>
      </w:r>
      <w:r w:rsidR="002355C3" w:rsidRPr="00624B63">
        <w:rPr>
          <w:rFonts w:ascii="Times New Roman" w:hAnsi="Times New Roman" w:cs="Times New Roman"/>
          <w:szCs w:val="24"/>
        </w:rPr>
        <w:t>(National Committee of Inquiry into Higher Education 1997)</w:t>
      </w:r>
      <w:r w:rsidR="007E34CE" w:rsidRPr="00624B63">
        <w:rPr>
          <w:rFonts w:ascii="Times New Roman" w:hAnsi="Times New Roman" w:cs="Times New Roman"/>
          <w:szCs w:val="24"/>
        </w:rPr>
        <w:t>.</w:t>
      </w:r>
      <w:r w:rsidR="00B607A5" w:rsidRPr="00624B63">
        <w:rPr>
          <w:rFonts w:ascii="Times New Roman" w:hAnsi="Times New Roman" w:cs="Times New Roman"/>
          <w:szCs w:val="24"/>
        </w:rPr>
        <w:t xml:space="preserve"> </w:t>
      </w:r>
      <w:r w:rsidR="00047E2D" w:rsidRPr="00624B63">
        <w:rPr>
          <w:rFonts w:ascii="Times New Roman" w:hAnsi="Times New Roman" w:cs="Times New Roman"/>
          <w:szCs w:val="24"/>
        </w:rPr>
        <w:t>The introduction of the Teaching Excellence and Student Outcomes Framework (TEF)</w:t>
      </w:r>
      <w:r w:rsidR="004A594F" w:rsidRPr="00624B63">
        <w:rPr>
          <w:rFonts w:ascii="Times New Roman" w:hAnsi="Times New Roman" w:cs="Times New Roman"/>
          <w:szCs w:val="24"/>
        </w:rPr>
        <w:t xml:space="preserve"> (Office for Student</w:t>
      </w:r>
      <w:r w:rsidR="00061F94" w:rsidRPr="00624B63">
        <w:rPr>
          <w:rFonts w:ascii="Times New Roman" w:hAnsi="Times New Roman" w:cs="Times New Roman"/>
          <w:szCs w:val="24"/>
        </w:rPr>
        <w:t>s</w:t>
      </w:r>
      <w:r w:rsidR="004A594F" w:rsidRPr="00624B63">
        <w:rPr>
          <w:rFonts w:ascii="Times New Roman" w:hAnsi="Times New Roman" w:cs="Times New Roman"/>
          <w:szCs w:val="24"/>
        </w:rPr>
        <w:t xml:space="preserve"> 2019)</w:t>
      </w:r>
      <w:r w:rsidR="00047E2D" w:rsidRPr="00624B63">
        <w:rPr>
          <w:rFonts w:ascii="Times New Roman" w:hAnsi="Times New Roman" w:cs="Times New Roman"/>
          <w:szCs w:val="24"/>
        </w:rPr>
        <w:t>, and the rise in teaching-only</w:t>
      </w:r>
      <w:r w:rsidR="00307EF7" w:rsidRPr="00624B63">
        <w:rPr>
          <w:rFonts w:ascii="Times New Roman" w:hAnsi="Times New Roman" w:cs="Times New Roman"/>
          <w:szCs w:val="24"/>
        </w:rPr>
        <w:t xml:space="preserve"> /</w:t>
      </w:r>
      <w:r w:rsidR="00047E2D" w:rsidRPr="00624B63">
        <w:rPr>
          <w:rFonts w:ascii="Times New Roman" w:hAnsi="Times New Roman" w:cs="Times New Roman"/>
          <w:szCs w:val="24"/>
        </w:rPr>
        <w:t xml:space="preserve"> teaching-focused promotion pathways, have </w:t>
      </w:r>
      <w:r w:rsidR="007E34CE" w:rsidRPr="00624B63">
        <w:rPr>
          <w:rFonts w:ascii="Times New Roman" w:hAnsi="Times New Roman" w:cs="Times New Roman"/>
          <w:szCs w:val="24"/>
        </w:rPr>
        <w:t xml:space="preserve">heightened the pressure for </w:t>
      </w:r>
      <w:r w:rsidR="00782F00" w:rsidRPr="00624B63">
        <w:rPr>
          <w:rFonts w:ascii="Times New Roman" w:hAnsi="Times New Roman" w:cs="Times New Roman"/>
          <w:szCs w:val="24"/>
        </w:rPr>
        <w:t>teaching excellence to gain parity of esteem with research excellence</w:t>
      </w:r>
      <w:r w:rsidR="004A0774" w:rsidRPr="00624B63">
        <w:rPr>
          <w:rFonts w:ascii="Times New Roman" w:hAnsi="Times New Roman" w:cs="Times New Roman"/>
          <w:szCs w:val="24"/>
        </w:rPr>
        <w:t xml:space="preserve"> (Skelton 2003)</w:t>
      </w:r>
      <w:r w:rsidR="007E34CE" w:rsidRPr="00624B63">
        <w:rPr>
          <w:rFonts w:ascii="Times New Roman" w:hAnsi="Times New Roman" w:cs="Times New Roman"/>
          <w:szCs w:val="24"/>
        </w:rPr>
        <w:t>.</w:t>
      </w:r>
    </w:p>
    <w:p w14:paraId="674900E1" w14:textId="77777777" w:rsidR="00624B63" w:rsidRDefault="00D45E46" w:rsidP="00624B63">
      <w:pPr>
        <w:spacing w:line="276" w:lineRule="auto"/>
        <w:ind w:firstLine="720"/>
        <w:contextualSpacing/>
        <w:jc w:val="both"/>
        <w:rPr>
          <w:rFonts w:ascii="Times New Roman" w:hAnsi="Times New Roman" w:cs="Times New Roman"/>
          <w:szCs w:val="24"/>
        </w:rPr>
      </w:pPr>
      <w:r w:rsidRPr="00624B63">
        <w:rPr>
          <w:rFonts w:ascii="Times New Roman" w:hAnsi="Times New Roman" w:cs="Times New Roman"/>
          <w:szCs w:val="24"/>
        </w:rPr>
        <w:t>Teaching excellence, however, is an abstract concept that has proven resistant to a definitive description. The literature is replete with competing definitions</w:t>
      </w:r>
      <w:r w:rsidR="00654E0D" w:rsidRPr="00624B63">
        <w:rPr>
          <w:rFonts w:ascii="Times New Roman" w:hAnsi="Times New Roman" w:cs="Times New Roman"/>
          <w:szCs w:val="24"/>
        </w:rPr>
        <w:t>,</w:t>
      </w:r>
      <w:r w:rsidRPr="00624B63">
        <w:rPr>
          <w:rFonts w:ascii="Times New Roman" w:hAnsi="Times New Roman" w:cs="Times New Roman"/>
          <w:szCs w:val="24"/>
        </w:rPr>
        <w:t xml:space="preserve"> some of which contain lists of </w:t>
      </w:r>
      <w:r w:rsidR="00B170AC" w:rsidRPr="00624B63">
        <w:rPr>
          <w:rFonts w:ascii="Times New Roman" w:hAnsi="Times New Roman" w:cs="Times New Roman"/>
          <w:szCs w:val="24"/>
        </w:rPr>
        <w:t>attributes</w:t>
      </w:r>
      <w:r w:rsidR="00B330E0" w:rsidRPr="00624B63">
        <w:rPr>
          <w:rFonts w:ascii="Times New Roman" w:hAnsi="Times New Roman" w:cs="Times New Roman"/>
          <w:szCs w:val="24"/>
        </w:rPr>
        <w:t xml:space="preserve"> that characterise teaching excellence (Warnes 2019a).</w:t>
      </w:r>
    </w:p>
    <w:p w14:paraId="1005E272" w14:textId="2BFEC143" w:rsidR="00FA753A" w:rsidRPr="00624B63" w:rsidRDefault="001860EA" w:rsidP="00624B63">
      <w:pPr>
        <w:spacing w:line="276" w:lineRule="auto"/>
        <w:ind w:firstLine="720"/>
        <w:contextualSpacing/>
        <w:jc w:val="both"/>
        <w:rPr>
          <w:rFonts w:ascii="Times New Roman" w:hAnsi="Times New Roman" w:cs="Times New Roman"/>
          <w:szCs w:val="24"/>
        </w:rPr>
      </w:pPr>
      <w:r w:rsidRPr="00624B63">
        <w:rPr>
          <w:rFonts w:ascii="Times New Roman" w:hAnsi="Times New Roman" w:cs="Times New Roman"/>
          <w:szCs w:val="24"/>
        </w:rPr>
        <w:t>Reward and recognition can</w:t>
      </w:r>
      <w:r w:rsidR="001327FE" w:rsidRPr="00624B63">
        <w:rPr>
          <w:rFonts w:ascii="Times New Roman" w:hAnsi="Times New Roman" w:cs="Times New Roman"/>
          <w:szCs w:val="24"/>
        </w:rPr>
        <w:t xml:space="preserve"> </w:t>
      </w:r>
      <w:r w:rsidRPr="00624B63">
        <w:rPr>
          <w:rFonts w:ascii="Times New Roman" w:hAnsi="Times New Roman" w:cs="Times New Roman"/>
          <w:szCs w:val="24"/>
        </w:rPr>
        <w:t xml:space="preserve">take many forms. </w:t>
      </w:r>
      <w:r w:rsidR="00FA753A" w:rsidRPr="00624B63">
        <w:rPr>
          <w:rFonts w:ascii="Times New Roman" w:hAnsi="Times New Roman" w:cs="Times New Roman"/>
          <w:szCs w:val="24"/>
        </w:rPr>
        <w:t>Collins and Palmer, for example, suggest the following:</w:t>
      </w:r>
    </w:p>
    <w:p w14:paraId="4CCCECA1" w14:textId="77777777" w:rsidR="00FA753A" w:rsidRPr="00624B63" w:rsidRDefault="00FA753A" w:rsidP="00624B63">
      <w:pPr>
        <w:spacing w:line="276" w:lineRule="auto"/>
        <w:contextualSpacing/>
        <w:jc w:val="both"/>
        <w:rPr>
          <w:rFonts w:ascii="Times New Roman" w:hAnsi="Times New Roman" w:cs="Times New Roman"/>
          <w:szCs w:val="24"/>
        </w:rPr>
      </w:pPr>
    </w:p>
    <w:p w14:paraId="6C9EC5AF" w14:textId="76B393E6" w:rsidR="00FA753A" w:rsidRPr="00624B63" w:rsidRDefault="00FA753A" w:rsidP="00624B63">
      <w:pPr>
        <w:spacing w:line="276" w:lineRule="auto"/>
        <w:ind w:left="720"/>
        <w:contextualSpacing/>
        <w:jc w:val="both"/>
        <w:rPr>
          <w:rFonts w:ascii="Times New Roman" w:hAnsi="Times New Roman" w:cs="Times New Roman"/>
          <w:szCs w:val="24"/>
        </w:rPr>
      </w:pPr>
      <w:r w:rsidRPr="00624B63">
        <w:rPr>
          <w:rFonts w:ascii="Times New Roman" w:hAnsi="Times New Roman" w:cs="Times New Roman"/>
          <w:b/>
          <w:szCs w:val="24"/>
        </w:rPr>
        <w:t>Financial:</w:t>
      </w:r>
      <w:r w:rsidRPr="00624B63">
        <w:rPr>
          <w:rFonts w:ascii="Times New Roman" w:hAnsi="Times New Roman" w:cs="Times New Roman"/>
          <w:szCs w:val="24"/>
        </w:rPr>
        <w:t xml:space="preserve"> Money, pay scale/increments, one-off payments</w:t>
      </w:r>
      <w:r w:rsidR="00624B63">
        <w:rPr>
          <w:rFonts w:ascii="Times New Roman" w:hAnsi="Times New Roman" w:cs="Times New Roman"/>
          <w:szCs w:val="24"/>
        </w:rPr>
        <w:t>.</w:t>
      </w:r>
    </w:p>
    <w:p w14:paraId="2212CBAE" w14:textId="623DC86D" w:rsidR="00FA753A" w:rsidRPr="00624B63" w:rsidRDefault="00FA753A" w:rsidP="00624B63">
      <w:pPr>
        <w:spacing w:line="276" w:lineRule="auto"/>
        <w:ind w:left="720"/>
        <w:contextualSpacing/>
        <w:jc w:val="both"/>
        <w:rPr>
          <w:rFonts w:ascii="Times New Roman" w:hAnsi="Times New Roman" w:cs="Times New Roman"/>
          <w:szCs w:val="24"/>
        </w:rPr>
      </w:pPr>
      <w:r w:rsidRPr="00624B63">
        <w:rPr>
          <w:rFonts w:ascii="Times New Roman" w:hAnsi="Times New Roman" w:cs="Times New Roman"/>
          <w:b/>
          <w:szCs w:val="24"/>
        </w:rPr>
        <w:t>Recognition:</w:t>
      </w:r>
      <w:r w:rsidRPr="00624B63">
        <w:rPr>
          <w:rFonts w:ascii="Times New Roman" w:hAnsi="Times New Roman" w:cs="Times New Roman"/>
          <w:szCs w:val="24"/>
        </w:rPr>
        <w:t xml:space="preserve"> Titles/fellowships, promotion, nice office for a year, guaranteed parking space</w:t>
      </w:r>
      <w:r w:rsidR="00624B63">
        <w:rPr>
          <w:rFonts w:ascii="Times New Roman" w:hAnsi="Times New Roman" w:cs="Times New Roman"/>
          <w:szCs w:val="24"/>
        </w:rPr>
        <w:t>.</w:t>
      </w:r>
      <w:r w:rsidRPr="00624B63">
        <w:rPr>
          <w:rFonts w:ascii="Times New Roman" w:hAnsi="Times New Roman" w:cs="Times New Roman"/>
          <w:szCs w:val="24"/>
        </w:rPr>
        <w:t xml:space="preserve"> </w:t>
      </w:r>
    </w:p>
    <w:p w14:paraId="461C847D" w14:textId="773EF0C2" w:rsidR="00503A98" w:rsidRPr="00624B63" w:rsidRDefault="00FA753A" w:rsidP="00624B63">
      <w:pPr>
        <w:spacing w:line="276" w:lineRule="auto"/>
        <w:ind w:left="720"/>
        <w:contextualSpacing/>
        <w:jc w:val="both"/>
        <w:rPr>
          <w:rFonts w:ascii="Times New Roman" w:hAnsi="Times New Roman" w:cs="Times New Roman"/>
          <w:szCs w:val="24"/>
        </w:rPr>
      </w:pPr>
      <w:r w:rsidRPr="00624B63">
        <w:rPr>
          <w:rFonts w:ascii="Times New Roman" w:hAnsi="Times New Roman" w:cs="Times New Roman"/>
          <w:b/>
          <w:szCs w:val="24"/>
        </w:rPr>
        <w:lastRenderedPageBreak/>
        <w:t>Opportunities:</w:t>
      </w:r>
      <w:r w:rsidRPr="00624B63">
        <w:rPr>
          <w:rFonts w:ascii="Times New Roman" w:hAnsi="Times New Roman" w:cs="Times New Roman"/>
          <w:szCs w:val="24"/>
        </w:rPr>
        <w:t xml:space="preserve"> Secondments to industry/consultancy, time for research/sabbaticals, going to a conference, staff development</w:t>
      </w:r>
      <w:r w:rsidR="00624B63">
        <w:rPr>
          <w:rFonts w:ascii="Times New Roman" w:hAnsi="Times New Roman" w:cs="Times New Roman"/>
          <w:szCs w:val="24"/>
        </w:rPr>
        <w:t>.</w:t>
      </w:r>
      <w:r w:rsidRPr="00624B63">
        <w:rPr>
          <w:rFonts w:ascii="Times New Roman" w:hAnsi="Times New Roman" w:cs="Times New Roman"/>
          <w:szCs w:val="24"/>
        </w:rPr>
        <w:t xml:space="preserve"> (</w:t>
      </w:r>
      <w:r w:rsidR="00307EF7" w:rsidRPr="00624B63">
        <w:rPr>
          <w:rFonts w:ascii="Times New Roman" w:hAnsi="Times New Roman" w:cs="Times New Roman"/>
          <w:szCs w:val="24"/>
        </w:rPr>
        <w:t xml:space="preserve">Collins and Palmer </w:t>
      </w:r>
      <w:r w:rsidRPr="00624B63">
        <w:rPr>
          <w:rFonts w:ascii="Times New Roman" w:hAnsi="Times New Roman" w:cs="Times New Roman"/>
          <w:szCs w:val="24"/>
        </w:rPr>
        <w:t>2004: 6)</w:t>
      </w:r>
    </w:p>
    <w:p w14:paraId="4F1384AE" w14:textId="77777777" w:rsidR="00503A98" w:rsidRPr="00624B63" w:rsidRDefault="00503A98" w:rsidP="00624B63">
      <w:pPr>
        <w:spacing w:line="276" w:lineRule="auto"/>
        <w:contextualSpacing/>
        <w:jc w:val="both"/>
        <w:rPr>
          <w:rFonts w:ascii="Times New Roman" w:hAnsi="Times New Roman" w:cs="Times New Roman"/>
          <w:szCs w:val="24"/>
        </w:rPr>
      </w:pPr>
    </w:p>
    <w:p w14:paraId="3AD5D5D0" w14:textId="4EAC438C" w:rsidR="0077488C" w:rsidRPr="00624B63" w:rsidRDefault="009916A1" w:rsidP="00624B63">
      <w:pPr>
        <w:spacing w:line="276" w:lineRule="auto"/>
        <w:contextualSpacing/>
        <w:jc w:val="both"/>
        <w:rPr>
          <w:rFonts w:ascii="Times New Roman" w:hAnsi="Times New Roman" w:cs="Times New Roman"/>
          <w:szCs w:val="24"/>
        </w:rPr>
      </w:pPr>
      <w:r w:rsidRPr="00624B63">
        <w:rPr>
          <w:rFonts w:ascii="Times New Roman" w:hAnsi="Times New Roman" w:cs="Times New Roman"/>
          <w:szCs w:val="24"/>
        </w:rPr>
        <w:t>Fellowship</w:t>
      </w:r>
      <w:r w:rsidR="00494052" w:rsidRPr="00624B63">
        <w:rPr>
          <w:rFonts w:ascii="Times New Roman" w:hAnsi="Times New Roman" w:cs="Times New Roman"/>
          <w:szCs w:val="24"/>
        </w:rPr>
        <w:t xml:space="preserve"> schemes</w:t>
      </w:r>
      <w:r w:rsidRPr="00624B63">
        <w:rPr>
          <w:rFonts w:ascii="Times New Roman" w:hAnsi="Times New Roman" w:cs="Times New Roman"/>
          <w:szCs w:val="24"/>
        </w:rPr>
        <w:t>,</w:t>
      </w:r>
      <w:r w:rsidR="00494052" w:rsidRPr="00624B63">
        <w:rPr>
          <w:rFonts w:ascii="Times New Roman" w:hAnsi="Times New Roman" w:cs="Times New Roman"/>
          <w:szCs w:val="24"/>
        </w:rPr>
        <w:t xml:space="preserve"> </w:t>
      </w:r>
      <w:r w:rsidR="00DE7D69" w:rsidRPr="00624B63">
        <w:rPr>
          <w:rFonts w:ascii="Times New Roman" w:hAnsi="Times New Roman" w:cs="Times New Roman"/>
          <w:szCs w:val="24"/>
        </w:rPr>
        <w:t xml:space="preserve">such as those </w:t>
      </w:r>
      <w:r w:rsidRPr="00624B63">
        <w:rPr>
          <w:rFonts w:ascii="Times New Roman" w:hAnsi="Times New Roman" w:cs="Times New Roman"/>
          <w:szCs w:val="24"/>
        </w:rPr>
        <w:t>list</w:t>
      </w:r>
      <w:r w:rsidR="00B14029" w:rsidRPr="00624B63">
        <w:rPr>
          <w:rFonts w:ascii="Times New Roman" w:hAnsi="Times New Roman" w:cs="Times New Roman"/>
          <w:szCs w:val="24"/>
        </w:rPr>
        <w:t>ed</w:t>
      </w:r>
      <w:r w:rsidRPr="00624B63">
        <w:rPr>
          <w:rFonts w:ascii="Times New Roman" w:hAnsi="Times New Roman" w:cs="Times New Roman"/>
          <w:szCs w:val="24"/>
        </w:rPr>
        <w:t xml:space="preserve"> under Recognition, are </w:t>
      </w:r>
      <w:r w:rsidR="00DE7D69" w:rsidRPr="00624B63">
        <w:rPr>
          <w:rFonts w:ascii="Times New Roman" w:hAnsi="Times New Roman" w:cs="Times New Roman"/>
          <w:szCs w:val="24"/>
        </w:rPr>
        <w:t xml:space="preserve">administered by </w:t>
      </w:r>
      <w:r w:rsidR="00234DA0" w:rsidRPr="00624B63">
        <w:rPr>
          <w:rFonts w:ascii="Times New Roman" w:hAnsi="Times New Roman" w:cs="Times New Roman"/>
          <w:szCs w:val="24"/>
        </w:rPr>
        <w:t>The Staff and Educational Developers Association (</w:t>
      </w:r>
      <w:r w:rsidR="00503A98" w:rsidRPr="00624B63">
        <w:rPr>
          <w:rFonts w:ascii="Times New Roman" w:hAnsi="Times New Roman" w:cs="Times New Roman"/>
          <w:szCs w:val="24"/>
        </w:rPr>
        <w:t>SEDA</w:t>
      </w:r>
      <w:r w:rsidR="00234DA0" w:rsidRPr="00624B63">
        <w:rPr>
          <w:rFonts w:ascii="Times New Roman" w:hAnsi="Times New Roman" w:cs="Times New Roman"/>
          <w:szCs w:val="24"/>
        </w:rPr>
        <w:t>)</w:t>
      </w:r>
      <w:r w:rsidR="00503A98" w:rsidRPr="00624B63">
        <w:rPr>
          <w:rFonts w:ascii="Times New Roman" w:hAnsi="Times New Roman" w:cs="Times New Roman"/>
          <w:szCs w:val="24"/>
        </w:rPr>
        <w:t xml:space="preserve"> and Advance HE:</w:t>
      </w:r>
    </w:p>
    <w:p w14:paraId="387854CB" w14:textId="77777777" w:rsidR="0077488C" w:rsidRPr="00624B63" w:rsidRDefault="0077488C" w:rsidP="00624B63">
      <w:pPr>
        <w:spacing w:line="276" w:lineRule="auto"/>
        <w:contextualSpacing/>
        <w:jc w:val="both"/>
        <w:rPr>
          <w:rFonts w:ascii="Times New Roman" w:hAnsi="Times New Roman" w:cs="Times New Roman"/>
          <w:szCs w:val="24"/>
        </w:rPr>
      </w:pPr>
    </w:p>
    <w:p w14:paraId="7B59CD7A" w14:textId="77777777" w:rsidR="00503A98" w:rsidRPr="00624B63" w:rsidRDefault="00234DA0" w:rsidP="00624B63">
      <w:pPr>
        <w:pStyle w:val="ListParagraph"/>
        <w:numPr>
          <w:ilvl w:val="0"/>
          <w:numId w:val="1"/>
        </w:numPr>
        <w:spacing w:line="276" w:lineRule="auto"/>
        <w:ind w:hanging="357"/>
        <w:jc w:val="both"/>
        <w:rPr>
          <w:rFonts w:ascii="Times New Roman" w:hAnsi="Times New Roman" w:cs="Times New Roman"/>
          <w:b/>
          <w:szCs w:val="24"/>
        </w:rPr>
      </w:pPr>
      <w:r w:rsidRPr="00624B63">
        <w:rPr>
          <w:rFonts w:ascii="Times New Roman" w:hAnsi="Times New Roman" w:cs="Times New Roman"/>
          <w:b/>
          <w:szCs w:val="24"/>
        </w:rPr>
        <w:t>SEDA</w:t>
      </w:r>
    </w:p>
    <w:p w14:paraId="3F2CCA71" w14:textId="0D3A1544" w:rsidR="0077488C" w:rsidRPr="00624B63" w:rsidRDefault="0077488C" w:rsidP="00624B63">
      <w:pPr>
        <w:pStyle w:val="ListParagraph"/>
        <w:numPr>
          <w:ilvl w:val="1"/>
          <w:numId w:val="1"/>
        </w:numPr>
        <w:spacing w:line="276" w:lineRule="auto"/>
        <w:ind w:hanging="357"/>
        <w:jc w:val="both"/>
        <w:rPr>
          <w:rFonts w:ascii="Times New Roman" w:hAnsi="Times New Roman" w:cs="Times New Roman"/>
          <w:szCs w:val="24"/>
        </w:rPr>
      </w:pPr>
      <w:r w:rsidRPr="00624B63">
        <w:rPr>
          <w:rFonts w:ascii="Times New Roman" w:hAnsi="Times New Roman" w:cs="Times New Roman"/>
          <w:szCs w:val="24"/>
        </w:rPr>
        <w:t>Associate Fellow, Fellow, and Senior Fellow (</w:t>
      </w:r>
      <w:r w:rsidR="00CE6F82" w:rsidRPr="00624B63">
        <w:rPr>
          <w:rFonts w:ascii="Times New Roman" w:hAnsi="Times New Roman" w:cs="Times New Roman"/>
          <w:szCs w:val="24"/>
        </w:rPr>
        <w:t>Staff and Educational Developers Association</w:t>
      </w:r>
      <w:r w:rsidRPr="00624B63">
        <w:rPr>
          <w:rFonts w:ascii="Times New Roman" w:hAnsi="Times New Roman" w:cs="Times New Roman"/>
          <w:szCs w:val="24"/>
        </w:rPr>
        <w:t xml:space="preserve"> 2019)</w:t>
      </w:r>
    </w:p>
    <w:p w14:paraId="345F141D" w14:textId="77777777" w:rsidR="00503A98" w:rsidRPr="00624B63" w:rsidRDefault="00DE7D69" w:rsidP="00624B63">
      <w:pPr>
        <w:pStyle w:val="ListParagraph"/>
        <w:numPr>
          <w:ilvl w:val="0"/>
          <w:numId w:val="1"/>
        </w:numPr>
        <w:spacing w:line="276" w:lineRule="auto"/>
        <w:ind w:hanging="357"/>
        <w:jc w:val="both"/>
        <w:rPr>
          <w:rFonts w:ascii="Times New Roman" w:hAnsi="Times New Roman" w:cs="Times New Roman"/>
          <w:b/>
          <w:szCs w:val="24"/>
        </w:rPr>
      </w:pPr>
      <w:r w:rsidRPr="00624B63">
        <w:rPr>
          <w:rFonts w:ascii="Times New Roman" w:hAnsi="Times New Roman" w:cs="Times New Roman"/>
          <w:b/>
          <w:szCs w:val="24"/>
        </w:rPr>
        <w:t>Advance HE</w:t>
      </w:r>
    </w:p>
    <w:p w14:paraId="3E9365D1" w14:textId="77777777" w:rsidR="00503A98" w:rsidRPr="00624B63" w:rsidRDefault="00234DA0" w:rsidP="00624B63">
      <w:pPr>
        <w:pStyle w:val="ListParagraph"/>
        <w:numPr>
          <w:ilvl w:val="1"/>
          <w:numId w:val="1"/>
        </w:numPr>
        <w:spacing w:line="276" w:lineRule="auto"/>
        <w:ind w:hanging="357"/>
        <w:jc w:val="both"/>
        <w:rPr>
          <w:rFonts w:ascii="Times New Roman" w:hAnsi="Times New Roman" w:cs="Times New Roman"/>
          <w:szCs w:val="24"/>
        </w:rPr>
      </w:pPr>
      <w:r w:rsidRPr="00624B63">
        <w:rPr>
          <w:rFonts w:ascii="Times New Roman" w:hAnsi="Times New Roman" w:cs="Times New Roman"/>
          <w:szCs w:val="24"/>
        </w:rPr>
        <w:t>Higher Education Academy (</w:t>
      </w:r>
      <w:r w:rsidR="00DE7D69" w:rsidRPr="00624B63">
        <w:rPr>
          <w:rFonts w:ascii="Times New Roman" w:hAnsi="Times New Roman" w:cs="Times New Roman"/>
          <w:szCs w:val="24"/>
        </w:rPr>
        <w:t>HEA</w:t>
      </w:r>
      <w:r w:rsidRPr="00624B63">
        <w:rPr>
          <w:rFonts w:ascii="Times New Roman" w:hAnsi="Times New Roman" w:cs="Times New Roman"/>
          <w:szCs w:val="24"/>
        </w:rPr>
        <w:t>)</w:t>
      </w:r>
      <w:r w:rsidR="00DE7D69" w:rsidRPr="00624B63">
        <w:rPr>
          <w:rFonts w:ascii="Times New Roman" w:hAnsi="Times New Roman" w:cs="Times New Roman"/>
          <w:szCs w:val="24"/>
        </w:rPr>
        <w:t xml:space="preserve"> Fellowships</w:t>
      </w:r>
      <w:r w:rsidR="00494052" w:rsidRPr="00624B63">
        <w:rPr>
          <w:rFonts w:ascii="Times New Roman" w:hAnsi="Times New Roman" w:cs="Times New Roman"/>
          <w:szCs w:val="24"/>
        </w:rPr>
        <w:t xml:space="preserve"> (i.e. Associate, Fellow, Senior, and Princi</w:t>
      </w:r>
      <w:r w:rsidR="0077488C" w:rsidRPr="00624B63">
        <w:rPr>
          <w:rFonts w:ascii="Times New Roman" w:hAnsi="Times New Roman" w:cs="Times New Roman"/>
          <w:szCs w:val="24"/>
        </w:rPr>
        <w:t xml:space="preserve">pal) </w:t>
      </w:r>
      <w:r w:rsidR="004A594F" w:rsidRPr="00624B63">
        <w:rPr>
          <w:rFonts w:ascii="Times New Roman" w:hAnsi="Times New Roman" w:cs="Times New Roman"/>
          <w:szCs w:val="24"/>
        </w:rPr>
        <w:t>(Advance HE</w:t>
      </w:r>
      <w:r w:rsidR="0077488C" w:rsidRPr="00624B63">
        <w:rPr>
          <w:rFonts w:ascii="Times New Roman" w:hAnsi="Times New Roman" w:cs="Times New Roman"/>
          <w:szCs w:val="24"/>
        </w:rPr>
        <w:t xml:space="preserve"> 2019a)</w:t>
      </w:r>
    </w:p>
    <w:p w14:paraId="37B5CF21" w14:textId="77777777" w:rsidR="00503A98" w:rsidRPr="00624B63" w:rsidRDefault="00DE7D69" w:rsidP="00624B63">
      <w:pPr>
        <w:pStyle w:val="ListParagraph"/>
        <w:numPr>
          <w:ilvl w:val="1"/>
          <w:numId w:val="1"/>
        </w:numPr>
        <w:spacing w:line="276" w:lineRule="auto"/>
        <w:ind w:hanging="357"/>
        <w:jc w:val="both"/>
        <w:rPr>
          <w:rFonts w:ascii="Times New Roman" w:hAnsi="Times New Roman" w:cs="Times New Roman"/>
          <w:szCs w:val="24"/>
        </w:rPr>
      </w:pPr>
      <w:r w:rsidRPr="00624B63">
        <w:rPr>
          <w:rFonts w:ascii="Times New Roman" w:hAnsi="Times New Roman" w:cs="Times New Roman"/>
          <w:szCs w:val="24"/>
        </w:rPr>
        <w:t xml:space="preserve">National Teaching Fellowship Scheme (NTFS) </w:t>
      </w:r>
      <w:r w:rsidR="0077488C" w:rsidRPr="00624B63">
        <w:rPr>
          <w:rFonts w:ascii="Times New Roman" w:hAnsi="Times New Roman" w:cs="Times New Roman"/>
          <w:szCs w:val="24"/>
        </w:rPr>
        <w:t>(Advance HE 2019b)</w:t>
      </w:r>
    </w:p>
    <w:p w14:paraId="54D7F469" w14:textId="77777777" w:rsidR="00047E2D" w:rsidRPr="00624B63" w:rsidRDefault="0077488C" w:rsidP="00624B63">
      <w:pPr>
        <w:pStyle w:val="ListParagraph"/>
        <w:numPr>
          <w:ilvl w:val="1"/>
          <w:numId w:val="1"/>
        </w:numPr>
        <w:spacing w:line="276" w:lineRule="auto"/>
        <w:ind w:hanging="357"/>
        <w:jc w:val="both"/>
        <w:rPr>
          <w:rFonts w:ascii="Times New Roman" w:hAnsi="Times New Roman" w:cs="Times New Roman"/>
          <w:szCs w:val="24"/>
        </w:rPr>
      </w:pPr>
      <w:r w:rsidRPr="00624B63">
        <w:rPr>
          <w:rFonts w:ascii="Times New Roman" w:hAnsi="Times New Roman" w:cs="Times New Roman"/>
          <w:szCs w:val="24"/>
        </w:rPr>
        <w:t>Collaborative Award for Teaching Excellence (CATE) (Advance HE 2019c).</w:t>
      </w:r>
    </w:p>
    <w:p w14:paraId="7BC84EA9" w14:textId="77777777" w:rsidR="00B607A5" w:rsidRPr="00624B63" w:rsidRDefault="00B607A5" w:rsidP="00624B63">
      <w:pPr>
        <w:spacing w:line="276" w:lineRule="auto"/>
        <w:contextualSpacing/>
        <w:jc w:val="both"/>
        <w:rPr>
          <w:rFonts w:ascii="Times New Roman" w:hAnsi="Times New Roman" w:cs="Times New Roman"/>
          <w:szCs w:val="24"/>
        </w:rPr>
      </w:pPr>
    </w:p>
    <w:p w14:paraId="29AC9BDC" w14:textId="5DE3FE24" w:rsidR="00624B63" w:rsidRDefault="00FA753A" w:rsidP="00624B63">
      <w:pPr>
        <w:spacing w:line="276" w:lineRule="auto"/>
        <w:contextualSpacing/>
        <w:jc w:val="both"/>
        <w:rPr>
          <w:rFonts w:ascii="Times New Roman" w:hAnsi="Times New Roman" w:cs="Times New Roman"/>
          <w:szCs w:val="24"/>
        </w:rPr>
      </w:pPr>
      <w:r w:rsidRPr="00624B63">
        <w:rPr>
          <w:rFonts w:ascii="Times New Roman" w:hAnsi="Times New Roman" w:cs="Times New Roman"/>
          <w:szCs w:val="24"/>
        </w:rPr>
        <w:t xml:space="preserve">In addition to </w:t>
      </w:r>
      <w:r w:rsidR="00C17109" w:rsidRPr="00624B63">
        <w:rPr>
          <w:rFonts w:ascii="Times New Roman" w:hAnsi="Times New Roman" w:cs="Times New Roman"/>
          <w:szCs w:val="24"/>
        </w:rPr>
        <w:t>the NTFS</w:t>
      </w:r>
      <w:r w:rsidRPr="00624B63">
        <w:rPr>
          <w:rFonts w:ascii="Times New Roman" w:hAnsi="Times New Roman" w:cs="Times New Roman"/>
          <w:szCs w:val="24"/>
        </w:rPr>
        <w:t xml:space="preserve">, </w:t>
      </w:r>
      <w:r w:rsidR="005D43CB" w:rsidRPr="00624B63">
        <w:rPr>
          <w:rFonts w:ascii="Times New Roman" w:hAnsi="Times New Roman" w:cs="Times New Roman"/>
          <w:szCs w:val="24"/>
        </w:rPr>
        <w:t>most universities</w:t>
      </w:r>
      <w:r w:rsidR="005A0D9E" w:rsidRPr="00624B63">
        <w:rPr>
          <w:rFonts w:ascii="Times New Roman" w:hAnsi="Times New Roman" w:cs="Times New Roman"/>
          <w:szCs w:val="24"/>
        </w:rPr>
        <w:t xml:space="preserve"> offer internal fellowships</w:t>
      </w:r>
      <w:r w:rsidR="000B540F" w:rsidRPr="00624B63">
        <w:rPr>
          <w:rFonts w:ascii="Times New Roman" w:hAnsi="Times New Roman" w:cs="Times New Roman"/>
          <w:szCs w:val="24"/>
        </w:rPr>
        <w:t xml:space="preserve"> to lecturers who demonstrate evidence of teaching excellence</w:t>
      </w:r>
      <w:r w:rsidR="005A0D9E" w:rsidRPr="00624B63">
        <w:rPr>
          <w:rFonts w:ascii="Times New Roman" w:hAnsi="Times New Roman" w:cs="Times New Roman"/>
          <w:szCs w:val="24"/>
        </w:rPr>
        <w:t xml:space="preserve">, </w:t>
      </w:r>
      <w:r w:rsidR="005D43CB" w:rsidRPr="00624B63">
        <w:rPr>
          <w:rFonts w:ascii="Times New Roman" w:hAnsi="Times New Roman" w:cs="Times New Roman"/>
          <w:szCs w:val="24"/>
        </w:rPr>
        <w:t>often</w:t>
      </w:r>
      <w:r w:rsidR="005A0D9E" w:rsidRPr="00624B63">
        <w:rPr>
          <w:rFonts w:ascii="Times New Roman" w:hAnsi="Times New Roman" w:cs="Times New Roman"/>
          <w:szCs w:val="24"/>
        </w:rPr>
        <w:t xml:space="preserve"> named </w:t>
      </w:r>
      <w:r w:rsidR="004A594F" w:rsidRPr="00624B63">
        <w:rPr>
          <w:rFonts w:ascii="Times New Roman" w:hAnsi="Times New Roman" w:cs="Times New Roman"/>
          <w:szCs w:val="24"/>
        </w:rPr>
        <w:t>University Teaching Fellowships (UTFs)</w:t>
      </w:r>
      <w:r w:rsidR="005A0D9E" w:rsidRPr="00624B63">
        <w:rPr>
          <w:rFonts w:ascii="Times New Roman" w:hAnsi="Times New Roman" w:cs="Times New Roman"/>
          <w:szCs w:val="24"/>
        </w:rPr>
        <w:t xml:space="preserve"> or something similar</w:t>
      </w:r>
      <w:r w:rsidR="001327FE" w:rsidRPr="00624B63">
        <w:rPr>
          <w:rFonts w:ascii="Times New Roman" w:hAnsi="Times New Roman" w:cs="Times New Roman"/>
          <w:szCs w:val="24"/>
        </w:rPr>
        <w:t xml:space="preserve"> (Gunn </w:t>
      </w:r>
      <w:r w:rsidR="00307EF7" w:rsidRPr="00624B63">
        <w:rPr>
          <w:rFonts w:ascii="Times New Roman" w:hAnsi="Times New Roman" w:cs="Times New Roman"/>
          <w:szCs w:val="24"/>
        </w:rPr>
        <w:t>and</w:t>
      </w:r>
      <w:r w:rsidR="001327FE" w:rsidRPr="00624B63">
        <w:rPr>
          <w:rFonts w:ascii="Times New Roman" w:hAnsi="Times New Roman" w:cs="Times New Roman"/>
          <w:szCs w:val="24"/>
        </w:rPr>
        <w:t xml:space="preserve"> Fisk 2013)</w:t>
      </w:r>
      <w:r w:rsidR="000B540F" w:rsidRPr="00624B63">
        <w:rPr>
          <w:rFonts w:ascii="Times New Roman" w:hAnsi="Times New Roman" w:cs="Times New Roman"/>
          <w:szCs w:val="24"/>
        </w:rPr>
        <w:t xml:space="preserve">. Other universities, however, offer one-off prizes for teaching excellence (cf. Nottingham Trent University 2019; University of Warwick 2019). Nevertheless, it is </w:t>
      </w:r>
      <w:r w:rsidR="005D43CB" w:rsidRPr="00624B63">
        <w:rPr>
          <w:rFonts w:ascii="Times New Roman" w:hAnsi="Times New Roman" w:cs="Times New Roman"/>
          <w:szCs w:val="24"/>
        </w:rPr>
        <w:t>National Teaching Fellowships (</w:t>
      </w:r>
      <w:r w:rsidR="000B540F" w:rsidRPr="00624B63">
        <w:rPr>
          <w:rFonts w:ascii="Times New Roman" w:hAnsi="Times New Roman" w:cs="Times New Roman"/>
          <w:szCs w:val="24"/>
        </w:rPr>
        <w:t>NTFs</w:t>
      </w:r>
      <w:r w:rsidR="005D43CB" w:rsidRPr="00624B63">
        <w:rPr>
          <w:rFonts w:ascii="Times New Roman" w:hAnsi="Times New Roman" w:cs="Times New Roman"/>
          <w:szCs w:val="24"/>
        </w:rPr>
        <w:t>)</w:t>
      </w:r>
      <w:r w:rsidR="000B540F" w:rsidRPr="00624B63">
        <w:rPr>
          <w:rFonts w:ascii="Times New Roman" w:hAnsi="Times New Roman" w:cs="Times New Roman"/>
          <w:szCs w:val="24"/>
        </w:rPr>
        <w:t xml:space="preserve"> and UTFs </w:t>
      </w:r>
      <w:r w:rsidR="00D56F5D" w:rsidRPr="00624B63">
        <w:rPr>
          <w:rFonts w:ascii="Times New Roman" w:hAnsi="Times New Roman" w:cs="Times New Roman"/>
          <w:szCs w:val="24"/>
        </w:rPr>
        <w:t>that formed the basis of this project</w:t>
      </w:r>
      <w:r w:rsidR="005A0D9E" w:rsidRPr="00624B63">
        <w:rPr>
          <w:rFonts w:ascii="Times New Roman" w:hAnsi="Times New Roman" w:cs="Times New Roman"/>
          <w:szCs w:val="24"/>
        </w:rPr>
        <w:t xml:space="preserve">. </w:t>
      </w:r>
      <w:r w:rsidR="00624B63">
        <w:rPr>
          <w:rFonts w:ascii="Times New Roman" w:hAnsi="Times New Roman" w:cs="Times New Roman"/>
          <w:szCs w:val="24"/>
        </w:rPr>
        <w:t xml:space="preserve"> </w:t>
      </w:r>
    </w:p>
    <w:p w14:paraId="709ABEC1" w14:textId="77777777" w:rsidR="00624B63" w:rsidRDefault="004253E7" w:rsidP="00624B63">
      <w:pPr>
        <w:spacing w:line="276" w:lineRule="auto"/>
        <w:ind w:firstLine="720"/>
        <w:contextualSpacing/>
        <w:jc w:val="both"/>
        <w:rPr>
          <w:rFonts w:ascii="Times New Roman" w:hAnsi="Times New Roman" w:cs="Times New Roman"/>
          <w:szCs w:val="24"/>
        </w:rPr>
      </w:pPr>
      <w:r w:rsidRPr="00624B63">
        <w:rPr>
          <w:rFonts w:ascii="Times New Roman" w:hAnsi="Times New Roman" w:cs="Times New Roman"/>
          <w:szCs w:val="24"/>
        </w:rPr>
        <w:t>The creation of reward and recognition schemes</w:t>
      </w:r>
      <w:r w:rsidR="00F255C6" w:rsidRPr="00624B63">
        <w:rPr>
          <w:rFonts w:ascii="Times New Roman" w:hAnsi="Times New Roman" w:cs="Times New Roman"/>
          <w:szCs w:val="24"/>
        </w:rPr>
        <w:t>, as a form of performance management</w:t>
      </w:r>
      <w:r w:rsidRPr="00624B63">
        <w:rPr>
          <w:rFonts w:ascii="Times New Roman" w:hAnsi="Times New Roman" w:cs="Times New Roman"/>
          <w:szCs w:val="24"/>
        </w:rPr>
        <w:t xml:space="preserve"> to highlight excellent individuals and their practice</w:t>
      </w:r>
      <w:r w:rsidR="00624B63">
        <w:rPr>
          <w:rFonts w:ascii="Times New Roman" w:hAnsi="Times New Roman" w:cs="Times New Roman"/>
          <w:szCs w:val="24"/>
        </w:rPr>
        <w:t>,</w:t>
      </w:r>
      <w:r w:rsidRPr="00624B63">
        <w:rPr>
          <w:rFonts w:ascii="Times New Roman" w:hAnsi="Times New Roman" w:cs="Times New Roman"/>
          <w:szCs w:val="24"/>
        </w:rPr>
        <w:t xml:space="preserve"> is an inevitable outcome of the extensive marketisation of HE</w:t>
      </w:r>
      <w:r w:rsidR="00F255C6" w:rsidRPr="00624B63">
        <w:rPr>
          <w:rFonts w:ascii="Times New Roman" w:hAnsi="Times New Roman" w:cs="Times New Roman"/>
          <w:szCs w:val="24"/>
        </w:rPr>
        <w:t xml:space="preserve"> (Olssen </w:t>
      </w:r>
      <w:r w:rsidR="00307EF7" w:rsidRPr="00624B63">
        <w:rPr>
          <w:rFonts w:ascii="Times New Roman" w:hAnsi="Times New Roman" w:cs="Times New Roman"/>
          <w:szCs w:val="24"/>
        </w:rPr>
        <w:t>and</w:t>
      </w:r>
      <w:r w:rsidR="00F255C6" w:rsidRPr="00624B63">
        <w:rPr>
          <w:rFonts w:ascii="Times New Roman" w:hAnsi="Times New Roman" w:cs="Times New Roman"/>
          <w:szCs w:val="24"/>
        </w:rPr>
        <w:t xml:space="preserve"> Peters 2005)</w:t>
      </w:r>
      <w:r w:rsidRPr="00624B63">
        <w:rPr>
          <w:rFonts w:ascii="Times New Roman" w:hAnsi="Times New Roman" w:cs="Times New Roman"/>
          <w:szCs w:val="24"/>
        </w:rPr>
        <w:t>. Potential students (and their parents) base decisions about which university to attend</w:t>
      </w:r>
      <w:r w:rsidR="00106A44" w:rsidRPr="00624B63">
        <w:rPr>
          <w:rFonts w:ascii="Times New Roman" w:hAnsi="Times New Roman" w:cs="Times New Roman"/>
          <w:szCs w:val="24"/>
        </w:rPr>
        <w:t xml:space="preserve"> on a range of factors encapsulated within the various </w:t>
      </w:r>
      <w:r w:rsidR="009C6D22" w:rsidRPr="00624B63">
        <w:rPr>
          <w:rFonts w:ascii="Times New Roman" w:hAnsi="Times New Roman" w:cs="Times New Roman"/>
          <w:szCs w:val="24"/>
        </w:rPr>
        <w:t>league tables</w:t>
      </w:r>
      <w:r w:rsidR="00106A44" w:rsidRPr="00624B63">
        <w:rPr>
          <w:rFonts w:ascii="Times New Roman" w:hAnsi="Times New Roman" w:cs="Times New Roman"/>
          <w:szCs w:val="24"/>
        </w:rPr>
        <w:t xml:space="preserve">, and other information </w:t>
      </w:r>
      <w:r w:rsidR="006B2104" w:rsidRPr="00624B63">
        <w:rPr>
          <w:rFonts w:ascii="Times New Roman" w:hAnsi="Times New Roman" w:cs="Times New Roman"/>
          <w:szCs w:val="24"/>
        </w:rPr>
        <w:t>providers</w:t>
      </w:r>
      <w:r w:rsidR="00751557" w:rsidRPr="00624B63">
        <w:rPr>
          <w:rFonts w:ascii="Times New Roman" w:hAnsi="Times New Roman" w:cs="Times New Roman"/>
          <w:szCs w:val="24"/>
        </w:rPr>
        <w:t xml:space="preserve"> (Pollard et al. 2013)</w:t>
      </w:r>
      <w:r w:rsidR="00D80CF1" w:rsidRPr="00624B63">
        <w:rPr>
          <w:rFonts w:ascii="Times New Roman" w:hAnsi="Times New Roman" w:cs="Times New Roman"/>
          <w:szCs w:val="24"/>
        </w:rPr>
        <w:t>.</w:t>
      </w:r>
      <w:r w:rsidR="00106A44" w:rsidRPr="00624B63">
        <w:rPr>
          <w:rFonts w:ascii="Times New Roman" w:hAnsi="Times New Roman" w:cs="Times New Roman"/>
          <w:szCs w:val="24"/>
        </w:rPr>
        <w:t xml:space="preserve"> </w:t>
      </w:r>
      <w:r w:rsidR="00D80CF1" w:rsidRPr="00624B63">
        <w:rPr>
          <w:rFonts w:ascii="Times New Roman" w:hAnsi="Times New Roman" w:cs="Times New Roman"/>
          <w:szCs w:val="24"/>
        </w:rPr>
        <w:t>T</w:t>
      </w:r>
      <w:r w:rsidR="00106A44" w:rsidRPr="00624B63">
        <w:rPr>
          <w:rFonts w:ascii="Times New Roman" w:hAnsi="Times New Roman" w:cs="Times New Roman"/>
          <w:szCs w:val="24"/>
        </w:rPr>
        <w:t>he</w:t>
      </w:r>
      <w:r w:rsidR="00D80CF1" w:rsidRPr="00624B63">
        <w:rPr>
          <w:rFonts w:ascii="Times New Roman" w:hAnsi="Times New Roman" w:cs="Times New Roman"/>
          <w:szCs w:val="24"/>
        </w:rPr>
        <w:t xml:space="preserve"> </w:t>
      </w:r>
      <w:r w:rsidR="00106A44" w:rsidRPr="00624B63">
        <w:rPr>
          <w:rFonts w:ascii="Times New Roman" w:hAnsi="Times New Roman" w:cs="Times New Roman"/>
          <w:szCs w:val="24"/>
        </w:rPr>
        <w:t xml:space="preserve">ability of institutions to attract students (and their fees) in a highly competitive market rests on their ability to distinguish themselves as </w:t>
      </w:r>
      <w:r w:rsidR="00B14029" w:rsidRPr="00624B63">
        <w:rPr>
          <w:rFonts w:ascii="Times New Roman" w:hAnsi="Times New Roman" w:cs="Times New Roman"/>
          <w:szCs w:val="24"/>
        </w:rPr>
        <w:t>‘</w:t>
      </w:r>
      <w:r w:rsidR="00106A44" w:rsidRPr="00624B63">
        <w:rPr>
          <w:rFonts w:ascii="Times New Roman" w:hAnsi="Times New Roman" w:cs="Times New Roman"/>
          <w:szCs w:val="24"/>
        </w:rPr>
        <w:t>better than the competition</w:t>
      </w:r>
      <w:r w:rsidR="00B14029" w:rsidRPr="00624B63">
        <w:rPr>
          <w:rFonts w:ascii="Times New Roman" w:hAnsi="Times New Roman" w:cs="Times New Roman"/>
          <w:szCs w:val="24"/>
        </w:rPr>
        <w:t>’</w:t>
      </w:r>
      <w:r w:rsidR="00FF4725" w:rsidRPr="00624B63">
        <w:rPr>
          <w:rFonts w:ascii="Times New Roman" w:hAnsi="Times New Roman" w:cs="Times New Roman"/>
          <w:szCs w:val="24"/>
        </w:rPr>
        <w:t xml:space="preserve"> (Rostan </w:t>
      </w:r>
      <w:r w:rsidR="00307EF7" w:rsidRPr="00624B63">
        <w:rPr>
          <w:rFonts w:ascii="Times New Roman" w:hAnsi="Times New Roman" w:cs="Times New Roman"/>
          <w:szCs w:val="24"/>
        </w:rPr>
        <w:t>and</w:t>
      </w:r>
      <w:r w:rsidR="00FF4725" w:rsidRPr="00624B63">
        <w:rPr>
          <w:rFonts w:ascii="Times New Roman" w:hAnsi="Times New Roman" w:cs="Times New Roman"/>
          <w:szCs w:val="24"/>
        </w:rPr>
        <w:t xml:space="preserve"> Vaira 2011)</w:t>
      </w:r>
      <w:r w:rsidR="00106A44" w:rsidRPr="00624B63">
        <w:rPr>
          <w:rFonts w:ascii="Times New Roman" w:hAnsi="Times New Roman" w:cs="Times New Roman"/>
          <w:szCs w:val="24"/>
        </w:rPr>
        <w:t xml:space="preserve">. </w:t>
      </w:r>
      <w:r w:rsidR="00AC3A0D" w:rsidRPr="00624B63">
        <w:rPr>
          <w:rFonts w:ascii="Times New Roman" w:hAnsi="Times New Roman" w:cs="Times New Roman"/>
          <w:szCs w:val="24"/>
        </w:rPr>
        <w:t xml:space="preserve">Student/consumers, in a market-driven HE sector, </w:t>
      </w:r>
      <w:r w:rsidR="006B2104" w:rsidRPr="00624B63">
        <w:rPr>
          <w:rFonts w:ascii="Times New Roman" w:hAnsi="Times New Roman" w:cs="Times New Roman"/>
          <w:szCs w:val="24"/>
        </w:rPr>
        <w:t xml:space="preserve">conduct a </w:t>
      </w:r>
      <w:r w:rsidR="00F008AA" w:rsidRPr="00624B63">
        <w:rPr>
          <w:rFonts w:ascii="Times New Roman" w:hAnsi="Times New Roman" w:cs="Times New Roman"/>
          <w:szCs w:val="24"/>
        </w:rPr>
        <w:t xml:space="preserve">value for money </w:t>
      </w:r>
      <w:r w:rsidR="006B2104" w:rsidRPr="00624B63">
        <w:rPr>
          <w:rFonts w:ascii="Times New Roman" w:hAnsi="Times New Roman" w:cs="Times New Roman"/>
          <w:szCs w:val="24"/>
        </w:rPr>
        <w:t xml:space="preserve">study and choose to award their fees to the institution that provides the greatest </w:t>
      </w:r>
      <w:r w:rsidR="00F008AA" w:rsidRPr="00624B63">
        <w:rPr>
          <w:rFonts w:ascii="Times New Roman" w:hAnsi="Times New Roman" w:cs="Times New Roman"/>
          <w:szCs w:val="24"/>
        </w:rPr>
        <w:t>return on investment</w:t>
      </w:r>
      <w:r w:rsidR="006B2104" w:rsidRPr="00624B63">
        <w:rPr>
          <w:rFonts w:ascii="Times New Roman" w:hAnsi="Times New Roman" w:cs="Times New Roman"/>
          <w:szCs w:val="24"/>
        </w:rPr>
        <w:t>, and excellent teaching results in enhanced employability</w:t>
      </w:r>
      <w:r w:rsidR="002E7C09" w:rsidRPr="00624B63">
        <w:rPr>
          <w:rFonts w:ascii="Times New Roman" w:hAnsi="Times New Roman" w:cs="Times New Roman"/>
          <w:szCs w:val="24"/>
        </w:rPr>
        <w:t xml:space="preserve"> (</w:t>
      </w:r>
      <w:r w:rsidR="00751557" w:rsidRPr="00624B63">
        <w:rPr>
          <w:rFonts w:ascii="Times New Roman" w:hAnsi="Times New Roman" w:cs="Times New Roman"/>
          <w:szCs w:val="24"/>
        </w:rPr>
        <w:t>Coiffait 2018</w:t>
      </w:r>
      <w:r w:rsidR="002E7C09" w:rsidRPr="00624B63">
        <w:rPr>
          <w:rFonts w:ascii="Times New Roman" w:hAnsi="Times New Roman" w:cs="Times New Roman"/>
          <w:szCs w:val="24"/>
        </w:rPr>
        <w:t>)</w:t>
      </w:r>
      <w:r w:rsidR="006B2104" w:rsidRPr="00624B63">
        <w:rPr>
          <w:rFonts w:ascii="Times New Roman" w:hAnsi="Times New Roman" w:cs="Times New Roman"/>
          <w:szCs w:val="24"/>
        </w:rPr>
        <w:t>.</w:t>
      </w:r>
    </w:p>
    <w:p w14:paraId="28CCFC6C" w14:textId="77777777" w:rsidR="00624B63" w:rsidRDefault="0026424B" w:rsidP="00624B63">
      <w:pPr>
        <w:spacing w:line="276" w:lineRule="auto"/>
        <w:ind w:firstLine="720"/>
        <w:contextualSpacing/>
        <w:jc w:val="both"/>
        <w:rPr>
          <w:rFonts w:ascii="Times New Roman" w:hAnsi="Times New Roman" w:cs="Times New Roman"/>
          <w:szCs w:val="24"/>
        </w:rPr>
      </w:pPr>
      <w:r w:rsidRPr="00624B63">
        <w:rPr>
          <w:rFonts w:ascii="Times New Roman" w:hAnsi="Times New Roman" w:cs="Times New Roman"/>
          <w:szCs w:val="24"/>
        </w:rPr>
        <w:t xml:space="preserve">In a postdigital HE environment, where </w:t>
      </w:r>
      <w:r w:rsidR="00624B63">
        <w:rPr>
          <w:rFonts w:ascii="Times New Roman" w:hAnsi="Times New Roman" w:cs="Times New Roman"/>
          <w:szCs w:val="24"/>
        </w:rPr>
        <w:t>‘“</w:t>
      </w:r>
      <w:r w:rsidRPr="00624B63">
        <w:rPr>
          <w:rFonts w:ascii="Times New Roman" w:hAnsi="Times New Roman" w:cs="Times New Roman"/>
          <w:szCs w:val="24"/>
        </w:rPr>
        <w:t>old</w:t>
      </w:r>
      <w:r w:rsidR="00624B63">
        <w:rPr>
          <w:rFonts w:ascii="Times New Roman" w:hAnsi="Times New Roman" w:cs="Times New Roman"/>
          <w:szCs w:val="24"/>
        </w:rPr>
        <w:t>”</w:t>
      </w:r>
      <w:r w:rsidRPr="00624B63">
        <w:rPr>
          <w:rFonts w:ascii="Times New Roman" w:hAnsi="Times New Roman" w:cs="Times New Roman"/>
          <w:szCs w:val="24"/>
        </w:rPr>
        <w:t xml:space="preserve"> and </w:t>
      </w:r>
      <w:r w:rsidR="00624B63">
        <w:rPr>
          <w:rFonts w:ascii="Times New Roman" w:hAnsi="Times New Roman" w:cs="Times New Roman"/>
          <w:szCs w:val="24"/>
        </w:rPr>
        <w:t>“</w:t>
      </w:r>
      <w:r w:rsidRPr="00624B63">
        <w:rPr>
          <w:rFonts w:ascii="Times New Roman" w:hAnsi="Times New Roman" w:cs="Times New Roman"/>
          <w:szCs w:val="24"/>
        </w:rPr>
        <w:t>new</w:t>
      </w:r>
      <w:r w:rsidR="00624B63">
        <w:rPr>
          <w:rFonts w:ascii="Times New Roman" w:hAnsi="Times New Roman" w:cs="Times New Roman"/>
          <w:szCs w:val="24"/>
        </w:rPr>
        <w:t>”</w:t>
      </w:r>
      <w:r w:rsidRPr="00624B63">
        <w:rPr>
          <w:rFonts w:ascii="Times New Roman" w:hAnsi="Times New Roman" w:cs="Times New Roman"/>
          <w:szCs w:val="24"/>
        </w:rPr>
        <w:t xml:space="preserve"> media are now </w:t>
      </w:r>
      <w:r w:rsidR="00624B63">
        <w:rPr>
          <w:rFonts w:ascii="Times New Roman" w:hAnsi="Times New Roman" w:cs="Times New Roman"/>
          <w:szCs w:val="24"/>
        </w:rPr>
        <w:t>“</w:t>
      </w:r>
      <w:r w:rsidRPr="00624B63">
        <w:rPr>
          <w:rFonts w:ascii="Times New Roman" w:hAnsi="Times New Roman" w:cs="Times New Roman"/>
          <w:szCs w:val="24"/>
        </w:rPr>
        <w:t>cohabiting artefacts</w:t>
      </w:r>
      <w:r w:rsidR="00624B63">
        <w:rPr>
          <w:rFonts w:ascii="Times New Roman" w:hAnsi="Times New Roman" w:cs="Times New Roman"/>
          <w:szCs w:val="24"/>
        </w:rPr>
        <w:t>”</w:t>
      </w:r>
      <w:r w:rsidRPr="00624B63">
        <w:rPr>
          <w:rFonts w:ascii="Times New Roman" w:hAnsi="Times New Roman" w:cs="Times New Roman"/>
          <w:szCs w:val="24"/>
        </w:rPr>
        <w:t xml:space="preserve"> that enmesh with our economy, politics and culture…</w:t>
      </w:r>
      <w:r w:rsidR="009D68DE" w:rsidRPr="00624B63">
        <w:rPr>
          <w:rFonts w:ascii="Times New Roman" w:hAnsi="Times New Roman" w:cs="Times New Roman"/>
          <w:szCs w:val="24"/>
        </w:rPr>
        <w:t xml:space="preserve"> </w:t>
      </w:r>
      <w:r w:rsidRPr="00624B63">
        <w:rPr>
          <w:rFonts w:ascii="Times New Roman" w:hAnsi="Times New Roman" w:cs="Times New Roman"/>
          <w:szCs w:val="24"/>
        </w:rPr>
        <w:t>[and] when quality is measured via excellence frameworks for teaching and research, policy must... be subject to scrutiny</w:t>
      </w:r>
      <w:r w:rsidR="00B14029" w:rsidRPr="00624B63">
        <w:rPr>
          <w:rFonts w:ascii="Times New Roman" w:hAnsi="Times New Roman" w:cs="Times New Roman"/>
          <w:szCs w:val="24"/>
        </w:rPr>
        <w:t>’</w:t>
      </w:r>
      <w:r w:rsidRPr="00624B63">
        <w:rPr>
          <w:rFonts w:ascii="Times New Roman" w:hAnsi="Times New Roman" w:cs="Times New Roman"/>
          <w:szCs w:val="24"/>
        </w:rPr>
        <w:t xml:space="preserve"> (Hayes </w:t>
      </w:r>
      <w:r w:rsidR="00307EF7" w:rsidRPr="00624B63">
        <w:rPr>
          <w:rFonts w:ascii="Times New Roman" w:hAnsi="Times New Roman" w:cs="Times New Roman"/>
          <w:szCs w:val="24"/>
        </w:rPr>
        <w:t>and</w:t>
      </w:r>
      <w:r w:rsidRPr="00624B63">
        <w:rPr>
          <w:rFonts w:ascii="Times New Roman" w:hAnsi="Times New Roman" w:cs="Times New Roman"/>
          <w:szCs w:val="24"/>
        </w:rPr>
        <w:t xml:space="preserve"> Jandrić 201</w:t>
      </w:r>
      <w:r w:rsidR="00B42AF9" w:rsidRPr="00624B63">
        <w:rPr>
          <w:rFonts w:ascii="Times New Roman" w:hAnsi="Times New Roman" w:cs="Times New Roman"/>
          <w:szCs w:val="24"/>
        </w:rPr>
        <w:t>8</w:t>
      </w:r>
      <w:r w:rsidRPr="00624B63">
        <w:rPr>
          <w:rFonts w:ascii="Times New Roman" w:hAnsi="Times New Roman" w:cs="Times New Roman"/>
          <w:szCs w:val="24"/>
        </w:rPr>
        <w:t>: 138). Indeed, Hayes (20</w:t>
      </w:r>
      <w:r w:rsidR="00B42AF9" w:rsidRPr="00624B63">
        <w:rPr>
          <w:rFonts w:ascii="Times New Roman" w:hAnsi="Times New Roman" w:cs="Times New Roman"/>
          <w:szCs w:val="24"/>
        </w:rPr>
        <w:t>19</w:t>
      </w:r>
      <w:r w:rsidRPr="00624B63">
        <w:rPr>
          <w:rFonts w:ascii="Times New Roman" w:hAnsi="Times New Roman" w:cs="Times New Roman"/>
          <w:szCs w:val="24"/>
        </w:rPr>
        <w:t>) describes how policy is constructed from buzz phrases which pervade the sector, such as Technology Enhanced Learning, Student Engagement, and Employability</w:t>
      </w:r>
      <w:r w:rsidR="00624B63">
        <w:rPr>
          <w:rFonts w:ascii="Times New Roman" w:hAnsi="Times New Roman" w:cs="Times New Roman"/>
          <w:szCs w:val="24"/>
        </w:rPr>
        <w:t>,</w:t>
      </w:r>
      <w:r w:rsidRPr="00624B63">
        <w:rPr>
          <w:rFonts w:ascii="Times New Roman" w:hAnsi="Times New Roman" w:cs="Times New Roman"/>
          <w:szCs w:val="24"/>
        </w:rPr>
        <w:t xml:space="preserve"> which employ language standardised to such an extent that the end products are McPolicies. Thus </w:t>
      </w:r>
      <w:r w:rsidR="00B14029" w:rsidRPr="00624B63">
        <w:rPr>
          <w:rFonts w:ascii="Times New Roman" w:hAnsi="Times New Roman" w:cs="Times New Roman"/>
          <w:szCs w:val="24"/>
        </w:rPr>
        <w:t>‘</w:t>
      </w:r>
      <w:r w:rsidRPr="00624B63">
        <w:rPr>
          <w:rFonts w:ascii="Times New Roman" w:hAnsi="Times New Roman" w:cs="Times New Roman"/>
          <w:szCs w:val="24"/>
        </w:rPr>
        <w:t>teaching excellence</w:t>
      </w:r>
      <w:r w:rsidR="00B14029" w:rsidRPr="00624B63">
        <w:rPr>
          <w:rFonts w:ascii="Times New Roman" w:hAnsi="Times New Roman" w:cs="Times New Roman"/>
          <w:szCs w:val="24"/>
        </w:rPr>
        <w:t>’</w:t>
      </w:r>
      <w:r w:rsidRPr="00624B63">
        <w:rPr>
          <w:rFonts w:ascii="Times New Roman" w:hAnsi="Times New Roman" w:cs="Times New Roman"/>
          <w:szCs w:val="24"/>
        </w:rPr>
        <w:t xml:space="preserve"> is a buzz phrase in which </w:t>
      </w:r>
      <w:r w:rsidR="00B14029" w:rsidRPr="00624B63">
        <w:rPr>
          <w:rFonts w:ascii="Times New Roman" w:hAnsi="Times New Roman" w:cs="Times New Roman"/>
          <w:szCs w:val="24"/>
        </w:rPr>
        <w:t>‘</w:t>
      </w:r>
      <w:r w:rsidRPr="00624B63">
        <w:rPr>
          <w:rFonts w:ascii="Times New Roman" w:hAnsi="Times New Roman" w:cs="Times New Roman"/>
          <w:szCs w:val="24"/>
        </w:rPr>
        <w:t xml:space="preserve">enormous amounts of data on performance are generated, but much of the language of </w:t>
      </w:r>
      <w:r w:rsidR="00624B63">
        <w:rPr>
          <w:rFonts w:ascii="Times New Roman" w:hAnsi="Times New Roman" w:cs="Times New Roman"/>
          <w:szCs w:val="24"/>
        </w:rPr>
        <w:t>“</w:t>
      </w:r>
      <w:r w:rsidRPr="00624B63">
        <w:rPr>
          <w:rFonts w:ascii="Times New Roman" w:hAnsi="Times New Roman" w:cs="Times New Roman"/>
          <w:szCs w:val="24"/>
        </w:rPr>
        <w:t>excellence</w:t>
      </w:r>
      <w:r w:rsidR="00624B63">
        <w:rPr>
          <w:rFonts w:ascii="Times New Roman" w:hAnsi="Times New Roman" w:cs="Times New Roman"/>
          <w:szCs w:val="24"/>
        </w:rPr>
        <w:t>”</w:t>
      </w:r>
      <w:r w:rsidRPr="00624B63">
        <w:rPr>
          <w:rFonts w:ascii="Times New Roman" w:hAnsi="Times New Roman" w:cs="Times New Roman"/>
          <w:szCs w:val="24"/>
        </w:rPr>
        <w:t xml:space="preserve"> has little real content</w:t>
      </w:r>
      <w:r w:rsidR="00B14029" w:rsidRPr="00624B63">
        <w:rPr>
          <w:rFonts w:ascii="Times New Roman" w:hAnsi="Times New Roman" w:cs="Times New Roman"/>
          <w:szCs w:val="24"/>
        </w:rPr>
        <w:t>’</w:t>
      </w:r>
      <w:r w:rsidRPr="00624B63">
        <w:rPr>
          <w:rFonts w:ascii="Times New Roman" w:hAnsi="Times New Roman" w:cs="Times New Roman"/>
          <w:szCs w:val="24"/>
        </w:rPr>
        <w:t xml:space="preserve"> (Hayes 20</w:t>
      </w:r>
      <w:r w:rsidR="00B42AF9" w:rsidRPr="00624B63">
        <w:rPr>
          <w:rFonts w:ascii="Times New Roman" w:hAnsi="Times New Roman" w:cs="Times New Roman"/>
          <w:szCs w:val="24"/>
        </w:rPr>
        <w:t>19</w:t>
      </w:r>
      <w:r w:rsidRPr="00624B63">
        <w:rPr>
          <w:rFonts w:ascii="Times New Roman" w:hAnsi="Times New Roman" w:cs="Times New Roman"/>
          <w:szCs w:val="24"/>
        </w:rPr>
        <w:t>:</w:t>
      </w:r>
      <w:r w:rsidR="001C7890" w:rsidRPr="00624B63">
        <w:rPr>
          <w:rFonts w:ascii="Times New Roman" w:hAnsi="Times New Roman" w:cs="Times New Roman"/>
          <w:szCs w:val="24"/>
        </w:rPr>
        <w:t xml:space="preserve"> </w:t>
      </w:r>
      <w:r w:rsidRPr="00624B63">
        <w:rPr>
          <w:rFonts w:ascii="Times New Roman" w:hAnsi="Times New Roman" w:cs="Times New Roman"/>
          <w:szCs w:val="24"/>
        </w:rPr>
        <w:t xml:space="preserve">24), and the TEF is a McPolicy. Under this McPolicy, </w:t>
      </w:r>
      <w:r w:rsidR="00B14029" w:rsidRPr="00624B63">
        <w:rPr>
          <w:rFonts w:ascii="Times New Roman" w:hAnsi="Times New Roman" w:cs="Times New Roman"/>
          <w:szCs w:val="24"/>
        </w:rPr>
        <w:t>‘</w:t>
      </w:r>
      <w:r w:rsidRPr="00624B63">
        <w:rPr>
          <w:rFonts w:ascii="Times New Roman" w:hAnsi="Times New Roman" w:cs="Times New Roman"/>
          <w:szCs w:val="24"/>
        </w:rPr>
        <w:t xml:space="preserve">Universities have quality procedures that require those who teach to be qualified, to monitor and respond to their student feedback and continue their professional development and reflection. Students are required to complete surveys on the quality of their taught </w:t>
      </w:r>
      <w:r w:rsidRPr="00624B63">
        <w:rPr>
          <w:rFonts w:ascii="Times New Roman" w:hAnsi="Times New Roman" w:cs="Times New Roman"/>
          <w:szCs w:val="24"/>
        </w:rPr>
        <w:lastRenderedPageBreak/>
        <w:t>experience</w:t>
      </w:r>
      <w:r w:rsidR="00B14029" w:rsidRPr="00624B63">
        <w:rPr>
          <w:rFonts w:ascii="Times New Roman" w:hAnsi="Times New Roman" w:cs="Times New Roman"/>
          <w:szCs w:val="24"/>
        </w:rPr>
        <w:t>’</w:t>
      </w:r>
      <w:r w:rsidRPr="00624B63">
        <w:rPr>
          <w:rFonts w:ascii="Times New Roman" w:hAnsi="Times New Roman" w:cs="Times New Roman"/>
          <w:szCs w:val="24"/>
        </w:rPr>
        <w:t xml:space="preserve"> (Hayes 20</w:t>
      </w:r>
      <w:r w:rsidR="00B42AF9" w:rsidRPr="00624B63">
        <w:rPr>
          <w:rFonts w:ascii="Times New Roman" w:hAnsi="Times New Roman" w:cs="Times New Roman"/>
          <w:szCs w:val="24"/>
        </w:rPr>
        <w:t>19</w:t>
      </w:r>
      <w:r w:rsidRPr="00624B63">
        <w:rPr>
          <w:rFonts w:ascii="Times New Roman" w:hAnsi="Times New Roman" w:cs="Times New Roman"/>
          <w:szCs w:val="24"/>
        </w:rPr>
        <w:t xml:space="preserve">: 55) which, </w:t>
      </w:r>
      <w:r w:rsidR="00B14029" w:rsidRPr="00624B63">
        <w:rPr>
          <w:rFonts w:ascii="Times New Roman" w:hAnsi="Times New Roman" w:cs="Times New Roman"/>
          <w:szCs w:val="24"/>
        </w:rPr>
        <w:t>‘</w:t>
      </w:r>
      <w:r w:rsidR="005B6DB4" w:rsidRPr="00624B63">
        <w:rPr>
          <w:rFonts w:ascii="Times New Roman" w:hAnsi="Times New Roman" w:cs="Times New Roman"/>
          <w:szCs w:val="24"/>
        </w:rPr>
        <w:t>[i]</w:t>
      </w:r>
      <w:r w:rsidRPr="00624B63">
        <w:rPr>
          <w:rFonts w:ascii="Times New Roman" w:hAnsi="Times New Roman" w:cs="Times New Roman"/>
          <w:szCs w:val="24"/>
        </w:rPr>
        <w:t>n the McUniversity [comprise] hidden forms of labour</w:t>
      </w:r>
      <w:r w:rsidR="00B14029" w:rsidRPr="00624B63">
        <w:rPr>
          <w:rFonts w:ascii="Times New Roman" w:hAnsi="Times New Roman" w:cs="Times New Roman"/>
          <w:szCs w:val="24"/>
        </w:rPr>
        <w:t>’</w:t>
      </w:r>
      <w:r w:rsidRPr="00624B63">
        <w:rPr>
          <w:rFonts w:ascii="Times New Roman" w:hAnsi="Times New Roman" w:cs="Times New Roman"/>
          <w:szCs w:val="24"/>
        </w:rPr>
        <w:t xml:space="preserve"> (Hayes 20</w:t>
      </w:r>
      <w:r w:rsidR="00B42AF9" w:rsidRPr="00624B63">
        <w:rPr>
          <w:rFonts w:ascii="Times New Roman" w:hAnsi="Times New Roman" w:cs="Times New Roman"/>
          <w:szCs w:val="24"/>
        </w:rPr>
        <w:t>19</w:t>
      </w:r>
      <w:r w:rsidRPr="00624B63">
        <w:rPr>
          <w:rFonts w:ascii="Times New Roman" w:hAnsi="Times New Roman" w:cs="Times New Roman"/>
          <w:szCs w:val="24"/>
        </w:rPr>
        <w:t>: 96).</w:t>
      </w:r>
      <w:r w:rsidR="00624B63">
        <w:rPr>
          <w:rFonts w:ascii="Times New Roman" w:hAnsi="Times New Roman" w:cs="Times New Roman"/>
          <w:szCs w:val="24"/>
        </w:rPr>
        <w:t xml:space="preserve"> </w:t>
      </w:r>
    </w:p>
    <w:p w14:paraId="72909AFA" w14:textId="741A1EA5" w:rsidR="00D204CC" w:rsidRPr="00624B63" w:rsidRDefault="00700BB6" w:rsidP="00624B63">
      <w:pPr>
        <w:spacing w:line="276" w:lineRule="auto"/>
        <w:ind w:firstLine="720"/>
        <w:contextualSpacing/>
        <w:jc w:val="both"/>
        <w:rPr>
          <w:rFonts w:ascii="Times New Roman" w:hAnsi="Times New Roman" w:cs="Times New Roman"/>
          <w:szCs w:val="24"/>
        </w:rPr>
      </w:pPr>
      <w:r w:rsidRPr="00624B63">
        <w:rPr>
          <w:rFonts w:ascii="Times New Roman" w:hAnsi="Times New Roman" w:cs="Times New Roman"/>
          <w:szCs w:val="24"/>
        </w:rPr>
        <w:t xml:space="preserve">A </w:t>
      </w:r>
      <w:r w:rsidR="00D204CC" w:rsidRPr="00624B63">
        <w:rPr>
          <w:rFonts w:ascii="Times New Roman" w:hAnsi="Times New Roman" w:cs="Times New Roman"/>
          <w:szCs w:val="24"/>
        </w:rPr>
        <w:t xml:space="preserve">considerable amount of time, effort, and money is invested in </w:t>
      </w:r>
      <w:r w:rsidR="000041CB" w:rsidRPr="00624B63">
        <w:rPr>
          <w:rFonts w:ascii="Times New Roman" w:hAnsi="Times New Roman" w:cs="Times New Roman"/>
          <w:szCs w:val="24"/>
        </w:rPr>
        <w:t xml:space="preserve">administering </w:t>
      </w:r>
      <w:r w:rsidR="00AC3A0D" w:rsidRPr="00624B63">
        <w:rPr>
          <w:rFonts w:ascii="Times New Roman" w:hAnsi="Times New Roman" w:cs="Times New Roman"/>
          <w:szCs w:val="24"/>
        </w:rPr>
        <w:t>Teaching Fellowship</w:t>
      </w:r>
      <w:r w:rsidR="00D204CC" w:rsidRPr="00624B63">
        <w:rPr>
          <w:rFonts w:ascii="Times New Roman" w:hAnsi="Times New Roman" w:cs="Times New Roman"/>
          <w:szCs w:val="24"/>
        </w:rPr>
        <w:t xml:space="preserve"> schemes</w:t>
      </w:r>
      <w:r w:rsidR="000041CB" w:rsidRPr="00624B63">
        <w:rPr>
          <w:rFonts w:ascii="Times New Roman" w:hAnsi="Times New Roman" w:cs="Times New Roman"/>
          <w:szCs w:val="24"/>
        </w:rPr>
        <w:t>,</w:t>
      </w:r>
      <w:r w:rsidR="00D204CC" w:rsidRPr="00624B63">
        <w:rPr>
          <w:rFonts w:ascii="Times New Roman" w:hAnsi="Times New Roman" w:cs="Times New Roman"/>
          <w:szCs w:val="24"/>
        </w:rPr>
        <w:t xml:space="preserve"> with the expectation that they will have a positive </w:t>
      </w:r>
      <w:r w:rsidR="002838A9" w:rsidRPr="00624B63">
        <w:rPr>
          <w:rFonts w:ascii="Times New Roman" w:hAnsi="Times New Roman" w:cs="Times New Roman"/>
          <w:szCs w:val="24"/>
        </w:rPr>
        <w:t>influence on teaching and learning.</w:t>
      </w:r>
      <w:r w:rsidR="00D204CC" w:rsidRPr="00624B63">
        <w:rPr>
          <w:rFonts w:ascii="Times New Roman" w:hAnsi="Times New Roman" w:cs="Times New Roman"/>
          <w:szCs w:val="24"/>
        </w:rPr>
        <w:t xml:space="preserve"> This project </w:t>
      </w:r>
      <w:r w:rsidR="005628E0" w:rsidRPr="00624B63">
        <w:rPr>
          <w:rFonts w:ascii="Times New Roman" w:hAnsi="Times New Roman" w:cs="Times New Roman"/>
          <w:szCs w:val="24"/>
        </w:rPr>
        <w:t>investigate</w:t>
      </w:r>
      <w:r w:rsidR="00624B63">
        <w:rPr>
          <w:rFonts w:ascii="Times New Roman" w:hAnsi="Times New Roman" w:cs="Times New Roman"/>
          <w:szCs w:val="24"/>
        </w:rPr>
        <w:t>s</w:t>
      </w:r>
      <w:r w:rsidR="00D204CC" w:rsidRPr="00624B63">
        <w:rPr>
          <w:rFonts w:ascii="Times New Roman" w:hAnsi="Times New Roman" w:cs="Times New Roman"/>
          <w:szCs w:val="24"/>
        </w:rPr>
        <w:t xml:space="preserve"> the level of impact of Teaching Fellowships</w:t>
      </w:r>
      <w:r w:rsidR="002838A9" w:rsidRPr="00624B63">
        <w:rPr>
          <w:rFonts w:ascii="Times New Roman" w:hAnsi="Times New Roman" w:cs="Times New Roman"/>
          <w:szCs w:val="24"/>
        </w:rPr>
        <w:t xml:space="preserve"> on the recipients, their managers, their colleagues, their institutions, and the </w:t>
      </w:r>
      <w:r w:rsidR="00B170AC" w:rsidRPr="00624B63">
        <w:rPr>
          <w:rFonts w:ascii="Times New Roman" w:hAnsi="Times New Roman" w:cs="Times New Roman"/>
          <w:szCs w:val="24"/>
        </w:rPr>
        <w:t>sector</w:t>
      </w:r>
      <w:r w:rsidR="002838A9" w:rsidRPr="00624B63">
        <w:rPr>
          <w:rFonts w:ascii="Times New Roman" w:hAnsi="Times New Roman" w:cs="Times New Roman"/>
          <w:szCs w:val="24"/>
        </w:rPr>
        <w:t xml:space="preserve">. </w:t>
      </w:r>
    </w:p>
    <w:p w14:paraId="298D4826" w14:textId="77777777" w:rsidR="00B607A5" w:rsidRPr="00624B63" w:rsidRDefault="00B607A5" w:rsidP="00624B63">
      <w:pPr>
        <w:spacing w:line="276" w:lineRule="auto"/>
        <w:contextualSpacing/>
        <w:jc w:val="both"/>
        <w:rPr>
          <w:rFonts w:ascii="Times New Roman" w:hAnsi="Times New Roman" w:cs="Times New Roman"/>
          <w:szCs w:val="24"/>
        </w:rPr>
      </w:pPr>
    </w:p>
    <w:p w14:paraId="2C15AB1A" w14:textId="77777777" w:rsidR="001E48F0" w:rsidRPr="00624B63" w:rsidRDefault="001E48F0" w:rsidP="00624B63">
      <w:pPr>
        <w:pStyle w:val="Heading2"/>
        <w:spacing w:after="0" w:line="276" w:lineRule="auto"/>
        <w:contextualSpacing/>
        <w:jc w:val="both"/>
      </w:pPr>
      <w:r w:rsidRPr="00624B63">
        <w:t>Literature Review</w:t>
      </w:r>
    </w:p>
    <w:p w14:paraId="3DE64A66" w14:textId="77777777" w:rsidR="00624B63" w:rsidRDefault="00B678F4" w:rsidP="00624B63">
      <w:pPr>
        <w:spacing w:line="276" w:lineRule="auto"/>
        <w:contextualSpacing/>
        <w:jc w:val="both"/>
        <w:rPr>
          <w:rFonts w:ascii="Times New Roman" w:hAnsi="Times New Roman" w:cs="Times New Roman"/>
          <w:szCs w:val="24"/>
        </w:rPr>
      </w:pPr>
      <w:r w:rsidRPr="00624B63">
        <w:rPr>
          <w:rFonts w:ascii="Times New Roman" w:hAnsi="Times New Roman" w:cs="Times New Roman"/>
          <w:szCs w:val="24"/>
        </w:rPr>
        <w:t xml:space="preserve">Engagement with the various processes of reward and recognition of teaching excellence is </w:t>
      </w:r>
      <w:r w:rsidR="00C666A5" w:rsidRPr="00624B63">
        <w:rPr>
          <w:rFonts w:ascii="Times New Roman" w:hAnsi="Times New Roman" w:cs="Times New Roman"/>
          <w:szCs w:val="24"/>
        </w:rPr>
        <w:t>widespread</w:t>
      </w:r>
      <w:r w:rsidRPr="00624B63">
        <w:rPr>
          <w:rFonts w:ascii="Times New Roman" w:hAnsi="Times New Roman" w:cs="Times New Roman"/>
          <w:szCs w:val="24"/>
        </w:rPr>
        <w:t xml:space="preserve"> across the UK HE sector at an institutional level, although not necessarily at the level of individual lecturers. Much of the discourse of teaching excellence is shrouded in the desire to raise teaching to the same level as research. Thus, according the Universities UK (UUK), </w:t>
      </w:r>
      <w:r w:rsidR="00B14029" w:rsidRPr="00624B63">
        <w:rPr>
          <w:rFonts w:ascii="Times New Roman" w:hAnsi="Times New Roman" w:cs="Times New Roman"/>
          <w:szCs w:val="24"/>
        </w:rPr>
        <w:t>‘</w:t>
      </w:r>
      <w:r w:rsidRPr="00624B63">
        <w:rPr>
          <w:rFonts w:ascii="Times New Roman" w:hAnsi="Times New Roman" w:cs="Times New Roman"/>
          <w:szCs w:val="24"/>
        </w:rPr>
        <w:t>[t]he TEF… addressed an imbalance in government incentives placed on universities that favoured research over teaching</w:t>
      </w:r>
      <w:r w:rsidR="00624B63">
        <w:rPr>
          <w:rFonts w:ascii="Times New Roman" w:hAnsi="Times New Roman" w:cs="Times New Roman"/>
          <w:szCs w:val="24"/>
        </w:rPr>
        <w:t>’</w:t>
      </w:r>
      <w:r w:rsidRPr="00624B63">
        <w:rPr>
          <w:rFonts w:ascii="Times New Roman" w:hAnsi="Times New Roman" w:cs="Times New Roman"/>
          <w:szCs w:val="24"/>
        </w:rPr>
        <w:t xml:space="preserve"> (2019: 5). In the next sentence, however, UUK also noted that </w:t>
      </w:r>
      <w:r w:rsidR="00B14029" w:rsidRPr="00624B63">
        <w:rPr>
          <w:rFonts w:ascii="Times New Roman" w:hAnsi="Times New Roman" w:cs="Times New Roman"/>
          <w:szCs w:val="24"/>
        </w:rPr>
        <w:t>‘</w:t>
      </w:r>
      <w:r w:rsidRPr="00624B63">
        <w:rPr>
          <w:rFonts w:ascii="Times New Roman" w:hAnsi="Times New Roman" w:cs="Times New Roman"/>
          <w:szCs w:val="24"/>
        </w:rPr>
        <w:t>the TEF also helped to reassure the treasury to allow an uprating of the tuition fee cap in line with inflation</w:t>
      </w:r>
      <w:r w:rsidR="00B14029" w:rsidRPr="00624B63">
        <w:rPr>
          <w:rFonts w:ascii="Times New Roman" w:hAnsi="Times New Roman" w:cs="Times New Roman"/>
          <w:szCs w:val="24"/>
        </w:rPr>
        <w:t>’</w:t>
      </w:r>
      <w:r w:rsidRPr="00624B63">
        <w:rPr>
          <w:rFonts w:ascii="Times New Roman" w:hAnsi="Times New Roman" w:cs="Times New Roman"/>
          <w:szCs w:val="24"/>
        </w:rPr>
        <w:t xml:space="preserve"> (2019: 5), underlining the increasing cost of an excellent education to students, although only for institutions which achieved Gold or Silver awards, with Bronze institutions forced to maintain the cap.</w:t>
      </w:r>
      <w:r w:rsidR="00624B63">
        <w:rPr>
          <w:rFonts w:ascii="Times New Roman" w:hAnsi="Times New Roman" w:cs="Times New Roman"/>
          <w:szCs w:val="24"/>
        </w:rPr>
        <w:t xml:space="preserve"> </w:t>
      </w:r>
    </w:p>
    <w:p w14:paraId="70076893" w14:textId="77777777" w:rsidR="00624B63" w:rsidRDefault="00B678F4" w:rsidP="00624B63">
      <w:pPr>
        <w:spacing w:line="276" w:lineRule="auto"/>
        <w:ind w:firstLine="720"/>
        <w:contextualSpacing/>
        <w:jc w:val="both"/>
        <w:rPr>
          <w:rFonts w:ascii="Times New Roman" w:hAnsi="Times New Roman" w:cs="Times New Roman"/>
          <w:szCs w:val="24"/>
        </w:rPr>
      </w:pPr>
      <w:r w:rsidRPr="00624B63">
        <w:rPr>
          <w:rFonts w:ascii="Times New Roman" w:hAnsi="Times New Roman" w:cs="Times New Roman"/>
          <w:szCs w:val="24"/>
        </w:rPr>
        <w:t xml:space="preserve">Teaching-based promotion pathways are another example of the discourse involving parity between research and teaching (Cashmore, Cane &amp; Cane 2011). The HEA recognise, for example, the changes in the relationship between research and teaching and </w:t>
      </w:r>
      <w:r w:rsidR="00B14029" w:rsidRPr="00624B63">
        <w:rPr>
          <w:rFonts w:ascii="Times New Roman" w:hAnsi="Times New Roman" w:cs="Times New Roman"/>
          <w:szCs w:val="24"/>
        </w:rPr>
        <w:t>‘</w:t>
      </w:r>
      <w:r w:rsidRPr="00624B63">
        <w:rPr>
          <w:rFonts w:ascii="Times New Roman" w:hAnsi="Times New Roman" w:cs="Times New Roman"/>
          <w:szCs w:val="24"/>
        </w:rPr>
        <w:t xml:space="preserve">in the formal mechanisms for rewarding and recognising these activities and in the responses of individuals, including the </w:t>
      </w:r>
      <w:r w:rsidR="00624B63">
        <w:rPr>
          <w:rFonts w:ascii="Times New Roman" w:hAnsi="Times New Roman" w:cs="Times New Roman"/>
          <w:szCs w:val="24"/>
        </w:rPr>
        <w:t>“</w:t>
      </w:r>
      <w:r w:rsidRPr="00624B63">
        <w:rPr>
          <w:rFonts w:ascii="Times New Roman" w:hAnsi="Times New Roman" w:cs="Times New Roman"/>
          <w:szCs w:val="24"/>
        </w:rPr>
        <w:t>hidden</w:t>
      </w:r>
      <w:r w:rsidR="00624B63">
        <w:rPr>
          <w:rFonts w:ascii="Times New Roman" w:hAnsi="Times New Roman" w:cs="Times New Roman"/>
          <w:szCs w:val="24"/>
        </w:rPr>
        <w:t xml:space="preserve">” </w:t>
      </w:r>
      <w:r w:rsidRPr="00624B63">
        <w:rPr>
          <w:rFonts w:ascii="Times New Roman" w:hAnsi="Times New Roman" w:cs="Times New Roman"/>
          <w:szCs w:val="24"/>
        </w:rPr>
        <w:t>time spent on one or the other</w:t>
      </w:r>
      <w:r w:rsidR="00B14029" w:rsidRPr="00624B63">
        <w:rPr>
          <w:rFonts w:ascii="Times New Roman" w:hAnsi="Times New Roman" w:cs="Times New Roman"/>
          <w:szCs w:val="24"/>
        </w:rPr>
        <w:t>’</w:t>
      </w:r>
      <w:r w:rsidRPr="00624B63">
        <w:rPr>
          <w:rFonts w:ascii="Times New Roman" w:hAnsi="Times New Roman" w:cs="Times New Roman"/>
          <w:szCs w:val="24"/>
        </w:rPr>
        <w:t xml:space="preserve"> (2016: 5). Furthermore, they explain that </w:t>
      </w:r>
      <w:r w:rsidR="00B14029" w:rsidRPr="00624B63">
        <w:rPr>
          <w:rFonts w:ascii="Times New Roman" w:hAnsi="Times New Roman" w:cs="Times New Roman"/>
          <w:szCs w:val="24"/>
        </w:rPr>
        <w:t>‘</w:t>
      </w:r>
      <w:r w:rsidRPr="00624B63">
        <w:rPr>
          <w:rFonts w:ascii="Times New Roman" w:hAnsi="Times New Roman" w:cs="Times New Roman"/>
          <w:szCs w:val="24"/>
        </w:rPr>
        <w:t xml:space="preserve">that what counts as academic work is changing, with the enhancement of </w:t>
      </w:r>
      <w:r w:rsidR="00624B63">
        <w:rPr>
          <w:rFonts w:ascii="Times New Roman" w:hAnsi="Times New Roman" w:cs="Times New Roman"/>
          <w:szCs w:val="24"/>
        </w:rPr>
        <w:t>“</w:t>
      </w:r>
      <w:r w:rsidRPr="00624B63">
        <w:rPr>
          <w:rFonts w:ascii="Times New Roman" w:hAnsi="Times New Roman" w:cs="Times New Roman"/>
          <w:szCs w:val="24"/>
        </w:rPr>
        <w:t>the student experience</w:t>
      </w:r>
      <w:r w:rsidR="00624B63">
        <w:rPr>
          <w:rFonts w:ascii="Times New Roman" w:hAnsi="Times New Roman" w:cs="Times New Roman"/>
          <w:szCs w:val="24"/>
        </w:rPr>
        <w:t>”</w:t>
      </w:r>
      <w:r w:rsidRPr="00624B63">
        <w:rPr>
          <w:rFonts w:ascii="Times New Roman" w:hAnsi="Times New Roman" w:cs="Times New Roman"/>
          <w:szCs w:val="24"/>
        </w:rPr>
        <w:t>, pedagogical innovation, knowledge exchange, research impact and policy development as emerging priorities</w:t>
      </w:r>
      <w:r w:rsidR="00B14029" w:rsidRPr="00624B63">
        <w:rPr>
          <w:rFonts w:ascii="Times New Roman" w:hAnsi="Times New Roman" w:cs="Times New Roman"/>
          <w:szCs w:val="24"/>
        </w:rPr>
        <w:t>’</w:t>
      </w:r>
      <w:r w:rsidRPr="00624B63">
        <w:rPr>
          <w:rFonts w:ascii="Times New Roman" w:hAnsi="Times New Roman" w:cs="Times New Roman"/>
          <w:szCs w:val="24"/>
        </w:rPr>
        <w:t xml:space="preserve"> (HEA 2016: 5).</w:t>
      </w:r>
    </w:p>
    <w:p w14:paraId="0589034D" w14:textId="77777777" w:rsidR="00624B63" w:rsidRDefault="00B678F4" w:rsidP="00624B63">
      <w:pPr>
        <w:spacing w:line="276" w:lineRule="auto"/>
        <w:ind w:firstLine="720"/>
        <w:contextualSpacing/>
        <w:jc w:val="both"/>
        <w:rPr>
          <w:rFonts w:ascii="Times New Roman" w:hAnsi="Times New Roman" w:cs="Times New Roman"/>
          <w:szCs w:val="24"/>
        </w:rPr>
      </w:pPr>
      <w:r w:rsidRPr="00624B63">
        <w:rPr>
          <w:rFonts w:ascii="Times New Roman" w:hAnsi="Times New Roman" w:cs="Times New Roman"/>
          <w:szCs w:val="24"/>
        </w:rPr>
        <w:t xml:space="preserve">Institutions, therefore, have little alternative but to engage with the measurement of teaching excellence if they want to compete against each other in the HE market, and one of the ways in which they do this is through reward and recognition schemes. Institutions offer their own schemes and encourage their teachers to compete in national schemes. Indeed, awarding NTFs to excellent teachers is regarded very highly by the sector (Austen et al. 2018). </w:t>
      </w:r>
    </w:p>
    <w:p w14:paraId="1E3F42E4" w14:textId="31D87841" w:rsidR="00F97F42" w:rsidRPr="00624B63" w:rsidRDefault="0097159A" w:rsidP="00624B63">
      <w:pPr>
        <w:spacing w:line="276" w:lineRule="auto"/>
        <w:ind w:firstLine="720"/>
        <w:contextualSpacing/>
        <w:jc w:val="both"/>
        <w:rPr>
          <w:rFonts w:ascii="Times New Roman" w:hAnsi="Times New Roman" w:cs="Times New Roman"/>
          <w:szCs w:val="24"/>
        </w:rPr>
      </w:pPr>
      <w:r>
        <w:rPr>
          <w:rFonts w:ascii="Times New Roman" w:hAnsi="Times New Roman" w:cs="Times New Roman"/>
          <w:szCs w:val="24"/>
        </w:rPr>
        <w:t xml:space="preserve">While </w:t>
      </w:r>
      <w:r w:rsidR="00D42DCE">
        <w:rPr>
          <w:rFonts w:ascii="Times New Roman" w:hAnsi="Times New Roman" w:cs="Times New Roman"/>
          <w:szCs w:val="24"/>
        </w:rPr>
        <w:t xml:space="preserve">some </w:t>
      </w:r>
      <w:r>
        <w:rPr>
          <w:rFonts w:ascii="Times New Roman" w:hAnsi="Times New Roman" w:cs="Times New Roman"/>
          <w:szCs w:val="24"/>
        </w:rPr>
        <w:t>o</w:t>
      </w:r>
      <w:r w:rsidR="00FB54E3" w:rsidRPr="00624B63">
        <w:rPr>
          <w:rFonts w:ascii="Times New Roman" w:hAnsi="Times New Roman" w:cs="Times New Roman"/>
          <w:szCs w:val="24"/>
        </w:rPr>
        <w:t xml:space="preserve">pposition </w:t>
      </w:r>
      <w:r w:rsidR="00CE4285" w:rsidRPr="00624B63">
        <w:rPr>
          <w:rFonts w:ascii="Times New Roman" w:hAnsi="Times New Roman" w:cs="Times New Roman"/>
          <w:szCs w:val="24"/>
        </w:rPr>
        <w:t xml:space="preserve">to the discourse of teaching excellence </w:t>
      </w:r>
      <w:r w:rsidR="00FB54E3" w:rsidRPr="00624B63">
        <w:rPr>
          <w:rFonts w:ascii="Times New Roman" w:hAnsi="Times New Roman" w:cs="Times New Roman"/>
          <w:szCs w:val="24"/>
        </w:rPr>
        <w:t>exist</w:t>
      </w:r>
      <w:r w:rsidR="00D42DCE">
        <w:rPr>
          <w:rFonts w:ascii="Times New Roman" w:hAnsi="Times New Roman" w:cs="Times New Roman"/>
          <w:szCs w:val="24"/>
        </w:rPr>
        <w:t>s</w:t>
      </w:r>
      <w:r w:rsidR="00624B63">
        <w:rPr>
          <w:rFonts w:ascii="Times New Roman" w:hAnsi="Times New Roman" w:cs="Times New Roman"/>
          <w:szCs w:val="24"/>
        </w:rPr>
        <w:t xml:space="preserve"> </w:t>
      </w:r>
      <w:r w:rsidR="00FB54E3" w:rsidRPr="00624B63">
        <w:rPr>
          <w:rFonts w:ascii="Times New Roman" w:hAnsi="Times New Roman" w:cs="Times New Roman"/>
          <w:szCs w:val="24"/>
        </w:rPr>
        <w:t xml:space="preserve">(cf. </w:t>
      </w:r>
      <w:r w:rsidR="000C61CE" w:rsidRPr="00624B63">
        <w:rPr>
          <w:rFonts w:ascii="Times New Roman" w:hAnsi="Times New Roman" w:cs="Times New Roman"/>
          <w:szCs w:val="24"/>
        </w:rPr>
        <w:t>Evans 2000; Archer 2008; Saunders</w:t>
      </w:r>
      <w:r w:rsidR="00FF350F" w:rsidRPr="00624B63">
        <w:rPr>
          <w:rFonts w:ascii="Times New Roman" w:hAnsi="Times New Roman" w:cs="Times New Roman"/>
          <w:szCs w:val="24"/>
        </w:rPr>
        <w:t xml:space="preserve"> and </w:t>
      </w:r>
      <w:r w:rsidR="000C61CE" w:rsidRPr="00624B63">
        <w:rPr>
          <w:rFonts w:ascii="Times New Roman" w:hAnsi="Times New Roman" w:cs="Times New Roman"/>
          <w:szCs w:val="24"/>
        </w:rPr>
        <w:t>Ramirez 2016)</w:t>
      </w:r>
      <w:r>
        <w:rPr>
          <w:rFonts w:ascii="Times New Roman" w:hAnsi="Times New Roman" w:cs="Times New Roman"/>
          <w:szCs w:val="24"/>
        </w:rPr>
        <w:t xml:space="preserve">, it </w:t>
      </w:r>
      <w:r w:rsidR="00D42DCE">
        <w:rPr>
          <w:rFonts w:ascii="Times New Roman" w:hAnsi="Times New Roman" w:cs="Times New Roman"/>
          <w:szCs w:val="24"/>
        </w:rPr>
        <w:t>remains on the periphery</w:t>
      </w:r>
      <w:r w:rsidR="00CE4285" w:rsidRPr="00624B63">
        <w:rPr>
          <w:rFonts w:ascii="Times New Roman" w:hAnsi="Times New Roman" w:cs="Times New Roman"/>
          <w:szCs w:val="24"/>
        </w:rPr>
        <w:t>. Nevertheless</w:t>
      </w:r>
      <w:r w:rsidR="006C106B" w:rsidRPr="00624B63">
        <w:rPr>
          <w:rFonts w:ascii="Times New Roman" w:hAnsi="Times New Roman" w:cs="Times New Roman"/>
          <w:szCs w:val="24"/>
        </w:rPr>
        <w:t xml:space="preserve"> </w:t>
      </w:r>
      <w:r w:rsidR="005628E0" w:rsidRPr="00624B63">
        <w:rPr>
          <w:rFonts w:ascii="Times New Roman" w:hAnsi="Times New Roman" w:cs="Times New Roman"/>
          <w:szCs w:val="24"/>
        </w:rPr>
        <w:t xml:space="preserve">HE is, </w:t>
      </w:r>
      <w:r w:rsidR="005C2D2F" w:rsidRPr="00624B63">
        <w:rPr>
          <w:rFonts w:ascii="Times New Roman" w:hAnsi="Times New Roman" w:cs="Times New Roman"/>
          <w:szCs w:val="24"/>
        </w:rPr>
        <w:t>according to Fairfield</w:t>
      </w:r>
      <w:r w:rsidR="005628E0" w:rsidRPr="00624B63">
        <w:rPr>
          <w:rFonts w:ascii="Times New Roman" w:hAnsi="Times New Roman" w:cs="Times New Roman"/>
          <w:szCs w:val="24"/>
        </w:rPr>
        <w:t>,</w:t>
      </w:r>
      <w:r w:rsidR="006C106B" w:rsidRPr="00624B63">
        <w:rPr>
          <w:rFonts w:ascii="Times New Roman" w:hAnsi="Times New Roman" w:cs="Times New Roman"/>
          <w:szCs w:val="24"/>
        </w:rPr>
        <w:t xml:space="preserve"> constrained by the </w:t>
      </w:r>
      <w:r w:rsidR="00B14029" w:rsidRPr="00624B63">
        <w:rPr>
          <w:rFonts w:ascii="Times New Roman" w:hAnsi="Times New Roman" w:cs="Times New Roman"/>
          <w:szCs w:val="24"/>
        </w:rPr>
        <w:t>‘</w:t>
      </w:r>
      <w:r w:rsidR="006C106B" w:rsidRPr="00624B63">
        <w:rPr>
          <w:rFonts w:ascii="Times New Roman" w:hAnsi="Times New Roman" w:cs="Times New Roman"/>
          <w:szCs w:val="24"/>
        </w:rPr>
        <w:t>hegemony of the met</w:t>
      </w:r>
      <w:r w:rsidR="009A4B40" w:rsidRPr="00624B63">
        <w:rPr>
          <w:rFonts w:ascii="Times New Roman" w:hAnsi="Times New Roman" w:cs="Times New Roman"/>
          <w:szCs w:val="24"/>
        </w:rPr>
        <w:t>anarrative</w:t>
      </w:r>
      <w:r w:rsidR="00B14029" w:rsidRPr="00624B63">
        <w:rPr>
          <w:rFonts w:ascii="Times New Roman" w:hAnsi="Times New Roman" w:cs="Times New Roman"/>
          <w:szCs w:val="24"/>
        </w:rPr>
        <w:t>’</w:t>
      </w:r>
      <w:r w:rsidR="009A4B40" w:rsidRPr="00624B63">
        <w:rPr>
          <w:rFonts w:ascii="Times New Roman" w:hAnsi="Times New Roman" w:cs="Times New Roman"/>
          <w:szCs w:val="24"/>
        </w:rPr>
        <w:t xml:space="preserve"> (1994: 58)</w:t>
      </w:r>
      <w:r w:rsidR="00A46316" w:rsidRPr="00624B63">
        <w:rPr>
          <w:rFonts w:ascii="Times New Roman" w:hAnsi="Times New Roman" w:cs="Times New Roman"/>
          <w:szCs w:val="24"/>
        </w:rPr>
        <w:t xml:space="preserve">, in which the ascension of teaching excellence exists </w:t>
      </w:r>
      <w:r w:rsidR="00D76061" w:rsidRPr="00624B63">
        <w:rPr>
          <w:rFonts w:ascii="Times New Roman" w:hAnsi="Times New Roman" w:cs="Times New Roman"/>
          <w:szCs w:val="24"/>
        </w:rPr>
        <w:t xml:space="preserve">as a central tenet </w:t>
      </w:r>
      <w:r w:rsidR="00A46316" w:rsidRPr="00624B63">
        <w:rPr>
          <w:rFonts w:ascii="Times New Roman" w:hAnsi="Times New Roman" w:cs="Times New Roman"/>
          <w:szCs w:val="24"/>
        </w:rPr>
        <w:t>within a neoliberal discourse of performance management</w:t>
      </w:r>
      <w:r w:rsidR="009A4B40" w:rsidRPr="00624B63">
        <w:rPr>
          <w:rFonts w:ascii="Times New Roman" w:hAnsi="Times New Roman" w:cs="Times New Roman"/>
          <w:szCs w:val="24"/>
        </w:rPr>
        <w:t>.</w:t>
      </w:r>
      <w:r w:rsidR="002919DA">
        <w:rPr>
          <w:rFonts w:ascii="Times New Roman" w:hAnsi="Times New Roman" w:cs="Times New Roman"/>
          <w:szCs w:val="24"/>
        </w:rPr>
        <w:t xml:space="preserve"> </w:t>
      </w:r>
    </w:p>
    <w:p w14:paraId="4F4AE9BC" w14:textId="77777777" w:rsidR="00BD153E" w:rsidRPr="00624B63" w:rsidRDefault="00BD153E" w:rsidP="00624B63">
      <w:pPr>
        <w:spacing w:line="276" w:lineRule="auto"/>
        <w:contextualSpacing/>
        <w:jc w:val="both"/>
        <w:rPr>
          <w:rFonts w:ascii="Times New Roman" w:hAnsi="Times New Roman" w:cs="Times New Roman"/>
          <w:szCs w:val="24"/>
        </w:rPr>
      </w:pPr>
    </w:p>
    <w:p w14:paraId="24D37357" w14:textId="60C0A092" w:rsidR="00F97F42" w:rsidRPr="00624B63" w:rsidRDefault="00F97F42" w:rsidP="00624B63">
      <w:pPr>
        <w:pStyle w:val="Heading3"/>
        <w:spacing w:line="276" w:lineRule="auto"/>
        <w:contextualSpacing/>
        <w:jc w:val="both"/>
      </w:pPr>
      <w:r w:rsidRPr="00624B63">
        <w:t>Reward and Recognition</w:t>
      </w:r>
      <w:r w:rsidR="002919DA">
        <w:t xml:space="preserve"> </w:t>
      </w:r>
    </w:p>
    <w:p w14:paraId="51A5FB4E" w14:textId="7CAB2839" w:rsidR="005B6DB4" w:rsidRPr="00624B63" w:rsidRDefault="005F5346" w:rsidP="002919DA">
      <w:pPr>
        <w:spacing w:line="276" w:lineRule="auto"/>
        <w:contextualSpacing/>
        <w:jc w:val="both"/>
        <w:rPr>
          <w:rFonts w:ascii="Times New Roman" w:hAnsi="Times New Roman" w:cs="Times New Roman"/>
          <w:szCs w:val="24"/>
        </w:rPr>
      </w:pPr>
      <w:r w:rsidRPr="00624B63">
        <w:rPr>
          <w:rFonts w:ascii="Times New Roman" w:hAnsi="Times New Roman" w:cs="Times New Roman"/>
          <w:szCs w:val="24"/>
        </w:rPr>
        <w:t xml:space="preserve">The process of reward and recognition operates </w:t>
      </w:r>
      <w:r w:rsidR="00994611" w:rsidRPr="00624B63">
        <w:rPr>
          <w:rFonts w:ascii="Times New Roman" w:hAnsi="Times New Roman" w:cs="Times New Roman"/>
          <w:szCs w:val="24"/>
        </w:rPr>
        <w:t>as a form of internal surveillance</w:t>
      </w:r>
      <w:r w:rsidR="002919DA">
        <w:rPr>
          <w:rFonts w:ascii="Times New Roman" w:hAnsi="Times New Roman" w:cs="Times New Roman"/>
          <w:szCs w:val="24"/>
        </w:rPr>
        <w:t xml:space="preserve"> </w:t>
      </w:r>
      <w:r w:rsidR="00F17F9F" w:rsidRPr="00624B63">
        <w:rPr>
          <w:rFonts w:ascii="Times New Roman" w:hAnsi="Times New Roman" w:cs="Times New Roman"/>
          <w:szCs w:val="24"/>
        </w:rPr>
        <w:t>(Deem</w:t>
      </w:r>
      <w:r w:rsidR="00FF350F" w:rsidRPr="00624B63">
        <w:rPr>
          <w:rFonts w:ascii="Times New Roman" w:hAnsi="Times New Roman" w:cs="Times New Roman"/>
          <w:szCs w:val="24"/>
        </w:rPr>
        <w:t xml:space="preserve"> and </w:t>
      </w:r>
      <w:r w:rsidR="00F17F9F" w:rsidRPr="00624B63">
        <w:rPr>
          <w:rFonts w:ascii="Times New Roman" w:hAnsi="Times New Roman" w:cs="Times New Roman"/>
          <w:szCs w:val="24"/>
        </w:rPr>
        <w:t>Brehony 2005)</w:t>
      </w:r>
      <w:r w:rsidRPr="00624B63">
        <w:rPr>
          <w:rFonts w:ascii="Times New Roman" w:hAnsi="Times New Roman" w:cs="Times New Roman"/>
          <w:szCs w:val="24"/>
        </w:rPr>
        <w:t xml:space="preserve">. </w:t>
      </w:r>
      <w:r w:rsidR="00994611" w:rsidRPr="00624B63">
        <w:rPr>
          <w:rFonts w:ascii="Times New Roman" w:hAnsi="Times New Roman" w:cs="Times New Roman"/>
          <w:szCs w:val="24"/>
        </w:rPr>
        <w:t>Internal surveillance effectively began with the introduction of New Managerialism into the HE sector</w:t>
      </w:r>
      <w:r w:rsidR="00E41708" w:rsidRPr="00624B63">
        <w:rPr>
          <w:rFonts w:ascii="Times New Roman" w:hAnsi="Times New Roman" w:cs="Times New Roman"/>
          <w:szCs w:val="24"/>
        </w:rPr>
        <w:t xml:space="preserve"> by John Major</w:t>
      </w:r>
      <w:r w:rsidR="00B14029" w:rsidRPr="00624B63">
        <w:rPr>
          <w:rFonts w:ascii="Times New Roman" w:hAnsi="Times New Roman" w:cs="Times New Roman"/>
          <w:szCs w:val="24"/>
        </w:rPr>
        <w:t>’</w:t>
      </w:r>
      <w:r w:rsidR="00E41708" w:rsidRPr="00624B63">
        <w:rPr>
          <w:rFonts w:ascii="Times New Roman" w:hAnsi="Times New Roman" w:cs="Times New Roman"/>
          <w:szCs w:val="24"/>
        </w:rPr>
        <w:t>s Conservative government</w:t>
      </w:r>
      <w:r w:rsidR="00994611" w:rsidRPr="00624B63">
        <w:rPr>
          <w:rFonts w:ascii="Times New Roman" w:hAnsi="Times New Roman" w:cs="Times New Roman"/>
          <w:szCs w:val="24"/>
        </w:rPr>
        <w:t xml:space="preserve">. The discourse surrounding HE was redefined using standard neoliberal mechanisms. Accordingly, the HE sector was described as wasteful and inefficient, particularly </w:t>
      </w:r>
      <w:r w:rsidR="00B14029" w:rsidRPr="00624B63">
        <w:rPr>
          <w:rFonts w:ascii="Times New Roman" w:hAnsi="Times New Roman" w:cs="Times New Roman"/>
          <w:szCs w:val="24"/>
        </w:rPr>
        <w:t>‘</w:t>
      </w:r>
      <w:r w:rsidR="00994611" w:rsidRPr="00624B63">
        <w:rPr>
          <w:rFonts w:ascii="Times New Roman" w:hAnsi="Times New Roman" w:cs="Times New Roman"/>
          <w:szCs w:val="24"/>
        </w:rPr>
        <w:t>Britain</w:t>
      </w:r>
      <w:r w:rsidR="00B14029" w:rsidRPr="00624B63">
        <w:rPr>
          <w:rFonts w:ascii="Times New Roman" w:hAnsi="Times New Roman" w:cs="Times New Roman"/>
          <w:szCs w:val="24"/>
        </w:rPr>
        <w:t>’</w:t>
      </w:r>
      <w:r w:rsidR="00994611" w:rsidRPr="00624B63">
        <w:rPr>
          <w:rFonts w:ascii="Times New Roman" w:hAnsi="Times New Roman" w:cs="Times New Roman"/>
          <w:szCs w:val="24"/>
        </w:rPr>
        <w:t xml:space="preserve">s </w:t>
      </w:r>
      <w:r w:rsidR="002919DA">
        <w:rPr>
          <w:rFonts w:ascii="Times New Roman" w:hAnsi="Times New Roman" w:cs="Times New Roman"/>
          <w:szCs w:val="24"/>
        </w:rPr>
        <w:t>“</w:t>
      </w:r>
      <w:r w:rsidR="00994611" w:rsidRPr="00624B63">
        <w:rPr>
          <w:rFonts w:ascii="Times New Roman" w:hAnsi="Times New Roman" w:cs="Times New Roman"/>
          <w:szCs w:val="24"/>
        </w:rPr>
        <w:t>old</w:t>
      </w:r>
      <w:r w:rsidR="002919DA">
        <w:rPr>
          <w:rFonts w:ascii="Times New Roman" w:hAnsi="Times New Roman" w:cs="Times New Roman"/>
          <w:szCs w:val="24"/>
        </w:rPr>
        <w:t>”</w:t>
      </w:r>
      <w:r w:rsidR="00994611" w:rsidRPr="00624B63">
        <w:rPr>
          <w:rFonts w:ascii="Times New Roman" w:hAnsi="Times New Roman" w:cs="Times New Roman"/>
          <w:szCs w:val="24"/>
        </w:rPr>
        <w:t xml:space="preserve"> universities, whose much-cherished autonomous self-government, in the name of academic freedom, </w:t>
      </w:r>
      <w:r w:rsidR="00994611" w:rsidRPr="00624B63">
        <w:rPr>
          <w:rFonts w:ascii="Times New Roman" w:hAnsi="Times New Roman" w:cs="Times New Roman"/>
          <w:szCs w:val="24"/>
        </w:rPr>
        <w:lastRenderedPageBreak/>
        <w:t>protected these institutions since the Renaissance</w:t>
      </w:r>
      <w:r w:rsidR="00B14029" w:rsidRPr="00624B63">
        <w:rPr>
          <w:rFonts w:ascii="Times New Roman" w:hAnsi="Times New Roman" w:cs="Times New Roman"/>
          <w:szCs w:val="24"/>
        </w:rPr>
        <w:t>’</w:t>
      </w:r>
      <w:r w:rsidR="00994611" w:rsidRPr="00624B63">
        <w:rPr>
          <w:rFonts w:ascii="Times New Roman" w:hAnsi="Times New Roman" w:cs="Times New Roman"/>
          <w:szCs w:val="24"/>
        </w:rPr>
        <w:t xml:space="preserve"> (</w:t>
      </w:r>
      <w:r w:rsidR="00BA4EA4" w:rsidRPr="00624B63">
        <w:rPr>
          <w:rFonts w:ascii="Times New Roman" w:hAnsi="Times New Roman" w:cs="Times New Roman"/>
          <w:szCs w:val="24"/>
        </w:rPr>
        <w:t xml:space="preserve">Morley </w:t>
      </w:r>
      <w:r w:rsidR="00994611" w:rsidRPr="00624B63">
        <w:rPr>
          <w:rFonts w:ascii="Times New Roman" w:hAnsi="Times New Roman" w:cs="Times New Roman"/>
          <w:szCs w:val="24"/>
        </w:rPr>
        <w:t xml:space="preserve">1997: 235). This paved the way for the introduction of pseudo-internal markets with </w:t>
      </w:r>
      <w:r w:rsidR="00B14029" w:rsidRPr="00624B63">
        <w:rPr>
          <w:rFonts w:ascii="Times New Roman" w:hAnsi="Times New Roman" w:cs="Times New Roman"/>
          <w:szCs w:val="24"/>
        </w:rPr>
        <w:t>‘</w:t>
      </w:r>
      <w:r w:rsidR="00994611" w:rsidRPr="00624B63">
        <w:rPr>
          <w:rFonts w:ascii="Times New Roman" w:hAnsi="Times New Roman" w:cs="Times New Roman"/>
          <w:szCs w:val="24"/>
        </w:rPr>
        <w:t>a regulatory policy framework which is based on the notion that competition between higher education institutions for limited resources will produce a more effective, efficient and equitable higher education system</w:t>
      </w:r>
      <w:r w:rsidR="00B14029" w:rsidRPr="00624B63">
        <w:rPr>
          <w:rFonts w:ascii="Times New Roman" w:hAnsi="Times New Roman" w:cs="Times New Roman"/>
          <w:szCs w:val="24"/>
        </w:rPr>
        <w:t>’</w:t>
      </w:r>
      <w:r w:rsidR="00994611" w:rsidRPr="00624B63">
        <w:rPr>
          <w:rFonts w:ascii="Times New Roman" w:hAnsi="Times New Roman" w:cs="Times New Roman"/>
          <w:szCs w:val="24"/>
        </w:rPr>
        <w:t xml:space="preserve"> (Naidoo </w:t>
      </w:r>
      <w:r w:rsidR="005B6DB4" w:rsidRPr="00624B63">
        <w:rPr>
          <w:rFonts w:ascii="Times New Roman" w:hAnsi="Times New Roman" w:cs="Times New Roman"/>
          <w:szCs w:val="24"/>
        </w:rPr>
        <w:t>and</w:t>
      </w:r>
      <w:r w:rsidR="00994611" w:rsidRPr="00624B63">
        <w:rPr>
          <w:rFonts w:ascii="Times New Roman" w:hAnsi="Times New Roman" w:cs="Times New Roman"/>
          <w:szCs w:val="24"/>
        </w:rPr>
        <w:t xml:space="preserve"> Jamieson 2005: 270). The introduction of new managerialism was described</w:t>
      </w:r>
      <w:r w:rsidR="003908D9" w:rsidRPr="00624B63">
        <w:rPr>
          <w:rFonts w:ascii="Times New Roman" w:hAnsi="Times New Roman" w:cs="Times New Roman"/>
          <w:szCs w:val="24"/>
        </w:rPr>
        <w:t xml:space="preserve"> </w:t>
      </w:r>
      <w:r w:rsidR="00994611" w:rsidRPr="00624B63">
        <w:rPr>
          <w:rFonts w:ascii="Times New Roman" w:hAnsi="Times New Roman" w:cs="Times New Roman"/>
          <w:szCs w:val="24"/>
        </w:rPr>
        <w:t xml:space="preserve">as a </w:t>
      </w:r>
    </w:p>
    <w:p w14:paraId="720DBB9D" w14:textId="77777777" w:rsidR="00D80CF1" w:rsidRPr="00624B63" w:rsidRDefault="00D80CF1" w:rsidP="00624B63">
      <w:pPr>
        <w:spacing w:line="276" w:lineRule="auto"/>
        <w:contextualSpacing/>
        <w:jc w:val="both"/>
        <w:rPr>
          <w:rFonts w:ascii="Times New Roman" w:hAnsi="Times New Roman" w:cs="Times New Roman"/>
          <w:szCs w:val="24"/>
        </w:rPr>
      </w:pPr>
    </w:p>
    <w:p w14:paraId="6F12BAE3" w14:textId="4D331D53" w:rsidR="00994611" w:rsidRPr="00624B63" w:rsidRDefault="00994611" w:rsidP="00624B63">
      <w:pPr>
        <w:spacing w:line="276" w:lineRule="auto"/>
        <w:ind w:left="720"/>
        <w:contextualSpacing/>
        <w:jc w:val="both"/>
        <w:rPr>
          <w:rFonts w:ascii="Times New Roman" w:hAnsi="Times New Roman" w:cs="Times New Roman"/>
          <w:szCs w:val="24"/>
        </w:rPr>
      </w:pPr>
      <w:r w:rsidRPr="00624B63">
        <w:rPr>
          <w:rFonts w:ascii="Times New Roman" w:hAnsi="Times New Roman" w:cs="Times New Roman"/>
          <w:szCs w:val="24"/>
        </w:rPr>
        <w:t>new departure because it entails interrelated organisational, managerial and cultural changes leading to a tightly integrated regime of managerial discipline and control which is radically different from bureau-professionalism. Professionals are subjected to a rigorous regime of external accountability in which continuous monitoring and audit of performance and quality are dominant (</w:t>
      </w:r>
      <w:r w:rsidR="003908D9" w:rsidRPr="00624B63">
        <w:rPr>
          <w:rFonts w:ascii="Times New Roman" w:hAnsi="Times New Roman" w:cs="Times New Roman"/>
          <w:szCs w:val="24"/>
        </w:rPr>
        <w:t xml:space="preserve">Deem </w:t>
      </w:r>
      <w:r w:rsidRPr="00624B63">
        <w:rPr>
          <w:rFonts w:ascii="Times New Roman" w:hAnsi="Times New Roman" w:cs="Times New Roman"/>
          <w:szCs w:val="24"/>
        </w:rPr>
        <w:t>2000: 6-7).</w:t>
      </w:r>
      <w:r w:rsidR="002919DA">
        <w:rPr>
          <w:rFonts w:ascii="Times New Roman" w:hAnsi="Times New Roman" w:cs="Times New Roman"/>
          <w:szCs w:val="24"/>
        </w:rPr>
        <w:t xml:space="preserve"> </w:t>
      </w:r>
    </w:p>
    <w:p w14:paraId="3C9876AC" w14:textId="77777777" w:rsidR="00994611" w:rsidRPr="00624B63" w:rsidRDefault="00994611" w:rsidP="00624B63">
      <w:pPr>
        <w:spacing w:line="276" w:lineRule="auto"/>
        <w:contextualSpacing/>
        <w:jc w:val="both"/>
        <w:rPr>
          <w:rFonts w:ascii="Times New Roman" w:hAnsi="Times New Roman" w:cs="Times New Roman"/>
          <w:szCs w:val="24"/>
        </w:rPr>
      </w:pPr>
    </w:p>
    <w:p w14:paraId="0083B792" w14:textId="08CDC0CA" w:rsidR="005B6DB4" w:rsidRPr="00624B63" w:rsidRDefault="00994611" w:rsidP="002919DA">
      <w:pPr>
        <w:spacing w:line="276" w:lineRule="auto"/>
        <w:ind w:firstLine="720"/>
        <w:contextualSpacing/>
        <w:jc w:val="both"/>
        <w:rPr>
          <w:rFonts w:ascii="Times New Roman" w:hAnsi="Times New Roman" w:cs="Times New Roman"/>
          <w:szCs w:val="24"/>
        </w:rPr>
      </w:pPr>
      <w:r w:rsidRPr="00624B63">
        <w:rPr>
          <w:rFonts w:ascii="Times New Roman" w:hAnsi="Times New Roman" w:cs="Times New Roman"/>
          <w:szCs w:val="24"/>
        </w:rPr>
        <w:t xml:space="preserve">Trowler and Cooper (2002) note how </w:t>
      </w:r>
      <w:r w:rsidR="00B14029" w:rsidRPr="00624B63">
        <w:rPr>
          <w:rFonts w:ascii="Times New Roman" w:hAnsi="Times New Roman" w:cs="Times New Roman"/>
          <w:szCs w:val="24"/>
        </w:rPr>
        <w:t>‘</w:t>
      </w:r>
      <w:r w:rsidRPr="00624B63">
        <w:rPr>
          <w:rFonts w:ascii="Times New Roman" w:hAnsi="Times New Roman" w:cs="Times New Roman"/>
          <w:szCs w:val="24"/>
        </w:rPr>
        <w:t>the discourse associated with “new higher education” uses discursive repertoires associated with finance and commerce: delivery of learning outcomes; franchising of courses; audit of skills; customer-focus and so on</w:t>
      </w:r>
      <w:r w:rsidR="00B14029" w:rsidRPr="00624B63">
        <w:rPr>
          <w:rFonts w:ascii="Times New Roman" w:hAnsi="Times New Roman" w:cs="Times New Roman"/>
          <w:szCs w:val="24"/>
        </w:rPr>
        <w:t>’</w:t>
      </w:r>
      <w:r w:rsidRPr="00624B63">
        <w:rPr>
          <w:rFonts w:ascii="Times New Roman" w:hAnsi="Times New Roman" w:cs="Times New Roman"/>
          <w:szCs w:val="24"/>
        </w:rPr>
        <w:t xml:space="preserve"> (2002: 19), with Clegg and McAuley (2005) adding that </w:t>
      </w:r>
      <w:r w:rsidR="00B14029" w:rsidRPr="00624B63">
        <w:rPr>
          <w:rFonts w:ascii="Times New Roman" w:hAnsi="Times New Roman" w:cs="Times New Roman"/>
          <w:szCs w:val="24"/>
        </w:rPr>
        <w:t>‘</w:t>
      </w:r>
      <w:r w:rsidR="005B6DB4" w:rsidRPr="00624B63">
        <w:rPr>
          <w:rFonts w:ascii="Times New Roman" w:hAnsi="Times New Roman" w:cs="Times New Roman"/>
          <w:szCs w:val="24"/>
        </w:rPr>
        <w:t>[n]</w:t>
      </w:r>
      <w:r w:rsidRPr="00624B63">
        <w:rPr>
          <w:rFonts w:ascii="Times New Roman" w:hAnsi="Times New Roman" w:cs="Times New Roman"/>
          <w:szCs w:val="24"/>
        </w:rPr>
        <w:t>ot least of these pernicious ideologies is that of quality and audit</w:t>
      </w:r>
      <w:r w:rsidR="00B14029" w:rsidRPr="00624B63">
        <w:rPr>
          <w:rFonts w:ascii="Times New Roman" w:hAnsi="Times New Roman" w:cs="Times New Roman"/>
          <w:szCs w:val="24"/>
        </w:rPr>
        <w:t>’</w:t>
      </w:r>
      <w:r w:rsidRPr="00624B63">
        <w:rPr>
          <w:rFonts w:ascii="Times New Roman" w:hAnsi="Times New Roman" w:cs="Times New Roman"/>
          <w:szCs w:val="24"/>
        </w:rPr>
        <w:t xml:space="preserve"> (200</w:t>
      </w:r>
      <w:r w:rsidR="00DA7F97" w:rsidRPr="00624B63">
        <w:rPr>
          <w:rFonts w:ascii="Times New Roman" w:hAnsi="Times New Roman" w:cs="Times New Roman"/>
          <w:szCs w:val="24"/>
        </w:rPr>
        <w:t>5</w:t>
      </w:r>
      <w:r w:rsidRPr="00624B63">
        <w:rPr>
          <w:rFonts w:ascii="Times New Roman" w:hAnsi="Times New Roman" w:cs="Times New Roman"/>
          <w:szCs w:val="24"/>
        </w:rPr>
        <w:t>: 332). Deem and Brehony consider</w:t>
      </w:r>
      <w:r w:rsidR="007F08D2" w:rsidRPr="00624B63">
        <w:rPr>
          <w:rFonts w:ascii="Times New Roman" w:hAnsi="Times New Roman" w:cs="Times New Roman"/>
          <w:szCs w:val="24"/>
        </w:rPr>
        <w:t>ed</w:t>
      </w:r>
      <w:r w:rsidRPr="00624B63">
        <w:rPr>
          <w:rFonts w:ascii="Times New Roman" w:hAnsi="Times New Roman" w:cs="Times New Roman"/>
          <w:szCs w:val="24"/>
        </w:rPr>
        <w:t xml:space="preserve"> the means by which the discourse of new managerialism pervaded the UK HE sector</w:t>
      </w:r>
      <w:r w:rsidR="00127D0D" w:rsidRPr="00624B63">
        <w:rPr>
          <w:rFonts w:ascii="Times New Roman" w:hAnsi="Times New Roman" w:cs="Times New Roman"/>
          <w:szCs w:val="24"/>
        </w:rPr>
        <w:t>, suggesting</w:t>
      </w:r>
      <w:r w:rsidRPr="00624B63">
        <w:rPr>
          <w:rFonts w:ascii="Times New Roman" w:hAnsi="Times New Roman" w:cs="Times New Roman"/>
          <w:szCs w:val="24"/>
        </w:rPr>
        <w:t xml:space="preserve"> that</w:t>
      </w:r>
      <w:r w:rsidR="005B6DB4" w:rsidRPr="00624B63">
        <w:rPr>
          <w:rFonts w:ascii="Times New Roman" w:hAnsi="Times New Roman" w:cs="Times New Roman"/>
          <w:szCs w:val="24"/>
        </w:rPr>
        <w:t>:</w:t>
      </w:r>
      <w:r w:rsidRPr="00624B63">
        <w:rPr>
          <w:rFonts w:ascii="Times New Roman" w:hAnsi="Times New Roman" w:cs="Times New Roman"/>
          <w:szCs w:val="24"/>
        </w:rPr>
        <w:t xml:space="preserve"> </w:t>
      </w:r>
    </w:p>
    <w:p w14:paraId="494D542F" w14:textId="77777777" w:rsidR="005B6DB4" w:rsidRPr="00624B63" w:rsidRDefault="005B6DB4" w:rsidP="00624B63">
      <w:pPr>
        <w:spacing w:line="276" w:lineRule="auto"/>
        <w:contextualSpacing/>
        <w:jc w:val="both"/>
        <w:rPr>
          <w:rFonts w:ascii="Times New Roman" w:hAnsi="Times New Roman" w:cs="Times New Roman"/>
          <w:szCs w:val="24"/>
        </w:rPr>
      </w:pPr>
    </w:p>
    <w:p w14:paraId="08064DA5" w14:textId="67FA021D" w:rsidR="00065659" w:rsidRPr="00624B63" w:rsidRDefault="00994611" w:rsidP="00624B63">
      <w:pPr>
        <w:spacing w:line="276" w:lineRule="auto"/>
        <w:ind w:left="720"/>
        <w:contextualSpacing/>
        <w:jc w:val="both"/>
        <w:rPr>
          <w:rFonts w:ascii="Times New Roman" w:hAnsi="Times New Roman" w:cs="Times New Roman"/>
          <w:szCs w:val="24"/>
        </w:rPr>
      </w:pPr>
      <w:r w:rsidRPr="00624B63">
        <w:rPr>
          <w:rFonts w:ascii="Times New Roman" w:hAnsi="Times New Roman" w:cs="Times New Roman"/>
          <w:szCs w:val="24"/>
        </w:rPr>
        <w:t>The apparent sources of new managerial ideology in UK higher education seem to include: government policies on higher education (loosely summed up as less public money and more regulation) and the policies and funding mechanisms of the higher education funding bodies, including the use of quantitative indicators of performance in research</w:t>
      </w:r>
      <w:r w:rsidR="00065659" w:rsidRPr="00624B63">
        <w:rPr>
          <w:rFonts w:ascii="Times New Roman" w:hAnsi="Times New Roman" w:cs="Times New Roman"/>
          <w:szCs w:val="24"/>
        </w:rPr>
        <w:t>.</w:t>
      </w:r>
      <w:r w:rsidRPr="00624B63">
        <w:rPr>
          <w:rFonts w:ascii="Times New Roman" w:hAnsi="Times New Roman" w:cs="Times New Roman"/>
          <w:szCs w:val="24"/>
        </w:rPr>
        <w:t xml:space="preserve"> (</w:t>
      </w:r>
      <w:r w:rsidR="002919DA" w:rsidRPr="00624B63">
        <w:rPr>
          <w:rFonts w:ascii="Times New Roman" w:hAnsi="Times New Roman" w:cs="Times New Roman"/>
          <w:szCs w:val="24"/>
        </w:rPr>
        <w:t xml:space="preserve">Deem and Brehony </w:t>
      </w:r>
      <w:r w:rsidRPr="00624B63">
        <w:rPr>
          <w:rFonts w:ascii="Times New Roman" w:hAnsi="Times New Roman" w:cs="Times New Roman"/>
          <w:szCs w:val="24"/>
        </w:rPr>
        <w:t xml:space="preserve">2005: 227) </w:t>
      </w:r>
      <w:r w:rsidR="002919DA">
        <w:rPr>
          <w:rFonts w:ascii="Times New Roman" w:hAnsi="Times New Roman" w:cs="Times New Roman"/>
          <w:szCs w:val="24"/>
        </w:rPr>
        <w:t xml:space="preserve"> </w:t>
      </w:r>
    </w:p>
    <w:p w14:paraId="6D4741B0" w14:textId="77777777" w:rsidR="00065659" w:rsidRPr="00624B63" w:rsidRDefault="00065659" w:rsidP="00624B63">
      <w:pPr>
        <w:spacing w:line="276" w:lineRule="auto"/>
        <w:contextualSpacing/>
        <w:jc w:val="both"/>
        <w:rPr>
          <w:rFonts w:ascii="Times New Roman" w:hAnsi="Times New Roman" w:cs="Times New Roman"/>
          <w:szCs w:val="24"/>
        </w:rPr>
      </w:pPr>
    </w:p>
    <w:p w14:paraId="6F25E602" w14:textId="1BF5CA99" w:rsidR="002919DA" w:rsidRDefault="00994611" w:rsidP="00624B63">
      <w:pPr>
        <w:spacing w:line="276" w:lineRule="auto"/>
        <w:contextualSpacing/>
        <w:jc w:val="both"/>
        <w:rPr>
          <w:rFonts w:ascii="Times New Roman" w:hAnsi="Times New Roman" w:cs="Times New Roman"/>
          <w:szCs w:val="24"/>
        </w:rPr>
      </w:pPr>
      <w:r w:rsidRPr="00624B63">
        <w:rPr>
          <w:rFonts w:ascii="Times New Roman" w:hAnsi="Times New Roman" w:cs="Times New Roman"/>
          <w:szCs w:val="24"/>
        </w:rPr>
        <w:t xml:space="preserve">Clegg and McAuley (2005) go further, noting that </w:t>
      </w:r>
      <w:r w:rsidR="00B14029" w:rsidRPr="00624B63">
        <w:rPr>
          <w:rFonts w:ascii="Times New Roman" w:hAnsi="Times New Roman" w:cs="Times New Roman"/>
          <w:szCs w:val="24"/>
        </w:rPr>
        <w:t>‘</w:t>
      </w:r>
      <w:r w:rsidR="00065659" w:rsidRPr="00624B63">
        <w:rPr>
          <w:rFonts w:ascii="Times New Roman" w:hAnsi="Times New Roman" w:cs="Times New Roman"/>
          <w:szCs w:val="24"/>
        </w:rPr>
        <w:t>[n]</w:t>
      </w:r>
      <w:r w:rsidRPr="00624B63">
        <w:rPr>
          <w:rFonts w:ascii="Times New Roman" w:hAnsi="Times New Roman" w:cs="Times New Roman"/>
          <w:szCs w:val="24"/>
        </w:rPr>
        <w:t>umerous writers have described the seemingly malign influence of managerialist practices (e.g. Deem</w:t>
      </w:r>
      <w:r w:rsidR="00FF350F" w:rsidRPr="00624B63">
        <w:rPr>
          <w:rFonts w:ascii="Times New Roman" w:hAnsi="Times New Roman" w:cs="Times New Roman"/>
          <w:szCs w:val="24"/>
        </w:rPr>
        <w:t xml:space="preserve"> and </w:t>
      </w:r>
      <w:r w:rsidRPr="00624B63">
        <w:rPr>
          <w:rFonts w:ascii="Times New Roman" w:hAnsi="Times New Roman" w:cs="Times New Roman"/>
          <w:szCs w:val="24"/>
        </w:rPr>
        <w:t>Brehony 2005; Clegg</w:t>
      </w:r>
      <w:r w:rsidR="00FF350F" w:rsidRPr="00624B63">
        <w:rPr>
          <w:rFonts w:ascii="Times New Roman" w:hAnsi="Times New Roman" w:cs="Times New Roman"/>
          <w:szCs w:val="24"/>
        </w:rPr>
        <w:t xml:space="preserve"> and </w:t>
      </w:r>
      <w:r w:rsidRPr="00624B63">
        <w:rPr>
          <w:rFonts w:ascii="Times New Roman" w:hAnsi="Times New Roman" w:cs="Times New Roman"/>
          <w:szCs w:val="24"/>
        </w:rPr>
        <w:t>McAuley 2005) and consumerism (Naidoo</w:t>
      </w:r>
      <w:r w:rsidR="00FF350F" w:rsidRPr="00624B63">
        <w:rPr>
          <w:rFonts w:ascii="Times New Roman" w:hAnsi="Times New Roman" w:cs="Times New Roman"/>
          <w:szCs w:val="24"/>
        </w:rPr>
        <w:t xml:space="preserve"> and </w:t>
      </w:r>
      <w:r w:rsidRPr="00624B63">
        <w:rPr>
          <w:rFonts w:ascii="Times New Roman" w:hAnsi="Times New Roman" w:cs="Times New Roman"/>
          <w:szCs w:val="24"/>
        </w:rPr>
        <w:t>Jamieson 2005) in undermining the traditional autonomy and respect accorded to academics as intellectuals and professionals</w:t>
      </w:r>
      <w:r w:rsidR="00B14029" w:rsidRPr="00624B63">
        <w:rPr>
          <w:rFonts w:ascii="Times New Roman" w:hAnsi="Times New Roman" w:cs="Times New Roman"/>
          <w:szCs w:val="24"/>
        </w:rPr>
        <w:t>’</w:t>
      </w:r>
      <w:r w:rsidRPr="00624B63">
        <w:rPr>
          <w:rFonts w:ascii="Times New Roman" w:hAnsi="Times New Roman" w:cs="Times New Roman"/>
          <w:szCs w:val="24"/>
        </w:rPr>
        <w:t xml:space="preserve"> (200</w:t>
      </w:r>
      <w:r w:rsidR="003D2DE3" w:rsidRPr="00624B63">
        <w:rPr>
          <w:rFonts w:ascii="Times New Roman" w:hAnsi="Times New Roman" w:cs="Times New Roman"/>
          <w:szCs w:val="24"/>
        </w:rPr>
        <w:t>5</w:t>
      </w:r>
      <w:r w:rsidRPr="00624B63">
        <w:rPr>
          <w:rFonts w:ascii="Times New Roman" w:hAnsi="Times New Roman" w:cs="Times New Roman"/>
          <w:szCs w:val="24"/>
        </w:rPr>
        <w:t xml:space="preserve">: 332). </w:t>
      </w:r>
      <w:r w:rsidR="002919DA">
        <w:rPr>
          <w:rFonts w:ascii="Times New Roman" w:hAnsi="Times New Roman" w:cs="Times New Roman"/>
          <w:szCs w:val="24"/>
        </w:rPr>
        <w:t xml:space="preserve"> </w:t>
      </w:r>
    </w:p>
    <w:p w14:paraId="6F144119" w14:textId="0DF0D8A3" w:rsidR="002919DA" w:rsidRDefault="00994611" w:rsidP="002919DA">
      <w:pPr>
        <w:spacing w:line="276" w:lineRule="auto"/>
        <w:ind w:firstLine="720"/>
        <w:contextualSpacing/>
        <w:jc w:val="both"/>
        <w:rPr>
          <w:rFonts w:ascii="Times New Roman" w:hAnsi="Times New Roman" w:cs="Times New Roman"/>
          <w:szCs w:val="24"/>
        </w:rPr>
      </w:pPr>
      <w:r w:rsidRPr="00624B63">
        <w:rPr>
          <w:rFonts w:ascii="Times New Roman" w:hAnsi="Times New Roman" w:cs="Times New Roman"/>
          <w:szCs w:val="24"/>
        </w:rPr>
        <w:t xml:space="preserve">The replacement of the </w:t>
      </w:r>
      <w:r w:rsidR="00105342" w:rsidRPr="00624B63">
        <w:rPr>
          <w:rFonts w:ascii="Times New Roman" w:hAnsi="Times New Roman" w:cs="Times New Roman"/>
          <w:szCs w:val="24"/>
        </w:rPr>
        <w:t>openly</w:t>
      </w:r>
      <w:r w:rsidRPr="00624B63">
        <w:rPr>
          <w:rFonts w:ascii="Times New Roman" w:hAnsi="Times New Roman" w:cs="Times New Roman"/>
          <w:szCs w:val="24"/>
        </w:rPr>
        <w:t xml:space="preserve"> neoliberal Conservative governments of Thatcher and Major with Blair</w:t>
      </w:r>
      <w:r w:rsidR="00B14029" w:rsidRPr="00624B63">
        <w:rPr>
          <w:rFonts w:ascii="Times New Roman" w:hAnsi="Times New Roman" w:cs="Times New Roman"/>
          <w:szCs w:val="24"/>
        </w:rPr>
        <w:t>’</w:t>
      </w:r>
      <w:r w:rsidRPr="00624B63">
        <w:rPr>
          <w:rFonts w:ascii="Times New Roman" w:hAnsi="Times New Roman" w:cs="Times New Roman"/>
          <w:szCs w:val="24"/>
        </w:rPr>
        <w:t xml:space="preserve">s </w:t>
      </w:r>
      <w:r w:rsidR="00B14029" w:rsidRPr="00624B63">
        <w:rPr>
          <w:rFonts w:ascii="Times New Roman" w:hAnsi="Times New Roman" w:cs="Times New Roman"/>
          <w:szCs w:val="24"/>
        </w:rPr>
        <w:t>‘</w:t>
      </w:r>
      <w:r w:rsidRPr="00624B63">
        <w:rPr>
          <w:rFonts w:ascii="Times New Roman" w:hAnsi="Times New Roman" w:cs="Times New Roman"/>
          <w:szCs w:val="24"/>
        </w:rPr>
        <w:t>New</w:t>
      </w:r>
      <w:r w:rsidR="00B14029" w:rsidRPr="00624B63">
        <w:rPr>
          <w:rFonts w:ascii="Times New Roman" w:hAnsi="Times New Roman" w:cs="Times New Roman"/>
          <w:szCs w:val="24"/>
        </w:rPr>
        <w:t>’</w:t>
      </w:r>
      <w:r w:rsidRPr="00624B63">
        <w:rPr>
          <w:rFonts w:ascii="Times New Roman" w:hAnsi="Times New Roman" w:cs="Times New Roman"/>
          <w:szCs w:val="24"/>
        </w:rPr>
        <w:t xml:space="preserve"> Labour in 1997 had no impact on the prevailing discourse regarding HE. Over the last two decades</w:t>
      </w:r>
      <w:r w:rsidR="007F08D2" w:rsidRPr="00624B63">
        <w:rPr>
          <w:rFonts w:ascii="Times New Roman" w:hAnsi="Times New Roman" w:cs="Times New Roman"/>
          <w:szCs w:val="24"/>
        </w:rPr>
        <w:t xml:space="preserve"> since then</w:t>
      </w:r>
      <w:r w:rsidRPr="00624B63">
        <w:rPr>
          <w:rFonts w:ascii="Times New Roman" w:hAnsi="Times New Roman" w:cs="Times New Roman"/>
          <w:szCs w:val="24"/>
        </w:rPr>
        <w:t xml:space="preserve">, new managerialist discourse has become increasingly embedded in HE. Archer (2008), for example, found that </w:t>
      </w:r>
      <w:r w:rsidR="00B14029" w:rsidRPr="00624B63">
        <w:rPr>
          <w:rFonts w:ascii="Times New Roman" w:hAnsi="Times New Roman" w:cs="Times New Roman"/>
          <w:szCs w:val="24"/>
        </w:rPr>
        <w:t>‘</w:t>
      </w:r>
      <w:r w:rsidR="00065659" w:rsidRPr="00624B63">
        <w:rPr>
          <w:rFonts w:ascii="Times New Roman" w:hAnsi="Times New Roman" w:cs="Times New Roman"/>
          <w:szCs w:val="24"/>
        </w:rPr>
        <w:t>[a]</w:t>
      </w:r>
      <w:r w:rsidRPr="00624B63">
        <w:rPr>
          <w:rFonts w:ascii="Times New Roman" w:hAnsi="Times New Roman" w:cs="Times New Roman"/>
          <w:szCs w:val="24"/>
        </w:rPr>
        <w:t xml:space="preserve">s people who had grown up and engaged in processes of </w:t>
      </w:r>
      <w:r w:rsidR="00B14029" w:rsidRPr="00624B63">
        <w:rPr>
          <w:rFonts w:ascii="Times New Roman" w:hAnsi="Times New Roman" w:cs="Times New Roman"/>
          <w:szCs w:val="24"/>
        </w:rPr>
        <w:t>‘</w:t>
      </w:r>
      <w:r w:rsidRPr="00624B63">
        <w:rPr>
          <w:rFonts w:ascii="Times New Roman" w:hAnsi="Times New Roman" w:cs="Times New Roman"/>
          <w:szCs w:val="24"/>
        </w:rPr>
        <w:t>becoming</w:t>
      </w:r>
      <w:r w:rsidR="00B14029" w:rsidRPr="00624B63">
        <w:rPr>
          <w:rFonts w:ascii="Times New Roman" w:hAnsi="Times New Roman" w:cs="Times New Roman"/>
          <w:szCs w:val="24"/>
        </w:rPr>
        <w:t>’</w:t>
      </w:r>
      <w:r w:rsidRPr="00624B63">
        <w:rPr>
          <w:rFonts w:ascii="Times New Roman" w:hAnsi="Times New Roman" w:cs="Times New Roman"/>
          <w:szCs w:val="24"/>
        </w:rPr>
        <w:t xml:space="preserve"> academics within the context of neoliberalism, it was unsurprising to find that all the younger academics had, to some extent, taken up the language of neoliberalism and audit within their constructions of selfhood and academic identity</w:t>
      </w:r>
      <w:r w:rsidR="00B14029" w:rsidRPr="00624B63">
        <w:rPr>
          <w:rFonts w:ascii="Times New Roman" w:hAnsi="Times New Roman" w:cs="Times New Roman"/>
          <w:szCs w:val="24"/>
        </w:rPr>
        <w:t>’</w:t>
      </w:r>
      <w:r w:rsidRPr="00624B63">
        <w:rPr>
          <w:rFonts w:ascii="Times New Roman" w:hAnsi="Times New Roman" w:cs="Times New Roman"/>
          <w:szCs w:val="24"/>
        </w:rPr>
        <w:t xml:space="preserve"> (2008: 272). Indeed, Davies and Peterson refer to </w:t>
      </w:r>
      <w:r w:rsidR="00B14029" w:rsidRPr="00624B63">
        <w:rPr>
          <w:rFonts w:ascii="Times New Roman" w:hAnsi="Times New Roman" w:cs="Times New Roman"/>
          <w:szCs w:val="24"/>
        </w:rPr>
        <w:t>‘</w:t>
      </w:r>
      <w:r w:rsidRPr="00624B63">
        <w:rPr>
          <w:rFonts w:ascii="Times New Roman" w:hAnsi="Times New Roman" w:cs="Times New Roman"/>
          <w:szCs w:val="24"/>
        </w:rPr>
        <w:t>the insidious production by neoliberalism of active subordination to its terms, a subordination that is experienced, at least in part, as voluntary and as desirable</w:t>
      </w:r>
      <w:r w:rsidR="00B14029" w:rsidRPr="00624B63">
        <w:rPr>
          <w:rFonts w:ascii="Times New Roman" w:hAnsi="Times New Roman" w:cs="Times New Roman"/>
          <w:szCs w:val="24"/>
        </w:rPr>
        <w:t>’</w:t>
      </w:r>
      <w:r w:rsidRPr="00624B63">
        <w:rPr>
          <w:rFonts w:ascii="Times New Roman" w:hAnsi="Times New Roman" w:cs="Times New Roman"/>
          <w:szCs w:val="24"/>
        </w:rPr>
        <w:t xml:space="preserve"> (2005: 35).</w:t>
      </w:r>
      <w:r w:rsidR="002919DA">
        <w:rPr>
          <w:rFonts w:ascii="Times New Roman" w:hAnsi="Times New Roman" w:cs="Times New Roman"/>
          <w:szCs w:val="24"/>
        </w:rPr>
        <w:t xml:space="preserve">  </w:t>
      </w:r>
    </w:p>
    <w:p w14:paraId="7D20C902" w14:textId="77777777" w:rsidR="002919DA" w:rsidRDefault="005628E0" w:rsidP="002919DA">
      <w:pPr>
        <w:spacing w:line="276" w:lineRule="auto"/>
        <w:ind w:firstLine="720"/>
        <w:contextualSpacing/>
        <w:jc w:val="both"/>
        <w:rPr>
          <w:rFonts w:ascii="Times New Roman" w:hAnsi="Times New Roman" w:cs="Times New Roman"/>
          <w:szCs w:val="24"/>
        </w:rPr>
      </w:pPr>
      <w:r w:rsidRPr="00624B63">
        <w:rPr>
          <w:rFonts w:ascii="Times New Roman" w:hAnsi="Times New Roman" w:cs="Times New Roman"/>
          <w:szCs w:val="24"/>
        </w:rPr>
        <w:t>Mandatory institutional observations include, for example, peer/teaching reviews (Cosh 1998) and/or appraisals (</w:t>
      </w:r>
      <w:r w:rsidR="002919DA" w:rsidRPr="00624B63">
        <w:rPr>
          <w:rFonts w:ascii="Times New Roman" w:hAnsi="Times New Roman" w:cs="Times New Roman"/>
          <w:szCs w:val="24"/>
        </w:rPr>
        <w:t>Higher Education Funding Council for England</w:t>
      </w:r>
      <w:r w:rsidRPr="00624B63">
        <w:rPr>
          <w:rFonts w:ascii="Times New Roman" w:hAnsi="Times New Roman" w:cs="Times New Roman"/>
          <w:szCs w:val="24"/>
        </w:rPr>
        <w:t xml:space="preserve"> 2005). In addition, </w:t>
      </w:r>
      <w:r w:rsidR="00D4288F" w:rsidRPr="00624B63">
        <w:rPr>
          <w:rFonts w:ascii="Times New Roman" w:hAnsi="Times New Roman" w:cs="Times New Roman"/>
          <w:szCs w:val="24"/>
        </w:rPr>
        <w:t xml:space="preserve">entities such as </w:t>
      </w:r>
      <w:r w:rsidRPr="00624B63">
        <w:rPr>
          <w:rFonts w:ascii="Times New Roman" w:hAnsi="Times New Roman" w:cs="Times New Roman"/>
          <w:szCs w:val="24"/>
        </w:rPr>
        <w:t xml:space="preserve">the National Student Survey (NSS) and newspaper </w:t>
      </w:r>
      <w:r w:rsidR="00D36DA7" w:rsidRPr="00624B63">
        <w:rPr>
          <w:rFonts w:ascii="Times New Roman" w:hAnsi="Times New Roman" w:cs="Times New Roman"/>
          <w:szCs w:val="24"/>
        </w:rPr>
        <w:t xml:space="preserve">league tables </w:t>
      </w:r>
      <w:r w:rsidRPr="00624B63">
        <w:rPr>
          <w:rFonts w:ascii="Times New Roman" w:hAnsi="Times New Roman" w:cs="Times New Roman"/>
          <w:szCs w:val="24"/>
        </w:rPr>
        <w:t xml:space="preserve">act as external pressures on the institution (Pollard et al. 2013) and are frequently used by senior managers to </w:t>
      </w:r>
      <w:r w:rsidRPr="00624B63">
        <w:rPr>
          <w:rFonts w:ascii="Times New Roman" w:hAnsi="Times New Roman" w:cs="Times New Roman"/>
          <w:szCs w:val="24"/>
        </w:rPr>
        <w:lastRenderedPageBreak/>
        <w:t xml:space="preserve">develop strategies to improve performance (Hazelkorn 2007), including removing under-performing modules. </w:t>
      </w:r>
    </w:p>
    <w:p w14:paraId="1ADD1BF7" w14:textId="77777777" w:rsidR="002919DA" w:rsidRDefault="006519F3" w:rsidP="002919DA">
      <w:pPr>
        <w:spacing w:line="276" w:lineRule="auto"/>
        <w:ind w:firstLine="720"/>
        <w:contextualSpacing/>
        <w:jc w:val="both"/>
        <w:rPr>
          <w:rFonts w:ascii="Times New Roman" w:hAnsi="Times New Roman" w:cs="Times New Roman"/>
          <w:szCs w:val="24"/>
        </w:rPr>
      </w:pPr>
      <w:r w:rsidRPr="00624B63">
        <w:rPr>
          <w:rFonts w:ascii="Times New Roman" w:hAnsi="Times New Roman" w:cs="Times New Roman"/>
          <w:szCs w:val="24"/>
        </w:rPr>
        <w:t xml:space="preserve">The </w:t>
      </w:r>
      <w:r w:rsidR="00B170AC" w:rsidRPr="00624B63">
        <w:rPr>
          <w:rFonts w:ascii="Times New Roman" w:hAnsi="Times New Roman" w:cs="Times New Roman"/>
          <w:szCs w:val="24"/>
        </w:rPr>
        <w:t>opposites</w:t>
      </w:r>
      <w:r w:rsidRPr="00624B63">
        <w:rPr>
          <w:rFonts w:ascii="Times New Roman" w:hAnsi="Times New Roman" w:cs="Times New Roman"/>
          <w:szCs w:val="24"/>
        </w:rPr>
        <w:t xml:space="preserve"> of over- and under-performance act as extrinsic motivators</w:t>
      </w:r>
      <w:r w:rsidR="007E1D97" w:rsidRPr="00624B63">
        <w:rPr>
          <w:rFonts w:ascii="Times New Roman" w:hAnsi="Times New Roman" w:cs="Times New Roman"/>
          <w:szCs w:val="24"/>
        </w:rPr>
        <w:t xml:space="preserve"> (Deem 200</w:t>
      </w:r>
      <w:r w:rsidR="00A564DD" w:rsidRPr="00624B63">
        <w:rPr>
          <w:rFonts w:ascii="Times New Roman" w:hAnsi="Times New Roman" w:cs="Times New Roman"/>
          <w:szCs w:val="24"/>
        </w:rPr>
        <w:t>0</w:t>
      </w:r>
      <w:r w:rsidR="007E1D97" w:rsidRPr="00624B63">
        <w:rPr>
          <w:rFonts w:ascii="Times New Roman" w:hAnsi="Times New Roman" w:cs="Times New Roman"/>
          <w:szCs w:val="24"/>
        </w:rPr>
        <w:t>)</w:t>
      </w:r>
      <w:r w:rsidRPr="00624B63">
        <w:rPr>
          <w:rFonts w:ascii="Times New Roman" w:hAnsi="Times New Roman" w:cs="Times New Roman"/>
          <w:szCs w:val="24"/>
        </w:rPr>
        <w:t xml:space="preserve">. On the one hand, over-performance brings reward and recognition, yet on the other hand, under-performance </w:t>
      </w:r>
      <w:r w:rsidR="007907BB" w:rsidRPr="00624B63">
        <w:rPr>
          <w:rFonts w:ascii="Times New Roman" w:hAnsi="Times New Roman" w:cs="Times New Roman"/>
          <w:szCs w:val="24"/>
        </w:rPr>
        <w:t>could result in</w:t>
      </w:r>
      <w:r w:rsidRPr="00624B63">
        <w:rPr>
          <w:rFonts w:ascii="Times New Roman" w:hAnsi="Times New Roman" w:cs="Times New Roman"/>
          <w:szCs w:val="24"/>
        </w:rPr>
        <w:t xml:space="preserve"> capability proceedings</w:t>
      </w:r>
      <w:r w:rsidR="007907BB" w:rsidRPr="00624B63">
        <w:rPr>
          <w:rFonts w:ascii="Times New Roman" w:hAnsi="Times New Roman" w:cs="Times New Roman"/>
          <w:szCs w:val="24"/>
        </w:rPr>
        <w:t xml:space="preserve"> (Frey 1997)</w:t>
      </w:r>
      <w:r w:rsidRPr="00624B63">
        <w:rPr>
          <w:rFonts w:ascii="Times New Roman" w:hAnsi="Times New Roman" w:cs="Times New Roman"/>
          <w:szCs w:val="24"/>
        </w:rPr>
        <w:t xml:space="preserve">. </w:t>
      </w:r>
      <w:r w:rsidR="006207A4" w:rsidRPr="00624B63">
        <w:rPr>
          <w:rFonts w:ascii="Times New Roman" w:hAnsi="Times New Roman" w:cs="Times New Roman"/>
          <w:szCs w:val="24"/>
        </w:rPr>
        <w:t xml:space="preserve">The former </w:t>
      </w:r>
      <w:r w:rsidR="006325CA" w:rsidRPr="00624B63">
        <w:rPr>
          <w:rFonts w:ascii="Times New Roman" w:hAnsi="Times New Roman" w:cs="Times New Roman"/>
          <w:szCs w:val="24"/>
        </w:rPr>
        <w:t>should</w:t>
      </w:r>
      <w:r w:rsidR="006207A4" w:rsidRPr="00624B63">
        <w:rPr>
          <w:rFonts w:ascii="Times New Roman" w:hAnsi="Times New Roman" w:cs="Times New Roman"/>
          <w:szCs w:val="24"/>
        </w:rPr>
        <w:t xml:space="preserve">, in theory, </w:t>
      </w:r>
      <w:r w:rsidR="006325CA" w:rsidRPr="00624B63">
        <w:rPr>
          <w:rFonts w:ascii="Times New Roman" w:hAnsi="Times New Roman" w:cs="Times New Roman"/>
          <w:szCs w:val="24"/>
        </w:rPr>
        <w:t>encourage teaching staff to excel, while the latter should act as a deterrent against poor performance.</w:t>
      </w:r>
    </w:p>
    <w:p w14:paraId="5D859AC3" w14:textId="50A9BDA4" w:rsidR="00BF2E1A" w:rsidRPr="00624B63" w:rsidRDefault="00BF2E1A" w:rsidP="002919DA">
      <w:pPr>
        <w:spacing w:line="276" w:lineRule="auto"/>
        <w:ind w:firstLine="720"/>
        <w:contextualSpacing/>
        <w:jc w:val="both"/>
        <w:rPr>
          <w:rFonts w:ascii="Times New Roman" w:hAnsi="Times New Roman" w:cs="Times New Roman"/>
          <w:szCs w:val="24"/>
        </w:rPr>
      </w:pPr>
      <w:r w:rsidRPr="00624B63">
        <w:rPr>
          <w:rFonts w:ascii="Times New Roman" w:hAnsi="Times New Roman" w:cs="Times New Roman"/>
          <w:szCs w:val="24"/>
        </w:rPr>
        <w:t xml:space="preserve">A somewhat perverse outcome of </w:t>
      </w:r>
      <w:r w:rsidR="009F2EFE" w:rsidRPr="00624B63">
        <w:rPr>
          <w:rFonts w:ascii="Times New Roman" w:hAnsi="Times New Roman" w:cs="Times New Roman"/>
          <w:szCs w:val="24"/>
        </w:rPr>
        <w:t xml:space="preserve">some </w:t>
      </w:r>
      <w:r w:rsidRPr="00624B63">
        <w:rPr>
          <w:rFonts w:ascii="Times New Roman" w:hAnsi="Times New Roman" w:cs="Times New Roman"/>
          <w:szCs w:val="24"/>
        </w:rPr>
        <w:t>Teaching Fellowships is that awardees are expected to use any financial component to buy themselves out of teaching to conduct a pedagogic research project</w:t>
      </w:r>
      <w:r w:rsidR="009F2EFE" w:rsidRPr="00624B63">
        <w:rPr>
          <w:rFonts w:ascii="Times New Roman" w:hAnsi="Times New Roman" w:cs="Times New Roman"/>
          <w:szCs w:val="24"/>
        </w:rPr>
        <w:t xml:space="preserve"> (cf. Bournemouth University 2019; University of Leicester 2019)</w:t>
      </w:r>
      <w:r w:rsidRPr="00624B63">
        <w:rPr>
          <w:rFonts w:ascii="Times New Roman" w:hAnsi="Times New Roman" w:cs="Times New Roman"/>
          <w:szCs w:val="24"/>
        </w:rPr>
        <w:t>.</w:t>
      </w:r>
      <w:r w:rsidR="00FD2899" w:rsidRPr="00624B63">
        <w:rPr>
          <w:rFonts w:ascii="Times New Roman" w:hAnsi="Times New Roman" w:cs="Times New Roman"/>
          <w:szCs w:val="24"/>
        </w:rPr>
        <w:t xml:space="preserve"> Given that one of the purposes of recognising teaching excellence is to achieve parity with research excellence, making research a fundamental part of the reward for excellent teaching is something of an oxymoron.</w:t>
      </w:r>
    </w:p>
    <w:p w14:paraId="6BB7C47D" w14:textId="77777777" w:rsidR="0013493C" w:rsidRPr="00624B63" w:rsidRDefault="0013493C" w:rsidP="00624B63">
      <w:pPr>
        <w:spacing w:line="276" w:lineRule="auto"/>
        <w:contextualSpacing/>
        <w:jc w:val="both"/>
        <w:rPr>
          <w:rFonts w:ascii="Times New Roman" w:hAnsi="Times New Roman" w:cs="Times New Roman"/>
          <w:szCs w:val="24"/>
        </w:rPr>
      </w:pPr>
    </w:p>
    <w:p w14:paraId="2FB57613" w14:textId="64297B71" w:rsidR="00015E22" w:rsidRPr="00624B63" w:rsidRDefault="00F97F42" w:rsidP="00624B63">
      <w:pPr>
        <w:pStyle w:val="Heading3"/>
        <w:spacing w:line="276" w:lineRule="auto"/>
        <w:contextualSpacing/>
        <w:jc w:val="both"/>
        <w:rPr>
          <w:b/>
        </w:rPr>
      </w:pPr>
      <w:r w:rsidRPr="00624B63">
        <w:t>Teaching Excellence</w:t>
      </w:r>
    </w:p>
    <w:p w14:paraId="7836EA5B" w14:textId="6DC9A123" w:rsidR="002919DA" w:rsidRDefault="00B14029" w:rsidP="00624B63">
      <w:pPr>
        <w:spacing w:line="276" w:lineRule="auto"/>
        <w:contextualSpacing/>
        <w:jc w:val="both"/>
        <w:rPr>
          <w:rFonts w:ascii="Times New Roman" w:hAnsi="Times New Roman" w:cs="Times New Roman"/>
          <w:szCs w:val="24"/>
        </w:rPr>
      </w:pPr>
      <w:r w:rsidRPr="00624B63">
        <w:rPr>
          <w:rFonts w:ascii="Times New Roman" w:hAnsi="Times New Roman" w:cs="Times New Roman"/>
          <w:szCs w:val="24"/>
        </w:rPr>
        <w:t>T</w:t>
      </w:r>
      <w:r w:rsidR="00D56F5D" w:rsidRPr="00624B63">
        <w:rPr>
          <w:rFonts w:ascii="Times New Roman" w:hAnsi="Times New Roman" w:cs="Times New Roman"/>
          <w:szCs w:val="24"/>
        </w:rPr>
        <w:t xml:space="preserve">he most significant challenge in recognising and rewarding teaching excellence, however, is defining it in the first place. </w:t>
      </w:r>
      <w:r w:rsidR="0090225A" w:rsidRPr="00624B63">
        <w:rPr>
          <w:rFonts w:ascii="Times New Roman" w:hAnsi="Times New Roman" w:cs="Times New Roman"/>
          <w:szCs w:val="24"/>
        </w:rPr>
        <w:t xml:space="preserve">Teaching excellence </w:t>
      </w:r>
      <w:r w:rsidR="00E30075" w:rsidRPr="00624B63">
        <w:rPr>
          <w:rFonts w:ascii="Times New Roman" w:hAnsi="Times New Roman" w:cs="Times New Roman"/>
          <w:szCs w:val="24"/>
        </w:rPr>
        <w:t xml:space="preserve">is an abstract concept, analogous to </w:t>
      </w:r>
      <w:r w:rsidR="00D36DA7" w:rsidRPr="00624B63">
        <w:rPr>
          <w:rFonts w:ascii="Times New Roman" w:hAnsi="Times New Roman" w:cs="Times New Roman"/>
          <w:szCs w:val="24"/>
        </w:rPr>
        <w:t>truth, beauty, and love</w:t>
      </w:r>
      <w:r w:rsidR="00D4288F" w:rsidRPr="00624B63">
        <w:rPr>
          <w:rFonts w:ascii="Times New Roman" w:hAnsi="Times New Roman" w:cs="Times New Roman"/>
          <w:szCs w:val="24"/>
        </w:rPr>
        <w:t>:</w:t>
      </w:r>
      <w:r w:rsidR="0090225A" w:rsidRPr="00624B63">
        <w:rPr>
          <w:rFonts w:ascii="Times New Roman" w:hAnsi="Times New Roman" w:cs="Times New Roman"/>
          <w:szCs w:val="24"/>
        </w:rPr>
        <w:t xml:space="preserve"> </w:t>
      </w:r>
      <w:r w:rsidR="00D4288F" w:rsidRPr="00624B63">
        <w:rPr>
          <w:rFonts w:ascii="Times New Roman" w:hAnsi="Times New Roman" w:cs="Times New Roman"/>
          <w:szCs w:val="24"/>
        </w:rPr>
        <w:t>e</w:t>
      </w:r>
      <w:r w:rsidR="00E30075" w:rsidRPr="00624B63">
        <w:rPr>
          <w:rFonts w:ascii="Times New Roman" w:hAnsi="Times New Roman" w:cs="Times New Roman"/>
          <w:szCs w:val="24"/>
        </w:rPr>
        <w:t xml:space="preserve">veryone knows what it </w:t>
      </w:r>
      <w:r w:rsidR="00B170AC" w:rsidRPr="00624B63">
        <w:rPr>
          <w:rFonts w:ascii="Times New Roman" w:hAnsi="Times New Roman" w:cs="Times New Roman"/>
          <w:szCs w:val="24"/>
        </w:rPr>
        <w:t>is,</w:t>
      </w:r>
      <w:r w:rsidR="00E30075" w:rsidRPr="00624B63">
        <w:rPr>
          <w:rFonts w:ascii="Times New Roman" w:hAnsi="Times New Roman" w:cs="Times New Roman"/>
          <w:szCs w:val="24"/>
        </w:rPr>
        <w:t xml:space="preserve"> but no-one can define it. </w:t>
      </w:r>
      <w:r w:rsidR="009B630D" w:rsidRPr="00624B63">
        <w:rPr>
          <w:rFonts w:ascii="Times New Roman" w:hAnsi="Times New Roman" w:cs="Times New Roman"/>
          <w:szCs w:val="24"/>
        </w:rPr>
        <w:t>Despite the extensive literature that exists on the definition of teaching excellence</w:t>
      </w:r>
      <w:r w:rsidR="007D50D4" w:rsidRPr="00624B63">
        <w:rPr>
          <w:rFonts w:ascii="Times New Roman" w:hAnsi="Times New Roman" w:cs="Times New Roman"/>
          <w:szCs w:val="24"/>
        </w:rPr>
        <w:t xml:space="preserve"> </w:t>
      </w:r>
      <w:r w:rsidR="00472BB7" w:rsidRPr="00624B63">
        <w:rPr>
          <w:rFonts w:ascii="Times New Roman" w:hAnsi="Times New Roman" w:cs="Times New Roman"/>
          <w:szCs w:val="24"/>
        </w:rPr>
        <w:t>(</w:t>
      </w:r>
      <w:r w:rsidR="007F08D2" w:rsidRPr="00624B63">
        <w:rPr>
          <w:rFonts w:ascii="Times New Roman" w:hAnsi="Times New Roman" w:cs="Times New Roman"/>
          <w:szCs w:val="24"/>
        </w:rPr>
        <w:t xml:space="preserve">cf. </w:t>
      </w:r>
      <w:r w:rsidR="00472BB7" w:rsidRPr="00624B63">
        <w:rPr>
          <w:rFonts w:ascii="Times New Roman" w:hAnsi="Times New Roman" w:cs="Times New Roman"/>
          <w:szCs w:val="24"/>
        </w:rPr>
        <w:t>Chism 2006; Dunkin</w:t>
      </w:r>
      <w:r w:rsidR="00FF350F" w:rsidRPr="00624B63">
        <w:rPr>
          <w:rFonts w:ascii="Times New Roman" w:hAnsi="Times New Roman" w:cs="Times New Roman"/>
          <w:szCs w:val="24"/>
        </w:rPr>
        <w:t xml:space="preserve"> and </w:t>
      </w:r>
      <w:r w:rsidR="00472BB7" w:rsidRPr="00624B63">
        <w:rPr>
          <w:rFonts w:ascii="Times New Roman" w:hAnsi="Times New Roman" w:cs="Times New Roman"/>
          <w:szCs w:val="24"/>
        </w:rPr>
        <w:t>Precians 1992; Gibbs</w:t>
      </w:r>
      <w:r w:rsidR="00FF350F" w:rsidRPr="00624B63">
        <w:rPr>
          <w:rFonts w:ascii="Times New Roman" w:hAnsi="Times New Roman" w:cs="Times New Roman"/>
          <w:szCs w:val="24"/>
        </w:rPr>
        <w:t xml:space="preserve"> and </w:t>
      </w:r>
      <w:r w:rsidR="00472BB7" w:rsidRPr="00624B63">
        <w:rPr>
          <w:rFonts w:ascii="Times New Roman" w:hAnsi="Times New Roman" w:cs="Times New Roman"/>
          <w:szCs w:val="24"/>
        </w:rPr>
        <w:t>Coffey 2002; Skelton 2004)</w:t>
      </w:r>
      <w:r w:rsidR="009B630D" w:rsidRPr="00624B63">
        <w:rPr>
          <w:rFonts w:ascii="Times New Roman" w:hAnsi="Times New Roman" w:cs="Times New Roman"/>
          <w:szCs w:val="24"/>
        </w:rPr>
        <w:t>, no single, unambiguous definition has been suggested.</w:t>
      </w:r>
      <w:r w:rsidR="002919DA">
        <w:rPr>
          <w:rFonts w:ascii="Times New Roman" w:hAnsi="Times New Roman" w:cs="Times New Roman"/>
          <w:szCs w:val="24"/>
        </w:rPr>
        <w:t xml:space="preserve"> </w:t>
      </w:r>
      <w:r w:rsidR="009B630D" w:rsidRPr="00624B63">
        <w:rPr>
          <w:rFonts w:ascii="Times New Roman" w:hAnsi="Times New Roman" w:cs="Times New Roman"/>
          <w:szCs w:val="24"/>
        </w:rPr>
        <w:t xml:space="preserve"> </w:t>
      </w:r>
    </w:p>
    <w:p w14:paraId="291072B4" w14:textId="77777777" w:rsidR="002919DA" w:rsidRDefault="009B630D" w:rsidP="002919DA">
      <w:pPr>
        <w:spacing w:line="276" w:lineRule="auto"/>
        <w:ind w:firstLine="720"/>
        <w:contextualSpacing/>
        <w:jc w:val="both"/>
        <w:rPr>
          <w:rFonts w:ascii="Times New Roman" w:hAnsi="Times New Roman" w:cs="Times New Roman"/>
          <w:szCs w:val="24"/>
        </w:rPr>
      </w:pPr>
      <w:r w:rsidRPr="00624B63">
        <w:rPr>
          <w:rFonts w:ascii="Times New Roman" w:hAnsi="Times New Roman" w:cs="Times New Roman"/>
          <w:szCs w:val="24"/>
        </w:rPr>
        <w:t xml:space="preserve">Consequently, all </w:t>
      </w:r>
      <w:r w:rsidR="00F9183D" w:rsidRPr="00624B63">
        <w:rPr>
          <w:rFonts w:ascii="Times New Roman" w:hAnsi="Times New Roman" w:cs="Times New Roman"/>
          <w:szCs w:val="24"/>
        </w:rPr>
        <w:t>extant</w:t>
      </w:r>
      <w:r w:rsidRPr="00624B63">
        <w:rPr>
          <w:rFonts w:ascii="Times New Roman" w:hAnsi="Times New Roman" w:cs="Times New Roman"/>
          <w:szCs w:val="24"/>
        </w:rPr>
        <w:t xml:space="preserve"> definitions of teaching excellence are, partial, at best. This includes those definitions of teaching excellence that are used as the criteria for teaching excellence awards</w:t>
      </w:r>
      <w:r w:rsidR="006E0AAB" w:rsidRPr="00624B63">
        <w:rPr>
          <w:rFonts w:ascii="Times New Roman" w:hAnsi="Times New Roman" w:cs="Times New Roman"/>
          <w:szCs w:val="24"/>
        </w:rPr>
        <w:t xml:space="preserve">. </w:t>
      </w:r>
      <w:r w:rsidR="0028317D" w:rsidRPr="00624B63">
        <w:rPr>
          <w:rFonts w:ascii="Times New Roman" w:hAnsi="Times New Roman" w:cs="Times New Roman"/>
          <w:szCs w:val="24"/>
        </w:rPr>
        <w:t>O</w:t>
      </w:r>
      <w:r w:rsidR="006E0AAB" w:rsidRPr="00624B63">
        <w:rPr>
          <w:rFonts w:ascii="Times New Roman" w:hAnsi="Times New Roman" w:cs="Times New Roman"/>
          <w:szCs w:val="24"/>
        </w:rPr>
        <w:t xml:space="preserve">ther topics in the HE </w:t>
      </w:r>
      <w:r w:rsidR="0028317D" w:rsidRPr="00624B63">
        <w:rPr>
          <w:rFonts w:ascii="Times New Roman" w:hAnsi="Times New Roman" w:cs="Times New Roman"/>
          <w:szCs w:val="24"/>
        </w:rPr>
        <w:t>context that depend on definitions of teaching excellence include the TEF</w:t>
      </w:r>
      <w:r w:rsidR="005E27ED" w:rsidRPr="00624B63">
        <w:rPr>
          <w:rFonts w:ascii="Times New Roman" w:hAnsi="Times New Roman" w:cs="Times New Roman"/>
          <w:szCs w:val="24"/>
        </w:rPr>
        <w:t xml:space="preserve"> (</w:t>
      </w:r>
      <w:r w:rsidR="00C64FBD" w:rsidRPr="00624B63">
        <w:rPr>
          <w:rFonts w:ascii="Times New Roman" w:hAnsi="Times New Roman" w:cs="Times New Roman"/>
          <w:szCs w:val="24"/>
        </w:rPr>
        <w:t>Office for Students</w:t>
      </w:r>
      <w:r w:rsidR="005E27ED" w:rsidRPr="00624B63">
        <w:rPr>
          <w:rFonts w:ascii="Times New Roman" w:hAnsi="Times New Roman" w:cs="Times New Roman"/>
          <w:szCs w:val="24"/>
        </w:rPr>
        <w:t xml:space="preserve"> 2019)</w:t>
      </w:r>
      <w:r w:rsidR="0028317D" w:rsidRPr="00624B63">
        <w:rPr>
          <w:rFonts w:ascii="Times New Roman" w:hAnsi="Times New Roman" w:cs="Times New Roman"/>
          <w:szCs w:val="24"/>
        </w:rPr>
        <w:t>, and teaching-only promotion pathways.</w:t>
      </w:r>
      <w:r w:rsidR="00C13847" w:rsidRPr="00624B63">
        <w:rPr>
          <w:rFonts w:ascii="Times New Roman" w:hAnsi="Times New Roman" w:cs="Times New Roman"/>
          <w:szCs w:val="24"/>
        </w:rPr>
        <w:t xml:space="preserve"> </w:t>
      </w:r>
      <w:r w:rsidR="00987236" w:rsidRPr="00624B63">
        <w:rPr>
          <w:rFonts w:ascii="Times New Roman" w:hAnsi="Times New Roman" w:cs="Times New Roman"/>
          <w:szCs w:val="24"/>
        </w:rPr>
        <w:t>Despite the absence of an uncontested definition</w:t>
      </w:r>
      <w:r w:rsidR="00100BFF" w:rsidRPr="00624B63">
        <w:rPr>
          <w:rFonts w:ascii="Times New Roman" w:hAnsi="Times New Roman" w:cs="Times New Roman"/>
          <w:szCs w:val="24"/>
        </w:rPr>
        <w:t xml:space="preserve">, </w:t>
      </w:r>
      <w:r w:rsidR="000A268D" w:rsidRPr="00624B63">
        <w:rPr>
          <w:rFonts w:ascii="Times New Roman" w:hAnsi="Times New Roman" w:cs="Times New Roman"/>
          <w:szCs w:val="24"/>
        </w:rPr>
        <w:t>many</w:t>
      </w:r>
      <w:r w:rsidR="00100BFF" w:rsidRPr="00624B63">
        <w:rPr>
          <w:rFonts w:ascii="Times New Roman" w:hAnsi="Times New Roman" w:cs="Times New Roman"/>
          <w:szCs w:val="24"/>
        </w:rPr>
        <w:t xml:space="preserve"> policies and initiatives have been introduced over the last three decades aimed at improving teaching excellence</w:t>
      </w:r>
      <w:r w:rsidR="00EE5649" w:rsidRPr="00624B63">
        <w:rPr>
          <w:rFonts w:ascii="Times New Roman" w:hAnsi="Times New Roman" w:cs="Times New Roman"/>
          <w:szCs w:val="24"/>
        </w:rPr>
        <w:t>.</w:t>
      </w:r>
    </w:p>
    <w:p w14:paraId="13117AF1" w14:textId="77777777" w:rsidR="002919DA" w:rsidRDefault="008A7DFF" w:rsidP="002919DA">
      <w:pPr>
        <w:spacing w:line="276" w:lineRule="auto"/>
        <w:ind w:firstLine="720"/>
        <w:contextualSpacing/>
        <w:jc w:val="both"/>
        <w:rPr>
          <w:rFonts w:ascii="Times New Roman" w:hAnsi="Times New Roman" w:cs="Times New Roman"/>
          <w:szCs w:val="24"/>
        </w:rPr>
      </w:pPr>
      <w:r w:rsidRPr="00624B63">
        <w:rPr>
          <w:rFonts w:ascii="Times New Roman" w:hAnsi="Times New Roman" w:cs="Times New Roman"/>
          <w:szCs w:val="24"/>
        </w:rPr>
        <w:t>Teaching excellence means different things to different stakeholders, each of whom has a partial perspective based on their own vested interests</w:t>
      </w:r>
      <w:r w:rsidR="00A32AFA" w:rsidRPr="00624B63">
        <w:rPr>
          <w:rFonts w:ascii="Times New Roman" w:hAnsi="Times New Roman" w:cs="Times New Roman"/>
          <w:szCs w:val="24"/>
        </w:rPr>
        <w:t xml:space="preserve"> (Crano 1983)</w:t>
      </w:r>
      <w:r w:rsidRPr="00624B63">
        <w:rPr>
          <w:rFonts w:ascii="Times New Roman" w:hAnsi="Times New Roman" w:cs="Times New Roman"/>
          <w:szCs w:val="24"/>
        </w:rPr>
        <w:t>.</w:t>
      </w:r>
      <w:r w:rsidR="00001E93" w:rsidRPr="00624B63">
        <w:rPr>
          <w:rFonts w:ascii="Times New Roman" w:hAnsi="Times New Roman" w:cs="Times New Roman"/>
          <w:szCs w:val="24"/>
        </w:rPr>
        <w:t xml:space="preserve"> Lecturers</w:t>
      </w:r>
      <w:r w:rsidR="002C77DD" w:rsidRPr="00624B63">
        <w:rPr>
          <w:rFonts w:ascii="Times New Roman" w:hAnsi="Times New Roman" w:cs="Times New Roman"/>
          <w:szCs w:val="24"/>
        </w:rPr>
        <w:t>, for example,</w:t>
      </w:r>
      <w:r w:rsidR="00001E93" w:rsidRPr="00624B63">
        <w:rPr>
          <w:rFonts w:ascii="Times New Roman" w:hAnsi="Times New Roman" w:cs="Times New Roman"/>
          <w:szCs w:val="24"/>
        </w:rPr>
        <w:t xml:space="preserve"> see themselves as the consummate professional, students are particularly invested in their personal relationship with the university as embodied by the staff, and the university is focused on the management and organisation of teaching</w:t>
      </w:r>
      <w:r w:rsidR="002C77DD" w:rsidRPr="00624B63">
        <w:rPr>
          <w:rFonts w:ascii="Times New Roman" w:hAnsi="Times New Roman" w:cs="Times New Roman"/>
          <w:szCs w:val="24"/>
        </w:rPr>
        <w:t xml:space="preserve"> and learning</w:t>
      </w:r>
      <w:r w:rsidR="006B4335" w:rsidRPr="00624B63">
        <w:rPr>
          <w:rFonts w:ascii="Times New Roman" w:hAnsi="Times New Roman" w:cs="Times New Roman"/>
          <w:szCs w:val="24"/>
        </w:rPr>
        <w:t xml:space="preserve"> (Warnes 2019</w:t>
      </w:r>
      <w:r w:rsidR="00987236" w:rsidRPr="00624B63">
        <w:rPr>
          <w:rFonts w:ascii="Times New Roman" w:hAnsi="Times New Roman" w:cs="Times New Roman"/>
          <w:szCs w:val="24"/>
        </w:rPr>
        <w:t>b</w:t>
      </w:r>
      <w:r w:rsidR="006B4335" w:rsidRPr="00624B63">
        <w:rPr>
          <w:rFonts w:ascii="Times New Roman" w:hAnsi="Times New Roman" w:cs="Times New Roman"/>
          <w:szCs w:val="24"/>
        </w:rPr>
        <w:t>)</w:t>
      </w:r>
      <w:r w:rsidR="00001E93" w:rsidRPr="00624B63">
        <w:rPr>
          <w:rFonts w:ascii="Times New Roman" w:hAnsi="Times New Roman" w:cs="Times New Roman"/>
          <w:szCs w:val="24"/>
        </w:rPr>
        <w:t>.</w:t>
      </w:r>
    </w:p>
    <w:p w14:paraId="100C9D87" w14:textId="77777777" w:rsidR="002919DA" w:rsidRDefault="00AE28E6" w:rsidP="002919DA">
      <w:pPr>
        <w:spacing w:line="276" w:lineRule="auto"/>
        <w:ind w:firstLine="720"/>
        <w:contextualSpacing/>
        <w:jc w:val="both"/>
        <w:rPr>
          <w:rFonts w:ascii="Times New Roman" w:hAnsi="Times New Roman" w:cs="Times New Roman"/>
          <w:szCs w:val="24"/>
        </w:rPr>
      </w:pPr>
      <w:r w:rsidRPr="00624B63">
        <w:rPr>
          <w:rFonts w:ascii="Times New Roman" w:hAnsi="Times New Roman" w:cs="Times New Roman"/>
          <w:szCs w:val="24"/>
        </w:rPr>
        <w:t>The HEA</w:t>
      </w:r>
      <w:r w:rsidR="004052EA" w:rsidRPr="00624B63">
        <w:rPr>
          <w:rFonts w:ascii="Times New Roman" w:hAnsi="Times New Roman" w:cs="Times New Roman"/>
          <w:szCs w:val="24"/>
        </w:rPr>
        <w:t xml:space="preserve"> </w:t>
      </w:r>
      <w:r w:rsidR="00A33094" w:rsidRPr="00624B63">
        <w:rPr>
          <w:rFonts w:ascii="Times New Roman" w:hAnsi="Times New Roman" w:cs="Times New Roman"/>
          <w:szCs w:val="24"/>
        </w:rPr>
        <w:t>(</w:t>
      </w:r>
      <w:r w:rsidR="004052EA" w:rsidRPr="00624B63">
        <w:rPr>
          <w:rFonts w:ascii="Times New Roman" w:hAnsi="Times New Roman" w:cs="Times New Roman"/>
          <w:szCs w:val="24"/>
        </w:rPr>
        <w:t>201</w:t>
      </w:r>
      <w:r w:rsidRPr="00624B63">
        <w:rPr>
          <w:rFonts w:ascii="Times New Roman" w:hAnsi="Times New Roman" w:cs="Times New Roman"/>
          <w:szCs w:val="24"/>
        </w:rPr>
        <w:t>8</w:t>
      </w:r>
      <w:r w:rsidR="004052EA" w:rsidRPr="00624B63">
        <w:rPr>
          <w:rFonts w:ascii="Times New Roman" w:hAnsi="Times New Roman" w:cs="Times New Roman"/>
          <w:szCs w:val="24"/>
        </w:rPr>
        <w:t>)</w:t>
      </w:r>
      <w:r w:rsidR="00A33094" w:rsidRPr="00624B63">
        <w:rPr>
          <w:rFonts w:ascii="Times New Roman" w:hAnsi="Times New Roman" w:cs="Times New Roman"/>
          <w:szCs w:val="24"/>
        </w:rPr>
        <w:t xml:space="preserve"> </w:t>
      </w:r>
      <w:r w:rsidR="00832939" w:rsidRPr="00624B63">
        <w:rPr>
          <w:rFonts w:ascii="Times New Roman" w:hAnsi="Times New Roman" w:cs="Times New Roman"/>
          <w:szCs w:val="24"/>
        </w:rPr>
        <w:t>award</w:t>
      </w:r>
      <w:r w:rsidR="000847F3" w:rsidRPr="00624B63">
        <w:rPr>
          <w:rFonts w:ascii="Times New Roman" w:hAnsi="Times New Roman" w:cs="Times New Roman"/>
          <w:szCs w:val="24"/>
        </w:rPr>
        <w:t>s</w:t>
      </w:r>
      <w:r w:rsidR="00832939" w:rsidRPr="00624B63">
        <w:rPr>
          <w:rFonts w:ascii="Times New Roman" w:hAnsi="Times New Roman" w:cs="Times New Roman"/>
          <w:szCs w:val="24"/>
        </w:rPr>
        <w:t xml:space="preserve"> </w:t>
      </w:r>
      <w:r w:rsidR="00A33094" w:rsidRPr="00624B63">
        <w:rPr>
          <w:rFonts w:ascii="Times New Roman" w:hAnsi="Times New Roman" w:cs="Times New Roman"/>
          <w:szCs w:val="24"/>
        </w:rPr>
        <w:t xml:space="preserve">NTFs </w:t>
      </w:r>
      <w:r w:rsidR="00B170AC" w:rsidRPr="00624B63">
        <w:rPr>
          <w:rFonts w:ascii="Times New Roman" w:hAnsi="Times New Roman" w:cs="Times New Roman"/>
          <w:szCs w:val="24"/>
        </w:rPr>
        <w:t>based on</w:t>
      </w:r>
      <w:r w:rsidR="00832939" w:rsidRPr="00624B63">
        <w:rPr>
          <w:rFonts w:ascii="Times New Roman" w:hAnsi="Times New Roman" w:cs="Times New Roman"/>
          <w:szCs w:val="24"/>
        </w:rPr>
        <w:t xml:space="preserve"> three criteria</w:t>
      </w:r>
      <w:r w:rsidR="00A33094" w:rsidRPr="00624B63">
        <w:rPr>
          <w:rFonts w:ascii="Times New Roman" w:hAnsi="Times New Roman" w:cs="Times New Roman"/>
          <w:szCs w:val="24"/>
        </w:rPr>
        <w:t xml:space="preserve"> of teaching excellence</w:t>
      </w:r>
      <w:r w:rsidR="00832939" w:rsidRPr="00624B63">
        <w:rPr>
          <w:rFonts w:ascii="Times New Roman" w:hAnsi="Times New Roman" w:cs="Times New Roman"/>
          <w:szCs w:val="24"/>
        </w:rPr>
        <w:t>:</w:t>
      </w:r>
      <w:r w:rsidR="007D59D2" w:rsidRPr="00624B63">
        <w:rPr>
          <w:rFonts w:ascii="Times New Roman" w:hAnsi="Times New Roman" w:cs="Times New Roman"/>
          <w:szCs w:val="24"/>
        </w:rPr>
        <w:t xml:space="preserve"> </w:t>
      </w:r>
      <w:r w:rsidR="00832939" w:rsidRPr="00624B63">
        <w:rPr>
          <w:rFonts w:ascii="Times New Roman" w:hAnsi="Times New Roman" w:cs="Times New Roman"/>
          <w:szCs w:val="24"/>
        </w:rPr>
        <w:t>Individual excellence</w:t>
      </w:r>
      <w:r w:rsidR="007D59D2" w:rsidRPr="00624B63">
        <w:rPr>
          <w:rFonts w:ascii="Times New Roman" w:hAnsi="Times New Roman" w:cs="Times New Roman"/>
          <w:szCs w:val="24"/>
        </w:rPr>
        <w:t xml:space="preserve">; </w:t>
      </w:r>
      <w:r w:rsidR="00832939" w:rsidRPr="00624B63">
        <w:rPr>
          <w:rFonts w:ascii="Times New Roman" w:hAnsi="Times New Roman" w:cs="Times New Roman"/>
          <w:szCs w:val="24"/>
        </w:rPr>
        <w:t>Raising the profile of excellence</w:t>
      </w:r>
      <w:r w:rsidR="007D59D2" w:rsidRPr="00624B63">
        <w:rPr>
          <w:rFonts w:ascii="Times New Roman" w:hAnsi="Times New Roman" w:cs="Times New Roman"/>
          <w:szCs w:val="24"/>
        </w:rPr>
        <w:t xml:space="preserve">; and </w:t>
      </w:r>
      <w:r w:rsidR="00832939" w:rsidRPr="00624B63">
        <w:rPr>
          <w:rFonts w:ascii="Times New Roman" w:hAnsi="Times New Roman" w:cs="Times New Roman"/>
          <w:szCs w:val="24"/>
        </w:rPr>
        <w:t>Developing excellence</w:t>
      </w:r>
      <w:r w:rsidR="007D59D2" w:rsidRPr="00624B63">
        <w:rPr>
          <w:rFonts w:ascii="Times New Roman" w:hAnsi="Times New Roman" w:cs="Times New Roman"/>
          <w:szCs w:val="24"/>
        </w:rPr>
        <w:t xml:space="preserve">. </w:t>
      </w:r>
      <w:r w:rsidR="00832939" w:rsidRPr="00624B63">
        <w:rPr>
          <w:rFonts w:ascii="Times New Roman" w:hAnsi="Times New Roman" w:cs="Times New Roman"/>
          <w:szCs w:val="24"/>
        </w:rPr>
        <w:t xml:space="preserve">Points are awarded against a range of six-point spectrum of excellence for Overall excellence. Points are also awarded separately for each of the three criteria, for both </w:t>
      </w:r>
      <w:r w:rsidR="00B14029" w:rsidRPr="00624B63">
        <w:rPr>
          <w:rFonts w:ascii="Times New Roman" w:hAnsi="Times New Roman" w:cs="Times New Roman"/>
          <w:szCs w:val="24"/>
        </w:rPr>
        <w:t>‘</w:t>
      </w:r>
      <w:r w:rsidR="00832939" w:rsidRPr="00624B63">
        <w:rPr>
          <w:rFonts w:ascii="Times New Roman" w:hAnsi="Times New Roman" w:cs="Times New Roman"/>
          <w:szCs w:val="24"/>
        </w:rPr>
        <w:t>evidence of having enhanced both student outcomes and the teaching profession</w:t>
      </w:r>
      <w:r w:rsidR="00B14029" w:rsidRPr="00624B63">
        <w:rPr>
          <w:rFonts w:ascii="Times New Roman" w:hAnsi="Times New Roman" w:cs="Times New Roman"/>
          <w:szCs w:val="24"/>
        </w:rPr>
        <w:t>’</w:t>
      </w:r>
      <w:r w:rsidR="00832939" w:rsidRPr="00624B63">
        <w:rPr>
          <w:rFonts w:ascii="Times New Roman" w:hAnsi="Times New Roman" w:cs="Times New Roman"/>
          <w:szCs w:val="24"/>
        </w:rPr>
        <w:t xml:space="preserve">, and demonstrating </w:t>
      </w:r>
      <w:r w:rsidR="00B14029" w:rsidRPr="00624B63">
        <w:rPr>
          <w:rFonts w:ascii="Times New Roman" w:hAnsi="Times New Roman" w:cs="Times New Roman"/>
          <w:szCs w:val="24"/>
        </w:rPr>
        <w:t>‘</w:t>
      </w:r>
      <w:r w:rsidR="00832939" w:rsidRPr="00624B63">
        <w:rPr>
          <w:rFonts w:ascii="Times New Roman" w:hAnsi="Times New Roman" w:cs="Times New Roman"/>
          <w:szCs w:val="24"/>
        </w:rPr>
        <w:t>having a transformative impact on students and teaching</w:t>
      </w:r>
      <w:r w:rsidR="00B14029" w:rsidRPr="00624B63">
        <w:rPr>
          <w:rFonts w:ascii="Times New Roman" w:hAnsi="Times New Roman" w:cs="Times New Roman"/>
          <w:szCs w:val="24"/>
        </w:rPr>
        <w:t>’</w:t>
      </w:r>
      <w:r w:rsidR="00832939" w:rsidRPr="00624B63">
        <w:rPr>
          <w:rFonts w:ascii="Times New Roman" w:hAnsi="Times New Roman" w:cs="Times New Roman"/>
          <w:szCs w:val="24"/>
        </w:rPr>
        <w:t xml:space="preserve"> (for Satisfactory and below, this is </w:t>
      </w:r>
      <w:r w:rsidR="00B14029" w:rsidRPr="00624B63">
        <w:rPr>
          <w:rFonts w:ascii="Times New Roman" w:hAnsi="Times New Roman" w:cs="Times New Roman"/>
          <w:szCs w:val="24"/>
        </w:rPr>
        <w:t>‘</w:t>
      </w:r>
      <w:r w:rsidR="00832939" w:rsidRPr="00624B63">
        <w:rPr>
          <w:rFonts w:ascii="Times New Roman" w:hAnsi="Times New Roman" w:cs="Times New Roman"/>
          <w:szCs w:val="24"/>
        </w:rPr>
        <w:t>and/or</w:t>
      </w:r>
      <w:r w:rsidR="00B14029" w:rsidRPr="00624B63">
        <w:rPr>
          <w:rFonts w:ascii="Times New Roman" w:hAnsi="Times New Roman" w:cs="Times New Roman"/>
          <w:szCs w:val="24"/>
        </w:rPr>
        <w:t>’</w:t>
      </w:r>
      <w:r w:rsidR="00832939" w:rsidRPr="00624B63">
        <w:rPr>
          <w:rFonts w:ascii="Times New Roman" w:hAnsi="Times New Roman" w:cs="Times New Roman"/>
          <w:szCs w:val="24"/>
        </w:rPr>
        <w:t>).</w:t>
      </w:r>
      <w:r w:rsidR="003E1559" w:rsidRPr="00624B63">
        <w:rPr>
          <w:rFonts w:ascii="Times New Roman" w:hAnsi="Times New Roman" w:cs="Times New Roman"/>
          <w:szCs w:val="24"/>
        </w:rPr>
        <w:t xml:space="preserve"> The evidence criteria </w:t>
      </w:r>
      <w:r w:rsidR="007D50D4" w:rsidRPr="00624B63">
        <w:rPr>
          <w:rFonts w:ascii="Times New Roman" w:hAnsi="Times New Roman" w:cs="Times New Roman"/>
          <w:szCs w:val="24"/>
        </w:rPr>
        <w:t xml:space="preserve">listed are </w:t>
      </w:r>
      <w:r w:rsidR="00B14029" w:rsidRPr="00624B63">
        <w:rPr>
          <w:rFonts w:ascii="Times New Roman" w:hAnsi="Times New Roman" w:cs="Times New Roman"/>
          <w:szCs w:val="24"/>
        </w:rPr>
        <w:t>‘</w:t>
      </w:r>
      <w:r w:rsidR="007D50D4" w:rsidRPr="00624B63">
        <w:rPr>
          <w:rFonts w:ascii="Times New Roman" w:hAnsi="Times New Roman" w:cs="Times New Roman"/>
          <w:szCs w:val="24"/>
        </w:rPr>
        <w:t>Outstanding</w:t>
      </w:r>
      <w:r w:rsidR="00B14029" w:rsidRPr="00624B63">
        <w:rPr>
          <w:rFonts w:ascii="Times New Roman" w:hAnsi="Times New Roman" w:cs="Times New Roman"/>
          <w:szCs w:val="24"/>
        </w:rPr>
        <w:t>’</w:t>
      </w:r>
      <w:r w:rsidR="007D50D4" w:rsidRPr="00624B63">
        <w:rPr>
          <w:rFonts w:ascii="Times New Roman" w:hAnsi="Times New Roman" w:cs="Times New Roman"/>
          <w:szCs w:val="24"/>
        </w:rPr>
        <w:t xml:space="preserve">, </w:t>
      </w:r>
      <w:r w:rsidR="00B14029" w:rsidRPr="00624B63">
        <w:rPr>
          <w:rFonts w:ascii="Times New Roman" w:hAnsi="Times New Roman" w:cs="Times New Roman"/>
          <w:szCs w:val="24"/>
        </w:rPr>
        <w:t>‘</w:t>
      </w:r>
      <w:r w:rsidR="007D50D4" w:rsidRPr="00624B63">
        <w:rPr>
          <w:rFonts w:ascii="Times New Roman" w:hAnsi="Times New Roman" w:cs="Times New Roman"/>
          <w:szCs w:val="24"/>
        </w:rPr>
        <w:t>Very good</w:t>
      </w:r>
      <w:r w:rsidR="00B14029" w:rsidRPr="00624B63">
        <w:rPr>
          <w:rFonts w:ascii="Times New Roman" w:hAnsi="Times New Roman" w:cs="Times New Roman"/>
          <w:szCs w:val="24"/>
        </w:rPr>
        <w:t>’</w:t>
      </w:r>
      <w:r w:rsidR="007D50D4" w:rsidRPr="00624B63">
        <w:rPr>
          <w:rFonts w:ascii="Times New Roman" w:hAnsi="Times New Roman" w:cs="Times New Roman"/>
          <w:szCs w:val="24"/>
        </w:rPr>
        <w:t xml:space="preserve">, </w:t>
      </w:r>
      <w:r w:rsidR="00B14029" w:rsidRPr="00624B63">
        <w:rPr>
          <w:rFonts w:ascii="Times New Roman" w:hAnsi="Times New Roman" w:cs="Times New Roman"/>
          <w:szCs w:val="24"/>
        </w:rPr>
        <w:t>‘</w:t>
      </w:r>
      <w:r w:rsidR="007D50D4" w:rsidRPr="00624B63">
        <w:rPr>
          <w:rFonts w:ascii="Times New Roman" w:hAnsi="Times New Roman" w:cs="Times New Roman"/>
          <w:szCs w:val="24"/>
        </w:rPr>
        <w:t>Good</w:t>
      </w:r>
      <w:r w:rsidR="00B14029" w:rsidRPr="00624B63">
        <w:rPr>
          <w:rFonts w:ascii="Times New Roman" w:hAnsi="Times New Roman" w:cs="Times New Roman"/>
          <w:szCs w:val="24"/>
        </w:rPr>
        <w:t>’</w:t>
      </w:r>
      <w:r w:rsidR="007D50D4" w:rsidRPr="00624B63">
        <w:rPr>
          <w:rFonts w:ascii="Times New Roman" w:hAnsi="Times New Roman" w:cs="Times New Roman"/>
          <w:szCs w:val="24"/>
        </w:rPr>
        <w:t xml:space="preserve">, </w:t>
      </w:r>
      <w:r w:rsidR="00B14029" w:rsidRPr="00624B63">
        <w:rPr>
          <w:rFonts w:ascii="Times New Roman" w:hAnsi="Times New Roman" w:cs="Times New Roman"/>
          <w:szCs w:val="24"/>
        </w:rPr>
        <w:t>‘</w:t>
      </w:r>
      <w:r w:rsidR="007D50D4" w:rsidRPr="00624B63">
        <w:rPr>
          <w:rFonts w:ascii="Times New Roman" w:hAnsi="Times New Roman" w:cs="Times New Roman"/>
          <w:szCs w:val="24"/>
        </w:rPr>
        <w:t>Satisfactory</w:t>
      </w:r>
      <w:r w:rsidR="00B14029" w:rsidRPr="00624B63">
        <w:rPr>
          <w:rFonts w:ascii="Times New Roman" w:hAnsi="Times New Roman" w:cs="Times New Roman"/>
          <w:szCs w:val="24"/>
        </w:rPr>
        <w:t>’</w:t>
      </w:r>
      <w:r w:rsidR="007D50D4" w:rsidRPr="00624B63">
        <w:rPr>
          <w:rFonts w:ascii="Times New Roman" w:hAnsi="Times New Roman" w:cs="Times New Roman"/>
          <w:szCs w:val="24"/>
        </w:rPr>
        <w:t xml:space="preserve">, </w:t>
      </w:r>
      <w:r w:rsidR="00B14029" w:rsidRPr="00624B63">
        <w:rPr>
          <w:rFonts w:ascii="Times New Roman" w:hAnsi="Times New Roman" w:cs="Times New Roman"/>
          <w:szCs w:val="24"/>
        </w:rPr>
        <w:t>‘</w:t>
      </w:r>
      <w:r w:rsidR="007D50D4" w:rsidRPr="00624B63">
        <w:rPr>
          <w:rFonts w:ascii="Times New Roman" w:hAnsi="Times New Roman" w:cs="Times New Roman"/>
          <w:szCs w:val="24"/>
        </w:rPr>
        <w:t>Limited</w:t>
      </w:r>
      <w:r w:rsidR="00B14029" w:rsidRPr="00624B63">
        <w:rPr>
          <w:rFonts w:ascii="Times New Roman" w:hAnsi="Times New Roman" w:cs="Times New Roman"/>
          <w:szCs w:val="24"/>
        </w:rPr>
        <w:t>’</w:t>
      </w:r>
      <w:r w:rsidR="007D50D4" w:rsidRPr="00624B63">
        <w:rPr>
          <w:rFonts w:ascii="Times New Roman" w:hAnsi="Times New Roman" w:cs="Times New Roman"/>
          <w:szCs w:val="24"/>
        </w:rPr>
        <w:t xml:space="preserve">, and </w:t>
      </w:r>
      <w:r w:rsidR="00B14029" w:rsidRPr="00624B63">
        <w:rPr>
          <w:rFonts w:ascii="Times New Roman" w:hAnsi="Times New Roman" w:cs="Times New Roman"/>
          <w:szCs w:val="24"/>
        </w:rPr>
        <w:t>‘</w:t>
      </w:r>
      <w:r w:rsidR="007D50D4" w:rsidRPr="00624B63">
        <w:rPr>
          <w:rFonts w:ascii="Times New Roman" w:hAnsi="Times New Roman" w:cs="Times New Roman"/>
          <w:szCs w:val="24"/>
        </w:rPr>
        <w:t>Poor/no</w:t>
      </w:r>
      <w:r w:rsidR="00B14029" w:rsidRPr="00624B63">
        <w:rPr>
          <w:rFonts w:ascii="Times New Roman" w:hAnsi="Times New Roman" w:cs="Times New Roman"/>
          <w:szCs w:val="24"/>
        </w:rPr>
        <w:t>’</w:t>
      </w:r>
      <w:r w:rsidR="007D50D4" w:rsidRPr="00624B63">
        <w:rPr>
          <w:rFonts w:ascii="Times New Roman" w:hAnsi="Times New Roman" w:cs="Times New Roman"/>
          <w:szCs w:val="24"/>
        </w:rPr>
        <w:t xml:space="preserve">, and these </w:t>
      </w:r>
      <w:r w:rsidR="003E1559" w:rsidRPr="00624B63">
        <w:rPr>
          <w:rFonts w:ascii="Times New Roman" w:hAnsi="Times New Roman" w:cs="Times New Roman"/>
          <w:szCs w:val="24"/>
        </w:rPr>
        <w:t>are widely used across the sector for awarding UTFs, in one form or another</w:t>
      </w:r>
      <w:r w:rsidR="00D53A74" w:rsidRPr="00624B63">
        <w:rPr>
          <w:rFonts w:ascii="Times New Roman" w:hAnsi="Times New Roman" w:cs="Times New Roman"/>
          <w:szCs w:val="24"/>
        </w:rPr>
        <w:t xml:space="preserve"> (Austen et al. 2018)</w:t>
      </w:r>
      <w:r w:rsidR="003E1559" w:rsidRPr="00624B63">
        <w:rPr>
          <w:rFonts w:ascii="Times New Roman" w:hAnsi="Times New Roman" w:cs="Times New Roman"/>
          <w:szCs w:val="24"/>
        </w:rPr>
        <w:t>.</w:t>
      </w:r>
    </w:p>
    <w:p w14:paraId="34F1D294" w14:textId="246349A2" w:rsidR="00E73F67" w:rsidRPr="00624B63" w:rsidRDefault="00E73F67" w:rsidP="002919DA">
      <w:pPr>
        <w:spacing w:line="276" w:lineRule="auto"/>
        <w:ind w:firstLine="720"/>
        <w:contextualSpacing/>
        <w:jc w:val="both"/>
        <w:rPr>
          <w:rFonts w:ascii="Times New Roman" w:hAnsi="Times New Roman" w:cs="Times New Roman"/>
          <w:szCs w:val="24"/>
        </w:rPr>
      </w:pPr>
      <w:r w:rsidRPr="00624B63">
        <w:rPr>
          <w:rFonts w:ascii="Times New Roman" w:hAnsi="Times New Roman" w:cs="Times New Roman"/>
          <w:szCs w:val="24"/>
        </w:rPr>
        <w:t xml:space="preserve">A sector-wide definition of teaching excellence, complete with measures, would be </w:t>
      </w:r>
      <w:r w:rsidR="008E0469" w:rsidRPr="00624B63">
        <w:rPr>
          <w:rFonts w:ascii="Times New Roman" w:hAnsi="Times New Roman" w:cs="Times New Roman"/>
          <w:szCs w:val="24"/>
        </w:rPr>
        <w:t>highly beneficial</w:t>
      </w:r>
      <w:r w:rsidR="0082782C" w:rsidRPr="00624B63">
        <w:rPr>
          <w:rFonts w:ascii="Times New Roman" w:hAnsi="Times New Roman" w:cs="Times New Roman"/>
          <w:szCs w:val="24"/>
        </w:rPr>
        <w:t xml:space="preserve">. Several schemes and initiatives, such as </w:t>
      </w:r>
      <w:r w:rsidR="007D59D2" w:rsidRPr="00624B63">
        <w:rPr>
          <w:rFonts w:ascii="Times New Roman" w:hAnsi="Times New Roman" w:cs="Times New Roman"/>
          <w:szCs w:val="24"/>
        </w:rPr>
        <w:t>fellowships</w:t>
      </w:r>
      <w:r w:rsidR="0082782C" w:rsidRPr="00624B63">
        <w:rPr>
          <w:rFonts w:ascii="Times New Roman" w:hAnsi="Times New Roman" w:cs="Times New Roman"/>
          <w:szCs w:val="24"/>
        </w:rPr>
        <w:t xml:space="preserve">, </w:t>
      </w:r>
      <w:r w:rsidR="006E5392" w:rsidRPr="00624B63">
        <w:rPr>
          <w:rFonts w:ascii="Times New Roman" w:hAnsi="Times New Roman" w:cs="Times New Roman"/>
          <w:szCs w:val="24"/>
        </w:rPr>
        <w:t>t</w:t>
      </w:r>
      <w:r w:rsidR="0082782C" w:rsidRPr="00624B63">
        <w:rPr>
          <w:rFonts w:ascii="Times New Roman" w:hAnsi="Times New Roman" w:cs="Times New Roman"/>
          <w:szCs w:val="24"/>
        </w:rPr>
        <w:t xml:space="preserve">eaching-only </w:t>
      </w:r>
      <w:r w:rsidR="006E5392" w:rsidRPr="00624B63">
        <w:rPr>
          <w:rFonts w:ascii="Times New Roman" w:hAnsi="Times New Roman" w:cs="Times New Roman"/>
          <w:szCs w:val="24"/>
        </w:rPr>
        <w:lastRenderedPageBreak/>
        <w:t>promotion p</w:t>
      </w:r>
      <w:r w:rsidR="0082782C" w:rsidRPr="00624B63">
        <w:rPr>
          <w:rFonts w:ascii="Times New Roman" w:hAnsi="Times New Roman" w:cs="Times New Roman"/>
          <w:szCs w:val="24"/>
        </w:rPr>
        <w:t xml:space="preserve">athways, </w:t>
      </w:r>
      <w:r w:rsidR="007F08D2" w:rsidRPr="00624B63">
        <w:rPr>
          <w:rFonts w:ascii="Times New Roman" w:hAnsi="Times New Roman" w:cs="Times New Roman"/>
          <w:szCs w:val="24"/>
        </w:rPr>
        <w:t xml:space="preserve">and </w:t>
      </w:r>
      <w:r w:rsidR="0082782C" w:rsidRPr="00624B63">
        <w:rPr>
          <w:rFonts w:ascii="Times New Roman" w:hAnsi="Times New Roman" w:cs="Times New Roman"/>
          <w:szCs w:val="24"/>
        </w:rPr>
        <w:t>the TEF, rely on the concept of teaching excellence, but the lack of consistency only serves to complicate matters and reduce confidence.</w:t>
      </w:r>
    </w:p>
    <w:p w14:paraId="7EDA4F09" w14:textId="18170282" w:rsidR="0028317D" w:rsidRPr="00624B63" w:rsidRDefault="0028317D" w:rsidP="00624B63">
      <w:pPr>
        <w:spacing w:line="276" w:lineRule="auto"/>
        <w:contextualSpacing/>
        <w:jc w:val="both"/>
        <w:rPr>
          <w:rFonts w:ascii="Times New Roman" w:hAnsi="Times New Roman" w:cs="Times New Roman"/>
          <w:szCs w:val="24"/>
        </w:rPr>
      </w:pPr>
    </w:p>
    <w:p w14:paraId="28E18977" w14:textId="77777777" w:rsidR="001E48F0" w:rsidRPr="00624B63" w:rsidRDefault="001E48F0" w:rsidP="00624B63">
      <w:pPr>
        <w:pStyle w:val="Heading2"/>
        <w:spacing w:after="0" w:line="276" w:lineRule="auto"/>
        <w:contextualSpacing/>
        <w:jc w:val="both"/>
      </w:pPr>
      <w:r w:rsidRPr="00624B63">
        <w:t>Methodology</w:t>
      </w:r>
    </w:p>
    <w:p w14:paraId="2E2564C4" w14:textId="77777777" w:rsidR="00F412DB" w:rsidRDefault="002919DA" w:rsidP="00624B63">
      <w:pPr>
        <w:spacing w:line="276" w:lineRule="auto"/>
        <w:contextualSpacing/>
        <w:jc w:val="both"/>
        <w:rPr>
          <w:rFonts w:ascii="Times New Roman" w:hAnsi="Times New Roman" w:cs="Times New Roman"/>
          <w:szCs w:val="24"/>
        </w:rPr>
      </w:pPr>
      <w:r>
        <w:rPr>
          <w:rFonts w:ascii="Times New Roman" w:hAnsi="Times New Roman" w:cs="Times New Roman"/>
          <w:szCs w:val="24"/>
        </w:rPr>
        <w:t>Being</w:t>
      </w:r>
      <w:r w:rsidR="00C179AA" w:rsidRPr="00624B63">
        <w:rPr>
          <w:rFonts w:ascii="Times New Roman" w:hAnsi="Times New Roman" w:cs="Times New Roman"/>
          <w:szCs w:val="24"/>
        </w:rPr>
        <w:t xml:space="preserve"> an abstract concept with no single, uncontested definition</w:t>
      </w:r>
      <w:r w:rsidR="008E0469" w:rsidRPr="00624B63">
        <w:rPr>
          <w:rFonts w:ascii="Times New Roman" w:hAnsi="Times New Roman" w:cs="Times New Roman"/>
          <w:szCs w:val="24"/>
        </w:rPr>
        <w:t>,</w:t>
      </w:r>
      <w:r w:rsidR="00C179AA" w:rsidRPr="00624B63">
        <w:rPr>
          <w:rFonts w:ascii="Times New Roman" w:hAnsi="Times New Roman" w:cs="Times New Roman"/>
          <w:szCs w:val="24"/>
        </w:rPr>
        <w:t xml:space="preserve"> </w:t>
      </w:r>
      <w:r>
        <w:rPr>
          <w:rFonts w:ascii="Times New Roman" w:hAnsi="Times New Roman" w:cs="Times New Roman"/>
          <w:szCs w:val="24"/>
        </w:rPr>
        <w:t>teaching excellence</w:t>
      </w:r>
      <w:r w:rsidR="00C179AA" w:rsidRPr="00624B63">
        <w:rPr>
          <w:rFonts w:ascii="Times New Roman" w:hAnsi="Times New Roman" w:cs="Times New Roman"/>
          <w:szCs w:val="24"/>
        </w:rPr>
        <w:t xml:space="preserve"> is a </w:t>
      </w:r>
      <w:r w:rsidR="007D59D2" w:rsidRPr="00624B63">
        <w:rPr>
          <w:rFonts w:ascii="Times New Roman" w:hAnsi="Times New Roman" w:cs="Times New Roman"/>
          <w:szCs w:val="24"/>
        </w:rPr>
        <w:t xml:space="preserve">social construct </w:t>
      </w:r>
      <w:r w:rsidR="00C179AA" w:rsidRPr="00624B63">
        <w:rPr>
          <w:rFonts w:ascii="Times New Roman" w:hAnsi="Times New Roman" w:cs="Times New Roman"/>
          <w:szCs w:val="24"/>
        </w:rPr>
        <w:t xml:space="preserve">(Creswell 2003). Consequently, the </w:t>
      </w:r>
      <w:r w:rsidR="007D59D2" w:rsidRPr="00624B63">
        <w:rPr>
          <w:rFonts w:ascii="Times New Roman" w:hAnsi="Times New Roman" w:cs="Times New Roman"/>
          <w:szCs w:val="24"/>
        </w:rPr>
        <w:t xml:space="preserve">conceptual framework </w:t>
      </w:r>
      <w:r w:rsidR="00686A3B" w:rsidRPr="00624B63">
        <w:rPr>
          <w:rFonts w:ascii="Times New Roman" w:hAnsi="Times New Roman" w:cs="Times New Roman"/>
          <w:szCs w:val="24"/>
        </w:rPr>
        <w:t xml:space="preserve">(Trafford 2008) </w:t>
      </w:r>
      <w:r w:rsidR="00C179AA" w:rsidRPr="00624B63">
        <w:rPr>
          <w:rFonts w:ascii="Times New Roman" w:hAnsi="Times New Roman" w:cs="Times New Roman"/>
          <w:szCs w:val="24"/>
        </w:rPr>
        <w:t xml:space="preserve">for this project </w:t>
      </w:r>
      <w:r>
        <w:rPr>
          <w:rFonts w:ascii="Times New Roman" w:hAnsi="Times New Roman" w:cs="Times New Roman"/>
          <w:szCs w:val="24"/>
        </w:rPr>
        <w:t>is</w:t>
      </w:r>
      <w:r w:rsidR="00C179AA" w:rsidRPr="00624B63">
        <w:rPr>
          <w:rFonts w:ascii="Times New Roman" w:hAnsi="Times New Roman" w:cs="Times New Roman"/>
          <w:szCs w:val="24"/>
        </w:rPr>
        <w:t xml:space="preserve"> </w:t>
      </w:r>
      <w:r w:rsidR="007D59D2" w:rsidRPr="00624B63">
        <w:rPr>
          <w:rFonts w:ascii="Times New Roman" w:hAnsi="Times New Roman" w:cs="Times New Roman"/>
          <w:szCs w:val="24"/>
        </w:rPr>
        <w:t xml:space="preserve">social constructionism </w:t>
      </w:r>
      <w:r w:rsidR="00C179AA" w:rsidRPr="00624B63">
        <w:rPr>
          <w:rFonts w:ascii="Times New Roman" w:hAnsi="Times New Roman" w:cs="Times New Roman"/>
          <w:szCs w:val="24"/>
        </w:rPr>
        <w:t>(Burr 2015).</w:t>
      </w:r>
      <w:r w:rsidR="009D352C" w:rsidRPr="00624B63">
        <w:rPr>
          <w:rFonts w:ascii="Times New Roman" w:hAnsi="Times New Roman" w:cs="Times New Roman"/>
          <w:szCs w:val="24"/>
        </w:rPr>
        <w:t xml:space="preserve"> </w:t>
      </w:r>
      <w:r>
        <w:rPr>
          <w:rFonts w:ascii="Times New Roman" w:hAnsi="Times New Roman" w:cs="Times New Roman"/>
          <w:szCs w:val="24"/>
        </w:rPr>
        <w:t xml:space="preserve">The </w:t>
      </w:r>
      <w:r w:rsidR="00C44A65" w:rsidRPr="00624B63">
        <w:rPr>
          <w:rFonts w:ascii="Times New Roman" w:hAnsi="Times New Roman" w:cs="Times New Roman"/>
          <w:szCs w:val="24"/>
        </w:rPr>
        <w:t xml:space="preserve">project </w:t>
      </w:r>
      <w:r>
        <w:rPr>
          <w:rFonts w:ascii="Times New Roman" w:hAnsi="Times New Roman" w:cs="Times New Roman"/>
          <w:szCs w:val="24"/>
        </w:rPr>
        <w:t xml:space="preserve">aims </w:t>
      </w:r>
      <w:r w:rsidR="00C44A65" w:rsidRPr="00624B63">
        <w:rPr>
          <w:rFonts w:ascii="Times New Roman" w:hAnsi="Times New Roman" w:cs="Times New Roman"/>
          <w:szCs w:val="24"/>
        </w:rPr>
        <w:t xml:space="preserve">to gather the </w:t>
      </w:r>
      <w:r w:rsidR="00BC6DA6" w:rsidRPr="00624B63">
        <w:rPr>
          <w:rFonts w:ascii="Times New Roman" w:hAnsi="Times New Roman" w:cs="Times New Roman"/>
          <w:szCs w:val="24"/>
        </w:rPr>
        <w:t>Fellows</w:t>
      </w:r>
      <w:r w:rsidR="00B14029" w:rsidRPr="00624B63">
        <w:rPr>
          <w:rFonts w:ascii="Times New Roman" w:hAnsi="Times New Roman" w:cs="Times New Roman"/>
          <w:szCs w:val="24"/>
        </w:rPr>
        <w:t>’</w:t>
      </w:r>
      <w:r w:rsidR="00C44A65" w:rsidRPr="00624B63">
        <w:rPr>
          <w:rFonts w:ascii="Times New Roman" w:hAnsi="Times New Roman" w:cs="Times New Roman"/>
          <w:szCs w:val="24"/>
        </w:rPr>
        <w:t xml:space="preserve"> opinions and observations about the impact of receiving a </w:t>
      </w:r>
      <w:r w:rsidR="00B301E5" w:rsidRPr="00624B63">
        <w:rPr>
          <w:rFonts w:ascii="Times New Roman" w:hAnsi="Times New Roman" w:cs="Times New Roman"/>
          <w:szCs w:val="24"/>
        </w:rPr>
        <w:t>teaching fellowship</w:t>
      </w:r>
      <w:r w:rsidR="009D352C" w:rsidRPr="00624B63">
        <w:rPr>
          <w:rFonts w:ascii="Times New Roman" w:hAnsi="Times New Roman" w:cs="Times New Roman"/>
          <w:szCs w:val="24"/>
        </w:rPr>
        <w:t>,</w:t>
      </w:r>
      <w:r>
        <w:rPr>
          <w:rFonts w:ascii="Times New Roman" w:hAnsi="Times New Roman" w:cs="Times New Roman"/>
          <w:szCs w:val="24"/>
        </w:rPr>
        <w:t xml:space="preserve"> so</w:t>
      </w:r>
      <w:r w:rsidR="00C44A65" w:rsidRPr="00624B63">
        <w:rPr>
          <w:rFonts w:ascii="Times New Roman" w:hAnsi="Times New Roman" w:cs="Times New Roman"/>
          <w:szCs w:val="24"/>
        </w:rPr>
        <w:t xml:space="preserve"> a qualitative approach was </w:t>
      </w:r>
      <w:r w:rsidR="00B170AC" w:rsidRPr="00624B63">
        <w:rPr>
          <w:rFonts w:ascii="Times New Roman" w:hAnsi="Times New Roman" w:cs="Times New Roman"/>
          <w:szCs w:val="24"/>
        </w:rPr>
        <w:t>adopted,</w:t>
      </w:r>
      <w:r w:rsidR="00C44A65" w:rsidRPr="00624B63">
        <w:rPr>
          <w:rFonts w:ascii="Times New Roman" w:hAnsi="Times New Roman" w:cs="Times New Roman"/>
          <w:szCs w:val="24"/>
        </w:rPr>
        <w:t xml:space="preserve"> and </w:t>
      </w:r>
      <w:r w:rsidR="00FF7430" w:rsidRPr="00624B63">
        <w:rPr>
          <w:rFonts w:ascii="Times New Roman" w:hAnsi="Times New Roman" w:cs="Times New Roman"/>
          <w:szCs w:val="24"/>
        </w:rPr>
        <w:t xml:space="preserve">semi-structured </w:t>
      </w:r>
      <w:r w:rsidR="00C44A65" w:rsidRPr="00624B63">
        <w:rPr>
          <w:rFonts w:ascii="Times New Roman" w:hAnsi="Times New Roman" w:cs="Times New Roman"/>
          <w:szCs w:val="24"/>
        </w:rPr>
        <w:t>interviews</w:t>
      </w:r>
      <w:r w:rsidR="00F412DB">
        <w:rPr>
          <w:rFonts w:ascii="Times New Roman" w:hAnsi="Times New Roman" w:cs="Times New Roman"/>
          <w:szCs w:val="24"/>
        </w:rPr>
        <w:t xml:space="preserve"> were</w:t>
      </w:r>
      <w:r w:rsidR="00C44A65" w:rsidRPr="00624B63">
        <w:rPr>
          <w:rFonts w:ascii="Times New Roman" w:hAnsi="Times New Roman" w:cs="Times New Roman"/>
          <w:szCs w:val="24"/>
        </w:rPr>
        <w:t xml:space="preserve"> chosen as the preferred method of data collection</w:t>
      </w:r>
      <w:r w:rsidR="00470B81" w:rsidRPr="00624B63">
        <w:rPr>
          <w:rFonts w:ascii="Times New Roman" w:hAnsi="Times New Roman" w:cs="Times New Roman"/>
          <w:szCs w:val="24"/>
        </w:rPr>
        <w:t xml:space="preserve"> (Best 2012)</w:t>
      </w:r>
      <w:r w:rsidR="00C44A65" w:rsidRPr="00624B63">
        <w:rPr>
          <w:rFonts w:ascii="Times New Roman" w:hAnsi="Times New Roman" w:cs="Times New Roman"/>
          <w:szCs w:val="24"/>
        </w:rPr>
        <w:t>.</w:t>
      </w:r>
      <w:r w:rsidR="00C179AA" w:rsidRPr="00624B63">
        <w:rPr>
          <w:rFonts w:ascii="Times New Roman" w:hAnsi="Times New Roman" w:cs="Times New Roman"/>
          <w:szCs w:val="24"/>
        </w:rPr>
        <w:t xml:space="preserve"> </w:t>
      </w:r>
    </w:p>
    <w:p w14:paraId="3D30BCF2" w14:textId="77777777" w:rsidR="00F412DB" w:rsidRDefault="00904747" w:rsidP="00F412DB">
      <w:pPr>
        <w:spacing w:line="276" w:lineRule="auto"/>
        <w:ind w:firstLine="720"/>
        <w:contextualSpacing/>
        <w:jc w:val="both"/>
        <w:rPr>
          <w:rFonts w:ascii="Times New Roman" w:hAnsi="Times New Roman" w:cs="Times New Roman"/>
          <w:szCs w:val="24"/>
        </w:rPr>
      </w:pPr>
      <w:r w:rsidRPr="00624B63">
        <w:rPr>
          <w:rFonts w:ascii="Times New Roman" w:hAnsi="Times New Roman" w:cs="Times New Roman"/>
          <w:szCs w:val="24"/>
        </w:rPr>
        <w:t xml:space="preserve">An invitation to participate was distributed </w:t>
      </w:r>
      <w:r w:rsidR="00BA1FF0" w:rsidRPr="00624B63">
        <w:rPr>
          <w:rFonts w:ascii="Times New Roman" w:hAnsi="Times New Roman" w:cs="Times New Roman"/>
          <w:szCs w:val="24"/>
        </w:rPr>
        <w:t xml:space="preserve">via the NTFS e-mailing list, which resulted in five responses. </w:t>
      </w:r>
      <w:r w:rsidR="00B51002" w:rsidRPr="00624B63">
        <w:rPr>
          <w:rFonts w:ascii="Times New Roman" w:hAnsi="Times New Roman" w:cs="Times New Roman"/>
          <w:szCs w:val="24"/>
        </w:rPr>
        <w:t>In addition to the NTF</w:t>
      </w:r>
      <w:r w:rsidR="006A0584" w:rsidRPr="00624B63">
        <w:rPr>
          <w:rFonts w:ascii="Times New Roman" w:hAnsi="Times New Roman" w:cs="Times New Roman"/>
          <w:szCs w:val="24"/>
        </w:rPr>
        <w:t>s</w:t>
      </w:r>
      <w:r w:rsidR="00B51002" w:rsidRPr="00624B63">
        <w:rPr>
          <w:rFonts w:ascii="Times New Roman" w:hAnsi="Times New Roman" w:cs="Times New Roman"/>
          <w:szCs w:val="24"/>
        </w:rPr>
        <w:t xml:space="preserve">, UTFs from three institutions were also interviewed. </w:t>
      </w:r>
      <w:r w:rsidR="00BA1FF0" w:rsidRPr="00624B63">
        <w:rPr>
          <w:rFonts w:ascii="Times New Roman" w:hAnsi="Times New Roman" w:cs="Times New Roman"/>
          <w:szCs w:val="24"/>
        </w:rPr>
        <w:t xml:space="preserve">The decision to </w:t>
      </w:r>
      <w:r w:rsidR="00B51002" w:rsidRPr="00624B63">
        <w:rPr>
          <w:rFonts w:ascii="Times New Roman" w:hAnsi="Times New Roman" w:cs="Times New Roman"/>
          <w:szCs w:val="24"/>
        </w:rPr>
        <w:t xml:space="preserve">approach </w:t>
      </w:r>
      <w:r w:rsidR="00BA1FF0" w:rsidRPr="00624B63">
        <w:rPr>
          <w:rFonts w:ascii="Times New Roman" w:hAnsi="Times New Roman" w:cs="Times New Roman"/>
          <w:szCs w:val="24"/>
        </w:rPr>
        <w:t xml:space="preserve">three universities addressed potential </w:t>
      </w:r>
      <w:r w:rsidR="00B170AC" w:rsidRPr="00624B63">
        <w:rPr>
          <w:rFonts w:ascii="Times New Roman" w:hAnsi="Times New Roman" w:cs="Times New Roman"/>
          <w:szCs w:val="24"/>
        </w:rPr>
        <w:t>bias and</w:t>
      </w:r>
      <w:r w:rsidR="00BA1FF0" w:rsidRPr="00624B63">
        <w:rPr>
          <w:rFonts w:ascii="Times New Roman" w:hAnsi="Times New Roman" w:cs="Times New Roman"/>
          <w:szCs w:val="24"/>
        </w:rPr>
        <w:t xml:space="preserve"> satisfied the need to </w:t>
      </w:r>
      <w:r w:rsidR="009F177A" w:rsidRPr="00624B63">
        <w:rPr>
          <w:rFonts w:ascii="Times New Roman" w:hAnsi="Times New Roman" w:cs="Times New Roman"/>
          <w:szCs w:val="24"/>
        </w:rPr>
        <w:t>demonstrate data triangulation</w:t>
      </w:r>
      <w:r w:rsidR="00876285" w:rsidRPr="00624B63">
        <w:rPr>
          <w:rFonts w:ascii="Times New Roman" w:hAnsi="Times New Roman" w:cs="Times New Roman"/>
          <w:szCs w:val="24"/>
        </w:rPr>
        <w:t xml:space="preserve"> (Denzin 2012)</w:t>
      </w:r>
      <w:r w:rsidR="009F177A" w:rsidRPr="00624B63">
        <w:rPr>
          <w:rFonts w:ascii="Times New Roman" w:hAnsi="Times New Roman" w:cs="Times New Roman"/>
          <w:szCs w:val="24"/>
        </w:rPr>
        <w:t>.</w:t>
      </w:r>
      <w:r w:rsidR="00F412DB">
        <w:rPr>
          <w:rFonts w:ascii="Times New Roman" w:hAnsi="Times New Roman" w:cs="Times New Roman"/>
          <w:szCs w:val="24"/>
        </w:rPr>
        <w:t xml:space="preserve"> </w:t>
      </w:r>
    </w:p>
    <w:p w14:paraId="35909AB8" w14:textId="11CD6DA7" w:rsidR="00BA1FF0" w:rsidRPr="00624B63" w:rsidRDefault="009F177A" w:rsidP="00F412DB">
      <w:pPr>
        <w:spacing w:line="276" w:lineRule="auto"/>
        <w:ind w:firstLine="720"/>
        <w:contextualSpacing/>
        <w:jc w:val="both"/>
        <w:rPr>
          <w:rFonts w:ascii="Times New Roman" w:hAnsi="Times New Roman" w:cs="Times New Roman"/>
          <w:szCs w:val="24"/>
        </w:rPr>
      </w:pPr>
      <w:r w:rsidRPr="00624B63">
        <w:rPr>
          <w:rFonts w:ascii="Times New Roman" w:hAnsi="Times New Roman" w:cs="Times New Roman"/>
          <w:szCs w:val="24"/>
        </w:rPr>
        <w:t>Having obtained ethical clearance and gatekeeper agreements</w:t>
      </w:r>
      <w:r w:rsidR="00D106C5" w:rsidRPr="00624B63">
        <w:rPr>
          <w:rFonts w:ascii="Times New Roman" w:hAnsi="Times New Roman" w:cs="Times New Roman"/>
          <w:szCs w:val="24"/>
        </w:rPr>
        <w:t xml:space="preserve"> (O</w:t>
      </w:r>
      <w:r w:rsidR="00B14029" w:rsidRPr="00624B63">
        <w:rPr>
          <w:rFonts w:ascii="Times New Roman" w:hAnsi="Times New Roman" w:cs="Times New Roman"/>
          <w:szCs w:val="24"/>
        </w:rPr>
        <w:t>’</w:t>
      </w:r>
      <w:r w:rsidR="00D106C5" w:rsidRPr="00624B63">
        <w:rPr>
          <w:rFonts w:ascii="Times New Roman" w:hAnsi="Times New Roman" w:cs="Times New Roman"/>
          <w:szCs w:val="24"/>
        </w:rPr>
        <w:t xml:space="preserve">Connell Davidson </w:t>
      </w:r>
      <w:r w:rsidR="00AE499A" w:rsidRPr="00624B63">
        <w:rPr>
          <w:rFonts w:ascii="Times New Roman" w:hAnsi="Times New Roman" w:cs="Times New Roman"/>
          <w:szCs w:val="24"/>
        </w:rPr>
        <w:t>and</w:t>
      </w:r>
      <w:r w:rsidR="00D106C5" w:rsidRPr="00624B63">
        <w:rPr>
          <w:rFonts w:ascii="Times New Roman" w:hAnsi="Times New Roman" w:cs="Times New Roman"/>
          <w:szCs w:val="24"/>
        </w:rPr>
        <w:t xml:space="preserve"> Layder 1994)</w:t>
      </w:r>
      <w:r w:rsidRPr="00624B63">
        <w:rPr>
          <w:rFonts w:ascii="Times New Roman" w:hAnsi="Times New Roman" w:cs="Times New Roman"/>
          <w:szCs w:val="24"/>
        </w:rPr>
        <w:t>, i</w:t>
      </w:r>
      <w:r w:rsidR="00BA1FF0" w:rsidRPr="00624B63">
        <w:rPr>
          <w:rFonts w:ascii="Times New Roman" w:hAnsi="Times New Roman" w:cs="Times New Roman"/>
          <w:szCs w:val="24"/>
        </w:rPr>
        <w:t xml:space="preserve">nterviews were conducted with five NTFs and 21 UTFs from three participating institutions (anonymised as UNIA, UNIB, and UNIC). Despite </w:t>
      </w:r>
      <w:r w:rsidR="00470B81" w:rsidRPr="00624B63">
        <w:rPr>
          <w:rFonts w:ascii="Times New Roman" w:hAnsi="Times New Roman" w:cs="Times New Roman"/>
          <w:szCs w:val="24"/>
        </w:rPr>
        <w:t>the</w:t>
      </w:r>
      <w:r w:rsidR="00BA1FF0" w:rsidRPr="00624B63">
        <w:rPr>
          <w:rFonts w:ascii="Times New Roman" w:hAnsi="Times New Roman" w:cs="Times New Roman"/>
          <w:szCs w:val="24"/>
        </w:rPr>
        <w:t xml:space="preserve"> relatively small sample size, </w:t>
      </w:r>
      <w:r w:rsidR="007D59D2" w:rsidRPr="00624B63">
        <w:rPr>
          <w:rFonts w:ascii="Times New Roman" w:hAnsi="Times New Roman" w:cs="Times New Roman"/>
          <w:szCs w:val="24"/>
        </w:rPr>
        <w:t xml:space="preserve">data saturation </w:t>
      </w:r>
      <w:r w:rsidR="00BA1FF0" w:rsidRPr="00624B63">
        <w:rPr>
          <w:rFonts w:ascii="Times New Roman" w:hAnsi="Times New Roman" w:cs="Times New Roman"/>
          <w:szCs w:val="24"/>
        </w:rPr>
        <w:t xml:space="preserve">was </w:t>
      </w:r>
      <w:r w:rsidR="00285BA2" w:rsidRPr="00624B63">
        <w:rPr>
          <w:rFonts w:ascii="Times New Roman" w:hAnsi="Times New Roman" w:cs="Times New Roman"/>
          <w:szCs w:val="24"/>
        </w:rPr>
        <w:t>encountered</w:t>
      </w:r>
      <w:r w:rsidR="00BA1FF0" w:rsidRPr="00624B63">
        <w:rPr>
          <w:rFonts w:ascii="Times New Roman" w:hAnsi="Times New Roman" w:cs="Times New Roman"/>
          <w:szCs w:val="24"/>
        </w:rPr>
        <w:t xml:space="preserve"> during the analysis</w:t>
      </w:r>
      <w:r w:rsidR="00470B81" w:rsidRPr="00624B63">
        <w:rPr>
          <w:rFonts w:ascii="Times New Roman" w:hAnsi="Times New Roman" w:cs="Times New Roman"/>
          <w:szCs w:val="24"/>
        </w:rPr>
        <w:t xml:space="preserve"> (Guest, Bunce</w:t>
      </w:r>
      <w:r w:rsidR="00FF350F" w:rsidRPr="00624B63">
        <w:rPr>
          <w:rFonts w:ascii="Times New Roman" w:hAnsi="Times New Roman" w:cs="Times New Roman"/>
          <w:szCs w:val="24"/>
        </w:rPr>
        <w:t xml:space="preserve"> and </w:t>
      </w:r>
      <w:r w:rsidR="00470B81" w:rsidRPr="00624B63">
        <w:rPr>
          <w:rFonts w:ascii="Times New Roman" w:hAnsi="Times New Roman" w:cs="Times New Roman"/>
          <w:szCs w:val="24"/>
        </w:rPr>
        <w:t>Johnson 2006)</w:t>
      </w:r>
      <w:r w:rsidR="00BA1FF0" w:rsidRPr="00624B63">
        <w:rPr>
          <w:rFonts w:ascii="Times New Roman" w:hAnsi="Times New Roman" w:cs="Times New Roman"/>
          <w:szCs w:val="24"/>
        </w:rPr>
        <w:t>.</w:t>
      </w:r>
      <w:r w:rsidR="00612DBC" w:rsidRPr="00624B63">
        <w:rPr>
          <w:rFonts w:ascii="Times New Roman" w:hAnsi="Times New Roman" w:cs="Times New Roman"/>
          <w:szCs w:val="24"/>
        </w:rPr>
        <w:t xml:space="preserve"> </w:t>
      </w:r>
      <w:r w:rsidR="00B034B4" w:rsidRPr="00624B63">
        <w:rPr>
          <w:rFonts w:ascii="Times New Roman" w:hAnsi="Times New Roman" w:cs="Times New Roman"/>
          <w:szCs w:val="24"/>
        </w:rPr>
        <w:t xml:space="preserve">The interviews </w:t>
      </w:r>
      <w:r w:rsidR="005105E1" w:rsidRPr="00624B63">
        <w:rPr>
          <w:rFonts w:ascii="Times New Roman" w:hAnsi="Times New Roman" w:cs="Times New Roman"/>
          <w:szCs w:val="24"/>
        </w:rPr>
        <w:t>included</w:t>
      </w:r>
      <w:r w:rsidR="00B034B4" w:rsidRPr="00624B63">
        <w:rPr>
          <w:rFonts w:ascii="Times New Roman" w:hAnsi="Times New Roman" w:cs="Times New Roman"/>
          <w:szCs w:val="24"/>
        </w:rPr>
        <w:t xml:space="preserve"> </w:t>
      </w:r>
      <w:r w:rsidR="00707BA6" w:rsidRPr="00624B63">
        <w:rPr>
          <w:rFonts w:ascii="Times New Roman" w:hAnsi="Times New Roman" w:cs="Times New Roman"/>
          <w:szCs w:val="24"/>
        </w:rPr>
        <w:t>four</w:t>
      </w:r>
      <w:r w:rsidR="00B034B4" w:rsidRPr="00624B63">
        <w:rPr>
          <w:rFonts w:ascii="Times New Roman" w:hAnsi="Times New Roman" w:cs="Times New Roman"/>
          <w:szCs w:val="24"/>
        </w:rPr>
        <w:t xml:space="preserve"> main questions</w:t>
      </w:r>
      <w:r w:rsidR="005105E1" w:rsidRPr="00624B63">
        <w:rPr>
          <w:rFonts w:ascii="Times New Roman" w:hAnsi="Times New Roman" w:cs="Times New Roman"/>
          <w:szCs w:val="24"/>
        </w:rPr>
        <w:t xml:space="preserve"> about impact</w:t>
      </w:r>
      <w:r w:rsidR="00B034B4" w:rsidRPr="00624B63">
        <w:rPr>
          <w:rFonts w:ascii="Times New Roman" w:hAnsi="Times New Roman" w:cs="Times New Roman"/>
          <w:szCs w:val="24"/>
        </w:rPr>
        <w:t xml:space="preserve">, and one subsidiary, follow-up question: </w:t>
      </w:r>
    </w:p>
    <w:p w14:paraId="078C5399" w14:textId="77777777" w:rsidR="003D4D0B" w:rsidRPr="00624B63" w:rsidRDefault="003D4D0B" w:rsidP="00624B63">
      <w:pPr>
        <w:spacing w:line="276" w:lineRule="auto"/>
        <w:contextualSpacing/>
        <w:jc w:val="both"/>
        <w:rPr>
          <w:rFonts w:ascii="Times New Roman" w:hAnsi="Times New Roman" w:cs="Times New Roman"/>
          <w:szCs w:val="24"/>
        </w:rPr>
      </w:pPr>
    </w:p>
    <w:p w14:paraId="2D6FC463" w14:textId="10F45C10" w:rsidR="003D4D0B" w:rsidRPr="00624B63" w:rsidRDefault="003D4D0B" w:rsidP="00624B63">
      <w:pPr>
        <w:pStyle w:val="ListParagraph"/>
        <w:numPr>
          <w:ilvl w:val="0"/>
          <w:numId w:val="2"/>
        </w:numPr>
        <w:spacing w:line="276" w:lineRule="auto"/>
        <w:ind w:hanging="357"/>
        <w:jc w:val="both"/>
        <w:rPr>
          <w:rFonts w:ascii="Times New Roman" w:hAnsi="Times New Roman" w:cs="Times New Roman"/>
          <w:szCs w:val="24"/>
        </w:rPr>
      </w:pPr>
      <w:r w:rsidRPr="00624B63">
        <w:rPr>
          <w:rFonts w:ascii="Times New Roman" w:hAnsi="Times New Roman" w:cs="Times New Roman"/>
          <w:szCs w:val="24"/>
        </w:rPr>
        <w:t xml:space="preserve">Please tell me what impact </w:t>
      </w:r>
      <w:r w:rsidR="00FC2DC3" w:rsidRPr="00624B63">
        <w:rPr>
          <w:rFonts w:ascii="Times New Roman" w:hAnsi="Times New Roman" w:cs="Times New Roman"/>
          <w:szCs w:val="24"/>
        </w:rPr>
        <w:t xml:space="preserve">receiving the </w:t>
      </w:r>
      <w:r w:rsidR="00E41708" w:rsidRPr="00624B63">
        <w:rPr>
          <w:rFonts w:ascii="Times New Roman" w:hAnsi="Times New Roman" w:cs="Times New Roman"/>
          <w:szCs w:val="24"/>
        </w:rPr>
        <w:t>award</w:t>
      </w:r>
      <w:r w:rsidR="00FC2DC3" w:rsidRPr="00624B63">
        <w:rPr>
          <w:rFonts w:ascii="Times New Roman" w:hAnsi="Times New Roman" w:cs="Times New Roman"/>
          <w:szCs w:val="24"/>
        </w:rPr>
        <w:t xml:space="preserve"> </w:t>
      </w:r>
      <w:r w:rsidRPr="00624B63">
        <w:rPr>
          <w:rFonts w:ascii="Times New Roman" w:hAnsi="Times New Roman" w:cs="Times New Roman"/>
          <w:szCs w:val="24"/>
        </w:rPr>
        <w:t>had on you</w:t>
      </w:r>
      <w:r w:rsidR="00F412DB">
        <w:rPr>
          <w:rFonts w:ascii="Times New Roman" w:hAnsi="Times New Roman" w:cs="Times New Roman"/>
          <w:szCs w:val="24"/>
        </w:rPr>
        <w:t>.</w:t>
      </w:r>
    </w:p>
    <w:p w14:paraId="33CDDF76" w14:textId="097C94BA" w:rsidR="003D4D0B" w:rsidRPr="00624B63" w:rsidRDefault="003D4D0B" w:rsidP="00624B63">
      <w:pPr>
        <w:pStyle w:val="ListParagraph"/>
        <w:numPr>
          <w:ilvl w:val="1"/>
          <w:numId w:val="2"/>
        </w:numPr>
        <w:spacing w:line="276" w:lineRule="auto"/>
        <w:ind w:hanging="357"/>
        <w:jc w:val="both"/>
        <w:rPr>
          <w:rFonts w:ascii="Times New Roman" w:hAnsi="Times New Roman" w:cs="Times New Roman"/>
          <w:szCs w:val="24"/>
        </w:rPr>
      </w:pPr>
      <w:r w:rsidRPr="00624B63">
        <w:rPr>
          <w:rFonts w:ascii="Times New Roman" w:hAnsi="Times New Roman" w:cs="Times New Roman"/>
          <w:szCs w:val="24"/>
        </w:rPr>
        <w:t>Please tell me if you have changed your behaviour as a consequence of receiving the award</w:t>
      </w:r>
      <w:r w:rsidR="00F412DB">
        <w:rPr>
          <w:rFonts w:ascii="Times New Roman" w:hAnsi="Times New Roman" w:cs="Times New Roman"/>
          <w:szCs w:val="24"/>
        </w:rPr>
        <w:t>.</w:t>
      </w:r>
    </w:p>
    <w:p w14:paraId="7C026F01" w14:textId="0B625EEB" w:rsidR="00B034B4" w:rsidRPr="00624B63" w:rsidRDefault="00B034B4" w:rsidP="00624B63">
      <w:pPr>
        <w:pStyle w:val="ListParagraph"/>
        <w:numPr>
          <w:ilvl w:val="0"/>
          <w:numId w:val="2"/>
        </w:numPr>
        <w:spacing w:line="276" w:lineRule="auto"/>
        <w:ind w:hanging="357"/>
        <w:jc w:val="both"/>
        <w:rPr>
          <w:rFonts w:ascii="Times New Roman" w:hAnsi="Times New Roman" w:cs="Times New Roman"/>
          <w:szCs w:val="24"/>
        </w:rPr>
      </w:pPr>
      <w:r w:rsidRPr="00624B63">
        <w:rPr>
          <w:rFonts w:ascii="Times New Roman" w:hAnsi="Times New Roman" w:cs="Times New Roman"/>
          <w:szCs w:val="24"/>
        </w:rPr>
        <w:t xml:space="preserve">Please tell me what impact </w:t>
      </w:r>
      <w:r w:rsidR="00FC2DC3" w:rsidRPr="00624B63">
        <w:rPr>
          <w:rFonts w:ascii="Times New Roman" w:hAnsi="Times New Roman" w:cs="Times New Roman"/>
          <w:szCs w:val="24"/>
        </w:rPr>
        <w:t xml:space="preserve">receiving the </w:t>
      </w:r>
      <w:r w:rsidR="00E41708" w:rsidRPr="00624B63">
        <w:rPr>
          <w:rFonts w:ascii="Times New Roman" w:hAnsi="Times New Roman" w:cs="Times New Roman"/>
          <w:szCs w:val="24"/>
        </w:rPr>
        <w:t>award</w:t>
      </w:r>
      <w:r w:rsidRPr="00624B63">
        <w:rPr>
          <w:rFonts w:ascii="Times New Roman" w:hAnsi="Times New Roman" w:cs="Times New Roman"/>
          <w:szCs w:val="24"/>
        </w:rPr>
        <w:t xml:space="preserve"> had on your departmental colleagues</w:t>
      </w:r>
      <w:r w:rsidR="00F412DB">
        <w:rPr>
          <w:rFonts w:ascii="Times New Roman" w:hAnsi="Times New Roman" w:cs="Times New Roman"/>
          <w:szCs w:val="24"/>
        </w:rPr>
        <w:t>.</w:t>
      </w:r>
    </w:p>
    <w:p w14:paraId="046981F6" w14:textId="57E00B73" w:rsidR="00B034B4" w:rsidRPr="00624B63" w:rsidRDefault="00B034B4" w:rsidP="00624B63">
      <w:pPr>
        <w:pStyle w:val="ListParagraph"/>
        <w:numPr>
          <w:ilvl w:val="0"/>
          <w:numId w:val="2"/>
        </w:numPr>
        <w:spacing w:line="276" w:lineRule="auto"/>
        <w:ind w:hanging="357"/>
        <w:jc w:val="both"/>
        <w:rPr>
          <w:rFonts w:ascii="Times New Roman" w:hAnsi="Times New Roman" w:cs="Times New Roman"/>
          <w:szCs w:val="24"/>
        </w:rPr>
      </w:pPr>
      <w:r w:rsidRPr="00624B63">
        <w:rPr>
          <w:rFonts w:ascii="Times New Roman" w:hAnsi="Times New Roman" w:cs="Times New Roman"/>
          <w:szCs w:val="24"/>
        </w:rPr>
        <w:t xml:space="preserve">Please tell me what impact </w:t>
      </w:r>
      <w:r w:rsidR="00FC2DC3" w:rsidRPr="00624B63">
        <w:rPr>
          <w:rFonts w:ascii="Times New Roman" w:hAnsi="Times New Roman" w:cs="Times New Roman"/>
          <w:szCs w:val="24"/>
        </w:rPr>
        <w:t xml:space="preserve">receiving the </w:t>
      </w:r>
      <w:r w:rsidR="00E41708" w:rsidRPr="00624B63">
        <w:rPr>
          <w:rFonts w:ascii="Times New Roman" w:hAnsi="Times New Roman" w:cs="Times New Roman"/>
          <w:szCs w:val="24"/>
        </w:rPr>
        <w:t>award</w:t>
      </w:r>
      <w:r w:rsidRPr="00624B63">
        <w:rPr>
          <w:rFonts w:ascii="Times New Roman" w:hAnsi="Times New Roman" w:cs="Times New Roman"/>
          <w:szCs w:val="24"/>
        </w:rPr>
        <w:t xml:space="preserve"> had on your managers</w:t>
      </w:r>
      <w:r w:rsidR="00F412DB">
        <w:rPr>
          <w:rFonts w:ascii="Times New Roman" w:hAnsi="Times New Roman" w:cs="Times New Roman"/>
          <w:szCs w:val="24"/>
        </w:rPr>
        <w:t>.</w:t>
      </w:r>
    </w:p>
    <w:p w14:paraId="5EAB72F0" w14:textId="49242FD1" w:rsidR="00B034B4" w:rsidRPr="00624B63" w:rsidRDefault="00B034B4" w:rsidP="00624B63">
      <w:pPr>
        <w:pStyle w:val="ListParagraph"/>
        <w:numPr>
          <w:ilvl w:val="0"/>
          <w:numId w:val="2"/>
        </w:numPr>
        <w:spacing w:line="276" w:lineRule="auto"/>
        <w:ind w:hanging="357"/>
        <w:jc w:val="both"/>
        <w:rPr>
          <w:rFonts w:ascii="Times New Roman" w:hAnsi="Times New Roman" w:cs="Times New Roman"/>
          <w:szCs w:val="24"/>
        </w:rPr>
      </w:pPr>
      <w:r w:rsidRPr="00624B63">
        <w:rPr>
          <w:rFonts w:ascii="Times New Roman" w:hAnsi="Times New Roman" w:cs="Times New Roman"/>
          <w:szCs w:val="24"/>
        </w:rPr>
        <w:t xml:space="preserve">Please tell me what impact </w:t>
      </w:r>
      <w:r w:rsidR="00FC2DC3" w:rsidRPr="00624B63">
        <w:rPr>
          <w:rFonts w:ascii="Times New Roman" w:hAnsi="Times New Roman" w:cs="Times New Roman"/>
          <w:szCs w:val="24"/>
        </w:rPr>
        <w:t xml:space="preserve">receiving the </w:t>
      </w:r>
      <w:r w:rsidR="00E41708" w:rsidRPr="00624B63">
        <w:rPr>
          <w:rFonts w:ascii="Times New Roman" w:hAnsi="Times New Roman" w:cs="Times New Roman"/>
          <w:szCs w:val="24"/>
        </w:rPr>
        <w:t>award</w:t>
      </w:r>
      <w:r w:rsidRPr="00624B63">
        <w:rPr>
          <w:rFonts w:ascii="Times New Roman" w:hAnsi="Times New Roman" w:cs="Times New Roman"/>
          <w:szCs w:val="24"/>
        </w:rPr>
        <w:t xml:space="preserve"> had on your students</w:t>
      </w:r>
      <w:r w:rsidR="00F412DB">
        <w:rPr>
          <w:rFonts w:ascii="Times New Roman" w:hAnsi="Times New Roman" w:cs="Times New Roman"/>
          <w:szCs w:val="24"/>
        </w:rPr>
        <w:t>.</w:t>
      </w:r>
    </w:p>
    <w:p w14:paraId="72654058" w14:textId="77777777" w:rsidR="00936F7A" w:rsidRPr="00624B63" w:rsidRDefault="00936F7A" w:rsidP="00624B63">
      <w:pPr>
        <w:spacing w:line="276" w:lineRule="auto"/>
        <w:contextualSpacing/>
        <w:jc w:val="both"/>
        <w:rPr>
          <w:rFonts w:ascii="Times New Roman" w:hAnsi="Times New Roman" w:cs="Times New Roman"/>
          <w:szCs w:val="24"/>
        </w:rPr>
      </w:pPr>
    </w:p>
    <w:p w14:paraId="5D4BF251" w14:textId="77777777" w:rsidR="00F412DB" w:rsidRDefault="00BC6DA6" w:rsidP="00F412DB">
      <w:pPr>
        <w:spacing w:line="276" w:lineRule="auto"/>
        <w:ind w:firstLine="363"/>
        <w:contextualSpacing/>
        <w:jc w:val="both"/>
        <w:rPr>
          <w:rFonts w:ascii="Times New Roman" w:hAnsi="Times New Roman" w:cs="Times New Roman"/>
          <w:szCs w:val="24"/>
        </w:rPr>
      </w:pPr>
      <w:r w:rsidRPr="00624B63">
        <w:rPr>
          <w:rFonts w:ascii="Times New Roman" w:hAnsi="Times New Roman" w:cs="Times New Roman"/>
          <w:szCs w:val="24"/>
        </w:rPr>
        <w:t>Fellows</w:t>
      </w:r>
      <w:r w:rsidR="00FF7430" w:rsidRPr="00624B63">
        <w:rPr>
          <w:rFonts w:ascii="Times New Roman" w:hAnsi="Times New Roman" w:cs="Times New Roman"/>
          <w:szCs w:val="24"/>
        </w:rPr>
        <w:t xml:space="preserve"> were extremely forthcoming in their responses as they recognised the researcher as a fellow academic. A trusting rapport was quickly established</w:t>
      </w:r>
      <w:r w:rsidR="00CA161F" w:rsidRPr="00624B63">
        <w:rPr>
          <w:rFonts w:ascii="Times New Roman" w:hAnsi="Times New Roman" w:cs="Times New Roman"/>
          <w:szCs w:val="24"/>
        </w:rPr>
        <w:t xml:space="preserve"> (Bell, Fahmy</w:t>
      </w:r>
      <w:r w:rsidR="00AE499A" w:rsidRPr="00624B63">
        <w:rPr>
          <w:rFonts w:ascii="Times New Roman" w:hAnsi="Times New Roman" w:cs="Times New Roman"/>
          <w:szCs w:val="24"/>
        </w:rPr>
        <w:t xml:space="preserve"> and</w:t>
      </w:r>
      <w:r w:rsidR="00CA161F" w:rsidRPr="00624B63">
        <w:rPr>
          <w:rFonts w:ascii="Times New Roman" w:hAnsi="Times New Roman" w:cs="Times New Roman"/>
          <w:szCs w:val="24"/>
        </w:rPr>
        <w:t xml:space="preserve"> Gordon 2016)</w:t>
      </w:r>
      <w:r w:rsidR="00FF7430" w:rsidRPr="00624B63">
        <w:rPr>
          <w:rFonts w:ascii="Times New Roman" w:hAnsi="Times New Roman" w:cs="Times New Roman"/>
          <w:szCs w:val="24"/>
        </w:rPr>
        <w:t xml:space="preserve">, and </w:t>
      </w:r>
      <w:r w:rsidRPr="00624B63">
        <w:rPr>
          <w:rFonts w:ascii="Times New Roman" w:hAnsi="Times New Roman" w:cs="Times New Roman"/>
          <w:szCs w:val="24"/>
        </w:rPr>
        <w:t>Fellows</w:t>
      </w:r>
      <w:r w:rsidR="00FF7430" w:rsidRPr="00624B63">
        <w:rPr>
          <w:rFonts w:ascii="Times New Roman" w:hAnsi="Times New Roman" w:cs="Times New Roman"/>
          <w:szCs w:val="24"/>
        </w:rPr>
        <w:t xml:space="preserve"> felt comfortable discussing their experiences and recollections</w:t>
      </w:r>
      <w:r w:rsidR="00CA161F" w:rsidRPr="00624B63">
        <w:rPr>
          <w:rFonts w:ascii="Times New Roman" w:hAnsi="Times New Roman" w:cs="Times New Roman"/>
          <w:szCs w:val="24"/>
        </w:rPr>
        <w:t xml:space="preserve"> (Unluer 2012)</w:t>
      </w:r>
      <w:r w:rsidR="00FF7430" w:rsidRPr="00624B63">
        <w:rPr>
          <w:rFonts w:ascii="Times New Roman" w:hAnsi="Times New Roman" w:cs="Times New Roman"/>
          <w:szCs w:val="24"/>
        </w:rPr>
        <w:t xml:space="preserve">. </w:t>
      </w:r>
      <w:r w:rsidR="00F636F9" w:rsidRPr="00624B63">
        <w:rPr>
          <w:rFonts w:ascii="Times New Roman" w:hAnsi="Times New Roman" w:cs="Times New Roman"/>
          <w:szCs w:val="24"/>
        </w:rPr>
        <w:t>Use of semi-structured interviews kept a focus on the point of the exercise, but t</w:t>
      </w:r>
      <w:r w:rsidR="00FF7430" w:rsidRPr="00624B63">
        <w:rPr>
          <w:rFonts w:ascii="Times New Roman" w:hAnsi="Times New Roman" w:cs="Times New Roman"/>
          <w:szCs w:val="24"/>
        </w:rPr>
        <w:t xml:space="preserve">he tone was </w:t>
      </w:r>
      <w:r w:rsidR="00F636F9" w:rsidRPr="00624B63">
        <w:rPr>
          <w:rFonts w:ascii="Times New Roman" w:hAnsi="Times New Roman" w:cs="Times New Roman"/>
          <w:szCs w:val="24"/>
        </w:rPr>
        <w:t>kept as informal as to allow the interview to proceed as a focused conversation</w:t>
      </w:r>
      <w:r w:rsidR="00CA161F" w:rsidRPr="00624B63">
        <w:rPr>
          <w:rFonts w:ascii="Times New Roman" w:hAnsi="Times New Roman" w:cs="Times New Roman"/>
          <w:szCs w:val="24"/>
        </w:rPr>
        <w:t xml:space="preserve"> (Fylan 2005)</w:t>
      </w:r>
      <w:r w:rsidR="00F636F9" w:rsidRPr="00624B63">
        <w:rPr>
          <w:rFonts w:ascii="Times New Roman" w:hAnsi="Times New Roman" w:cs="Times New Roman"/>
          <w:szCs w:val="24"/>
        </w:rPr>
        <w:t>.</w:t>
      </w:r>
      <w:r w:rsidR="00F412DB">
        <w:rPr>
          <w:rFonts w:ascii="Times New Roman" w:hAnsi="Times New Roman" w:cs="Times New Roman"/>
          <w:szCs w:val="24"/>
        </w:rPr>
        <w:t xml:space="preserve"> </w:t>
      </w:r>
    </w:p>
    <w:p w14:paraId="74C9F3E1" w14:textId="73E618A2" w:rsidR="007D4BA8" w:rsidRPr="00624B63" w:rsidRDefault="007D4BA8" w:rsidP="00F412DB">
      <w:pPr>
        <w:spacing w:line="276" w:lineRule="auto"/>
        <w:ind w:firstLine="363"/>
        <w:contextualSpacing/>
        <w:jc w:val="both"/>
        <w:rPr>
          <w:rFonts w:ascii="Times New Roman" w:hAnsi="Times New Roman" w:cs="Times New Roman"/>
          <w:szCs w:val="24"/>
        </w:rPr>
      </w:pPr>
      <w:r w:rsidRPr="00624B63">
        <w:rPr>
          <w:rFonts w:ascii="Times New Roman" w:hAnsi="Times New Roman" w:cs="Times New Roman"/>
          <w:szCs w:val="24"/>
        </w:rPr>
        <w:t xml:space="preserve">The interviews were analysed using Thematic Analysis </w:t>
      </w:r>
      <w:r w:rsidR="00046229" w:rsidRPr="00624B63">
        <w:rPr>
          <w:rFonts w:ascii="Times New Roman" w:hAnsi="Times New Roman" w:cs="Times New Roman"/>
          <w:szCs w:val="24"/>
        </w:rPr>
        <w:t xml:space="preserve">(Braun </w:t>
      </w:r>
      <w:r w:rsidR="00AE499A" w:rsidRPr="00624B63">
        <w:rPr>
          <w:rFonts w:ascii="Times New Roman" w:hAnsi="Times New Roman" w:cs="Times New Roman"/>
          <w:szCs w:val="24"/>
        </w:rPr>
        <w:t>and</w:t>
      </w:r>
      <w:r w:rsidR="00046229" w:rsidRPr="00624B63">
        <w:rPr>
          <w:rFonts w:ascii="Times New Roman" w:hAnsi="Times New Roman" w:cs="Times New Roman"/>
          <w:szCs w:val="24"/>
        </w:rPr>
        <w:t xml:space="preserve"> Clark 2006). Transcription and analysis were carried out using NVivo</w:t>
      </w:r>
      <w:r w:rsidR="00DD3E62" w:rsidRPr="00624B63">
        <w:rPr>
          <w:rFonts w:ascii="Times New Roman" w:hAnsi="Times New Roman" w:cs="Times New Roman"/>
          <w:szCs w:val="24"/>
        </w:rPr>
        <w:t xml:space="preserve"> 12</w:t>
      </w:r>
      <w:r w:rsidR="00046229" w:rsidRPr="00624B63">
        <w:rPr>
          <w:rFonts w:ascii="Times New Roman" w:hAnsi="Times New Roman" w:cs="Times New Roman"/>
          <w:szCs w:val="24"/>
        </w:rPr>
        <w:t xml:space="preserve"> (QSR 2019). Transcription of the interviews, along with reading and re-reading </w:t>
      </w:r>
      <w:r w:rsidR="00240010" w:rsidRPr="00624B63">
        <w:rPr>
          <w:rFonts w:ascii="Times New Roman" w:hAnsi="Times New Roman" w:cs="Times New Roman"/>
          <w:szCs w:val="24"/>
        </w:rPr>
        <w:t xml:space="preserve">the transcripts, </w:t>
      </w:r>
      <w:r w:rsidR="00B81351" w:rsidRPr="00624B63">
        <w:rPr>
          <w:rFonts w:ascii="Times New Roman" w:hAnsi="Times New Roman" w:cs="Times New Roman"/>
          <w:szCs w:val="24"/>
        </w:rPr>
        <w:t>formed</w:t>
      </w:r>
      <w:r w:rsidR="00240010" w:rsidRPr="00624B63">
        <w:rPr>
          <w:rFonts w:ascii="Times New Roman" w:hAnsi="Times New Roman" w:cs="Times New Roman"/>
          <w:szCs w:val="24"/>
        </w:rPr>
        <w:t xml:space="preserve"> the first step of Thematic Analysis</w:t>
      </w:r>
      <w:r w:rsidR="00451E6C" w:rsidRPr="00624B63">
        <w:rPr>
          <w:rFonts w:ascii="Times New Roman" w:hAnsi="Times New Roman" w:cs="Times New Roman"/>
          <w:szCs w:val="24"/>
        </w:rPr>
        <w:t>, and helped to form initial ideas for coding</w:t>
      </w:r>
      <w:r w:rsidR="0096679D" w:rsidRPr="00624B63">
        <w:rPr>
          <w:rFonts w:ascii="Times New Roman" w:hAnsi="Times New Roman" w:cs="Times New Roman"/>
          <w:szCs w:val="24"/>
        </w:rPr>
        <w:t xml:space="preserve"> (Sutton</w:t>
      </w:r>
      <w:r w:rsidR="00FF350F" w:rsidRPr="00624B63">
        <w:rPr>
          <w:rFonts w:ascii="Times New Roman" w:hAnsi="Times New Roman" w:cs="Times New Roman"/>
          <w:szCs w:val="24"/>
        </w:rPr>
        <w:t xml:space="preserve"> and </w:t>
      </w:r>
      <w:r w:rsidR="0096679D" w:rsidRPr="00624B63">
        <w:rPr>
          <w:rFonts w:ascii="Times New Roman" w:hAnsi="Times New Roman" w:cs="Times New Roman"/>
          <w:szCs w:val="24"/>
        </w:rPr>
        <w:t>Austin 2015)</w:t>
      </w:r>
      <w:r w:rsidR="00240010" w:rsidRPr="00624B63">
        <w:rPr>
          <w:rFonts w:ascii="Times New Roman" w:hAnsi="Times New Roman" w:cs="Times New Roman"/>
          <w:szCs w:val="24"/>
        </w:rPr>
        <w:t xml:space="preserve">. Codes and </w:t>
      </w:r>
      <w:r w:rsidR="000C5E10" w:rsidRPr="00624B63">
        <w:rPr>
          <w:rFonts w:ascii="Times New Roman" w:hAnsi="Times New Roman" w:cs="Times New Roman"/>
          <w:szCs w:val="24"/>
        </w:rPr>
        <w:t xml:space="preserve">themes </w:t>
      </w:r>
      <w:r w:rsidR="00240010" w:rsidRPr="00624B63">
        <w:rPr>
          <w:rFonts w:ascii="Times New Roman" w:hAnsi="Times New Roman" w:cs="Times New Roman"/>
          <w:szCs w:val="24"/>
        </w:rPr>
        <w:t xml:space="preserve">were generated systematically through a line-by-line inspection of the transcripts. </w:t>
      </w:r>
      <w:r w:rsidR="00BD153E" w:rsidRPr="00624B63">
        <w:rPr>
          <w:rFonts w:ascii="Times New Roman" w:hAnsi="Times New Roman" w:cs="Times New Roman"/>
          <w:szCs w:val="24"/>
        </w:rPr>
        <w:t xml:space="preserve">Responses from the four participant groups were compared for similarities and differences. </w:t>
      </w:r>
    </w:p>
    <w:p w14:paraId="4E753773" w14:textId="77777777" w:rsidR="00936F7A" w:rsidRPr="00624B63" w:rsidRDefault="00936F7A" w:rsidP="00624B63">
      <w:pPr>
        <w:pStyle w:val="Heading2"/>
        <w:spacing w:after="0" w:line="276" w:lineRule="auto"/>
        <w:contextualSpacing/>
        <w:jc w:val="both"/>
      </w:pPr>
      <w:r w:rsidRPr="00624B63">
        <w:lastRenderedPageBreak/>
        <w:t>Findings and Analysis</w:t>
      </w:r>
    </w:p>
    <w:p w14:paraId="17E71B73" w14:textId="15A6266C" w:rsidR="000C7C95" w:rsidRPr="00624B63" w:rsidRDefault="00F412DB" w:rsidP="00624B63">
      <w:pPr>
        <w:spacing w:line="276" w:lineRule="auto"/>
        <w:contextualSpacing/>
        <w:jc w:val="both"/>
        <w:rPr>
          <w:rFonts w:ascii="Times New Roman" w:hAnsi="Times New Roman" w:cs="Times New Roman"/>
          <w:szCs w:val="24"/>
        </w:rPr>
      </w:pPr>
      <w:r>
        <w:rPr>
          <w:rFonts w:ascii="Times New Roman" w:hAnsi="Times New Roman" w:cs="Times New Roman"/>
          <w:szCs w:val="24"/>
        </w:rPr>
        <w:t xml:space="preserve">Project </w:t>
      </w:r>
      <w:r w:rsidR="00AA46D3" w:rsidRPr="00624B63">
        <w:rPr>
          <w:rFonts w:ascii="Times New Roman" w:hAnsi="Times New Roman" w:cs="Times New Roman"/>
          <w:szCs w:val="24"/>
        </w:rPr>
        <w:t xml:space="preserve">findings focus on the impact of teaching fellowships on recipients, their managers, their colleagues, and their students. </w:t>
      </w:r>
      <w:r w:rsidR="00FB085C" w:rsidRPr="00624B63">
        <w:rPr>
          <w:rFonts w:ascii="Times New Roman" w:hAnsi="Times New Roman" w:cs="Times New Roman"/>
          <w:szCs w:val="24"/>
        </w:rPr>
        <w:t>During the interviews</w:t>
      </w:r>
      <w:r w:rsidR="00AA46D3" w:rsidRPr="00624B63">
        <w:rPr>
          <w:rFonts w:ascii="Times New Roman" w:hAnsi="Times New Roman" w:cs="Times New Roman"/>
          <w:szCs w:val="24"/>
        </w:rPr>
        <w:t xml:space="preserve">, </w:t>
      </w:r>
      <w:r w:rsidR="00FC2DC3" w:rsidRPr="00624B63">
        <w:rPr>
          <w:rFonts w:ascii="Times New Roman" w:hAnsi="Times New Roman" w:cs="Times New Roman"/>
          <w:szCs w:val="24"/>
        </w:rPr>
        <w:t xml:space="preserve">however, it became clear that another entity </w:t>
      </w:r>
      <w:r>
        <w:rPr>
          <w:rFonts w:ascii="Times New Roman" w:hAnsi="Times New Roman" w:cs="Times New Roman"/>
          <w:szCs w:val="24"/>
        </w:rPr>
        <w:t>is</w:t>
      </w:r>
      <w:r w:rsidR="00FC2DC3" w:rsidRPr="00624B63">
        <w:rPr>
          <w:rFonts w:ascii="Times New Roman" w:hAnsi="Times New Roman" w:cs="Times New Roman"/>
          <w:szCs w:val="24"/>
        </w:rPr>
        <w:t xml:space="preserve"> affected by the impact of fellowships: the university.</w:t>
      </w:r>
    </w:p>
    <w:p w14:paraId="6F484BD6" w14:textId="02155BF8" w:rsidR="008015C3" w:rsidRPr="00624B63" w:rsidRDefault="008015C3" w:rsidP="00624B63">
      <w:pPr>
        <w:spacing w:line="276" w:lineRule="auto"/>
        <w:contextualSpacing/>
        <w:jc w:val="both"/>
        <w:rPr>
          <w:rFonts w:ascii="Times New Roman" w:hAnsi="Times New Roman" w:cs="Times New Roman"/>
          <w:szCs w:val="24"/>
        </w:rPr>
      </w:pPr>
    </w:p>
    <w:p w14:paraId="0875E0F6" w14:textId="79E07758" w:rsidR="0015399E" w:rsidRPr="00624B63" w:rsidRDefault="0015399E" w:rsidP="00624B63">
      <w:pPr>
        <w:pStyle w:val="Heading3"/>
        <w:spacing w:line="276" w:lineRule="auto"/>
        <w:contextualSpacing/>
        <w:jc w:val="both"/>
      </w:pPr>
      <w:r w:rsidRPr="00624B63">
        <w:t>Technology-enhanced learning and teaching</w:t>
      </w:r>
    </w:p>
    <w:p w14:paraId="788F74F4" w14:textId="32869F57" w:rsidR="00F412DB" w:rsidRDefault="008015C3" w:rsidP="00624B63">
      <w:pPr>
        <w:spacing w:line="276" w:lineRule="auto"/>
        <w:contextualSpacing/>
        <w:jc w:val="both"/>
        <w:rPr>
          <w:rFonts w:ascii="Times New Roman" w:hAnsi="Times New Roman" w:cs="Times New Roman"/>
          <w:szCs w:val="24"/>
        </w:rPr>
      </w:pPr>
      <w:r w:rsidRPr="00624B63">
        <w:rPr>
          <w:rFonts w:ascii="Times New Roman" w:hAnsi="Times New Roman" w:cs="Times New Roman"/>
          <w:szCs w:val="24"/>
        </w:rPr>
        <w:t xml:space="preserve">Conspicuous by its absence from </w:t>
      </w:r>
      <w:r w:rsidR="00CA30EB" w:rsidRPr="00624B63">
        <w:rPr>
          <w:rFonts w:ascii="Times New Roman" w:hAnsi="Times New Roman" w:cs="Times New Roman"/>
          <w:szCs w:val="24"/>
        </w:rPr>
        <w:t>Fellow</w:t>
      </w:r>
      <w:r w:rsidRPr="00624B63">
        <w:rPr>
          <w:rFonts w:ascii="Times New Roman" w:hAnsi="Times New Roman" w:cs="Times New Roman"/>
          <w:szCs w:val="24"/>
        </w:rPr>
        <w:t>s</w:t>
      </w:r>
      <w:r w:rsidR="00B14029" w:rsidRPr="00624B63">
        <w:rPr>
          <w:rFonts w:ascii="Times New Roman" w:hAnsi="Times New Roman" w:cs="Times New Roman"/>
          <w:szCs w:val="24"/>
        </w:rPr>
        <w:t>’</w:t>
      </w:r>
      <w:r w:rsidRPr="00624B63">
        <w:rPr>
          <w:rFonts w:ascii="Times New Roman" w:hAnsi="Times New Roman" w:cs="Times New Roman"/>
          <w:szCs w:val="24"/>
        </w:rPr>
        <w:t xml:space="preserve"> responses was the subject of technology-enhanced learning and teaching (TELT). One possible explanation for this is that </w:t>
      </w:r>
      <w:r w:rsidR="006F07AC" w:rsidRPr="00624B63">
        <w:rPr>
          <w:rFonts w:ascii="Times New Roman" w:hAnsi="Times New Roman" w:cs="Times New Roman"/>
          <w:szCs w:val="24"/>
        </w:rPr>
        <w:t>Fellows</w:t>
      </w:r>
      <w:r w:rsidRPr="00624B63">
        <w:rPr>
          <w:rFonts w:ascii="Times New Roman" w:hAnsi="Times New Roman" w:cs="Times New Roman"/>
          <w:szCs w:val="24"/>
        </w:rPr>
        <w:t xml:space="preserve"> consider that excellent teaching exists independently of the technological means by</w:t>
      </w:r>
      <w:r w:rsidR="006F07AC" w:rsidRPr="00624B63">
        <w:rPr>
          <w:rFonts w:ascii="Times New Roman" w:hAnsi="Times New Roman" w:cs="Times New Roman"/>
          <w:szCs w:val="24"/>
        </w:rPr>
        <w:t xml:space="preserve"> which it is delivered. In the p</w:t>
      </w:r>
      <w:r w:rsidRPr="00624B63">
        <w:rPr>
          <w:rFonts w:ascii="Times New Roman" w:hAnsi="Times New Roman" w:cs="Times New Roman"/>
          <w:szCs w:val="24"/>
        </w:rPr>
        <w:t xml:space="preserve">ast this would have included </w:t>
      </w:r>
      <w:r w:rsidR="00B50192" w:rsidRPr="00624B63">
        <w:rPr>
          <w:rFonts w:ascii="Times New Roman" w:hAnsi="Times New Roman" w:cs="Times New Roman"/>
          <w:szCs w:val="24"/>
        </w:rPr>
        <w:t xml:space="preserve">traditional </w:t>
      </w:r>
      <w:r w:rsidR="00B50192" w:rsidRPr="00624B63">
        <w:rPr>
          <w:rFonts w:ascii="Times New Roman" w:hAnsi="Times New Roman" w:cs="Times New Roman"/>
          <w:i/>
          <w:szCs w:val="24"/>
        </w:rPr>
        <w:t>analogue</w:t>
      </w:r>
      <w:r w:rsidR="00B50192" w:rsidRPr="00624B63">
        <w:rPr>
          <w:rFonts w:ascii="Times New Roman" w:hAnsi="Times New Roman" w:cs="Times New Roman"/>
          <w:szCs w:val="24"/>
        </w:rPr>
        <w:t xml:space="preserve"> </w:t>
      </w:r>
      <w:r w:rsidR="00AE6016" w:rsidRPr="00624B63">
        <w:rPr>
          <w:rFonts w:ascii="Times New Roman" w:hAnsi="Times New Roman" w:cs="Times New Roman"/>
          <w:szCs w:val="24"/>
        </w:rPr>
        <w:t>technology</w:t>
      </w:r>
      <w:r w:rsidR="00B50192" w:rsidRPr="00624B63">
        <w:rPr>
          <w:rFonts w:ascii="Times New Roman" w:hAnsi="Times New Roman" w:cs="Times New Roman"/>
          <w:szCs w:val="24"/>
        </w:rPr>
        <w:t xml:space="preserve"> such as </w:t>
      </w:r>
      <w:r w:rsidRPr="00624B63">
        <w:rPr>
          <w:rFonts w:ascii="Times New Roman" w:hAnsi="Times New Roman" w:cs="Times New Roman"/>
          <w:szCs w:val="24"/>
        </w:rPr>
        <w:t xml:space="preserve">black boards, marker boards, </w:t>
      </w:r>
      <w:r w:rsidR="006F07AC" w:rsidRPr="00624B63">
        <w:rPr>
          <w:rFonts w:ascii="Times New Roman" w:hAnsi="Times New Roman" w:cs="Times New Roman"/>
          <w:szCs w:val="24"/>
        </w:rPr>
        <w:t xml:space="preserve">overhead projectors, </w:t>
      </w:r>
      <w:r w:rsidR="002C166D" w:rsidRPr="00624B63">
        <w:rPr>
          <w:rFonts w:ascii="Times New Roman" w:hAnsi="Times New Roman" w:cs="Times New Roman"/>
          <w:szCs w:val="24"/>
        </w:rPr>
        <w:t xml:space="preserve">libraries, text books, journals, </w:t>
      </w:r>
      <w:r w:rsidRPr="00624B63">
        <w:rPr>
          <w:rFonts w:ascii="Times New Roman" w:hAnsi="Times New Roman" w:cs="Times New Roman"/>
          <w:szCs w:val="24"/>
        </w:rPr>
        <w:t>and so on</w:t>
      </w:r>
      <w:r w:rsidR="0069248A" w:rsidRPr="00624B63">
        <w:rPr>
          <w:rFonts w:ascii="Times New Roman" w:hAnsi="Times New Roman" w:cs="Times New Roman"/>
          <w:szCs w:val="24"/>
        </w:rPr>
        <w:t>.</w:t>
      </w:r>
      <w:r w:rsidR="002C166D" w:rsidRPr="00624B63">
        <w:rPr>
          <w:rFonts w:ascii="Times New Roman" w:hAnsi="Times New Roman" w:cs="Times New Roman"/>
          <w:szCs w:val="24"/>
        </w:rPr>
        <w:t xml:space="preserve"> </w:t>
      </w:r>
      <w:r w:rsidR="0069248A" w:rsidRPr="00624B63">
        <w:rPr>
          <w:rFonts w:ascii="Times New Roman" w:hAnsi="Times New Roman" w:cs="Times New Roman"/>
          <w:szCs w:val="24"/>
        </w:rPr>
        <w:t>Although</w:t>
      </w:r>
      <w:r w:rsidR="00F412DB">
        <w:rPr>
          <w:rFonts w:ascii="Times New Roman" w:hAnsi="Times New Roman" w:cs="Times New Roman"/>
          <w:szCs w:val="24"/>
        </w:rPr>
        <w:t xml:space="preserve">, as </w:t>
      </w:r>
      <w:r w:rsidR="002C166D" w:rsidRPr="00624B63">
        <w:rPr>
          <w:rFonts w:ascii="Times New Roman" w:hAnsi="Times New Roman" w:cs="Times New Roman"/>
          <w:szCs w:val="24"/>
        </w:rPr>
        <w:t>Hayes (20</w:t>
      </w:r>
      <w:r w:rsidR="00B42AF9" w:rsidRPr="00624B63">
        <w:rPr>
          <w:rFonts w:ascii="Times New Roman" w:hAnsi="Times New Roman" w:cs="Times New Roman"/>
          <w:szCs w:val="24"/>
        </w:rPr>
        <w:t>19</w:t>
      </w:r>
      <w:r w:rsidR="002C166D" w:rsidRPr="00624B63">
        <w:rPr>
          <w:rFonts w:ascii="Times New Roman" w:hAnsi="Times New Roman" w:cs="Times New Roman"/>
          <w:szCs w:val="24"/>
        </w:rPr>
        <w:t xml:space="preserve">) points out, </w:t>
      </w:r>
      <w:r w:rsidR="00B14029" w:rsidRPr="00624B63">
        <w:rPr>
          <w:rFonts w:ascii="Times New Roman" w:hAnsi="Times New Roman" w:cs="Times New Roman"/>
          <w:szCs w:val="24"/>
        </w:rPr>
        <w:t>‘</w:t>
      </w:r>
      <w:r w:rsidR="002C166D" w:rsidRPr="00624B63">
        <w:rPr>
          <w:rFonts w:ascii="Times New Roman" w:hAnsi="Times New Roman" w:cs="Times New Roman"/>
          <w:szCs w:val="24"/>
        </w:rPr>
        <w:t>education is not inherently digital</w:t>
      </w:r>
      <w:r w:rsidR="00B14029" w:rsidRPr="00624B63">
        <w:rPr>
          <w:rFonts w:ascii="Times New Roman" w:hAnsi="Times New Roman" w:cs="Times New Roman"/>
          <w:szCs w:val="24"/>
        </w:rPr>
        <w:t>’</w:t>
      </w:r>
      <w:r w:rsidR="002C166D" w:rsidRPr="00624B63">
        <w:rPr>
          <w:rFonts w:ascii="Times New Roman" w:hAnsi="Times New Roman" w:cs="Times New Roman"/>
          <w:szCs w:val="24"/>
        </w:rPr>
        <w:t xml:space="preserve"> (2019: 89)</w:t>
      </w:r>
      <w:r w:rsidR="0069248A" w:rsidRPr="00624B63">
        <w:rPr>
          <w:rFonts w:ascii="Times New Roman" w:hAnsi="Times New Roman" w:cs="Times New Roman"/>
          <w:szCs w:val="24"/>
        </w:rPr>
        <w:t>,</w:t>
      </w:r>
      <w:r w:rsidRPr="00624B63">
        <w:rPr>
          <w:rFonts w:ascii="Times New Roman" w:hAnsi="Times New Roman" w:cs="Times New Roman"/>
          <w:szCs w:val="24"/>
        </w:rPr>
        <w:t xml:space="preserve"> </w:t>
      </w:r>
      <w:r w:rsidR="00C251E3" w:rsidRPr="00624B63">
        <w:rPr>
          <w:rFonts w:ascii="Times New Roman" w:hAnsi="Times New Roman" w:cs="Times New Roman"/>
          <w:szCs w:val="24"/>
        </w:rPr>
        <w:t xml:space="preserve">the word </w:t>
      </w:r>
      <w:r w:rsidR="00B14029" w:rsidRPr="00624B63">
        <w:rPr>
          <w:rFonts w:ascii="Times New Roman" w:hAnsi="Times New Roman" w:cs="Times New Roman"/>
          <w:szCs w:val="24"/>
        </w:rPr>
        <w:t>‘</w:t>
      </w:r>
      <w:r w:rsidR="00C251E3" w:rsidRPr="00624B63">
        <w:rPr>
          <w:rFonts w:ascii="Times New Roman" w:hAnsi="Times New Roman" w:cs="Times New Roman"/>
          <w:szCs w:val="24"/>
        </w:rPr>
        <w:t>technology</w:t>
      </w:r>
      <w:r w:rsidR="00B14029" w:rsidRPr="00624B63">
        <w:rPr>
          <w:rFonts w:ascii="Times New Roman" w:hAnsi="Times New Roman" w:cs="Times New Roman"/>
          <w:szCs w:val="24"/>
        </w:rPr>
        <w:t>’</w:t>
      </w:r>
      <w:r w:rsidR="00C251E3" w:rsidRPr="00624B63">
        <w:rPr>
          <w:rFonts w:ascii="Times New Roman" w:hAnsi="Times New Roman" w:cs="Times New Roman"/>
          <w:szCs w:val="24"/>
        </w:rPr>
        <w:t xml:space="preserve"> </w:t>
      </w:r>
      <w:r w:rsidR="0069248A" w:rsidRPr="00624B63">
        <w:rPr>
          <w:rFonts w:ascii="Times New Roman" w:hAnsi="Times New Roman" w:cs="Times New Roman"/>
          <w:szCs w:val="24"/>
        </w:rPr>
        <w:t xml:space="preserve">now </w:t>
      </w:r>
      <w:r w:rsidR="00C251E3" w:rsidRPr="00624B63">
        <w:rPr>
          <w:rFonts w:ascii="Times New Roman" w:hAnsi="Times New Roman" w:cs="Times New Roman"/>
          <w:szCs w:val="24"/>
        </w:rPr>
        <w:t xml:space="preserve">implies reference solely to </w:t>
      </w:r>
      <w:r w:rsidR="00C251E3" w:rsidRPr="00624B63">
        <w:rPr>
          <w:rFonts w:ascii="Times New Roman" w:hAnsi="Times New Roman" w:cs="Times New Roman"/>
          <w:i/>
          <w:szCs w:val="24"/>
        </w:rPr>
        <w:t>digital</w:t>
      </w:r>
      <w:r w:rsidR="00C251E3" w:rsidRPr="00624B63">
        <w:rPr>
          <w:rFonts w:ascii="Times New Roman" w:hAnsi="Times New Roman" w:cs="Times New Roman"/>
          <w:szCs w:val="24"/>
        </w:rPr>
        <w:t xml:space="preserve"> technology. Thus, </w:t>
      </w:r>
      <w:r w:rsidRPr="00624B63">
        <w:rPr>
          <w:rFonts w:ascii="Times New Roman" w:hAnsi="Times New Roman" w:cs="Times New Roman"/>
          <w:szCs w:val="24"/>
        </w:rPr>
        <w:t xml:space="preserve">PowerPoint has become the default </w:t>
      </w:r>
      <w:r w:rsidR="00340258" w:rsidRPr="00624B63">
        <w:rPr>
          <w:rFonts w:ascii="Times New Roman" w:hAnsi="Times New Roman" w:cs="Times New Roman"/>
          <w:szCs w:val="24"/>
        </w:rPr>
        <w:t>technology</w:t>
      </w:r>
      <w:r w:rsidRPr="00624B63">
        <w:rPr>
          <w:rFonts w:ascii="Times New Roman" w:hAnsi="Times New Roman" w:cs="Times New Roman"/>
          <w:szCs w:val="24"/>
        </w:rPr>
        <w:t xml:space="preserve"> by which content is delivered</w:t>
      </w:r>
      <w:r w:rsidR="00F412DB">
        <w:rPr>
          <w:rFonts w:ascii="Times New Roman" w:hAnsi="Times New Roman" w:cs="Times New Roman"/>
          <w:szCs w:val="24"/>
        </w:rPr>
        <w:t>. I</w:t>
      </w:r>
      <w:r w:rsidR="00C251E3" w:rsidRPr="00624B63">
        <w:rPr>
          <w:rFonts w:ascii="Times New Roman" w:hAnsi="Times New Roman" w:cs="Times New Roman"/>
          <w:szCs w:val="24"/>
        </w:rPr>
        <w:t>ndeed,</w:t>
      </w:r>
      <w:r w:rsidRPr="00624B63">
        <w:rPr>
          <w:rFonts w:ascii="Times New Roman" w:hAnsi="Times New Roman" w:cs="Times New Roman"/>
          <w:szCs w:val="24"/>
        </w:rPr>
        <w:t xml:space="preserve"> limited mention </w:t>
      </w:r>
      <w:r w:rsidR="00F412DB" w:rsidRPr="00624B63">
        <w:rPr>
          <w:rFonts w:ascii="Times New Roman" w:hAnsi="Times New Roman" w:cs="Times New Roman"/>
          <w:szCs w:val="24"/>
        </w:rPr>
        <w:t xml:space="preserve">of PowerPoint </w:t>
      </w:r>
      <w:r w:rsidRPr="00624B63">
        <w:rPr>
          <w:rFonts w:ascii="Times New Roman" w:hAnsi="Times New Roman" w:cs="Times New Roman"/>
          <w:szCs w:val="24"/>
        </w:rPr>
        <w:t xml:space="preserve">was made by </w:t>
      </w:r>
      <w:r w:rsidR="006F07AC" w:rsidRPr="00624B63">
        <w:rPr>
          <w:rFonts w:ascii="Times New Roman" w:hAnsi="Times New Roman" w:cs="Times New Roman"/>
          <w:szCs w:val="24"/>
        </w:rPr>
        <w:t>Fellows,</w:t>
      </w:r>
      <w:r w:rsidRPr="00624B63">
        <w:rPr>
          <w:rFonts w:ascii="Times New Roman" w:hAnsi="Times New Roman" w:cs="Times New Roman"/>
          <w:szCs w:val="24"/>
        </w:rPr>
        <w:t xml:space="preserve"> but primarily in a negative way i.e. </w:t>
      </w:r>
      <w:r w:rsidR="00B14029" w:rsidRPr="00624B63">
        <w:rPr>
          <w:rFonts w:ascii="Times New Roman" w:hAnsi="Times New Roman" w:cs="Times New Roman"/>
          <w:szCs w:val="24"/>
        </w:rPr>
        <w:t>‘</w:t>
      </w:r>
      <w:r w:rsidRPr="00624B63">
        <w:rPr>
          <w:rFonts w:ascii="Times New Roman" w:hAnsi="Times New Roman" w:cs="Times New Roman"/>
          <w:szCs w:val="24"/>
        </w:rPr>
        <w:t>Death by PowerPoint</w:t>
      </w:r>
      <w:r w:rsidR="00B14029" w:rsidRPr="00624B63">
        <w:rPr>
          <w:rFonts w:ascii="Times New Roman" w:hAnsi="Times New Roman" w:cs="Times New Roman"/>
          <w:szCs w:val="24"/>
        </w:rPr>
        <w:t>’</w:t>
      </w:r>
      <w:r w:rsidRPr="00624B63">
        <w:rPr>
          <w:rFonts w:ascii="Times New Roman" w:hAnsi="Times New Roman" w:cs="Times New Roman"/>
          <w:szCs w:val="24"/>
        </w:rPr>
        <w:t xml:space="preserve"> (Urban Dictionary 2019). </w:t>
      </w:r>
      <w:r w:rsidR="0069248A" w:rsidRPr="00624B63">
        <w:rPr>
          <w:rFonts w:ascii="Times New Roman" w:hAnsi="Times New Roman" w:cs="Times New Roman"/>
          <w:szCs w:val="24"/>
        </w:rPr>
        <w:t>In postdigital HE, d</w:t>
      </w:r>
      <w:r w:rsidR="00CA30EB" w:rsidRPr="00624B63">
        <w:rPr>
          <w:rFonts w:ascii="Times New Roman" w:hAnsi="Times New Roman" w:cs="Times New Roman"/>
          <w:szCs w:val="24"/>
        </w:rPr>
        <w:t xml:space="preserve">istance learning no longer relies </w:t>
      </w:r>
      <w:r w:rsidR="0069248A" w:rsidRPr="00624B63">
        <w:rPr>
          <w:rFonts w:ascii="Times New Roman" w:hAnsi="Times New Roman" w:cs="Times New Roman"/>
          <w:szCs w:val="24"/>
        </w:rPr>
        <w:t xml:space="preserve">solely </w:t>
      </w:r>
      <w:r w:rsidR="00CA30EB" w:rsidRPr="00624B63">
        <w:rPr>
          <w:rFonts w:ascii="Times New Roman" w:hAnsi="Times New Roman" w:cs="Times New Roman"/>
          <w:szCs w:val="24"/>
        </w:rPr>
        <w:t xml:space="preserve">on the </w:t>
      </w:r>
      <w:r w:rsidR="00330EC8" w:rsidRPr="00624B63">
        <w:rPr>
          <w:rFonts w:ascii="Times New Roman" w:hAnsi="Times New Roman" w:cs="Times New Roman"/>
          <w:szCs w:val="24"/>
        </w:rPr>
        <w:t>mail</w:t>
      </w:r>
      <w:r w:rsidR="00CA30EB" w:rsidRPr="00624B63">
        <w:rPr>
          <w:rFonts w:ascii="Times New Roman" w:hAnsi="Times New Roman" w:cs="Times New Roman"/>
          <w:szCs w:val="24"/>
        </w:rPr>
        <w:t xml:space="preserve"> but is </w:t>
      </w:r>
      <w:r w:rsidR="00B67A36" w:rsidRPr="00624B63">
        <w:rPr>
          <w:rFonts w:ascii="Times New Roman" w:hAnsi="Times New Roman" w:cs="Times New Roman"/>
          <w:szCs w:val="24"/>
        </w:rPr>
        <w:t xml:space="preserve">delivered </w:t>
      </w:r>
      <w:r w:rsidR="00CA30EB" w:rsidRPr="00624B63">
        <w:rPr>
          <w:rFonts w:ascii="Times New Roman" w:hAnsi="Times New Roman" w:cs="Times New Roman"/>
          <w:szCs w:val="24"/>
        </w:rPr>
        <w:t>online</w:t>
      </w:r>
      <w:r w:rsidR="0069248A" w:rsidRPr="00624B63">
        <w:rPr>
          <w:rFonts w:ascii="Times New Roman" w:hAnsi="Times New Roman" w:cs="Times New Roman"/>
          <w:szCs w:val="24"/>
        </w:rPr>
        <w:t>, and</w:t>
      </w:r>
      <w:r w:rsidR="00CA30EB" w:rsidRPr="00624B63">
        <w:rPr>
          <w:rFonts w:ascii="Times New Roman" w:hAnsi="Times New Roman" w:cs="Times New Roman"/>
          <w:szCs w:val="24"/>
        </w:rPr>
        <w:t xml:space="preserve"> </w:t>
      </w:r>
      <w:r w:rsidR="0069248A" w:rsidRPr="00624B63">
        <w:rPr>
          <w:rFonts w:ascii="Times New Roman" w:hAnsi="Times New Roman" w:cs="Times New Roman"/>
          <w:szCs w:val="24"/>
        </w:rPr>
        <w:t>entire l</w:t>
      </w:r>
      <w:r w:rsidR="002C166D" w:rsidRPr="00624B63">
        <w:rPr>
          <w:rFonts w:ascii="Times New Roman" w:hAnsi="Times New Roman" w:cs="Times New Roman"/>
          <w:szCs w:val="24"/>
        </w:rPr>
        <w:t xml:space="preserve">ibraries of text books and </w:t>
      </w:r>
      <w:r w:rsidR="0069248A" w:rsidRPr="00624B63">
        <w:rPr>
          <w:rFonts w:ascii="Times New Roman" w:hAnsi="Times New Roman" w:cs="Times New Roman"/>
          <w:szCs w:val="24"/>
        </w:rPr>
        <w:t xml:space="preserve">academic </w:t>
      </w:r>
      <w:r w:rsidR="002C166D" w:rsidRPr="00624B63">
        <w:rPr>
          <w:rFonts w:ascii="Times New Roman" w:hAnsi="Times New Roman" w:cs="Times New Roman"/>
          <w:szCs w:val="24"/>
        </w:rPr>
        <w:t>journals are undergoing digitisation so that eventually all human knowledge will be available digitally</w:t>
      </w:r>
      <w:r w:rsidR="00063DEE" w:rsidRPr="00624B63">
        <w:rPr>
          <w:rFonts w:ascii="Times New Roman" w:hAnsi="Times New Roman" w:cs="Times New Roman"/>
          <w:szCs w:val="24"/>
        </w:rPr>
        <w:t xml:space="preserve"> (Rikowski 2008)</w:t>
      </w:r>
      <w:r w:rsidR="002C166D" w:rsidRPr="00624B63">
        <w:rPr>
          <w:rFonts w:ascii="Times New Roman" w:hAnsi="Times New Roman" w:cs="Times New Roman"/>
          <w:szCs w:val="24"/>
        </w:rPr>
        <w:t>.</w:t>
      </w:r>
      <w:r w:rsidR="008C1F14" w:rsidRPr="00624B63">
        <w:rPr>
          <w:rFonts w:ascii="Times New Roman" w:hAnsi="Times New Roman" w:cs="Times New Roman"/>
          <w:szCs w:val="24"/>
        </w:rPr>
        <w:t xml:space="preserve"> </w:t>
      </w:r>
      <w:r w:rsidR="00F412DB">
        <w:rPr>
          <w:rFonts w:ascii="Times New Roman" w:hAnsi="Times New Roman" w:cs="Times New Roman"/>
          <w:szCs w:val="24"/>
        </w:rPr>
        <w:t xml:space="preserve">  </w:t>
      </w:r>
    </w:p>
    <w:p w14:paraId="42EA1F1F" w14:textId="77777777" w:rsidR="00F412DB" w:rsidRDefault="00F7182F" w:rsidP="00F412DB">
      <w:pPr>
        <w:spacing w:line="276" w:lineRule="auto"/>
        <w:ind w:firstLine="720"/>
        <w:contextualSpacing/>
        <w:jc w:val="both"/>
        <w:rPr>
          <w:rFonts w:ascii="Times New Roman" w:hAnsi="Times New Roman" w:cs="Times New Roman"/>
          <w:szCs w:val="24"/>
        </w:rPr>
      </w:pPr>
      <w:r w:rsidRPr="00624B63">
        <w:rPr>
          <w:rFonts w:ascii="Times New Roman" w:hAnsi="Times New Roman" w:cs="Times New Roman"/>
          <w:szCs w:val="24"/>
        </w:rPr>
        <w:t xml:space="preserve">The primary question, however, remains whether or not the replacement of analogue technologies with digital technologies, actually does </w:t>
      </w:r>
      <w:r w:rsidRPr="00624B63">
        <w:rPr>
          <w:rFonts w:ascii="Times New Roman" w:hAnsi="Times New Roman" w:cs="Times New Roman"/>
          <w:i/>
          <w:szCs w:val="24"/>
        </w:rPr>
        <w:t>enhance</w:t>
      </w:r>
      <w:r w:rsidRPr="00624B63">
        <w:rPr>
          <w:rFonts w:ascii="Times New Roman" w:hAnsi="Times New Roman" w:cs="Times New Roman"/>
          <w:szCs w:val="24"/>
        </w:rPr>
        <w:t xml:space="preserve"> learning (Bayne 2014), or does it simply expand the breadth of knowledge available and increase the speed o</w:t>
      </w:r>
      <w:r w:rsidR="008C1F14" w:rsidRPr="00624B63">
        <w:rPr>
          <w:rFonts w:ascii="Times New Roman" w:hAnsi="Times New Roman" w:cs="Times New Roman"/>
          <w:szCs w:val="24"/>
        </w:rPr>
        <w:t>f</w:t>
      </w:r>
      <w:r w:rsidRPr="00624B63">
        <w:rPr>
          <w:rFonts w:ascii="Times New Roman" w:hAnsi="Times New Roman" w:cs="Times New Roman"/>
          <w:szCs w:val="24"/>
        </w:rPr>
        <w:t xml:space="preserve"> access </w:t>
      </w:r>
      <w:r w:rsidR="008C1F14" w:rsidRPr="00624B63">
        <w:rPr>
          <w:rFonts w:ascii="Times New Roman" w:hAnsi="Times New Roman" w:cs="Times New Roman"/>
          <w:szCs w:val="24"/>
        </w:rPr>
        <w:t xml:space="preserve">to </w:t>
      </w:r>
      <w:r w:rsidRPr="00624B63">
        <w:rPr>
          <w:rFonts w:ascii="Times New Roman" w:hAnsi="Times New Roman" w:cs="Times New Roman"/>
          <w:szCs w:val="24"/>
        </w:rPr>
        <w:t>it.</w:t>
      </w:r>
      <w:r w:rsidR="009D44CA" w:rsidRPr="00624B63">
        <w:rPr>
          <w:rFonts w:ascii="Times New Roman" w:hAnsi="Times New Roman" w:cs="Times New Roman"/>
          <w:szCs w:val="24"/>
        </w:rPr>
        <w:t xml:space="preserve"> </w:t>
      </w:r>
      <w:r w:rsidR="00FC65BE" w:rsidRPr="00624B63">
        <w:rPr>
          <w:rFonts w:ascii="Times New Roman" w:hAnsi="Times New Roman" w:cs="Times New Roman"/>
          <w:szCs w:val="24"/>
        </w:rPr>
        <w:t xml:space="preserve">As Goodchild and Speed note, </w:t>
      </w:r>
      <w:r w:rsidR="00B14029" w:rsidRPr="00624B63">
        <w:rPr>
          <w:rFonts w:ascii="Times New Roman" w:hAnsi="Times New Roman" w:cs="Times New Roman"/>
          <w:szCs w:val="24"/>
        </w:rPr>
        <w:t>‘</w:t>
      </w:r>
      <w:r w:rsidR="00FC65BE" w:rsidRPr="00624B63">
        <w:rPr>
          <w:rFonts w:ascii="Times New Roman" w:hAnsi="Times New Roman" w:cs="Times New Roman"/>
          <w:szCs w:val="24"/>
        </w:rPr>
        <w:t xml:space="preserve">the idea that technology </w:t>
      </w:r>
      <w:r w:rsidR="00FC65BE" w:rsidRPr="00624B63">
        <w:rPr>
          <w:rFonts w:ascii="Times New Roman" w:hAnsi="Times New Roman" w:cs="Times New Roman"/>
          <w:i/>
          <w:szCs w:val="24"/>
        </w:rPr>
        <w:t>enhances</w:t>
      </w:r>
      <w:r w:rsidR="00FC65BE" w:rsidRPr="00624B63">
        <w:rPr>
          <w:rFonts w:ascii="Times New Roman" w:hAnsi="Times New Roman" w:cs="Times New Roman"/>
          <w:szCs w:val="24"/>
        </w:rPr>
        <w:t xml:space="preserve"> learning is an accepted orthodoxy, a common sense view of teaching and learning, and to resist this view seems to fly in the face of rationality (Goodchild </w:t>
      </w:r>
      <w:r w:rsidR="00C66AAD" w:rsidRPr="00624B63">
        <w:rPr>
          <w:rFonts w:ascii="Times New Roman" w:hAnsi="Times New Roman" w:cs="Times New Roman"/>
          <w:szCs w:val="24"/>
        </w:rPr>
        <w:t>and</w:t>
      </w:r>
      <w:r w:rsidR="00FC65BE" w:rsidRPr="00624B63">
        <w:rPr>
          <w:rFonts w:ascii="Times New Roman" w:hAnsi="Times New Roman" w:cs="Times New Roman"/>
          <w:szCs w:val="24"/>
        </w:rPr>
        <w:t xml:space="preserve"> Speed 2018: 950</w:t>
      </w:r>
      <w:r w:rsidR="00F412DB">
        <w:rPr>
          <w:rFonts w:ascii="Times New Roman" w:hAnsi="Times New Roman" w:cs="Times New Roman"/>
          <w:szCs w:val="24"/>
        </w:rPr>
        <w:t>) (</w:t>
      </w:r>
      <w:r w:rsidR="00FC65BE" w:rsidRPr="00624B63">
        <w:rPr>
          <w:rFonts w:ascii="Times New Roman" w:hAnsi="Times New Roman" w:cs="Times New Roman"/>
          <w:szCs w:val="24"/>
        </w:rPr>
        <w:t xml:space="preserve">emphasis in the original). </w:t>
      </w:r>
      <w:r w:rsidR="00F412DB">
        <w:rPr>
          <w:rFonts w:ascii="Times New Roman" w:hAnsi="Times New Roman" w:cs="Times New Roman"/>
          <w:szCs w:val="24"/>
        </w:rPr>
        <w:t>However, no</w:t>
      </w:r>
      <w:r w:rsidR="00FC65BE" w:rsidRPr="00624B63">
        <w:rPr>
          <w:rFonts w:ascii="Times New Roman" w:hAnsi="Times New Roman" w:cs="Times New Roman"/>
          <w:szCs w:val="24"/>
        </w:rPr>
        <w:t xml:space="preserve">t all technology enhances learning and teaching. </w:t>
      </w:r>
      <w:r w:rsidR="009D44CA" w:rsidRPr="00624B63">
        <w:rPr>
          <w:rFonts w:ascii="Times New Roman" w:hAnsi="Times New Roman" w:cs="Times New Roman"/>
          <w:szCs w:val="24"/>
        </w:rPr>
        <w:t xml:space="preserve">The use of virtual worlds such as </w:t>
      </w:r>
      <w:r w:rsidR="009D44CA" w:rsidRPr="00624B63">
        <w:rPr>
          <w:rFonts w:ascii="Times New Roman" w:hAnsi="Times New Roman" w:cs="Times New Roman"/>
          <w:i/>
          <w:szCs w:val="24"/>
        </w:rPr>
        <w:t>Second Life</w:t>
      </w:r>
      <w:r w:rsidR="009D44CA" w:rsidRPr="00624B63">
        <w:rPr>
          <w:rFonts w:ascii="Times New Roman" w:hAnsi="Times New Roman" w:cs="Times New Roman"/>
          <w:szCs w:val="24"/>
        </w:rPr>
        <w:t xml:space="preserve"> has practically vanished</w:t>
      </w:r>
      <w:r w:rsidR="001F6599" w:rsidRPr="00624B63">
        <w:rPr>
          <w:rFonts w:ascii="Times New Roman" w:hAnsi="Times New Roman" w:cs="Times New Roman"/>
          <w:szCs w:val="24"/>
        </w:rPr>
        <w:t xml:space="preserve"> (</w:t>
      </w:r>
      <w:r w:rsidR="00EE7E8E" w:rsidRPr="00624B63">
        <w:rPr>
          <w:rFonts w:ascii="Times New Roman" w:hAnsi="Times New Roman" w:cs="Times New Roman"/>
          <w:szCs w:val="24"/>
        </w:rPr>
        <w:t xml:space="preserve">Veix </w:t>
      </w:r>
      <w:r w:rsidR="001F6599" w:rsidRPr="00624B63">
        <w:rPr>
          <w:rFonts w:ascii="Times New Roman" w:hAnsi="Times New Roman" w:cs="Times New Roman"/>
          <w:szCs w:val="24"/>
        </w:rPr>
        <w:t>2018)</w:t>
      </w:r>
      <w:r w:rsidR="009D44CA" w:rsidRPr="00624B63">
        <w:rPr>
          <w:rFonts w:ascii="Times New Roman" w:hAnsi="Times New Roman" w:cs="Times New Roman"/>
          <w:szCs w:val="24"/>
        </w:rPr>
        <w:t>,</w:t>
      </w:r>
      <w:r w:rsidR="001F6599" w:rsidRPr="00624B63">
        <w:rPr>
          <w:rFonts w:ascii="Times New Roman" w:hAnsi="Times New Roman" w:cs="Times New Roman"/>
          <w:szCs w:val="24"/>
        </w:rPr>
        <w:t xml:space="preserve"> </w:t>
      </w:r>
      <w:r w:rsidR="009D44CA" w:rsidRPr="00624B63">
        <w:rPr>
          <w:rFonts w:ascii="Times New Roman" w:hAnsi="Times New Roman" w:cs="Times New Roman"/>
          <w:szCs w:val="24"/>
        </w:rPr>
        <w:t>and the much-lauded M</w:t>
      </w:r>
      <w:r w:rsidR="00F412DB">
        <w:rPr>
          <w:rFonts w:ascii="Times New Roman" w:hAnsi="Times New Roman" w:cs="Times New Roman"/>
          <w:szCs w:val="24"/>
        </w:rPr>
        <w:t xml:space="preserve">assive </w:t>
      </w:r>
      <w:r w:rsidR="009D44CA" w:rsidRPr="00624B63">
        <w:rPr>
          <w:rFonts w:ascii="Times New Roman" w:hAnsi="Times New Roman" w:cs="Times New Roman"/>
          <w:szCs w:val="24"/>
        </w:rPr>
        <w:t>O</w:t>
      </w:r>
      <w:r w:rsidR="00F412DB">
        <w:rPr>
          <w:rFonts w:ascii="Times New Roman" w:hAnsi="Times New Roman" w:cs="Times New Roman"/>
          <w:szCs w:val="24"/>
        </w:rPr>
        <w:t xml:space="preserve">pen </w:t>
      </w:r>
      <w:r w:rsidR="009D44CA" w:rsidRPr="00624B63">
        <w:rPr>
          <w:rFonts w:ascii="Times New Roman" w:hAnsi="Times New Roman" w:cs="Times New Roman"/>
          <w:szCs w:val="24"/>
        </w:rPr>
        <w:t>O</w:t>
      </w:r>
      <w:r w:rsidR="00F412DB">
        <w:rPr>
          <w:rFonts w:ascii="Times New Roman" w:hAnsi="Times New Roman" w:cs="Times New Roman"/>
          <w:szCs w:val="24"/>
        </w:rPr>
        <w:t xml:space="preserve">nline </w:t>
      </w:r>
      <w:r w:rsidR="009D44CA" w:rsidRPr="00624B63">
        <w:rPr>
          <w:rFonts w:ascii="Times New Roman" w:hAnsi="Times New Roman" w:cs="Times New Roman"/>
          <w:szCs w:val="24"/>
        </w:rPr>
        <w:t>C</w:t>
      </w:r>
      <w:r w:rsidR="00F412DB">
        <w:rPr>
          <w:rFonts w:ascii="Times New Roman" w:hAnsi="Times New Roman" w:cs="Times New Roman"/>
          <w:szCs w:val="24"/>
        </w:rPr>
        <w:t xml:space="preserve">ourse (MOOC) </w:t>
      </w:r>
      <w:r w:rsidR="009D44CA" w:rsidRPr="00624B63">
        <w:rPr>
          <w:rFonts w:ascii="Times New Roman" w:hAnsi="Times New Roman" w:cs="Times New Roman"/>
          <w:szCs w:val="24"/>
        </w:rPr>
        <w:t xml:space="preserve">has diminished as a </w:t>
      </w:r>
      <w:r w:rsidR="009D44CA" w:rsidRPr="00624B63">
        <w:rPr>
          <w:rFonts w:ascii="Times New Roman" w:hAnsi="Times New Roman" w:cs="Times New Roman"/>
          <w:i/>
          <w:szCs w:val="24"/>
        </w:rPr>
        <w:t xml:space="preserve">force </w:t>
      </w:r>
      <w:r w:rsidR="001F6599" w:rsidRPr="00624B63">
        <w:rPr>
          <w:rFonts w:ascii="Times New Roman" w:hAnsi="Times New Roman" w:cs="Times New Roman"/>
          <w:i/>
          <w:szCs w:val="24"/>
        </w:rPr>
        <w:t>majeure</w:t>
      </w:r>
      <w:r w:rsidR="009D44CA" w:rsidRPr="00624B63">
        <w:rPr>
          <w:rFonts w:ascii="Times New Roman" w:hAnsi="Times New Roman" w:cs="Times New Roman"/>
          <w:szCs w:val="24"/>
        </w:rPr>
        <w:t xml:space="preserve">. </w:t>
      </w:r>
      <w:r w:rsidR="001F6599" w:rsidRPr="00624B63">
        <w:rPr>
          <w:rFonts w:ascii="Times New Roman" w:hAnsi="Times New Roman" w:cs="Times New Roman"/>
          <w:szCs w:val="24"/>
        </w:rPr>
        <w:t>Students view the ubiquitous V</w:t>
      </w:r>
      <w:r w:rsidR="00F412DB">
        <w:rPr>
          <w:rFonts w:ascii="Times New Roman" w:hAnsi="Times New Roman" w:cs="Times New Roman"/>
          <w:szCs w:val="24"/>
        </w:rPr>
        <w:t xml:space="preserve">irtual </w:t>
      </w:r>
      <w:r w:rsidR="001F6599" w:rsidRPr="00624B63">
        <w:rPr>
          <w:rFonts w:ascii="Times New Roman" w:hAnsi="Times New Roman" w:cs="Times New Roman"/>
          <w:szCs w:val="24"/>
        </w:rPr>
        <w:t>L</w:t>
      </w:r>
      <w:r w:rsidR="00F412DB">
        <w:rPr>
          <w:rFonts w:ascii="Times New Roman" w:hAnsi="Times New Roman" w:cs="Times New Roman"/>
          <w:szCs w:val="24"/>
        </w:rPr>
        <w:t xml:space="preserve">earning </w:t>
      </w:r>
      <w:r w:rsidR="001F6599" w:rsidRPr="00624B63">
        <w:rPr>
          <w:rFonts w:ascii="Times New Roman" w:hAnsi="Times New Roman" w:cs="Times New Roman"/>
          <w:szCs w:val="24"/>
        </w:rPr>
        <w:t>E</w:t>
      </w:r>
      <w:r w:rsidR="00F412DB">
        <w:rPr>
          <w:rFonts w:ascii="Times New Roman" w:hAnsi="Times New Roman" w:cs="Times New Roman"/>
          <w:szCs w:val="24"/>
        </w:rPr>
        <w:t>nvironments (VLE</w:t>
      </w:r>
      <w:r w:rsidR="001F6599" w:rsidRPr="00624B63">
        <w:rPr>
          <w:rFonts w:ascii="Times New Roman" w:hAnsi="Times New Roman" w:cs="Times New Roman"/>
          <w:szCs w:val="24"/>
        </w:rPr>
        <w:t>s</w:t>
      </w:r>
      <w:r w:rsidR="00F412DB">
        <w:rPr>
          <w:rFonts w:ascii="Times New Roman" w:hAnsi="Times New Roman" w:cs="Times New Roman"/>
          <w:szCs w:val="24"/>
        </w:rPr>
        <w:t>)</w:t>
      </w:r>
      <w:r w:rsidR="001F6599" w:rsidRPr="00624B63">
        <w:rPr>
          <w:rFonts w:ascii="Times New Roman" w:hAnsi="Times New Roman" w:cs="Times New Roman"/>
          <w:szCs w:val="24"/>
        </w:rPr>
        <w:t xml:space="preserve"> as </w:t>
      </w:r>
      <w:r w:rsidR="00B14029" w:rsidRPr="00624B63">
        <w:rPr>
          <w:rFonts w:ascii="Times New Roman" w:hAnsi="Times New Roman" w:cs="Times New Roman"/>
          <w:szCs w:val="24"/>
        </w:rPr>
        <w:t>‘</w:t>
      </w:r>
      <w:r w:rsidR="001F6599" w:rsidRPr="00624B63">
        <w:rPr>
          <w:rFonts w:ascii="Times New Roman" w:hAnsi="Times New Roman" w:cs="Times New Roman"/>
          <w:szCs w:val="24"/>
        </w:rPr>
        <w:t>primitive</w:t>
      </w:r>
      <w:r w:rsidR="00B14029" w:rsidRPr="00624B63">
        <w:rPr>
          <w:rFonts w:ascii="Times New Roman" w:hAnsi="Times New Roman" w:cs="Times New Roman"/>
          <w:szCs w:val="24"/>
        </w:rPr>
        <w:t>’</w:t>
      </w:r>
      <w:r w:rsidR="001F6599" w:rsidRPr="00624B63">
        <w:rPr>
          <w:rFonts w:ascii="Times New Roman" w:hAnsi="Times New Roman" w:cs="Times New Roman"/>
          <w:szCs w:val="24"/>
        </w:rPr>
        <w:t xml:space="preserve"> in design (</w:t>
      </w:r>
      <w:r w:rsidR="00AE1E0A" w:rsidRPr="00624B63">
        <w:rPr>
          <w:rFonts w:ascii="Times New Roman" w:hAnsi="Times New Roman" w:cs="Times New Roman"/>
          <w:szCs w:val="24"/>
        </w:rPr>
        <w:t>CoSector 2016</w:t>
      </w:r>
      <w:r w:rsidR="001F6599" w:rsidRPr="00624B63">
        <w:rPr>
          <w:rFonts w:ascii="Times New Roman" w:hAnsi="Times New Roman" w:cs="Times New Roman"/>
          <w:szCs w:val="24"/>
        </w:rPr>
        <w:t>)</w:t>
      </w:r>
      <w:r w:rsidR="00B50A4F" w:rsidRPr="00624B63">
        <w:rPr>
          <w:rFonts w:ascii="Times New Roman" w:hAnsi="Times New Roman" w:cs="Times New Roman"/>
          <w:szCs w:val="24"/>
        </w:rPr>
        <w:t xml:space="preserve"> and</w:t>
      </w:r>
      <w:r w:rsidR="001F6599" w:rsidRPr="00624B63">
        <w:rPr>
          <w:rFonts w:ascii="Times New Roman" w:hAnsi="Times New Roman" w:cs="Times New Roman"/>
          <w:szCs w:val="24"/>
        </w:rPr>
        <w:t xml:space="preserve"> </w:t>
      </w:r>
      <w:r w:rsidR="00F412DB">
        <w:rPr>
          <w:rFonts w:ascii="Times New Roman" w:hAnsi="Times New Roman" w:cs="Times New Roman"/>
          <w:szCs w:val="24"/>
        </w:rPr>
        <w:t>frequently</w:t>
      </w:r>
      <w:r w:rsidR="00B50A4F" w:rsidRPr="00624B63">
        <w:rPr>
          <w:rFonts w:ascii="Times New Roman" w:hAnsi="Times New Roman" w:cs="Times New Roman"/>
          <w:szCs w:val="24"/>
        </w:rPr>
        <w:t xml:space="preserve"> as information repositories</w:t>
      </w:r>
      <w:r w:rsidR="00F412DB">
        <w:rPr>
          <w:rFonts w:ascii="Times New Roman" w:hAnsi="Times New Roman" w:cs="Times New Roman"/>
          <w:szCs w:val="24"/>
        </w:rPr>
        <w:t xml:space="preserve"> only. C</w:t>
      </w:r>
      <w:r w:rsidR="00B50A4F" w:rsidRPr="00624B63">
        <w:rPr>
          <w:rFonts w:ascii="Times New Roman" w:hAnsi="Times New Roman" w:cs="Times New Roman"/>
          <w:szCs w:val="24"/>
        </w:rPr>
        <w:t>ontaining lectures notes (and PowerPoint presentations) and (occasionally) recorded lectures (</w:t>
      </w:r>
      <w:r w:rsidR="00AE1E0A" w:rsidRPr="00624B63">
        <w:rPr>
          <w:rFonts w:ascii="Times New Roman" w:hAnsi="Times New Roman" w:cs="Times New Roman"/>
          <w:szCs w:val="24"/>
        </w:rPr>
        <w:t>Hayes 20</w:t>
      </w:r>
      <w:r w:rsidR="00B42AF9" w:rsidRPr="00624B63">
        <w:rPr>
          <w:rFonts w:ascii="Times New Roman" w:hAnsi="Times New Roman" w:cs="Times New Roman"/>
          <w:szCs w:val="24"/>
        </w:rPr>
        <w:t>19</w:t>
      </w:r>
      <w:r w:rsidR="00B50A4F" w:rsidRPr="00624B63">
        <w:rPr>
          <w:rFonts w:ascii="Times New Roman" w:hAnsi="Times New Roman" w:cs="Times New Roman"/>
          <w:szCs w:val="24"/>
        </w:rPr>
        <w:t>)</w:t>
      </w:r>
      <w:r w:rsidR="00F412DB">
        <w:rPr>
          <w:rFonts w:ascii="Times New Roman" w:hAnsi="Times New Roman" w:cs="Times New Roman"/>
          <w:szCs w:val="24"/>
        </w:rPr>
        <w:t xml:space="preserve">, VLEs </w:t>
      </w:r>
      <w:r w:rsidR="00B50A4F" w:rsidRPr="00624B63">
        <w:rPr>
          <w:rFonts w:ascii="Times New Roman" w:hAnsi="Times New Roman" w:cs="Times New Roman"/>
          <w:szCs w:val="24"/>
        </w:rPr>
        <w:t>are not used to their fullest potential.</w:t>
      </w:r>
      <w:r w:rsidR="007B2107" w:rsidRPr="00624B63">
        <w:rPr>
          <w:rFonts w:ascii="Times New Roman" w:hAnsi="Times New Roman" w:cs="Times New Roman"/>
          <w:szCs w:val="24"/>
        </w:rPr>
        <w:t xml:space="preserve"> </w:t>
      </w:r>
      <w:r w:rsidR="007302FF" w:rsidRPr="00624B63">
        <w:rPr>
          <w:rFonts w:ascii="Times New Roman" w:hAnsi="Times New Roman" w:cs="Times New Roman"/>
          <w:szCs w:val="24"/>
        </w:rPr>
        <w:t xml:space="preserve">Nevertheless, classroom-based response systems such as </w:t>
      </w:r>
      <w:r w:rsidR="007302FF" w:rsidRPr="00F412DB">
        <w:rPr>
          <w:rFonts w:ascii="Times New Roman" w:hAnsi="Times New Roman" w:cs="Times New Roman"/>
          <w:szCs w:val="24"/>
        </w:rPr>
        <w:t>Poll Everywhere</w:t>
      </w:r>
      <w:r w:rsidR="007302FF" w:rsidRPr="00624B63">
        <w:rPr>
          <w:rFonts w:ascii="Times New Roman" w:hAnsi="Times New Roman" w:cs="Times New Roman"/>
          <w:szCs w:val="24"/>
        </w:rPr>
        <w:t xml:space="preserve"> and formative assessment apps such as </w:t>
      </w:r>
      <w:r w:rsidR="007302FF" w:rsidRPr="00F412DB">
        <w:rPr>
          <w:rFonts w:ascii="Times New Roman" w:hAnsi="Times New Roman" w:cs="Times New Roman"/>
          <w:szCs w:val="24"/>
        </w:rPr>
        <w:t>Kahoot</w:t>
      </w:r>
      <w:r w:rsidR="007302FF" w:rsidRPr="00624B63">
        <w:rPr>
          <w:rFonts w:ascii="Times New Roman" w:hAnsi="Times New Roman" w:cs="Times New Roman"/>
          <w:szCs w:val="24"/>
        </w:rPr>
        <w:t xml:space="preserve"> have continued to be widely used, probably because of their ease of use (Compton</w:t>
      </w:r>
      <w:r w:rsidR="00FF350F" w:rsidRPr="00624B63">
        <w:rPr>
          <w:rFonts w:ascii="Times New Roman" w:hAnsi="Times New Roman" w:cs="Times New Roman"/>
          <w:szCs w:val="24"/>
        </w:rPr>
        <w:t xml:space="preserve"> and </w:t>
      </w:r>
      <w:r w:rsidR="007302FF" w:rsidRPr="00624B63">
        <w:rPr>
          <w:rFonts w:ascii="Times New Roman" w:hAnsi="Times New Roman" w:cs="Times New Roman"/>
          <w:szCs w:val="24"/>
        </w:rPr>
        <w:t>Allen 2018).</w:t>
      </w:r>
      <w:r w:rsidR="00F412DB">
        <w:rPr>
          <w:rFonts w:ascii="Times New Roman" w:hAnsi="Times New Roman" w:cs="Times New Roman"/>
          <w:szCs w:val="24"/>
        </w:rPr>
        <w:t xml:space="preserve"> </w:t>
      </w:r>
    </w:p>
    <w:p w14:paraId="3A27A650" w14:textId="1E24134C" w:rsidR="00F412DB" w:rsidRDefault="007B2107" w:rsidP="00F412DB">
      <w:pPr>
        <w:spacing w:line="276" w:lineRule="auto"/>
        <w:ind w:firstLine="720"/>
        <w:contextualSpacing/>
        <w:jc w:val="both"/>
        <w:rPr>
          <w:rFonts w:ascii="Times New Roman" w:hAnsi="Times New Roman" w:cs="Times New Roman"/>
          <w:szCs w:val="24"/>
        </w:rPr>
      </w:pPr>
      <w:r w:rsidRPr="00624B63">
        <w:rPr>
          <w:rFonts w:ascii="Times New Roman" w:hAnsi="Times New Roman" w:cs="Times New Roman"/>
          <w:szCs w:val="24"/>
        </w:rPr>
        <w:t xml:space="preserve">With the possible exception of </w:t>
      </w:r>
      <w:r w:rsidRPr="00F412DB">
        <w:rPr>
          <w:rFonts w:ascii="Times New Roman" w:hAnsi="Times New Roman" w:cs="Times New Roman"/>
          <w:szCs w:val="24"/>
        </w:rPr>
        <w:t>Twitter</w:t>
      </w:r>
      <w:r w:rsidRPr="00624B63">
        <w:rPr>
          <w:rFonts w:ascii="Times New Roman" w:hAnsi="Times New Roman" w:cs="Times New Roman"/>
          <w:szCs w:val="24"/>
        </w:rPr>
        <w:t xml:space="preserve">, students see social media platforms as </w:t>
      </w:r>
      <w:r w:rsidRPr="00624B63">
        <w:rPr>
          <w:rFonts w:ascii="Times New Roman" w:hAnsi="Times New Roman" w:cs="Times New Roman"/>
          <w:i/>
          <w:szCs w:val="24"/>
        </w:rPr>
        <w:t>social</w:t>
      </w:r>
      <w:r w:rsidRPr="00624B63">
        <w:rPr>
          <w:rFonts w:ascii="Times New Roman" w:hAnsi="Times New Roman" w:cs="Times New Roman"/>
          <w:szCs w:val="24"/>
        </w:rPr>
        <w:t xml:space="preserve"> spaces rather than educational spaces, and prefer not to share these spaces with their teachers</w:t>
      </w:r>
      <w:r w:rsidR="003D3496" w:rsidRPr="00624B63">
        <w:rPr>
          <w:rFonts w:ascii="Times New Roman" w:hAnsi="Times New Roman" w:cs="Times New Roman"/>
          <w:szCs w:val="24"/>
        </w:rPr>
        <w:t xml:space="preserve"> (Madge et al. 2009)</w:t>
      </w:r>
      <w:r w:rsidRPr="00624B63">
        <w:rPr>
          <w:rFonts w:ascii="Times New Roman" w:hAnsi="Times New Roman" w:cs="Times New Roman"/>
          <w:szCs w:val="24"/>
        </w:rPr>
        <w:t xml:space="preserve">. And while Wikipedia may still be regarded by lecturers as somewhat untrustworthy, primarily due to its user-generated content, it is frequently the first port of call for many students researching for an assignment. </w:t>
      </w:r>
      <w:r w:rsidR="00F412DB">
        <w:rPr>
          <w:rFonts w:ascii="Times New Roman" w:hAnsi="Times New Roman" w:cs="Times New Roman"/>
          <w:szCs w:val="24"/>
        </w:rPr>
        <w:t xml:space="preserve"> </w:t>
      </w:r>
    </w:p>
    <w:p w14:paraId="4B2D1625" w14:textId="77777777" w:rsidR="00F412DB" w:rsidRDefault="008F658F" w:rsidP="00F412DB">
      <w:pPr>
        <w:spacing w:line="276" w:lineRule="auto"/>
        <w:ind w:firstLine="720"/>
        <w:contextualSpacing/>
        <w:jc w:val="both"/>
        <w:rPr>
          <w:rFonts w:ascii="Times New Roman" w:hAnsi="Times New Roman" w:cs="Times New Roman"/>
          <w:szCs w:val="24"/>
        </w:rPr>
      </w:pPr>
      <w:r w:rsidRPr="00624B63">
        <w:rPr>
          <w:rFonts w:ascii="Times New Roman" w:hAnsi="Times New Roman" w:cs="Times New Roman"/>
          <w:szCs w:val="24"/>
        </w:rPr>
        <w:t>In the postdigital world, e</w:t>
      </w:r>
      <w:r w:rsidR="008015C3" w:rsidRPr="00624B63">
        <w:rPr>
          <w:rFonts w:ascii="Times New Roman" w:hAnsi="Times New Roman" w:cs="Times New Roman"/>
          <w:szCs w:val="24"/>
        </w:rPr>
        <w:t xml:space="preserve">ffective use of </w:t>
      </w:r>
      <w:r w:rsidR="00173DF8" w:rsidRPr="00624B63">
        <w:rPr>
          <w:rFonts w:ascii="Times New Roman" w:hAnsi="Times New Roman" w:cs="Times New Roman"/>
          <w:szCs w:val="24"/>
        </w:rPr>
        <w:t>TELT</w:t>
      </w:r>
      <w:r w:rsidR="008015C3" w:rsidRPr="00624B63">
        <w:rPr>
          <w:rFonts w:ascii="Times New Roman" w:hAnsi="Times New Roman" w:cs="Times New Roman"/>
          <w:szCs w:val="24"/>
        </w:rPr>
        <w:t xml:space="preserve">, seamlessly integrated into </w:t>
      </w:r>
      <w:r w:rsidR="005F79A4" w:rsidRPr="00624B63">
        <w:rPr>
          <w:rFonts w:ascii="Times New Roman" w:hAnsi="Times New Roman" w:cs="Times New Roman"/>
          <w:szCs w:val="24"/>
        </w:rPr>
        <w:t xml:space="preserve">teaching, both </w:t>
      </w:r>
      <w:r w:rsidR="008015C3" w:rsidRPr="00624B63">
        <w:rPr>
          <w:rFonts w:ascii="Times New Roman" w:hAnsi="Times New Roman" w:cs="Times New Roman"/>
          <w:szCs w:val="24"/>
        </w:rPr>
        <w:t xml:space="preserve">online and offline, renders it invisible as a </w:t>
      </w:r>
      <w:r w:rsidR="00B14029" w:rsidRPr="00624B63">
        <w:rPr>
          <w:rFonts w:ascii="Times New Roman" w:hAnsi="Times New Roman" w:cs="Times New Roman"/>
          <w:szCs w:val="24"/>
        </w:rPr>
        <w:t>‘</w:t>
      </w:r>
      <w:r w:rsidR="00A23041" w:rsidRPr="00624B63">
        <w:rPr>
          <w:rFonts w:ascii="Times New Roman" w:hAnsi="Times New Roman" w:cs="Times New Roman"/>
          <w:szCs w:val="24"/>
        </w:rPr>
        <w:t>ready-to-hand</w:t>
      </w:r>
      <w:r w:rsidR="00B14029" w:rsidRPr="00624B63">
        <w:rPr>
          <w:rFonts w:ascii="Times New Roman" w:hAnsi="Times New Roman" w:cs="Times New Roman"/>
          <w:szCs w:val="24"/>
        </w:rPr>
        <w:t>’</w:t>
      </w:r>
      <w:r w:rsidR="00A23041" w:rsidRPr="00624B63">
        <w:rPr>
          <w:rFonts w:ascii="Times New Roman" w:hAnsi="Times New Roman" w:cs="Times New Roman"/>
          <w:szCs w:val="24"/>
        </w:rPr>
        <w:t xml:space="preserve"> </w:t>
      </w:r>
      <w:r w:rsidR="008015C3" w:rsidRPr="00624B63">
        <w:rPr>
          <w:rFonts w:ascii="Times New Roman" w:hAnsi="Times New Roman" w:cs="Times New Roman"/>
          <w:szCs w:val="24"/>
        </w:rPr>
        <w:t xml:space="preserve">tool </w:t>
      </w:r>
      <w:r w:rsidR="00A23041" w:rsidRPr="00624B63">
        <w:rPr>
          <w:rFonts w:ascii="Times New Roman" w:hAnsi="Times New Roman" w:cs="Times New Roman"/>
          <w:szCs w:val="24"/>
        </w:rPr>
        <w:t xml:space="preserve">(Heidegger </w:t>
      </w:r>
      <w:r w:rsidR="007D35BA" w:rsidRPr="00624B63">
        <w:rPr>
          <w:rFonts w:ascii="Times New Roman" w:hAnsi="Times New Roman" w:cs="Times New Roman"/>
          <w:szCs w:val="24"/>
        </w:rPr>
        <w:t xml:space="preserve">1927) </w:t>
      </w:r>
      <w:r w:rsidR="008015C3" w:rsidRPr="00624B63">
        <w:rPr>
          <w:rFonts w:ascii="Times New Roman" w:hAnsi="Times New Roman" w:cs="Times New Roman"/>
          <w:szCs w:val="24"/>
        </w:rPr>
        <w:t xml:space="preserve">that suits the pedagogy rather than a pedagogy in itself. </w:t>
      </w:r>
      <w:r w:rsidR="00A660CB" w:rsidRPr="00624B63">
        <w:rPr>
          <w:rFonts w:ascii="Times New Roman" w:hAnsi="Times New Roman" w:cs="Times New Roman"/>
          <w:szCs w:val="24"/>
        </w:rPr>
        <w:t xml:space="preserve">As Matthews explains, </w:t>
      </w:r>
      <w:r w:rsidR="00B14029" w:rsidRPr="00624B63">
        <w:rPr>
          <w:rFonts w:ascii="Times New Roman" w:hAnsi="Times New Roman" w:cs="Times New Roman"/>
          <w:szCs w:val="24"/>
        </w:rPr>
        <w:t>‘</w:t>
      </w:r>
      <w:r w:rsidR="00A660CB" w:rsidRPr="00624B63">
        <w:rPr>
          <w:rFonts w:ascii="Times New Roman" w:hAnsi="Times New Roman" w:cs="Times New Roman"/>
          <w:szCs w:val="24"/>
        </w:rPr>
        <w:t xml:space="preserve">[a] critical approach to pedagogy is in line with much postdigital thinking which looks to reject technological determinism and to achieve greater agency for learners and those involved in teaching and supporting teaching (Matthews 2019: 415). Thus, </w:t>
      </w:r>
      <w:r w:rsidR="00B14029" w:rsidRPr="00624B63">
        <w:rPr>
          <w:rFonts w:ascii="Times New Roman" w:hAnsi="Times New Roman" w:cs="Times New Roman"/>
          <w:szCs w:val="24"/>
        </w:rPr>
        <w:t>‘</w:t>
      </w:r>
      <w:r w:rsidR="00A660CB" w:rsidRPr="00624B63">
        <w:rPr>
          <w:rFonts w:ascii="Times New Roman" w:hAnsi="Times New Roman" w:cs="Times New Roman"/>
          <w:szCs w:val="24"/>
        </w:rPr>
        <w:t xml:space="preserve">technologies are being used by students but </w:t>
      </w:r>
      <w:r w:rsidR="00A660CB" w:rsidRPr="00624B63">
        <w:rPr>
          <w:rFonts w:ascii="Times New Roman" w:hAnsi="Times New Roman" w:cs="Times New Roman"/>
          <w:szCs w:val="24"/>
        </w:rPr>
        <w:lastRenderedPageBreak/>
        <w:t>not [for] transforming or enhancing learning. Technology is being used to be able to access resources, submit work online and communicate with others</w:t>
      </w:r>
      <w:r w:rsidR="00B14029" w:rsidRPr="00624B63">
        <w:rPr>
          <w:rFonts w:ascii="Times New Roman" w:hAnsi="Times New Roman" w:cs="Times New Roman"/>
          <w:szCs w:val="24"/>
        </w:rPr>
        <w:t>’</w:t>
      </w:r>
      <w:r w:rsidR="00A660CB" w:rsidRPr="00624B63">
        <w:rPr>
          <w:rFonts w:ascii="Times New Roman" w:hAnsi="Times New Roman" w:cs="Times New Roman"/>
          <w:szCs w:val="24"/>
        </w:rPr>
        <w:t xml:space="preserve"> (</w:t>
      </w:r>
      <w:r w:rsidR="00F412DB" w:rsidRPr="00624B63">
        <w:rPr>
          <w:rFonts w:ascii="Times New Roman" w:hAnsi="Times New Roman" w:cs="Times New Roman"/>
          <w:szCs w:val="24"/>
        </w:rPr>
        <w:t xml:space="preserve">Matthews 2019: </w:t>
      </w:r>
      <w:r w:rsidR="00A660CB" w:rsidRPr="00624B63">
        <w:rPr>
          <w:rFonts w:ascii="Times New Roman" w:hAnsi="Times New Roman" w:cs="Times New Roman"/>
          <w:szCs w:val="24"/>
        </w:rPr>
        <w:t>416).</w:t>
      </w:r>
    </w:p>
    <w:p w14:paraId="455DFDE8" w14:textId="3A362B6F" w:rsidR="008015C3" w:rsidRPr="00624B63" w:rsidRDefault="008015C3" w:rsidP="00F412DB">
      <w:pPr>
        <w:spacing w:line="276" w:lineRule="auto"/>
        <w:ind w:firstLine="720"/>
        <w:contextualSpacing/>
        <w:jc w:val="both"/>
        <w:rPr>
          <w:rFonts w:ascii="Times New Roman" w:hAnsi="Times New Roman" w:cs="Times New Roman"/>
          <w:szCs w:val="24"/>
        </w:rPr>
      </w:pPr>
      <w:r w:rsidRPr="00624B63">
        <w:rPr>
          <w:rFonts w:ascii="Times New Roman" w:hAnsi="Times New Roman" w:cs="Times New Roman"/>
          <w:szCs w:val="24"/>
        </w:rPr>
        <w:t>The ubiquity of smartphones places learning firmly in the control of students who can access content as and when they choose</w:t>
      </w:r>
      <w:r w:rsidR="00173DF8" w:rsidRPr="00624B63">
        <w:rPr>
          <w:rFonts w:ascii="Times New Roman" w:hAnsi="Times New Roman" w:cs="Times New Roman"/>
          <w:szCs w:val="24"/>
        </w:rPr>
        <w:t>, and,</w:t>
      </w:r>
      <w:r w:rsidR="00452819" w:rsidRPr="00624B63">
        <w:rPr>
          <w:rFonts w:ascii="Times New Roman" w:hAnsi="Times New Roman" w:cs="Times New Roman"/>
          <w:szCs w:val="24"/>
        </w:rPr>
        <w:t xml:space="preserve"> </w:t>
      </w:r>
      <w:r w:rsidR="00173DF8" w:rsidRPr="00624B63">
        <w:rPr>
          <w:rFonts w:ascii="Times New Roman" w:hAnsi="Times New Roman" w:cs="Times New Roman"/>
          <w:szCs w:val="24"/>
        </w:rPr>
        <w:t>i</w:t>
      </w:r>
      <w:r w:rsidR="00452819" w:rsidRPr="00624B63">
        <w:rPr>
          <w:rFonts w:ascii="Times New Roman" w:hAnsi="Times New Roman" w:cs="Times New Roman"/>
          <w:szCs w:val="24"/>
        </w:rPr>
        <w:t>n addition, students can create and distribute their own content.</w:t>
      </w:r>
      <w:r w:rsidR="007302FF" w:rsidRPr="00624B63">
        <w:rPr>
          <w:rFonts w:ascii="Times New Roman" w:hAnsi="Times New Roman" w:cs="Times New Roman"/>
          <w:szCs w:val="24"/>
        </w:rPr>
        <w:t xml:space="preserve"> </w:t>
      </w:r>
      <w:r w:rsidRPr="00624B63">
        <w:rPr>
          <w:rFonts w:ascii="Times New Roman" w:hAnsi="Times New Roman" w:cs="Times New Roman"/>
          <w:szCs w:val="24"/>
        </w:rPr>
        <w:t xml:space="preserve">Nevertheless, some academics have yet to embrace TELT in its entirety. </w:t>
      </w:r>
      <w:r w:rsidR="009D68DE" w:rsidRPr="00624B63">
        <w:rPr>
          <w:rFonts w:ascii="Times New Roman" w:hAnsi="Times New Roman" w:cs="Times New Roman"/>
          <w:szCs w:val="24"/>
        </w:rPr>
        <w:t xml:space="preserve">For example, only two awardees mentioned flipped teaching, and only one mentioned Team-Based Learning, while another referred to augmented reality. </w:t>
      </w:r>
      <w:r w:rsidRPr="00624B63">
        <w:rPr>
          <w:rFonts w:ascii="Times New Roman" w:hAnsi="Times New Roman" w:cs="Times New Roman"/>
          <w:szCs w:val="24"/>
        </w:rPr>
        <w:t xml:space="preserve">UNIA7, for example, notes that </w:t>
      </w:r>
      <w:r w:rsidR="00B14029" w:rsidRPr="00624B63">
        <w:rPr>
          <w:rFonts w:ascii="Times New Roman" w:hAnsi="Times New Roman" w:cs="Times New Roman"/>
          <w:szCs w:val="24"/>
        </w:rPr>
        <w:t>‘</w:t>
      </w:r>
      <w:r w:rsidRPr="00624B63">
        <w:rPr>
          <w:rFonts w:ascii="Times New Roman" w:hAnsi="Times New Roman" w:cs="Times New Roman"/>
          <w:szCs w:val="24"/>
        </w:rPr>
        <w:t>technology can be enormously helpful. No question. I</w:t>
      </w:r>
      <w:r w:rsidR="00B14029" w:rsidRPr="00624B63">
        <w:rPr>
          <w:rFonts w:ascii="Times New Roman" w:hAnsi="Times New Roman" w:cs="Times New Roman"/>
          <w:szCs w:val="24"/>
        </w:rPr>
        <w:t>’</w:t>
      </w:r>
      <w:r w:rsidRPr="00624B63">
        <w:rPr>
          <w:rFonts w:ascii="Times New Roman" w:hAnsi="Times New Roman" w:cs="Times New Roman"/>
          <w:szCs w:val="24"/>
        </w:rPr>
        <w:t>ve never been a technophobe at all. But… I don</w:t>
      </w:r>
      <w:r w:rsidR="00B14029" w:rsidRPr="00624B63">
        <w:rPr>
          <w:rFonts w:ascii="Times New Roman" w:hAnsi="Times New Roman" w:cs="Times New Roman"/>
          <w:szCs w:val="24"/>
        </w:rPr>
        <w:t>’</w:t>
      </w:r>
      <w:r w:rsidRPr="00624B63">
        <w:rPr>
          <w:rFonts w:ascii="Times New Roman" w:hAnsi="Times New Roman" w:cs="Times New Roman"/>
          <w:szCs w:val="24"/>
        </w:rPr>
        <w:t>t forget the fact that at the heart of this is a relationship, [and] teaching</w:t>
      </w:r>
      <w:r w:rsidR="00B14029" w:rsidRPr="00624B63">
        <w:rPr>
          <w:rFonts w:ascii="Times New Roman" w:hAnsi="Times New Roman" w:cs="Times New Roman"/>
          <w:szCs w:val="24"/>
        </w:rPr>
        <w:t>’</w:t>
      </w:r>
      <w:r w:rsidRPr="00624B63">
        <w:rPr>
          <w:rFonts w:ascii="Times New Roman" w:hAnsi="Times New Roman" w:cs="Times New Roman"/>
          <w:szCs w:val="24"/>
        </w:rPr>
        <w:t>s that relationship</w:t>
      </w:r>
      <w:r w:rsidR="00B14029" w:rsidRPr="00624B63">
        <w:rPr>
          <w:rFonts w:ascii="Times New Roman" w:hAnsi="Times New Roman" w:cs="Times New Roman"/>
          <w:szCs w:val="24"/>
        </w:rPr>
        <w:t>’</w:t>
      </w:r>
      <w:r w:rsidRPr="00624B63">
        <w:rPr>
          <w:rFonts w:ascii="Times New Roman" w:hAnsi="Times New Roman" w:cs="Times New Roman"/>
          <w:szCs w:val="24"/>
        </w:rPr>
        <w:t xml:space="preserve">. Yet UNIA7 laments how, </w:t>
      </w:r>
      <w:r w:rsidR="00B14029" w:rsidRPr="00624B63">
        <w:rPr>
          <w:rFonts w:ascii="Times New Roman" w:hAnsi="Times New Roman" w:cs="Times New Roman"/>
          <w:szCs w:val="24"/>
        </w:rPr>
        <w:t>‘</w:t>
      </w:r>
      <w:r w:rsidRPr="00624B63">
        <w:rPr>
          <w:rFonts w:ascii="Times New Roman" w:hAnsi="Times New Roman" w:cs="Times New Roman"/>
          <w:szCs w:val="24"/>
        </w:rPr>
        <w:t>when someone</w:t>
      </w:r>
      <w:r w:rsidR="00B14029" w:rsidRPr="00624B63">
        <w:rPr>
          <w:rFonts w:ascii="Times New Roman" w:hAnsi="Times New Roman" w:cs="Times New Roman"/>
          <w:szCs w:val="24"/>
        </w:rPr>
        <w:t>’</w:t>
      </w:r>
      <w:r w:rsidRPr="00624B63">
        <w:rPr>
          <w:rFonts w:ascii="Times New Roman" w:hAnsi="Times New Roman" w:cs="Times New Roman"/>
          <w:szCs w:val="24"/>
        </w:rPr>
        <w:t>s gone away to training… they come away with some… piece of technology, and they come back with a… quasi-religious zeal to introduce it over everything</w:t>
      </w:r>
      <w:r w:rsidR="00B14029" w:rsidRPr="00624B63">
        <w:rPr>
          <w:rFonts w:ascii="Times New Roman" w:hAnsi="Times New Roman" w:cs="Times New Roman"/>
          <w:szCs w:val="24"/>
        </w:rPr>
        <w:t>’</w:t>
      </w:r>
      <w:r w:rsidRPr="00624B63">
        <w:rPr>
          <w:rFonts w:ascii="Times New Roman" w:hAnsi="Times New Roman" w:cs="Times New Roman"/>
          <w:szCs w:val="24"/>
        </w:rPr>
        <w:t>.</w:t>
      </w:r>
      <w:r w:rsidR="00691653" w:rsidRPr="00624B63">
        <w:rPr>
          <w:rFonts w:ascii="Times New Roman" w:hAnsi="Times New Roman" w:cs="Times New Roman"/>
          <w:szCs w:val="24"/>
        </w:rPr>
        <w:t xml:space="preserve"> This</w:t>
      </w:r>
      <w:r w:rsidR="00EE133D" w:rsidRPr="00624B63">
        <w:rPr>
          <w:rFonts w:ascii="Times New Roman" w:hAnsi="Times New Roman" w:cs="Times New Roman"/>
          <w:szCs w:val="24"/>
        </w:rPr>
        <w:t xml:space="preserve"> view</w:t>
      </w:r>
      <w:r w:rsidR="00691653" w:rsidRPr="00624B63">
        <w:rPr>
          <w:rFonts w:ascii="Times New Roman" w:hAnsi="Times New Roman" w:cs="Times New Roman"/>
          <w:szCs w:val="24"/>
        </w:rPr>
        <w:t xml:space="preserve">, as Matthews points out, </w:t>
      </w:r>
    </w:p>
    <w:p w14:paraId="07CE84E4" w14:textId="18CCD348" w:rsidR="00691653" w:rsidRPr="00624B63" w:rsidRDefault="00691653" w:rsidP="00624B63">
      <w:pPr>
        <w:spacing w:line="276" w:lineRule="auto"/>
        <w:contextualSpacing/>
        <w:jc w:val="both"/>
        <w:rPr>
          <w:rFonts w:ascii="Times New Roman" w:hAnsi="Times New Roman" w:cs="Times New Roman"/>
          <w:szCs w:val="24"/>
        </w:rPr>
      </w:pPr>
    </w:p>
    <w:p w14:paraId="04D22A55" w14:textId="09A40656" w:rsidR="00691653" w:rsidRPr="00624B63" w:rsidRDefault="00691653" w:rsidP="00624B63">
      <w:pPr>
        <w:spacing w:line="276" w:lineRule="auto"/>
        <w:ind w:left="720"/>
        <w:contextualSpacing/>
        <w:jc w:val="both"/>
        <w:rPr>
          <w:rFonts w:ascii="Times New Roman" w:hAnsi="Times New Roman" w:cs="Times New Roman"/>
          <w:szCs w:val="24"/>
        </w:rPr>
      </w:pPr>
      <w:r w:rsidRPr="00624B63">
        <w:rPr>
          <w:rFonts w:ascii="Times New Roman" w:hAnsi="Times New Roman" w:cs="Times New Roman"/>
          <w:szCs w:val="24"/>
        </w:rPr>
        <w:t>encapsulates the postdigital choice: the right tool for the right job and not defaulting to the latest digital device without evaluation. Postdigital is in no way a rejection of the digital but a move towards a mature, evolutionary approach to everyday practices including a rejection of the use of digital in some ways to mean better or improved (Matthews 2019: 414)</w:t>
      </w:r>
    </w:p>
    <w:p w14:paraId="64088E58" w14:textId="3749AECB" w:rsidR="00691653" w:rsidRPr="00624B63" w:rsidRDefault="00691653" w:rsidP="00624B63">
      <w:pPr>
        <w:spacing w:line="276" w:lineRule="auto"/>
        <w:contextualSpacing/>
        <w:jc w:val="both"/>
        <w:rPr>
          <w:rFonts w:ascii="Times New Roman" w:hAnsi="Times New Roman" w:cs="Times New Roman"/>
          <w:szCs w:val="24"/>
        </w:rPr>
      </w:pPr>
    </w:p>
    <w:p w14:paraId="3B8BD4C4" w14:textId="77777777" w:rsidR="00936F7A" w:rsidRPr="00624B63" w:rsidRDefault="008A3848" w:rsidP="00624B63">
      <w:pPr>
        <w:pStyle w:val="Heading3"/>
        <w:spacing w:line="276" w:lineRule="auto"/>
        <w:contextualSpacing/>
        <w:jc w:val="both"/>
        <w:rPr>
          <w:b/>
        </w:rPr>
      </w:pPr>
      <w:r w:rsidRPr="00624B63">
        <w:t>Impact on Awardees</w:t>
      </w:r>
    </w:p>
    <w:p w14:paraId="2F960ED2" w14:textId="2AC35326" w:rsidR="00610DF3" w:rsidRDefault="001B2193" w:rsidP="00624B63">
      <w:pPr>
        <w:spacing w:line="276" w:lineRule="auto"/>
        <w:contextualSpacing/>
        <w:jc w:val="both"/>
        <w:rPr>
          <w:rFonts w:ascii="Times New Roman" w:hAnsi="Times New Roman" w:cs="Times New Roman"/>
          <w:szCs w:val="24"/>
        </w:rPr>
      </w:pPr>
      <w:r w:rsidRPr="00624B63">
        <w:rPr>
          <w:rFonts w:ascii="Times New Roman" w:hAnsi="Times New Roman" w:cs="Times New Roman"/>
          <w:szCs w:val="24"/>
        </w:rPr>
        <w:t xml:space="preserve">At some universities, Fellowships are bestowed at </w:t>
      </w:r>
      <w:r w:rsidR="00F67EBE" w:rsidRPr="00624B63">
        <w:rPr>
          <w:rFonts w:ascii="Times New Roman" w:hAnsi="Times New Roman" w:cs="Times New Roman"/>
          <w:szCs w:val="24"/>
        </w:rPr>
        <w:t>learning and teaching conferences</w:t>
      </w:r>
      <w:r w:rsidRPr="00624B63">
        <w:rPr>
          <w:rFonts w:ascii="Times New Roman" w:hAnsi="Times New Roman" w:cs="Times New Roman"/>
          <w:szCs w:val="24"/>
        </w:rPr>
        <w:t>, while at others they form part of the student graduation ceremony. Awardees reflected on the feelings they experienced when receiving their Fellowships and noted the positive emotional reactions they felt</w:t>
      </w:r>
      <w:r w:rsidR="0039181C" w:rsidRPr="00624B63">
        <w:rPr>
          <w:rFonts w:ascii="Times New Roman" w:hAnsi="Times New Roman" w:cs="Times New Roman"/>
          <w:szCs w:val="24"/>
        </w:rPr>
        <w:t xml:space="preserve"> (UNIB9: </w:t>
      </w:r>
      <w:r w:rsidR="00B14029" w:rsidRPr="00624B63">
        <w:rPr>
          <w:rFonts w:ascii="Times New Roman" w:hAnsi="Times New Roman" w:cs="Times New Roman"/>
          <w:szCs w:val="24"/>
        </w:rPr>
        <w:t>‘</w:t>
      </w:r>
      <w:r w:rsidR="0039181C" w:rsidRPr="00624B63">
        <w:rPr>
          <w:rFonts w:ascii="Times New Roman" w:hAnsi="Times New Roman" w:cs="Times New Roman"/>
          <w:szCs w:val="24"/>
        </w:rPr>
        <w:t>I had to go on stage… [to] collect my own reward, nice big round of applause</w:t>
      </w:r>
      <w:r w:rsidR="00B14029" w:rsidRPr="00624B63">
        <w:rPr>
          <w:rFonts w:ascii="Times New Roman" w:hAnsi="Times New Roman" w:cs="Times New Roman"/>
          <w:szCs w:val="24"/>
        </w:rPr>
        <w:t>’</w:t>
      </w:r>
      <w:r w:rsidR="0039181C" w:rsidRPr="00624B63">
        <w:rPr>
          <w:rFonts w:ascii="Times New Roman" w:hAnsi="Times New Roman" w:cs="Times New Roman"/>
          <w:szCs w:val="24"/>
        </w:rPr>
        <w:t>)</w:t>
      </w:r>
      <w:r w:rsidRPr="00624B63">
        <w:rPr>
          <w:rFonts w:ascii="Times New Roman" w:hAnsi="Times New Roman" w:cs="Times New Roman"/>
          <w:szCs w:val="24"/>
        </w:rPr>
        <w:t xml:space="preserve">. </w:t>
      </w:r>
      <w:r w:rsidR="001E1726" w:rsidRPr="00624B63">
        <w:rPr>
          <w:rFonts w:ascii="Times New Roman" w:hAnsi="Times New Roman" w:cs="Times New Roman"/>
          <w:szCs w:val="24"/>
        </w:rPr>
        <w:t>Fellows who received their awards in front of their students noted the additional rush of emotion from the applause from those students who had nominated them</w:t>
      </w:r>
      <w:r w:rsidR="00F87775" w:rsidRPr="00624B63">
        <w:rPr>
          <w:rFonts w:ascii="Times New Roman" w:hAnsi="Times New Roman" w:cs="Times New Roman"/>
          <w:szCs w:val="24"/>
        </w:rPr>
        <w:t xml:space="preserve"> (UNIB3: </w:t>
      </w:r>
      <w:r w:rsidR="00B14029" w:rsidRPr="00624B63">
        <w:rPr>
          <w:rFonts w:ascii="Times New Roman" w:hAnsi="Times New Roman" w:cs="Times New Roman"/>
          <w:szCs w:val="24"/>
        </w:rPr>
        <w:t>‘</w:t>
      </w:r>
      <w:r w:rsidR="00F87775" w:rsidRPr="00624B63">
        <w:rPr>
          <w:rFonts w:ascii="Times New Roman" w:hAnsi="Times New Roman" w:cs="Times New Roman"/>
          <w:szCs w:val="24"/>
        </w:rPr>
        <w:t xml:space="preserve">they started doing these awards at the graduation ceremony. And I went to the graduation ceremony, but when they got to the end, and they said </w:t>
      </w:r>
      <w:r w:rsidR="00610DF3">
        <w:rPr>
          <w:rFonts w:ascii="Times New Roman" w:hAnsi="Times New Roman" w:cs="Times New Roman"/>
          <w:szCs w:val="24"/>
        </w:rPr>
        <w:t>“</w:t>
      </w:r>
      <w:r w:rsidR="00F87775" w:rsidRPr="00624B63">
        <w:rPr>
          <w:rFonts w:ascii="Times New Roman" w:hAnsi="Times New Roman" w:cs="Times New Roman"/>
          <w:szCs w:val="24"/>
        </w:rPr>
        <w:t>and the teaching excellence award…” I got a standing ovation in the ceremony from the students… It was very satisfying</w:t>
      </w:r>
      <w:r w:rsidR="00B14029" w:rsidRPr="00624B63">
        <w:rPr>
          <w:rFonts w:ascii="Times New Roman" w:hAnsi="Times New Roman" w:cs="Times New Roman"/>
          <w:szCs w:val="24"/>
        </w:rPr>
        <w:t>’</w:t>
      </w:r>
      <w:r w:rsidR="00F87775" w:rsidRPr="00624B63">
        <w:rPr>
          <w:rFonts w:ascii="Times New Roman" w:hAnsi="Times New Roman" w:cs="Times New Roman"/>
          <w:szCs w:val="24"/>
        </w:rPr>
        <w:t>)</w:t>
      </w:r>
      <w:r w:rsidR="001E1726" w:rsidRPr="00624B63">
        <w:rPr>
          <w:rFonts w:ascii="Times New Roman" w:hAnsi="Times New Roman" w:cs="Times New Roman"/>
          <w:szCs w:val="24"/>
        </w:rPr>
        <w:t xml:space="preserve">. Some Fellows at institutions where awards were </w:t>
      </w:r>
      <w:r w:rsidR="00D85715" w:rsidRPr="00624B63">
        <w:rPr>
          <w:rFonts w:ascii="Times New Roman" w:hAnsi="Times New Roman" w:cs="Times New Roman"/>
          <w:szCs w:val="24"/>
        </w:rPr>
        <w:t>conferred</w:t>
      </w:r>
      <w:r w:rsidR="001E1726" w:rsidRPr="00624B63">
        <w:rPr>
          <w:rFonts w:ascii="Times New Roman" w:hAnsi="Times New Roman" w:cs="Times New Roman"/>
          <w:szCs w:val="24"/>
        </w:rPr>
        <w:t xml:space="preserve"> at </w:t>
      </w:r>
      <w:r w:rsidR="00F67EBE" w:rsidRPr="00624B63">
        <w:rPr>
          <w:rFonts w:ascii="Times New Roman" w:hAnsi="Times New Roman" w:cs="Times New Roman"/>
          <w:szCs w:val="24"/>
        </w:rPr>
        <w:t>learning and teaching</w:t>
      </w:r>
      <w:r w:rsidR="001E1726" w:rsidRPr="00624B63">
        <w:rPr>
          <w:rFonts w:ascii="Times New Roman" w:hAnsi="Times New Roman" w:cs="Times New Roman"/>
          <w:szCs w:val="24"/>
        </w:rPr>
        <w:t xml:space="preserve"> conferences</w:t>
      </w:r>
      <w:r w:rsidR="00D85715" w:rsidRPr="00624B63">
        <w:rPr>
          <w:rFonts w:ascii="Times New Roman" w:hAnsi="Times New Roman" w:cs="Times New Roman"/>
          <w:szCs w:val="24"/>
        </w:rPr>
        <w:t>,</w:t>
      </w:r>
      <w:r w:rsidR="001E1726" w:rsidRPr="00624B63">
        <w:rPr>
          <w:rFonts w:ascii="Times New Roman" w:hAnsi="Times New Roman" w:cs="Times New Roman"/>
          <w:szCs w:val="24"/>
        </w:rPr>
        <w:t xml:space="preserve"> noted the absence of their managers and colleagues</w:t>
      </w:r>
      <w:r w:rsidR="00F87775" w:rsidRPr="00624B63">
        <w:rPr>
          <w:rFonts w:ascii="Times New Roman" w:hAnsi="Times New Roman" w:cs="Times New Roman"/>
          <w:szCs w:val="24"/>
        </w:rPr>
        <w:t xml:space="preserve"> (UNIA6: </w:t>
      </w:r>
      <w:r w:rsidR="00B14029" w:rsidRPr="00624B63">
        <w:rPr>
          <w:rFonts w:ascii="Times New Roman" w:hAnsi="Times New Roman" w:cs="Times New Roman"/>
          <w:szCs w:val="24"/>
        </w:rPr>
        <w:t>‘</w:t>
      </w:r>
      <w:r w:rsidR="00F87775" w:rsidRPr="00624B63">
        <w:rPr>
          <w:rFonts w:ascii="Times New Roman" w:hAnsi="Times New Roman" w:cs="Times New Roman"/>
          <w:szCs w:val="24"/>
        </w:rPr>
        <w:t>there</w:t>
      </w:r>
      <w:r w:rsidR="00B14029" w:rsidRPr="00624B63">
        <w:rPr>
          <w:rFonts w:ascii="Times New Roman" w:hAnsi="Times New Roman" w:cs="Times New Roman"/>
          <w:szCs w:val="24"/>
        </w:rPr>
        <w:t>’</w:t>
      </w:r>
      <w:r w:rsidR="00F87775" w:rsidRPr="00624B63">
        <w:rPr>
          <w:rFonts w:ascii="Times New Roman" w:hAnsi="Times New Roman" w:cs="Times New Roman"/>
          <w:szCs w:val="24"/>
        </w:rPr>
        <w:t>s no one in the department who attended the conference</w:t>
      </w:r>
      <w:r w:rsidR="00B14029" w:rsidRPr="00624B63">
        <w:rPr>
          <w:rFonts w:ascii="Times New Roman" w:hAnsi="Times New Roman" w:cs="Times New Roman"/>
          <w:szCs w:val="24"/>
        </w:rPr>
        <w:t>’</w:t>
      </w:r>
      <w:r w:rsidR="0070108D" w:rsidRPr="00624B63">
        <w:rPr>
          <w:rFonts w:ascii="Times New Roman" w:hAnsi="Times New Roman" w:cs="Times New Roman"/>
          <w:szCs w:val="24"/>
        </w:rPr>
        <w:t>)</w:t>
      </w:r>
      <w:r w:rsidR="001E1726" w:rsidRPr="00624B63">
        <w:rPr>
          <w:rFonts w:ascii="Times New Roman" w:hAnsi="Times New Roman" w:cs="Times New Roman"/>
          <w:szCs w:val="24"/>
        </w:rPr>
        <w:t xml:space="preserve">. Virtually all Fellows noted the transience </w:t>
      </w:r>
      <w:r w:rsidR="00996B1E" w:rsidRPr="00624B63">
        <w:rPr>
          <w:rFonts w:ascii="Times New Roman" w:hAnsi="Times New Roman" w:cs="Times New Roman"/>
          <w:szCs w:val="24"/>
        </w:rPr>
        <w:t xml:space="preserve">(Singh 2016) </w:t>
      </w:r>
      <w:r w:rsidR="001E1726" w:rsidRPr="00624B63">
        <w:rPr>
          <w:rFonts w:ascii="Times New Roman" w:hAnsi="Times New Roman" w:cs="Times New Roman"/>
          <w:szCs w:val="24"/>
        </w:rPr>
        <w:t xml:space="preserve">of the </w:t>
      </w:r>
      <w:r w:rsidR="00D02EEC" w:rsidRPr="00624B63">
        <w:rPr>
          <w:rFonts w:ascii="Times New Roman" w:hAnsi="Times New Roman" w:cs="Times New Roman"/>
          <w:szCs w:val="24"/>
        </w:rPr>
        <w:t xml:space="preserve">initial </w:t>
      </w:r>
      <w:r w:rsidR="001E1726" w:rsidRPr="00624B63">
        <w:rPr>
          <w:rFonts w:ascii="Times New Roman" w:hAnsi="Times New Roman" w:cs="Times New Roman"/>
          <w:szCs w:val="24"/>
        </w:rPr>
        <w:t xml:space="preserve">emotional </w:t>
      </w:r>
      <w:r w:rsidR="00D02EEC" w:rsidRPr="00624B63">
        <w:rPr>
          <w:rFonts w:ascii="Times New Roman" w:hAnsi="Times New Roman" w:cs="Times New Roman"/>
          <w:szCs w:val="24"/>
        </w:rPr>
        <w:t>sensations</w:t>
      </w:r>
      <w:r w:rsidR="00996B1E" w:rsidRPr="00624B63">
        <w:rPr>
          <w:rFonts w:ascii="Times New Roman" w:hAnsi="Times New Roman" w:cs="Times New Roman"/>
          <w:szCs w:val="24"/>
        </w:rPr>
        <w:t xml:space="preserve"> (UNIB9</w:t>
      </w:r>
      <w:r w:rsidR="0039181C" w:rsidRPr="00624B63">
        <w:rPr>
          <w:rFonts w:ascii="Times New Roman" w:hAnsi="Times New Roman" w:cs="Times New Roman"/>
          <w:szCs w:val="24"/>
        </w:rPr>
        <w:t xml:space="preserve">: </w:t>
      </w:r>
      <w:r w:rsidR="00B14029" w:rsidRPr="00624B63">
        <w:rPr>
          <w:rFonts w:ascii="Times New Roman" w:hAnsi="Times New Roman" w:cs="Times New Roman"/>
          <w:szCs w:val="24"/>
        </w:rPr>
        <w:t>‘</w:t>
      </w:r>
      <w:r w:rsidR="0039181C" w:rsidRPr="00624B63">
        <w:rPr>
          <w:rFonts w:ascii="Times New Roman" w:hAnsi="Times New Roman" w:cs="Times New Roman"/>
          <w:szCs w:val="24"/>
        </w:rPr>
        <w:t>then it seems to be gone very quickly... it doesn</w:t>
      </w:r>
      <w:r w:rsidR="00B14029" w:rsidRPr="00624B63">
        <w:rPr>
          <w:rFonts w:ascii="Times New Roman" w:hAnsi="Times New Roman" w:cs="Times New Roman"/>
          <w:szCs w:val="24"/>
        </w:rPr>
        <w:t>’</w:t>
      </w:r>
      <w:r w:rsidR="0039181C" w:rsidRPr="00624B63">
        <w:rPr>
          <w:rFonts w:ascii="Times New Roman" w:hAnsi="Times New Roman" w:cs="Times New Roman"/>
          <w:szCs w:val="24"/>
        </w:rPr>
        <w:t>t leave any lasting impression</w:t>
      </w:r>
      <w:r w:rsidR="00B14029" w:rsidRPr="00624B63">
        <w:rPr>
          <w:rFonts w:ascii="Times New Roman" w:hAnsi="Times New Roman" w:cs="Times New Roman"/>
          <w:szCs w:val="24"/>
        </w:rPr>
        <w:t>’</w:t>
      </w:r>
      <w:r w:rsidR="00996B1E" w:rsidRPr="00624B63">
        <w:rPr>
          <w:rFonts w:ascii="Times New Roman" w:hAnsi="Times New Roman" w:cs="Times New Roman"/>
          <w:szCs w:val="24"/>
        </w:rPr>
        <w:t>)</w:t>
      </w:r>
      <w:r w:rsidR="00D02EEC" w:rsidRPr="00624B63">
        <w:rPr>
          <w:rFonts w:ascii="Times New Roman" w:hAnsi="Times New Roman" w:cs="Times New Roman"/>
          <w:szCs w:val="24"/>
        </w:rPr>
        <w:t xml:space="preserve">, </w:t>
      </w:r>
      <w:r w:rsidR="000811E6" w:rsidRPr="00624B63">
        <w:rPr>
          <w:rFonts w:ascii="Times New Roman" w:hAnsi="Times New Roman" w:cs="Times New Roman"/>
          <w:szCs w:val="24"/>
        </w:rPr>
        <w:t xml:space="preserve">with </w:t>
      </w:r>
      <w:r w:rsidR="00C1560D" w:rsidRPr="00624B63">
        <w:rPr>
          <w:rFonts w:ascii="Times New Roman" w:hAnsi="Times New Roman" w:cs="Times New Roman"/>
          <w:szCs w:val="24"/>
        </w:rPr>
        <w:t xml:space="preserve">some </w:t>
      </w:r>
      <w:r w:rsidR="00D02EEC" w:rsidRPr="00624B63">
        <w:rPr>
          <w:rFonts w:ascii="Times New Roman" w:hAnsi="Times New Roman" w:cs="Times New Roman"/>
          <w:szCs w:val="24"/>
        </w:rPr>
        <w:t>noting that within a year the awards had been reduced to post-nominal letters on their email signatures</w:t>
      </w:r>
      <w:r w:rsidR="00996B1E" w:rsidRPr="00624B63">
        <w:rPr>
          <w:rFonts w:ascii="Times New Roman" w:hAnsi="Times New Roman" w:cs="Times New Roman"/>
          <w:szCs w:val="24"/>
        </w:rPr>
        <w:t xml:space="preserve"> (UNIA</w:t>
      </w:r>
      <w:r w:rsidR="00C1560D" w:rsidRPr="00624B63">
        <w:rPr>
          <w:rFonts w:ascii="Times New Roman" w:hAnsi="Times New Roman" w:cs="Times New Roman"/>
          <w:szCs w:val="24"/>
        </w:rPr>
        <w:t>1</w:t>
      </w:r>
      <w:r w:rsidR="00FA429E" w:rsidRPr="00624B63">
        <w:rPr>
          <w:rFonts w:ascii="Times New Roman" w:hAnsi="Times New Roman" w:cs="Times New Roman"/>
          <w:szCs w:val="24"/>
        </w:rPr>
        <w:t xml:space="preserve">: </w:t>
      </w:r>
      <w:r w:rsidR="00B14029" w:rsidRPr="00624B63">
        <w:rPr>
          <w:rFonts w:ascii="Times New Roman" w:hAnsi="Times New Roman" w:cs="Times New Roman"/>
          <w:szCs w:val="24"/>
        </w:rPr>
        <w:t>‘</w:t>
      </w:r>
      <w:r w:rsidR="004F6154" w:rsidRPr="00624B63">
        <w:rPr>
          <w:rFonts w:ascii="Times New Roman" w:hAnsi="Times New Roman" w:cs="Times New Roman"/>
          <w:szCs w:val="24"/>
        </w:rPr>
        <w:t>I</w:t>
      </w:r>
      <w:r w:rsidR="00B14029" w:rsidRPr="00624B63">
        <w:rPr>
          <w:rFonts w:ascii="Times New Roman" w:hAnsi="Times New Roman" w:cs="Times New Roman"/>
          <w:szCs w:val="24"/>
        </w:rPr>
        <w:t>’</w:t>
      </w:r>
      <w:r w:rsidR="004F6154" w:rsidRPr="00624B63">
        <w:rPr>
          <w:rFonts w:ascii="Times New Roman" w:hAnsi="Times New Roman" w:cs="Times New Roman"/>
          <w:szCs w:val="24"/>
        </w:rPr>
        <w:t xml:space="preserve">ve got University </w:t>
      </w:r>
      <w:r w:rsidR="000811E6" w:rsidRPr="00624B63">
        <w:rPr>
          <w:rFonts w:ascii="Times New Roman" w:hAnsi="Times New Roman" w:cs="Times New Roman"/>
          <w:szCs w:val="24"/>
        </w:rPr>
        <w:t xml:space="preserve">Teaching Fellow </w:t>
      </w:r>
      <w:r w:rsidR="004F6154" w:rsidRPr="00624B63">
        <w:rPr>
          <w:rFonts w:ascii="Times New Roman" w:hAnsi="Times New Roman" w:cs="Times New Roman"/>
          <w:szCs w:val="24"/>
        </w:rPr>
        <w:t>on my signature</w:t>
      </w:r>
      <w:r w:rsidR="00B14029" w:rsidRPr="00624B63">
        <w:rPr>
          <w:rFonts w:ascii="Times New Roman" w:hAnsi="Times New Roman" w:cs="Times New Roman"/>
          <w:szCs w:val="24"/>
        </w:rPr>
        <w:t>’</w:t>
      </w:r>
      <w:r w:rsidR="00996B1E" w:rsidRPr="00624B63">
        <w:rPr>
          <w:rFonts w:ascii="Times New Roman" w:hAnsi="Times New Roman" w:cs="Times New Roman"/>
          <w:szCs w:val="24"/>
        </w:rPr>
        <w:t>)</w:t>
      </w:r>
      <w:r w:rsidR="00D02EEC" w:rsidRPr="00624B63">
        <w:rPr>
          <w:rFonts w:ascii="Times New Roman" w:hAnsi="Times New Roman" w:cs="Times New Roman"/>
          <w:szCs w:val="24"/>
        </w:rPr>
        <w:t>.</w:t>
      </w:r>
      <w:r w:rsidR="00610DF3">
        <w:rPr>
          <w:rFonts w:ascii="Times New Roman" w:hAnsi="Times New Roman" w:cs="Times New Roman"/>
          <w:szCs w:val="24"/>
        </w:rPr>
        <w:t xml:space="preserve">   </w:t>
      </w:r>
    </w:p>
    <w:p w14:paraId="15760953" w14:textId="77777777" w:rsidR="00610DF3" w:rsidRDefault="00D02EEC" w:rsidP="00610DF3">
      <w:pPr>
        <w:spacing w:line="276" w:lineRule="auto"/>
        <w:ind w:firstLine="720"/>
        <w:contextualSpacing/>
        <w:jc w:val="both"/>
        <w:rPr>
          <w:rFonts w:ascii="Times New Roman" w:hAnsi="Times New Roman" w:cs="Times New Roman"/>
          <w:szCs w:val="24"/>
        </w:rPr>
      </w:pPr>
      <w:r w:rsidRPr="00624B63">
        <w:rPr>
          <w:rFonts w:ascii="Times New Roman" w:hAnsi="Times New Roman" w:cs="Times New Roman"/>
          <w:szCs w:val="24"/>
        </w:rPr>
        <w:t xml:space="preserve">The most significant impact on recipients was, in fact, Affirmation. </w:t>
      </w:r>
      <w:r w:rsidR="008D2834" w:rsidRPr="00624B63">
        <w:rPr>
          <w:rFonts w:ascii="Times New Roman" w:hAnsi="Times New Roman" w:cs="Times New Roman"/>
          <w:szCs w:val="24"/>
        </w:rPr>
        <w:t xml:space="preserve">Fellows </w:t>
      </w:r>
      <w:r w:rsidR="006B731A" w:rsidRPr="00624B63">
        <w:rPr>
          <w:rFonts w:ascii="Times New Roman" w:hAnsi="Times New Roman" w:cs="Times New Roman"/>
          <w:szCs w:val="24"/>
        </w:rPr>
        <w:t xml:space="preserve">reported a sense of confirmation that their practice was </w:t>
      </w:r>
      <w:r w:rsidR="00996B1E" w:rsidRPr="00624B63">
        <w:rPr>
          <w:rFonts w:ascii="Times New Roman" w:hAnsi="Times New Roman" w:cs="Times New Roman"/>
          <w:szCs w:val="24"/>
        </w:rPr>
        <w:t>good</w:t>
      </w:r>
      <w:r w:rsidR="006B731A" w:rsidRPr="00624B63">
        <w:rPr>
          <w:rFonts w:ascii="Times New Roman" w:hAnsi="Times New Roman" w:cs="Times New Roman"/>
          <w:szCs w:val="24"/>
        </w:rPr>
        <w:t>, and felt that they had permission to continue doing what they were doing</w:t>
      </w:r>
      <w:r w:rsidR="0070108D" w:rsidRPr="00624B63">
        <w:rPr>
          <w:rFonts w:ascii="Times New Roman" w:hAnsi="Times New Roman" w:cs="Times New Roman"/>
          <w:szCs w:val="24"/>
        </w:rPr>
        <w:t xml:space="preserve"> (UNIB5: </w:t>
      </w:r>
      <w:r w:rsidR="00B14029" w:rsidRPr="00624B63">
        <w:rPr>
          <w:rFonts w:ascii="Times New Roman" w:hAnsi="Times New Roman" w:cs="Times New Roman"/>
          <w:szCs w:val="24"/>
        </w:rPr>
        <w:t>‘</w:t>
      </w:r>
      <w:r w:rsidR="002504BB" w:rsidRPr="00624B63">
        <w:rPr>
          <w:rFonts w:ascii="Times New Roman" w:hAnsi="Times New Roman" w:cs="Times New Roman"/>
          <w:szCs w:val="24"/>
        </w:rPr>
        <w:t>[</w:t>
      </w:r>
      <w:r w:rsidR="0070108D" w:rsidRPr="00624B63">
        <w:rPr>
          <w:rFonts w:ascii="Times New Roman" w:hAnsi="Times New Roman" w:cs="Times New Roman"/>
          <w:szCs w:val="24"/>
        </w:rPr>
        <w:t>th</w:t>
      </w:r>
      <w:r w:rsidR="002504BB" w:rsidRPr="00624B63">
        <w:rPr>
          <w:rFonts w:ascii="Times New Roman" w:hAnsi="Times New Roman" w:cs="Times New Roman"/>
          <w:szCs w:val="24"/>
        </w:rPr>
        <w:t>e]</w:t>
      </w:r>
      <w:r w:rsidR="0070108D" w:rsidRPr="00624B63">
        <w:rPr>
          <w:rFonts w:ascii="Times New Roman" w:hAnsi="Times New Roman" w:cs="Times New Roman"/>
          <w:szCs w:val="24"/>
        </w:rPr>
        <w:t xml:space="preserve"> Fellowship… was a huge affirmation of what I</w:t>
      </w:r>
      <w:r w:rsidR="00B14029" w:rsidRPr="00624B63">
        <w:rPr>
          <w:rFonts w:ascii="Times New Roman" w:hAnsi="Times New Roman" w:cs="Times New Roman"/>
          <w:szCs w:val="24"/>
        </w:rPr>
        <w:t>’</w:t>
      </w:r>
      <w:r w:rsidR="0070108D" w:rsidRPr="00624B63">
        <w:rPr>
          <w:rFonts w:ascii="Times New Roman" w:hAnsi="Times New Roman" w:cs="Times New Roman"/>
          <w:szCs w:val="24"/>
        </w:rPr>
        <w:t>ve been doing, and therefore, it was a spur to carry on</w:t>
      </w:r>
      <w:r w:rsidR="00B14029" w:rsidRPr="00624B63">
        <w:rPr>
          <w:rFonts w:ascii="Times New Roman" w:hAnsi="Times New Roman" w:cs="Times New Roman"/>
          <w:szCs w:val="24"/>
        </w:rPr>
        <w:t>’</w:t>
      </w:r>
      <w:r w:rsidR="00996B1E" w:rsidRPr="00624B63">
        <w:rPr>
          <w:rFonts w:ascii="Times New Roman" w:hAnsi="Times New Roman" w:cs="Times New Roman"/>
          <w:szCs w:val="24"/>
        </w:rPr>
        <w:t>)</w:t>
      </w:r>
      <w:r w:rsidR="006B731A" w:rsidRPr="00624B63">
        <w:rPr>
          <w:rFonts w:ascii="Times New Roman" w:hAnsi="Times New Roman" w:cs="Times New Roman"/>
          <w:szCs w:val="24"/>
        </w:rPr>
        <w:t xml:space="preserve">. </w:t>
      </w:r>
      <w:r w:rsidR="000A0E41" w:rsidRPr="00624B63">
        <w:rPr>
          <w:rFonts w:ascii="Times New Roman" w:hAnsi="Times New Roman" w:cs="Times New Roman"/>
          <w:szCs w:val="24"/>
        </w:rPr>
        <w:t xml:space="preserve">Some Fellows, particularly those from a non-traditional HE </w:t>
      </w:r>
      <w:r w:rsidR="00B170AC" w:rsidRPr="00624B63">
        <w:rPr>
          <w:rFonts w:ascii="Times New Roman" w:hAnsi="Times New Roman" w:cs="Times New Roman"/>
          <w:szCs w:val="24"/>
        </w:rPr>
        <w:t>backgrounds</w:t>
      </w:r>
      <w:r w:rsidR="002504BB" w:rsidRPr="00624B63">
        <w:rPr>
          <w:rFonts w:ascii="Times New Roman" w:hAnsi="Times New Roman" w:cs="Times New Roman"/>
          <w:szCs w:val="24"/>
        </w:rPr>
        <w:t xml:space="preserve">, were experiencing Imposter Syndrome (Parkman 2016), </w:t>
      </w:r>
      <w:r w:rsidR="0043333C" w:rsidRPr="00624B63">
        <w:rPr>
          <w:rFonts w:ascii="Times New Roman" w:hAnsi="Times New Roman" w:cs="Times New Roman"/>
          <w:szCs w:val="24"/>
        </w:rPr>
        <w:t>where</w:t>
      </w:r>
      <w:r w:rsidR="002504BB" w:rsidRPr="00624B63">
        <w:rPr>
          <w:rFonts w:ascii="Times New Roman" w:hAnsi="Times New Roman" w:cs="Times New Roman"/>
          <w:szCs w:val="24"/>
        </w:rPr>
        <w:t xml:space="preserve"> despite external evidence to the contrary, </w:t>
      </w:r>
      <w:r w:rsidR="0043333C" w:rsidRPr="00624B63">
        <w:rPr>
          <w:rFonts w:ascii="Times New Roman" w:hAnsi="Times New Roman" w:cs="Times New Roman"/>
          <w:szCs w:val="24"/>
        </w:rPr>
        <w:t xml:space="preserve">they </w:t>
      </w:r>
      <w:r w:rsidR="002504BB" w:rsidRPr="00624B63">
        <w:rPr>
          <w:rFonts w:ascii="Times New Roman" w:hAnsi="Times New Roman" w:cs="Times New Roman"/>
          <w:szCs w:val="24"/>
        </w:rPr>
        <w:t>were still waiting to be exposed as frauds</w:t>
      </w:r>
      <w:r w:rsidR="00996B1E" w:rsidRPr="00624B63">
        <w:rPr>
          <w:rFonts w:ascii="Times New Roman" w:hAnsi="Times New Roman" w:cs="Times New Roman"/>
          <w:szCs w:val="24"/>
        </w:rPr>
        <w:t xml:space="preserve"> (</w:t>
      </w:r>
      <w:r w:rsidR="00DC55F2" w:rsidRPr="00624B63">
        <w:rPr>
          <w:rFonts w:ascii="Times New Roman" w:hAnsi="Times New Roman" w:cs="Times New Roman"/>
          <w:szCs w:val="24"/>
        </w:rPr>
        <w:t xml:space="preserve">UNIC3: </w:t>
      </w:r>
      <w:r w:rsidR="00B14029" w:rsidRPr="00624B63">
        <w:rPr>
          <w:rFonts w:ascii="Times New Roman" w:hAnsi="Times New Roman" w:cs="Times New Roman"/>
          <w:szCs w:val="24"/>
        </w:rPr>
        <w:t>‘</w:t>
      </w:r>
      <w:r w:rsidR="00DC55F2" w:rsidRPr="00624B63">
        <w:rPr>
          <w:rFonts w:ascii="Times New Roman" w:hAnsi="Times New Roman" w:cs="Times New Roman"/>
          <w:szCs w:val="24"/>
        </w:rPr>
        <w:t>a non-traditional lecturer, someone who has come in from a working-class community</w:t>
      </w:r>
      <w:r w:rsidR="00E63DC3" w:rsidRPr="00624B63">
        <w:rPr>
          <w:rFonts w:ascii="Times New Roman" w:hAnsi="Times New Roman" w:cs="Times New Roman"/>
          <w:szCs w:val="24"/>
        </w:rPr>
        <w:t>…</w:t>
      </w:r>
      <w:r w:rsidR="00DC55F2" w:rsidRPr="00624B63">
        <w:rPr>
          <w:rFonts w:ascii="Times New Roman" w:hAnsi="Times New Roman" w:cs="Times New Roman"/>
          <w:szCs w:val="24"/>
        </w:rPr>
        <w:t xml:space="preserve"> I felt better about myself. Getting that bit of validation. So that was nice</w:t>
      </w:r>
      <w:r w:rsidR="00B14029" w:rsidRPr="00624B63">
        <w:rPr>
          <w:rFonts w:ascii="Times New Roman" w:hAnsi="Times New Roman" w:cs="Times New Roman"/>
          <w:szCs w:val="24"/>
        </w:rPr>
        <w:t>’</w:t>
      </w:r>
      <w:r w:rsidR="00996B1E" w:rsidRPr="00624B63">
        <w:rPr>
          <w:rFonts w:ascii="Times New Roman" w:hAnsi="Times New Roman" w:cs="Times New Roman"/>
          <w:szCs w:val="24"/>
        </w:rPr>
        <w:t>)</w:t>
      </w:r>
      <w:r w:rsidR="000A0E41" w:rsidRPr="00624B63">
        <w:rPr>
          <w:rFonts w:ascii="Times New Roman" w:hAnsi="Times New Roman" w:cs="Times New Roman"/>
          <w:szCs w:val="24"/>
        </w:rPr>
        <w:t xml:space="preserve">. </w:t>
      </w:r>
    </w:p>
    <w:p w14:paraId="34B834C6" w14:textId="77777777" w:rsidR="00891394" w:rsidRDefault="006B731A" w:rsidP="00891394">
      <w:pPr>
        <w:spacing w:line="276" w:lineRule="auto"/>
        <w:ind w:firstLine="720"/>
        <w:contextualSpacing/>
        <w:jc w:val="both"/>
        <w:rPr>
          <w:rFonts w:ascii="Times New Roman" w:hAnsi="Times New Roman" w:cs="Times New Roman"/>
          <w:szCs w:val="24"/>
        </w:rPr>
      </w:pPr>
      <w:r w:rsidRPr="00624B63">
        <w:rPr>
          <w:rFonts w:ascii="Times New Roman" w:hAnsi="Times New Roman" w:cs="Times New Roman"/>
          <w:szCs w:val="24"/>
        </w:rPr>
        <w:lastRenderedPageBreak/>
        <w:t xml:space="preserve">Some recipients decried their </w:t>
      </w:r>
      <w:r w:rsidR="00B14029" w:rsidRPr="00624B63">
        <w:rPr>
          <w:rFonts w:ascii="Times New Roman" w:hAnsi="Times New Roman" w:cs="Times New Roman"/>
          <w:szCs w:val="24"/>
        </w:rPr>
        <w:t>‘</w:t>
      </w:r>
      <w:r w:rsidRPr="00624B63">
        <w:rPr>
          <w:rFonts w:ascii="Times New Roman" w:hAnsi="Times New Roman" w:cs="Times New Roman"/>
          <w:szCs w:val="24"/>
        </w:rPr>
        <w:t>excellent</w:t>
      </w:r>
      <w:r w:rsidR="00B14029" w:rsidRPr="00624B63">
        <w:rPr>
          <w:rFonts w:ascii="Times New Roman" w:hAnsi="Times New Roman" w:cs="Times New Roman"/>
          <w:szCs w:val="24"/>
        </w:rPr>
        <w:t>’</w:t>
      </w:r>
      <w:r w:rsidRPr="00624B63">
        <w:rPr>
          <w:rFonts w:ascii="Times New Roman" w:hAnsi="Times New Roman" w:cs="Times New Roman"/>
          <w:szCs w:val="24"/>
        </w:rPr>
        <w:t xml:space="preserve"> status, claiming instead that they were simply </w:t>
      </w:r>
      <w:r w:rsidR="00B14029" w:rsidRPr="00624B63">
        <w:rPr>
          <w:rFonts w:ascii="Times New Roman" w:hAnsi="Times New Roman" w:cs="Times New Roman"/>
          <w:szCs w:val="24"/>
        </w:rPr>
        <w:t>‘</w:t>
      </w:r>
      <w:r w:rsidRPr="00624B63">
        <w:rPr>
          <w:rFonts w:ascii="Times New Roman" w:hAnsi="Times New Roman" w:cs="Times New Roman"/>
          <w:szCs w:val="24"/>
        </w:rPr>
        <w:t>lucky</w:t>
      </w:r>
      <w:r w:rsidR="00B14029" w:rsidRPr="00624B63">
        <w:rPr>
          <w:rFonts w:ascii="Times New Roman" w:hAnsi="Times New Roman" w:cs="Times New Roman"/>
          <w:szCs w:val="24"/>
        </w:rPr>
        <w:t>’</w:t>
      </w:r>
      <w:r w:rsidR="00996B1E" w:rsidRPr="00624B63">
        <w:rPr>
          <w:rFonts w:ascii="Times New Roman" w:hAnsi="Times New Roman" w:cs="Times New Roman"/>
          <w:szCs w:val="24"/>
        </w:rPr>
        <w:t xml:space="preserve"> (UNIB2</w:t>
      </w:r>
      <w:r w:rsidR="00BD4825" w:rsidRPr="00624B63">
        <w:rPr>
          <w:rFonts w:ascii="Times New Roman" w:hAnsi="Times New Roman" w:cs="Times New Roman"/>
          <w:szCs w:val="24"/>
        </w:rPr>
        <w:t xml:space="preserve">: </w:t>
      </w:r>
      <w:r w:rsidR="00B14029" w:rsidRPr="00624B63">
        <w:rPr>
          <w:rFonts w:ascii="Times New Roman" w:hAnsi="Times New Roman" w:cs="Times New Roman"/>
          <w:szCs w:val="24"/>
        </w:rPr>
        <w:t>‘</w:t>
      </w:r>
      <w:r w:rsidR="00BD4825" w:rsidRPr="00624B63">
        <w:rPr>
          <w:rFonts w:ascii="Times New Roman" w:hAnsi="Times New Roman" w:cs="Times New Roman"/>
          <w:szCs w:val="24"/>
        </w:rPr>
        <w:t>I don</w:t>
      </w:r>
      <w:r w:rsidR="00B14029" w:rsidRPr="00624B63">
        <w:rPr>
          <w:rFonts w:ascii="Times New Roman" w:hAnsi="Times New Roman" w:cs="Times New Roman"/>
          <w:szCs w:val="24"/>
        </w:rPr>
        <w:t>’</w:t>
      </w:r>
      <w:r w:rsidR="00BD4825" w:rsidRPr="00624B63">
        <w:rPr>
          <w:rFonts w:ascii="Times New Roman" w:hAnsi="Times New Roman" w:cs="Times New Roman"/>
          <w:szCs w:val="24"/>
        </w:rPr>
        <w:t>t think I</w:t>
      </w:r>
      <w:r w:rsidR="00B14029" w:rsidRPr="00624B63">
        <w:rPr>
          <w:rFonts w:ascii="Times New Roman" w:hAnsi="Times New Roman" w:cs="Times New Roman"/>
          <w:szCs w:val="24"/>
        </w:rPr>
        <w:t>’</w:t>
      </w:r>
      <w:r w:rsidR="00BD4825" w:rsidRPr="00624B63">
        <w:rPr>
          <w:rFonts w:ascii="Times New Roman" w:hAnsi="Times New Roman" w:cs="Times New Roman"/>
          <w:szCs w:val="24"/>
        </w:rPr>
        <w:t>m particularly excellent, just that I happen to be lucky</w:t>
      </w:r>
      <w:r w:rsidR="00B14029" w:rsidRPr="00624B63">
        <w:rPr>
          <w:rFonts w:ascii="Times New Roman" w:hAnsi="Times New Roman" w:cs="Times New Roman"/>
          <w:szCs w:val="24"/>
        </w:rPr>
        <w:t>’</w:t>
      </w:r>
      <w:r w:rsidR="00996B1E" w:rsidRPr="00624B63">
        <w:rPr>
          <w:rFonts w:ascii="Times New Roman" w:hAnsi="Times New Roman" w:cs="Times New Roman"/>
          <w:szCs w:val="24"/>
        </w:rPr>
        <w:t>)</w:t>
      </w:r>
      <w:r w:rsidR="004F6154" w:rsidRPr="00624B63">
        <w:rPr>
          <w:rFonts w:ascii="Times New Roman" w:hAnsi="Times New Roman" w:cs="Times New Roman"/>
          <w:szCs w:val="24"/>
        </w:rPr>
        <w:t>,</w:t>
      </w:r>
      <w:r w:rsidRPr="00624B63">
        <w:rPr>
          <w:rFonts w:ascii="Times New Roman" w:hAnsi="Times New Roman" w:cs="Times New Roman"/>
          <w:szCs w:val="24"/>
        </w:rPr>
        <w:t xml:space="preserve"> </w:t>
      </w:r>
      <w:r w:rsidR="004F6154" w:rsidRPr="00624B63">
        <w:rPr>
          <w:rFonts w:ascii="Times New Roman" w:hAnsi="Times New Roman" w:cs="Times New Roman"/>
          <w:szCs w:val="24"/>
        </w:rPr>
        <w:t xml:space="preserve">suggesting </w:t>
      </w:r>
      <w:r w:rsidRPr="00624B63">
        <w:rPr>
          <w:rFonts w:ascii="Times New Roman" w:hAnsi="Times New Roman" w:cs="Times New Roman"/>
          <w:szCs w:val="24"/>
        </w:rPr>
        <w:t>that they were experiencing</w:t>
      </w:r>
      <w:r w:rsidR="00CE5DB5" w:rsidRPr="00624B63">
        <w:rPr>
          <w:rFonts w:ascii="Times New Roman" w:hAnsi="Times New Roman" w:cs="Times New Roman"/>
          <w:szCs w:val="24"/>
        </w:rPr>
        <w:t xml:space="preserve"> the</w:t>
      </w:r>
      <w:r w:rsidRPr="00624B63">
        <w:rPr>
          <w:rFonts w:ascii="Times New Roman" w:hAnsi="Times New Roman" w:cs="Times New Roman"/>
          <w:szCs w:val="24"/>
        </w:rPr>
        <w:t xml:space="preserve"> </w:t>
      </w:r>
      <w:r w:rsidR="00CE5DB5" w:rsidRPr="00624B63">
        <w:rPr>
          <w:rFonts w:ascii="Times New Roman" w:hAnsi="Times New Roman" w:cs="Times New Roman"/>
          <w:szCs w:val="24"/>
        </w:rPr>
        <w:t>Dunning-Kruger effect, where highly intelligent and accomplished people believe that they are average and no better than anyone else</w:t>
      </w:r>
      <w:r w:rsidR="004857FA" w:rsidRPr="00624B63">
        <w:rPr>
          <w:rFonts w:ascii="Times New Roman" w:hAnsi="Times New Roman" w:cs="Times New Roman"/>
          <w:szCs w:val="24"/>
        </w:rPr>
        <w:t xml:space="preserve"> (Kruger</w:t>
      </w:r>
      <w:r w:rsidR="00FF350F" w:rsidRPr="00624B63">
        <w:rPr>
          <w:rFonts w:ascii="Times New Roman" w:hAnsi="Times New Roman" w:cs="Times New Roman"/>
          <w:szCs w:val="24"/>
        </w:rPr>
        <w:t xml:space="preserve"> and </w:t>
      </w:r>
      <w:r w:rsidR="004857FA" w:rsidRPr="00624B63">
        <w:rPr>
          <w:rFonts w:ascii="Times New Roman" w:hAnsi="Times New Roman" w:cs="Times New Roman"/>
          <w:szCs w:val="24"/>
        </w:rPr>
        <w:t>Dunning 2009)</w:t>
      </w:r>
      <w:r w:rsidR="00CE5DB5" w:rsidRPr="00624B63">
        <w:rPr>
          <w:rFonts w:ascii="Times New Roman" w:hAnsi="Times New Roman" w:cs="Times New Roman"/>
          <w:szCs w:val="24"/>
        </w:rPr>
        <w:t xml:space="preserve">. Others referred to other </w:t>
      </w:r>
      <w:r w:rsidR="004634B0" w:rsidRPr="00624B63">
        <w:rPr>
          <w:rFonts w:ascii="Times New Roman" w:hAnsi="Times New Roman" w:cs="Times New Roman"/>
          <w:szCs w:val="24"/>
        </w:rPr>
        <w:t>colleagues as</w:t>
      </w:r>
      <w:r w:rsidR="00CE5DB5" w:rsidRPr="00624B63">
        <w:rPr>
          <w:rFonts w:ascii="Times New Roman" w:hAnsi="Times New Roman" w:cs="Times New Roman"/>
          <w:szCs w:val="24"/>
        </w:rPr>
        <w:t xml:space="preserve"> being </w:t>
      </w:r>
      <w:r w:rsidR="00B14029" w:rsidRPr="00624B63">
        <w:rPr>
          <w:rFonts w:ascii="Times New Roman" w:hAnsi="Times New Roman" w:cs="Times New Roman"/>
          <w:szCs w:val="24"/>
        </w:rPr>
        <w:t>‘</w:t>
      </w:r>
      <w:r w:rsidR="00CE5DB5" w:rsidRPr="00624B63">
        <w:rPr>
          <w:rFonts w:ascii="Times New Roman" w:hAnsi="Times New Roman" w:cs="Times New Roman"/>
          <w:szCs w:val="24"/>
        </w:rPr>
        <w:t>better than I am</w:t>
      </w:r>
      <w:r w:rsidR="00B14029" w:rsidRPr="00624B63">
        <w:rPr>
          <w:rFonts w:ascii="Times New Roman" w:hAnsi="Times New Roman" w:cs="Times New Roman"/>
          <w:szCs w:val="24"/>
        </w:rPr>
        <w:t>’</w:t>
      </w:r>
      <w:r w:rsidR="00CE5DB5" w:rsidRPr="00624B63">
        <w:rPr>
          <w:rFonts w:ascii="Times New Roman" w:hAnsi="Times New Roman" w:cs="Times New Roman"/>
          <w:szCs w:val="24"/>
        </w:rPr>
        <w:t>, indicating that they were unfavourably comparing themselves with their peers</w:t>
      </w:r>
      <w:r w:rsidR="004634B0" w:rsidRPr="00624B63">
        <w:rPr>
          <w:rFonts w:ascii="Times New Roman" w:hAnsi="Times New Roman" w:cs="Times New Roman"/>
          <w:szCs w:val="24"/>
        </w:rPr>
        <w:t xml:space="preserve"> (Keyes</w:t>
      </w:r>
      <w:r w:rsidR="00FF350F" w:rsidRPr="00624B63">
        <w:rPr>
          <w:rFonts w:ascii="Times New Roman" w:hAnsi="Times New Roman" w:cs="Times New Roman"/>
          <w:szCs w:val="24"/>
        </w:rPr>
        <w:t xml:space="preserve"> and </w:t>
      </w:r>
      <w:r w:rsidR="004634B0" w:rsidRPr="00624B63">
        <w:rPr>
          <w:rFonts w:ascii="Times New Roman" w:hAnsi="Times New Roman" w:cs="Times New Roman"/>
          <w:szCs w:val="24"/>
        </w:rPr>
        <w:t>Harvey 2019)</w:t>
      </w:r>
      <w:r w:rsidR="00CE5DB5" w:rsidRPr="00624B63">
        <w:rPr>
          <w:rFonts w:ascii="Times New Roman" w:hAnsi="Times New Roman" w:cs="Times New Roman"/>
          <w:szCs w:val="24"/>
        </w:rPr>
        <w:t xml:space="preserve">. </w:t>
      </w:r>
    </w:p>
    <w:p w14:paraId="59446B5A" w14:textId="77777777" w:rsidR="00891394" w:rsidRDefault="0096207E" w:rsidP="00891394">
      <w:pPr>
        <w:spacing w:line="276" w:lineRule="auto"/>
        <w:ind w:firstLine="720"/>
        <w:contextualSpacing/>
        <w:jc w:val="both"/>
        <w:rPr>
          <w:rFonts w:ascii="Times New Roman" w:hAnsi="Times New Roman" w:cs="Times New Roman"/>
          <w:szCs w:val="24"/>
        </w:rPr>
      </w:pPr>
      <w:r w:rsidRPr="00624B63">
        <w:rPr>
          <w:rFonts w:ascii="Times New Roman" w:hAnsi="Times New Roman" w:cs="Times New Roman"/>
          <w:szCs w:val="24"/>
        </w:rPr>
        <w:t xml:space="preserve">In all cases, interviewees reported that they did not change their teaching practice </w:t>
      </w:r>
      <w:r w:rsidR="00B170AC" w:rsidRPr="00624B63">
        <w:rPr>
          <w:rFonts w:ascii="Times New Roman" w:hAnsi="Times New Roman" w:cs="Times New Roman"/>
          <w:szCs w:val="24"/>
        </w:rPr>
        <w:t>because of</w:t>
      </w:r>
      <w:r w:rsidRPr="00624B63">
        <w:rPr>
          <w:rFonts w:ascii="Times New Roman" w:hAnsi="Times New Roman" w:cs="Times New Roman"/>
          <w:szCs w:val="24"/>
        </w:rPr>
        <w:t xml:space="preserve"> being awarded a </w:t>
      </w:r>
      <w:r w:rsidR="00B301E5" w:rsidRPr="00624B63">
        <w:rPr>
          <w:rFonts w:ascii="Times New Roman" w:hAnsi="Times New Roman" w:cs="Times New Roman"/>
          <w:szCs w:val="24"/>
        </w:rPr>
        <w:t xml:space="preserve">teaching fellowship </w:t>
      </w:r>
      <w:r w:rsidR="00A24DB9" w:rsidRPr="00624B63">
        <w:rPr>
          <w:rFonts w:ascii="Times New Roman" w:hAnsi="Times New Roman" w:cs="Times New Roman"/>
          <w:szCs w:val="24"/>
        </w:rPr>
        <w:t xml:space="preserve">(UNIA6: </w:t>
      </w:r>
      <w:r w:rsidR="00B14029" w:rsidRPr="00624B63">
        <w:rPr>
          <w:rFonts w:ascii="Times New Roman" w:hAnsi="Times New Roman" w:cs="Times New Roman"/>
          <w:szCs w:val="24"/>
        </w:rPr>
        <w:t>‘</w:t>
      </w:r>
      <w:r w:rsidR="00A24DB9" w:rsidRPr="00624B63">
        <w:rPr>
          <w:rFonts w:ascii="Times New Roman" w:hAnsi="Times New Roman" w:cs="Times New Roman"/>
          <w:szCs w:val="24"/>
        </w:rPr>
        <w:t>If you tell how to be more excellent, I will learn it and become more excellent</w:t>
      </w:r>
      <w:r w:rsidR="00B14029" w:rsidRPr="00624B63">
        <w:rPr>
          <w:rFonts w:ascii="Times New Roman" w:hAnsi="Times New Roman" w:cs="Times New Roman"/>
          <w:szCs w:val="24"/>
        </w:rPr>
        <w:t>’</w:t>
      </w:r>
      <w:r w:rsidR="00A24DB9" w:rsidRPr="00624B63">
        <w:rPr>
          <w:rFonts w:ascii="Times New Roman" w:hAnsi="Times New Roman" w:cs="Times New Roman"/>
          <w:szCs w:val="24"/>
        </w:rPr>
        <w:t>)</w:t>
      </w:r>
      <w:r w:rsidRPr="00624B63">
        <w:rPr>
          <w:rFonts w:ascii="Times New Roman" w:hAnsi="Times New Roman" w:cs="Times New Roman"/>
          <w:szCs w:val="24"/>
        </w:rPr>
        <w:t xml:space="preserve">. This finding reflects the retrospective nature of the awards: they are only awarded </w:t>
      </w:r>
      <w:r w:rsidRPr="00624B63">
        <w:rPr>
          <w:rFonts w:ascii="Times New Roman" w:hAnsi="Times New Roman" w:cs="Times New Roman"/>
          <w:i/>
          <w:szCs w:val="24"/>
        </w:rPr>
        <w:t>after</w:t>
      </w:r>
      <w:r w:rsidRPr="00624B63">
        <w:rPr>
          <w:rFonts w:ascii="Times New Roman" w:hAnsi="Times New Roman" w:cs="Times New Roman"/>
          <w:szCs w:val="24"/>
        </w:rPr>
        <w:t xml:space="preserve"> a lecturer </w:t>
      </w:r>
      <w:r w:rsidR="00867CF2" w:rsidRPr="00624B63">
        <w:rPr>
          <w:rFonts w:ascii="Times New Roman" w:hAnsi="Times New Roman" w:cs="Times New Roman"/>
          <w:szCs w:val="24"/>
        </w:rPr>
        <w:t>has become an excellent teacher</w:t>
      </w:r>
      <w:r w:rsidR="002E7D4E" w:rsidRPr="00624B63">
        <w:rPr>
          <w:rFonts w:ascii="Times New Roman" w:hAnsi="Times New Roman" w:cs="Times New Roman"/>
          <w:szCs w:val="24"/>
        </w:rPr>
        <w:t xml:space="preserve"> (Robinson et al. 2018)</w:t>
      </w:r>
      <w:r w:rsidR="00867CF2" w:rsidRPr="00624B63">
        <w:rPr>
          <w:rFonts w:ascii="Times New Roman" w:hAnsi="Times New Roman" w:cs="Times New Roman"/>
          <w:szCs w:val="24"/>
        </w:rPr>
        <w:t xml:space="preserve">. Some Fellows </w:t>
      </w:r>
      <w:r w:rsidR="00670C1A" w:rsidRPr="00624B63">
        <w:rPr>
          <w:rFonts w:ascii="Times New Roman" w:hAnsi="Times New Roman" w:cs="Times New Roman"/>
          <w:szCs w:val="24"/>
        </w:rPr>
        <w:t xml:space="preserve">made amusing, self-deprecating </w:t>
      </w:r>
      <w:r w:rsidR="00867CF2" w:rsidRPr="00624B63">
        <w:rPr>
          <w:rFonts w:ascii="Times New Roman" w:hAnsi="Times New Roman" w:cs="Times New Roman"/>
          <w:szCs w:val="24"/>
        </w:rPr>
        <w:t>comment</w:t>
      </w:r>
      <w:r w:rsidR="00670C1A" w:rsidRPr="00624B63">
        <w:rPr>
          <w:rFonts w:ascii="Times New Roman" w:hAnsi="Times New Roman" w:cs="Times New Roman"/>
          <w:szCs w:val="24"/>
        </w:rPr>
        <w:t>s,</w:t>
      </w:r>
      <w:r w:rsidR="00867CF2" w:rsidRPr="00624B63">
        <w:rPr>
          <w:rFonts w:ascii="Times New Roman" w:hAnsi="Times New Roman" w:cs="Times New Roman"/>
          <w:szCs w:val="24"/>
        </w:rPr>
        <w:t xml:space="preserve"> saying that they no longer need to try as hard</w:t>
      </w:r>
      <w:r w:rsidR="004634B0" w:rsidRPr="00624B63">
        <w:rPr>
          <w:rFonts w:ascii="Times New Roman" w:hAnsi="Times New Roman" w:cs="Times New Roman"/>
          <w:szCs w:val="24"/>
        </w:rPr>
        <w:t xml:space="preserve"> (e.g. </w:t>
      </w:r>
      <w:r w:rsidR="009B7D7D" w:rsidRPr="00624B63">
        <w:rPr>
          <w:rFonts w:ascii="Times New Roman" w:hAnsi="Times New Roman" w:cs="Times New Roman"/>
          <w:szCs w:val="24"/>
        </w:rPr>
        <w:t>NTFS1:</w:t>
      </w:r>
      <w:r w:rsidR="00E20FA4" w:rsidRPr="00624B63">
        <w:rPr>
          <w:rFonts w:ascii="Times New Roman" w:hAnsi="Times New Roman" w:cs="Times New Roman"/>
          <w:szCs w:val="24"/>
        </w:rPr>
        <w:t xml:space="preserve"> </w:t>
      </w:r>
      <w:r w:rsidR="00B14029" w:rsidRPr="00624B63">
        <w:rPr>
          <w:rFonts w:ascii="Times New Roman" w:hAnsi="Times New Roman" w:cs="Times New Roman"/>
          <w:szCs w:val="24"/>
        </w:rPr>
        <w:t>‘</w:t>
      </w:r>
      <w:r w:rsidR="009B7D7D" w:rsidRPr="00624B63">
        <w:rPr>
          <w:rFonts w:ascii="Times New Roman" w:hAnsi="Times New Roman" w:cs="Times New Roman"/>
          <w:szCs w:val="24"/>
        </w:rPr>
        <w:t>Oh yeah, I</w:t>
      </w:r>
      <w:r w:rsidR="00B14029" w:rsidRPr="00624B63">
        <w:rPr>
          <w:rFonts w:ascii="Times New Roman" w:hAnsi="Times New Roman" w:cs="Times New Roman"/>
          <w:szCs w:val="24"/>
        </w:rPr>
        <w:t>’</w:t>
      </w:r>
      <w:r w:rsidR="009B7D7D" w:rsidRPr="00624B63">
        <w:rPr>
          <w:rFonts w:ascii="Times New Roman" w:hAnsi="Times New Roman" w:cs="Times New Roman"/>
          <w:szCs w:val="24"/>
        </w:rPr>
        <w:t>ve become really big-headed and cocky! Yeah I</w:t>
      </w:r>
      <w:r w:rsidR="00B14029" w:rsidRPr="00624B63">
        <w:rPr>
          <w:rFonts w:ascii="Times New Roman" w:hAnsi="Times New Roman" w:cs="Times New Roman"/>
          <w:szCs w:val="24"/>
        </w:rPr>
        <w:t>’</w:t>
      </w:r>
      <w:r w:rsidR="004857FA" w:rsidRPr="00624B63">
        <w:rPr>
          <w:rFonts w:ascii="Times New Roman" w:hAnsi="Times New Roman" w:cs="Times New Roman"/>
          <w:szCs w:val="24"/>
        </w:rPr>
        <w:t>ve got the tee-shirt,</w:t>
      </w:r>
      <w:r w:rsidR="009B7D7D" w:rsidRPr="00624B63">
        <w:rPr>
          <w:rFonts w:ascii="Times New Roman" w:hAnsi="Times New Roman" w:cs="Times New Roman"/>
          <w:szCs w:val="24"/>
        </w:rPr>
        <w:t xml:space="preserve"> </w:t>
      </w:r>
      <w:r w:rsidR="004857FA" w:rsidRPr="00624B63">
        <w:rPr>
          <w:rFonts w:ascii="Times New Roman" w:hAnsi="Times New Roman" w:cs="Times New Roman"/>
          <w:szCs w:val="24"/>
        </w:rPr>
        <w:t>[and</w:t>
      </w:r>
      <w:r w:rsidR="0043333C" w:rsidRPr="00624B63">
        <w:rPr>
          <w:rFonts w:ascii="Times New Roman" w:hAnsi="Times New Roman" w:cs="Times New Roman"/>
          <w:szCs w:val="24"/>
        </w:rPr>
        <w:t xml:space="preserve"> I</w:t>
      </w:r>
      <w:r w:rsidR="00B14029" w:rsidRPr="00624B63">
        <w:rPr>
          <w:rFonts w:ascii="Times New Roman" w:hAnsi="Times New Roman" w:cs="Times New Roman"/>
          <w:szCs w:val="24"/>
        </w:rPr>
        <w:t>’</w:t>
      </w:r>
      <w:r w:rsidR="0043333C" w:rsidRPr="00624B63">
        <w:rPr>
          <w:rFonts w:ascii="Times New Roman" w:hAnsi="Times New Roman" w:cs="Times New Roman"/>
          <w:szCs w:val="24"/>
        </w:rPr>
        <w:t>m</w:t>
      </w:r>
      <w:r w:rsidR="004857FA" w:rsidRPr="00624B63">
        <w:rPr>
          <w:rFonts w:ascii="Times New Roman" w:hAnsi="Times New Roman" w:cs="Times New Roman"/>
          <w:szCs w:val="24"/>
        </w:rPr>
        <w:t xml:space="preserve">] </w:t>
      </w:r>
      <w:r w:rsidR="009B7D7D" w:rsidRPr="00624B63">
        <w:rPr>
          <w:rFonts w:ascii="Times New Roman" w:hAnsi="Times New Roman" w:cs="Times New Roman"/>
          <w:szCs w:val="24"/>
        </w:rPr>
        <w:t>walking around saying I</w:t>
      </w:r>
      <w:r w:rsidR="00B14029" w:rsidRPr="00624B63">
        <w:rPr>
          <w:rFonts w:ascii="Times New Roman" w:hAnsi="Times New Roman" w:cs="Times New Roman"/>
          <w:szCs w:val="24"/>
        </w:rPr>
        <w:t>’</w:t>
      </w:r>
      <w:r w:rsidR="009B7D7D" w:rsidRPr="00624B63">
        <w:rPr>
          <w:rFonts w:ascii="Times New Roman" w:hAnsi="Times New Roman" w:cs="Times New Roman"/>
          <w:szCs w:val="24"/>
        </w:rPr>
        <w:t>m better than you</w:t>
      </w:r>
      <w:r w:rsidR="0043333C" w:rsidRPr="00624B63">
        <w:rPr>
          <w:rFonts w:ascii="Times New Roman" w:hAnsi="Times New Roman" w:cs="Times New Roman"/>
          <w:szCs w:val="24"/>
        </w:rPr>
        <w:t>!</w:t>
      </w:r>
      <w:r w:rsidR="00B14029" w:rsidRPr="00624B63">
        <w:rPr>
          <w:rFonts w:ascii="Times New Roman" w:hAnsi="Times New Roman" w:cs="Times New Roman"/>
          <w:szCs w:val="24"/>
        </w:rPr>
        <w:t>’</w:t>
      </w:r>
      <w:r w:rsidR="009B7D7D" w:rsidRPr="00624B63">
        <w:rPr>
          <w:rFonts w:ascii="Times New Roman" w:hAnsi="Times New Roman" w:cs="Times New Roman"/>
          <w:szCs w:val="24"/>
        </w:rPr>
        <w:t>).</w:t>
      </w:r>
    </w:p>
    <w:p w14:paraId="630351A1" w14:textId="75B91AC2" w:rsidR="00476290" w:rsidRPr="00624B63" w:rsidRDefault="004857FA" w:rsidP="00891394">
      <w:pPr>
        <w:spacing w:line="276" w:lineRule="auto"/>
        <w:ind w:firstLine="720"/>
        <w:contextualSpacing/>
        <w:jc w:val="both"/>
        <w:rPr>
          <w:rFonts w:ascii="Times New Roman" w:hAnsi="Times New Roman" w:cs="Times New Roman"/>
          <w:szCs w:val="24"/>
        </w:rPr>
      </w:pPr>
      <w:r w:rsidRPr="00624B63">
        <w:rPr>
          <w:rFonts w:ascii="Times New Roman" w:hAnsi="Times New Roman" w:cs="Times New Roman"/>
          <w:szCs w:val="24"/>
        </w:rPr>
        <w:t>A few</w:t>
      </w:r>
      <w:r w:rsidR="00093C69" w:rsidRPr="00624B63">
        <w:rPr>
          <w:rFonts w:ascii="Times New Roman" w:hAnsi="Times New Roman" w:cs="Times New Roman"/>
          <w:szCs w:val="24"/>
        </w:rPr>
        <w:t xml:space="preserve"> lecturers did not apply for </w:t>
      </w:r>
      <w:r w:rsidR="00B301E5" w:rsidRPr="00624B63">
        <w:rPr>
          <w:rFonts w:ascii="Times New Roman" w:hAnsi="Times New Roman" w:cs="Times New Roman"/>
          <w:szCs w:val="24"/>
        </w:rPr>
        <w:t xml:space="preserve">fellowships </w:t>
      </w:r>
      <w:r w:rsidR="00093C69" w:rsidRPr="00624B63">
        <w:rPr>
          <w:rFonts w:ascii="Times New Roman" w:hAnsi="Times New Roman" w:cs="Times New Roman"/>
          <w:szCs w:val="24"/>
        </w:rPr>
        <w:t xml:space="preserve">for fear of being identified as a </w:t>
      </w:r>
      <w:r w:rsidR="00477316" w:rsidRPr="00624B63">
        <w:rPr>
          <w:rFonts w:ascii="Times New Roman" w:hAnsi="Times New Roman" w:cs="Times New Roman"/>
          <w:szCs w:val="24"/>
        </w:rPr>
        <w:t>learning and teaching</w:t>
      </w:r>
      <w:r w:rsidR="00093C69" w:rsidRPr="00624B63">
        <w:rPr>
          <w:rFonts w:ascii="Times New Roman" w:hAnsi="Times New Roman" w:cs="Times New Roman"/>
          <w:szCs w:val="24"/>
        </w:rPr>
        <w:t xml:space="preserve"> expert, which leads to another perverse outcome. Recognition as a </w:t>
      </w:r>
      <w:r w:rsidR="00477316" w:rsidRPr="00624B63">
        <w:rPr>
          <w:rFonts w:ascii="Times New Roman" w:hAnsi="Times New Roman" w:cs="Times New Roman"/>
          <w:szCs w:val="24"/>
        </w:rPr>
        <w:t>learning and teaching</w:t>
      </w:r>
      <w:r w:rsidR="00093C69" w:rsidRPr="00624B63">
        <w:rPr>
          <w:rFonts w:ascii="Times New Roman" w:hAnsi="Times New Roman" w:cs="Times New Roman"/>
          <w:szCs w:val="24"/>
        </w:rPr>
        <w:t xml:space="preserve"> experts means that excellent teachers are frequently taken out of the classroom and placed on committees and/or expected to deliver </w:t>
      </w:r>
      <w:r w:rsidR="00BE2722" w:rsidRPr="00624B63">
        <w:rPr>
          <w:rFonts w:ascii="Times New Roman" w:hAnsi="Times New Roman" w:cs="Times New Roman"/>
          <w:szCs w:val="24"/>
        </w:rPr>
        <w:t>Continuous Professional Development (</w:t>
      </w:r>
      <w:r w:rsidR="00093C69" w:rsidRPr="00624B63">
        <w:rPr>
          <w:rFonts w:ascii="Times New Roman" w:hAnsi="Times New Roman" w:cs="Times New Roman"/>
          <w:szCs w:val="24"/>
        </w:rPr>
        <w:t>CPD</w:t>
      </w:r>
      <w:r w:rsidR="00BE2722" w:rsidRPr="00624B63">
        <w:rPr>
          <w:rFonts w:ascii="Times New Roman" w:hAnsi="Times New Roman" w:cs="Times New Roman"/>
          <w:szCs w:val="24"/>
        </w:rPr>
        <w:t>)</w:t>
      </w:r>
      <w:r w:rsidR="00476290" w:rsidRPr="00624B63">
        <w:rPr>
          <w:rFonts w:ascii="Times New Roman" w:hAnsi="Times New Roman" w:cs="Times New Roman"/>
          <w:szCs w:val="24"/>
        </w:rPr>
        <w:t xml:space="preserve">. As </w:t>
      </w:r>
      <w:r w:rsidR="006450E1" w:rsidRPr="00624B63">
        <w:rPr>
          <w:rFonts w:ascii="Times New Roman" w:hAnsi="Times New Roman" w:cs="Times New Roman"/>
          <w:szCs w:val="24"/>
        </w:rPr>
        <w:t>UNIA</w:t>
      </w:r>
      <w:r w:rsidR="00476290" w:rsidRPr="00624B63">
        <w:rPr>
          <w:rFonts w:ascii="Times New Roman" w:hAnsi="Times New Roman" w:cs="Times New Roman"/>
          <w:szCs w:val="24"/>
        </w:rPr>
        <w:t>7 recalled,</w:t>
      </w:r>
      <w:r w:rsidR="006450E1" w:rsidRPr="00624B63">
        <w:rPr>
          <w:rFonts w:ascii="Times New Roman" w:hAnsi="Times New Roman" w:cs="Times New Roman"/>
          <w:szCs w:val="24"/>
        </w:rPr>
        <w:t xml:space="preserve"> </w:t>
      </w:r>
    </w:p>
    <w:p w14:paraId="176A2C64" w14:textId="77777777" w:rsidR="00476290" w:rsidRPr="00624B63" w:rsidRDefault="00476290" w:rsidP="00624B63">
      <w:pPr>
        <w:spacing w:line="276" w:lineRule="auto"/>
        <w:contextualSpacing/>
        <w:jc w:val="both"/>
        <w:rPr>
          <w:rFonts w:ascii="Times New Roman" w:hAnsi="Times New Roman" w:cs="Times New Roman"/>
          <w:szCs w:val="24"/>
        </w:rPr>
      </w:pPr>
    </w:p>
    <w:p w14:paraId="3CE7ABAD" w14:textId="30D744AC" w:rsidR="00093C69" w:rsidRPr="00624B63" w:rsidRDefault="00476290" w:rsidP="00624B63">
      <w:pPr>
        <w:spacing w:line="276" w:lineRule="auto"/>
        <w:ind w:left="720"/>
        <w:contextualSpacing/>
        <w:jc w:val="both"/>
        <w:rPr>
          <w:rFonts w:ascii="Times New Roman" w:hAnsi="Times New Roman" w:cs="Times New Roman"/>
          <w:szCs w:val="24"/>
        </w:rPr>
      </w:pPr>
      <w:r w:rsidRPr="00624B63">
        <w:rPr>
          <w:rFonts w:ascii="Times New Roman" w:hAnsi="Times New Roman" w:cs="Times New Roman"/>
          <w:szCs w:val="24"/>
        </w:rPr>
        <w:t>I have led some CPD, and again that that</w:t>
      </w:r>
      <w:r w:rsidR="00B14029" w:rsidRPr="00624B63">
        <w:rPr>
          <w:rFonts w:ascii="Times New Roman" w:hAnsi="Times New Roman" w:cs="Times New Roman"/>
          <w:szCs w:val="24"/>
        </w:rPr>
        <w:t>’</w:t>
      </w:r>
      <w:r w:rsidRPr="00624B63">
        <w:rPr>
          <w:rFonts w:ascii="Times New Roman" w:hAnsi="Times New Roman" w:cs="Times New Roman"/>
          <w:szCs w:val="24"/>
        </w:rPr>
        <w:t>s, that</w:t>
      </w:r>
      <w:r w:rsidR="00B14029" w:rsidRPr="00624B63">
        <w:rPr>
          <w:rFonts w:ascii="Times New Roman" w:hAnsi="Times New Roman" w:cs="Times New Roman"/>
          <w:szCs w:val="24"/>
        </w:rPr>
        <w:t>’</w:t>
      </w:r>
      <w:r w:rsidRPr="00624B63">
        <w:rPr>
          <w:rFonts w:ascii="Times New Roman" w:hAnsi="Times New Roman" w:cs="Times New Roman"/>
          <w:szCs w:val="24"/>
        </w:rPr>
        <w:t>s great to do… I</w:t>
      </w:r>
      <w:r w:rsidR="00B14029" w:rsidRPr="00624B63">
        <w:rPr>
          <w:rFonts w:ascii="Times New Roman" w:hAnsi="Times New Roman" w:cs="Times New Roman"/>
          <w:szCs w:val="24"/>
        </w:rPr>
        <w:t>’</w:t>
      </w:r>
      <w:r w:rsidRPr="00624B63">
        <w:rPr>
          <w:rFonts w:ascii="Times New Roman" w:hAnsi="Times New Roman" w:cs="Times New Roman"/>
          <w:szCs w:val="24"/>
        </w:rPr>
        <w:t>m always a little bit wary about leading CPD because almost by definition, if you are leading a workshop, it suggests that you are an expert, or even worse, you regard yourself as an expert. And that again, is not an entirely comfortable position, because in many ways, I</w:t>
      </w:r>
      <w:r w:rsidR="00B14029" w:rsidRPr="00624B63">
        <w:rPr>
          <w:rFonts w:ascii="Times New Roman" w:hAnsi="Times New Roman" w:cs="Times New Roman"/>
          <w:szCs w:val="24"/>
        </w:rPr>
        <w:t>’</w:t>
      </w:r>
      <w:r w:rsidRPr="00624B63">
        <w:rPr>
          <w:rFonts w:ascii="Times New Roman" w:hAnsi="Times New Roman" w:cs="Times New Roman"/>
          <w:szCs w:val="24"/>
        </w:rPr>
        <w:t>m sort of simply giving some thoughts and my own experience and seeing if they if they fit other people</w:t>
      </w:r>
      <w:r w:rsidR="00B14029" w:rsidRPr="00624B63">
        <w:rPr>
          <w:rFonts w:ascii="Times New Roman" w:hAnsi="Times New Roman" w:cs="Times New Roman"/>
          <w:szCs w:val="24"/>
        </w:rPr>
        <w:t>’</w:t>
      </w:r>
      <w:r w:rsidRPr="00624B63">
        <w:rPr>
          <w:rFonts w:ascii="Times New Roman" w:hAnsi="Times New Roman" w:cs="Times New Roman"/>
          <w:szCs w:val="24"/>
        </w:rPr>
        <w:t>s agendas or not</w:t>
      </w:r>
      <w:r w:rsidR="00891394">
        <w:rPr>
          <w:rFonts w:ascii="Times New Roman" w:hAnsi="Times New Roman" w:cs="Times New Roman"/>
          <w:szCs w:val="24"/>
        </w:rPr>
        <w:t>.</w:t>
      </w:r>
    </w:p>
    <w:p w14:paraId="7D68AC4B" w14:textId="77777777" w:rsidR="00E20036" w:rsidRPr="00624B63" w:rsidRDefault="00E20036" w:rsidP="00624B63">
      <w:pPr>
        <w:spacing w:line="276" w:lineRule="auto"/>
        <w:contextualSpacing/>
        <w:jc w:val="both"/>
        <w:rPr>
          <w:rFonts w:ascii="Times New Roman" w:hAnsi="Times New Roman" w:cs="Times New Roman"/>
          <w:szCs w:val="24"/>
        </w:rPr>
      </w:pPr>
    </w:p>
    <w:p w14:paraId="1256983D" w14:textId="1F1B1316" w:rsidR="00891394" w:rsidRDefault="00E20036" w:rsidP="00624B63">
      <w:pPr>
        <w:spacing w:line="276" w:lineRule="auto"/>
        <w:contextualSpacing/>
        <w:jc w:val="both"/>
        <w:rPr>
          <w:rFonts w:ascii="Times New Roman" w:hAnsi="Times New Roman" w:cs="Times New Roman"/>
          <w:szCs w:val="24"/>
        </w:rPr>
      </w:pPr>
      <w:r w:rsidRPr="00624B63">
        <w:rPr>
          <w:rFonts w:ascii="Times New Roman" w:hAnsi="Times New Roman" w:cs="Times New Roman"/>
          <w:szCs w:val="24"/>
        </w:rPr>
        <w:t xml:space="preserve">Some </w:t>
      </w:r>
      <w:r w:rsidR="004653CA" w:rsidRPr="00624B63">
        <w:rPr>
          <w:rFonts w:ascii="Times New Roman" w:hAnsi="Times New Roman" w:cs="Times New Roman"/>
          <w:szCs w:val="24"/>
        </w:rPr>
        <w:t>Fellows</w:t>
      </w:r>
      <w:r w:rsidRPr="00624B63">
        <w:rPr>
          <w:rFonts w:ascii="Times New Roman" w:hAnsi="Times New Roman" w:cs="Times New Roman"/>
          <w:szCs w:val="24"/>
        </w:rPr>
        <w:t xml:space="preserve"> had been able to use their award as evidence to support internal promotion (UNI5: </w:t>
      </w:r>
      <w:r w:rsidR="00B14029" w:rsidRPr="00624B63">
        <w:rPr>
          <w:rFonts w:ascii="Times New Roman" w:hAnsi="Times New Roman" w:cs="Times New Roman"/>
          <w:szCs w:val="24"/>
        </w:rPr>
        <w:t>‘</w:t>
      </w:r>
      <w:r w:rsidRPr="00624B63">
        <w:rPr>
          <w:rFonts w:ascii="Times New Roman" w:hAnsi="Times New Roman" w:cs="Times New Roman"/>
          <w:szCs w:val="24"/>
        </w:rPr>
        <w:t>Once I had the UTF, I applied</w:t>
      </w:r>
      <w:r w:rsidR="00E63DC3" w:rsidRPr="00624B63">
        <w:rPr>
          <w:rFonts w:ascii="Times New Roman" w:hAnsi="Times New Roman" w:cs="Times New Roman"/>
          <w:szCs w:val="24"/>
        </w:rPr>
        <w:t>…</w:t>
      </w:r>
      <w:r w:rsidRPr="00624B63">
        <w:rPr>
          <w:rFonts w:ascii="Times New Roman" w:hAnsi="Times New Roman" w:cs="Times New Roman"/>
          <w:szCs w:val="24"/>
        </w:rPr>
        <w:t xml:space="preserve"> for Senior Fellowship</w:t>
      </w:r>
      <w:r w:rsidR="00E63DC3" w:rsidRPr="00624B63">
        <w:rPr>
          <w:rFonts w:ascii="Times New Roman" w:hAnsi="Times New Roman" w:cs="Times New Roman"/>
          <w:szCs w:val="24"/>
        </w:rPr>
        <w:t xml:space="preserve"> of the HEA and I got that too..</w:t>
      </w:r>
      <w:r w:rsidRPr="00624B63">
        <w:rPr>
          <w:rFonts w:ascii="Times New Roman" w:hAnsi="Times New Roman" w:cs="Times New Roman"/>
          <w:szCs w:val="24"/>
        </w:rPr>
        <w:t xml:space="preserve">. And the two together resulted in eventually to promotion to </w:t>
      </w:r>
      <w:r w:rsidR="00B301E5" w:rsidRPr="00624B63">
        <w:rPr>
          <w:rFonts w:ascii="Times New Roman" w:hAnsi="Times New Roman" w:cs="Times New Roman"/>
          <w:szCs w:val="24"/>
        </w:rPr>
        <w:t>professorship</w:t>
      </w:r>
      <w:r w:rsidRPr="00624B63">
        <w:rPr>
          <w:rFonts w:ascii="Times New Roman" w:hAnsi="Times New Roman" w:cs="Times New Roman"/>
          <w:szCs w:val="24"/>
        </w:rPr>
        <w:t>. So, career progression? Absolutely</w:t>
      </w:r>
      <w:r w:rsidR="00B14029" w:rsidRPr="00624B63">
        <w:rPr>
          <w:rFonts w:ascii="Times New Roman" w:hAnsi="Times New Roman" w:cs="Times New Roman"/>
          <w:szCs w:val="24"/>
        </w:rPr>
        <w:t>’</w:t>
      </w:r>
      <w:r w:rsidRPr="00624B63">
        <w:rPr>
          <w:rFonts w:ascii="Times New Roman" w:hAnsi="Times New Roman" w:cs="Times New Roman"/>
          <w:szCs w:val="24"/>
        </w:rPr>
        <w:t xml:space="preserve">). </w:t>
      </w:r>
      <w:r w:rsidR="004653CA" w:rsidRPr="00624B63">
        <w:rPr>
          <w:rFonts w:ascii="Times New Roman" w:hAnsi="Times New Roman" w:cs="Times New Roman"/>
          <w:szCs w:val="24"/>
        </w:rPr>
        <w:t xml:space="preserve">Others, however, had a different experience (UNIA6: </w:t>
      </w:r>
      <w:r w:rsidR="00B14029" w:rsidRPr="00624B63">
        <w:rPr>
          <w:rFonts w:ascii="Times New Roman" w:hAnsi="Times New Roman" w:cs="Times New Roman"/>
          <w:szCs w:val="24"/>
        </w:rPr>
        <w:t>‘</w:t>
      </w:r>
      <w:r w:rsidR="004653CA" w:rsidRPr="00624B63">
        <w:rPr>
          <w:rFonts w:ascii="Times New Roman" w:hAnsi="Times New Roman" w:cs="Times New Roman"/>
          <w:szCs w:val="24"/>
        </w:rPr>
        <w:t>Career progression: absolutely nothing, nothing whatsoever</w:t>
      </w:r>
      <w:r w:rsidR="00B14029" w:rsidRPr="00624B63">
        <w:rPr>
          <w:rFonts w:ascii="Times New Roman" w:hAnsi="Times New Roman" w:cs="Times New Roman"/>
          <w:szCs w:val="24"/>
        </w:rPr>
        <w:t>’</w:t>
      </w:r>
      <w:r w:rsidR="004653CA" w:rsidRPr="00624B63">
        <w:rPr>
          <w:rFonts w:ascii="Times New Roman" w:hAnsi="Times New Roman" w:cs="Times New Roman"/>
          <w:szCs w:val="24"/>
        </w:rPr>
        <w:t>).</w:t>
      </w:r>
      <w:r w:rsidR="00D128C1" w:rsidRPr="00624B63">
        <w:rPr>
          <w:rFonts w:ascii="Times New Roman" w:hAnsi="Times New Roman" w:cs="Times New Roman"/>
          <w:szCs w:val="24"/>
        </w:rPr>
        <w:t xml:space="preserve"> </w:t>
      </w:r>
      <w:r w:rsidR="00891394">
        <w:rPr>
          <w:rFonts w:ascii="Times New Roman" w:hAnsi="Times New Roman" w:cs="Times New Roman"/>
          <w:szCs w:val="24"/>
        </w:rPr>
        <w:t xml:space="preserve"> </w:t>
      </w:r>
    </w:p>
    <w:p w14:paraId="34FB4B30" w14:textId="77777777" w:rsidR="00891394" w:rsidRDefault="006D5FBB" w:rsidP="00891394">
      <w:pPr>
        <w:spacing w:line="276" w:lineRule="auto"/>
        <w:ind w:firstLine="720"/>
        <w:contextualSpacing/>
        <w:jc w:val="both"/>
        <w:rPr>
          <w:rFonts w:ascii="Times New Roman" w:hAnsi="Times New Roman" w:cs="Times New Roman"/>
          <w:szCs w:val="24"/>
        </w:rPr>
      </w:pPr>
      <w:r w:rsidRPr="00624B63">
        <w:rPr>
          <w:rFonts w:ascii="Times New Roman" w:hAnsi="Times New Roman" w:cs="Times New Roman"/>
          <w:szCs w:val="24"/>
        </w:rPr>
        <w:t>Fellows noted that some s</w:t>
      </w:r>
      <w:r w:rsidR="00D128C1" w:rsidRPr="00624B63">
        <w:rPr>
          <w:rFonts w:ascii="Times New Roman" w:hAnsi="Times New Roman" w:cs="Times New Roman"/>
          <w:szCs w:val="24"/>
        </w:rPr>
        <w:t xml:space="preserve">taff whose performance lies around the central tendency of the spectrum of excellence, produce what may be called a </w:t>
      </w:r>
      <w:r w:rsidR="00B14029" w:rsidRPr="00624B63">
        <w:rPr>
          <w:rFonts w:ascii="Times New Roman" w:hAnsi="Times New Roman" w:cs="Times New Roman"/>
          <w:szCs w:val="24"/>
        </w:rPr>
        <w:t>‘</w:t>
      </w:r>
      <w:r w:rsidR="00D128C1" w:rsidRPr="00624B63">
        <w:rPr>
          <w:rFonts w:ascii="Times New Roman" w:hAnsi="Times New Roman" w:cs="Times New Roman"/>
          <w:szCs w:val="24"/>
        </w:rPr>
        <w:t>typical</w:t>
      </w:r>
      <w:r w:rsidR="00B14029" w:rsidRPr="00624B63">
        <w:rPr>
          <w:rFonts w:ascii="Times New Roman" w:hAnsi="Times New Roman" w:cs="Times New Roman"/>
          <w:szCs w:val="24"/>
        </w:rPr>
        <w:t>’</w:t>
      </w:r>
      <w:r w:rsidR="00D128C1" w:rsidRPr="00624B63">
        <w:rPr>
          <w:rFonts w:ascii="Times New Roman" w:hAnsi="Times New Roman" w:cs="Times New Roman"/>
          <w:szCs w:val="24"/>
        </w:rPr>
        <w:t xml:space="preserve">, or </w:t>
      </w:r>
      <w:r w:rsidR="00B14029" w:rsidRPr="00624B63">
        <w:rPr>
          <w:rFonts w:ascii="Times New Roman" w:hAnsi="Times New Roman" w:cs="Times New Roman"/>
          <w:szCs w:val="24"/>
        </w:rPr>
        <w:t>‘</w:t>
      </w:r>
      <w:r w:rsidR="00D128C1" w:rsidRPr="00624B63">
        <w:rPr>
          <w:rFonts w:ascii="Times New Roman" w:hAnsi="Times New Roman" w:cs="Times New Roman"/>
          <w:szCs w:val="24"/>
        </w:rPr>
        <w:t>average</w:t>
      </w:r>
      <w:r w:rsidR="00B14029" w:rsidRPr="00624B63">
        <w:rPr>
          <w:rFonts w:ascii="Times New Roman" w:hAnsi="Times New Roman" w:cs="Times New Roman"/>
          <w:szCs w:val="24"/>
        </w:rPr>
        <w:t>’</w:t>
      </w:r>
      <w:r w:rsidR="00D128C1" w:rsidRPr="00624B63">
        <w:rPr>
          <w:rFonts w:ascii="Times New Roman" w:hAnsi="Times New Roman" w:cs="Times New Roman"/>
          <w:szCs w:val="24"/>
        </w:rPr>
        <w:t xml:space="preserve">, or </w:t>
      </w:r>
      <w:r w:rsidR="00B14029" w:rsidRPr="00624B63">
        <w:rPr>
          <w:rFonts w:ascii="Times New Roman" w:hAnsi="Times New Roman" w:cs="Times New Roman"/>
          <w:szCs w:val="24"/>
        </w:rPr>
        <w:t>‘</w:t>
      </w:r>
      <w:r w:rsidR="00D128C1" w:rsidRPr="00624B63">
        <w:rPr>
          <w:rFonts w:ascii="Times New Roman" w:hAnsi="Times New Roman" w:cs="Times New Roman"/>
          <w:szCs w:val="24"/>
        </w:rPr>
        <w:t>adequate</w:t>
      </w:r>
      <w:r w:rsidR="00B14029" w:rsidRPr="00624B63">
        <w:rPr>
          <w:rFonts w:ascii="Times New Roman" w:hAnsi="Times New Roman" w:cs="Times New Roman"/>
          <w:szCs w:val="24"/>
        </w:rPr>
        <w:t>’</w:t>
      </w:r>
      <w:r w:rsidR="00D128C1" w:rsidRPr="00624B63">
        <w:rPr>
          <w:rFonts w:ascii="Times New Roman" w:hAnsi="Times New Roman" w:cs="Times New Roman"/>
          <w:szCs w:val="24"/>
        </w:rPr>
        <w:t xml:space="preserve"> level of performance</w:t>
      </w:r>
      <w:r w:rsidR="004857FA" w:rsidRPr="00624B63">
        <w:rPr>
          <w:rFonts w:ascii="Times New Roman" w:hAnsi="Times New Roman" w:cs="Times New Roman"/>
          <w:szCs w:val="24"/>
        </w:rPr>
        <w:t>, cho</w:t>
      </w:r>
      <w:r w:rsidRPr="00624B63">
        <w:rPr>
          <w:rFonts w:ascii="Times New Roman" w:hAnsi="Times New Roman" w:cs="Times New Roman"/>
          <w:szCs w:val="24"/>
        </w:rPr>
        <w:t>o</w:t>
      </w:r>
      <w:r w:rsidR="004857FA" w:rsidRPr="00624B63">
        <w:rPr>
          <w:rFonts w:ascii="Times New Roman" w:hAnsi="Times New Roman" w:cs="Times New Roman"/>
          <w:szCs w:val="24"/>
        </w:rPr>
        <w:t>se not to apply for promotion</w:t>
      </w:r>
      <w:r w:rsidR="00D128C1" w:rsidRPr="00624B63">
        <w:rPr>
          <w:rFonts w:ascii="Times New Roman" w:hAnsi="Times New Roman" w:cs="Times New Roman"/>
          <w:szCs w:val="24"/>
        </w:rPr>
        <w:t>. Those on the Senior Lecturer grade, for instance, may perceive themselves as having achieved a satisfactory return on investment: an acceptable level of income based on an acceptable level of professional effort (Wexley</w:t>
      </w:r>
      <w:r w:rsidR="00FF350F" w:rsidRPr="00624B63">
        <w:rPr>
          <w:rFonts w:ascii="Times New Roman" w:hAnsi="Times New Roman" w:cs="Times New Roman"/>
          <w:szCs w:val="24"/>
        </w:rPr>
        <w:t xml:space="preserve"> and </w:t>
      </w:r>
      <w:r w:rsidR="00D128C1" w:rsidRPr="00624B63">
        <w:rPr>
          <w:rFonts w:ascii="Times New Roman" w:hAnsi="Times New Roman" w:cs="Times New Roman"/>
          <w:szCs w:val="24"/>
        </w:rPr>
        <w:t>Yukl 1977). They may have conducted a cost-benefit analysis on promotion, and decided that the increase in responsibility and change</w:t>
      </w:r>
      <w:r w:rsidRPr="00624B63">
        <w:rPr>
          <w:rFonts w:ascii="Times New Roman" w:hAnsi="Times New Roman" w:cs="Times New Roman"/>
          <w:szCs w:val="24"/>
        </w:rPr>
        <w:t>s</w:t>
      </w:r>
      <w:r w:rsidR="00D128C1" w:rsidRPr="00624B63">
        <w:rPr>
          <w:rFonts w:ascii="Times New Roman" w:hAnsi="Times New Roman" w:cs="Times New Roman"/>
          <w:szCs w:val="24"/>
        </w:rPr>
        <w:t xml:space="preserve"> in work practice are not satisfactorily rewarded by the increase in salary</w:t>
      </w:r>
      <w:r w:rsidRPr="00624B63">
        <w:rPr>
          <w:rFonts w:ascii="Times New Roman" w:hAnsi="Times New Roman" w:cs="Times New Roman"/>
          <w:szCs w:val="24"/>
        </w:rPr>
        <w:t>.</w:t>
      </w:r>
      <w:r w:rsidR="00D128C1" w:rsidRPr="00624B63">
        <w:rPr>
          <w:rFonts w:ascii="Times New Roman" w:hAnsi="Times New Roman" w:cs="Times New Roman"/>
          <w:szCs w:val="24"/>
        </w:rPr>
        <w:t xml:space="preserve"> UNIA</w:t>
      </w:r>
      <w:r w:rsidR="00475149" w:rsidRPr="00624B63">
        <w:rPr>
          <w:rFonts w:ascii="Times New Roman" w:hAnsi="Times New Roman" w:cs="Times New Roman"/>
          <w:szCs w:val="24"/>
        </w:rPr>
        <w:t>1</w:t>
      </w:r>
      <w:r w:rsidRPr="00624B63">
        <w:rPr>
          <w:rFonts w:ascii="Times New Roman" w:hAnsi="Times New Roman" w:cs="Times New Roman"/>
          <w:szCs w:val="24"/>
        </w:rPr>
        <w:t>, for example, noted that</w:t>
      </w:r>
      <w:r w:rsidR="00D128C1" w:rsidRPr="00624B63">
        <w:rPr>
          <w:rFonts w:ascii="Times New Roman" w:hAnsi="Times New Roman" w:cs="Times New Roman"/>
          <w:szCs w:val="24"/>
        </w:rPr>
        <w:t xml:space="preserve"> </w:t>
      </w:r>
      <w:r w:rsidR="00B14029" w:rsidRPr="00624B63">
        <w:rPr>
          <w:rFonts w:ascii="Times New Roman" w:hAnsi="Times New Roman" w:cs="Times New Roman"/>
          <w:szCs w:val="24"/>
        </w:rPr>
        <w:t>‘</w:t>
      </w:r>
      <w:r w:rsidR="00D128C1" w:rsidRPr="00624B63">
        <w:rPr>
          <w:rFonts w:ascii="Times New Roman" w:hAnsi="Times New Roman" w:cs="Times New Roman"/>
          <w:szCs w:val="24"/>
        </w:rPr>
        <w:t>promotion only happens for academic staff at two points; when they go from lecturer to senior lecturer, which is semi-automatic, provided you</w:t>
      </w:r>
      <w:r w:rsidR="00B14029" w:rsidRPr="00624B63">
        <w:rPr>
          <w:rFonts w:ascii="Times New Roman" w:hAnsi="Times New Roman" w:cs="Times New Roman"/>
          <w:szCs w:val="24"/>
        </w:rPr>
        <w:t>’</w:t>
      </w:r>
      <w:r w:rsidR="00D128C1" w:rsidRPr="00624B63">
        <w:rPr>
          <w:rFonts w:ascii="Times New Roman" w:hAnsi="Times New Roman" w:cs="Times New Roman"/>
          <w:szCs w:val="24"/>
        </w:rPr>
        <w:t>ve got your PGCert. And then you</w:t>
      </w:r>
      <w:r w:rsidR="00B14029" w:rsidRPr="00624B63">
        <w:rPr>
          <w:rFonts w:ascii="Times New Roman" w:hAnsi="Times New Roman" w:cs="Times New Roman"/>
          <w:szCs w:val="24"/>
        </w:rPr>
        <w:t>’</w:t>
      </w:r>
      <w:r w:rsidR="00D128C1" w:rsidRPr="00624B63">
        <w:rPr>
          <w:rFonts w:ascii="Times New Roman" w:hAnsi="Times New Roman" w:cs="Times New Roman"/>
          <w:szCs w:val="24"/>
        </w:rPr>
        <w:t>ve got the big jump from level six to level seven, and the majority of staff opt not to make that jump</w:t>
      </w:r>
      <w:r w:rsidR="00B14029" w:rsidRPr="00624B63">
        <w:rPr>
          <w:rFonts w:ascii="Times New Roman" w:hAnsi="Times New Roman" w:cs="Times New Roman"/>
          <w:szCs w:val="24"/>
        </w:rPr>
        <w:t>’</w:t>
      </w:r>
      <w:r w:rsidR="00D128C1" w:rsidRPr="00624B63">
        <w:rPr>
          <w:rFonts w:ascii="Times New Roman" w:hAnsi="Times New Roman" w:cs="Times New Roman"/>
          <w:szCs w:val="24"/>
        </w:rPr>
        <w:t>. Supposing that their continued employment is relatively safe (apart from periodic budget adjustments), reward and recognition schemes offer little in the way of incentive to exceed their level of performance.</w:t>
      </w:r>
    </w:p>
    <w:p w14:paraId="2903AF8B" w14:textId="77777777" w:rsidR="00891394" w:rsidRDefault="00867CF2" w:rsidP="00891394">
      <w:pPr>
        <w:spacing w:line="276" w:lineRule="auto"/>
        <w:ind w:firstLine="720"/>
        <w:contextualSpacing/>
        <w:jc w:val="both"/>
        <w:rPr>
          <w:rFonts w:ascii="Times New Roman" w:hAnsi="Times New Roman" w:cs="Times New Roman"/>
          <w:szCs w:val="24"/>
        </w:rPr>
      </w:pPr>
      <w:r w:rsidRPr="00624B63">
        <w:rPr>
          <w:rFonts w:ascii="Times New Roman" w:hAnsi="Times New Roman" w:cs="Times New Roman"/>
          <w:szCs w:val="24"/>
        </w:rPr>
        <w:lastRenderedPageBreak/>
        <w:t xml:space="preserve">All </w:t>
      </w:r>
      <w:r w:rsidR="00BC6DA6" w:rsidRPr="00624B63">
        <w:rPr>
          <w:rFonts w:ascii="Times New Roman" w:hAnsi="Times New Roman" w:cs="Times New Roman"/>
          <w:szCs w:val="24"/>
        </w:rPr>
        <w:t>Fellows</w:t>
      </w:r>
      <w:r w:rsidRPr="00624B63">
        <w:rPr>
          <w:rFonts w:ascii="Times New Roman" w:hAnsi="Times New Roman" w:cs="Times New Roman"/>
          <w:szCs w:val="24"/>
        </w:rPr>
        <w:t xml:space="preserve"> were intrinsically motivated to be excellent</w:t>
      </w:r>
      <w:r w:rsidR="006D5FBB" w:rsidRPr="00624B63">
        <w:rPr>
          <w:rFonts w:ascii="Times New Roman" w:hAnsi="Times New Roman" w:cs="Times New Roman"/>
          <w:szCs w:val="24"/>
        </w:rPr>
        <w:t xml:space="preserve"> (Ramlall 2004)</w:t>
      </w:r>
      <w:r w:rsidRPr="00624B63">
        <w:rPr>
          <w:rFonts w:ascii="Times New Roman" w:hAnsi="Times New Roman" w:cs="Times New Roman"/>
          <w:szCs w:val="24"/>
        </w:rPr>
        <w:t>, albeit for different reasons (i.e. duty</w:t>
      </w:r>
      <w:r w:rsidR="00690E6D" w:rsidRPr="00624B63">
        <w:rPr>
          <w:rFonts w:ascii="Times New Roman" w:hAnsi="Times New Roman" w:cs="Times New Roman"/>
          <w:szCs w:val="24"/>
        </w:rPr>
        <w:t xml:space="preserve"> (UNIB2: </w:t>
      </w:r>
      <w:r w:rsidR="00B14029" w:rsidRPr="00624B63">
        <w:rPr>
          <w:rFonts w:ascii="Times New Roman" w:hAnsi="Times New Roman" w:cs="Times New Roman"/>
          <w:szCs w:val="24"/>
        </w:rPr>
        <w:t>‘</w:t>
      </w:r>
      <w:r w:rsidR="00690E6D" w:rsidRPr="00624B63">
        <w:rPr>
          <w:rFonts w:ascii="Times New Roman" w:hAnsi="Times New Roman" w:cs="Times New Roman"/>
          <w:szCs w:val="24"/>
        </w:rPr>
        <w:t>Well, it</w:t>
      </w:r>
      <w:r w:rsidR="00B14029" w:rsidRPr="00624B63">
        <w:rPr>
          <w:rFonts w:ascii="Times New Roman" w:hAnsi="Times New Roman" w:cs="Times New Roman"/>
          <w:szCs w:val="24"/>
        </w:rPr>
        <w:t>’</w:t>
      </w:r>
      <w:r w:rsidR="00690E6D" w:rsidRPr="00624B63">
        <w:rPr>
          <w:rFonts w:ascii="Times New Roman" w:hAnsi="Times New Roman" w:cs="Times New Roman"/>
          <w:szCs w:val="24"/>
        </w:rPr>
        <w:t>s what you have to do, isn</w:t>
      </w:r>
      <w:r w:rsidR="00B14029" w:rsidRPr="00624B63">
        <w:rPr>
          <w:rFonts w:ascii="Times New Roman" w:hAnsi="Times New Roman" w:cs="Times New Roman"/>
          <w:szCs w:val="24"/>
        </w:rPr>
        <w:t>’</w:t>
      </w:r>
      <w:r w:rsidR="00690E6D" w:rsidRPr="00624B63">
        <w:rPr>
          <w:rFonts w:ascii="Times New Roman" w:hAnsi="Times New Roman" w:cs="Times New Roman"/>
          <w:szCs w:val="24"/>
        </w:rPr>
        <w:t>t it?</w:t>
      </w:r>
      <w:r w:rsidR="00B14029" w:rsidRPr="00624B63">
        <w:rPr>
          <w:rFonts w:ascii="Times New Roman" w:hAnsi="Times New Roman" w:cs="Times New Roman"/>
          <w:szCs w:val="24"/>
        </w:rPr>
        <w:t>’</w:t>
      </w:r>
      <w:r w:rsidR="00690E6D" w:rsidRPr="00624B63">
        <w:rPr>
          <w:rFonts w:ascii="Times New Roman" w:hAnsi="Times New Roman" w:cs="Times New Roman"/>
          <w:szCs w:val="24"/>
        </w:rPr>
        <w:t>)</w:t>
      </w:r>
      <w:r w:rsidRPr="00624B63">
        <w:rPr>
          <w:rFonts w:ascii="Times New Roman" w:hAnsi="Times New Roman" w:cs="Times New Roman"/>
          <w:szCs w:val="24"/>
        </w:rPr>
        <w:t>, altruism</w:t>
      </w:r>
      <w:r w:rsidR="00690E6D" w:rsidRPr="00624B63">
        <w:rPr>
          <w:rFonts w:ascii="Times New Roman" w:hAnsi="Times New Roman" w:cs="Times New Roman"/>
          <w:szCs w:val="24"/>
        </w:rPr>
        <w:t xml:space="preserve"> (UNIA</w:t>
      </w:r>
      <w:r w:rsidR="00C1560D" w:rsidRPr="00624B63">
        <w:rPr>
          <w:rFonts w:ascii="Times New Roman" w:hAnsi="Times New Roman" w:cs="Times New Roman"/>
          <w:szCs w:val="24"/>
        </w:rPr>
        <w:t>5</w:t>
      </w:r>
      <w:r w:rsidR="00690E6D" w:rsidRPr="00624B63">
        <w:rPr>
          <w:rFonts w:ascii="Times New Roman" w:hAnsi="Times New Roman" w:cs="Times New Roman"/>
          <w:szCs w:val="24"/>
        </w:rPr>
        <w:t xml:space="preserve">: </w:t>
      </w:r>
      <w:r w:rsidR="00B14029" w:rsidRPr="00624B63">
        <w:rPr>
          <w:rFonts w:ascii="Times New Roman" w:hAnsi="Times New Roman" w:cs="Times New Roman"/>
          <w:szCs w:val="24"/>
        </w:rPr>
        <w:t>‘</w:t>
      </w:r>
      <w:r w:rsidR="00690E6D" w:rsidRPr="00624B63">
        <w:rPr>
          <w:rFonts w:ascii="Times New Roman" w:hAnsi="Times New Roman" w:cs="Times New Roman"/>
          <w:szCs w:val="24"/>
        </w:rPr>
        <w:t>it</w:t>
      </w:r>
      <w:r w:rsidR="00B14029" w:rsidRPr="00624B63">
        <w:rPr>
          <w:rFonts w:ascii="Times New Roman" w:hAnsi="Times New Roman" w:cs="Times New Roman"/>
          <w:szCs w:val="24"/>
        </w:rPr>
        <w:t>’</w:t>
      </w:r>
      <w:r w:rsidR="00690E6D" w:rsidRPr="00624B63">
        <w:rPr>
          <w:rFonts w:ascii="Times New Roman" w:hAnsi="Times New Roman" w:cs="Times New Roman"/>
          <w:szCs w:val="24"/>
        </w:rPr>
        <w:t>s a fairly altruistic motive, because you want them to succeed, so you do anything you could to help them</w:t>
      </w:r>
      <w:r w:rsidR="00B14029" w:rsidRPr="00624B63">
        <w:rPr>
          <w:rFonts w:ascii="Times New Roman" w:hAnsi="Times New Roman" w:cs="Times New Roman"/>
          <w:szCs w:val="24"/>
        </w:rPr>
        <w:t>’</w:t>
      </w:r>
      <w:r w:rsidR="00690E6D" w:rsidRPr="00624B63">
        <w:rPr>
          <w:rFonts w:ascii="Times New Roman" w:hAnsi="Times New Roman" w:cs="Times New Roman"/>
          <w:szCs w:val="24"/>
        </w:rPr>
        <w:t>)</w:t>
      </w:r>
      <w:r w:rsidRPr="00624B63">
        <w:rPr>
          <w:rFonts w:ascii="Times New Roman" w:hAnsi="Times New Roman" w:cs="Times New Roman"/>
          <w:szCs w:val="24"/>
        </w:rPr>
        <w:t xml:space="preserve">, </w:t>
      </w:r>
      <w:r w:rsidR="00437025" w:rsidRPr="00624B63">
        <w:rPr>
          <w:rFonts w:ascii="Times New Roman" w:hAnsi="Times New Roman" w:cs="Times New Roman"/>
          <w:szCs w:val="24"/>
        </w:rPr>
        <w:t>sharing knowledge</w:t>
      </w:r>
      <w:r w:rsidR="00690E6D" w:rsidRPr="00624B63">
        <w:rPr>
          <w:rFonts w:ascii="Times New Roman" w:hAnsi="Times New Roman" w:cs="Times New Roman"/>
          <w:szCs w:val="24"/>
        </w:rPr>
        <w:t xml:space="preserve"> (NTFS4: </w:t>
      </w:r>
      <w:r w:rsidR="00B14029" w:rsidRPr="00624B63">
        <w:rPr>
          <w:rFonts w:ascii="Times New Roman" w:hAnsi="Times New Roman" w:cs="Times New Roman"/>
          <w:szCs w:val="24"/>
        </w:rPr>
        <w:t>‘</w:t>
      </w:r>
      <w:r w:rsidR="00690E6D" w:rsidRPr="00624B63">
        <w:rPr>
          <w:rFonts w:ascii="Times New Roman" w:hAnsi="Times New Roman" w:cs="Times New Roman"/>
          <w:szCs w:val="24"/>
        </w:rPr>
        <w:t>I</w:t>
      </w:r>
      <w:r w:rsidR="00B14029" w:rsidRPr="00624B63">
        <w:rPr>
          <w:rFonts w:ascii="Times New Roman" w:hAnsi="Times New Roman" w:cs="Times New Roman"/>
          <w:szCs w:val="24"/>
        </w:rPr>
        <w:t>’</w:t>
      </w:r>
      <w:r w:rsidR="00690E6D" w:rsidRPr="00624B63">
        <w:rPr>
          <w:rFonts w:ascii="Times New Roman" w:hAnsi="Times New Roman" w:cs="Times New Roman"/>
          <w:szCs w:val="24"/>
        </w:rPr>
        <w:t>m keen to impart a knowledge of my subject</w:t>
      </w:r>
      <w:r w:rsidR="00B14029" w:rsidRPr="00624B63">
        <w:rPr>
          <w:rFonts w:ascii="Times New Roman" w:hAnsi="Times New Roman" w:cs="Times New Roman"/>
          <w:szCs w:val="24"/>
        </w:rPr>
        <w:t>’</w:t>
      </w:r>
      <w:r w:rsidR="00690E6D" w:rsidRPr="00624B63">
        <w:rPr>
          <w:rFonts w:ascii="Times New Roman" w:hAnsi="Times New Roman" w:cs="Times New Roman"/>
          <w:szCs w:val="24"/>
        </w:rPr>
        <w:t>)</w:t>
      </w:r>
      <w:r w:rsidRPr="00624B63">
        <w:rPr>
          <w:rFonts w:ascii="Times New Roman" w:hAnsi="Times New Roman" w:cs="Times New Roman"/>
          <w:szCs w:val="24"/>
        </w:rPr>
        <w:t>)</w:t>
      </w:r>
      <w:r w:rsidR="009C5F8B" w:rsidRPr="00624B63">
        <w:rPr>
          <w:rFonts w:ascii="Times New Roman" w:hAnsi="Times New Roman" w:cs="Times New Roman"/>
          <w:szCs w:val="24"/>
        </w:rPr>
        <w:t>.</w:t>
      </w:r>
      <w:r w:rsidRPr="00624B63">
        <w:rPr>
          <w:rFonts w:ascii="Times New Roman" w:hAnsi="Times New Roman" w:cs="Times New Roman"/>
          <w:szCs w:val="24"/>
        </w:rPr>
        <w:t xml:space="preserve"> </w:t>
      </w:r>
      <w:r w:rsidR="009C5F8B" w:rsidRPr="00624B63">
        <w:rPr>
          <w:rFonts w:ascii="Times New Roman" w:hAnsi="Times New Roman" w:cs="Times New Roman"/>
          <w:szCs w:val="24"/>
        </w:rPr>
        <w:t>P</w:t>
      </w:r>
      <w:r w:rsidRPr="00624B63">
        <w:rPr>
          <w:rFonts w:ascii="Times New Roman" w:hAnsi="Times New Roman" w:cs="Times New Roman"/>
          <w:szCs w:val="24"/>
        </w:rPr>
        <w:t>rimarily</w:t>
      </w:r>
      <w:r w:rsidR="009C5F8B" w:rsidRPr="00624B63">
        <w:rPr>
          <w:rFonts w:ascii="Times New Roman" w:hAnsi="Times New Roman" w:cs="Times New Roman"/>
          <w:szCs w:val="24"/>
        </w:rPr>
        <w:t>, however,</w:t>
      </w:r>
      <w:r w:rsidRPr="00624B63">
        <w:rPr>
          <w:rFonts w:ascii="Times New Roman" w:hAnsi="Times New Roman" w:cs="Times New Roman"/>
          <w:szCs w:val="24"/>
        </w:rPr>
        <w:t xml:space="preserve"> </w:t>
      </w:r>
      <w:r w:rsidR="009C5F8B" w:rsidRPr="00624B63">
        <w:rPr>
          <w:rFonts w:ascii="Times New Roman" w:hAnsi="Times New Roman" w:cs="Times New Roman"/>
          <w:szCs w:val="24"/>
        </w:rPr>
        <w:t xml:space="preserve">Fellows were motivated </w:t>
      </w:r>
      <w:r w:rsidRPr="00624B63">
        <w:rPr>
          <w:rFonts w:ascii="Times New Roman" w:hAnsi="Times New Roman" w:cs="Times New Roman"/>
          <w:szCs w:val="24"/>
        </w:rPr>
        <w:t>to help students to achieve their full potential</w:t>
      </w:r>
      <w:r w:rsidR="003F64F0" w:rsidRPr="00624B63">
        <w:rPr>
          <w:rFonts w:ascii="Times New Roman" w:hAnsi="Times New Roman" w:cs="Times New Roman"/>
          <w:szCs w:val="24"/>
        </w:rPr>
        <w:t xml:space="preserve"> (NTFS1: </w:t>
      </w:r>
      <w:r w:rsidR="00B14029" w:rsidRPr="00624B63">
        <w:rPr>
          <w:rFonts w:ascii="Times New Roman" w:hAnsi="Times New Roman" w:cs="Times New Roman"/>
          <w:szCs w:val="24"/>
        </w:rPr>
        <w:t>‘</w:t>
      </w:r>
      <w:r w:rsidR="003F64F0" w:rsidRPr="00624B63">
        <w:rPr>
          <w:rFonts w:ascii="Times New Roman" w:hAnsi="Times New Roman" w:cs="Times New Roman"/>
          <w:szCs w:val="24"/>
        </w:rPr>
        <w:t>I think ultimately what I do is making a difference to students</w:t>
      </w:r>
      <w:r w:rsidR="00B14029" w:rsidRPr="00624B63">
        <w:rPr>
          <w:rFonts w:ascii="Times New Roman" w:hAnsi="Times New Roman" w:cs="Times New Roman"/>
          <w:szCs w:val="24"/>
        </w:rPr>
        <w:t>’</w:t>
      </w:r>
      <w:r w:rsidR="003F64F0" w:rsidRPr="00624B63">
        <w:rPr>
          <w:rFonts w:ascii="Times New Roman" w:hAnsi="Times New Roman" w:cs="Times New Roman"/>
          <w:szCs w:val="24"/>
        </w:rPr>
        <w:t>)</w:t>
      </w:r>
      <w:r w:rsidRPr="00624B63">
        <w:rPr>
          <w:rFonts w:ascii="Times New Roman" w:hAnsi="Times New Roman" w:cs="Times New Roman"/>
          <w:szCs w:val="24"/>
        </w:rPr>
        <w:t xml:space="preserve">. </w:t>
      </w:r>
    </w:p>
    <w:p w14:paraId="6916014D" w14:textId="77777777" w:rsidR="00891394" w:rsidRDefault="00B81351" w:rsidP="00891394">
      <w:pPr>
        <w:spacing w:line="276" w:lineRule="auto"/>
        <w:ind w:firstLine="720"/>
        <w:contextualSpacing/>
        <w:jc w:val="both"/>
        <w:rPr>
          <w:rFonts w:ascii="Times New Roman" w:hAnsi="Times New Roman" w:cs="Times New Roman"/>
          <w:szCs w:val="24"/>
        </w:rPr>
      </w:pPr>
      <w:r w:rsidRPr="00624B63">
        <w:rPr>
          <w:rFonts w:ascii="Times New Roman" w:hAnsi="Times New Roman" w:cs="Times New Roman"/>
          <w:szCs w:val="24"/>
        </w:rPr>
        <w:t>Importantly, n</w:t>
      </w:r>
      <w:r w:rsidR="004653CA" w:rsidRPr="00624B63">
        <w:rPr>
          <w:rFonts w:ascii="Times New Roman" w:hAnsi="Times New Roman" w:cs="Times New Roman"/>
          <w:szCs w:val="24"/>
        </w:rPr>
        <w:t xml:space="preserve">one of the </w:t>
      </w:r>
      <w:r w:rsidR="00BC6DA6" w:rsidRPr="00624B63">
        <w:rPr>
          <w:rFonts w:ascii="Times New Roman" w:hAnsi="Times New Roman" w:cs="Times New Roman"/>
          <w:szCs w:val="24"/>
        </w:rPr>
        <w:t>Fellows</w:t>
      </w:r>
      <w:r w:rsidR="004653CA" w:rsidRPr="00624B63">
        <w:rPr>
          <w:rFonts w:ascii="Times New Roman" w:hAnsi="Times New Roman" w:cs="Times New Roman"/>
          <w:szCs w:val="24"/>
        </w:rPr>
        <w:t xml:space="preserve"> were motivated to develop excellence by the existence of Fellowships (Frey 1997). </w:t>
      </w:r>
      <w:r w:rsidR="003F64F0" w:rsidRPr="00624B63">
        <w:rPr>
          <w:rFonts w:ascii="Times New Roman" w:hAnsi="Times New Roman" w:cs="Times New Roman"/>
          <w:szCs w:val="24"/>
        </w:rPr>
        <w:t xml:space="preserve">Half of the </w:t>
      </w:r>
      <w:r w:rsidR="00BC6DA6" w:rsidRPr="00624B63">
        <w:rPr>
          <w:rFonts w:ascii="Times New Roman" w:hAnsi="Times New Roman" w:cs="Times New Roman"/>
          <w:szCs w:val="24"/>
        </w:rPr>
        <w:t>Fellows</w:t>
      </w:r>
      <w:r w:rsidR="003F64F0" w:rsidRPr="00624B63">
        <w:rPr>
          <w:rFonts w:ascii="Times New Roman" w:hAnsi="Times New Roman" w:cs="Times New Roman"/>
          <w:szCs w:val="24"/>
        </w:rPr>
        <w:t xml:space="preserve"> stated </w:t>
      </w:r>
      <w:r w:rsidR="00437025" w:rsidRPr="00624B63">
        <w:rPr>
          <w:rFonts w:ascii="Times New Roman" w:hAnsi="Times New Roman" w:cs="Times New Roman"/>
          <w:szCs w:val="24"/>
        </w:rPr>
        <w:t xml:space="preserve">quite clearly that were not a </w:t>
      </w:r>
      <w:r w:rsidR="00B14029" w:rsidRPr="00624B63">
        <w:rPr>
          <w:rFonts w:ascii="Times New Roman" w:hAnsi="Times New Roman" w:cs="Times New Roman"/>
          <w:szCs w:val="24"/>
        </w:rPr>
        <w:t>‘</w:t>
      </w:r>
      <w:r w:rsidR="00437025" w:rsidRPr="00624B63">
        <w:rPr>
          <w:rFonts w:ascii="Times New Roman" w:hAnsi="Times New Roman" w:cs="Times New Roman"/>
          <w:szCs w:val="24"/>
        </w:rPr>
        <w:t>Trophy Hunter</w:t>
      </w:r>
      <w:r w:rsidR="00B14029" w:rsidRPr="00624B63">
        <w:rPr>
          <w:rFonts w:ascii="Times New Roman" w:hAnsi="Times New Roman" w:cs="Times New Roman"/>
          <w:szCs w:val="24"/>
        </w:rPr>
        <w:t>’</w:t>
      </w:r>
      <w:r w:rsidR="00437025" w:rsidRPr="00624B63">
        <w:rPr>
          <w:rFonts w:ascii="Times New Roman" w:hAnsi="Times New Roman" w:cs="Times New Roman"/>
          <w:szCs w:val="24"/>
        </w:rPr>
        <w:t xml:space="preserve"> (NTFS3: </w:t>
      </w:r>
      <w:r w:rsidR="00B14029" w:rsidRPr="00624B63">
        <w:rPr>
          <w:rFonts w:ascii="Times New Roman" w:hAnsi="Times New Roman" w:cs="Times New Roman"/>
          <w:szCs w:val="24"/>
        </w:rPr>
        <w:t>‘</w:t>
      </w:r>
      <w:r w:rsidR="00437025" w:rsidRPr="00624B63">
        <w:rPr>
          <w:rFonts w:ascii="Times New Roman" w:hAnsi="Times New Roman" w:cs="Times New Roman"/>
          <w:szCs w:val="24"/>
        </w:rPr>
        <w:t>I</w:t>
      </w:r>
      <w:r w:rsidR="00B14029" w:rsidRPr="00624B63">
        <w:rPr>
          <w:rFonts w:ascii="Times New Roman" w:hAnsi="Times New Roman" w:cs="Times New Roman"/>
          <w:szCs w:val="24"/>
        </w:rPr>
        <w:t>’</w:t>
      </w:r>
      <w:r w:rsidR="00437025" w:rsidRPr="00624B63">
        <w:rPr>
          <w:rFonts w:ascii="Times New Roman" w:hAnsi="Times New Roman" w:cs="Times New Roman"/>
          <w:szCs w:val="24"/>
        </w:rPr>
        <w:t>ve never been a gong chaser</w:t>
      </w:r>
      <w:r w:rsidR="00C429AC" w:rsidRPr="00624B63">
        <w:rPr>
          <w:rFonts w:ascii="Times New Roman" w:hAnsi="Times New Roman" w:cs="Times New Roman"/>
          <w:szCs w:val="24"/>
        </w:rPr>
        <w:t>…</w:t>
      </w:r>
      <w:r w:rsidR="00437025" w:rsidRPr="00624B63">
        <w:rPr>
          <w:rFonts w:ascii="Times New Roman" w:hAnsi="Times New Roman" w:cs="Times New Roman"/>
          <w:szCs w:val="24"/>
        </w:rPr>
        <w:t xml:space="preserve"> I do my job to the best of my ability and those come as a consequence</w:t>
      </w:r>
      <w:r w:rsidR="00B14029" w:rsidRPr="00624B63">
        <w:rPr>
          <w:rFonts w:ascii="Times New Roman" w:hAnsi="Times New Roman" w:cs="Times New Roman"/>
          <w:szCs w:val="24"/>
        </w:rPr>
        <w:t>’</w:t>
      </w:r>
      <w:r w:rsidR="00437025" w:rsidRPr="00624B63">
        <w:rPr>
          <w:rFonts w:ascii="Times New Roman" w:hAnsi="Times New Roman" w:cs="Times New Roman"/>
          <w:szCs w:val="24"/>
        </w:rPr>
        <w:t xml:space="preserve">). </w:t>
      </w:r>
      <w:r w:rsidR="003631EF" w:rsidRPr="00624B63">
        <w:rPr>
          <w:rFonts w:ascii="Times New Roman" w:hAnsi="Times New Roman" w:cs="Times New Roman"/>
          <w:szCs w:val="24"/>
        </w:rPr>
        <w:t xml:space="preserve">The financial reward associated with some </w:t>
      </w:r>
      <w:r w:rsidR="0051453F" w:rsidRPr="00624B63">
        <w:rPr>
          <w:rFonts w:ascii="Times New Roman" w:hAnsi="Times New Roman" w:cs="Times New Roman"/>
          <w:szCs w:val="24"/>
        </w:rPr>
        <w:t xml:space="preserve">fellowships </w:t>
      </w:r>
      <w:r w:rsidR="003631EF" w:rsidRPr="00624B63">
        <w:rPr>
          <w:rFonts w:ascii="Times New Roman" w:hAnsi="Times New Roman" w:cs="Times New Roman"/>
          <w:szCs w:val="24"/>
        </w:rPr>
        <w:t>has also had only limited motivational power</w:t>
      </w:r>
      <w:r w:rsidR="00475149" w:rsidRPr="00624B63">
        <w:rPr>
          <w:rFonts w:ascii="Times New Roman" w:hAnsi="Times New Roman" w:cs="Times New Roman"/>
          <w:szCs w:val="24"/>
        </w:rPr>
        <w:t xml:space="preserve"> (UNIA4: </w:t>
      </w:r>
      <w:r w:rsidR="00B14029" w:rsidRPr="00624B63">
        <w:rPr>
          <w:rFonts w:ascii="Times New Roman" w:hAnsi="Times New Roman" w:cs="Times New Roman"/>
          <w:szCs w:val="24"/>
        </w:rPr>
        <w:t>‘</w:t>
      </w:r>
      <w:r w:rsidR="00475149" w:rsidRPr="00624B63">
        <w:rPr>
          <w:rFonts w:ascii="Times New Roman" w:hAnsi="Times New Roman" w:cs="Times New Roman"/>
          <w:szCs w:val="24"/>
        </w:rPr>
        <w:t>Money doesn</w:t>
      </w:r>
      <w:r w:rsidR="00B14029" w:rsidRPr="00624B63">
        <w:rPr>
          <w:rFonts w:ascii="Times New Roman" w:hAnsi="Times New Roman" w:cs="Times New Roman"/>
          <w:szCs w:val="24"/>
        </w:rPr>
        <w:t>’</w:t>
      </w:r>
      <w:r w:rsidR="00475149" w:rsidRPr="00624B63">
        <w:rPr>
          <w:rFonts w:ascii="Times New Roman" w:hAnsi="Times New Roman" w:cs="Times New Roman"/>
          <w:szCs w:val="24"/>
        </w:rPr>
        <w:t>t motivate me in any way shape or form</w:t>
      </w:r>
      <w:r w:rsidR="00B14029" w:rsidRPr="00624B63">
        <w:rPr>
          <w:rFonts w:ascii="Times New Roman" w:hAnsi="Times New Roman" w:cs="Times New Roman"/>
          <w:szCs w:val="24"/>
        </w:rPr>
        <w:t>’</w:t>
      </w:r>
      <w:r w:rsidR="00475149" w:rsidRPr="00624B63">
        <w:rPr>
          <w:rFonts w:ascii="Times New Roman" w:hAnsi="Times New Roman" w:cs="Times New Roman"/>
          <w:szCs w:val="24"/>
        </w:rPr>
        <w:t>)</w:t>
      </w:r>
      <w:r w:rsidR="003631EF" w:rsidRPr="00624B63">
        <w:rPr>
          <w:rFonts w:ascii="Times New Roman" w:hAnsi="Times New Roman" w:cs="Times New Roman"/>
          <w:szCs w:val="24"/>
        </w:rPr>
        <w:t xml:space="preserve">, as can be implied by the fact that the money associated with the NTFS has </w:t>
      </w:r>
      <w:r w:rsidR="004D0270" w:rsidRPr="00624B63">
        <w:rPr>
          <w:rFonts w:ascii="Times New Roman" w:hAnsi="Times New Roman" w:cs="Times New Roman"/>
          <w:szCs w:val="24"/>
        </w:rPr>
        <w:t>been decreased</w:t>
      </w:r>
      <w:r w:rsidR="003631EF" w:rsidRPr="00624B63">
        <w:rPr>
          <w:rFonts w:ascii="Times New Roman" w:hAnsi="Times New Roman" w:cs="Times New Roman"/>
          <w:szCs w:val="24"/>
        </w:rPr>
        <w:t xml:space="preserve"> from £50,000 to zero with no significant decrease in applications</w:t>
      </w:r>
      <w:r w:rsidR="008E724B" w:rsidRPr="00624B63">
        <w:rPr>
          <w:rFonts w:ascii="Times New Roman" w:hAnsi="Times New Roman" w:cs="Times New Roman"/>
          <w:szCs w:val="24"/>
        </w:rPr>
        <w:t xml:space="preserve"> (Rolfe </w:t>
      </w:r>
      <w:r w:rsidR="000279BB" w:rsidRPr="00624B63">
        <w:rPr>
          <w:rFonts w:ascii="Times New Roman" w:hAnsi="Times New Roman" w:cs="Times New Roman"/>
          <w:szCs w:val="24"/>
        </w:rPr>
        <w:t>2018)</w:t>
      </w:r>
      <w:r w:rsidR="003631EF" w:rsidRPr="00624B63">
        <w:rPr>
          <w:rFonts w:ascii="Times New Roman" w:hAnsi="Times New Roman" w:cs="Times New Roman"/>
          <w:szCs w:val="24"/>
        </w:rPr>
        <w:t>.</w:t>
      </w:r>
      <w:r w:rsidR="00AB7C95" w:rsidRPr="00624B63">
        <w:rPr>
          <w:rFonts w:ascii="Times New Roman" w:hAnsi="Times New Roman" w:cs="Times New Roman"/>
          <w:szCs w:val="24"/>
        </w:rPr>
        <w:t xml:space="preserve"> One possible explanation for this is enhancement of Personal Reputation.</w:t>
      </w:r>
    </w:p>
    <w:p w14:paraId="0F810D55" w14:textId="72A618E5" w:rsidR="0091578A" w:rsidRPr="00624B63" w:rsidRDefault="0070108D" w:rsidP="00891394">
      <w:pPr>
        <w:spacing w:line="276" w:lineRule="auto"/>
        <w:ind w:firstLine="720"/>
        <w:contextualSpacing/>
        <w:jc w:val="both"/>
        <w:rPr>
          <w:rFonts w:ascii="Times New Roman" w:hAnsi="Times New Roman" w:cs="Times New Roman"/>
          <w:szCs w:val="24"/>
        </w:rPr>
      </w:pPr>
      <w:r w:rsidRPr="00624B63">
        <w:rPr>
          <w:rFonts w:ascii="Times New Roman" w:hAnsi="Times New Roman" w:cs="Times New Roman"/>
          <w:szCs w:val="24"/>
        </w:rPr>
        <w:t xml:space="preserve">Nevertheless, the topic of </w:t>
      </w:r>
      <w:r w:rsidR="000C5E10" w:rsidRPr="00624B63">
        <w:rPr>
          <w:rFonts w:ascii="Times New Roman" w:hAnsi="Times New Roman" w:cs="Times New Roman"/>
          <w:szCs w:val="24"/>
        </w:rPr>
        <w:t xml:space="preserve">personal reputation </w:t>
      </w:r>
      <w:r w:rsidRPr="00624B63">
        <w:rPr>
          <w:rFonts w:ascii="Times New Roman" w:hAnsi="Times New Roman" w:cs="Times New Roman"/>
          <w:szCs w:val="24"/>
        </w:rPr>
        <w:t xml:space="preserve">was conspicuous by its absence in participant replies. Although </w:t>
      </w:r>
      <w:r w:rsidR="009C5F8B" w:rsidRPr="00624B63">
        <w:rPr>
          <w:rFonts w:ascii="Times New Roman" w:hAnsi="Times New Roman" w:cs="Times New Roman"/>
          <w:szCs w:val="24"/>
        </w:rPr>
        <w:t xml:space="preserve">a </w:t>
      </w:r>
      <w:r w:rsidRPr="00624B63">
        <w:rPr>
          <w:rFonts w:ascii="Times New Roman" w:hAnsi="Times New Roman" w:cs="Times New Roman"/>
          <w:szCs w:val="24"/>
        </w:rPr>
        <w:t>UTF</w:t>
      </w:r>
      <w:r w:rsidR="00B14029" w:rsidRPr="00624B63">
        <w:rPr>
          <w:rFonts w:ascii="Times New Roman" w:hAnsi="Times New Roman" w:cs="Times New Roman"/>
          <w:szCs w:val="24"/>
        </w:rPr>
        <w:t>’</w:t>
      </w:r>
      <w:r w:rsidRPr="00624B63">
        <w:rPr>
          <w:rFonts w:ascii="Times New Roman" w:hAnsi="Times New Roman" w:cs="Times New Roman"/>
          <w:szCs w:val="24"/>
        </w:rPr>
        <w:t xml:space="preserve">s personal reputation is </w:t>
      </w:r>
      <w:r w:rsidR="00E51B7F" w:rsidRPr="00624B63">
        <w:rPr>
          <w:rFonts w:ascii="Times New Roman" w:hAnsi="Times New Roman" w:cs="Times New Roman"/>
          <w:szCs w:val="24"/>
        </w:rPr>
        <w:t>arguably</w:t>
      </w:r>
      <w:r w:rsidRPr="00624B63">
        <w:rPr>
          <w:rFonts w:ascii="Times New Roman" w:hAnsi="Times New Roman" w:cs="Times New Roman"/>
          <w:szCs w:val="24"/>
        </w:rPr>
        <w:t xml:space="preserve"> restricted to their own institution, possession of a Fellowship increases the awardee</w:t>
      </w:r>
      <w:r w:rsidR="00B14029" w:rsidRPr="00624B63">
        <w:rPr>
          <w:rFonts w:ascii="Times New Roman" w:hAnsi="Times New Roman" w:cs="Times New Roman"/>
          <w:szCs w:val="24"/>
        </w:rPr>
        <w:t>’</w:t>
      </w:r>
      <w:r w:rsidRPr="00624B63">
        <w:rPr>
          <w:rFonts w:ascii="Times New Roman" w:hAnsi="Times New Roman" w:cs="Times New Roman"/>
          <w:szCs w:val="24"/>
        </w:rPr>
        <w:t xml:space="preserve">s status as a potential employee, compared with an equally qualified candidate without a </w:t>
      </w:r>
      <w:r w:rsidR="0051453F" w:rsidRPr="00624B63">
        <w:rPr>
          <w:rFonts w:ascii="Times New Roman" w:hAnsi="Times New Roman" w:cs="Times New Roman"/>
          <w:szCs w:val="24"/>
        </w:rPr>
        <w:t>fellowship</w:t>
      </w:r>
      <w:r w:rsidRPr="00624B63">
        <w:rPr>
          <w:rFonts w:ascii="Times New Roman" w:hAnsi="Times New Roman" w:cs="Times New Roman"/>
          <w:szCs w:val="24"/>
        </w:rPr>
        <w:t xml:space="preserve">. </w:t>
      </w:r>
      <w:r w:rsidR="000803E8" w:rsidRPr="00624B63">
        <w:rPr>
          <w:rFonts w:ascii="Times New Roman" w:hAnsi="Times New Roman" w:cs="Times New Roman"/>
          <w:szCs w:val="24"/>
        </w:rPr>
        <w:t xml:space="preserve">For NTFs, however, enhancement of personal reputation is at national level at least. It is possible that the NTFs who participated in this study had nothing to gain from enhanced reputation as some were well-established professors with a proven track record of publications, while others were approaching retirement. </w:t>
      </w:r>
      <w:r w:rsidR="00D926C4" w:rsidRPr="00624B63">
        <w:rPr>
          <w:rFonts w:ascii="Times New Roman" w:hAnsi="Times New Roman" w:cs="Times New Roman"/>
          <w:szCs w:val="24"/>
        </w:rPr>
        <w:t>Other NTFs, however, may have a different opinion.</w:t>
      </w:r>
      <w:r w:rsidR="00EF0EFF" w:rsidRPr="00624B63">
        <w:rPr>
          <w:rFonts w:ascii="Times New Roman" w:hAnsi="Times New Roman" w:cs="Times New Roman"/>
          <w:szCs w:val="24"/>
        </w:rPr>
        <w:t xml:space="preserve"> </w:t>
      </w:r>
      <w:r w:rsidR="0013493C" w:rsidRPr="00624B63">
        <w:rPr>
          <w:rFonts w:ascii="Times New Roman" w:hAnsi="Times New Roman" w:cs="Times New Roman"/>
          <w:szCs w:val="24"/>
        </w:rPr>
        <w:t>Yet</w:t>
      </w:r>
      <w:r w:rsidR="00EF0EFF" w:rsidRPr="00624B63">
        <w:rPr>
          <w:rFonts w:ascii="Times New Roman" w:hAnsi="Times New Roman" w:cs="Times New Roman"/>
          <w:szCs w:val="24"/>
        </w:rPr>
        <w:t xml:space="preserve"> it is possible that </w:t>
      </w:r>
      <w:r w:rsidR="00AE1A9C" w:rsidRPr="00624B63">
        <w:rPr>
          <w:rFonts w:ascii="Times New Roman" w:hAnsi="Times New Roman" w:cs="Times New Roman"/>
          <w:szCs w:val="24"/>
        </w:rPr>
        <w:t>Fellows</w:t>
      </w:r>
      <w:r w:rsidR="00EF0EFF" w:rsidRPr="00624B63">
        <w:rPr>
          <w:rFonts w:ascii="Times New Roman" w:hAnsi="Times New Roman" w:cs="Times New Roman"/>
          <w:szCs w:val="24"/>
        </w:rPr>
        <w:t xml:space="preserve"> </w:t>
      </w:r>
      <w:r w:rsidR="00742E9F" w:rsidRPr="00624B63">
        <w:rPr>
          <w:rFonts w:ascii="Times New Roman" w:hAnsi="Times New Roman" w:cs="Times New Roman"/>
          <w:szCs w:val="24"/>
        </w:rPr>
        <w:t xml:space="preserve">continue to </w:t>
      </w:r>
      <w:r w:rsidR="00EF0EFF" w:rsidRPr="00624B63">
        <w:rPr>
          <w:rFonts w:ascii="Times New Roman" w:hAnsi="Times New Roman" w:cs="Times New Roman"/>
          <w:szCs w:val="24"/>
        </w:rPr>
        <w:t>relate scholarly reputation more closely with research output than teaching prowess (</w:t>
      </w:r>
      <w:r w:rsidR="00F64CB1" w:rsidRPr="00624B63">
        <w:rPr>
          <w:rFonts w:ascii="Times New Roman" w:hAnsi="Times New Roman" w:cs="Times New Roman"/>
          <w:szCs w:val="24"/>
        </w:rPr>
        <w:t xml:space="preserve">cf. </w:t>
      </w:r>
      <w:r w:rsidR="00097D7A" w:rsidRPr="00624B63">
        <w:rPr>
          <w:rFonts w:ascii="Times New Roman" w:hAnsi="Times New Roman" w:cs="Times New Roman"/>
          <w:szCs w:val="24"/>
        </w:rPr>
        <w:t xml:space="preserve">Nicholas 2017; </w:t>
      </w:r>
      <w:r w:rsidR="00EF0EFF" w:rsidRPr="00624B63">
        <w:rPr>
          <w:rFonts w:ascii="Times New Roman" w:hAnsi="Times New Roman" w:cs="Times New Roman"/>
          <w:szCs w:val="24"/>
        </w:rPr>
        <w:t>Herman</w:t>
      </w:r>
      <w:r w:rsidR="00FF350F" w:rsidRPr="00624B63">
        <w:rPr>
          <w:rFonts w:ascii="Times New Roman" w:hAnsi="Times New Roman" w:cs="Times New Roman"/>
          <w:szCs w:val="24"/>
        </w:rPr>
        <w:t xml:space="preserve"> and </w:t>
      </w:r>
      <w:r w:rsidR="00EF0EFF" w:rsidRPr="00624B63">
        <w:rPr>
          <w:rFonts w:ascii="Times New Roman" w:hAnsi="Times New Roman" w:cs="Times New Roman"/>
          <w:szCs w:val="24"/>
        </w:rPr>
        <w:t>Nicholas 2019).</w:t>
      </w:r>
    </w:p>
    <w:p w14:paraId="08379BCD" w14:textId="77777777" w:rsidR="008A3848" w:rsidRPr="00624B63" w:rsidRDefault="008A3848" w:rsidP="00624B63">
      <w:pPr>
        <w:spacing w:line="276" w:lineRule="auto"/>
        <w:contextualSpacing/>
        <w:jc w:val="both"/>
        <w:rPr>
          <w:rFonts w:ascii="Times New Roman" w:hAnsi="Times New Roman" w:cs="Times New Roman"/>
          <w:szCs w:val="24"/>
        </w:rPr>
      </w:pPr>
    </w:p>
    <w:p w14:paraId="5860C5A9" w14:textId="5754D513" w:rsidR="008A3848" w:rsidRPr="00624B63" w:rsidRDefault="008A3848" w:rsidP="00624B63">
      <w:pPr>
        <w:pStyle w:val="Heading3"/>
        <w:spacing w:line="276" w:lineRule="auto"/>
        <w:contextualSpacing/>
        <w:jc w:val="both"/>
        <w:rPr>
          <w:b/>
        </w:rPr>
      </w:pPr>
      <w:r w:rsidRPr="00624B63">
        <w:t>Impact on Managers</w:t>
      </w:r>
      <w:r w:rsidR="00891394">
        <w:t xml:space="preserve"> </w:t>
      </w:r>
    </w:p>
    <w:p w14:paraId="31BA68D7" w14:textId="77777777" w:rsidR="00891394" w:rsidRDefault="00C20BA6" w:rsidP="00624B63">
      <w:pPr>
        <w:spacing w:line="276" w:lineRule="auto"/>
        <w:contextualSpacing/>
        <w:jc w:val="both"/>
        <w:rPr>
          <w:rFonts w:ascii="Times New Roman" w:hAnsi="Times New Roman" w:cs="Times New Roman"/>
          <w:szCs w:val="24"/>
        </w:rPr>
      </w:pPr>
      <w:r w:rsidRPr="00624B63">
        <w:rPr>
          <w:rFonts w:ascii="Times New Roman" w:hAnsi="Times New Roman" w:cs="Times New Roman"/>
          <w:szCs w:val="24"/>
        </w:rPr>
        <w:t xml:space="preserve">Around a quarter of the recipients reported that their managers celebrated the award of a </w:t>
      </w:r>
      <w:r w:rsidR="0051453F" w:rsidRPr="00624B63">
        <w:rPr>
          <w:rFonts w:ascii="Times New Roman" w:hAnsi="Times New Roman" w:cs="Times New Roman"/>
          <w:szCs w:val="24"/>
        </w:rPr>
        <w:t>fellowship</w:t>
      </w:r>
      <w:r w:rsidRPr="00624B63">
        <w:rPr>
          <w:rFonts w:ascii="Times New Roman" w:hAnsi="Times New Roman" w:cs="Times New Roman"/>
          <w:szCs w:val="24"/>
        </w:rPr>
        <w:t>. Some managers, for example, sent a congratulatory email</w:t>
      </w:r>
      <w:r w:rsidR="00BF5454" w:rsidRPr="00624B63">
        <w:rPr>
          <w:rFonts w:ascii="Times New Roman" w:hAnsi="Times New Roman" w:cs="Times New Roman"/>
          <w:szCs w:val="24"/>
        </w:rPr>
        <w:t xml:space="preserve"> (UNIB1</w:t>
      </w:r>
      <w:r w:rsidR="00571C92" w:rsidRPr="00624B63">
        <w:rPr>
          <w:rFonts w:ascii="Times New Roman" w:hAnsi="Times New Roman" w:cs="Times New Roman"/>
          <w:szCs w:val="24"/>
        </w:rPr>
        <w:t xml:space="preserve">: </w:t>
      </w:r>
      <w:r w:rsidR="00B14029" w:rsidRPr="00624B63">
        <w:rPr>
          <w:rFonts w:ascii="Times New Roman" w:hAnsi="Times New Roman" w:cs="Times New Roman"/>
          <w:szCs w:val="24"/>
        </w:rPr>
        <w:t>‘</w:t>
      </w:r>
      <w:r w:rsidR="00571C92" w:rsidRPr="00624B63">
        <w:rPr>
          <w:rFonts w:ascii="Times New Roman" w:hAnsi="Times New Roman" w:cs="Times New Roman"/>
          <w:szCs w:val="24"/>
        </w:rPr>
        <w:t>the Director of the campus circulated an email, and I had, it was one of those round robin emails, and I had colleagues congratulating me. It was really nice… really, really lovely</w:t>
      </w:r>
      <w:r w:rsidR="00B14029" w:rsidRPr="00624B63">
        <w:rPr>
          <w:rFonts w:ascii="Times New Roman" w:hAnsi="Times New Roman" w:cs="Times New Roman"/>
          <w:szCs w:val="24"/>
        </w:rPr>
        <w:t>’</w:t>
      </w:r>
      <w:r w:rsidR="00BF5454" w:rsidRPr="00624B63">
        <w:rPr>
          <w:rFonts w:ascii="Times New Roman" w:hAnsi="Times New Roman" w:cs="Times New Roman"/>
          <w:szCs w:val="24"/>
        </w:rPr>
        <w:t>)</w:t>
      </w:r>
      <w:r w:rsidRPr="00624B63">
        <w:rPr>
          <w:rFonts w:ascii="Times New Roman" w:hAnsi="Times New Roman" w:cs="Times New Roman"/>
          <w:szCs w:val="24"/>
        </w:rPr>
        <w:t xml:space="preserve">. </w:t>
      </w:r>
    </w:p>
    <w:p w14:paraId="397C7547" w14:textId="77777777" w:rsidR="00891394" w:rsidRDefault="00891394" w:rsidP="00891394">
      <w:pPr>
        <w:spacing w:line="276" w:lineRule="auto"/>
        <w:ind w:firstLine="720"/>
        <w:contextualSpacing/>
        <w:jc w:val="both"/>
        <w:rPr>
          <w:rFonts w:ascii="Times New Roman" w:hAnsi="Times New Roman" w:cs="Times New Roman"/>
          <w:szCs w:val="24"/>
        </w:rPr>
      </w:pPr>
      <w:r>
        <w:rPr>
          <w:rFonts w:ascii="Times New Roman" w:hAnsi="Times New Roman" w:cs="Times New Roman"/>
          <w:szCs w:val="24"/>
        </w:rPr>
        <w:t>O</w:t>
      </w:r>
      <w:r w:rsidR="00D4384C" w:rsidRPr="00624B63">
        <w:rPr>
          <w:rFonts w:ascii="Times New Roman" w:hAnsi="Times New Roman" w:cs="Times New Roman"/>
          <w:szCs w:val="24"/>
        </w:rPr>
        <w:t xml:space="preserve">thers were much less demonstrative, with </w:t>
      </w:r>
      <w:r w:rsidR="0091578A" w:rsidRPr="00624B63">
        <w:rPr>
          <w:rFonts w:ascii="Times New Roman" w:hAnsi="Times New Roman" w:cs="Times New Roman"/>
          <w:szCs w:val="24"/>
        </w:rPr>
        <w:t xml:space="preserve">half of </w:t>
      </w:r>
      <w:r w:rsidR="00626869" w:rsidRPr="00624B63">
        <w:rPr>
          <w:rFonts w:ascii="Times New Roman" w:hAnsi="Times New Roman" w:cs="Times New Roman"/>
          <w:szCs w:val="24"/>
        </w:rPr>
        <w:t>Fellows</w:t>
      </w:r>
      <w:r w:rsidR="00B14029" w:rsidRPr="00624B63">
        <w:rPr>
          <w:rFonts w:ascii="Times New Roman" w:hAnsi="Times New Roman" w:cs="Times New Roman"/>
          <w:szCs w:val="24"/>
        </w:rPr>
        <w:t>’</w:t>
      </w:r>
      <w:r w:rsidR="00626869" w:rsidRPr="00624B63">
        <w:rPr>
          <w:rFonts w:ascii="Times New Roman" w:hAnsi="Times New Roman" w:cs="Times New Roman"/>
          <w:szCs w:val="24"/>
        </w:rPr>
        <w:t xml:space="preserve"> </w:t>
      </w:r>
      <w:r w:rsidR="0091578A" w:rsidRPr="00624B63">
        <w:rPr>
          <w:rFonts w:ascii="Times New Roman" w:hAnsi="Times New Roman" w:cs="Times New Roman"/>
          <w:szCs w:val="24"/>
        </w:rPr>
        <w:t>managers</w:t>
      </w:r>
      <w:r w:rsidR="00D4384C" w:rsidRPr="00624B63">
        <w:rPr>
          <w:rFonts w:ascii="Times New Roman" w:hAnsi="Times New Roman" w:cs="Times New Roman"/>
          <w:szCs w:val="24"/>
        </w:rPr>
        <w:t xml:space="preserve"> barely acknowledging the award at all</w:t>
      </w:r>
      <w:r w:rsidR="00571C92" w:rsidRPr="00624B63">
        <w:rPr>
          <w:rFonts w:ascii="Times New Roman" w:hAnsi="Times New Roman" w:cs="Times New Roman"/>
          <w:szCs w:val="24"/>
        </w:rPr>
        <w:t xml:space="preserve"> (UNIB8: </w:t>
      </w:r>
      <w:r w:rsidR="00B14029" w:rsidRPr="00624B63">
        <w:rPr>
          <w:rFonts w:ascii="Times New Roman" w:hAnsi="Times New Roman" w:cs="Times New Roman"/>
          <w:szCs w:val="24"/>
        </w:rPr>
        <w:t>‘</w:t>
      </w:r>
      <w:r w:rsidR="00571C92" w:rsidRPr="00624B63">
        <w:rPr>
          <w:rFonts w:ascii="Times New Roman" w:hAnsi="Times New Roman" w:cs="Times New Roman"/>
          <w:szCs w:val="24"/>
        </w:rPr>
        <w:t>I have never received a word of recognition from the Dean of the school about a</w:t>
      </w:r>
      <w:r w:rsidR="007A0882" w:rsidRPr="00624B63">
        <w:rPr>
          <w:rFonts w:ascii="Times New Roman" w:hAnsi="Times New Roman" w:cs="Times New Roman"/>
          <w:szCs w:val="24"/>
        </w:rPr>
        <w:t>ny of these awards. Or from my H</w:t>
      </w:r>
      <w:r w:rsidR="00571C92" w:rsidRPr="00624B63">
        <w:rPr>
          <w:rFonts w:ascii="Times New Roman" w:hAnsi="Times New Roman" w:cs="Times New Roman"/>
          <w:szCs w:val="24"/>
        </w:rPr>
        <w:t xml:space="preserve">ead of </w:t>
      </w:r>
      <w:r w:rsidR="007A0882" w:rsidRPr="00624B63">
        <w:rPr>
          <w:rFonts w:ascii="Times New Roman" w:hAnsi="Times New Roman" w:cs="Times New Roman"/>
          <w:szCs w:val="24"/>
        </w:rPr>
        <w:t>Department</w:t>
      </w:r>
      <w:r w:rsidR="00B14029" w:rsidRPr="00624B63">
        <w:rPr>
          <w:rFonts w:ascii="Times New Roman" w:hAnsi="Times New Roman" w:cs="Times New Roman"/>
          <w:szCs w:val="24"/>
        </w:rPr>
        <w:t>’</w:t>
      </w:r>
      <w:r w:rsidR="00571C92" w:rsidRPr="00624B63">
        <w:rPr>
          <w:rFonts w:ascii="Times New Roman" w:hAnsi="Times New Roman" w:cs="Times New Roman"/>
          <w:szCs w:val="24"/>
        </w:rPr>
        <w:t>)</w:t>
      </w:r>
      <w:r w:rsidR="00D4384C" w:rsidRPr="00624B63">
        <w:rPr>
          <w:rFonts w:ascii="Times New Roman" w:hAnsi="Times New Roman" w:cs="Times New Roman"/>
          <w:szCs w:val="24"/>
        </w:rPr>
        <w:t xml:space="preserve">. </w:t>
      </w:r>
      <w:r w:rsidR="009F76AB" w:rsidRPr="00624B63">
        <w:rPr>
          <w:rFonts w:ascii="Times New Roman" w:hAnsi="Times New Roman" w:cs="Times New Roman"/>
          <w:szCs w:val="24"/>
        </w:rPr>
        <w:t>As noted above, some did not even attend the award ceremony.</w:t>
      </w:r>
      <w:r w:rsidR="00E20036" w:rsidRPr="00624B63">
        <w:rPr>
          <w:rFonts w:ascii="Times New Roman" w:hAnsi="Times New Roman" w:cs="Times New Roman"/>
          <w:szCs w:val="24"/>
        </w:rPr>
        <w:t xml:space="preserve"> This </w:t>
      </w:r>
      <w:r w:rsidR="009C5F8B" w:rsidRPr="00624B63">
        <w:rPr>
          <w:rFonts w:ascii="Times New Roman" w:hAnsi="Times New Roman" w:cs="Times New Roman"/>
          <w:szCs w:val="24"/>
        </w:rPr>
        <w:t xml:space="preserve">lack of interest </w:t>
      </w:r>
      <w:r w:rsidR="00E20036" w:rsidRPr="00624B63">
        <w:rPr>
          <w:rFonts w:ascii="Times New Roman" w:hAnsi="Times New Roman" w:cs="Times New Roman"/>
          <w:szCs w:val="24"/>
        </w:rPr>
        <w:t xml:space="preserve">was </w:t>
      </w:r>
      <w:r w:rsidR="007A0882" w:rsidRPr="00624B63">
        <w:rPr>
          <w:rFonts w:ascii="Times New Roman" w:hAnsi="Times New Roman" w:cs="Times New Roman"/>
          <w:szCs w:val="24"/>
        </w:rPr>
        <w:t xml:space="preserve">as </w:t>
      </w:r>
      <w:r w:rsidR="00E20036" w:rsidRPr="00624B63">
        <w:rPr>
          <w:rFonts w:ascii="Times New Roman" w:hAnsi="Times New Roman" w:cs="Times New Roman"/>
          <w:szCs w:val="24"/>
        </w:rPr>
        <w:t xml:space="preserve">equally true </w:t>
      </w:r>
      <w:r w:rsidR="009C5F8B" w:rsidRPr="00624B63">
        <w:rPr>
          <w:rFonts w:ascii="Times New Roman" w:hAnsi="Times New Roman" w:cs="Times New Roman"/>
          <w:szCs w:val="24"/>
        </w:rPr>
        <w:t>for</w:t>
      </w:r>
      <w:r w:rsidR="00E20036" w:rsidRPr="00624B63">
        <w:rPr>
          <w:rFonts w:ascii="Times New Roman" w:hAnsi="Times New Roman" w:cs="Times New Roman"/>
          <w:szCs w:val="24"/>
        </w:rPr>
        <w:t xml:space="preserve"> NTFs as it was </w:t>
      </w:r>
      <w:r w:rsidR="009C5F8B" w:rsidRPr="00624B63">
        <w:rPr>
          <w:rFonts w:ascii="Times New Roman" w:hAnsi="Times New Roman" w:cs="Times New Roman"/>
          <w:szCs w:val="24"/>
        </w:rPr>
        <w:t>for</w:t>
      </w:r>
      <w:r w:rsidR="00E20036" w:rsidRPr="00624B63">
        <w:rPr>
          <w:rFonts w:ascii="Times New Roman" w:hAnsi="Times New Roman" w:cs="Times New Roman"/>
          <w:szCs w:val="24"/>
        </w:rPr>
        <w:t xml:space="preserve"> UTFs (NTFS3: </w:t>
      </w:r>
      <w:r w:rsidR="00B14029" w:rsidRPr="00624B63">
        <w:rPr>
          <w:rFonts w:ascii="Times New Roman" w:hAnsi="Times New Roman" w:cs="Times New Roman"/>
          <w:szCs w:val="24"/>
        </w:rPr>
        <w:t>‘</w:t>
      </w:r>
      <w:r w:rsidR="00E20036" w:rsidRPr="00624B63">
        <w:rPr>
          <w:rFonts w:ascii="Times New Roman" w:hAnsi="Times New Roman" w:cs="Times New Roman"/>
          <w:szCs w:val="24"/>
        </w:rPr>
        <w:t>The fact that I</w:t>
      </w:r>
      <w:r w:rsidR="00B14029" w:rsidRPr="00624B63">
        <w:rPr>
          <w:rFonts w:ascii="Times New Roman" w:hAnsi="Times New Roman" w:cs="Times New Roman"/>
          <w:szCs w:val="24"/>
        </w:rPr>
        <w:t>’</w:t>
      </w:r>
      <w:r w:rsidR="00E20036" w:rsidRPr="00624B63">
        <w:rPr>
          <w:rFonts w:ascii="Times New Roman" w:hAnsi="Times New Roman" w:cs="Times New Roman"/>
          <w:szCs w:val="24"/>
        </w:rPr>
        <w:t>m somebody with a NTF is to a large extent irrelevant</w:t>
      </w:r>
      <w:r w:rsidR="00B14029" w:rsidRPr="00624B63">
        <w:rPr>
          <w:rFonts w:ascii="Times New Roman" w:hAnsi="Times New Roman" w:cs="Times New Roman"/>
          <w:szCs w:val="24"/>
        </w:rPr>
        <w:t>’</w:t>
      </w:r>
      <w:r w:rsidR="00E20036" w:rsidRPr="00624B63">
        <w:rPr>
          <w:rFonts w:ascii="Times New Roman" w:hAnsi="Times New Roman" w:cs="Times New Roman"/>
          <w:szCs w:val="24"/>
        </w:rPr>
        <w:t>).</w:t>
      </w:r>
      <w:r>
        <w:rPr>
          <w:rFonts w:ascii="Times New Roman" w:hAnsi="Times New Roman" w:cs="Times New Roman"/>
          <w:szCs w:val="24"/>
        </w:rPr>
        <w:t xml:space="preserve"> </w:t>
      </w:r>
    </w:p>
    <w:p w14:paraId="475A29A7" w14:textId="48B3EC49" w:rsidR="00C20BA6" w:rsidRPr="00624B63" w:rsidRDefault="00D4384C" w:rsidP="00891394">
      <w:pPr>
        <w:spacing w:line="276" w:lineRule="auto"/>
        <w:ind w:firstLine="720"/>
        <w:contextualSpacing/>
        <w:jc w:val="both"/>
        <w:rPr>
          <w:rFonts w:ascii="Times New Roman" w:hAnsi="Times New Roman" w:cs="Times New Roman"/>
          <w:szCs w:val="24"/>
        </w:rPr>
      </w:pPr>
      <w:r w:rsidRPr="00624B63">
        <w:rPr>
          <w:rFonts w:ascii="Times New Roman" w:hAnsi="Times New Roman" w:cs="Times New Roman"/>
          <w:szCs w:val="24"/>
        </w:rPr>
        <w:t xml:space="preserve">In some </w:t>
      </w:r>
      <w:r w:rsidR="00B170AC" w:rsidRPr="00624B63">
        <w:rPr>
          <w:rFonts w:ascii="Times New Roman" w:hAnsi="Times New Roman" w:cs="Times New Roman"/>
          <w:szCs w:val="24"/>
        </w:rPr>
        <w:t>cases,</w:t>
      </w:r>
      <w:r w:rsidRPr="00624B63">
        <w:rPr>
          <w:rFonts w:ascii="Times New Roman" w:hAnsi="Times New Roman" w:cs="Times New Roman"/>
          <w:szCs w:val="24"/>
        </w:rPr>
        <w:t xml:space="preserve"> this was because of the pervasive attitude that teaching is somehow subordinate to research</w:t>
      </w:r>
      <w:r w:rsidR="00BF5454" w:rsidRPr="00624B63">
        <w:rPr>
          <w:rFonts w:ascii="Times New Roman" w:hAnsi="Times New Roman" w:cs="Times New Roman"/>
          <w:szCs w:val="24"/>
        </w:rPr>
        <w:t xml:space="preserve"> (Oxford 2008)</w:t>
      </w:r>
      <w:r w:rsidRPr="00624B63">
        <w:rPr>
          <w:rFonts w:ascii="Times New Roman" w:hAnsi="Times New Roman" w:cs="Times New Roman"/>
          <w:szCs w:val="24"/>
        </w:rPr>
        <w:t>. However, some managers may have been experiencing Subordinate Threat</w:t>
      </w:r>
      <w:r w:rsidR="0057383A" w:rsidRPr="00624B63">
        <w:rPr>
          <w:rFonts w:ascii="Times New Roman" w:hAnsi="Times New Roman" w:cs="Times New Roman"/>
          <w:szCs w:val="24"/>
        </w:rPr>
        <w:t xml:space="preserve"> (Yu et al. 2018)</w:t>
      </w:r>
      <w:r w:rsidRPr="00624B63">
        <w:rPr>
          <w:rFonts w:ascii="Times New Roman" w:hAnsi="Times New Roman" w:cs="Times New Roman"/>
          <w:szCs w:val="24"/>
        </w:rPr>
        <w:t>, where they felt their position was threatened by a high achieving junior colleague</w:t>
      </w:r>
      <w:r w:rsidR="00BF5454" w:rsidRPr="00624B63">
        <w:rPr>
          <w:rFonts w:ascii="Times New Roman" w:hAnsi="Times New Roman" w:cs="Times New Roman"/>
          <w:szCs w:val="24"/>
        </w:rPr>
        <w:t xml:space="preserve"> (Fuller et al. 2005)</w:t>
      </w:r>
      <w:r w:rsidRPr="00624B63">
        <w:rPr>
          <w:rFonts w:ascii="Times New Roman" w:hAnsi="Times New Roman" w:cs="Times New Roman"/>
          <w:szCs w:val="24"/>
        </w:rPr>
        <w:t>.</w:t>
      </w:r>
    </w:p>
    <w:p w14:paraId="74088757" w14:textId="77777777" w:rsidR="008A3848" w:rsidRPr="00624B63" w:rsidRDefault="008A3848" w:rsidP="00624B63">
      <w:pPr>
        <w:spacing w:line="276" w:lineRule="auto"/>
        <w:contextualSpacing/>
        <w:jc w:val="both"/>
        <w:rPr>
          <w:rFonts w:ascii="Times New Roman" w:hAnsi="Times New Roman" w:cs="Times New Roman"/>
          <w:szCs w:val="24"/>
        </w:rPr>
      </w:pPr>
    </w:p>
    <w:p w14:paraId="063D01EE" w14:textId="77777777" w:rsidR="008A3848" w:rsidRPr="00624B63" w:rsidRDefault="008A3848" w:rsidP="00624B63">
      <w:pPr>
        <w:pStyle w:val="Heading3"/>
        <w:spacing w:line="276" w:lineRule="auto"/>
        <w:contextualSpacing/>
        <w:jc w:val="both"/>
        <w:rPr>
          <w:b/>
        </w:rPr>
      </w:pPr>
      <w:r w:rsidRPr="00624B63">
        <w:t>Impact on Colleagues</w:t>
      </w:r>
    </w:p>
    <w:p w14:paraId="15486BDB" w14:textId="77777777" w:rsidR="00891394" w:rsidRDefault="00C20BA6" w:rsidP="00624B63">
      <w:pPr>
        <w:spacing w:line="276" w:lineRule="auto"/>
        <w:contextualSpacing/>
        <w:jc w:val="both"/>
        <w:rPr>
          <w:rFonts w:ascii="Times New Roman" w:hAnsi="Times New Roman" w:cs="Times New Roman"/>
          <w:szCs w:val="24"/>
        </w:rPr>
      </w:pPr>
      <w:r w:rsidRPr="00624B63">
        <w:rPr>
          <w:rFonts w:ascii="Times New Roman" w:hAnsi="Times New Roman" w:cs="Times New Roman"/>
          <w:szCs w:val="24"/>
        </w:rPr>
        <w:t>Some Fellows reported receiving congratulatory messages from some colleagues, but this was relatively unusual</w:t>
      </w:r>
      <w:r w:rsidR="002413C3" w:rsidRPr="00624B63">
        <w:rPr>
          <w:rFonts w:ascii="Times New Roman" w:hAnsi="Times New Roman" w:cs="Times New Roman"/>
          <w:szCs w:val="24"/>
        </w:rPr>
        <w:t xml:space="preserve"> (NTFS1</w:t>
      </w:r>
      <w:r w:rsidR="0048690C" w:rsidRPr="00624B63">
        <w:rPr>
          <w:rFonts w:ascii="Times New Roman" w:hAnsi="Times New Roman" w:cs="Times New Roman"/>
          <w:szCs w:val="24"/>
        </w:rPr>
        <w:t xml:space="preserve">: </w:t>
      </w:r>
      <w:r w:rsidR="00B14029" w:rsidRPr="00624B63">
        <w:rPr>
          <w:rFonts w:ascii="Times New Roman" w:hAnsi="Times New Roman" w:cs="Times New Roman"/>
          <w:szCs w:val="24"/>
        </w:rPr>
        <w:t>‘</w:t>
      </w:r>
      <w:r w:rsidR="0048690C" w:rsidRPr="00624B63">
        <w:rPr>
          <w:rFonts w:ascii="Times New Roman" w:hAnsi="Times New Roman" w:cs="Times New Roman"/>
          <w:szCs w:val="24"/>
        </w:rPr>
        <w:t>I</w:t>
      </w:r>
      <w:r w:rsidR="00B14029" w:rsidRPr="00624B63">
        <w:rPr>
          <w:rFonts w:ascii="Times New Roman" w:hAnsi="Times New Roman" w:cs="Times New Roman"/>
          <w:szCs w:val="24"/>
        </w:rPr>
        <w:t>’</w:t>
      </w:r>
      <w:r w:rsidR="0048690C" w:rsidRPr="00624B63">
        <w:rPr>
          <w:rFonts w:ascii="Times New Roman" w:hAnsi="Times New Roman" w:cs="Times New Roman"/>
          <w:szCs w:val="24"/>
        </w:rPr>
        <w:t>ve experienced something that</w:t>
      </w:r>
      <w:r w:rsidR="00B14029" w:rsidRPr="00624B63">
        <w:rPr>
          <w:rFonts w:ascii="Times New Roman" w:hAnsi="Times New Roman" w:cs="Times New Roman"/>
          <w:szCs w:val="24"/>
        </w:rPr>
        <w:t>’</w:t>
      </w:r>
      <w:r w:rsidR="0048690C" w:rsidRPr="00624B63">
        <w:rPr>
          <w:rFonts w:ascii="Times New Roman" w:hAnsi="Times New Roman" w:cs="Times New Roman"/>
          <w:szCs w:val="24"/>
        </w:rPr>
        <w:t xml:space="preserve">s felt really quite lovely, and </w:t>
      </w:r>
      <w:r w:rsidR="0048690C" w:rsidRPr="00624B63">
        <w:rPr>
          <w:rFonts w:ascii="Times New Roman" w:hAnsi="Times New Roman" w:cs="Times New Roman"/>
          <w:szCs w:val="24"/>
        </w:rPr>
        <w:lastRenderedPageBreak/>
        <w:t>supportive, and magnanimous, and celebratory</w:t>
      </w:r>
      <w:r w:rsidR="00B14029" w:rsidRPr="00624B63">
        <w:rPr>
          <w:rFonts w:ascii="Times New Roman" w:hAnsi="Times New Roman" w:cs="Times New Roman"/>
          <w:szCs w:val="24"/>
        </w:rPr>
        <w:t>’</w:t>
      </w:r>
      <w:r w:rsidR="002413C3" w:rsidRPr="00624B63">
        <w:rPr>
          <w:rFonts w:ascii="Times New Roman" w:hAnsi="Times New Roman" w:cs="Times New Roman"/>
          <w:szCs w:val="24"/>
        </w:rPr>
        <w:t>)</w:t>
      </w:r>
      <w:r w:rsidRPr="00624B63">
        <w:rPr>
          <w:rFonts w:ascii="Times New Roman" w:hAnsi="Times New Roman" w:cs="Times New Roman"/>
          <w:szCs w:val="24"/>
        </w:rPr>
        <w:t xml:space="preserve">. </w:t>
      </w:r>
      <w:r w:rsidR="00470A52" w:rsidRPr="00624B63">
        <w:rPr>
          <w:rFonts w:ascii="Times New Roman" w:hAnsi="Times New Roman" w:cs="Times New Roman"/>
          <w:szCs w:val="24"/>
        </w:rPr>
        <w:t>The majority of colleagues</w:t>
      </w:r>
      <w:r w:rsidR="002413C3" w:rsidRPr="00624B63">
        <w:rPr>
          <w:rFonts w:ascii="Times New Roman" w:hAnsi="Times New Roman" w:cs="Times New Roman"/>
          <w:szCs w:val="24"/>
        </w:rPr>
        <w:t>, however,</w:t>
      </w:r>
      <w:r w:rsidR="00470A52" w:rsidRPr="00624B63">
        <w:rPr>
          <w:rFonts w:ascii="Times New Roman" w:hAnsi="Times New Roman" w:cs="Times New Roman"/>
          <w:szCs w:val="24"/>
        </w:rPr>
        <w:t xml:space="preserve"> were uninterested</w:t>
      </w:r>
      <w:r w:rsidR="00A22F92" w:rsidRPr="00624B63">
        <w:rPr>
          <w:rFonts w:ascii="Times New Roman" w:hAnsi="Times New Roman" w:cs="Times New Roman"/>
          <w:szCs w:val="24"/>
        </w:rPr>
        <w:t xml:space="preserve"> (UNIC3: </w:t>
      </w:r>
      <w:r w:rsidR="00B14029" w:rsidRPr="00624B63">
        <w:rPr>
          <w:rFonts w:ascii="Times New Roman" w:hAnsi="Times New Roman" w:cs="Times New Roman"/>
          <w:szCs w:val="24"/>
        </w:rPr>
        <w:t>‘</w:t>
      </w:r>
      <w:r w:rsidR="00A22F92" w:rsidRPr="00624B63">
        <w:rPr>
          <w:rFonts w:ascii="Times New Roman" w:hAnsi="Times New Roman" w:cs="Times New Roman"/>
          <w:szCs w:val="24"/>
        </w:rPr>
        <w:t>I don</w:t>
      </w:r>
      <w:r w:rsidR="00B14029" w:rsidRPr="00624B63">
        <w:rPr>
          <w:rFonts w:ascii="Times New Roman" w:hAnsi="Times New Roman" w:cs="Times New Roman"/>
          <w:szCs w:val="24"/>
        </w:rPr>
        <w:t>’</w:t>
      </w:r>
      <w:r w:rsidR="00A22F92" w:rsidRPr="00624B63">
        <w:rPr>
          <w:rFonts w:ascii="Times New Roman" w:hAnsi="Times New Roman" w:cs="Times New Roman"/>
          <w:szCs w:val="24"/>
        </w:rPr>
        <w:t xml:space="preserve">t think anyone took any notice of anyone getting a University </w:t>
      </w:r>
      <w:r w:rsidR="000C5E10" w:rsidRPr="00624B63">
        <w:rPr>
          <w:rFonts w:ascii="Times New Roman" w:hAnsi="Times New Roman" w:cs="Times New Roman"/>
          <w:szCs w:val="24"/>
        </w:rPr>
        <w:t xml:space="preserve">Teaching </w:t>
      </w:r>
      <w:r w:rsidR="00A22F92" w:rsidRPr="00624B63">
        <w:rPr>
          <w:rFonts w:ascii="Times New Roman" w:hAnsi="Times New Roman" w:cs="Times New Roman"/>
          <w:szCs w:val="24"/>
        </w:rPr>
        <w:t>Fellowship</w:t>
      </w:r>
      <w:r w:rsidR="00B14029" w:rsidRPr="00624B63">
        <w:rPr>
          <w:rFonts w:ascii="Times New Roman" w:hAnsi="Times New Roman" w:cs="Times New Roman"/>
          <w:szCs w:val="24"/>
        </w:rPr>
        <w:t>’</w:t>
      </w:r>
      <w:r w:rsidR="00A22F92" w:rsidRPr="00624B63">
        <w:rPr>
          <w:rFonts w:ascii="Times New Roman" w:hAnsi="Times New Roman" w:cs="Times New Roman"/>
          <w:szCs w:val="24"/>
        </w:rPr>
        <w:t>)</w:t>
      </w:r>
      <w:r w:rsidR="00470A52" w:rsidRPr="00624B63">
        <w:rPr>
          <w:rFonts w:ascii="Times New Roman" w:hAnsi="Times New Roman" w:cs="Times New Roman"/>
          <w:szCs w:val="24"/>
        </w:rPr>
        <w:t>, with many considering awards that are, in the main, self- or student-nominated (i.e. either narcissistic or based on a popularity contest) to have little or no value</w:t>
      </w:r>
      <w:r w:rsidR="0048690C" w:rsidRPr="00624B63">
        <w:rPr>
          <w:rFonts w:ascii="Times New Roman" w:hAnsi="Times New Roman" w:cs="Times New Roman"/>
          <w:szCs w:val="24"/>
        </w:rPr>
        <w:t xml:space="preserve"> (UNIA6: </w:t>
      </w:r>
      <w:r w:rsidR="00B14029" w:rsidRPr="00624B63">
        <w:rPr>
          <w:rFonts w:ascii="Times New Roman" w:hAnsi="Times New Roman" w:cs="Times New Roman"/>
          <w:szCs w:val="24"/>
        </w:rPr>
        <w:t>‘</w:t>
      </w:r>
      <w:r w:rsidR="0048690C" w:rsidRPr="00624B63">
        <w:rPr>
          <w:rFonts w:ascii="Times New Roman" w:hAnsi="Times New Roman" w:cs="Times New Roman"/>
          <w:szCs w:val="24"/>
        </w:rPr>
        <w:t>because it</w:t>
      </w:r>
      <w:r w:rsidR="00B14029" w:rsidRPr="00624B63">
        <w:rPr>
          <w:rFonts w:ascii="Times New Roman" w:hAnsi="Times New Roman" w:cs="Times New Roman"/>
          <w:szCs w:val="24"/>
        </w:rPr>
        <w:t>’</w:t>
      </w:r>
      <w:r w:rsidR="0048690C" w:rsidRPr="00624B63">
        <w:rPr>
          <w:rFonts w:ascii="Times New Roman" w:hAnsi="Times New Roman" w:cs="Times New Roman"/>
          <w:szCs w:val="24"/>
        </w:rPr>
        <w:t>s self-driven, they discount it</w:t>
      </w:r>
      <w:r w:rsidR="00B14029" w:rsidRPr="00624B63">
        <w:rPr>
          <w:rFonts w:ascii="Times New Roman" w:hAnsi="Times New Roman" w:cs="Times New Roman"/>
          <w:szCs w:val="24"/>
        </w:rPr>
        <w:t>’</w:t>
      </w:r>
      <w:r w:rsidR="0048690C" w:rsidRPr="00624B63">
        <w:rPr>
          <w:rFonts w:ascii="Times New Roman" w:hAnsi="Times New Roman" w:cs="Times New Roman"/>
          <w:szCs w:val="24"/>
        </w:rPr>
        <w:t>)</w:t>
      </w:r>
      <w:r w:rsidR="00470A52" w:rsidRPr="00624B63">
        <w:rPr>
          <w:rFonts w:ascii="Times New Roman" w:hAnsi="Times New Roman" w:cs="Times New Roman"/>
          <w:szCs w:val="24"/>
        </w:rPr>
        <w:t xml:space="preserve">. </w:t>
      </w:r>
      <w:r w:rsidR="00E60AFC" w:rsidRPr="00624B63">
        <w:rPr>
          <w:rFonts w:ascii="Times New Roman" w:hAnsi="Times New Roman" w:cs="Times New Roman"/>
          <w:szCs w:val="24"/>
        </w:rPr>
        <w:t xml:space="preserve">In some cases it was clear that colleagues were unaware of the application process and the need to provide evidence of excellence, or assumed that awards were </w:t>
      </w:r>
      <w:r w:rsidR="00922FA8" w:rsidRPr="00624B63">
        <w:rPr>
          <w:rFonts w:ascii="Times New Roman" w:hAnsi="Times New Roman" w:cs="Times New Roman"/>
          <w:szCs w:val="24"/>
        </w:rPr>
        <w:t>given to all applicants</w:t>
      </w:r>
      <w:r w:rsidR="003A6641" w:rsidRPr="00624B63">
        <w:rPr>
          <w:rFonts w:ascii="Times New Roman" w:hAnsi="Times New Roman" w:cs="Times New Roman"/>
          <w:szCs w:val="24"/>
        </w:rPr>
        <w:t xml:space="preserve"> (</w:t>
      </w:r>
      <w:r w:rsidR="00922FA8" w:rsidRPr="00624B63">
        <w:rPr>
          <w:rFonts w:ascii="Times New Roman" w:hAnsi="Times New Roman" w:cs="Times New Roman"/>
          <w:szCs w:val="24"/>
        </w:rPr>
        <w:t xml:space="preserve">UNIA6: </w:t>
      </w:r>
      <w:r w:rsidR="00B14029" w:rsidRPr="00624B63">
        <w:rPr>
          <w:rFonts w:ascii="Times New Roman" w:hAnsi="Times New Roman" w:cs="Times New Roman"/>
          <w:szCs w:val="24"/>
        </w:rPr>
        <w:t>‘</w:t>
      </w:r>
      <w:r w:rsidR="00922FA8" w:rsidRPr="00624B63">
        <w:rPr>
          <w:rFonts w:ascii="Times New Roman" w:hAnsi="Times New Roman" w:cs="Times New Roman"/>
          <w:szCs w:val="24"/>
        </w:rPr>
        <w:t>they</w:t>
      </w:r>
      <w:r w:rsidR="00B14029" w:rsidRPr="00624B63">
        <w:rPr>
          <w:rFonts w:ascii="Times New Roman" w:hAnsi="Times New Roman" w:cs="Times New Roman"/>
          <w:szCs w:val="24"/>
        </w:rPr>
        <w:t>’</w:t>
      </w:r>
      <w:r w:rsidR="00922FA8" w:rsidRPr="00624B63">
        <w:rPr>
          <w:rFonts w:ascii="Times New Roman" w:hAnsi="Times New Roman" w:cs="Times New Roman"/>
          <w:szCs w:val="24"/>
        </w:rPr>
        <w:t>re assuming that everyone that applies gets it, they don</w:t>
      </w:r>
      <w:r w:rsidR="00B14029" w:rsidRPr="00624B63">
        <w:rPr>
          <w:rFonts w:ascii="Times New Roman" w:hAnsi="Times New Roman" w:cs="Times New Roman"/>
          <w:szCs w:val="24"/>
        </w:rPr>
        <w:t>’</w:t>
      </w:r>
      <w:r w:rsidR="00922FA8" w:rsidRPr="00624B63">
        <w:rPr>
          <w:rFonts w:ascii="Times New Roman" w:hAnsi="Times New Roman" w:cs="Times New Roman"/>
          <w:szCs w:val="24"/>
        </w:rPr>
        <w:t>t see that actually people don</w:t>
      </w:r>
      <w:r w:rsidR="00B14029" w:rsidRPr="00624B63">
        <w:rPr>
          <w:rFonts w:ascii="Times New Roman" w:hAnsi="Times New Roman" w:cs="Times New Roman"/>
          <w:szCs w:val="24"/>
        </w:rPr>
        <w:t>’</w:t>
      </w:r>
      <w:r w:rsidR="00922FA8" w:rsidRPr="00624B63">
        <w:rPr>
          <w:rFonts w:ascii="Times New Roman" w:hAnsi="Times New Roman" w:cs="Times New Roman"/>
          <w:szCs w:val="24"/>
        </w:rPr>
        <w:t>t, people are told sorry, you</w:t>
      </w:r>
      <w:r w:rsidR="00B14029" w:rsidRPr="00624B63">
        <w:rPr>
          <w:rFonts w:ascii="Times New Roman" w:hAnsi="Times New Roman" w:cs="Times New Roman"/>
          <w:szCs w:val="24"/>
        </w:rPr>
        <w:t>’</w:t>
      </w:r>
      <w:r w:rsidR="00922FA8" w:rsidRPr="00624B63">
        <w:rPr>
          <w:rFonts w:ascii="Times New Roman" w:hAnsi="Times New Roman" w:cs="Times New Roman"/>
          <w:szCs w:val="24"/>
        </w:rPr>
        <w:t>re not suitable they</w:t>
      </w:r>
      <w:r w:rsidR="00B14029" w:rsidRPr="00624B63">
        <w:rPr>
          <w:rFonts w:ascii="Times New Roman" w:hAnsi="Times New Roman" w:cs="Times New Roman"/>
          <w:szCs w:val="24"/>
        </w:rPr>
        <w:t>’</w:t>
      </w:r>
      <w:r w:rsidR="00922FA8" w:rsidRPr="00624B63">
        <w:rPr>
          <w:rFonts w:ascii="Times New Roman" w:hAnsi="Times New Roman" w:cs="Times New Roman"/>
          <w:szCs w:val="24"/>
        </w:rPr>
        <w:t>re given feedback that can improve</w:t>
      </w:r>
      <w:r w:rsidR="00B14029" w:rsidRPr="00624B63">
        <w:rPr>
          <w:rFonts w:ascii="Times New Roman" w:hAnsi="Times New Roman" w:cs="Times New Roman"/>
          <w:szCs w:val="24"/>
        </w:rPr>
        <w:t>’</w:t>
      </w:r>
      <w:r w:rsidR="00922FA8" w:rsidRPr="00624B63">
        <w:rPr>
          <w:rFonts w:ascii="Times New Roman" w:hAnsi="Times New Roman" w:cs="Times New Roman"/>
          <w:szCs w:val="24"/>
        </w:rPr>
        <w:t>)</w:t>
      </w:r>
      <w:r w:rsidR="00E60AFC" w:rsidRPr="00624B63">
        <w:rPr>
          <w:rFonts w:ascii="Times New Roman" w:hAnsi="Times New Roman" w:cs="Times New Roman"/>
          <w:szCs w:val="24"/>
        </w:rPr>
        <w:t xml:space="preserve">. </w:t>
      </w:r>
    </w:p>
    <w:p w14:paraId="675DD94C" w14:textId="77777777" w:rsidR="00891394" w:rsidRDefault="00E60AFC" w:rsidP="00891394">
      <w:pPr>
        <w:spacing w:line="276" w:lineRule="auto"/>
        <w:ind w:firstLine="720"/>
        <w:contextualSpacing/>
        <w:jc w:val="both"/>
        <w:rPr>
          <w:rFonts w:ascii="Times New Roman" w:hAnsi="Times New Roman" w:cs="Times New Roman"/>
          <w:szCs w:val="24"/>
        </w:rPr>
      </w:pPr>
      <w:r w:rsidRPr="00624B63">
        <w:rPr>
          <w:rFonts w:ascii="Times New Roman" w:hAnsi="Times New Roman" w:cs="Times New Roman"/>
          <w:szCs w:val="24"/>
        </w:rPr>
        <w:t xml:space="preserve">Other colleagues felt that </w:t>
      </w:r>
      <w:r w:rsidR="008A7DFF" w:rsidRPr="00624B63">
        <w:rPr>
          <w:rFonts w:ascii="Times New Roman" w:hAnsi="Times New Roman" w:cs="Times New Roman"/>
          <w:szCs w:val="24"/>
        </w:rPr>
        <w:t xml:space="preserve">they </w:t>
      </w:r>
      <w:r w:rsidR="00B509B4" w:rsidRPr="00624B63">
        <w:rPr>
          <w:rFonts w:ascii="Times New Roman" w:hAnsi="Times New Roman" w:cs="Times New Roman"/>
          <w:szCs w:val="24"/>
        </w:rPr>
        <w:t>should</w:t>
      </w:r>
      <w:r w:rsidRPr="00624B63">
        <w:rPr>
          <w:rFonts w:ascii="Times New Roman" w:hAnsi="Times New Roman" w:cs="Times New Roman"/>
          <w:szCs w:val="24"/>
        </w:rPr>
        <w:t xml:space="preserve"> </w:t>
      </w:r>
      <w:r w:rsidR="00B509B4" w:rsidRPr="00624B63">
        <w:rPr>
          <w:rFonts w:ascii="Times New Roman" w:hAnsi="Times New Roman" w:cs="Times New Roman"/>
          <w:szCs w:val="24"/>
        </w:rPr>
        <w:t>n</w:t>
      </w:r>
      <w:r w:rsidRPr="00624B63">
        <w:rPr>
          <w:rFonts w:ascii="Times New Roman" w:hAnsi="Times New Roman" w:cs="Times New Roman"/>
          <w:szCs w:val="24"/>
        </w:rPr>
        <w:t>o</w:t>
      </w:r>
      <w:r w:rsidR="00B509B4" w:rsidRPr="00624B63">
        <w:rPr>
          <w:rFonts w:ascii="Times New Roman" w:hAnsi="Times New Roman" w:cs="Times New Roman"/>
          <w:szCs w:val="24"/>
        </w:rPr>
        <w:t xml:space="preserve">t </w:t>
      </w:r>
      <w:r w:rsidR="008A7DFF" w:rsidRPr="00624B63">
        <w:rPr>
          <w:rFonts w:ascii="Times New Roman" w:hAnsi="Times New Roman" w:cs="Times New Roman"/>
          <w:szCs w:val="24"/>
        </w:rPr>
        <w:t xml:space="preserve">need </w:t>
      </w:r>
      <w:r w:rsidR="00B509B4" w:rsidRPr="00624B63">
        <w:rPr>
          <w:rFonts w:ascii="Times New Roman" w:hAnsi="Times New Roman" w:cs="Times New Roman"/>
          <w:szCs w:val="24"/>
        </w:rPr>
        <w:t xml:space="preserve">to </w:t>
      </w:r>
      <w:r w:rsidRPr="00624B63">
        <w:rPr>
          <w:rFonts w:ascii="Times New Roman" w:hAnsi="Times New Roman" w:cs="Times New Roman"/>
          <w:szCs w:val="24"/>
        </w:rPr>
        <w:t>self-nominate as their teaching excellence should be recognised through appraisal and/or peer observation</w:t>
      </w:r>
      <w:r w:rsidR="005B099E" w:rsidRPr="00624B63">
        <w:rPr>
          <w:rFonts w:ascii="Times New Roman" w:hAnsi="Times New Roman" w:cs="Times New Roman"/>
          <w:szCs w:val="24"/>
        </w:rPr>
        <w:t xml:space="preserve"> (UNIA</w:t>
      </w:r>
      <w:r w:rsidR="003A6641" w:rsidRPr="00624B63">
        <w:rPr>
          <w:rFonts w:ascii="Times New Roman" w:hAnsi="Times New Roman" w:cs="Times New Roman"/>
          <w:szCs w:val="24"/>
        </w:rPr>
        <w:t xml:space="preserve">6: </w:t>
      </w:r>
      <w:r w:rsidR="00B14029" w:rsidRPr="00624B63">
        <w:rPr>
          <w:rFonts w:ascii="Times New Roman" w:hAnsi="Times New Roman" w:cs="Times New Roman"/>
          <w:szCs w:val="24"/>
        </w:rPr>
        <w:t>‘</w:t>
      </w:r>
      <w:r w:rsidR="003A6641" w:rsidRPr="00624B63">
        <w:rPr>
          <w:rFonts w:ascii="Times New Roman" w:hAnsi="Times New Roman" w:cs="Times New Roman"/>
          <w:szCs w:val="24"/>
        </w:rPr>
        <w:t>they</w:t>
      </w:r>
      <w:r w:rsidR="00B14029" w:rsidRPr="00624B63">
        <w:rPr>
          <w:rFonts w:ascii="Times New Roman" w:hAnsi="Times New Roman" w:cs="Times New Roman"/>
          <w:szCs w:val="24"/>
        </w:rPr>
        <w:t>’</w:t>
      </w:r>
      <w:r w:rsidR="003A6641" w:rsidRPr="00624B63">
        <w:rPr>
          <w:rFonts w:ascii="Times New Roman" w:hAnsi="Times New Roman" w:cs="Times New Roman"/>
          <w:szCs w:val="24"/>
        </w:rPr>
        <w:t>d prefer if there</w:t>
      </w:r>
      <w:r w:rsidR="00B14029" w:rsidRPr="00624B63">
        <w:rPr>
          <w:rFonts w:ascii="Times New Roman" w:hAnsi="Times New Roman" w:cs="Times New Roman"/>
          <w:szCs w:val="24"/>
        </w:rPr>
        <w:t>’</w:t>
      </w:r>
      <w:r w:rsidR="003A6641" w:rsidRPr="00624B63">
        <w:rPr>
          <w:rFonts w:ascii="Times New Roman" w:hAnsi="Times New Roman" w:cs="Times New Roman"/>
          <w:szCs w:val="24"/>
        </w:rPr>
        <w:t>s peer recognition</w:t>
      </w:r>
      <w:r w:rsidR="0011712B" w:rsidRPr="00624B63">
        <w:rPr>
          <w:rFonts w:ascii="Times New Roman" w:hAnsi="Times New Roman" w:cs="Times New Roman"/>
          <w:szCs w:val="24"/>
        </w:rPr>
        <w:t>;</w:t>
      </w:r>
      <w:r w:rsidR="003A6641" w:rsidRPr="00624B63">
        <w:rPr>
          <w:rFonts w:ascii="Times New Roman" w:hAnsi="Times New Roman" w:cs="Times New Roman"/>
          <w:szCs w:val="24"/>
        </w:rPr>
        <w:t xml:space="preserve"> that your work is recognised without you having to put yourself forward</w:t>
      </w:r>
      <w:r w:rsidR="00B14029" w:rsidRPr="00624B63">
        <w:rPr>
          <w:rFonts w:ascii="Times New Roman" w:hAnsi="Times New Roman" w:cs="Times New Roman"/>
          <w:szCs w:val="24"/>
        </w:rPr>
        <w:t>’</w:t>
      </w:r>
      <w:r w:rsidR="005B099E" w:rsidRPr="00624B63">
        <w:rPr>
          <w:rFonts w:ascii="Times New Roman" w:hAnsi="Times New Roman" w:cs="Times New Roman"/>
          <w:szCs w:val="24"/>
        </w:rPr>
        <w:t>)</w:t>
      </w:r>
      <w:r w:rsidRPr="00624B63">
        <w:rPr>
          <w:rFonts w:ascii="Times New Roman" w:hAnsi="Times New Roman" w:cs="Times New Roman"/>
          <w:szCs w:val="24"/>
        </w:rPr>
        <w:t>.</w:t>
      </w:r>
      <w:r w:rsidR="008A7DFF" w:rsidRPr="00624B63">
        <w:rPr>
          <w:rFonts w:ascii="Times New Roman" w:hAnsi="Times New Roman" w:cs="Times New Roman"/>
          <w:szCs w:val="24"/>
        </w:rPr>
        <w:t xml:space="preserve"> Yet more were simply put off by the lengthy and complicated application process</w:t>
      </w:r>
      <w:r w:rsidR="005B099E" w:rsidRPr="00624B63">
        <w:rPr>
          <w:rFonts w:ascii="Times New Roman" w:hAnsi="Times New Roman" w:cs="Times New Roman"/>
          <w:szCs w:val="24"/>
        </w:rPr>
        <w:t xml:space="preserve"> (UNI</w:t>
      </w:r>
      <w:r w:rsidR="003A6641" w:rsidRPr="00624B63">
        <w:rPr>
          <w:rFonts w:ascii="Times New Roman" w:hAnsi="Times New Roman" w:cs="Times New Roman"/>
          <w:szCs w:val="24"/>
        </w:rPr>
        <w:t xml:space="preserve">A5: </w:t>
      </w:r>
      <w:r w:rsidR="00B14029" w:rsidRPr="00624B63">
        <w:rPr>
          <w:rFonts w:ascii="Times New Roman" w:hAnsi="Times New Roman" w:cs="Times New Roman"/>
          <w:szCs w:val="24"/>
        </w:rPr>
        <w:t>‘</w:t>
      </w:r>
      <w:r w:rsidR="003A6641" w:rsidRPr="00624B63">
        <w:rPr>
          <w:rFonts w:ascii="Times New Roman" w:hAnsi="Times New Roman" w:cs="Times New Roman"/>
          <w:szCs w:val="24"/>
        </w:rPr>
        <w:t>it</w:t>
      </w:r>
      <w:r w:rsidR="00B14029" w:rsidRPr="00624B63">
        <w:rPr>
          <w:rFonts w:ascii="Times New Roman" w:hAnsi="Times New Roman" w:cs="Times New Roman"/>
          <w:szCs w:val="24"/>
        </w:rPr>
        <w:t>’</w:t>
      </w:r>
      <w:r w:rsidR="003A6641" w:rsidRPr="00624B63">
        <w:rPr>
          <w:rFonts w:ascii="Times New Roman" w:hAnsi="Times New Roman" w:cs="Times New Roman"/>
          <w:szCs w:val="24"/>
        </w:rPr>
        <w:t>s a very detailed, difficult exercise to put an application together</w:t>
      </w:r>
      <w:r w:rsidR="00F83359" w:rsidRPr="00624B63">
        <w:rPr>
          <w:rFonts w:ascii="Times New Roman" w:hAnsi="Times New Roman" w:cs="Times New Roman"/>
          <w:szCs w:val="24"/>
        </w:rPr>
        <w:t>…</w:t>
      </w:r>
      <w:r w:rsidR="003A6641" w:rsidRPr="00624B63">
        <w:rPr>
          <w:rFonts w:ascii="Times New Roman" w:hAnsi="Times New Roman" w:cs="Times New Roman"/>
          <w:szCs w:val="24"/>
        </w:rPr>
        <w:t xml:space="preserve"> I think there</w:t>
      </w:r>
      <w:r w:rsidR="00B14029" w:rsidRPr="00624B63">
        <w:rPr>
          <w:rFonts w:ascii="Times New Roman" w:hAnsi="Times New Roman" w:cs="Times New Roman"/>
          <w:szCs w:val="24"/>
        </w:rPr>
        <w:t>’</w:t>
      </w:r>
      <w:r w:rsidR="003A6641" w:rsidRPr="00624B63">
        <w:rPr>
          <w:rFonts w:ascii="Times New Roman" w:hAnsi="Times New Roman" w:cs="Times New Roman"/>
          <w:szCs w:val="24"/>
        </w:rPr>
        <w:t>s an awful lot of very, very good teachers</w:t>
      </w:r>
      <w:r w:rsidR="00F83359" w:rsidRPr="00624B63">
        <w:rPr>
          <w:rFonts w:ascii="Times New Roman" w:hAnsi="Times New Roman" w:cs="Times New Roman"/>
          <w:szCs w:val="24"/>
        </w:rPr>
        <w:t>,</w:t>
      </w:r>
      <w:r w:rsidR="003A6641" w:rsidRPr="00624B63">
        <w:rPr>
          <w:rFonts w:ascii="Times New Roman" w:hAnsi="Times New Roman" w:cs="Times New Roman"/>
          <w:szCs w:val="24"/>
        </w:rPr>
        <w:t xml:space="preserve"> better than me</w:t>
      </w:r>
      <w:r w:rsidR="00F83359" w:rsidRPr="00624B63">
        <w:rPr>
          <w:rFonts w:ascii="Times New Roman" w:hAnsi="Times New Roman" w:cs="Times New Roman"/>
          <w:szCs w:val="24"/>
        </w:rPr>
        <w:t>,</w:t>
      </w:r>
      <w:r w:rsidR="003A6641" w:rsidRPr="00624B63">
        <w:rPr>
          <w:rFonts w:ascii="Times New Roman" w:hAnsi="Times New Roman" w:cs="Times New Roman"/>
          <w:szCs w:val="24"/>
        </w:rPr>
        <w:t xml:space="preserve"> who don</w:t>
      </w:r>
      <w:r w:rsidR="00B14029" w:rsidRPr="00624B63">
        <w:rPr>
          <w:rFonts w:ascii="Times New Roman" w:hAnsi="Times New Roman" w:cs="Times New Roman"/>
          <w:szCs w:val="24"/>
        </w:rPr>
        <w:t>’</w:t>
      </w:r>
      <w:r w:rsidR="003A6641" w:rsidRPr="00624B63">
        <w:rPr>
          <w:rFonts w:ascii="Times New Roman" w:hAnsi="Times New Roman" w:cs="Times New Roman"/>
          <w:szCs w:val="24"/>
        </w:rPr>
        <w:t>t apply</w:t>
      </w:r>
      <w:r w:rsidR="00B14029" w:rsidRPr="00624B63">
        <w:rPr>
          <w:rFonts w:ascii="Times New Roman" w:hAnsi="Times New Roman" w:cs="Times New Roman"/>
          <w:szCs w:val="24"/>
        </w:rPr>
        <w:t>’</w:t>
      </w:r>
      <w:r w:rsidR="005B099E" w:rsidRPr="00624B63">
        <w:rPr>
          <w:rFonts w:ascii="Times New Roman" w:hAnsi="Times New Roman" w:cs="Times New Roman"/>
          <w:szCs w:val="24"/>
        </w:rPr>
        <w:t>)</w:t>
      </w:r>
      <w:r w:rsidR="008A7DFF" w:rsidRPr="00624B63">
        <w:rPr>
          <w:rFonts w:ascii="Times New Roman" w:hAnsi="Times New Roman" w:cs="Times New Roman"/>
          <w:szCs w:val="24"/>
        </w:rPr>
        <w:t xml:space="preserve">. </w:t>
      </w:r>
    </w:p>
    <w:p w14:paraId="19047873" w14:textId="77777777" w:rsidR="00891394" w:rsidRDefault="00BA5205" w:rsidP="00891394">
      <w:pPr>
        <w:spacing w:line="276" w:lineRule="auto"/>
        <w:ind w:firstLine="720"/>
        <w:contextualSpacing/>
        <w:jc w:val="both"/>
        <w:rPr>
          <w:rFonts w:ascii="Times New Roman" w:hAnsi="Times New Roman" w:cs="Times New Roman"/>
          <w:szCs w:val="24"/>
        </w:rPr>
      </w:pPr>
      <w:r w:rsidRPr="00624B63">
        <w:rPr>
          <w:rFonts w:ascii="Times New Roman" w:hAnsi="Times New Roman" w:cs="Times New Roman"/>
          <w:szCs w:val="24"/>
        </w:rPr>
        <w:t>Some Fellows spoke of colleagues who maintained a form of passive resistance to the mantra of excellence by simply accepting a reasonable salary (i.e. Senior Lecturer) and rejecting the additional workload and stress that is attached to promotion to the next grade.</w:t>
      </w:r>
      <w:r w:rsidR="00891394">
        <w:rPr>
          <w:rFonts w:ascii="Times New Roman" w:hAnsi="Times New Roman" w:cs="Times New Roman"/>
          <w:szCs w:val="24"/>
        </w:rPr>
        <w:t xml:space="preserve"> </w:t>
      </w:r>
      <w:r w:rsidR="005B099E" w:rsidRPr="00624B63">
        <w:rPr>
          <w:rFonts w:ascii="Times New Roman" w:hAnsi="Times New Roman" w:cs="Times New Roman"/>
          <w:szCs w:val="24"/>
        </w:rPr>
        <w:t>Around a quarter of awardees noted hostile behaviour directed towards them from their colleagues</w:t>
      </w:r>
      <w:r w:rsidR="0027342A" w:rsidRPr="00624B63">
        <w:rPr>
          <w:rFonts w:ascii="Times New Roman" w:hAnsi="Times New Roman" w:cs="Times New Roman"/>
          <w:szCs w:val="24"/>
        </w:rPr>
        <w:t xml:space="preserve"> (Frame, Johnson</w:t>
      </w:r>
      <w:r w:rsidR="00FF350F" w:rsidRPr="00624B63">
        <w:rPr>
          <w:rFonts w:ascii="Times New Roman" w:hAnsi="Times New Roman" w:cs="Times New Roman"/>
          <w:szCs w:val="24"/>
        </w:rPr>
        <w:t xml:space="preserve"> and </w:t>
      </w:r>
      <w:r w:rsidR="0027342A" w:rsidRPr="00624B63">
        <w:rPr>
          <w:rFonts w:ascii="Times New Roman" w:hAnsi="Times New Roman" w:cs="Times New Roman"/>
          <w:szCs w:val="24"/>
        </w:rPr>
        <w:t>Rosie 2006)</w:t>
      </w:r>
      <w:r w:rsidR="005B099E" w:rsidRPr="00624B63">
        <w:rPr>
          <w:rFonts w:ascii="Times New Roman" w:hAnsi="Times New Roman" w:cs="Times New Roman"/>
          <w:szCs w:val="24"/>
        </w:rPr>
        <w:t xml:space="preserve">, who engaged in playground bullying (e.g. UNIB3: </w:t>
      </w:r>
      <w:r w:rsidR="00B14029" w:rsidRPr="00624B63">
        <w:rPr>
          <w:rFonts w:ascii="Times New Roman" w:hAnsi="Times New Roman" w:cs="Times New Roman"/>
          <w:szCs w:val="24"/>
        </w:rPr>
        <w:t>‘</w:t>
      </w:r>
      <w:r w:rsidR="005B099E" w:rsidRPr="00624B63">
        <w:rPr>
          <w:rFonts w:ascii="Times New Roman" w:hAnsi="Times New Roman" w:cs="Times New Roman"/>
          <w:szCs w:val="24"/>
        </w:rPr>
        <w:t>it</w:t>
      </w:r>
      <w:r w:rsidR="00B14029" w:rsidRPr="00624B63">
        <w:rPr>
          <w:rFonts w:ascii="Times New Roman" w:hAnsi="Times New Roman" w:cs="Times New Roman"/>
          <w:szCs w:val="24"/>
        </w:rPr>
        <w:t>’</w:t>
      </w:r>
      <w:r w:rsidR="005B099E" w:rsidRPr="00624B63">
        <w:rPr>
          <w:rFonts w:ascii="Times New Roman" w:hAnsi="Times New Roman" w:cs="Times New Roman"/>
          <w:szCs w:val="24"/>
        </w:rPr>
        <w:t>s that playground bullying… that they going to ignore you</w:t>
      </w:r>
      <w:r w:rsidR="00B14029" w:rsidRPr="00624B63">
        <w:rPr>
          <w:rFonts w:ascii="Times New Roman" w:hAnsi="Times New Roman" w:cs="Times New Roman"/>
          <w:szCs w:val="24"/>
        </w:rPr>
        <w:t>’</w:t>
      </w:r>
      <w:r w:rsidR="005B099E" w:rsidRPr="00624B63">
        <w:rPr>
          <w:rFonts w:ascii="Times New Roman" w:hAnsi="Times New Roman" w:cs="Times New Roman"/>
          <w:szCs w:val="24"/>
        </w:rPr>
        <w:t xml:space="preserve">). </w:t>
      </w:r>
    </w:p>
    <w:p w14:paraId="06E0053D" w14:textId="77777777" w:rsidR="00891394" w:rsidRDefault="00902BAF" w:rsidP="00891394">
      <w:pPr>
        <w:spacing w:line="276" w:lineRule="auto"/>
        <w:ind w:firstLine="720"/>
        <w:contextualSpacing/>
        <w:jc w:val="both"/>
        <w:rPr>
          <w:rFonts w:ascii="Times New Roman" w:hAnsi="Times New Roman" w:cs="Times New Roman"/>
          <w:szCs w:val="24"/>
        </w:rPr>
      </w:pPr>
      <w:r w:rsidRPr="00624B63">
        <w:rPr>
          <w:rFonts w:ascii="Times New Roman" w:hAnsi="Times New Roman" w:cs="Times New Roman"/>
          <w:szCs w:val="24"/>
        </w:rPr>
        <w:t xml:space="preserve">Only </w:t>
      </w:r>
      <w:r w:rsidR="00FD1675" w:rsidRPr="00624B63">
        <w:rPr>
          <w:rFonts w:ascii="Times New Roman" w:hAnsi="Times New Roman" w:cs="Times New Roman"/>
          <w:szCs w:val="24"/>
        </w:rPr>
        <w:t>UNIA3</w:t>
      </w:r>
      <w:r w:rsidRPr="00624B63">
        <w:rPr>
          <w:rFonts w:ascii="Times New Roman" w:hAnsi="Times New Roman" w:cs="Times New Roman"/>
          <w:szCs w:val="24"/>
        </w:rPr>
        <w:t xml:space="preserve"> noted that a colleague had applied for a UTF after they had received theirs and posited that there may have been a causal motivational relationship between the two. In all other cases, however, awarding a </w:t>
      </w:r>
      <w:r w:rsidR="0051453F" w:rsidRPr="00624B63">
        <w:rPr>
          <w:rFonts w:ascii="Times New Roman" w:hAnsi="Times New Roman" w:cs="Times New Roman"/>
          <w:szCs w:val="24"/>
        </w:rPr>
        <w:t xml:space="preserve">teaching fellowship </w:t>
      </w:r>
      <w:r w:rsidRPr="00624B63">
        <w:rPr>
          <w:rFonts w:ascii="Times New Roman" w:hAnsi="Times New Roman" w:cs="Times New Roman"/>
          <w:szCs w:val="24"/>
        </w:rPr>
        <w:t>to one member of staff did not motivate their peers to apply.</w:t>
      </w:r>
    </w:p>
    <w:p w14:paraId="423C74A4" w14:textId="5ECA02F3" w:rsidR="00B509B4" w:rsidRPr="00624B63" w:rsidRDefault="00E60AFC" w:rsidP="00891394">
      <w:pPr>
        <w:spacing w:line="276" w:lineRule="auto"/>
        <w:ind w:firstLine="720"/>
        <w:contextualSpacing/>
        <w:jc w:val="both"/>
        <w:rPr>
          <w:rFonts w:ascii="Times New Roman" w:hAnsi="Times New Roman" w:cs="Times New Roman"/>
          <w:szCs w:val="24"/>
        </w:rPr>
      </w:pPr>
      <w:r w:rsidRPr="00624B63">
        <w:rPr>
          <w:rFonts w:ascii="Times New Roman" w:hAnsi="Times New Roman" w:cs="Times New Roman"/>
          <w:szCs w:val="24"/>
        </w:rPr>
        <w:t>Some awardees</w:t>
      </w:r>
      <w:r w:rsidR="00B14029" w:rsidRPr="00624B63">
        <w:rPr>
          <w:rFonts w:ascii="Times New Roman" w:hAnsi="Times New Roman" w:cs="Times New Roman"/>
          <w:szCs w:val="24"/>
        </w:rPr>
        <w:t>’</w:t>
      </w:r>
      <w:r w:rsidR="00B509B4" w:rsidRPr="00624B63">
        <w:rPr>
          <w:rFonts w:ascii="Times New Roman" w:hAnsi="Times New Roman" w:cs="Times New Roman"/>
          <w:szCs w:val="24"/>
        </w:rPr>
        <w:t xml:space="preserve"> colleagues opted not to apply for </w:t>
      </w:r>
      <w:r w:rsidR="0051453F" w:rsidRPr="00624B63">
        <w:rPr>
          <w:rFonts w:ascii="Times New Roman" w:hAnsi="Times New Roman" w:cs="Times New Roman"/>
          <w:szCs w:val="24"/>
        </w:rPr>
        <w:t xml:space="preserve">teaching fellowships </w:t>
      </w:r>
      <w:r w:rsidR="00B509B4" w:rsidRPr="00624B63">
        <w:rPr>
          <w:rFonts w:ascii="Times New Roman" w:hAnsi="Times New Roman" w:cs="Times New Roman"/>
          <w:szCs w:val="24"/>
        </w:rPr>
        <w:t>as association with teaching excellence might hamper their promotion</w:t>
      </w:r>
      <w:r w:rsidR="00F67EBE" w:rsidRPr="00624B63">
        <w:rPr>
          <w:rFonts w:ascii="Times New Roman" w:hAnsi="Times New Roman" w:cs="Times New Roman"/>
          <w:szCs w:val="24"/>
        </w:rPr>
        <w:t xml:space="preserve"> on the basis of research (Cashmore, Cane</w:t>
      </w:r>
      <w:r w:rsidR="00FF350F" w:rsidRPr="00624B63">
        <w:rPr>
          <w:rFonts w:ascii="Times New Roman" w:hAnsi="Times New Roman" w:cs="Times New Roman"/>
          <w:szCs w:val="24"/>
        </w:rPr>
        <w:t xml:space="preserve"> and </w:t>
      </w:r>
      <w:r w:rsidR="00F67EBE" w:rsidRPr="00624B63">
        <w:rPr>
          <w:rFonts w:ascii="Times New Roman" w:hAnsi="Times New Roman" w:cs="Times New Roman"/>
          <w:szCs w:val="24"/>
        </w:rPr>
        <w:t>Cane 2011)</w:t>
      </w:r>
      <w:r w:rsidR="00B509B4" w:rsidRPr="00624B63">
        <w:rPr>
          <w:rFonts w:ascii="Times New Roman" w:hAnsi="Times New Roman" w:cs="Times New Roman"/>
          <w:szCs w:val="24"/>
        </w:rPr>
        <w:t xml:space="preserve"> </w:t>
      </w:r>
      <w:r w:rsidR="003019F3" w:rsidRPr="00624B63">
        <w:rPr>
          <w:rFonts w:ascii="Times New Roman" w:hAnsi="Times New Roman" w:cs="Times New Roman"/>
          <w:szCs w:val="24"/>
        </w:rPr>
        <w:t xml:space="preserve">(NTFS4: </w:t>
      </w:r>
      <w:r w:rsidR="00B14029" w:rsidRPr="00624B63">
        <w:rPr>
          <w:rFonts w:ascii="Times New Roman" w:hAnsi="Times New Roman" w:cs="Times New Roman"/>
          <w:szCs w:val="24"/>
        </w:rPr>
        <w:t>‘</w:t>
      </w:r>
      <w:r w:rsidR="003019F3" w:rsidRPr="00624B63">
        <w:rPr>
          <w:rFonts w:ascii="Times New Roman" w:hAnsi="Times New Roman" w:cs="Times New Roman"/>
          <w:szCs w:val="24"/>
        </w:rPr>
        <w:t>I</w:t>
      </w:r>
      <w:r w:rsidR="00B14029" w:rsidRPr="00624B63">
        <w:rPr>
          <w:rFonts w:ascii="Times New Roman" w:hAnsi="Times New Roman" w:cs="Times New Roman"/>
          <w:szCs w:val="24"/>
        </w:rPr>
        <w:t>’</w:t>
      </w:r>
      <w:r w:rsidR="003019F3" w:rsidRPr="00624B63">
        <w:rPr>
          <w:rFonts w:ascii="Times New Roman" w:hAnsi="Times New Roman" w:cs="Times New Roman"/>
          <w:szCs w:val="24"/>
        </w:rPr>
        <w:t>ve certainly had a couple of potential nominees here who have said to me “I don</w:t>
      </w:r>
      <w:r w:rsidR="00B14029" w:rsidRPr="00624B63">
        <w:rPr>
          <w:rFonts w:ascii="Times New Roman" w:hAnsi="Times New Roman" w:cs="Times New Roman"/>
          <w:szCs w:val="24"/>
        </w:rPr>
        <w:t>’</w:t>
      </w:r>
      <w:r w:rsidR="003019F3" w:rsidRPr="00624B63">
        <w:rPr>
          <w:rFonts w:ascii="Times New Roman" w:hAnsi="Times New Roman" w:cs="Times New Roman"/>
          <w:szCs w:val="24"/>
        </w:rPr>
        <w:t>t want to be nominated by the institution [for an NTF] because I don</w:t>
      </w:r>
      <w:r w:rsidR="00B14029" w:rsidRPr="00624B63">
        <w:rPr>
          <w:rFonts w:ascii="Times New Roman" w:hAnsi="Times New Roman" w:cs="Times New Roman"/>
          <w:szCs w:val="24"/>
        </w:rPr>
        <w:t>’</w:t>
      </w:r>
      <w:r w:rsidR="003019F3" w:rsidRPr="00624B63">
        <w:rPr>
          <w:rFonts w:ascii="Times New Roman" w:hAnsi="Times New Roman" w:cs="Times New Roman"/>
          <w:szCs w:val="24"/>
        </w:rPr>
        <w:t>t want to be recognised as a teacher: It</w:t>
      </w:r>
      <w:r w:rsidR="00B14029" w:rsidRPr="00624B63">
        <w:rPr>
          <w:rFonts w:ascii="Times New Roman" w:hAnsi="Times New Roman" w:cs="Times New Roman"/>
          <w:szCs w:val="24"/>
        </w:rPr>
        <w:t>’</w:t>
      </w:r>
      <w:r w:rsidR="003019F3" w:rsidRPr="00624B63">
        <w:rPr>
          <w:rFonts w:ascii="Times New Roman" w:hAnsi="Times New Roman" w:cs="Times New Roman"/>
          <w:szCs w:val="24"/>
        </w:rPr>
        <w:t>ll hinder my career”</w:t>
      </w:r>
      <w:r w:rsidR="00B14029" w:rsidRPr="00624B63">
        <w:rPr>
          <w:rFonts w:ascii="Times New Roman" w:hAnsi="Times New Roman" w:cs="Times New Roman"/>
          <w:szCs w:val="24"/>
        </w:rPr>
        <w:t>‘</w:t>
      </w:r>
      <w:r w:rsidR="003019F3" w:rsidRPr="00624B63">
        <w:rPr>
          <w:rFonts w:ascii="Times New Roman" w:hAnsi="Times New Roman" w:cs="Times New Roman"/>
          <w:szCs w:val="24"/>
        </w:rPr>
        <w:t>)</w:t>
      </w:r>
      <w:r w:rsidRPr="00624B63">
        <w:rPr>
          <w:rFonts w:ascii="Times New Roman" w:hAnsi="Times New Roman" w:cs="Times New Roman"/>
          <w:szCs w:val="24"/>
        </w:rPr>
        <w:t xml:space="preserve">. The </w:t>
      </w:r>
      <w:r w:rsidR="00626869" w:rsidRPr="00624B63">
        <w:rPr>
          <w:rFonts w:ascii="Times New Roman" w:hAnsi="Times New Roman" w:cs="Times New Roman"/>
          <w:szCs w:val="24"/>
        </w:rPr>
        <w:t>ongoing</w:t>
      </w:r>
      <w:r w:rsidRPr="00624B63">
        <w:rPr>
          <w:rFonts w:ascii="Times New Roman" w:hAnsi="Times New Roman" w:cs="Times New Roman"/>
          <w:szCs w:val="24"/>
        </w:rPr>
        <w:t xml:space="preserve"> development of teaching-only promotion pathways may raise teaching to the same level of esteem as research</w:t>
      </w:r>
      <w:r w:rsidR="00473DE0" w:rsidRPr="00624B63">
        <w:rPr>
          <w:rFonts w:ascii="Times New Roman" w:hAnsi="Times New Roman" w:cs="Times New Roman"/>
          <w:szCs w:val="24"/>
        </w:rPr>
        <w:t xml:space="preserve"> (D</w:t>
      </w:r>
      <w:r w:rsidR="00B14029" w:rsidRPr="00624B63">
        <w:rPr>
          <w:rFonts w:ascii="Times New Roman" w:hAnsi="Times New Roman" w:cs="Times New Roman"/>
          <w:szCs w:val="24"/>
        </w:rPr>
        <w:t>’</w:t>
      </w:r>
      <w:r w:rsidR="00473DE0" w:rsidRPr="00624B63">
        <w:rPr>
          <w:rFonts w:ascii="Times New Roman" w:hAnsi="Times New Roman" w:cs="Times New Roman"/>
          <w:szCs w:val="24"/>
        </w:rPr>
        <w:t>andrea</w:t>
      </w:r>
      <w:r w:rsidR="00FF350F" w:rsidRPr="00624B63">
        <w:rPr>
          <w:rFonts w:ascii="Times New Roman" w:hAnsi="Times New Roman" w:cs="Times New Roman"/>
          <w:szCs w:val="24"/>
        </w:rPr>
        <w:t xml:space="preserve"> and </w:t>
      </w:r>
      <w:r w:rsidR="00473DE0" w:rsidRPr="00624B63">
        <w:rPr>
          <w:rFonts w:ascii="Times New Roman" w:hAnsi="Times New Roman" w:cs="Times New Roman"/>
          <w:szCs w:val="24"/>
        </w:rPr>
        <w:t>Gosling 2001)</w:t>
      </w:r>
      <w:r w:rsidRPr="00624B63">
        <w:rPr>
          <w:rFonts w:ascii="Times New Roman" w:hAnsi="Times New Roman" w:cs="Times New Roman"/>
          <w:szCs w:val="24"/>
        </w:rPr>
        <w:t>.</w:t>
      </w:r>
    </w:p>
    <w:p w14:paraId="3764D296" w14:textId="77777777" w:rsidR="008A3848" w:rsidRPr="00624B63" w:rsidRDefault="008A3848" w:rsidP="00624B63">
      <w:pPr>
        <w:spacing w:line="276" w:lineRule="auto"/>
        <w:contextualSpacing/>
        <w:jc w:val="both"/>
        <w:rPr>
          <w:rFonts w:ascii="Times New Roman" w:hAnsi="Times New Roman" w:cs="Times New Roman"/>
          <w:szCs w:val="24"/>
        </w:rPr>
      </w:pPr>
    </w:p>
    <w:p w14:paraId="31EFA3A7" w14:textId="77777777" w:rsidR="008A3848" w:rsidRPr="00624B63" w:rsidRDefault="008A3848" w:rsidP="00624B63">
      <w:pPr>
        <w:pStyle w:val="Heading3"/>
        <w:spacing w:line="276" w:lineRule="auto"/>
        <w:contextualSpacing/>
        <w:jc w:val="both"/>
        <w:rPr>
          <w:b/>
        </w:rPr>
      </w:pPr>
      <w:r w:rsidRPr="00624B63">
        <w:t>Impact on Students</w:t>
      </w:r>
    </w:p>
    <w:p w14:paraId="6AA1CDB2" w14:textId="77777777" w:rsidR="001D4EF7" w:rsidRDefault="003D561F" w:rsidP="00624B63">
      <w:pPr>
        <w:spacing w:line="276" w:lineRule="auto"/>
        <w:contextualSpacing/>
        <w:jc w:val="both"/>
        <w:rPr>
          <w:rFonts w:ascii="Times New Roman" w:hAnsi="Times New Roman" w:cs="Times New Roman"/>
          <w:szCs w:val="24"/>
        </w:rPr>
      </w:pPr>
      <w:r w:rsidRPr="00624B63">
        <w:rPr>
          <w:rFonts w:ascii="Times New Roman" w:hAnsi="Times New Roman" w:cs="Times New Roman"/>
          <w:szCs w:val="24"/>
        </w:rPr>
        <w:t>The fact that a lecturer receives a teaching excellence award has no impact on student</w:t>
      </w:r>
      <w:r w:rsidR="000D182C" w:rsidRPr="00624B63">
        <w:rPr>
          <w:rFonts w:ascii="Times New Roman" w:hAnsi="Times New Roman" w:cs="Times New Roman"/>
          <w:szCs w:val="24"/>
        </w:rPr>
        <w:t>s</w:t>
      </w:r>
      <w:r w:rsidRPr="00624B63">
        <w:rPr>
          <w:rFonts w:ascii="Times New Roman" w:hAnsi="Times New Roman" w:cs="Times New Roman"/>
          <w:szCs w:val="24"/>
        </w:rPr>
        <w:t>. In those institutions where awards are either wholly or in part student-nominated, and awarded at student graduation ceremonies, the nominating students know that their lecturers have received an excellent teaching award</w:t>
      </w:r>
      <w:r w:rsidR="00BA17D5" w:rsidRPr="00624B63">
        <w:rPr>
          <w:rFonts w:ascii="Times New Roman" w:hAnsi="Times New Roman" w:cs="Times New Roman"/>
          <w:szCs w:val="24"/>
        </w:rPr>
        <w:t xml:space="preserve"> (UNIB2: </w:t>
      </w:r>
      <w:r w:rsidR="00B14029" w:rsidRPr="00624B63">
        <w:rPr>
          <w:rFonts w:ascii="Times New Roman" w:hAnsi="Times New Roman" w:cs="Times New Roman"/>
          <w:szCs w:val="24"/>
        </w:rPr>
        <w:t>‘</w:t>
      </w:r>
      <w:r w:rsidR="00BA17D5" w:rsidRPr="00624B63">
        <w:rPr>
          <w:rFonts w:ascii="Times New Roman" w:hAnsi="Times New Roman" w:cs="Times New Roman"/>
          <w:szCs w:val="24"/>
        </w:rPr>
        <w:t>the only students who knew about it were those graduating</w:t>
      </w:r>
      <w:r w:rsidR="00B14029" w:rsidRPr="00624B63">
        <w:rPr>
          <w:rFonts w:ascii="Times New Roman" w:hAnsi="Times New Roman" w:cs="Times New Roman"/>
          <w:szCs w:val="24"/>
        </w:rPr>
        <w:t>’</w:t>
      </w:r>
      <w:r w:rsidR="00BA17D5" w:rsidRPr="00624B63">
        <w:rPr>
          <w:rFonts w:ascii="Times New Roman" w:hAnsi="Times New Roman" w:cs="Times New Roman"/>
          <w:szCs w:val="24"/>
        </w:rPr>
        <w:t>)</w:t>
      </w:r>
      <w:r w:rsidRPr="00624B63">
        <w:rPr>
          <w:rFonts w:ascii="Times New Roman" w:hAnsi="Times New Roman" w:cs="Times New Roman"/>
          <w:szCs w:val="24"/>
        </w:rPr>
        <w:t>. The subsequent student intake, however, are unaware</w:t>
      </w:r>
      <w:r w:rsidR="00A207AA" w:rsidRPr="00624B63">
        <w:rPr>
          <w:rFonts w:ascii="Times New Roman" w:hAnsi="Times New Roman" w:cs="Times New Roman"/>
          <w:szCs w:val="24"/>
        </w:rPr>
        <w:t xml:space="preserve"> (Robinson et al. 2018)</w:t>
      </w:r>
      <w:r w:rsidRPr="00624B63">
        <w:rPr>
          <w:rFonts w:ascii="Times New Roman" w:hAnsi="Times New Roman" w:cs="Times New Roman"/>
          <w:szCs w:val="24"/>
        </w:rPr>
        <w:t xml:space="preserve">. </w:t>
      </w:r>
      <w:r w:rsidR="00030A8F" w:rsidRPr="00624B63">
        <w:rPr>
          <w:rFonts w:ascii="Times New Roman" w:hAnsi="Times New Roman" w:cs="Times New Roman"/>
          <w:szCs w:val="24"/>
        </w:rPr>
        <w:t xml:space="preserve">In institutions where awards are self-nominated and awarded at </w:t>
      </w:r>
      <w:r w:rsidR="00477316" w:rsidRPr="00624B63">
        <w:rPr>
          <w:rFonts w:ascii="Times New Roman" w:hAnsi="Times New Roman" w:cs="Times New Roman"/>
          <w:szCs w:val="24"/>
        </w:rPr>
        <w:t>learning and teaching</w:t>
      </w:r>
      <w:r w:rsidR="00030A8F" w:rsidRPr="00624B63">
        <w:rPr>
          <w:rFonts w:ascii="Times New Roman" w:hAnsi="Times New Roman" w:cs="Times New Roman"/>
          <w:szCs w:val="24"/>
        </w:rPr>
        <w:t xml:space="preserve"> conferences, students </w:t>
      </w:r>
      <w:r w:rsidR="001151DB" w:rsidRPr="00624B63">
        <w:rPr>
          <w:rFonts w:ascii="Times New Roman" w:hAnsi="Times New Roman" w:cs="Times New Roman"/>
          <w:szCs w:val="24"/>
        </w:rPr>
        <w:t>have no way of</w:t>
      </w:r>
      <w:r w:rsidR="00030A8F" w:rsidRPr="00624B63">
        <w:rPr>
          <w:rFonts w:ascii="Times New Roman" w:hAnsi="Times New Roman" w:cs="Times New Roman"/>
          <w:szCs w:val="24"/>
        </w:rPr>
        <w:t xml:space="preserve"> know</w:t>
      </w:r>
      <w:r w:rsidR="001151DB" w:rsidRPr="00624B63">
        <w:rPr>
          <w:rFonts w:ascii="Times New Roman" w:hAnsi="Times New Roman" w:cs="Times New Roman"/>
          <w:szCs w:val="24"/>
        </w:rPr>
        <w:t>ing</w:t>
      </w:r>
      <w:r w:rsidR="00030A8F" w:rsidRPr="00624B63">
        <w:rPr>
          <w:rFonts w:ascii="Times New Roman" w:hAnsi="Times New Roman" w:cs="Times New Roman"/>
          <w:szCs w:val="24"/>
        </w:rPr>
        <w:t xml:space="preserve"> that their teachers </w:t>
      </w:r>
      <w:r w:rsidR="00B170AC" w:rsidRPr="00624B63">
        <w:rPr>
          <w:rFonts w:ascii="Times New Roman" w:hAnsi="Times New Roman" w:cs="Times New Roman"/>
          <w:szCs w:val="24"/>
        </w:rPr>
        <w:t>are</w:t>
      </w:r>
      <w:r w:rsidR="00030A8F" w:rsidRPr="00624B63">
        <w:rPr>
          <w:rFonts w:ascii="Times New Roman" w:hAnsi="Times New Roman" w:cs="Times New Roman"/>
          <w:szCs w:val="24"/>
        </w:rPr>
        <w:t xml:space="preserve"> excellent</w:t>
      </w:r>
      <w:r w:rsidR="00AB25FD" w:rsidRPr="00624B63">
        <w:rPr>
          <w:rFonts w:ascii="Times New Roman" w:hAnsi="Times New Roman" w:cs="Times New Roman"/>
          <w:szCs w:val="24"/>
        </w:rPr>
        <w:t xml:space="preserve"> (UNIA6: </w:t>
      </w:r>
      <w:r w:rsidR="00B14029" w:rsidRPr="00624B63">
        <w:rPr>
          <w:rFonts w:ascii="Times New Roman" w:hAnsi="Times New Roman" w:cs="Times New Roman"/>
          <w:szCs w:val="24"/>
        </w:rPr>
        <w:t>‘</w:t>
      </w:r>
      <w:r w:rsidR="00AB25FD" w:rsidRPr="00624B63">
        <w:rPr>
          <w:rFonts w:ascii="Times New Roman" w:hAnsi="Times New Roman" w:cs="Times New Roman"/>
          <w:szCs w:val="24"/>
        </w:rPr>
        <w:t>I don</w:t>
      </w:r>
      <w:r w:rsidR="00B14029" w:rsidRPr="00624B63">
        <w:rPr>
          <w:rFonts w:ascii="Times New Roman" w:hAnsi="Times New Roman" w:cs="Times New Roman"/>
          <w:szCs w:val="24"/>
        </w:rPr>
        <w:t>’</w:t>
      </w:r>
      <w:r w:rsidR="00AB25FD" w:rsidRPr="00624B63">
        <w:rPr>
          <w:rFonts w:ascii="Times New Roman" w:hAnsi="Times New Roman" w:cs="Times New Roman"/>
          <w:szCs w:val="24"/>
        </w:rPr>
        <w:t>t think they are aware that the university has such awards, and that people who are considered to be good are recognised</w:t>
      </w:r>
      <w:r w:rsidR="00B14029" w:rsidRPr="00624B63">
        <w:rPr>
          <w:rFonts w:ascii="Times New Roman" w:hAnsi="Times New Roman" w:cs="Times New Roman"/>
          <w:szCs w:val="24"/>
        </w:rPr>
        <w:t>’</w:t>
      </w:r>
      <w:r w:rsidR="00AB25FD" w:rsidRPr="00624B63">
        <w:rPr>
          <w:rFonts w:ascii="Times New Roman" w:hAnsi="Times New Roman" w:cs="Times New Roman"/>
          <w:szCs w:val="24"/>
        </w:rPr>
        <w:t>)</w:t>
      </w:r>
      <w:r w:rsidR="00030A8F" w:rsidRPr="00624B63">
        <w:rPr>
          <w:rFonts w:ascii="Times New Roman" w:hAnsi="Times New Roman" w:cs="Times New Roman"/>
          <w:szCs w:val="24"/>
        </w:rPr>
        <w:t>.</w:t>
      </w:r>
    </w:p>
    <w:p w14:paraId="7FDF5F74" w14:textId="77777777" w:rsidR="001D4EF7" w:rsidRDefault="00030A8F" w:rsidP="001D4EF7">
      <w:pPr>
        <w:spacing w:line="276" w:lineRule="auto"/>
        <w:ind w:firstLine="720"/>
        <w:contextualSpacing/>
        <w:jc w:val="both"/>
        <w:rPr>
          <w:rFonts w:ascii="Times New Roman" w:hAnsi="Times New Roman" w:cs="Times New Roman"/>
          <w:szCs w:val="24"/>
        </w:rPr>
      </w:pPr>
      <w:r w:rsidRPr="00624B63">
        <w:rPr>
          <w:rFonts w:ascii="Times New Roman" w:hAnsi="Times New Roman" w:cs="Times New Roman"/>
          <w:szCs w:val="24"/>
        </w:rPr>
        <w:lastRenderedPageBreak/>
        <w:t xml:space="preserve">Fellows noted that </w:t>
      </w:r>
      <w:r w:rsidR="00752D5A" w:rsidRPr="00624B63">
        <w:rPr>
          <w:rFonts w:ascii="Times New Roman" w:hAnsi="Times New Roman" w:cs="Times New Roman"/>
          <w:szCs w:val="24"/>
        </w:rPr>
        <w:t>they included the award as post-nominal letters on their email signatures</w:t>
      </w:r>
      <w:r w:rsidR="006060F2" w:rsidRPr="00624B63">
        <w:rPr>
          <w:rFonts w:ascii="Times New Roman" w:hAnsi="Times New Roman" w:cs="Times New Roman"/>
          <w:szCs w:val="24"/>
        </w:rPr>
        <w:t xml:space="preserve"> (UNI</w:t>
      </w:r>
      <w:r w:rsidR="002D6568" w:rsidRPr="00624B63">
        <w:rPr>
          <w:rFonts w:ascii="Times New Roman" w:hAnsi="Times New Roman" w:cs="Times New Roman"/>
          <w:szCs w:val="24"/>
        </w:rPr>
        <w:t xml:space="preserve">A1: </w:t>
      </w:r>
      <w:r w:rsidR="00B14029" w:rsidRPr="00624B63">
        <w:rPr>
          <w:rFonts w:ascii="Times New Roman" w:hAnsi="Times New Roman" w:cs="Times New Roman"/>
          <w:szCs w:val="24"/>
        </w:rPr>
        <w:t>‘</w:t>
      </w:r>
      <w:r w:rsidR="002D6568" w:rsidRPr="00624B63">
        <w:rPr>
          <w:rFonts w:ascii="Times New Roman" w:hAnsi="Times New Roman" w:cs="Times New Roman"/>
          <w:szCs w:val="24"/>
        </w:rPr>
        <w:t>I have UTF on my email signature</w:t>
      </w:r>
      <w:r w:rsidR="00B14029" w:rsidRPr="00624B63">
        <w:rPr>
          <w:rFonts w:ascii="Times New Roman" w:hAnsi="Times New Roman" w:cs="Times New Roman"/>
          <w:szCs w:val="24"/>
        </w:rPr>
        <w:t>’</w:t>
      </w:r>
      <w:r w:rsidR="006060F2" w:rsidRPr="00624B63">
        <w:rPr>
          <w:rFonts w:ascii="Times New Roman" w:hAnsi="Times New Roman" w:cs="Times New Roman"/>
          <w:szCs w:val="24"/>
        </w:rPr>
        <w:t>)</w:t>
      </w:r>
      <w:r w:rsidR="00752D5A" w:rsidRPr="00624B63">
        <w:rPr>
          <w:rFonts w:ascii="Times New Roman" w:hAnsi="Times New Roman" w:cs="Times New Roman"/>
          <w:szCs w:val="24"/>
        </w:rPr>
        <w:t xml:space="preserve">, </w:t>
      </w:r>
      <w:r w:rsidR="0036133A" w:rsidRPr="00624B63">
        <w:rPr>
          <w:rFonts w:ascii="Times New Roman" w:hAnsi="Times New Roman" w:cs="Times New Roman"/>
          <w:szCs w:val="24"/>
        </w:rPr>
        <w:t>for example</w:t>
      </w:r>
      <w:r w:rsidR="006060F2" w:rsidRPr="00624B63">
        <w:rPr>
          <w:rFonts w:ascii="Times New Roman" w:hAnsi="Times New Roman" w:cs="Times New Roman"/>
          <w:szCs w:val="24"/>
        </w:rPr>
        <w:t>,</w:t>
      </w:r>
      <w:r w:rsidR="0036133A" w:rsidRPr="00624B63">
        <w:rPr>
          <w:rFonts w:ascii="Times New Roman" w:hAnsi="Times New Roman" w:cs="Times New Roman"/>
          <w:szCs w:val="24"/>
        </w:rPr>
        <w:t xml:space="preserve"> but doubted that students knew what the letters meant</w:t>
      </w:r>
      <w:r w:rsidR="006060F2" w:rsidRPr="00624B63">
        <w:rPr>
          <w:rFonts w:ascii="Times New Roman" w:hAnsi="Times New Roman" w:cs="Times New Roman"/>
          <w:szCs w:val="24"/>
        </w:rPr>
        <w:t xml:space="preserve"> (UNIA</w:t>
      </w:r>
      <w:r w:rsidR="00A357FA" w:rsidRPr="00624B63">
        <w:rPr>
          <w:rFonts w:ascii="Times New Roman" w:hAnsi="Times New Roman" w:cs="Times New Roman"/>
          <w:szCs w:val="24"/>
        </w:rPr>
        <w:t xml:space="preserve">5: </w:t>
      </w:r>
      <w:r w:rsidR="00B14029" w:rsidRPr="00624B63">
        <w:rPr>
          <w:rFonts w:ascii="Times New Roman" w:hAnsi="Times New Roman" w:cs="Times New Roman"/>
          <w:szCs w:val="24"/>
        </w:rPr>
        <w:t>‘</w:t>
      </w:r>
      <w:r w:rsidR="00A357FA" w:rsidRPr="00624B63">
        <w:rPr>
          <w:rFonts w:ascii="Times New Roman" w:hAnsi="Times New Roman" w:cs="Times New Roman"/>
          <w:szCs w:val="24"/>
        </w:rPr>
        <w:t>whether the students actually ever twig what that is... nobody</w:t>
      </w:r>
      <w:r w:rsidR="00B14029" w:rsidRPr="00624B63">
        <w:rPr>
          <w:rFonts w:ascii="Times New Roman" w:hAnsi="Times New Roman" w:cs="Times New Roman"/>
          <w:szCs w:val="24"/>
        </w:rPr>
        <w:t>’</w:t>
      </w:r>
      <w:r w:rsidR="00477316" w:rsidRPr="00624B63">
        <w:rPr>
          <w:rFonts w:ascii="Times New Roman" w:hAnsi="Times New Roman" w:cs="Times New Roman"/>
          <w:szCs w:val="24"/>
        </w:rPr>
        <w:t>s ever asked me</w:t>
      </w:r>
      <w:r w:rsidR="00B14029" w:rsidRPr="00624B63">
        <w:rPr>
          <w:rFonts w:ascii="Times New Roman" w:hAnsi="Times New Roman" w:cs="Times New Roman"/>
          <w:szCs w:val="24"/>
        </w:rPr>
        <w:t>’</w:t>
      </w:r>
      <w:r w:rsidR="006060F2" w:rsidRPr="00624B63">
        <w:rPr>
          <w:rFonts w:ascii="Times New Roman" w:hAnsi="Times New Roman" w:cs="Times New Roman"/>
          <w:szCs w:val="24"/>
        </w:rPr>
        <w:t>)</w:t>
      </w:r>
      <w:r w:rsidR="0036133A" w:rsidRPr="00624B63">
        <w:rPr>
          <w:rFonts w:ascii="Times New Roman" w:hAnsi="Times New Roman" w:cs="Times New Roman"/>
          <w:szCs w:val="24"/>
        </w:rPr>
        <w:t xml:space="preserve">. Others </w:t>
      </w:r>
      <w:r w:rsidR="00752D5A" w:rsidRPr="00624B63">
        <w:rPr>
          <w:rFonts w:ascii="Times New Roman" w:hAnsi="Times New Roman" w:cs="Times New Roman"/>
          <w:szCs w:val="24"/>
        </w:rPr>
        <w:t xml:space="preserve">included details of their awards </w:t>
      </w:r>
      <w:r w:rsidR="00EE01FC" w:rsidRPr="00624B63">
        <w:rPr>
          <w:rFonts w:ascii="Times New Roman" w:hAnsi="Times New Roman" w:cs="Times New Roman"/>
          <w:szCs w:val="24"/>
        </w:rPr>
        <w:t>elsewhere, such as</w:t>
      </w:r>
      <w:r w:rsidR="00752D5A" w:rsidRPr="00624B63">
        <w:rPr>
          <w:rFonts w:ascii="Times New Roman" w:hAnsi="Times New Roman" w:cs="Times New Roman"/>
          <w:szCs w:val="24"/>
        </w:rPr>
        <w:t xml:space="preserve"> their LinkedIn </w:t>
      </w:r>
      <w:r w:rsidR="006060F2" w:rsidRPr="00624B63">
        <w:rPr>
          <w:rFonts w:ascii="Times New Roman" w:hAnsi="Times New Roman" w:cs="Times New Roman"/>
          <w:szCs w:val="24"/>
        </w:rPr>
        <w:t>profile (UNIB5</w:t>
      </w:r>
      <w:r w:rsidR="00964768" w:rsidRPr="00624B63">
        <w:rPr>
          <w:rFonts w:ascii="Times New Roman" w:hAnsi="Times New Roman" w:cs="Times New Roman"/>
          <w:szCs w:val="24"/>
        </w:rPr>
        <w:t xml:space="preserve">: </w:t>
      </w:r>
      <w:r w:rsidR="00B14029" w:rsidRPr="00624B63">
        <w:rPr>
          <w:rFonts w:ascii="Times New Roman" w:hAnsi="Times New Roman" w:cs="Times New Roman"/>
          <w:szCs w:val="24"/>
        </w:rPr>
        <w:t>‘</w:t>
      </w:r>
      <w:r w:rsidR="00964768" w:rsidRPr="00624B63">
        <w:rPr>
          <w:rFonts w:ascii="Times New Roman" w:hAnsi="Times New Roman" w:cs="Times New Roman"/>
          <w:szCs w:val="24"/>
        </w:rPr>
        <w:t>if students look at my LinkedIn profile, they will see it</w:t>
      </w:r>
      <w:r w:rsidR="00B14029" w:rsidRPr="00624B63">
        <w:rPr>
          <w:rFonts w:ascii="Times New Roman" w:hAnsi="Times New Roman" w:cs="Times New Roman"/>
          <w:szCs w:val="24"/>
        </w:rPr>
        <w:t>’</w:t>
      </w:r>
      <w:r w:rsidR="006060F2" w:rsidRPr="00624B63">
        <w:rPr>
          <w:rFonts w:ascii="Times New Roman" w:hAnsi="Times New Roman" w:cs="Times New Roman"/>
          <w:szCs w:val="24"/>
        </w:rPr>
        <w:t>)</w:t>
      </w:r>
      <w:r w:rsidR="00752D5A" w:rsidRPr="00624B63">
        <w:rPr>
          <w:rFonts w:ascii="Times New Roman" w:hAnsi="Times New Roman" w:cs="Times New Roman"/>
          <w:szCs w:val="24"/>
        </w:rPr>
        <w:t xml:space="preserve">, </w:t>
      </w:r>
      <w:r w:rsidR="0036133A" w:rsidRPr="00624B63">
        <w:rPr>
          <w:rFonts w:ascii="Times New Roman" w:hAnsi="Times New Roman" w:cs="Times New Roman"/>
          <w:szCs w:val="24"/>
        </w:rPr>
        <w:t>but again, felt it was unlikely that students would visit them or understand the implications of the award</w:t>
      </w:r>
      <w:r w:rsidR="00EE01FC" w:rsidRPr="00624B63">
        <w:rPr>
          <w:rFonts w:ascii="Times New Roman" w:hAnsi="Times New Roman" w:cs="Times New Roman"/>
          <w:szCs w:val="24"/>
        </w:rPr>
        <w:t xml:space="preserve"> (UNIC1: </w:t>
      </w:r>
      <w:r w:rsidR="00B14029" w:rsidRPr="00624B63">
        <w:rPr>
          <w:rFonts w:ascii="Times New Roman" w:hAnsi="Times New Roman" w:cs="Times New Roman"/>
          <w:szCs w:val="24"/>
        </w:rPr>
        <w:t>‘</w:t>
      </w:r>
      <w:r w:rsidR="00EE01FC" w:rsidRPr="00624B63">
        <w:rPr>
          <w:rFonts w:ascii="Times New Roman" w:hAnsi="Times New Roman" w:cs="Times New Roman"/>
          <w:szCs w:val="24"/>
        </w:rPr>
        <w:t>But I don</w:t>
      </w:r>
      <w:r w:rsidR="00B14029" w:rsidRPr="00624B63">
        <w:rPr>
          <w:rFonts w:ascii="Times New Roman" w:hAnsi="Times New Roman" w:cs="Times New Roman"/>
          <w:szCs w:val="24"/>
        </w:rPr>
        <w:t>’</w:t>
      </w:r>
      <w:r w:rsidR="00EE01FC" w:rsidRPr="00624B63">
        <w:rPr>
          <w:rFonts w:ascii="Times New Roman" w:hAnsi="Times New Roman" w:cs="Times New Roman"/>
          <w:szCs w:val="24"/>
        </w:rPr>
        <w:t>t</w:t>
      </w:r>
      <w:r w:rsidR="00B14029" w:rsidRPr="00624B63">
        <w:rPr>
          <w:rFonts w:ascii="Times New Roman" w:hAnsi="Times New Roman" w:cs="Times New Roman"/>
          <w:szCs w:val="24"/>
        </w:rPr>
        <w:t>’</w:t>
      </w:r>
      <w:r w:rsidR="00EE01FC" w:rsidRPr="00624B63">
        <w:rPr>
          <w:rFonts w:ascii="Times New Roman" w:hAnsi="Times New Roman" w:cs="Times New Roman"/>
          <w:szCs w:val="24"/>
        </w:rPr>
        <w:t xml:space="preserve"> think they really know what it means</w:t>
      </w:r>
      <w:r w:rsidR="00B14029" w:rsidRPr="00624B63">
        <w:rPr>
          <w:rFonts w:ascii="Times New Roman" w:hAnsi="Times New Roman" w:cs="Times New Roman"/>
          <w:szCs w:val="24"/>
        </w:rPr>
        <w:t>’</w:t>
      </w:r>
      <w:r w:rsidR="00EE01FC" w:rsidRPr="00624B63">
        <w:rPr>
          <w:rFonts w:ascii="Times New Roman" w:hAnsi="Times New Roman" w:cs="Times New Roman"/>
          <w:szCs w:val="24"/>
        </w:rPr>
        <w:t>)</w:t>
      </w:r>
      <w:r w:rsidR="0036133A" w:rsidRPr="00624B63">
        <w:rPr>
          <w:rFonts w:ascii="Times New Roman" w:hAnsi="Times New Roman" w:cs="Times New Roman"/>
          <w:szCs w:val="24"/>
        </w:rPr>
        <w:t>.</w:t>
      </w:r>
    </w:p>
    <w:p w14:paraId="69A4AA06" w14:textId="6B605607" w:rsidR="001D4EF7" w:rsidRDefault="0036133A" w:rsidP="001D4EF7">
      <w:pPr>
        <w:spacing w:line="276" w:lineRule="auto"/>
        <w:ind w:firstLine="720"/>
        <w:contextualSpacing/>
        <w:jc w:val="both"/>
        <w:rPr>
          <w:rFonts w:ascii="Times New Roman" w:hAnsi="Times New Roman" w:cs="Times New Roman"/>
          <w:szCs w:val="24"/>
        </w:rPr>
      </w:pPr>
      <w:r w:rsidRPr="00624B63">
        <w:rPr>
          <w:rFonts w:ascii="Times New Roman" w:hAnsi="Times New Roman" w:cs="Times New Roman"/>
          <w:szCs w:val="24"/>
        </w:rPr>
        <w:t xml:space="preserve">Fellows stated quite clearly that </w:t>
      </w:r>
      <w:r w:rsidR="00477316" w:rsidRPr="00624B63">
        <w:rPr>
          <w:rFonts w:ascii="Times New Roman" w:hAnsi="Times New Roman" w:cs="Times New Roman"/>
          <w:szCs w:val="24"/>
        </w:rPr>
        <w:t>receiving an award</w:t>
      </w:r>
      <w:r w:rsidRPr="00624B63">
        <w:rPr>
          <w:rFonts w:ascii="Times New Roman" w:hAnsi="Times New Roman" w:cs="Times New Roman"/>
          <w:szCs w:val="24"/>
        </w:rPr>
        <w:t xml:space="preserve"> was not something that they would announce in class</w:t>
      </w:r>
      <w:r w:rsidR="006060F2" w:rsidRPr="00624B63">
        <w:rPr>
          <w:rFonts w:ascii="Times New Roman" w:hAnsi="Times New Roman" w:cs="Times New Roman"/>
          <w:szCs w:val="24"/>
        </w:rPr>
        <w:t xml:space="preserve"> (NTFS2</w:t>
      </w:r>
      <w:r w:rsidR="00964768" w:rsidRPr="00624B63">
        <w:rPr>
          <w:rFonts w:ascii="Times New Roman" w:hAnsi="Times New Roman" w:cs="Times New Roman"/>
          <w:szCs w:val="24"/>
        </w:rPr>
        <w:t xml:space="preserve">: </w:t>
      </w:r>
      <w:r w:rsidR="00B14029" w:rsidRPr="00624B63">
        <w:rPr>
          <w:rFonts w:ascii="Times New Roman" w:hAnsi="Times New Roman" w:cs="Times New Roman"/>
          <w:szCs w:val="24"/>
        </w:rPr>
        <w:t>‘</w:t>
      </w:r>
      <w:r w:rsidR="00964768" w:rsidRPr="00624B63">
        <w:rPr>
          <w:rFonts w:ascii="Times New Roman" w:hAnsi="Times New Roman" w:cs="Times New Roman"/>
          <w:szCs w:val="24"/>
        </w:rPr>
        <w:t>Well I haven</w:t>
      </w:r>
      <w:r w:rsidR="00B14029" w:rsidRPr="00624B63">
        <w:rPr>
          <w:rFonts w:ascii="Times New Roman" w:hAnsi="Times New Roman" w:cs="Times New Roman"/>
          <w:szCs w:val="24"/>
        </w:rPr>
        <w:t>’</w:t>
      </w:r>
      <w:r w:rsidR="00964768" w:rsidRPr="00624B63">
        <w:rPr>
          <w:rFonts w:ascii="Times New Roman" w:hAnsi="Times New Roman" w:cs="Times New Roman"/>
          <w:szCs w:val="24"/>
        </w:rPr>
        <w:t>t told them. How would you? It</w:t>
      </w:r>
      <w:r w:rsidR="00B14029" w:rsidRPr="00624B63">
        <w:rPr>
          <w:rFonts w:ascii="Times New Roman" w:hAnsi="Times New Roman" w:cs="Times New Roman"/>
          <w:szCs w:val="24"/>
        </w:rPr>
        <w:t>’</w:t>
      </w:r>
      <w:r w:rsidR="00964768" w:rsidRPr="00624B63">
        <w:rPr>
          <w:rFonts w:ascii="Times New Roman" w:hAnsi="Times New Roman" w:cs="Times New Roman"/>
          <w:szCs w:val="24"/>
        </w:rPr>
        <w:t xml:space="preserve">s a bit weird. </w:t>
      </w:r>
      <w:r w:rsidR="00964768" w:rsidRPr="00624B63">
        <w:rPr>
          <w:rFonts w:ascii="Times New Roman" w:hAnsi="Times New Roman" w:cs="Times New Roman"/>
          <w:i/>
          <w:szCs w:val="24"/>
        </w:rPr>
        <w:t>By the way I</w:t>
      </w:r>
      <w:r w:rsidR="00B14029" w:rsidRPr="00624B63">
        <w:rPr>
          <w:rFonts w:ascii="Times New Roman" w:hAnsi="Times New Roman" w:cs="Times New Roman"/>
          <w:i/>
          <w:szCs w:val="24"/>
        </w:rPr>
        <w:t>’</w:t>
      </w:r>
      <w:r w:rsidR="00964768" w:rsidRPr="00624B63">
        <w:rPr>
          <w:rFonts w:ascii="Times New Roman" w:hAnsi="Times New Roman" w:cs="Times New Roman"/>
          <w:i/>
          <w:szCs w:val="24"/>
        </w:rPr>
        <w:t>m fabulous</w:t>
      </w:r>
      <w:r w:rsidR="00964768" w:rsidRPr="00624B63">
        <w:rPr>
          <w:rFonts w:ascii="Times New Roman" w:hAnsi="Times New Roman" w:cs="Times New Roman"/>
          <w:szCs w:val="24"/>
        </w:rPr>
        <w:t>. That would be a little strange</w:t>
      </w:r>
      <w:r w:rsidR="00B14029" w:rsidRPr="00624B63">
        <w:rPr>
          <w:rFonts w:ascii="Times New Roman" w:hAnsi="Times New Roman" w:cs="Times New Roman"/>
          <w:szCs w:val="24"/>
        </w:rPr>
        <w:t>’</w:t>
      </w:r>
      <w:r w:rsidR="006060F2" w:rsidRPr="00624B63">
        <w:rPr>
          <w:rFonts w:ascii="Times New Roman" w:hAnsi="Times New Roman" w:cs="Times New Roman"/>
          <w:szCs w:val="24"/>
        </w:rPr>
        <w:t>)</w:t>
      </w:r>
      <w:r w:rsidR="000B4C35">
        <w:rPr>
          <w:rFonts w:ascii="Times New Roman" w:hAnsi="Times New Roman" w:cs="Times New Roman"/>
          <w:szCs w:val="24"/>
        </w:rPr>
        <w:t xml:space="preserve">. </w:t>
      </w:r>
      <w:r w:rsidR="000B4C35" w:rsidRPr="000B4C35">
        <w:rPr>
          <w:rFonts w:ascii="Times New Roman" w:hAnsi="Times New Roman" w:cs="Times New Roman"/>
          <w:szCs w:val="24"/>
        </w:rPr>
        <w:t xml:space="preserve">This reluctance to engage with active self-promotion is understandable as it is analogous to bragging, a trait that is generally regarded as socially unpalatable ‘since people who brag may be perceived as conceited or arrogant’ </w:t>
      </w:r>
      <w:r w:rsidR="00A207AA" w:rsidRPr="00624B63">
        <w:rPr>
          <w:rFonts w:ascii="Times New Roman" w:hAnsi="Times New Roman" w:cs="Times New Roman"/>
          <w:szCs w:val="24"/>
        </w:rPr>
        <w:t>(Sezer, Gino</w:t>
      </w:r>
      <w:r w:rsidR="00FF350F" w:rsidRPr="00624B63">
        <w:rPr>
          <w:rFonts w:ascii="Times New Roman" w:hAnsi="Times New Roman" w:cs="Times New Roman"/>
          <w:szCs w:val="24"/>
        </w:rPr>
        <w:t xml:space="preserve"> and </w:t>
      </w:r>
      <w:r w:rsidR="00A207AA" w:rsidRPr="00624B63">
        <w:rPr>
          <w:rFonts w:ascii="Times New Roman" w:hAnsi="Times New Roman" w:cs="Times New Roman"/>
          <w:szCs w:val="24"/>
        </w:rPr>
        <w:t>Norton 2017)</w:t>
      </w:r>
      <w:r w:rsidRPr="00624B63">
        <w:rPr>
          <w:rFonts w:ascii="Times New Roman" w:hAnsi="Times New Roman" w:cs="Times New Roman"/>
          <w:szCs w:val="24"/>
        </w:rPr>
        <w:t>. Indeed, some Fellows downplayed the</w:t>
      </w:r>
      <w:r w:rsidR="002D6568" w:rsidRPr="00624B63">
        <w:rPr>
          <w:rFonts w:ascii="Times New Roman" w:hAnsi="Times New Roman" w:cs="Times New Roman"/>
          <w:szCs w:val="24"/>
        </w:rPr>
        <w:t>ir</w:t>
      </w:r>
      <w:r w:rsidRPr="00624B63">
        <w:rPr>
          <w:rFonts w:ascii="Times New Roman" w:hAnsi="Times New Roman" w:cs="Times New Roman"/>
          <w:szCs w:val="24"/>
        </w:rPr>
        <w:t xml:space="preserve"> awards and pointed out that the only to demonstrate excellent teaching was to continue to practice it</w:t>
      </w:r>
      <w:r w:rsidR="00EC3111" w:rsidRPr="00624B63">
        <w:rPr>
          <w:rFonts w:ascii="Times New Roman" w:hAnsi="Times New Roman" w:cs="Times New Roman"/>
          <w:szCs w:val="24"/>
        </w:rPr>
        <w:t xml:space="preserve"> (</w:t>
      </w:r>
      <w:r w:rsidR="00A207AA" w:rsidRPr="00624B63">
        <w:rPr>
          <w:rFonts w:ascii="Times New Roman" w:hAnsi="Times New Roman" w:cs="Times New Roman"/>
          <w:szCs w:val="24"/>
        </w:rPr>
        <w:t>NTFS3</w:t>
      </w:r>
      <w:r w:rsidR="00984721" w:rsidRPr="00624B63">
        <w:rPr>
          <w:rFonts w:ascii="Times New Roman" w:hAnsi="Times New Roman" w:cs="Times New Roman"/>
          <w:szCs w:val="24"/>
        </w:rPr>
        <w:t xml:space="preserve">: </w:t>
      </w:r>
      <w:r w:rsidR="00B14029" w:rsidRPr="00624B63">
        <w:rPr>
          <w:rFonts w:ascii="Times New Roman" w:hAnsi="Times New Roman" w:cs="Times New Roman"/>
          <w:szCs w:val="24"/>
        </w:rPr>
        <w:t>‘</w:t>
      </w:r>
      <w:r w:rsidR="00984721" w:rsidRPr="00624B63">
        <w:rPr>
          <w:rFonts w:ascii="Times New Roman" w:hAnsi="Times New Roman" w:cs="Times New Roman"/>
          <w:szCs w:val="24"/>
        </w:rPr>
        <w:t>it doesn</w:t>
      </w:r>
      <w:r w:rsidR="00B14029" w:rsidRPr="00624B63">
        <w:rPr>
          <w:rFonts w:ascii="Times New Roman" w:hAnsi="Times New Roman" w:cs="Times New Roman"/>
          <w:szCs w:val="24"/>
        </w:rPr>
        <w:t>’</w:t>
      </w:r>
      <w:r w:rsidR="00984721" w:rsidRPr="00624B63">
        <w:rPr>
          <w:rFonts w:ascii="Times New Roman" w:hAnsi="Times New Roman" w:cs="Times New Roman"/>
          <w:szCs w:val="24"/>
        </w:rPr>
        <w:t>t matter what awards I</w:t>
      </w:r>
      <w:r w:rsidR="00B14029" w:rsidRPr="00624B63">
        <w:rPr>
          <w:rFonts w:ascii="Times New Roman" w:hAnsi="Times New Roman" w:cs="Times New Roman"/>
          <w:szCs w:val="24"/>
        </w:rPr>
        <w:t>’</w:t>
      </w:r>
      <w:r w:rsidR="00984721" w:rsidRPr="00624B63">
        <w:rPr>
          <w:rFonts w:ascii="Times New Roman" w:hAnsi="Times New Roman" w:cs="Times New Roman"/>
          <w:szCs w:val="24"/>
        </w:rPr>
        <w:t>ve got and what I</w:t>
      </w:r>
      <w:r w:rsidR="00B14029" w:rsidRPr="00624B63">
        <w:rPr>
          <w:rFonts w:ascii="Times New Roman" w:hAnsi="Times New Roman" w:cs="Times New Roman"/>
          <w:szCs w:val="24"/>
        </w:rPr>
        <w:t>’</w:t>
      </w:r>
      <w:r w:rsidR="00984721" w:rsidRPr="00624B63">
        <w:rPr>
          <w:rFonts w:ascii="Times New Roman" w:hAnsi="Times New Roman" w:cs="Times New Roman"/>
          <w:szCs w:val="24"/>
        </w:rPr>
        <w:t>ve done last year, if I don</w:t>
      </w:r>
      <w:r w:rsidR="00B14029" w:rsidRPr="00624B63">
        <w:rPr>
          <w:rFonts w:ascii="Times New Roman" w:hAnsi="Times New Roman" w:cs="Times New Roman"/>
          <w:szCs w:val="24"/>
        </w:rPr>
        <w:t>’</w:t>
      </w:r>
      <w:r w:rsidR="00984721" w:rsidRPr="00624B63">
        <w:rPr>
          <w:rFonts w:ascii="Times New Roman" w:hAnsi="Times New Roman" w:cs="Times New Roman"/>
          <w:szCs w:val="24"/>
        </w:rPr>
        <w:t>t do a good job this year then it doesn</w:t>
      </w:r>
      <w:r w:rsidR="00B14029" w:rsidRPr="00624B63">
        <w:rPr>
          <w:rFonts w:ascii="Times New Roman" w:hAnsi="Times New Roman" w:cs="Times New Roman"/>
          <w:szCs w:val="24"/>
        </w:rPr>
        <w:t>’</w:t>
      </w:r>
      <w:r w:rsidR="00984721" w:rsidRPr="00624B63">
        <w:rPr>
          <w:rFonts w:ascii="Times New Roman" w:hAnsi="Times New Roman" w:cs="Times New Roman"/>
          <w:szCs w:val="24"/>
        </w:rPr>
        <w:t>t matter one jot</w:t>
      </w:r>
      <w:r w:rsidR="00B14029" w:rsidRPr="00624B63">
        <w:rPr>
          <w:rFonts w:ascii="Times New Roman" w:hAnsi="Times New Roman" w:cs="Times New Roman"/>
          <w:szCs w:val="24"/>
        </w:rPr>
        <w:t>’</w:t>
      </w:r>
      <w:r w:rsidR="00EC3111" w:rsidRPr="00624B63">
        <w:rPr>
          <w:rFonts w:ascii="Times New Roman" w:hAnsi="Times New Roman" w:cs="Times New Roman"/>
          <w:szCs w:val="24"/>
        </w:rPr>
        <w:t>)</w:t>
      </w:r>
      <w:r w:rsidRPr="00624B63">
        <w:rPr>
          <w:rFonts w:ascii="Times New Roman" w:hAnsi="Times New Roman" w:cs="Times New Roman"/>
          <w:szCs w:val="24"/>
        </w:rPr>
        <w:t>.</w:t>
      </w:r>
    </w:p>
    <w:p w14:paraId="72E1B8AA" w14:textId="28B2AD07" w:rsidR="00084129" w:rsidRPr="00624B63" w:rsidRDefault="00084129" w:rsidP="001D4EF7">
      <w:pPr>
        <w:spacing w:line="276" w:lineRule="auto"/>
        <w:ind w:firstLine="720"/>
        <w:contextualSpacing/>
        <w:jc w:val="both"/>
        <w:rPr>
          <w:rFonts w:ascii="Times New Roman" w:hAnsi="Times New Roman" w:cs="Times New Roman"/>
          <w:szCs w:val="24"/>
        </w:rPr>
      </w:pPr>
      <w:r w:rsidRPr="00624B63">
        <w:rPr>
          <w:rFonts w:ascii="Times New Roman" w:hAnsi="Times New Roman" w:cs="Times New Roman"/>
          <w:szCs w:val="24"/>
        </w:rPr>
        <w:t>Perhaps the most important consideration of teaching excellence award schemes is whether they have any impact on the student experience. However the student experience was not affected by the award at all.</w:t>
      </w:r>
      <w:r w:rsidR="00BF3F1E" w:rsidRPr="00624B63">
        <w:rPr>
          <w:rFonts w:ascii="Times New Roman" w:hAnsi="Times New Roman" w:cs="Times New Roman"/>
          <w:szCs w:val="24"/>
        </w:rPr>
        <w:t xml:space="preserve"> Despite the </w:t>
      </w:r>
      <w:r w:rsidR="00C64FBD" w:rsidRPr="00624B63">
        <w:rPr>
          <w:rFonts w:ascii="Times New Roman" w:hAnsi="Times New Roman" w:cs="Times New Roman"/>
          <w:szCs w:val="24"/>
        </w:rPr>
        <w:t>Office for Students</w:t>
      </w:r>
      <w:r w:rsidR="00BF3F1E" w:rsidRPr="00624B63">
        <w:rPr>
          <w:rFonts w:ascii="Times New Roman" w:hAnsi="Times New Roman" w:cs="Times New Roman"/>
          <w:szCs w:val="24"/>
        </w:rPr>
        <w:t xml:space="preserve"> (2019) assertion that the TEF </w:t>
      </w:r>
      <w:r w:rsidR="00B14029" w:rsidRPr="00624B63">
        <w:rPr>
          <w:rFonts w:ascii="Times New Roman" w:hAnsi="Times New Roman" w:cs="Times New Roman"/>
          <w:szCs w:val="24"/>
        </w:rPr>
        <w:t>‘</w:t>
      </w:r>
      <w:r w:rsidR="00BF3F1E" w:rsidRPr="00624B63">
        <w:rPr>
          <w:rFonts w:ascii="Times New Roman" w:hAnsi="Times New Roman" w:cs="Times New Roman"/>
          <w:szCs w:val="24"/>
        </w:rPr>
        <w:t>assesses excellence in teaching at universities and colleges, and how well they ensure excellent outcomes for their students in terms of graduate-level employment or further study</w:t>
      </w:r>
      <w:r w:rsidR="00B14029" w:rsidRPr="00624B63">
        <w:rPr>
          <w:rFonts w:ascii="Times New Roman" w:hAnsi="Times New Roman" w:cs="Times New Roman"/>
          <w:szCs w:val="24"/>
        </w:rPr>
        <w:t>’</w:t>
      </w:r>
      <w:r w:rsidR="00BF3F1E" w:rsidRPr="00624B63">
        <w:rPr>
          <w:rFonts w:ascii="Times New Roman" w:hAnsi="Times New Roman" w:cs="Times New Roman"/>
          <w:szCs w:val="24"/>
        </w:rPr>
        <w:t xml:space="preserve"> (2019: online), the evidence that the student experience is enhanced by teaching excellent does not exist.</w:t>
      </w:r>
    </w:p>
    <w:p w14:paraId="69C6F9A8" w14:textId="611F0C2F" w:rsidR="008A3848" w:rsidRPr="00624B63" w:rsidRDefault="008A3848" w:rsidP="00624B63">
      <w:pPr>
        <w:spacing w:line="276" w:lineRule="auto"/>
        <w:contextualSpacing/>
        <w:jc w:val="both"/>
        <w:rPr>
          <w:rFonts w:ascii="Times New Roman" w:hAnsi="Times New Roman" w:cs="Times New Roman"/>
          <w:szCs w:val="24"/>
        </w:rPr>
      </w:pPr>
    </w:p>
    <w:p w14:paraId="7F235AE9" w14:textId="611E1D27" w:rsidR="00D02EEC" w:rsidRPr="00624B63" w:rsidRDefault="00D02EEC" w:rsidP="00624B63">
      <w:pPr>
        <w:pStyle w:val="Heading3"/>
        <w:spacing w:line="276" w:lineRule="auto"/>
        <w:contextualSpacing/>
        <w:jc w:val="both"/>
        <w:rPr>
          <w:b/>
        </w:rPr>
      </w:pPr>
      <w:r w:rsidRPr="00624B63">
        <w:t xml:space="preserve">Impact on </w:t>
      </w:r>
      <w:r w:rsidR="008E724B" w:rsidRPr="00624B63">
        <w:t>the</w:t>
      </w:r>
      <w:r w:rsidRPr="00624B63">
        <w:t xml:space="preserve"> University</w:t>
      </w:r>
    </w:p>
    <w:p w14:paraId="5BF2B10B" w14:textId="087ECF63" w:rsidR="001D4EF7" w:rsidRDefault="00BE4BE9" w:rsidP="00624B63">
      <w:pPr>
        <w:spacing w:line="276" w:lineRule="auto"/>
        <w:contextualSpacing/>
        <w:jc w:val="both"/>
        <w:rPr>
          <w:rFonts w:ascii="Times New Roman" w:hAnsi="Times New Roman" w:cs="Times New Roman"/>
          <w:szCs w:val="24"/>
        </w:rPr>
      </w:pPr>
      <w:r w:rsidRPr="00624B63">
        <w:rPr>
          <w:rFonts w:ascii="Times New Roman" w:hAnsi="Times New Roman" w:cs="Times New Roman"/>
          <w:szCs w:val="24"/>
        </w:rPr>
        <w:t xml:space="preserve">The most direct impact of </w:t>
      </w:r>
      <w:r w:rsidR="00C74317" w:rsidRPr="00624B63">
        <w:rPr>
          <w:rFonts w:ascii="Times New Roman" w:hAnsi="Times New Roman" w:cs="Times New Roman"/>
          <w:szCs w:val="24"/>
        </w:rPr>
        <w:t xml:space="preserve">teaching fellowships </w:t>
      </w:r>
      <w:r w:rsidRPr="00624B63">
        <w:rPr>
          <w:rFonts w:ascii="Times New Roman" w:hAnsi="Times New Roman" w:cs="Times New Roman"/>
          <w:szCs w:val="24"/>
        </w:rPr>
        <w:t xml:space="preserve">is on the status of the </w:t>
      </w:r>
      <w:r w:rsidR="00477316" w:rsidRPr="00624B63">
        <w:rPr>
          <w:rFonts w:ascii="Times New Roman" w:hAnsi="Times New Roman" w:cs="Times New Roman"/>
          <w:szCs w:val="24"/>
        </w:rPr>
        <w:t>Fellow</w:t>
      </w:r>
      <w:r w:rsidRPr="00624B63">
        <w:rPr>
          <w:rFonts w:ascii="Times New Roman" w:hAnsi="Times New Roman" w:cs="Times New Roman"/>
          <w:szCs w:val="24"/>
        </w:rPr>
        <w:t>s</w:t>
      </w:r>
      <w:r w:rsidR="00B14029" w:rsidRPr="00624B63">
        <w:rPr>
          <w:rFonts w:ascii="Times New Roman" w:hAnsi="Times New Roman" w:cs="Times New Roman"/>
          <w:szCs w:val="24"/>
        </w:rPr>
        <w:t>’</w:t>
      </w:r>
      <w:r w:rsidRPr="00624B63">
        <w:rPr>
          <w:rFonts w:ascii="Times New Roman" w:hAnsi="Times New Roman" w:cs="Times New Roman"/>
          <w:szCs w:val="24"/>
        </w:rPr>
        <w:t xml:space="preserve"> institution</w:t>
      </w:r>
      <w:r w:rsidR="005B2467" w:rsidRPr="00624B63">
        <w:rPr>
          <w:rFonts w:ascii="Times New Roman" w:hAnsi="Times New Roman" w:cs="Times New Roman"/>
          <w:szCs w:val="24"/>
        </w:rPr>
        <w:t>s, wh</w:t>
      </w:r>
      <w:r w:rsidR="00763E18" w:rsidRPr="00624B63">
        <w:rPr>
          <w:rFonts w:ascii="Times New Roman" w:hAnsi="Times New Roman" w:cs="Times New Roman"/>
          <w:szCs w:val="24"/>
        </w:rPr>
        <w:t>ich</w:t>
      </w:r>
      <w:r w:rsidRPr="00624B63">
        <w:rPr>
          <w:rFonts w:ascii="Times New Roman" w:hAnsi="Times New Roman" w:cs="Times New Roman"/>
          <w:szCs w:val="24"/>
        </w:rPr>
        <w:t xml:space="preserve"> </w:t>
      </w:r>
      <w:r w:rsidR="005B2467" w:rsidRPr="00624B63">
        <w:rPr>
          <w:rFonts w:ascii="Times New Roman" w:hAnsi="Times New Roman" w:cs="Times New Roman"/>
          <w:szCs w:val="24"/>
        </w:rPr>
        <w:t xml:space="preserve">add the awards to their </w:t>
      </w:r>
      <w:r w:rsidR="00477316" w:rsidRPr="00624B63">
        <w:rPr>
          <w:rFonts w:ascii="Times New Roman" w:hAnsi="Times New Roman" w:cs="Times New Roman"/>
          <w:szCs w:val="24"/>
        </w:rPr>
        <w:t xml:space="preserve">institutional </w:t>
      </w:r>
      <w:r w:rsidR="005B2467" w:rsidRPr="00624B63">
        <w:rPr>
          <w:rFonts w:ascii="Times New Roman" w:hAnsi="Times New Roman" w:cs="Times New Roman"/>
          <w:szCs w:val="24"/>
        </w:rPr>
        <w:t>statistics as a form of Corporate Excellence</w:t>
      </w:r>
      <w:r w:rsidR="00763E18" w:rsidRPr="00624B63">
        <w:rPr>
          <w:rFonts w:ascii="Times New Roman" w:hAnsi="Times New Roman" w:cs="Times New Roman"/>
          <w:szCs w:val="24"/>
        </w:rPr>
        <w:t xml:space="preserve"> (Little et al. 2007)</w:t>
      </w:r>
      <w:r w:rsidR="005B2467" w:rsidRPr="00624B63">
        <w:rPr>
          <w:rFonts w:ascii="Times New Roman" w:hAnsi="Times New Roman" w:cs="Times New Roman"/>
          <w:szCs w:val="24"/>
        </w:rPr>
        <w:t xml:space="preserve">. </w:t>
      </w:r>
      <w:r w:rsidRPr="00624B63">
        <w:rPr>
          <w:rFonts w:ascii="Times New Roman" w:hAnsi="Times New Roman" w:cs="Times New Roman"/>
          <w:szCs w:val="24"/>
        </w:rPr>
        <w:t xml:space="preserve">Fellows reported that their managers used their awards to impress </w:t>
      </w:r>
      <w:r w:rsidR="00E30543" w:rsidRPr="00624B63">
        <w:rPr>
          <w:rFonts w:ascii="Times New Roman" w:hAnsi="Times New Roman" w:cs="Times New Roman"/>
          <w:szCs w:val="24"/>
        </w:rPr>
        <w:t xml:space="preserve">students and their parents on open days, and </w:t>
      </w:r>
      <w:r w:rsidR="00EC3111" w:rsidRPr="00624B63">
        <w:rPr>
          <w:rFonts w:ascii="Times New Roman" w:hAnsi="Times New Roman" w:cs="Times New Roman"/>
          <w:szCs w:val="24"/>
        </w:rPr>
        <w:t xml:space="preserve">they were </w:t>
      </w:r>
      <w:r w:rsidR="00477316" w:rsidRPr="00624B63">
        <w:rPr>
          <w:rFonts w:ascii="Times New Roman" w:hAnsi="Times New Roman" w:cs="Times New Roman"/>
          <w:szCs w:val="24"/>
        </w:rPr>
        <w:t xml:space="preserve">put on display </w:t>
      </w:r>
      <w:r w:rsidR="00604D60" w:rsidRPr="00624B63">
        <w:rPr>
          <w:rFonts w:ascii="Times New Roman" w:hAnsi="Times New Roman" w:cs="Times New Roman"/>
          <w:szCs w:val="24"/>
        </w:rPr>
        <w:t xml:space="preserve">on important occasions </w:t>
      </w:r>
      <w:r w:rsidR="00EC3111" w:rsidRPr="00624B63">
        <w:rPr>
          <w:rFonts w:ascii="Times New Roman" w:hAnsi="Times New Roman" w:cs="Times New Roman"/>
          <w:szCs w:val="24"/>
        </w:rPr>
        <w:t>(NTFS5</w:t>
      </w:r>
      <w:r w:rsidR="00D27936" w:rsidRPr="00624B63">
        <w:rPr>
          <w:rFonts w:ascii="Times New Roman" w:hAnsi="Times New Roman" w:cs="Times New Roman"/>
          <w:szCs w:val="24"/>
        </w:rPr>
        <w:t xml:space="preserve">: </w:t>
      </w:r>
      <w:r w:rsidR="00B14029" w:rsidRPr="00624B63">
        <w:rPr>
          <w:rFonts w:ascii="Times New Roman" w:hAnsi="Times New Roman" w:cs="Times New Roman"/>
          <w:szCs w:val="24"/>
        </w:rPr>
        <w:t>‘</w:t>
      </w:r>
      <w:r w:rsidR="00D27936" w:rsidRPr="00624B63">
        <w:rPr>
          <w:rFonts w:ascii="Times New Roman" w:hAnsi="Times New Roman" w:cs="Times New Roman"/>
          <w:szCs w:val="24"/>
        </w:rPr>
        <w:t xml:space="preserve">I was wheeled out at every occasion, when we had </w:t>
      </w:r>
      <w:r w:rsidR="00C74317" w:rsidRPr="00624B63">
        <w:rPr>
          <w:rFonts w:ascii="Times New Roman" w:hAnsi="Times New Roman" w:cs="Times New Roman"/>
          <w:szCs w:val="24"/>
        </w:rPr>
        <w:t>[</w:t>
      </w:r>
      <w:r w:rsidR="00D27936" w:rsidRPr="00624B63">
        <w:rPr>
          <w:rFonts w:ascii="Times New Roman" w:hAnsi="Times New Roman" w:cs="Times New Roman"/>
          <w:szCs w:val="24"/>
        </w:rPr>
        <w:t>Q</w:t>
      </w:r>
      <w:r w:rsidR="00C74317" w:rsidRPr="00624B63">
        <w:rPr>
          <w:rFonts w:ascii="Times New Roman" w:hAnsi="Times New Roman" w:cs="Times New Roman"/>
          <w:szCs w:val="24"/>
        </w:rPr>
        <w:t xml:space="preserve">uality </w:t>
      </w:r>
      <w:r w:rsidR="00D27936" w:rsidRPr="00624B63">
        <w:rPr>
          <w:rFonts w:ascii="Times New Roman" w:hAnsi="Times New Roman" w:cs="Times New Roman"/>
          <w:szCs w:val="24"/>
        </w:rPr>
        <w:t>A</w:t>
      </w:r>
      <w:r w:rsidR="00C74317" w:rsidRPr="00624B63">
        <w:rPr>
          <w:rFonts w:ascii="Times New Roman" w:hAnsi="Times New Roman" w:cs="Times New Roman"/>
          <w:szCs w:val="24"/>
        </w:rPr>
        <w:t xml:space="preserve">ssurance </w:t>
      </w:r>
      <w:r w:rsidR="00D27936" w:rsidRPr="00624B63">
        <w:rPr>
          <w:rFonts w:ascii="Times New Roman" w:hAnsi="Times New Roman" w:cs="Times New Roman"/>
          <w:szCs w:val="24"/>
        </w:rPr>
        <w:t>A</w:t>
      </w:r>
      <w:r w:rsidR="00C74317" w:rsidRPr="00624B63">
        <w:rPr>
          <w:rFonts w:ascii="Times New Roman" w:hAnsi="Times New Roman" w:cs="Times New Roman"/>
          <w:szCs w:val="24"/>
        </w:rPr>
        <w:t>gency]</w:t>
      </w:r>
      <w:r w:rsidR="00D27936" w:rsidRPr="00624B63">
        <w:rPr>
          <w:rFonts w:ascii="Times New Roman" w:hAnsi="Times New Roman" w:cs="Times New Roman"/>
          <w:szCs w:val="24"/>
        </w:rPr>
        <w:t xml:space="preserve"> visits</w:t>
      </w:r>
      <w:r w:rsidR="00B14029" w:rsidRPr="00624B63">
        <w:rPr>
          <w:rFonts w:ascii="Times New Roman" w:hAnsi="Times New Roman" w:cs="Times New Roman"/>
          <w:szCs w:val="24"/>
        </w:rPr>
        <w:t>’</w:t>
      </w:r>
      <w:r w:rsidR="00EC3111" w:rsidRPr="00624B63">
        <w:rPr>
          <w:rFonts w:ascii="Times New Roman" w:hAnsi="Times New Roman" w:cs="Times New Roman"/>
          <w:szCs w:val="24"/>
        </w:rPr>
        <w:t>)</w:t>
      </w:r>
      <w:r w:rsidR="00E30543" w:rsidRPr="00624B63">
        <w:rPr>
          <w:rFonts w:ascii="Times New Roman" w:hAnsi="Times New Roman" w:cs="Times New Roman"/>
          <w:szCs w:val="24"/>
        </w:rPr>
        <w:t xml:space="preserve">. In this sense, the impact on the individual is </w:t>
      </w:r>
      <w:r w:rsidR="00E368A2" w:rsidRPr="00624B63">
        <w:rPr>
          <w:rFonts w:ascii="Times New Roman" w:hAnsi="Times New Roman" w:cs="Times New Roman"/>
          <w:szCs w:val="24"/>
        </w:rPr>
        <w:t>unimportant, and the power of the award is appropriated by the university for marketing purposes</w:t>
      </w:r>
      <w:r w:rsidR="00EC3111" w:rsidRPr="00624B63">
        <w:rPr>
          <w:rFonts w:ascii="Times New Roman" w:hAnsi="Times New Roman" w:cs="Times New Roman"/>
          <w:szCs w:val="24"/>
        </w:rPr>
        <w:t xml:space="preserve"> (UNIB2</w:t>
      </w:r>
      <w:r w:rsidR="00D27936" w:rsidRPr="00624B63">
        <w:rPr>
          <w:rFonts w:ascii="Times New Roman" w:hAnsi="Times New Roman" w:cs="Times New Roman"/>
          <w:szCs w:val="24"/>
        </w:rPr>
        <w:t xml:space="preserve">: </w:t>
      </w:r>
      <w:r w:rsidR="00B14029" w:rsidRPr="00624B63">
        <w:rPr>
          <w:rFonts w:ascii="Times New Roman" w:hAnsi="Times New Roman" w:cs="Times New Roman"/>
          <w:szCs w:val="24"/>
        </w:rPr>
        <w:t>‘</w:t>
      </w:r>
      <w:r w:rsidR="00D27936" w:rsidRPr="00624B63">
        <w:rPr>
          <w:rFonts w:ascii="Times New Roman" w:hAnsi="Times New Roman" w:cs="Times New Roman"/>
          <w:szCs w:val="24"/>
        </w:rPr>
        <w:t xml:space="preserve">I remember the Head of </w:t>
      </w:r>
      <w:r w:rsidR="00EA33DD" w:rsidRPr="00624B63">
        <w:rPr>
          <w:rFonts w:ascii="Times New Roman" w:hAnsi="Times New Roman" w:cs="Times New Roman"/>
          <w:szCs w:val="24"/>
        </w:rPr>
        <w:t>Department</w:t>
      </w:r>
      <w:r w:rsidR="00D27936" w:rsidRPr="00624B63">
        <w:rPr>
          <w:rFonts w:ascii="Times New Roman" w:hAnsi="Times New Roman" w:cs="Times New Roman"/>
          <w:szCs w:val="24"/>
        </w:rPr>
        <w:t xml:space="preserve"> mentioning it because it was a good thing to plug for applicants coming in</w:t>
      </w:r>
      <w:r w:rsidR="00EA33DD" w:rsidRPr="00624B63">
        <w:rPr>
          <w:rFonts w:ascii="Times New Roman" w:hAnsi="Times New Roman" w:cs="Times New Roman"/>
          <w:szCs w:val="24"/>
        </w:rPr>
        <w:t>:</w:t>
      </w:r>
      <w:r w:rsidR="00D27936" w:rsidRPr="00624B63">
        <w:rPr>
          <w:rFonts w:ascii="Times New Roman" w:hAnsi="Times New Roman" w:cs="Times New Roman"/>
          <w:szCs w:val="24"/>
        </w:rPr>
        <w:t xml:space="preserve"> </w:t>
      </w:r>
      <w:r w:rsidR="00EA33DD" w:rsidRPr="00624B63">
        <w:rPr>
          <w:rFonts w:ascii="Times New Roman" w:hAnsi="Times New Roman" w:cs="Times New Roman"/>
          <w:szCs w:val="24"/>
        </w:rPr>
        <w:t>“</w:t>
      </w:r>
      <w:r w:rsidR="00D27936" w:rsidRPr="00624B63">
        <w:rPr>
          <w:rFonts w:ascii="Times New Roman" w:hAnsi="Times New Roman" w:cs="Times New Roman"/>
          <w:szCs w:val="24"/>
        </w:rPr>
        <w:t>Oh, a teaching award!</w:t>
      </w:r>
      <w:r w:rsidR="00EA33DD" w:rsidRPr="00624B63">
        <w:rPr>
          <w:rFonts w:ascii="Times New Roman" w:hAnsi="Times New Roman" w:cs="Times New Roman"/>
          <w:szCs w:val="24"/>
        </w:rPr>
        <w:t>”</w:t>
      </w:r>
      <w:r w:rsidR="00D27936" w:rsidRPr="00624B63">
        <w:rPr>
          <w:rFonts w:ascii="Times New Roman" w:hAnsi="Times New Roman" w:cs="Times New Roman"/>
          <w:szCs w:val="24"/>
        </w:rPr>
        <w:t xml:space="preserve"> And it</w:t>
      </w:r>
      <w:r w:rsidR="00B14029" w:rsidRPr="00624B63">
        <w:rPr>
          <w:rFonts w:ascii="Times New Roman" w:hAnsi="Times New Roman" w:cs="Times New Roman"/>
          <w:szCs w:val="24"/>
        </w:rPr>
        <w:t>’</w:t>
      </w:r>
      <w:r w:rsidR="00D27936" w:rsidRPr="00624B63">
        <w:rPr>
          <w:rFonts w:ascii="Times New Roman" w:hAnsi="Times New Roman" w:cs="Times New Roman"/>
          <w:szCs w:val="24"/>
        </w:rPr>
        <w:t>s just one of those things you can use for advertising</w:t>
      </w:r>
      <w:r w:rsidR="00B14029" w:rsidRPr="00624B63">
        <w:rPr>
          <w:rFonts w:ascii="Times New Roman" w:hAnsi="Times New Roman" w:cs="Times New Roman"/>
          <w:szCs w:val="24"/>
        </w:rPr>
        <w:t>’</w:t>
      </w:r>
      <w:r w:rsidR="00EC3111" w:rsidRPr="00624B63">
        <w:rPr>
          <w:rFonts w:ascii="Times New Roman" w:hAnsi="Times New Roman" w:cs="Times New Roman"/>
          <w:szCs w:val="24"/>
        </w:rPr>
        <w:t>)</w:t>
      </w:r>
      <w:r w:rsidR="00E368A2" w:rsidRPr="00624B63">
        <w:rPr>
          <w:rFonts w:ascii="Times New Roman" w:hAnsi="Times New Roman" w:cs="Times New Roman"/>
          <w:szCs w:val="24"/>
        </w:rPr>
        <w:t>.</w:t>
      </w:r>
      <w:r w:rsidR="001D4EF7">
        <w:rPr>
          <w:rFonts w:ascii="Times New Roman" w:hAnsi="Times New Roman" w:cs="Times New Roman"/>
          <w:szCs w:val="24"/>
        </w:rPr>
        <w:t xml:space="preserve">  </w:t>
      </w:r>
    </w:p>
    <w:p w14:paraId="0635A1F2" w14:textId="77777777" w:rsidR="001D4EF7" w:rsidRDefault="00E30543" w:rsidP="001D4EF7">
      <w:pPr>
        <w:spacing w:line="276" w:lineRule="auto"/>
        <w:ind w:firstLine="720"/>
        <w:contextualSpacing/>
        <w:jc w:val="both"/>
        <w:rPr>
          <w:rFonts w:ascii="Times New Roman" w:hAnsi="Times New Roman" w:cs="Times New Roman"/>
          <w:szCs w:val="24"/>
        </w:rPr>
      </w:pPr>
      <w:r w:rsidRPr="00624B63">
        <w:rPr>
          <w:rFonts w:ascii="Times New Roman" w:hAnsi="Times New Roman" w:cs="Times New Roman"/>
          <w:szCs w:val="24"/>
        </w:rPr>
        <w:t xml:space="preserve">Institutional statistics are a central aspect of </w:t>
      </w:r>
      <w:r w:rsidR="00E368A2" w:rsidRPr="00624B63">
        <w:rPr>
          <w:rFonts w:ascii="Times New Roman" w:hAnsi="Times New Roman" w:cs="Times New Roman"/>
          <w:szCs w:val="24"/>
        </w:rPr>
        <w:t>university marketing, particularly for post-92, recruiting universities, who compete to attract students</w:t>
      </w:r>
      <w:r w:rsidR="0016147D" w:rsidRPr="00624B63">
        <w:rPr>
          <w:rFonts w:ascii="Times New Roman" w:hAnsi="Times New Roman" w:cs="Times New Roman"/>
          <w:szCs w:val="24"/>
        </w:rPr>
        <w:t xml:space="preserve"> (Douglas et al. 2014)</w:t>
      </w:r>
      <w:r w:rsidR="00E368A2" w:rsidRPr="00624B63">
        <w:rPr>
          <w:rFonts w:ascii="Times New Roman" w:hAnsi="Times New Roman" w:cs="Times New Roman"/>
          <w:szCs w:val="24"/>
        </w:rPr>
        <w:t xml:space="preserve">. </w:t>
      </w:r>
      <w:r w:rsidR="00E22B24" w:rsidRPr="00624B63">
        <w:rPr>
          <w:rFonts w:ascii="Times New Roman" w:hAnsi="Times New Roman" w:cs="Times New Roman"/>
          <w:szCs w:val="24"/>
        </w:rPr>
        <w:t>Statistics concerning teaching excellence are included in t</w:t>
      </w:r>
      <w:r w:rsidR="00E368A2" w:rsidRPr="00624B63">
        <w:rPr>
          <w:rFonts w:ascii="Times New Roman" w:hAnsi="Times New Roman" w:cs="Times New Roman"/>
          <w:szCs w:val="24"/>
        </w:rPr>
        <w:t xml:space="preserve">he plethora of external </w:t>
      </w:r>
      <w:r w:rsidR="00B319AC" w:rsidRPr="00624B63">
        <w:rPr>
          <w:rFonts w:ascii="Times New Roman" w:hAnsi="Times New Roman" w:cs="Times New Roman"/>
          <w:szCs w:val="24"/>
        </w:rPr>
        <w:t>data</w:t>
      </w:r>
      <w:r w:rsidR="00E368A2" w:rsidRPr="00624B63">
        <w:rPr>
          <w:rFonts w:ascii="Times New Roman" w:hAnsi="Times New Roman" w:cs="Times New Roman"/>
          <w:szCs w:val="24"/>
        </w:rPr>
        <w:t xml:space="preserve"> </w:t>
      </w:r>
      <w:r w:rsidR="00CA161F" w:rsidRPr="00624B63">
        <w:rPr>
          <w:rFonts w:ascii="Times New Roman" w:hAnsi="Times New Roman" w:cs="Times New Roman"/>
          <w:szCs w:val="24"/>
        </w:rPr>
        <w:t xml:space="preserve">(e.g. NSS, </w:t>
      </w:r>
      <w:r w:rsidR="0096679D" w:rsidRPr="00624B63">
        <w:rPr>
          <w:rFonts w:ascii="Times New Roman" w:hAnsi="Times New Roman" w:cs="Times New Roman"/>
          <w:szCs w:val="24"/>
        </w:rPr>
        <w:t xml:space="preserve">Key Information </w:t>
      </w:r>
      <w:r w:rsidR="00451B0B" w:rsidRPr="00624B63">
        <w:rPr>
          <w:rFonts w:ascii="Times New Roman" w:hAnsi="Times New Roman" w:cs="Times New Roman"/>
          <w:szCs w:val="24"/>
        </w:rPr>
        <w:t>Set</w:t>
      </w:r>
      <w:r w:rsidR="0096679D" w:rsidRPr="00624B63">
        <w:rPr>
          <w:rFonts w:ascii="Times New Roman" w:hAnsi="Times New Roman" w:cs="Times New Roman"/>
          <w:szCs w:val="24"/>
        </w:rPr>
        <w:t xml:space="preserve"> (</w:t>
      </w:r>
      <w:r w:rsidR="00CA161F" w:rsidRPr="00624B63">
        <w:rPr>
          <w:rFonts w:ascii="Times New Roman" w:hAnsi="Times New Roman" w:cs="Times New Roman"/>
          <w:szCs w:val="24"/>
        </w:rPr>
        <w:t>KIS</w:t>
      </w:r>
      <w:r w:rsidR="0096679D" w:rsidRPr="00624B63">
        <w:rPr>
          <w:rFonts w:ascii="Times New Roman" w:hAnsi="Times New Roman" w:cs="Times New Roman"/>
          <w:szCs w:val="24"/>
        </w:rPr>
        <w:t>)</w:t>
      </w:r>
      <w:r w:rsidR="00CA161F" w:rsidRPr="00624B63">
        <w:rPr>
          <w:rFonts w:ascii="Times New Roman" w:hAnsi="Times New Roman" w:cs="Times New Roman"/>
          <w:szCs w:val="24"/>
        </w:rPr>
        <w:t xml:space="preserve">, TEF, and </w:t>
      </w:r>
      <w:r w:rsidR="00B319AC" w:rsidRPr="00624B63">
        <w:rPr>
          <w:rFonts w:ascii="Times New Roman" w:hAnsi="Times New Roman" w:cs="Times New Roman"/>
          <w:szCs w:val="24"/>
        </w:rPr>
        <w:t>league tables</w:t>
      </w:r>
      <w:r w:rsidR="00CA161F" w:rsidRPr="00624B63">
        <w:rPr>
          <w:rFonts w:ascii="Times New Roman" w:hAnsi="Times New Roman" w:cs="Times New Roman"/>
          <w:szCs w:val="24"/>
        </w:rPr>
        <w:t xml:space="preserve">) </w:t>
      </w:r>
      <w:r w:rsidR="00E368A2" w:rsidRPr="00624B63">
        <w:rPr>
          <w:rFonts w:ascii="Times New Roman" w:hAnsi="Times New Roman" w:cs="Times New Roman"/>
          <w:szCs w:val="24"/>
        </w:rPr>
        <w:t xml:space="preserve">available to help students, and their parents, make informed decisions about which university to attend. </w:t>
      </w:r>
      <w:r w:rsidR="00D02E3F" w:rsidRPr="00624B63">
        <w:rPr>
          <w:rFonts w:ascii="Times New Roman" w:hAnsi="Times New Roman" w:cs="Times New Roman"/>
          <w:szCs w:val="24"/>
        </w:rPr>
        <w:t xml:space="preserve">Much of these statistics are collected via </w:t>
      </w:r>
      <w:r w:rsidR="00B14029" w:rsidRPr="00624B63">
        <w:rPr>
          <w:rFonts w:ascii="Times New Roman" w:hAnsi="Times New Roman" w:cs="Times New Roman"/>
          <w:szCs w:val="24"/>
        </w:rPr>
        <w:t>‘</w:t>
      </w:r>
      <w:r w:rsidR="00D02E3F" w:rsidRPr="00624B63">
        <w:rPr>
          <w:rFonts w:ascii="Times New Roman" w:hAnsi="Times New Roman" w:cs="Times New Roman"/>
          <w:szCs w:val="24"/>
        </w:rPr>
        <w:t xml:space="preserve">Students </w:t>
      </w:r>
      <w:r w:rsidR="00FE0BE7" w:rsidRPr="00624B63">
        <w:rPr>
          <w:rFonts w:ascii="Times New Roman" w:hAnsi="Times New Roman" w:cs="Times New Roman"/>
          <w:szCs w:val="24"/>
        </w:rPr>
        <w:t xml:space="preserve">[who] </w:t>
      </w:r>
      <w:r w:rsidR="00D02E3F" w:rsidRPr="00624B63">
        <w:rPr>
          <w:rFonts w:ascii="Times New Roman" w:hAnsi="Times New Roman" w:cs="Times New Roman"/>
          <w:szCs w:val="24"/>
        </w:rPr>
        <w:t xml:space="preserve">provide financially unrewarded labour yielding rich information by completing surveys and providing opinions, thus acting as </w:t>
      </w:r>
      <w:r w:rsidR="00B14029" w:rsidRPr="00624B63">
        <w:rPr>
          <w:rFonts w:ascii="Times New Roman" w:hAnsi="Times New Roman" w:cs="Times New Roman"/>
          <w:szCs w:val="24"/>
        </w:rPr>
        <w:t>‘</w:t>
      </w:r>
      <w:r w:rsidR="00D02E3F" w:rsidRPr="00624B63">
        <w:rPr>
          <w:rFonts w:ascii="Times New Roman" w:hAnsi="Times New Roman" w:cs="Times New Roman"/>
          <w:szCs w:val="24"/>
        </w:rPr>
        <w:t>prosumers</w:t>
      </w:r>
      <w:r w:rsidR="00B14029" w:rsidRPr="00624B63">
        <w:rPr>
          <w:rFonts w:ascii="Times New Roman" w:hAnsi="Times New Roman" w:cs="Times New Roman"/>
          <w:szCs w:val="24"/>
        </w:rPr>
        <w:t>’</w:t>
      </w:r>
      <w:r w:rsidR="00D02E3F" w:rsidRPr="00624B63">
        <w:rPr>
          <w:rFonts w:ascii="Times New Roman" w:hAnsi="Times New Roman" w:cs="Times New Roman"/>
          <w:szCs w:val="24"/>
        </w:rPr>
        <w:t xml:space="preserve"> (Ritzer 2015) manipulated by neoliberalism in HE</w:t>
      </w:r>
      <w:r w:rsidR="00B14029" w:rsidRPr="00624B63">
        <w:rPr>
          <w:rFonts w:ascii="Times New Roman" w:hAnsi="Times New Roman" w:cs="Times New Roman"/>
          <w:szCs w:val="24"/>
        </w:rPr>
        <w:t>’</w:t>
      </w:r>
      <w:r w:rsidR="00D02E3F" w:rsidRPr="00624B63">
        <w:rPr>
          <w:rFonts w:ascii="Times New Roman" w:hAnsi="Times New Roman" w:cs="Times New Roman"/>
          <w:szCs w:val="24"/>
        </w:rPr>
        <w:t xml:space="preserve"> (Hayes</w:t>
      </w:r>
      <w:r w:rsidR="00FF350F" w:rsidRPr="00624B63">
        <w:rPr>
          <w:rFonts w:ascii="Times New Roman" w:hAnsi="Times New Roman" w:cs="Times New Roman"/>
          <w:szCs w:val="24"/>
        </w:rPr>
        <w:t xml:space="preserve"> and </w:t>
      </w:r>
      <w:r w:rsidR="00D02E3F" w:rsidRPr="00624B63">
        <w:rPr>
          <w:rFonts w:ascii="Times New Roman" w:hAnsi="Times New Roman" w:cs="Times New Roman"/>
          <w:szCs w:val="24"/>
        </w:rPr>
        <w:t>Jandrić 2018</w:t>
      </w:r>
      <w:r w:rsidR="00EC08FC" w:rsidRPr="00624B63">
        <w:rPr>
          <w:rFonts w:ascii="Times New Roman" w:hAnsi="Times New Roman" w:cs="Times New Roman"/>
          <w:szCs w:val="24"/>
        </w:rPr>
        <w:t>: 130</w:t>
      </w:r>
      <w:r w:rsidR="00D02E3F" w:rsidRPr="00624B63">
        <w:rPr>
          <w:rFonts w:ascii="Times New Roman" w:hAnsi="Times New Roman" w:cs="Times New Roman"/>
          <w:szCs w:val="24"/>
        </w:rPr>
        <w:t>).</w:t>
      </w:r>
      <w:r w:rsidR="00FE0BE7" w:rsidRPr="00624B63">
        <w:rPr>
          <w:rFonts w:ascii="Times New Roman" w:hAnsi="Times New Roman" w:cs="Times New Roman"/>
          <w:szCs w:val="24"/>
        </w:rPr>
        <w:t xml:space="preserve"> Consequently, institutions develop Corporate Strategies and Learning, Teaching and Assessment Strategies to address those areas that fall below acceptable levels in the statistics (Gibbs 2008).</w:t>
      </w:r>
      <w:r w:rsidR="009322BB" w:rsidRPr="00624B63">
        <w:rPr>
          <w:rFonts w:ascii="Times New Roman" w:hAnsi="Times New Roman" w:cs="Times New Roman"/>
          <w:szCs w:val="24"/>
        </w:rPr>
        <w:t xml:space="preserve"> However, </w:t>
      </w:r>
      <w:r w:rsidR="009322BB" w:rsidRPr="00624B63">
        <w:rPr>
          <w:rFonts w:ascii="Times New Roman" w:hAnsi="Times New Roman" w:cs="Times New Roman"/>
          <w:szCs w:val="24"/>
        </w:rPr>
        <w:lastRenderedPageBreak/>
        <w:t xml:space="preserve">the result of this is that </w:t>
      </w:r>
      <w:r w:rsidR="00B14029" w:rsidRPr="00624B63">
        <w:rPr>
          <w:rFonts w:ascii="Times New Roman" w:hAnsi="Times New Roman" w:cs="Times New Roman"/>
          <w:szCs w:val="24"/>
        </w:rPr>
        <w:t>‘</w:t>
      </w:r>
      <w:r w:rsidR="009322BB" w:rsidRPr="00624B63">
        <w:rPr>
          <w:rFonts w:ascii="Times New Roman" w:hAnsi="Times New Roman" w:cs="Times New Roman"/>
          <w:szCs w:val="24"/>
        </w:rPr>
        <w:t xml:space="preserve">experience is delivered to students by universities, as a product that their fees have purchased... Yet this package deal then diminishes the realities of individual student experiences… [and] </w:t>
      </w:r>
      <w:r w:rsidR="00B14029" w:rsidRPr="00624B63">
        <w:rPr>
          <w:rFonts w:ascii="Times New Roman" w:hAnsi="Times New Roman" w:cs="Times New Roman"/>
          <w:szCs w:val="24"/>
        </w:rPr>
        <w:t>‘</w:t>
      </w:r>
      <w:r w:rsidR="009322BB" w:rsidRPr="00624B63">
        <w:rPr>
          <w:rFonts w:ascii="Times New Roman" w:hAnsi="Times New Roman" w:cs="Times New Roman"/>
          <w:szCs w:val="24"/>
        </w:rPr>
        <w:t>the student experience</w:t>
      </w:r>
      <w:r w:rsidR="00B14029" w:rsidRPr="00624B63">
        <w:rPr>
          <w:rFonts w:ascii="Times New Roman" w:hAnsi="Times New Roman" w:cs="Times New Roman"/>
          <w:szCs w:val="24"/>
        </w:rPr>
        <w:t>’</w:t>
      </w:r>
      <w:r w:rsidR="009322BB" w:rsidRPr="00624B63">
        <w:rPr>
          <w:rFonts w:ascii="Times New Roman" w:hAnsi="Times New Roman" w:cs="Times New Roman"/>
          <w:szCs w:val="24"/>
        </w:rPr>
        <w:t xml:space="preserve"> cannot simply be applied to students in equal measures</w:t>
      </w:r>
      <w:r w:rsidR="00B14029" w:rsidRPr="00624B63">
        <w:rPr>
          <w:rFonts w:ascii="Times New Roman" w:hAnsi="Times New Roman" w:cs="Times New Roman"/>
          <w:szCs w:val="24"/>
        </w:rPr>
        <w:t>’</w:t>
      </w:r>
      <w:r w:rsidR="009322BB" w:rsidRPr="00624B63">
        <w:rPr>
          <w:rFonts w:ascii="Times New Roman" w:hAnsi="Times New Roman" w:cs="Times New Roman"/>
          <w:szCs w:val="24"/>
        </w:rPr>
        <w:t xml:space="preserve"> (Hayes</w:t>
      </w:r>
      <w:r w:rsidR="00FF350F" w:rsidRPr="00624B63">
        <w:rPr>
          <w:rFonts w:ascii="Times New Roman" w:hAnsi="Times New Roman" w:cs="Times New Roman"/>
          <w:szCs w:val="24"/>
        </w:rPr>
        <w:t xml:space="preserve"> and </w:t>
      </w:r>
      <w:r w:rsidR="009322BB" w:rsidRPr="00624B63">
        <w:rPr>
          <w:rFonts w:ascii="Times New Roman" w:hAnsi="Times New Roman" w:cs="Times New Roman"/>
          <w:szCs w:val="24"/>
        </w:rPr>
        <w:t>Jandrić 2018: 139).</w:t>
      </w:r>
      <w:r w:rsidR="001D4EF7">
        <w:rPr>
          <w:rFonts w:ascii="Times New Roman" w:hAnsi="Times New Roman" w:cs="Times New Roman"/>
          <w:szCs w:val="24"/>
        </w:rPr>
        <w:t xml:space="preserve"> </w:t>
      </w:r>
    </w:p>
    <w:p w14:paraId="7A6CFC49" w14:textId="5BDF1E06" w:rsidR="00C25F66" w:rsidRPr="00624B63" w:rsidRDefault="00CA584B" w:rsidP="001D4EF7">
      <w:pPr>
        <w:spacing w:line="276" w:lineRule="auto"/>
        <w:ind w:firstLine="720"/>
        <w:contextualSpacing/>
        <w:jc w:val="both"/>
        <w:rPr>
          <w:rFonts w:ascii="Times New Roman" w:hAnsi="Times New Roman" w:cs="Times New Roman"/>
          <w:szCs w:val="24"/>
        </w:rPr>
      </w:pPr>
      <w:r w:rsidRPr="00624B63">
        <w:rPr>
          <w:rFonts w:ascii="Times New Roman" w:hAnsi="Times New Roman" w:cs="Times New Roman"/>
          <w:szCs w:val="24"/>
        </w:rPr>
        <w:t>Inclusion on the staff roster of a</w:t>
      </w:r>
      <w:r w:rsidR="00EA33DD" w:rsidRPr="00624B63">
        <w:rPr>
          <w:rFonts w:ascii="Times New Roman" w:hAnsi="Times New Roman" w:cs="Times New Roman"/>
          <w:szCs w:val="24"/>
        </w:rPr>
        <w:t>n</w:t>
      </w:r>
      <w:r w:rsidRPr="00624B63">
        <w:rPr>
          <w:rFonts w:ascii="Times New Roman" w:hAnsi="Times New Roman" w:cs="Times New Roman"/>
          <w:szCs w:val="24"/>
        </w:rPr>
        <w:t xml:space="preserve"> NTF, preferably </w:t>
      </w:r>
      <w:r w:rsidR="00E8092F" w:rsidRPr="00624B63">
        <w:rPr>
          <w:rFonts w:ascii="Times New Roman" w:hAnsi="Times New Roman" w:cs="Times New Roman"/>
          <w:szCs w:val="24"/>
        </w:rPr>
        <w:t>several</w:t>
      </w:r>
      <w:r w:rsidRPr="00624B63">
        <w:rPr>
          <w:rFonts w:ascii="Times New Roman" w:hAnsi="Times New Roman" w:cs="Times New Roman"/>
          <w:szCs w:val="24"/>
        </w:rPr>
        <w:t xml:space="preserve">, makes a university more attractive than its </w:t>
      </w:r>
      <w:r w:rsidR="00E8092F" w:rsidRPr="00624B63">
        <w:rPr>
          <w:rFonts w:ascii="Times New Roman" w:hAnsi="Times New Roman" w:cs="Times New Roman"/>
          <w:szCs w:val="24"/>
        </w:rPr>
        <w:t>competitors</w:t>
      </w:r>
      <w:r w:rsidRPr="00624B63">
        <w:rPr>
          <w:rFonts w:ascii="Times New Roman" w:hAnsi="Times New Roman" w:cs="Times New Roman"/>
          <w:szCs w:val="24"/>
        </w:rPr>
        <w:t xml:space="preserve">. </w:t>
      </w:r>
      <w:r w:rsidR="00C25F66" w:rsidRPr="00624B63">
        <w:rPr>
          <w:rFonts w:ascii="Times New Roman" w:hAnsi="Times New Roman" w:cs="Times New Roman"/>
          <w:szCs w:val="24"/>
        </w:rPr>
        <w:t xml:space="preserve">Information on qualified teaching staff is collected by </w:t>
      </w:r>
      <w:r w:rsidR="00C403B6" w:rsidRPr="00624B63">
        <w:rPr>
          <w:rStyle w:val="st"/>
          <w:rFonts w:ascii="Times New Roman" w:hAnsi="Times New Roman" w:cs="Times New Roman"/>
          <w:szCs w:val="24"/>
        </w:rPr>
        <w:t>Higher Education Statistics Agency</w:t>
      </w:r>
      <w:r w:rsidR="00C25F66" w:rsidRPr="00624B63">
        <w:rPr>
          <w:rFonts w:ascii="Times New Roman" w:hAnsi="Times New Roman" w:cs="Times New Roman"/>
          <w:szCs w:val="24"/>
        </w:rPr>
        <w:t xml:space="preserve"> </w:t>
      </w:r>
      <w:r w:rsidR="00C403B6">
        <w:rPr>
          <w:rFonts w:ascii="Times New Roman" w:hAnsi="Times New Roman" w:cs="Times New Roman"/>
          <w:szCs w:val="24"/>
        </w:rPr>
        <w:t>(</w:t>
      </w:r>
      <w:r w:rsidR="00C25F66" w:rsidRPr="00624B63">
        <w:rPr>
          <w:rFonts w:ascii="Times New Roman" w:hAnsi="Times New Roman" w:cs="Times New Roman"/>
          <w:szCs w:val="24"/>
        </w:rPr>
        <w:t xml:space="preserve">2019), </w:t>
      </w:r>
      <w:r w:rsidR="005A19FB" w:rsidRPr="00624B63">
        <w:rPr>
          <w:rFonts w:ascii="Times New Roman" w:hAnsi="Times New Roman" w:cs="Times New Roman"/>
          <w:szCs w:val="24"/>
        </w:rPr>
        <w:t xml:space="preserve">for example, </w:t>
      </w:r>
      <w:r w:rsidR="00C25F66" w:rsidRPr="00624B63">
        <w:rPr>
          <w:rFonts w:ascii="Times New Roman" w:hAnsi="Times New Roman" w:cs="Times New Roman"/>
          <w:szCs w:val="24"/>
        </w:rPr>
        <w:t>who record, amongst other things, institutional numbers of staff</w:t>
      </w:r>
      <w:r w:rsidR="00E05C82" w:rsidRPr="00624B63">
        <w:rPr>
          <w:rFonts w:ascii="Times New Roman" w:hAnsi="Times New Roman" w:cs="Times New Roman"/>
          <w:szCs w:val="24"/>
        </w:rPr>
        <w:t xml:space="preserve"> with a NTFS or different levels of fellowship of the HEA </w:t>
      </w:r>
      <w:r w:rsidR="00C25F66" w:rsidRPr="00624B63">
        <w:rPr>
          <w:rFonts w:ascii="Times New Roman" w:hAnsi="Times New Roman" w:cs="Times New Roman"/>
          <w:szCs w:val="24"/>
        </w:rPr>
        <w:t>(2019).</w:t>
      </w:r>
    </w:p>
    <w:p w14:paraId="11E110BF" w14:textId="77777777" w:rsidR="004D5DEE" w:rsidRPr="00624B63" w:rsidRDefault="004D5DEE" w:rsidP="00624B63">
      <w:pPr>
        <w:spacing w:line="276" w:lineRule="auto"/>
        <w:contextualSpacing/>
        <w:jc w:val="both"/>
        <w:rPr>
          <w:rFonts w:ascii="Times New Roman" w:hAnsi="Times New Roman" w:cs="Times New Roman"/>
          <w:szCs w:val="24"/>
        </w:rPr>
      </w:pPr>
    </w:p>
    <w:p w14:paraId="21864932" w14:textId="63CAC1D2" w:rsidR="000774EA" w:rsidRPr="00624B63" w:rsidRDefault="000774EA" w:rsidP="00624B63">
      <w:pPr>
        <w:pStyle w:val="Heading2"/>
        <w:spacing w:after="0" w:line="276" w:lineRule="auto"/>
        <w:contextualSpacing/>
        <w:jc w:val="both"/>
      </w:pPr>
      <w:r w:rsidRPr="00624B63">
        <w:t>Discussion</w:t>
      </w:r>
    </w:p>
    <w:p w14:paraId="55FF1AF1" w14:textId="36B971EF" w:rsidR="001D4EF7" w:rsidRDefault="000774EA" w:rsidP="00624B63">
      <w:pPr>
        <w:spacing w:line="276" w:lineRule="auto"/>
        <w:contextualSpacing/>
        <w:jc w:val="both"/>
        <w:rPr>
          <w:rFonts w:ascii="Times New Roman" w:hAnsi="Times New Roman" w:cs="Times New Roman"/>
          <w:szCs w:val="24"/>
        </w:rPr>
      </w:pPr>
      <w:r w:rsidRPr="00624B63">
        <w:rPr>
          <w:rFonts w:ascii="Times New Roman" w:hAnsi="Times New Roman" w:cs="Times New Roman"/>
          <w:szCs w:val="24"/>
        </w:rPr>
        <w:t xml:space="preserve">One of the main purposes of reward and recognition schemes in any sphere of employment is to encourage staff to work harder. However, all the participants in this study were intrinsically motivated and the existence of teaching fellowships was not a motivating factor. Those lecturers who achieved a fellowship were high achievers in every aspect of their lives. In addition, with only a single exception, colleagues of awardees were not motivated to replicate their performance. Fellows spoke of a number of ways in which their colleagues resisted external pressure to demonstrate teaching excellence, by simply not applying, for instance. While fellowships may enhance personal reputation, this was not mentioned by any of the Fellows in this study. Furthermore, fellowships resulting in improved promotion prospects was only mentioned by four Fellows. Some of the Fellows’ colleagues chose to focus on research excellence to further their career. </w:t>
      </w:r>
      <w:r w:rsidR="001D4EF7">
        <w:rPr>
          <w:rFonts w:ascii="Times New Roman" w:hAnsi="Times New Roman" w:cs="Times New Roman"/>
          <w:szCs w:val="24"/>
        </w:rPr>
        <w:t xml:space="preserve"> </w:t>
      </w:r>
    </w:p>
    <w:p w14:paraId="775C3A36" w14:textId="77777777" w:rsidR="001D4EF7" w:rsidRDefault="000774EA" w:rsidP="001D4EF7">
      <w:pPr>
        <w:spacing w:line="276" w:lineRule="auto"/>
        <w:ind w:firstLine="720"/>
        <w:contextualSpacing/>
        <w:jc w:val="both"/>
        <w:rPr>
          <w:rFonts w:ascii="Times New Roman" w:hAnsi="Times New Roman" w:cs="Times New Roman"/>
          <w:szCs w:val="24"/>
        </w:rPr>
      </w:pPr>
      <w:r w:rsidRPr="00624B63">
        <w:rPr>
          <w:rFonts w:ascii="Times New Roman" w:hAnsi="Times New Roman" w:cs="Times New Roman"/>
          <w:szCs w:val="24"/>
        </w:rPr>
        <w:t xml:space="preserve">The primary impact of teaching fellowships on Fellows is a sense of affirmation. The awards themselves have little or no impact on Fellows’ learning and teaching practice, and a fellowship is largely ornamental. One way in which teaching fellowships could have an impact on learning and teaching practice is through dissemination. To be effective, examples of excellence need to be disseminated as widely as possible to encourage reflection and the adoption of new techniques across the sector. While some UTFs may be required to disseminate their findings (cf. Anglia Learning &amp; Teaching 2019; Oxford Brookes University 2019), the NTFS does not currently require a publication of awardees’ evidence for excellence. Without publication of excellent practice by Fellows, the NTFS is sterile. While not always directly applicable across the sector, examples of individual excellence would act as exemplars, offering considerable interest and impact on colleagues. </w:t>
      </w:r>
      <w:r w:rsidR="001D4EF7">
        <w:rPr>
          <w:rFonts w:ascii="Times New Roman" w:hAnsi="Times New Roman" w:cs="Times New Roman"/>
          <w:szCs w:val="24"/>
        </w:rPr>
        <w:t xml:space="preserve"> </w:t>
      </w:r>
    </w:p>
    <w:p w14:paraId="559CC74A" w14:textId="77777777" w:rsidR="001D4EF7" w:rsidRDefault="000774EA" w:rsidP="001D4EF7">
      <w:pPr>
        <w:spacing w:line="276" w:lineRule="auto"/>
        <w:ind w:firstLine="720"/>
        <w:contextualSpacing/>
        <w:jc w:val="both"/>
        <w:rPr>
          <w:rFonts w:ascii="Times New Roman" w:hAnsi="Times New Roman" w:cs="Times New Roman"/>
          <w:szCs w:val="24"/>
        </w:rPr>
      </w:pPr>
      <w:r w:rsidRPr="00624B63">
        <w:rPr>
          <w:rFonts w:ascii="Times New Roman" w:hAnsi="Times New Roman" w:cs="Times New Roman"/>
          <w:szCs w:val="24"/>
        </w:rPr>
        <w:t>The issue of TELT was not raised by lecturers who continue to use both analogue and digital technologies as applicable (i.e. marker boards as well as PowerPoint) without distinguishing which, if either, enhance their teaching or their students’ learning. In the postdigital era, Fellows consider excellent teaching to exist independently of technology, digital or otherwise. Analogously, the administration of teaching excellence involves teachers providing evidence of their excellence by completing application forms, designed on computers using word-processing software, which are transmitted between institution and applicant via e-mail. Decisions are made by a committee and applicants are advised of the outcome by email. Awards may include hard copy certificates and/or a pin badge, which are distributed at ceremonies. Finally, applicants amend their email signatures and LinkedIn accounts (among others) with their new post-nominal letters. This postdigital process, however, is not considered to be Technology Enhanced Work.</w:t>
      </w:r>
    </w:p>
    <w:p w14:paraId="54599B4E" w14:textId="0290C14A" w:rsidR="001D4EF7" w:rsidRDefault="000774EA" w:rsidP="001D4EF7">
      <w:pPr>
        <w:spacing w:line="276" w:lineRule="auto"/>
        <w:ind w:firstLine="720"/>
        <w:contextualSpacing/>
        <w:jc w:val="both"/>
        <w:rPr>
          <w:rFonts w:ascii="Times New Roman" w:hAnsi="Times New Roman" w:cs="Times New Roman"/>
          <w:szCs w:val="24"/>
        </w:rPr>
      </w:pPr>
      <w:r w:rsidRPr="00624B63">
        <w:rPr>
          <w:rFonts w:ascii="Times New Roman" w:hAnsi="Times New Roman" w:cs="Times New Roman"/>
          <w:szCs w:val="24"/>
        </w:rPr>
        <w:lastRenderedPageBreak/>
        <w:t>Fellows’ colleagues were largely unaffected and/or unimpressed, with a significant minority resorting to unsupportive, even hostile, behaviour. However, as Reay explains</w:t>
      </w:r>
      <w:r w:rsidR="001D4EF7">
        <w:rPr>
          <w:rFonts w:ascii="Times New Roman" w:hAnsi="Times New Roman" w:cs="Times New Roman"/>
          <w:szCs w:val="24"/>
        </w:rPr>
        <w:t>,</w:t>
      </w:r>
      <w:r w:rsidRPr="00624B63">
        <w:rPr>
          <w:rFonts w:ascii="Times New Roman" w:hAnsi="Times New Roman" w:cs="Times New Roman"/>
          <w:szCs w:val="24"/>
        </w:rPr>
        <w:t xml:space="preserve"> </w:t>
      </w:r>
    </w:p>
    <w:p w14:paraId="5F84324F" w14:textId="65FC6FB8" w:rsidR="000774EA" w:rsidRPr="00624B63" w:rsidRDefault="000774EA" w:rsidP="001D4EF7">
      <w:pPr>
        <w:spacing w:line="276" w:lineRule="auto"/>
        <w:ind w:left="720"/>
        <w:contextualSpacing/>
        <w:jc w:val="both"/>
        <w:rPr>
          <w:rFonts w:ascii="Times New Roman" w:hAnsi="Times New Roman" w:cs="Times New Roman"/>
          <w:szCs w:val="24"/>
        </w:rPr>
      </w:pPr>
      <w:r w:rsidRPr="00624B63">
        <w:rPr>
          <w:rFonts w:ascii="Times New Roman" w:hAnsi="Times New Roman" w:cs="Times New Roman"/>
          <w:szCs w:val="24"/>
        </w:rPr>
        <w:t>academia relies upon desire, greed, ambition, pride, envy, fear, betrayal and inequality within an increasingly privatised, competitive market. Unsurprising then that there is so little real as opposed to contrived collegiality when collegiality requires emotional capacities such as empathy, intuition, trust, patience and care</w:t>
      </w:r>
      <w:r w:rsidR="001D4EF7">
        <w:rPr>
          <w:rFonts w:ascii="Times New Roman" w:hAnsi="Times New Roman" w:cs="Times New Roman"/>
          <w:szCs w:val="24"/>
        </w:rPr>
        <w:t>.</w:t>
      </w:r>
      <w:r w:rsidRPr="00624B63">
        <w:rPr>
          <w:rFonts w:ascii="Times New Roman" w:hAnsi="Times New Roman" w:cs="Times New Roman"/>
          <w:szCs w:val="24"/>
        </w:rPr>
        <w:t xml:space="preserve"> (</w:t>
      </w:r>
      <w:r w:rsidR="001D4EF7">
        <w:rPr>
          <w:rFonts w:ascii="Times New Roman" w:hAnsi="Times New Roman" w:cs="Times New Roman"/>
          <w:szCs w:val="24"/>
        </w:rPr>
        <w:t xml:space="preserve">Reay </w:t>
      </w:r>
      <w:r w:rsidRPr="00624B63">
        <w:rPr>
          <w:rFonts w:ascii="Times New Roman" w:hAnsi="Times New Roman" w:cs="Times New Roman"/>
          <w:szCs w:val="24"/>
        </w:rPr>
        <w:t>2004: 35)</w:t>
      </w:r>
    </w:p>
    <w:p w14:paraId="6D8AF583" w14:textId="77777777" w:rsidR="000774EA" w:rsidRPr="00624B63" w:rsidRDefault="000774EA" w:rsidP="00624B63">
      <w:pPr>
        <w:spacing w:line="276" w:lineRule="auto"/>
        <w:contextualSpacing/>
        <w:jc w:val="both"/>
        <w:rPr>
          <w:rFonts w:ascii="Times New Roman" w:hAnsi="Times New Roman" w:cs="Times New Roman"/>
          <w:szCs w:val="24"/>
        </w:rPr>
      </w:pPr>
    </w:p>
    <w:p w14:paraId="389D7073" w14:textId="0AEFD042" w:rsidR="001D4EF7" w:rsidRDefault="001D4EF7" w:rsidP="00624B63">
      <w:pPr>
        <w:spacing w:line="276" w:lineRule="auto"/>
        <w:contextualSpacing/>
        <w:jc w:val="both"/>
        <w:rPr>
          <w:rFonts w:ascii="Times New Roman" w:hAnsi="Times New Roman" w:cs="Times New Roman"/>
          <w:szCs w:val="24"/>
        </w:rPr>
      </w:pPr>
      <w:r>
        <w:rPr>
          <w:rFonts w:ascii="Times New Roman" w:hAnsi="Times New Roman" w:cs="Times New Roman"/>
          <w:szCs w:val="24"/>
        </w:rPr>
        <w:t>S</w:t>
      </w:r>
      <w:r w:rsidR="000774EA" w:rsidRPr="00624B63">
        <w:rPr>
          <w:rFonts w:ascii="Times New Roman" w:hAnsi="Times New Roman" w:cs="Times New Roman"/>
          <w:szCs w:val="24"/>
        </w:rPr>
        <w:t xml:space="preserve">ince Fellows do not change their practice as a result of receiving a fellowship, the student experience is unaffected. Similarly, Fellows maintain that teaching excellence can only be demonstrated by continued excellent practice. Students are not benefitting from the expensive and time-consuming performance review processes designed to recognise and reward teaching excellence. Simply counting the number of awardees provides nothing more than a little additional information for students to add to the morass of statistics already available. </w:t>
      </w:r>
      <w:r>
        <w:rPr>
          <w:rFonts w:ascii="Times New Roman" w:hAnsi="Times New Roman" w:cs="Times New Roman"/>
          <w:szCs w:val="24"/>
        </w:rPr>
        <w:t xml:space="preserve"> </w:t>
      </w:r>
    </w:p>
    <w:p w14:paraId="2199EFFC" w14:textId="6F38B8A3" w:rsidR="000774EA" w:rsidRPr="00624B63" w:rsidRDefault="000774EA" w:rsidP="00D4559B">
      <w:pPr>
        <w:spacing w:line="276" w:lineRule="auto"/>
        <w:ind w:firstLine="720"/>
        <w:contextualSpacing/>
        <w:jc w:val="both"/>
        <w:rPr>
          <w:rFonts w:ascii="Times New Roman" w:hAnsi="Times New Roman" w:cs="Times New Roman"/>
          <w:szCs w:val="24"/>
        </w:rPr>
      </w:pPr>
      <w:r w:rsidRPr="00624B63">
        <w:rPr>
          <w:rFonts w:ascii="Times New Roman" w:hAnsi="Times New Roman" w:cs="Times New Roman"/>
          <w:szCs w:val="24"/>
        </w:rPr>
        <w:t xml:space="preserve">Awards for NTFS, and other levels of fellowship of the HEA, are recorded on institutional databases, and collected remotely by </w:t>
      </w:r>
      <w:r w:rsidR="00C403B6" w:rsidRPr="00624B63">
        <w:rPr>
          <w:rStyle w:val="st"/>
          <w:rFonts w:ascii="Times New Roman" w:hAnsi="Times New Roman" w:cs="Times New Roman"/>
          <w:szCs w:val="24"/>
        </w:rPr>
        <w:t>Higher Education Statistics Agency</w:t>
      </w:r>
      <w:r w:rsidRPr="00624B63">
        <w:rPr>
          <w:rFonts w:ascii="Times New Roman" w:hAnsi="Times New Roman" w:cs="Times New Roman"/>
          <w:szCs w:val="24"/>
        </w:rPr>
        <w:t xml:space="preserve">. Institutions then transform these data into marketing materials. However, these data ‘can be understood, not only just as providing new ways of measuring and viewing educational institutions through data, but also as instruments which have significant influence on educational practice’ (Knox 2019: </w:t>
      </w:r>
      <w:bookmarkStart w:id="0" w:name="_GoBack"/>
      <w:bookmarkEnd w:id="0"/>
      <w:r w:rsidRPr="00624B63">
        <w:rPr>
          <w:rFonts w:ascii="Times New Roman" w:hAnsi="Times New Roman" w:cs="Times New Roman"/>
          <w:szCs w:val="24"/>
        </w:rPr>
        <w:t>364)</w:t>
      </w:r>
      <w:r w:rsidR="000B4C35">
        <w:rPr>
          <w:rFonts w:ascii="Times New Roman" w:hAnsi="Times New Roman" w:cs="Times New Roman"/>
          <w:szCs w:val="24"/>
        </w:rPr>
        <w:t>.</w:t>
      </w:r>
      <w:r w:rsidRPr="00624B63">
        <w:rPr>
          <w:rFonts w:ascii="Times New Roman" w:hAnsi="Times New Roman" w:cs="Times New Roman"/>
          <w:szCs w:val="24"/>
        </w:rPr>
        <w:t xml:space="preserve"> </w:t>
      </w:r>
      <w:r w:rsidR="004C216F">
        <w:rPr>
          <w:rFonts w:ascii="Times New Roman" w:hAnsi="Times New Roman" w:cs="Times New Roman"/>
          <w:szCs w:val="24"/>
        </w:rPr>
        <w:t>As</w:t>
      </w:r>
      <w:r w:rsidRPr="00624B63">
        <w:rPr>
          <w:rFonts w:ascii="Times New Roman" w:hAnsi="Times New Roman" w:cs="Times New Roman"/>
          <w:szCs w:val="24"/>
        </w:rPr>
        <w:t xml:space="preserve"> the TEF, for example, is based on poor proxies for teaching excellence, these data are used to inform university rankings. Consequently, institutions have engaged in ‘attempts to drive up rankings by focusing specifically on the narrow measures constitutive of the ranking score’ (Knox 2019: 364). As Hayes (2019) points out, ‘</w:t>
      </w:r>
      <w:r w:rsidR="00D4559B">
        <w:rPr>
          <w:rFonts w:ascii="Times New Roman" w:hAnsi="Times New Roman" w:cs="Times New Roman"/>
          <w:szCs w:val="24"/>
        </w:rPr>
        <w:t>[t]</w:t>
      </w:r>
      <w:r w:rsidRPr="00624B63">
        <w:rPr>
          <w:rFonts w:ascii="Times New Roman" w:hAnsi="Times New Roman" w:cs="Times New Roman"/>
          <w:szCs w:val="24"/>
        </w:rPr>
        <w:t>he larger project of rationalisation of HE is therefore furthered via reasoned measures of performativity, played out… through [Personal Development Reviews], promotion processes, forms of accreditation, responses to REF and TEF, which are partly constituted by actions and partly by words’ (2019: 52).</w:t>
      </w:r>
    </w:p>
    <w:p w14:paraId="2998557D" w14:textId="77777777" w:rsidR="000774EA" w:rsidRPr="00624B63" w:rsidRDefault="000774EA" w:rsidP="00624B63">
      <w:pPr>
        <w:spacing w:line="276" w:lineRule="auto"/>
        <w:contextualSpacing/>
        <w:jc w:val="both"/>
        <w:rPr>
          <w:rFonts w:ascii="Times New Roman" w:hAnsi="Times New Roman" w:cs="Times New Roman"/>
          <w:szCs w:val="24"/>
        </w:rPr>
      </w:pPr>
    </w:p>
    <w:p w14:paraId="54146610" w14:textId="77777777" w:rsidR="000774EA" w:rsidRPr="00624B63" w:rsidRDefault="000774EA" w:rsidP="00624B63">
      <w:pPr>
        <w:pStyle w:val="Heading2"/>
        <w:spacing w:after="0" w:line="276" w:lineRule="auto"/>
        <w:contextualSpacing/>
        <w:jc w:val="both"/>
      </w:pPr>
      <w:r w:rsidRPr="00624B63">
        <w:t>Conclusion</w:t>
      </w:r>
    </w:p>
    <w:p w14:paraId="07AB284E" w14:textId="1437D8B6" w:rsidR="00D4559B" w:rsidRDefault="00487BCC" w:rsidP="00624B63">
      <w:pPr>
        <w:spacing w:line="276" w:lineRule="auto"/>
        <w:contextualSpacing/>
        <w:jc w:val="both"/>
        <w:rPr>
          <w:rFonts w:ascii="Times New Roman" w:hAnsi="Times New Roman" w:cs="Times New Roman"/>
          <w:szCs w:val="24"/>
        </w:rPr>
      </w:pPr>
      <w:r>
        <w:rPr>
          <w:rFonts w:ascii="Times New Roman" w:hAnsi="Times New Roman" w:cs="Times New Roman"/>
          <w:szCs w:val="24"/>
        </w:rPr>
        <w:t>Almost two decades ago,</w:t>
      </w:r>
      <w:r w:rsidR="000774EA" w:rsidRPr="00624B63">
        <w:rPr>
          <w:rFonts w:ascii="Times New Roman" w:hAnsi="Times New Roman" w:cs="Times New Roman"/>
          <w:szCs w:val="24"/>
        </w:rPr>
        <w:t xml:space="preserve"> D’andrea and Gosling (2001) wonder</w:t>
      </w:r>
      <w:r>
        <w:rPr>
          <w:rFonts w:ascii="Times New Roman" w:hAnsi="Times New Roman" w:cs="Times New Roman"/>
          <w:szCs w:val="24"/>
        </w:rPr>
        <w:t>ed</w:t>
      </w:r>
      <w:r w:rsidR="000774EA" w:rsidRPr="00624B63">
        <w:rPr>
          <w:rFonts w:ascii="Times New Roman" w:hAnsi="Times New Roman" w:cs="Times New Roman"/>
          <w:szCs w:val="24"/>
        </w:rPr>
        <w:t xml:space="preserve"> ‘whether these [teaching fellowships] have a generalized impact on the overall learning experience of students’ (2001: 74). The findings from this study clearly illustrate that they do not. </w:t>
      </w:r>
    </w:p>
    <w:p w14:paraId="4D8160FD" w14:textId="77777777" w:rsidR="00487BCC" w:rsidRDefault="000774EA" w:rsidP="00487BCC">
      <w:pPr>
        <w:spacing w:line="276" w:lineRule="auto"/>
        <w:ind w:firstLine="720"/>
        <w:contextualSpacing/>
        <w:jc w:val="both"/>
        <w:rPr>
          <w:rFonts w:ascii="Times New Roman" w:hAnsi="Times New Roman" w:cs="Times New Roman"/>
          <w:szCs w:val="24"/>
        </w:rPr>
      </w:pPr>
      <w:r w:rsidRPr="00624B63">
        <w:rPr>
          <w:rFonts w:ascii="Times New Roman" w:hAnsi="Times New Roman" w:cs="Times New Roman"/>
          <w:szCs w:val="24"/>
        </w:rPr>
        <w:t xml:space="preserve">The current teaching excellence policies of the Office for Students, the TEF, and reward and recognition schemes, particularly teaching fellowships, both national and institutional, are not currently fit for purpose. The assumptions upon which they are based are rooted in neoliberal ‘carrot and stick’ performance review policies aimed at improving the skill level of the workforce and/or rooting out underperformers. These over-simplified expectations are subsumed in a postdigital melange of propaganda media which aims to create a hegemonic sectoral discourse. Nevertheless, the primary discourse fails the students it promises to benefit, and is resisted by the staff it is designed to motivate. </w:t>
      </w:r>
    </w:p>
    <w:p w14:paraId="2FE2C2D7" w14:textId="77777777" w:rsidR="00487BCC" w:rsidRDefault="000774EA" w:rsidP="00487BCC">
      <w:pPr>
        <w:spacing w:line="276" w:lineRule="auto"/>
        <w:ind w:firstLine="720"/>
        <w:contextualSpacing/>
        <w:jc w:val="both"/>
        <w:rPr>
          <w:rFonts w:ascii="Times New Roman" w:hAnsi="Times New Roman" w:cs="Times New Roman"/>
          <w:szCs w:val="24"/>
        </w:rPr>
      </w:pPr>
      <w:r w:rsidRPr="00624B63">
        <w:rPr>
          <w:rFonts w:ascii="Times New Roman" w:hAnsi="Times New Roman" w:cs="Times New Roman"/>
          <w:szCs w:val="24"/>
        </w:rPr>
        <w:t xml:space="preserve">Despite the de rigueur discourse surrounding TELT, specific examples of its use were absent from Fellows’ responses. This absence of digital technology is commensurate with the disappearance of the word digital from the phrase ‘digital technology’, indicating the internalisation of the concept of digital as we enter the postdigital era. </w:t>
      </w:r>
    </w:p>
    <w:p w14:paraId="4D57C679" w14:textId="77777777" w:rsidR="00487BCC" w:rsidRDefault="000774EA" w:rsidP="00487BCC">
      <w:pPr>
        <w:spacing w:line="276" w:lineRule="auto"/>
        <w:ind w:firstLine="720"/>
        <w:contextualSpacing/>
        <w:jc w:val="both"/>
        <w:rPr>
          <w:rFonts w:ascii="Times New Roman" w:hAnsi="Times New Roman" w:cs="Times New Roman"/>
          <w:szCs w:val="24"/>
        </w:rPr>
      </w:pPr>
      <w:r w:rsidRPr="00624B63">
        <w:rPr>
          <w:rFonts w:ascii="Times New Roman" w:hAnsi="Times New Roman" w:cs="Times New Roman"/>
          <w:szCs w:val="24"/>
        </w:rPr>
        <w:lastRenderedPageBreak/>
        <w:t xml:space="preserve">The only stakeholder to benefit from fellowship schemes </w:t>
      </w:r>
      <w:r w:rsidR="00487BCC">
        <w:rPr>
          <w:rFonts w:ascii="Times New Roman" w:hAnsi="Times New Roman" w:cs="Times New Roman"/>
          <w:szCs w:val="24"/>
        </w:rPr>
        <w:t>are</w:t>
      </w:r>
      <w:r w:rsidRPr="00624B63">
        <w:rPr>
          <w:rFonts w:ascii="Times New Roman" w:hAnsi="Times New Roman" w:cs="Times New Roman"/>
          <w:szCs w:val="24"/>
        </w:rPr>
        <w:t xml:space="preserve"> universities which misappropriate the awards to bolster corporate excellence statistics for marketing purposes. Thus, the personal value of individual excellence is converted via performance management into impersonal institutional excellence. </w:t>
      </w:r>
      <w:r w:rsidR="00487BCC">
        <w:rPr>
          <w:rFonts w:ascii="Times New Roman" w:hAnsi="Times New Roman" w:cs="Times New Roman"/>
          <w:szCs w:val="24"/>
        </w:rPr>
        <w:t xml:space="preserve"> </w:t>
      </w:r>
    </w:p>
    <w:p w14:paraId="259D8B3D" w14:textId="5A0A0467" w:rsidR="000774EA" w:rsidRPr="00624B63" w:rsidRDefault="000774EA" w:rsidP="00487BCC">
      <w:pPr>
        <w:spacing w:line="276" w:lineRule="auto"/>
        <w:ind w:firstLine="720"/>
        <w:contextualSpacing/>
        <w:jc w:val="both"/>
        <w:rPr>
          <w:rFonts w:ascii="Times New Roman" w:hAnsi="Times New Roman" w:cs="Times New Roman"/>
          <w:szCs w:val="24"/>
        </w:rPr>
      </w:pPr>
      <w:r w:rsidRPr="00624B63">
        <w:rPr>
          <w:rFonts w:ascii="Times New Roman" w:hAnsi="Times New Roman" w:cs="Times New Roman"/>
          <w:szCs w:val="24"/>
        </w:rPr>
        <w:t>As fellowships are awarded retrospectively, Fellows are already providing an excellent student experience, and students are largely unaware of their lecturers’ fellowships. Consequently, given that fellowships are awarded retrospectively to staff who have already achieved excellence, funds should be directed away from reward and recognition and towards providing opportunities for developmental CPD for early- to mid-career staff to help them develop teaching excellence.</w:t>
      </w:r>
    </w:p>
    <w:p w14:paraId="5EBB9F01" w14:textId="77777777" w:rsidR="007959A4" w:rsidRPr="00624B63" w:rsidRDefault="007959A4" w:rsidP="00624B63">
      <w:pPr>
        <w:spacing w:line="276" w:lineRule="auto"/>
        <w:contextualSpacing/>
        <w:jc w:val="both"/>
        <w:rPr>
          <w:rFonts w:ascii="Times New Roman" w:hAnsi="Times New Roman" w:cs="Times New Roman"/>
          <w:szCs w:val="24"/>
        </w:rPr>
      </w:pPr>
    </w:p>
    <w:p w14:paraId="0B2B8A3E" w14:textId="3F8EADB1" w:rsidR="00982418" w:rsidRPr="00624B63" w:rsidRDefault="00982418" w:rsidP="00624B63">
      <w:pPr>
        <w:pStyle w:val="Heading2"/>
        <w:spacing w:after="0" w:line="276" w:lineRule="auto"/>
        <w:contextualSpacing/>
        <w:jc w:val="both"/>
      </w:pPr>
      <w:r w:rsidRPr="00624B63">
        <w:t>References</w:t>
      </w:r>
    </w:p>
    <w:p w14:paraId="416CDF00" w14:textId="23B6B898" w:rsidR="00B42AF9" w:rsidRPr="00624B63" w:rsidRDefault="00B42AF9" w:rsidP="00487BCC">
      <w:pPr>
        <w:spacing w:line="276" w:lineRule="auto"/>
        <w:ind w:left="720" w:hanging="720"/>
        <w:contextualSpacing/>
        <w:jc w:val="both"/>
        <w:rPr>
          <w:rFonts w:ascii="Times New Roman" w:hAnsi="Times New Roman" w:cs="Times New Roman"/>
          <w:szCs w:val="24"/>
        </w:rPr>
      </w:pPr>
      <w:r w:rsidRPr="00624B63">
        <w:rPr>
          <w:rFonts w:ascii="Times New Roman" w:hAnsi="Times New Roman" w:cs="Times New Roman"/>
          <w:szCs w:val="24"/>
        </w:rPr>
        <w:t>Advance HE (2019a). HEA Fellowship: supporting individual professional development. https://www.heacademy.ac.uk/individuals/fellowship. Accessed 12 June 2019.</w:t>
      </w:r>
    </w:p>
    <w:p w14:paraId="08B3E1F0" w14:textId="4CDB7DC8" w:rsidR="00B42AF9" w:rsidRPr="00624B63" w:rsidRDefault="00B42AF9" w:rsidP="00487BCC">
      <w:pPr>
        <w:spacing w:line="276" w:lineRule="auto"/>
        <w:ind w:left="720" w:hanging="720"/>
        <w:contextualSpacing/>
        <w:jc w:val="both"/>
        <w:rPr>
          <w:rFonts w:ascii="Times New Roman" w:hAnsi="Times New Roman" w:cs="Times New Roman"/>
          <w:szCs w:val="24"/>
        </w:rPr>
      </w:pPr>
      <w:r w:rsidRPr="00624B63">
        <w:rPr>
          <w:rFonts w:ascii="Times New Roman" w:hAnsi="Times New Roman" w:cs="Times New Roman"/>
          <w:szCs w:val="24"/>
        </w:rPr>
        <w:t>Advance HE (2019b). The National Teaching Fellowship (NTF) Scheme. https://www.advance-he.ac.uk/awards/teaching-excellence-awards/national-teaching-fellowship. Accessed 31 October 2019.</w:t>
      </w:r>
    </w:p>
    <w:p w14:paraId="77EF6CFB" w14:textId="427CF960" w:rsidR="00B42AF9" w:rsidRPr="00624B63" w:rsidRDefault="00B42AF9" w:rsidP="00487BCC">
      <w:pPr>
        <w:spacing w:line="276" w:lineRule="auto"/>
        <w:ind w:left="720" w:hanging="720"/>
        <w:contextualSpacing/>
        <w:jc w:val="both"/>
        <w:rPr>
          <w:rFonts w:ascii="Times New Roman" w:hAnsi="Times New Roman" w:cs="Times New Roman"/>
          <w:szCs w:val="24"/>
        </w:rPr>
      </w:pPr>
      <w:r w:rsidRPr="00624B63">
        <w:rPr>
          <w:rFonts w:ascii="Times New Roman" w:hAnsi="Times New Roman" w:cs="Times New Roman"/>
          <w:szCs w:val="24"/>
        </w:rPr>
        <w:t>Advance HE (2019c). The Collaborative Award for Teaching Excellence (CATE). https://www.advance-he.ac.uk/awards/teaching-excellence-awards/collaborative-award-for-teaching-excellence. Accessed 31 October 2019.</w:t>
      </w:r>
    </w:p>
    <w:p w14:paraId="3734CD40" w14:textId="2BB192F1" w:rsidR="00B42AF9" w:rsidRPr="00624B63" w:rsidRDefault="00B42AF9" w:rsidP="00487BCC">
      <w:pPr>
        <w:spacing w:line="276" w:lineRule="auto"/>
        <w:ind w:left="720" w:hanging="720"/>
        <w:contextualSpacing/>
        <w:jc w:val="both"/>
        <w:rPr>
          <w:rFonts w:ascii="Times New Roman" w:hAnsi="Times New Roman" w:cs="Times New Roman"/>
          <w:szCs w:val="24"/>
        </w:rPr>
      </w:pPr>
      <w:r w:rsidRPr="00624B63">
        <w:rPr>
          <w:rFonts w:ascii="Times New Roman" w:hAnsi="Times New Roman" w:cs="Times New Roman"/>
          <w:szCs w:val="24"/>
        </w:rPr>
        <w:t xml:space="preserve">Anglia Learning &amp; Teaching (2018). </w:t>
      </w:r>
      <w:r w:rsidRPr="00487BCC">
        <w:rPr>
          <w:rFonts w:ascii="Times New Roman" w:hAnsi="Times New Roman" w:cs="Times New Roman"/>
          <w:szCs w:val="24"/>
        </w:rPr>
        <w:t>Anglia Ruskin University Teaching Fellowship Award: Guidance and Application Pack 2019</w:t>
      </w:r>
      <w:r w:rsidRPr="00624B63">
        <w:rPr>
          <w:rFonts w:ascii="Times New Roman" w:hAnsi="Times New Roman" w:cs="Times New Roman"/>
          <w:szCs w:val="24"/>
        </w:rPr>
        <w:t>. Cambridge and Chelmsford: Anglia Ruskin University. https://aru.ac.uk/-/media/Files/Anglia-learning-and-teaching/Awards-and-recognition/Anglia-Ruskin-University-Teaching-Fellow-Guidance-and-Application-2019.docx. Accessed 14 June 2019.</w:t>
      </w:r>
    </w:p>
    <w:p w14:paraId="4C3F988B" w14:textId="565EE0F2" w:rsidR="00086F30" w:rsidRPr="00624B63" w:rsidRDefault="00086F30" w:rsidP="00487BCC">
      <w:pPr>
        <w:spacing w:line="276" w:lineRule="auto"/>
        <w:ind w:left="720" w:hanging="720"/>
        <w:contextualSpacing/>
        <w:jc w:val="both"/>
        <w:rPr>
          <w:rFonts w:ascii="Times New Roman" w:hAnsi="Times New Roman" w:cs="Times New Roman"/>
          <w:szCs w:val="24"/>
        </w:rPr>
      </w:pPr>
      <w:r w:rsidRPr="00624B63">
        <w:rPr>
          <w:rFonts w:ascii="Times New Roman" w:hAnsi="Times New Roman" w:cs="Times New Roman"/>
          <w:szCs w:val="24"/>
        </w:rPr>
        <w:t>Austen, L., Donnelly, A., McCaig, C.</w:t>
      </w:r>
      <w:r w:rsidR="00487BCC">
        <w:rPr>
          <w:rFonts w:ascii="Times New Roman" w:hAnsi="Times New Roman" w:cs="Times New Roman"/>
          <w:szCs w:val="24"/>
        </w:rPr>
        <w:t>,</w:t>
      </w:r>
      <w:r w:rsidRPr="00624B63">
        <w:rPr>
          <w:rFonts w:ascii="Times New Roman" w:hAnsi="Times New Roman" w:cs="Times New Roman"/>
          <w:szCs w:val="24"/>
        </w:rPr>
        <w:t xml:space="preserve"> &amp; O</w:t>
      </w:r>
      <w:r w:rsidR="00B14029" w:rsidRPr="00624B63">
        <w:rPr>
          <w:rFonts w:ascii="Times New Roman" w:hAnsi="Times New Roman" w:cs="Times New Roman"/>
          <w:szCs w:val="24"/>
        </w:rPr>
        <w:t>’</w:t>
      </w:r>
      <w:r w:rsidRPr="00624B63">
        <w:rPr>
          <w:rFonts w:ascii="Times New Roman" w:hAnsi="Times New Roman" w:cs="Times New Roman"/>
          <w:szCs w:val="24"/>
        </w:rPr>
        <w:t>Leary, C. (2018). Evaluation of the National Teaching Fellowship Scheme, Office for Students. https://www.officeforstudents.org.uk/media/914c7e2b-0879-4531-a2c5-585b7d8b2d3a/ofs2018_ntfseval.pdf. Accessed 23 January 2020.</w:t>
      </w:r>
    </w:p>
    <w:p w14:paraId="7FB2D1A9" w14:textId="675B470D" w:rsidR="00B42AF9" w:rsidRPr="00624B63" w:rsidRDefault="00B42AF9" w:rsidP="00487BCC">
      <w:pPr>
        <w:spacing w:line="276" w:lineRule="auto"/>
        <w:ind w:left="720" w:hanging="720"/>
        <w:contextualSpacing/>
        <w:jc w:val="both"/>
        <w:rPr>
          <w:rFonts w:ascii="Times New Roman" w:hAnsi="Times New Roman" w:cs="Times New Roman"/>
          <w:szCs w:val="24"/>
        </w:rPr>
      </w:pPr>
      <w:r w:rsidRPr="00624B63">
        <w:rPr>
          <w:rFonts w:ascii="Times New Roman" w:hAnsi="Times New Roman" w:cs="Times New Roman"/>
          <w:szCs w:val="24"/>
        </w:rPr>
        <w:t>Archer, L. (2008). The new neoliberal subjects? Young/er academics</w:t>
      </w:r>
      <w:r w:rsidR="00B14029" w:rsidRPr="00624B63">
        <w:rPr>
          <w:rFonts w:ascii="Times New Roman" w:hAnsi="Times New Roman" w:cs="Times New Roman"/>
          <w:szCs w:val="24"/>
        </w:rPr>
        <w:t>’</w:t>
      </w:r>
      <w:r w:rsidRPr="00624B63">
        <w:rPr>
          <w:rFonts w:ascii="Times New Roman" w:hAnsi="Times New Roman" w:cs="Times New Roman"/>
          <w:szCs w:val="24"/>
        </w:rPr>
        <w:t xml:space="preserve"> constructions of professional </w:t>
      </w:r>
      <w:r w:rsidR="00216669" w:rsidRPr="00624B63">
        <w:rPr>
          <w:rFonts w:ascii="Times New Roman" w:hAnsi="Times New Roman" w:cs="Times New Roman"/>
          <w:szCs w:val="24"/>
        </w:rPr>
        <w:t>identity.</w:t>
      </w:r>
      <w:r w:rsidRPr="00624B63">
        <w:rPr>
          <w:rFonts w:ascii="Times New Roman" w:hAnsi="Times New Roman" w:cs="Times New Roman"/>
          <w:szCs w:val="24"/>
        </w:rPr>
        <w:t xml:space="preserve"> </w:t>
      </w:r>
      <w:r w:rsidRPr="00624B63">
        <w:rPr>
          <w:rFonts w:ascii="Times New Roman" w:hAnsi="Times New Roman" w:cs="Times New Roman"/>
          <w:i/>
          <w:szCs w:val="24"/>
        </w:rPr>
        <w:t>Journal of Education Policy, 23</w:t>
      </w:r>
      <w:r w:rsidRPr="00624B63">
        <w:rPr>
          <w:rFonts w:ascii="Times New Roman" w:hAnsi="Times New Roman" w:cs="Times New Roman"/>
          <w:szCs w:val="24"/>
        </w:rPr>
        <w:t xml:space="preserve">(3), 265–285. </w:t>
      </w:r>
      <w:r w:rsidR="001B37A2" w:rsidRPr="00624B63">
        <w:rPr>
          <w:rFonts w:ascii="Times New Roman" w:hAnsi="Times New Roman" w:cs="Times New Roman"/>
          <w:szCs w:val="24"/>
        </w:rPr>
        <w:t xml:space="preserve"> </w:t>
      </w:r>
      <w:r w:rsidRPr="00624B63">
        <w:rPr>
          <w:rFonts w:ascii="Times New Roman" w:hAnsi="Times New Roman" w:cs="Times New Roman"/>
          <w:szCs w:val="24"/>
        </w:rPr>
        <w:t xml:space="preserve">http://dx.doi.org/10.1080/02680930701754047. </w:t>
      </w:r>
    </w:p>
    <w:p w14:paraId="0A223031" w14:textId="3B3B0E80" w:rsidR="00B42AF9" w:rsidRPr="00624B63" w:rsidRDefault="00B42AF9" w:rsidP="00487BCC">
      <w:pPr>
        <w:spacing w:line="276" w:lineRule="auto"/>
        <w:ind w:left="720" w:hanging="720"/>
        <w:contextualSpacing/>
        <w:jc w:val="both"/>
        <w:rPr>
          <w:rFonts w:ascii="Times New Roman" w:hAnsi="Times New Roman" w:cs="Times New Roman"/>
          <w:szCs w:val="24"/>
        </w:rPr>
      </w:pPr>
      <w:r w:rsidRPr="00624B63">
        <w:rPr>
          <w:rFonts w:ascii="Times New Roman" w:hAnsi="Times New Roman" w:cs="Times New Roman"/>
          <w:szCs w:val="24"/>
        </w:rPr>
        <w:t>Bell, K., Fahmy, E.</w:t>
      </w:r>
      <w:r w:rsidR="001B37A2" w:rsidRPr="00624B63">
        <w:rPr>
          <w:rFonts w:ascii="Times New Roman" w:hAnsi="Times New Roman" w:cs="Times New Roman"/>
          <w:szCs w:val="24"/>
        </w:rPr>
        <w:t>,</w:t>
      </w:r>
      <w:r w:rsidRPr="00624B63">
        <w:rPr>
          <w:rFonts w:ascii="Times New Roman" w:hAnsi="Times New Roman" w:cs="Times New Roman"/>
          <w:szCs w:val="24"/>
        </w:rPr>
        <w:t xml:space="preserve"> &amp; Gordon, D. (2016). Quantitative conversations: the importance of developing rapport in standardised interviewing</w:t>
      </w:r>
      <w:r w:rsidR="001B37A2" w:rsidRPr="00624B63">
        <w:rPr>
          <w:rFonts w:ascii="Times New Roman" w:hAnsi="Times New Roman" w:cs="Times New Roman"/>
          <w:szCs w:val="24"/>
        </w:rPr>
        <w:t>.</w:t>
      </w:r>
      <w:r w:rsidRPr="00624B63">
        <w:rPr>
          <w:rFonts w:ascii="Times New Roman" w:hAnsi="Times New Roman" w:cs="Times New Roman"/>
          <w:szCs w:val="24"/>
        </w:rPr>
        <w:t xml:space="preserve"> </w:t>
      </w:r>
      <w:r w:rsidRPr="00624B63">
        <w:rPr>
          <w:rFonts w:ascii="Times New Roman" w:hAnsi="Times New Roman" w:cs="Times New Roman"/>
          <w:i/>
          <w:szCs w:val="24"/>
        </w:rPr>
        <w:t>Quality and Quantity, 50</w:t>
      </w:r>
      <w:r w:rsidRPr="00624B63">
        <w:rPr>
          <w:rFonts w:ascii="Times New Roman" w:hAnsi="Times New Roman" w:cs="Times New Roman"/>
          <w:szCs w:val="24"/>
        </w:rPr>
        <w:t xml:space="preserve">(1), 193–212. https://doi.org/10.1007/s11135-014-0144-2. </w:t>
      </w:r>
    </w:p>
    <w:p w14:paraId="5C9F7B93" w14:textId="4E678FB9" w:rsidR="00B42AF9" w:rsidRPr="00624B63" w:rsidRDefault="00B42AF9" w:rsidP="00487BCC">
      <w:pPr>
        <w:spacing w:line="276" w:lineRule="auto"/>
        <w:ind w:left="720" w:hanging="720"/>
        <w:contextualSpacing/>
        <w:jc w:val="both"/>
        <w:rPr>
          <w:rFonts w:ascii="Times New Roman" w:hAnsi="Times New Roman" w:cs="Times New Roman"/>
          <w:szCs w:val="24"/>
        </w:rPr>
      </w:pPr>
      <w:r w:rsidRPr="00624B63">
        <w:rPr>
          <w:rFonts w:ascii="Times New Roman" w:hAnsi="Times New Roman" w:cs="Times New Roman"/>
          <w:szCs w:val="24"/>
        </w:rPr>
        <w:t xml:space="preserve">Best, S. (2012). </w:t>
      </w:r>
      <w:r w:rsidRPr="00624B63">
        <w:rPr>
          <w:rFonts w:ascii="Times New Roman" w:hAnsi="Times New Roman" w:cs="Times New Roman"/>
          <w:i/>
          <w:szCs w:val="24"/>
        </w:rPr>
        <w:t>Understanding and Doing Successful Research: Data Collection and Analysis for the Social Sciences</w:t>
      </w:r>
      <w:r w:rsidR="001B37A2" w:rsidRPr="00624B63">
        <w:rPr>
          <w:rFonts w:ascii="Times New Roman" w:hAnsi="Times New Roman" w:cs="Times New Roman"/>
          <w:szCs w:val="24"/>
        </w:rPr>
        <w:t>.</w:t>
      </w:r>
      <w:r w:rsidRPr="00624B63">
        <w:rPr>
          <w:rFonts w:ascii="Times New Roman" w:hAnsi="Times New Roman" w:cs="Times New Roman"/>
          <w:szCs w:val="24"/>
        </w:rPr>
        <w:t xml:space="preserve"> London: Routledge.</w:t>
      </w:r>
    </w:p>
    <w:p w14:paraId="6D54A3F2" w14:textId="436FE37A" w:rsidR="00B42AF9" w:rsidRPr="00624B63" w:rsidRDefault="00B42AF9" w:rsidP="00487BCC">
      <w:pPr>
        <w:spacing w:line="276" w:lineRule="auto"/>
        <w:ind w:left="720" w:hanging="720"/>
        <w:contextualSpacing/>
        <w:jc w:val="both"/>
        <w:rPr>
          <w:rFonts w:ascii="Times New Roman" w:hAnsi="Times New Roman" w:cs="Times New Roman"/>
          <w:szCs w:val="24"/>
        </w:rPr>
      </w:pPr>
      <w:r w:rsidRPr="00624B63">
        <w:rPr>
          <w:rFonts w:ascii="Times New Roman" w:hAnsi="Times New Roman" w:cs="Times New Roman"/>
          <w:szCs w:val="24"/>
        </w:rPr>
        <w:t>Bournemouth University (2019). Learning and Teaching Fellowships, Centre for Excellence in Learning. https://www.bournemouth.ac.uk/about/centre-excellence-learning/staff-development/learning-teaching-fellowships. Accessed 14 June 2019.</w:t>
      </w:r>
    </w:p>
    <w:p w14:paraId="63226A2E" w14:textId="0076BAC2" w:rsidR="00B42AF9" w:rsidRPr="00624B63" w:rsidRDefault="00B42AF9" w:rsidP="00487BCC">
      <w:pPr>
        <w:spacing w:line="276" w:lineRule="auto"/>
        <w:ind w:left="720" w:hanging="720"/>
        <w:contextualSpacing/>
        <w:jc w:val="both"/>
        <w:rPr>
          <w:rFonts w:ascii="Times New Roman" w:hAnsi="Times New Roman" w:cs="Times New Roman"/>
          <w:szCs w:val="24"/>
        </w:rPr>
      </w:pPr>
      <w:r w:rsidRPr="00624B63">
        <w:rPr>
          <w:rFonts w:ascii="Times New Roman" w:hAnsi="Times New Roman" w:cs="Times New Roman"/>
          <w:szCs w:val="24"/>
        </w:rPr>
        <w:t xml:space="preserve">Braun, V. &amp; Clarke, V. (2006). Using thematic analysis in psychology. </w:t>
      </w:r>
      <w:r w:rsidRPr="00624B63">
        <w:rPr>
          <w:rFonts w:ascii="Times New Roman" w:hAnsi="Times New Roman" w:cs="Times New Roman"/>
          <w:i/>
          <w:szCs w:val="24"/>
        </w:rPr>
        <w:t>Qualitative Research in Psychology</w:t>
      </w:r>
      <w:r w:rsidRPr="00624B63">
        <w:rPr>
          <w:rFonts w:ascii="Times New Roman" w:hAnsi="Times New Roman" w:cs="Times New Roman"/>
          <w:szCs w:val="24"/>
        </w:rPr>
        <w:t xml:space="preserve">, </w:t>
      </w:r>
      <w:r w:rsidRPr="00624B63">
        <w:rPr>
          <w:rFonts w:ascii="Times New Roman" w:hAnsi="Times New Roman" w:cs="Times New Roman"/>
          <w:i/>
          <w:szCs w:val="24"/>
        </w:rPr>
        <w:t>3</w:t>
      </w:r>
      <w:r w:rsidRPr="00624B63">
        <w:rPr>
          <w:rFonts w:ascii="Times New Roman" w:hAnsi="Times New Roman" w:cs="Times New Roman"/>
          <w:szCs w:val="24"/>
        </w:rPr>
        <w:t xml:space="preserve">(2), 77–101. </w:t>
      </w:r>
    </w:p>
    <w:p w14:paraId="3A505CE0" w14:textId="0AE9A241" w:rsidR="00B42AF9" w:rsidRPr="00624B63" w:rsidRDefault="00B42AF9" w:rsidP="00487BCC">
      <w:pPr>
        <w:spacing w:line="276" w:lineRule="auto"/>
        <w:ind w:left="720" w:hanging="720"/>
        <w:contextualSpacing/>
        <w:jc w:val="both"/>
        <w:rPr>
          <w:rFonts w:ascii="Times New Roman" w:hAnsi="Times New Roman" w:cs="Times New Roman"/>
          <w:szCs w:val="24"/>
        </w:rPr>
      </w:pPr>
      <w:r w:rsidRPr="00624B63">
        <w:rPr>
          <w:rFonts w:ascii="Times New Roman" w:hAnsi="Times New Roman" w:cs="Times New Roman"/>
          <w:szCs w:val="24"/>
        </w:rPr>
        <w:t xml:space="preserve">Burr, V. (2015). </w:t>
      </w:r>
      <w:r w:rsidRPr="00624B63">
        <w:rPr>
          <w:rFonts w:ascii="Times New Roman" w:hAnsi="Times New Roman" w:cs="Times New Roman"/>
          <w:i/>
          <w:szCs w:val="24"/>
        </w:rPr>
        <w:t>Social Constructionism</w:t>
      </w:r>
      <w:r w:rsidR="00487BCC">
        <w:rPr>
          <w:rFonts w:ascii="Times New Roman" w:hAnsi="Times New Roman" w:cs="Times New Roman"/>
          <w:i/>
          <w:szCs w:val="24"/>
        </w:rPr>
        <w:t xml:space="preserve">. </w:t>
      </w:r>
      <w:r w:rsidRPr="00487BCC">
        <w:rPr>
          <w:rFonts w:ascii="Times New Roman" w:hAnsi="Times New Roman" w:cs="Times New Roman"/>
          <w:szCs w:val="24"/>
        </w:rPr>
        <w:t>3</w:t>
      </w:r>
      <w:r w:rsidRPr="00487BCC">
        <w:rPr>
          <w:rFonts w:ascii="Times New Roman" w:hAnsi="Times New Roman" w:cs="Times New Roman"/>
          <w:szCs w:val="24"/>
          <w:vertAlign w:val="superscript"/>
        </w:rPr>
        <w:t>rd</w:t>
      </w:r>
      <w:r w:rsidRPr="00487BCC">
        <w:rPr>
          <w:rFonts w:ascii="Times New Roman" w:hAnsi="Times New Roman" w:cs="Times New Roman"/>
          <w:szCs w:val="24"/>
        </w:rPr>
        <w:t xml:space="preserve"> Edition</w:t>
      </w:r>
      <w:r w:rsidR="00487BCC">
        <w:rPr>
          <w:rFonts w:ascii="Times New Roman" w:hAnsi="Times New Roman" w:cs="Times New Roman"/>
          <w:szCs w:val="24"/>
        </w:rPr>
        <w:t>.</w:t>
      </w:r>
      <w:r w:rsidRPr="00624B63">
        <w:rPr>
          <w:rFonts w:ascii="Times New Roman" w:hAnsi="Times New Roman" w:cs="Times New Roman"/>
          <w:szCs w:val="24"/>
        </w:rPr>
        <w:t xml:space="preserve"> London: Routledge.</w:t>
      </w:r>
    </w:p>
    <w:p w14:paraId="3807C203" w14:textId="40025E32" w:rsidR="00B42AF9" w:rsidRPr="00624B63" w:rsidRDefault="00B42AF9" w:rsidP="00487BCC">
      <w:pPr>
        <w:spacing w:line="276" w:lineRule="auto"/>
        <w:ind w:left="720" w:hanging="720"/>
        <w:contextualSpacing/>
        <w:jc w:val="both"/>
        <w:rPr>
          <w:rFonts w:ascii="Times New Roman" w:hAnsi="Times New Roman" w:cs="Times New Roman"/>
          <w:szCs w:val="24"/>
        </w:rPr>
      </w:pPr>
      <w:r w:rsidRPr="00624B63">
        <w:rPr>
          <w:rFonts w:ascii="Times New Roman" w:hAnsi="Times New Roman" w:cs="Times New Roman"/>
          <w:szCs w:val="24"/>
        </w:rPr>
        <w:lastRenderedPageBreak/>
        <w:t>Cashmore, A., Cane, C.</w:t>
      </w:r>
      <w:r w:rsidR="00487BCC">
        <w:rPr>
          <w:rFonts w:ascii="Times New Roman" w:hAnsi="Times New Roman" w:cs="Times New Roman"/>
          <w:szCs w:val="24"/>
        </w:rPr>
        <w:t>,</w:t>
      </w:r>
      <w:r w:rsidRPr="00624B63">
        <w:rPr>
          <w:rFonts w:ascii="Times New Roman" w:hAnsi="Times New Roman" w:cs="Times New Roman"/>
          <w:szCs w:val="24"/>
        </w:rPr>
        <w:t xml:space="preserve"> &amp; Cane, R. (2011). </w:t>
      </w:r>
      <w:r w:rsidRPr="00C403B6">
        <w:rPr>
          <w:rFonts w:ascii="Times New Roman" w:hAnsi="Times New Roman" w:cs="Times New Roman"/>
          <w:szCs w:val="24"/>
        </w:rPr>
        <w:t>Rebalancing promotion in the HE sector: is teaching excellence being rewarded?</w:t>
      </w:r>
      <w:r w:rsidRPr="00624B63">
        <w:rPr>
          <w:rFonts w:ascii="Times New Roman" w:hAnsi="Times New Roman" w:cs="Times New Roman"/>
          <w:szCs w:val="24"/>
        </w:rPr>
        <w:t xml:space="preserve"> York: Higher Education Academy. https://www.heacademy.ac.uk/system/files/hea_reward_publication_rebalancingpromotion_0.pdf. Accessed 10 June 2019.</w:t>
      </w:r>
    </w:p>
    <w:p w14:paraId="1CAAAF41" w14:textId="3A3E2671" w:rsidR="00B42AF9" w:rsidRPr="00624B63" w:rsidRDefault="00B42AF9" w:rsidP="00487BCC">
      <w:pPr>
        <w:spacing w:line="276" w:lineRule="auto"/>
        <w:ind w:left="720" w:hanging="720"/>
        <w:contextualSpacing/>
        <w:jc w:val="both"/>
        <w:rPr>
          <w:rFonts w:ascii="Times New Roman" w:hAnsi="Times New Roman" w:cs="Times New Roman"/>
          <w:szCs w:val="24"/>
        </w:rPr>
      </w:pPr>
      <w:r w:rsidRPr="00624B63">
        <w:rPr>
          <w:rFonts w:ascii="Times New Roman" w:hAnsi="Times New Roman" w:cs="Times New Roman"/>
          <w:szCs w:val="24"/>
        </w:rPr>
        <w:t xml:space="preserve">Chism, N.V.N. (2006), Teaching Awards: What Do They Award? </w:t>
      </w:r>
      <w:r w:rsidRPr="00624B63">
        <w:rPr>
          <w:rFonts w:ascii="Times New Roman" w:hAnsi="Times New Roman" w:cs="Times New Roman"/>
          <w:i/>
          <w:szCs w:val="24"/>
        </w:rPr>
        <w:t>The Journal of Higher Education</w:t>
      </w:r>
      <w:r w:rsidRPr="00624B63">
        <w:rPr>
          <w:rFonts w:ascii="Times New Roman" w:hAnsi="Times New Roman" w:cs="Times New Roman"/>
          <w:szCs w:val="24"/>
        </w:rPr>
        <w:t xml:space="preserve">, </w:t>
      </w:r>
      <w:r w:rsidRPr="00624B63">
        <w:rPr>
          <w:rFonts w:ascii="Times New Roman" w:hAnsi="Times New Roman" w:cs="Times New Roman"/>
          <w:i/>
          <w:szCs w:val="24"/>
        </w:rPr>
        <w:t>77</w:t>
      </w:r>
      <w:r w:rsidRPr="00624B63">
        <w:rPr>
          <w:rFonts w:ascii="Times New Roman" w:hAnsi="Times New Roman" w:cs="Times New Roman"/>
          <w:szCs w:val="24"/>
        </w:rPr>
        <w:t>(4): 589–617.</w:t>
      </w:r>
      <w:r w:rsidR="00D163E7" w:rsidRPr="00624B63">
        <w:rPr>
          <w:rFonts w:ascii="Times New Roman" w:hAnsi="Times New Roman" w:cs="Times New Roman"/>
          <w:szCs w:val="24"/>
        </w:rPr>
        <w:t xml:space="preserve"> https://doi.org/10.1080/00221546.2006.11772308.</w:t>
      </w:r>
    </w:p>
    <w:p w14:paraId="5B121300" w14:textId="35E4820D" w:rsidR="00B42AF9" w:rsidRPr="00624B63" w:rsidRDefault="00B42AF9" w:rsidP="00487BCC">
      <w:pPr>
        <w:spacing w:line="276" w:lineRule="auto"/>
        <w:ind w:left="720" w:hanging="720"/>
        <w:contextualSpacing/>
        <w:jc w:val="both"/>
        <w:rPr>
          <w:rFonts w:ascii="Times New Roman" w:hAnsi="Times New Roman" w:cs="Times New Roman"/>
          <w:szCs w:val="24"/>
        </w:rPr>
      </w:pPr>
      <w:r w:rsidRPr="00624B63">
        <w:rPr>
          <w:rFonts w:ascii="Times New Roman" w:hAnsi="Times New Roman" w:cs="Times New Roman"/>
          <w:szCs w:val="24"/>
        </w:rPr>
        <w:t>Clegg, S.</w:t>
      </w:r>
      <w:r w:rsidR="00487BCC">
        <w:rPr>
          <w:rFonts w:ascii="Times New Roman" w:hAnsi="Times New Roman" w:cs="Times New Roman"/>
          <w:szCs w:val="24"/>
        </w:rPr>
        <w:t>,</w:t>
      </w:r>
      <w:r w:rsidRPr="00624B63">
        <w:rPr>
          <w:rFonts w:ascii="Times New Roman" w:hAnsi="Times New Roman" w:cs="Times New Roman"/>
          <w:szCs w:val="24"/>
        </w:rPr>
        <w:t xml:space="preserve"> &amp; McAuley, J. (2005). Conceptualising Middle Management in Higher Education: A multifaceted discourse</w:t>
      </w:r>
      <w:r w:rsidR="001B37A2" w:rsidRPr="00624B63">
        <w:rPr>
          <w:rFonts w:ascii="Times New Roman" w:hAnsi="Times New Roman" w:cs="Times New Roman"/>
          <w:szCs w:val="24"/>
        </w:rPr>
        <w:t>.</w:t>
      </w:r>
      <w:r w:rsidRPr="00624B63">
        <w:rPr>
          <w:rFonts w:ascii="Times New Roman" w:hAnsi="Times New Roman" w:cs="Times New Roman"/>
          <w:szCs w:val="24"/>
        </w:rPr>
        <w:t xml:space="preserve"> </w:t>
      </w:r>
      <w:r w:rsidRPr="00624B63">
        <w:rPr>
          <w:rFonts w:ascii="Times New Roman" w:hAnsi="Times New Roman" w:cs="Times New Roman"/>
          <w:i/>
          <w:szCs w:val="24"/>
        </w:rPr>
        <w:t>Journal of Higher Education Policy and Management, 27</w:t>
      </w:r>
      <w:r w:rsidRPr="00624B63">
        <w:rPr>
          <w:rFonts w:ascii="Times New Roman" w:hAnsi="Times New Roman" w:cs="Times New Roman"/>
          <w:szCs w:val="24"/>
        </w:rPr>
        <w:t>(1)</w:t>
      </w:r>
      <w:r w:rsidR="00DD3E62" w:rsidRPr="00624B63">
        <w:rPr>
          <w:rFonts w:ascii="Times New Roman" w:hAnsi="Times New Roman" w:cs="Times New Roman"/>
          <w:szCs w:val="24"/>
        </w:rPr>
        <w:t>, 19</w:t>
      </w:r>
      <w:r w:rsidR="001B3C09" w:rsidRPr="00624B63">
        <w:rPr>
          <w:rFonts w:ascii="Times New Roman" w:hAnsi="Times New Roman" w:cs="Times New Roman"/>
          <w:szCs w:val="24"/>
        </w:rPr>
        <w:t>–34</w:t>
      </w:r>
      <w:r w:rsidRPr="00624B63">
        <w:rPr>
          <w:rFonts w:ascii="Times New Roman" w:hAnsi="Times New Roman" w:cs="Times New Roman"/>
          <w:szCs w:val="24"/>
        </w:rPr>
        <w:t>.</w:t>
      </w:r>
      <w:r w:rsidR="001B37A2" w:rsidRPr="00624B63">
        <w:rPr>
          <w:rFonts w:ascii="Times New Roman" w:hAnsi="Times New Roman" w:cs="Times New Roman"/>
          <w:szCs w:val="24"/>
        </w:rPr>
        <w:t xml:space="preserve"> https://doi.org/10.1080/13600800500045786. </w:t>
      </w:r>
    </w:p>
    <w:p w14:paraId="5F6FBE4A" w14:textId="25E2F559" w:rsidR="00B42AF9" w:rsidRPr="00624B63" w:rsidRDefault="00B42AF9" w:rsidP="00487BCC">
      <w:pPr>
        <w:spacing w:line="276" w:lineRule="auto"/>
        <w:ind w:left="720" w:hanging="720"/>
        <w:contextualSpacing/>
        <w:jc w:val="both"/>
        <w:rPr>
          <w:rFonts w:ascii="Times New Roman" w:hAnsi="Times New Roman" w:cs="Times New Roman"/>
          <w:szCs w:val="24"/>
        </w:rPr>
      </w:pPr>
      <w:r w:rsidRPr="00624B63">
        <w:rPr>
          <w:rFonts w:ascii="Times New Roman" w:hAnsi="Times New Roman" w:cs="Times New Roman"/>
          <w:szCs w:val="24"/>
        </w:rPr>
        <w:t>Coiffait, L. (2018). There</w:t>
      </w:r>
      <w:r w:rsidR="00B14029" w:rsidRPr="00624B63">
        <w:rPr>
          <w:rFonts w:ascii="Times New Roman" w:hAnsi="Times New Roman" w:cs="Times New Roman"/>
          <w:szCs w:val="24"/>
        </w:rPr>
        <w:t>’</w:t>
      </w:r>
      <w:r w:rsidRPr="00624B63">
        <w:rPr>
          <w:rFonts w:ascii="Times New Roman" w:hAnsi="Times New Roman" w:cs="Times New Roman"/>
          <w:szCs w:val="24"/>
        </w:rPr>
        <w:t xml:space="preserve">s an app for [insert issue here]. </w:t>
      </w:r>
      <w:r w:rsidRPr="00487BCC">
        <w:rPr>
          <w:rFonts w:ascii="Times New Roman" w:hAnsi="Times New Roman" w:cs="Times New Roman"/>
          <w:szCs w:val="24"/>
        </w:rPr>
        <w:t>WONKHE</w:t>
      </w:r>
      <w:r w:rsidR="001B37A2" w:rsidRPr="00487BCC">
        <w:rPr>
          <w:rFonts w:ascii="Times New Roman" w:hAnsi="Times New Roman" w:cs="Times New Roman"/>
          <w:szCs w:val="24"/>
        </w:rPr>
        <w:t>, 8 June.</w:t>
      </w:r>
      <w:r w:rsidRPr="00624B63">
        <w:rPr>
          <w:rFonts w:ascii="Times New Roman" w:hAnsi="Times New Roman" w:cs="Times New Roman"/>
          <w:szCs w:val="24"/>
        </w:rPr>
        <w:t xml:space="preserve"> https://wonkhe.com/blogs/theres-an-app-for-insert-issue-here/.</w:t>
      </w:r>
      <w:r w:rsidR="009D68DE" w:rsidRPr="00624B63">
        <w:rPr>
          <w:rFonts w:ascii="Times New Roman" w:hAnsi="Times New Roman" w:cs="Times New Roman"/>
          <w:szCs w:val="24"/>
        </w:rPr>
        <w:t xml:space="preserve"> </w:t>
      </w:r>
      <w:r w:rsidRPr="00624B63">
        <w:rPr>
          <w:rFonts w:ascii="Times New Roman" w:hAnsi="Times New Roman" w:cs="Times New Roman"/>
          <w:szCs w:val="24"/>
        </w:rPr>
        <w:t>Accessed 13 January 2020.</w:t>
      </w:r>
    </w:p>
    <w:p w14:paraId="5CE40E2C" w14:textId="1A5DF70E" w:rsidR="00B42AF9" w:rsidRPr="00624B63" w:rsidRDefault="00B42AF9" w:rsidP="00487BCC">
      <w:pPr>
        <w:spacing w:line="276" w:lineRule="auto"/>
        <w:ind w:left="720" w:hanging="720"/>
        <w:contextualSpacing/>
        <w:jc w:val="both"/>
        <w:rPr>
          <w:rFonts w:ascii="Times New Roman" w:hAnsi="Times New Roman" w:cs="Times New Roman"/>
          <w:szCs w:val="24"/>
        </w:rPr>
      </w:pPr>
      <w:r w:rsidRPr="00624B63">
        <w:rPr>
          <w:rFonts w:ascii="Times New Roman" w:hAnsi="Times New Roman" w:cs="Times New Roman"/>
          <w:szCs w:val="24"/>
        </w:rPr>
        <w:t>Collins, R.</w:t>
      </w:r>
      <w:r w:rsidR="00487BCC">
        <w:rPr>
          <w:rFonts w:ascii="Times New Roman" w:hAnsi="Times New Roman" w:cs="Times New Roman"/>
          <w:szCs w:val="24"/>
        </w:rPr>
        <w:t>,</w:t>
      </w:r>
      <w:r w:rsidRPr="00624B63">
        <w:rPr>
          <w:rFonts w:ascii="Times New Roman" w:hAnsi="Times New Roman" w:cs="Times New Roman"/>
          <w:szCs w:val="24"/>
        </w:rPr>
        <w:t xml:space="preserve"> &amp; Palmer, A. (2004). Perceptions of Rewarding Excellence in Teaching: Carrots or Sticks? </w:t>
      </w:r>
      <w:r w:rsidR="00D163E7" w:rsidRPr="00624B63">
        <w:rPr>
          <w:rFonts w:ascii="Times New Roman" w:hAnsi="Times New Roman" w:cs="Times New Roman"/>
          <w:szCs w:val="24"/>
        </w:rPr>
        <w:t>https://www.advance-he.ac.uk/knowledge-hub/perceptions-rewarding-excellence-teaching-carrots-or-sticks</w:t>
      </w:r>
      <w:r w:rsidRPr="00624B63">
        <w:rPr>
          <w:rFonts w:ascii="Times New Roman" w:hAnsi="Times New Roman" w:cs="Times New Roman"/>
          <w:szCs w:val="24"/>
        </w:rPr>
        <w:t>. Accessed 13 January 2020.</w:t>
      </w:r>
    </w:p>
    <w:p w14:paraId="4FBB6FDA" w14:textId="5C945381" w:rsidR="000810AB" w:rsidRPr="00624B63" w:rsidRDefault="000810AB" w:rsidP="00487BCC">
      <w:pPr>
        <w:spacing w:line="276" w:lineRule="auto"/>
        <w:ind w:left="720" w:hanging="720"/>
        <w:contextualSpacing/>
        <w:jc w:val="both"/>
        <w:rPr>
          <w:rFonts w:ascii="Times New Roman" w:hAnsi="Times New Roman" w:cs="Times New Roman"/>
          <w:szCs w:val="24"/>
        </w:rPr>
      </w:pPr>
      <w:r w:rsidRPr="00624B63">
        <w:rPr>
          <w:rFonts w:ascii="Times New Roman" w:hAnsi="Times New Roman" w:cs="Times New Roman"/>
          <w:szCs w:val="24"/>
        </w:rPr>
        <w:t>Compton, M.</w:t>
      </w:r>
      <w:r w:rsidR="00487BCC">
        <w:rPr>
          <w:rFonts w:ascii="Times New Roman" w:hAnsi="Times New Roman" w:cs="Times New Roman"/>
          <w:szCs w:val="24"/>
        </w:rPr>
        <w:t>,</w:t>
      </w:r>
      <w:r w:rsidRPr="00624B63">
        <w:rPr>
          <w:rFonts w:ascii="Times New Roman" w:hAnsi="Times New Roman" w:cs="Times New Roman"/>
          <w:szCs w:val="24"/>
        </w:rPr>
        <w:t xml:space="preserve"> &amp; Allen, J. (2018). Student Response Systems: a rationale for their use and a comparison of some cloud-based tools</w:t>
      </w:r>
      <w:r w:rsidR="00C403B6">
        <w:rPr>
          <w:rFonts w:ascii="Times New Roman" w:hAnsi="Times New Roman" w:cs="Times New Roman"/>
          <w:szCs w:val="24"/>
        </w:rPr>
        <w:t>.</w:t>
      </w:r>
      <w:r w:rsidRPr="00624B63">
        <w:rPr>
          <w:rFonts w:ascii="Times New Roman" w:hAnsi="Times New Roman" w:cs="Times New Roman"/>
          <w:szCs w:val="24"/>
        </w:rPr>
        <w:t xml:space="preserve"> </w:t>
      </w:r>
      <w:r w:rsidRPr="00624B63">
        <w:rPr>
          <w:rFonts w:ascii="Times New Roman" w:hAnsi="Times New Roman" w:cs="Times New Roman"/>
          <w:i/>
          <w:szCs w:val="24"/>
        </w:rPr>
        <w:t>Compass: Journal of Learning and Teaching</w:t>
      </w:r>
      <w:r w:rsidRPr="00624B63">
        <w:rPr>
          <w:rFonts w:ascii="Times New Roman" w:hAnsi="Times New Roman" w:cs="Times New Roman"/>
          <w:szCs w:val="24"/>
        </w:rPr>
        <w:t xml:space="preserve">, </w:t>
      </w:r>
      <w:r w:rsidRPr="00624B63">
        <w:rPr>
          <w:rFonts w:ascii="Times New Roman" w:hAnsi="Times New Roman" w:cs="Times New Roman"/>
          <w:i/>
          <w:szCs w:val="24"/>
        </w:rPr>
        <w:t>11</w:t>
      </w:r>
      <w:r w:rsidRPr="00624B63">
        <w:rPr>
          <w:rFonts w:ascii="Times New Roman" w:hAnsi="Times New Roman" w:cs="Times New Roman"/>
          <w:szCs w:val="24"/>
        </w:rPr>
        <w:t xml:space="preserve">(1), 106-124. </w:t>
      </w:r>
      <w:r w:rsidR="002A7F5F" w:rsidRPr="00624B63">
        <w:rPr>
          <w:rFonts w:ascii="Times New Roman" w:hAnsi="Times New Roman" w:cs="Times New Roman"/>
          <w:szCs w:val="24"/>
        </w:rPr>
        <w:t>https://doi.org/10.21100/compass.v11i1.696</w:t>
      </w:r>
      <w:r w:rsidRPr="00624B63">
        <w:rPr>
          <w:rFonts w:ascii="Times New Roman" w:hAnsi="Times New Roman" w:cs="Times New Roman"/>
          <w:szCs w:val="24"/>
        </w:rPr>
        <w:t>.</w:t>
      </w:r>
    </w:p>
    <w:p w14:paraId="3400A067" w14:textId="35A5B63A" w:rsidR="00B42AF9" w:rsidRPr="00624B63" w:rsidRDefault="00B42AF9" w:rsidP="00487BCC">
      <w:pPr>
        <w:spacing w:line="276" w:lineRule="auto"/>
        <w:ind w:left="720" w:hanging="720"/>
        <w:contextualSpacing/>
        <w:jc w:val="both"/>
        <w:rPr>
          <w:rFonts w:ascii="Times New Roman" w:hAnsi="Times New Roman" w:cs="Times New Roman"/>
          <w:szCs w:val="24"/>
        </w:rPr>
      </w:pPr>
      <w:r w:rsidRPr="00624B63">
        <w:rPr>
          <w:rFonts w:ascii="Times New Roman" w:hAnsi="Times New Roman" w:cs="Times New Roman"/>
          <w:szCs w:val="24"/>
        </w:rPr>
        <w:t>CoSecto</w:t>
      </w:r>
      <w:r w:rsidR="00487BCC">
        <w:rPr>
          <w:rFonts w:ascii="Times New Roman" w:hAnsi="Times New Roman" w:cs="Times New Roman"/>
          <w:szCs w:val="24"/>
        </w:rPr>
        <w:t>r</w:t>
      </w:r>
      <w:r w:rsidRPr="00624B63">
        <w:rPr>
          <w:rFonts w:ascii="Times New Roman" w:hAnsi="Times New Roman" w:cs="Times New Roman"/>
          <w:szCs w:val="24"/>
        </w:rPr>
        <w:t xml:space="preserve"> (2016). What students really think about using a VLE. https://universitybusiness.co.uk/Article/what-students-really-think-about-using-a-vle/. Accessed 22 January 2020].</w:t>
      </w:r>
    </w:p>
    <w:p w14:paraId="171650E8" w14:textId="5DDE2FBD" w:rsidR="00B42AF9" w:rsidRPr="00624B63" w:rsidRDefault="00B42AF9" w:rsidP="00487BCC">
      <w:pPr>
        <w:spacing w:line="276" w:lineRule="auto"/>
        <w:ind w:left="720" w:hanging="720"/>
        <w:contextualSpacing/>
        <w:jc w:val="both"/>
        <w:rPr>
          <w:rFonts w:ascii="Times New Roman" w:hAnsi="Times New Roman" w:cs="Times New Roman"/>
          <w:szCs w:val="24"/>
        </w:rPr>
      </w:pPr>
      <w:r w:rsidRPr="00624B63">
        <w:rPr>
          <w:rFonts w:ascii="Times New Roman" w:hAnsi="Times New Roman" w:cs="Times New Roman"/>
          <w:szCs w:val="24"/>
        </w:rPr>
        <w:t>Cosh, J. (1998). Peer Observation in Higher Education: A Reflective Approach</w:t>
      </w:r>
      <w:r w:rsidR="00C403B6">
        <w:rPr>
          <w:rFonts w:ascii="Times New Roman" w:hAnsi="Times New Roman" w:cs="Times New Roman"/>
          <w:szCs w:val="24"/>
        </w:rPr>
        <w:t>.</w:t>
      </w:r>
      <w:r w:rsidRPr="00624B63">
        <w:rPr>
          <w:rFonts w:ascii="Times New Roman" w:hAnsi="Times New Roman" w:cs="Times New Roman"/>
          <w:szCs w:val="24"/>
        </w:rPr>
        <w:t xml:space="preserve"> </w:t>
      </w:r>
      <w:r w:rsidRPr="00624B63">
        <w:rPr>
          <w:rFonts w:ascii="Times New Roman" w:hAnsi="Times New Roman" w:cs="Times New Roman"/>
          <w:i/>
          <w:szCs w:val="24"/>
        </w:rPr>
        <w:t>Innovations in Education and Training International</w:t>
      </w:r>
      <w:r w:rsidRPr="00624B63">
        <w:rPr>
          <w:rFonts w:ascii="Times New Roman" w:hAnsi="Times New Roman" w:cs="Times New Roman"/>
          <w:szCs w:val="24"/>
        </w:rPr>
        <w:t xml:space="preserve">, </w:t>
      </w:r>
      <w:r w:rsidRPr="00624B63">
        <w:rPr>
          <w:rFonts w:ascii="Times New Roman" w:hAnsi="Times New Roman" w:cs="Times New Roman"/>
          <w:i/>
          <w:szCs w:val="24"/>
        </w:rPr>
        <w:t>35</w:t>
      </w:r>
      <w:r w:rsidRPr="00624B63">
        <w:rPr>
          <w:rFonts w:ascii="Times New Roman" w:hAnsi="Times New Roman" w:cs="Times New Roman"/>
          <w:szCs w:val="24"/>
        </w:rPr>
        <w:t>(2), 171–176.</w:t>
      </w:r>
      <w:r w:rsidR="002A7F5F" w:rsidRPr="00624B63">
        <w:rPr>
          <w:rFonts w:ascii="Times New Roman" w:hAnsi="Times New Roman" w:cs="Times New Roman"/>
          <w:szCs w:val="24"/>
        </w:rPr>
        <w:t xml:space="preserve"> https://doi.org/10.1080/1355800980350211.</w:t>
      </w:r>
    </w:p>
    <w:p w14:paraId="4E2AA4AE" w14:textId="656C2485" w:rsidR="00B42AF9" w:rsidRPr="00624B63" w:rsidRDefault="00B42AF9" w:rsidP="00487BCC">
      <w:pPr>
        <w:spacing w:line="276" w:lineRule="auto"/>
        <w:ind w:left="720" w:hanging="720"/>
        <w:contextualSpacing/>
        <w:jc w:val="both"/>
        <w:rPr>
          <w:rFonts w:ascii="Times New Roman" w:hAnsi="Times New Roman" w:cs="Times New Roman"/>
          <w:szCs w:val="24"/>
        </w:rPr>
      </w:pPr>
      <w:r w:rsidRPr="00624B63">
        <w:rPr>
          <w:rFonts w:ascii="Times New Roman" w:hAnsi="Times New Roman" w:cs="Times New Roman"/>
          <w:szCs w:val="24"/>
        </w:rPr>
        <w:t>Crano, W.D. (1983). Assumed Consensus of Attitudes: The Effect of Vested Interest</w:t>
      </w:r>
      <w:r w:rsidR="00C403B6">
        <w:rPr>
          <w:rFonts w:ascii="Times New Roman" w:hAnsi="Times New Roman" w:cs="Times New Roman"/>
          <w:szCs w:val="24"/>
        </w:rPr>
        <w:t>.</w:t>
      </w:r>
      <w:r w:rsidRPr="00624B63">
        <w:rPr>
          <w:rFonts w:ascii="Times New Roman" w:hAnsi="Times New Roman" w:cs="Times New Roman"/>
          <w:szCs w:val="24"/>
        </w:rPr>
        <w:t xml:space="preserve"> </w:t>
      </w:r>
      <w:r w:rsidRPr="00624B63">
        <w:rPr>
          <w:rFonts w:ascii="Times New Roman" w:hAnsi="Times New Roman" w:cs="Times New Roman"/>
          <w:i/>
          <w:szCs w:val="24"/>
        </w:rPr>
        <w:t>Personality and Social Psychology Bulletin</w:t>
      </w:r>
      <w:r w:rsidRPr="00624B63">
        <w:rPr>
          <w:rFonts w:ascii="Times New Roman" w:hAnsi="Times New Roman" w:cs="Times New Roman"/>
          <w:szCs w:val="24"/>
        </w:rPr>
        <w:t xml:space="preserve">, </w:t>
      </w:r>
      <w:r w:rsidRPr="00624B63">
        <w:rPr>
          <w:rFonts w:ascii="Times New Roman" w:hAnsi="Times New Roman" w:cs="Times New Roman"/>
          <w:i/>
          <w:szCs w:val="24"/>
        </w:rPr>
        <w:t>9</w:t>
      </w:r>
      <w:r w:rsidRPr="00624B63">
        <w:rPr>
          <w:rFonts w:ascii="Times New Roman" w:hAnsi="Times New Roman" w:cs="Times New Roman"/>
          <w:szCs w:val="24"/>
        </w:rPr>
        <w:t>(4), 597–608.</w:t>
      </w:r>
      <w:r w:rsidR="002A7F5F" w:rsidRPr="00624B63">
        <w:rPr>
          <w:rFonts w:ascii="Times New Roman" w:hAnsi="Times New Roman" w:cs="Times New Roman"/>
          <w:szCs w:val="24"/>
        </w:rPr>
        <w:t xml:space="preserve"> https://doi.org/10.1177/0146167283094009.</w:t>
      </w:r>
    </w:p>
    <w:p w14:paraId="54FC7D3A" w14:textId="4C0068D0" w:rsidR="00B42AF9" w:rsidRPr="00624B63" w:rsidRDefault="00B42AF9" w:rsidP="00487BCC">
      <w:pPr>
        <w:spacing w:line="276" w:lineRule="auto"/>
        <w:ind w:left="720" w:hanging="720"/>
        <w:contextualSpacing/>
        <w:jc w:val="both"/>
        <w:rPr>
          <w:rFonts w:ascii="Times New Roman" w:hAnsi="Times New Roman" w:cs="Times New Roman"/>
          <w:szCs w:val="24"/>
        </w:rPr>
      </w:pPr>
      <w:r w:rsidRPr="00624B63">
        <w:rPr>
          <w:rFonts w:ascii="Times New Roman" w:hAnsi="Times New Roman" w:cs="Times New Roman"/>
          <w:szCs w:val="24"/>
        </w:rPr>
        <w:t>Creswell, J</w:t>
      </w:r>
      <w:r w:rsidR="00487BCC">
        <w:rPr>
          <w:rFonts w:ascii="Times New Roman" w:hAnsi="Times New Roman" w:cs="Times New Roman"/>
          <w:szCs w:val="24"/>
        </w:rPr>
        <w:t>.</w:t>
      </w:r>
      <w:r w:rsidRPr="00624B63">
        <w:rPr>
          <w:rFonts w:ascii="Times New Roman" w:hAnsi="Times New Roman" w:cs="Times New Roman"/>
          <w:szCs w:val="24"/>
        </w:rPr>
        <w:t xml:space="preserve">W. (2003). </w:t>
      </w:r>
      <w:r w:rsidRPr="00624B63">
        <w:rPr>
          <w:rFonts w:ascii="Times New Roman" w:hAnsi="Times New Roman" w:cs="Times New Roman"/>
          <w:i/>
          <w:szCs w:val="24"/>
        </w:rPr>
        <w:t>Research Design: Qualitative, Quantitative, and Mixed Methods Approaches</w:t>
      </w:r>
      <w:r w:rsidR="00487BCC">
        <w:rPr>
          <w:rFonts w:ascii="Times New Roman" w:hAnsi="Times New Roman" w:cs="Times New Roman"/>
          <w:i/>
          <w:szCs w:val="24"/>
        </w:rPr>
        <w:t>.</w:t>
      </w:r>
      <w:r w:rsidRPr="00624B63">
        <w:rPr>
          <w:rFonts w:ascii="Times New Roman" w:hAnsi="Times New Roman" w:cs="Times New Roman"/>
          <w:i/>
          <w:szCs w:val="24"/>
        </w:rPr>
        <w:t xml:space="preserve"> </w:t>
      </w:r>
      <w:r w:rsidRPr="00487BCC">
        <w:rPr>
          <w:rFonts w:ascii="Times New Roman" w:hAnsi="Times New Roman" w:cs="Times New Roman"/>
          <w:szCs w:val="24"/>
        </w:rPr>
        <w:t>(2</w:t>
      </w:r>
      <w:r w:rsidRPr="00487BCC">
        <w:rPr>
          <w:rFonts w:ascii="Times New Roman" w:hAnsi="Times New Roman" w:cs="Times New Roman"/>
          <w:szCs w:val="24"/>
          <w:vertAlign w:val="superscript"/>
        </w:rPr>
        <w:t>nd</w:t>
      </w:r>
      <w:r w:rsidRPr="00487BCC">
        <w:rPr>
          <w:rFonts w:ascii="Times New Roman" w:hAnsi="Times New Roman" w:cs="Times New Roman"/>
          <w:szCs w:val="24"/>
        </w:rPr>
        <w:t xml:space="preserve"> Edition)</w:t>
      </w:r>
      <w:r w:rsidR="00487BCC" w:rsidRPr="00487BCC">
        <w:rPr>
          <w:rFonts w:ascii="Times New Roman" w:hAnsi="Times New Roman" w:cs="Times New Roman"/>
          <w:szCs w:val="24"/>
        </w:rPr>
        <w:t>.</w:t>
      </w:r>
      <w:r w:rsidR="00487BCC">
        <w:rPr>
          <w:rFonts w:ascii="Times New Roman" w:hAnsi="Times New Roman" w:cs="Times New Roman"/>
          <w:szCs w:val="24"/>
        </w:rPr>
        <w:t xml:space="preserve"> </w:t>
      </w:r>
      <w:r w:rsidRPr="00624B63">
        <w:rPr>
          <w:rFonts w:ascii="Times New Roman" w:hAnsi="Times New Roman" w:cs="Times New Roman"/>
          <w:szCs w:val="24"/>
        </w:rPr>
        <w:t>Thousand Oaks, CA: Sage Publications.</w:t>
      </w:r>
    </w:p>
    <w:p w14:paraId="755D07FD" w14:textId="20B6BAD6" w:rsidR="00B42AF9" w:rsidRPr="00624B63" w:rsidRDefault="00B42AF9" w:rsidP="00487BCC">
      <w:pPr>
        <w:spacing w:line="276" w:lineRule="auto"/>
        <w:ind w:left="720" w:hanging="720"/>
        <w:contextualSpacing/>
        <w:jc w:val="both"/>
        <w:rPr>
          <w:rFonts w:ascii="Times New Roman" w:hAnsi="Times New Roman" w:cs="Times New Roman"/>
          <w:szCs w:val="24"/>
        </w:rPr>
      </w:pPr>
      <w:r w:rsidRPr="00624B63">
        <w:rPr>
          <w:rFonts w:ascii="Times New Roman" w:hAnsi="Times New Roman" w:cs="Times New Roman"/>
          <w:szCs w:val="24"/>
        </w:rPr>
        <w:t>D</w:t>
      </w:r>
      <w:r w:rsidR="00B14029" w:rsidRPr="00624B63">
        <w:rPr>
          <w:rFonts w:ascii="Times New Roman" w:hAnsi="Times New Roman" w:cs="Times New Roman"/>
          <w:szCs w:val="24"/>
        </w:rPr>
        <w:t>’</w:t>
      </w:r>
      <w:r w:rsidRPr="00624B63">
        <w:rPr>
          <w:rFonts w:ascii="Times New Roman" w:hAnsi="Times New Roman" w:cs="Times New Roman"/>
          <w:szCs w:val="24"/>
        </w:rPr>
        <w:t>andrea, V. &amp; Gosling, D. (2001). Joining the Dots: Reconceptualizing Educational Development</w:t>
      </w:r>
      <w:r w:rsidR="00C403B6">
        <w:rPr>
          <w:rFonts w:ascii="Times New Roman" w:hAnsi="Times New Roman" w:cs="Times New Roman"/>
          <w:szCs w:val="24"/>
        </w:rPr>
        <w:t xml:space="preserve">. </w:t>
      </w:r>
      <w:r w:rsidRPr="00624B63">
        <w:rPr>
          <w:rFonts w:ascii="Times New Roman" w:hAnsi="Times New Roman" w:cs="Times New Roman"/>
          <w:i/>
          <w:szCs w:val="24"/>
        </w:rPr>
        <w:t>Active Learning in Higher Education</w:t>
      </w:r>
      <w:r w:rsidRPr="00624B63">
        <w:rPr>
          <w:rFonts w:ascii="Times New Roman" w:hAnsi="Times New Roman" w:cs="Times New Roman"/>
          <w:szCs w:val="24"/>
        </w:rPr>
        <w:t xml:space="preserve">, </w:t>
      </w:r>
      <w:r w:rsidRPr="00624B63">
        <w:rPr>
          <w:rFonts w:ascii="Times New Roman" w:hAnsi="Times New Roman" w:cs="Times New Roman"/>
          <w:i/>
          <w:szCs w:val="24"/>
        </w:rPr>
        <w:t>2001</w:t>
      </w:r>
      <w:r w:rsidRPr="00624B63">
        <w:rPr>
          <w:rFonts w:ascii="Times New Roman" w:hAnsi="Times New Roman" w:cs="Times New Roman"/>
          <w:szCs w:val="24"/>
        </w:rPr>
        <w:t xml:space="preserve">(2), 64–80. </w:t>
      </w:r>
      <w:r w:rsidR="002A7F5F" w:rsidRPr="00624B63">
        <w:rPr>
          <w:rFonts w:ascii="Times New Roman" w:hAnsi="Times New Roman" w:cs="Times New Roman"/>
          <w:szCs w:val="24"/>
        </w:rPr>
        <w:t>https://doi.org/10.1177/1469787401002001006</w:t>
      </w:r>
      <w:r w:rsidRPr="00624B63">
        <w:rPr>
          <w:rFonts w:ascii="Times New Roman" w:hAnsi="Times New Roman" w:cs="Times New Roman"/>
          <w:szCs w:val="24"/>
        </w:rPr>
        <w:t>.</w:t>
      </w:r>
    </w:p>
    <w:p w14:paraId="0D0860A9" w14:textId="7D2CE7D4" w:rsidR="00B42AF9" w:rsidRPr="00624B63" w:rsidRDefault="00B42AF9" w:rsidP="00487BCC">
      <w:pPr>
        <w:spacing w:line="276" w:lineRule="auto"/>
        <w:ind w:left="720" w:hanging="720"/>
        <w:contextualSpacing/>
        <w:jc w:val="both"/>
        <w:rPr>
          <w:rFonts w:ascii="Times New Roman" w:hAnsi="Times New Roman" w:cs="Times New Roman"/>
          <w:szCs w:val="24"/>
        </w:rPr>
      </w:pPr>
      <w:r w:rsidRPr="00624B63">
        <w:rPr>
          <w:rFonts w:ascii="Times New Roman" w:hAnsi="Times New Roman" w:cs="Times New Roman"/>
          <w:szCs w:val="24"/>
        </w:rPr>
        <w:t>Davies, B.</w:t>
      </w:r>
      <w:r w:rsidR="00C403B6">
        <w:rPr>
          <w:rFonts w:ascii="Times New Roman" w:hAnsi="Times New Roman" w:cs="Times New Roman"/>
          <w:szCs w:val="24"/>
        </w:rPr>
        <w:t>,</w:t>
      </w:r>
      <w:r w:rsidRPr="00624B63">
        <w:rPr>
          <w:rFonts w:ascii="Times New Roman" w:hAnsi="Times New Roman" w:cs="Times New Roman"/>
          <w:szCs w:val="24"/>
        </w:rPr>
        <w:t xml:space="preserve"> &amp; Petersen E. B. (2005). Intellectual workers (un)doing neoliberal discourse</w:t>
      </w:r>
      <w:r w:rsidR="00C403B6">
        <w:rPr>
          <w:rFonts w:ascii="Times New Roman" w:hAnsi="Times New Roman" w:cs="Times New Roman"/>
          <w:szCs w:val="24"/>
        </w:rPr>
        <w:t>.</w:t>
      </w:r>
      <w:r w:rsidRPr="00624B63">
        <w:rPr>
          <w:rFonts w:ascii="Times New Roman" w:hAnsi="Times New Roman" w:cs="Times New Roman"/>
          <w:szCs w:val="24"/>
        </w:rPr>
        <w:t xml:space="preserve"> </w:t>
      </w:r>
      <w:r w:rsidRPr="00624B63">
        <w:rPr>
          <w:rFonts w:ascii="Times New Roman" w:hAnsi="Times New Roman" w:cs="Times New Roman"/>
          <w:i/>
          <w:szCs w:val="24"/>
        </w:rPr>
        <w:t>Critical Psychology</w:t>
      </w:r>
      <w:r w:rsidRPr="00624B63">
        <w:rPr>
          <w:rFonts w:ascii="Times New Roman" w:hAnsi="Times New Roman" w:cs="Times New Roman"/>
          <w:szCs w:val="24"/>
        </w:rPr>
        <w:t xml:space="preserve">, </w:t>
      </w:r>
      <w:r w:rsidRPr="00624B63">
        <w:rPr>
          <w:rFonts w:ascii="Times New Roman" w:hAnsi="Times New Roman" w:cs="Times New Roman"/>
          <w:i/>
          <w:szCs w:val="24"/>
        </w:rPr>
        <w:t>13</w:t>
      </w:r>
      <w:r w:rsidRPr="00624B63">
        <w:rPr>
          <w:rFonts w:ascii="Times New Roman" w:hAnsi="Times New Roman" w:cs="Times New Roman"/>
          <w:szCs w:val="24"/>
        </w:rPr>
        <w:t xml:space="preserve">, 32–54. </w:t>
      </w:r>
    </w:p>
    <w:p w14:paraId="1570EEAA" w14:textId="708BF8D5" w:rsidR="00B42AF9" w:rsidRPr="00624B63" w:rsidRDefault="00B42AF9" w:rsidP="00487BCC">
      <w:pPr>
        <w:spacing w:line="276" w:lineRule="auto"/>
        <w:ind w:left="720" w:hanging="720"/>
        <w:contextualSpacing/>
        <w:jc w:val="both"/>
        <w:rPr>
          <w:rFonts w:ascii="Times New Roman" w:hAnsi="Times New Roman" w:cs="Times New Roman"/>
          <w:szCs w:val="24"/>
        </w:rPr>
      </w:pPr>
      <w:r w:rsidRPr="00624B63">
        <w:rPr>
          <w:rFonts w:ascii="Times New Roman" w:hAnsi="Times New Roman" w:cs="Times New Roman"/>
          <w:szCs w:val="24"/>
        </w:rPr>
        <w:t>Deem, R.</w:t>
      </w:r>
      <w:r w:rsidR="00C403B6">
        <w:rPr>
          <w:rFonts w:ascii="Times New Roman" w:hAnsi="Times New Roman" w:cs="Times New Roman"/>
          <w:szCs w:val="24"/>
        </w:rPr>
        <w:t>,</w:t>
      </w:r>
      <w:r w:rsidRPr="00624B63">
        <w:rPr>
          <w:rFonts w:ascii="Times New Roman" w:hAnsi="Times New Roman" w:cs="Times New Roman"/>
          <w:szCs w:val="24"/>
        </w:rPr>
        <w:t xml:space="preserve"> &amp; Brehony, K. J. (2005). Management </w:t>
      </w:r>
      <w:r w:rsidR="00792C49" w:rsidRPr="00624B63">
        <w:rPr>
          <w:rFonts w:ascii="Times New Roman" w:hAnsi="Times New Roman" w:cs="Times New Roman"/>
          <w:szCs w:val="24"/>
        </w:rPr>
        <w:t>as</w:t>
      </w:r>
      <w:r w:rsidRPr="00624B63">
        <w:rPr>
          <w:rFonts w:ascii="Times New Roman" w:hAnsi="Times New Roman" w:cs="Times New Roman"/>
          <w:szCs w:val="24"/>
        </w:rPr>
        <w:t xml:space="preserve"> Ideology</w:t>
      </w:r>
      <w:r w:rsidR="00792C49" w:rsidRPr="00624B63">
        <w:rPr>
          <w:rFonts w:ascii="Times New Roman" w:hAnsi="Times New Roman" w:cs="Times New Roman"/>
          <w:szCs w:val="24"/>
        </w:rPr>
        <w:t>:</w:t>
      </w:r>
      <w:r w:rsidRPr="00624B63">
        <w:rPr>
          <w:rFonts w:ascii="Times New Roman" w:hAnsi="Times New Roman" w:cs="Times New Roman"/>
          <w:szCs w:val="24"/>
        </w:rPr>
        <w:t xml:space="preserve"> The Case of </w:t>
      </w:r>
      <w:r w:rsidR="00B14029" w:rsidRPr="00624B63">
        <w:rPr>
          <w:rFonts w:ascii="Times New Roman" w:hAnsi="Times New Roman" w:cs="Times New Roman"/>
          <w:szCs w:val="24"/>
        </w:rPr>
        <w:t>‘</w:t>
      </w:r>
      <w:r w:rsidRPr="00624B63">
        <w:rPr>
          <w:rFonts w:ascii="Times New Roman" w:hAnsi="Times New Roman" w:cs="Times New Roman"/>
          <w:szCs w:val="24"/>
        </w:rPr>
        <w:t>New Managerialism</w:t>
      </w:r>
      <w:r w:rsidR="00B14029" w:rsidRPr="00624B63">
        <w:rPr>
          <w:rFonts w:ascii="Times New Roman" w:hAnsi="Times New Roman" w:cs="Times New Roman"/>
          <w:szCs w:val="24"/>
        </w:rPr>
        <w:t>’</w:t>
      </w:r>
      <w:r w:rsidRPr="00624B63">
        <w:rPr>
          <w:rFonts w:ascii="Times New Roman" w:hAnsi="Times New Roman" w:cs="Times New Roman"/>
          <w:szCs w:val="24"/>
        </w:rPr>
        <w:t xml:space="preserve"> in Higher Education</w:t>
      </w:r>
      <w:r w:rsidR="00C403B6">
        <w:rPr>
          <w:rFonts w:ascii="Times New Roman" w:hAnsi="Times New Roman" w:cs="Times New Roman"/>
          <w:szCs w:val="24"/>
        </w:rPr>
        <w:t>.</w:t>
      </w:r>
      <w:r w:rsidRPr="00624B63">
        <w:rPr>
          <w:rFonts w:ascii="Times New Roman" w:hAnsi="Times New Roman" w:cs="Times New Roman"/>
          <w:szCs w:val="24"/>
        </w:rPr>
        <w:t xml:space="preserve"> </w:t>
      </w:r>
      <w:r w:rsidRPr="00624B63">
        <w:rPr>
          <w:rFonts w:ascii="Times New Roman" w:hAnsi="Times New Roman" w:cs="Times New Roman"/>
          <w:i/>
          <w:szCs w:val="24"/>
        </w:rPr>
        <w:t>Oxford Review of Higher Education</w:t>
      </w:r>
      <w:r w:rsidRPr="00624B63">
        <w:rPr>
          <w:rFonts w:ascii="Times New Roman" w:hAnsi="Times New Roman" w:cs="Times New Roman"/>
          <w:szCs w:val="24"/>
        </w:rPr>
        <w:t xml:space="preserve">, </w:t>
      </w:r>
      <w:r w:rsidRPr="00624B63">
        <w:rPr>
          <w:rFonts w:ascii="Times New Roman" w:hAnsi="Times New Roman" w:cs="Times New Roman"/>
          <w:i/>
          <w:szCs w:val="24"/>
        </w:rPr>
        <w:t>31</w:t>
      </w:r>
      <w:r w:rsidRPr="00624B63">
        <w:rPr>
          <w:rFonts w:ascii="Times New Roman" w:hAnsi="Times New Roman" w:cs="Times New Roman"/>
          <w:szCs w:val="24"/>
        </w:rPr>
        <w:t>(2), 213–231.</w:t>
      </w:r>
      <w:r w:rsidR="00792C49" w:rsidRPr="00624B63">
        <w:rPr>
          <w:rFonts w:ascii="Times New Roman" w:hAnsi="Times New Roman" w:cs="Times New Roman"/>
          <w:szCs w:val="24"/>
        </w:rPr>
        <w:t xml:space="preserve"> https://doi.org/10.1080/03054980500117827.</w:t>
      </w:r>
    </w:p>
    <w:p w14:paraId="2880BD3C" w14:textId="247DCD08" w:rsidR="00B42AF9" w:rsidRPr="00624B63" w:rsidRDefault="00B42AF9" w:rsidP="00487BCC">
      <w:pPr>
        <w:spacing w:line="276" w:lineRule="auto"/>
        <w:ind w:left="720" w:hanging="720"/>
        <w:contextualSpacing/>
        <w:jc w:val="both"/>
        <w:rPr>
          <w:rFonts w:ascii="Times New Roman" w:hAnsi="Times New Roman" w:cs="Times New Roman"/>
          <w:szCs w:val="24"/>
        </w:rPr>
      </w:pPr>
      <w:r w:rsidRPr="00624B63">
        <w:rPr>
          <w:rFonts w:ascii="Times New Roman" w:hAnsi="Times New Roman" w:cs="Times New Roman"/>
          <w:szCs w:val="24"/>
        </w:rPr>
        <w:t xml:space="preserve">Deem, R. (2000). </w:t>
      </w:r>
      <w:r w:rsidR="00B14029" w:rsidRPr="00624B63">
        <w:rPr>
          <w:rFonts w:ascii="Times New Roman" w:hAnsi="Times New Roman" w:cs="Times New Roman"/>
          <w:szCs w:val="24"/>
        </w:rPr>
        <w:t>‘</w:t>
      </w:r>
      <w:r w:rsidRPr="00624B63">
        <w:rPr>
          <w:rFonts w:ascii="Times New Roman" w:hAnsi="Times New Roman" w:cs="Times New Roman"/>
          <w:szCs w:val="24"/>
        </w:rPr>
        <w:t>New Managerialism</w:t>
      </w:r>
      <w:r w:rsidR="00B14029" w:rsidRPr="00624B63">
        <w:rPr>
          <w:rFonts w:ascii="Times New Roman" w:hAnsi="Times New Roman" w:cs="Times New Roman"/>
          <w:szCs w:val="24"/>
        </w:rPr>
        <w:t>’</w:t>
      </w:r>
      <w:r w:rsidRPr="00624B63">
        <w:rPr>
          <w:rFonts w:ascii="Times New Roman" w:hAnsi="Times New Roman" w:cs="Times New Roman"/>
          <w:szCs w:val="24"/>
        </w:rPr>
        <w:t xml:space="preserve"> and the Management of UK Universities. http://www.leeds.ac.uk/educol/documents/189420.pdf. Accessed 13 January 2020.</w:t>
      </w:r>
    </w:p>
    <w:p w14:paraId="6DE87997" w14:textId="1DFDDF6C" w:rsidR="00B42AF9" w:rsidRPr="00624B63" w:rsidRDefault="00B42AF9" w:rsidP="00487BCC">
      <w:pPr>
        <w:spacing w:line="276" w:lineRule="auto"/>
        <w:ind w:left="720" w:hanging="720"/>
        <w:contextualSpacing/>
        <w:jc w:val="both"/>
        <w:rPr>
          <w:rFonts w:ascii="Times New Roman" w:hAnsi="Times New Roman" w:cs="Times New Roman"/>
          <w:szCs w:val="24"/>
        </w:rPr>
      </w:pPr>
      <w:r w:rsidRPr="00624B63">
        <w:rPr>
          <w:rFonts w:ascii="Times New Roman" w:hAnsi="Times New Roman" w:cs="Times New Roman"/>
          <w:szCs w:val="24"/>
        </w:rPr>
        <w:t>Denzin, N. (1978</w:t>
      </w:r>
      <w:r w:rsidR="00C403B6">
        <w:rPr>
          <w:rFonts w:ascii="Times New Roman" w:hAnsi="Times New Roman" w:cs="Times New Roman"/>
          <w:szCs w:val="24"/>
        </w:rPr>
        <w:t>/</w:t>
      </w:r>
      <w:r w:rsidRPr="00624B63">
        <w:rPr>
          <w:rFonts w:ascii="Times New Roman" w:hAnsi="Times New Roman" w:cs="Times New Roman"/>
          <w:szCs w:val="24"/>
        </w:rPr>
        <w:t xml:space="preserve">2006). </w:t>
      </w:r>
      <w:r w:rsidRPr="00624B63">
        <w:rPr>
          <w:rFonts w:ascii="Times New Roman" w:hAnsi="Times New Roman" w:cs="Times New Roman"/>
          <w:i/>
          <w:szCs w:val="24"/>
        </w:rPr>
        <w:t>Sociological Methods: A Sourcebook</w:t>
      </w:r>
      <w:r w:rsidR="00C403B6">
        <w:rPr>
          <w:rFonts w:ascii="Times New Roman" w:hAnsi="Times New Roman" w:cs="Times New Roman"/>
          <w:i/>
          <w:szCs w:val="24"/>
        </w:rPr>
        <w:t>.</w:t>
      </w:r>
      <w:r w:rsidRPr="00624B63">
        <w:rPr>
          <w:rFonts w:ascii="Times New Roman" w:hAnsi="Times New Roman" w:cs="Times New Roman"/>
          <w:i/>
          <w:szCs w:val="24"/>
        </w:rPr>
        <w:t xml:space="preserve"> </w:t>
      </w:r>
      <w:r w:rsidRPr="00C403B6">
        <w:rPr>
          <w:rFonts w:ascii="Times New Roman" w:hAnsi="Times New Roman" w:cs="Times New Roman"/>
          <w:szCs w:val="24"/>
        </w:rPr>
        <w:t>5</w:t>
      </w:r>
      <w:r w:rsidRPr="00C403B6">
        <w:rPr>
          <w:rFonts w:ascii="Times New Roman" w:hAnsi="Times New Roman" w:cs="Times New Roman"/>
          <w:szCs w:val="24"/>
          <w:vertAlign w:val="superscript"/>
        </w:rPr>
        <w:t>th</w:t>
      </w:r>
      <w:r w:rsidRPr="00C403B6">
        <w:rPr>
          <w:rFonts w:ascii="Times New Roman" w:hAnsi="Times New Roman" w:cs="Times New Roman"/>
          <w:szCs w:val="24"/>
        </w:rPr>
        <w:t xml:space="preserve"> Edition</w:t>
      </w:r>
      <w:r w:rsidR="00C403B6">
        <w:rPr>
          <w:rFonts w:ascii="Times New Roman" w:hAnsi="Times New Roman" w:cs="Times New Roman"/>
          <w:szCs w:val="24"/>
        </w:rPr>
        <w:t>.</w:t>
      </w:r>
      <w:r w:rsidRPr="00624B63">
        <w:rPr>
          <w:rFonts w:ascii="Times New Roman" w:hAnsi="Times New Roman" w:cs="Times New Roman"/>
          <w:szCs w:val="24"/>
        </w:rPr>
        <w:t xml:space="preserve"> Aldine Transaction. </w:t>
      </w:r>
    </w:p>
    <w:p w14:paraId="0A8D8B0C" w14:textId="6976EE17" w:rsidR="00B42AF9" w:rsidRPr="00624B63" w:rsidRDefault="00B42AF9" w:rsidP="00487BCC">
      <w:pPr>
        <w:spacing w:line="276" w:lineRule="auto"/>
        <w:ind w:left="720" w:hanging="720"/>
        <w:contextualSpacing/>
        <w:jc w:val="both"/>
        <w:rPr>
          <w:rFonts w:ascii="Times New Roman" w:hAnsi="Times New Roman" w:cs="Times New Roman"/>
          <w:szCs w:val="24"/>
        </w:rPr>
      </w:pPr>
      <w:r w:rsidRPr="00624B63">
        <w:rPr>
          <w:rFonts w:ascii="Times New Roman" w:hAnsi="Times New Roman" w:cs="Times New Roman"/>
          <w:szCs w:val="24"/>
        </w:rPr>
        <w:t>Douglas, J. A., Douglas, A., McClelland, R.J. &amp; Davies, J. (2014), Understanding student satisfaction and dissatisfaction: an interpretive study in the UK higher education context</w:t>
      </w:r>
      <w:r w:rsidR="00C403B6">
        <w:rPr>
          <w:rFonts w:ascii="Times New Roman" w:hAnsi="Times New Roman" w:cs="Times New Roman"/>
          <w:szCs w:val="24"/>
        </w:rPr>
        <w:t>.</w:t>
      </w:r>
      <w:r w:rsidRPr="00624B63">
        <w:rPr>
          <w:rFonts w:ascii="Times New Roman" w:hAnsi="Times New Roman" w:cs="Times New Roman"/>
          <w:szCs w:val="24"/>
        </w:rPr>
        <w:t xml:space="preserve"> </w:t>
      </w:r>
      <w:r w:rsidRPr="00624B63">
        <w:rPr>
          <w:rFonts w:ascii="Times New Roman" w:hAnsi="Times New Roman" w:cs="Times New Roman"/>
          <w:i/>
          <w:szCs w:val="24"/>
        </w:rPr>
        <w:t>Studies in Higher Education</w:t>
      </w:r>
      <w:r w:rsidR="00C403B6">
        <w:rPr>
          <w:rFonts w:ascii="Times New Roman" w:hAnsi="Times New Roman" w:cs="Times New Roman"/>
          <w:szCs w:val="24"/>
        </w:rPr>
        <w:t>,</w:t>
      </w:r>
      <w:r w:rsidRPr="00624B63">
        <w:rPr>
          <w:rFonts w:ascii="Times New Roman" w:hAnsi="Times New Roman" w:cs="Times New Roman"/>
          <w:szCs w:val="24"/>
        </w:rPr>
        <w:t xml:space="preserve"> </w:t>
      </w:r>
      <w:r w:rsidRPr="00624B63">
        <w:rPr>
          <w:rFonts w:ascii="Times New Roman" w:hAnsi="Times New Roman" w:cs="Times New Roman"/>
          <w:i/>
          <w:szCs w:val="24"/>
        </w:rPr>
        <w:t>40</w:t>
      </w:r>
      <w:r w:rsidRPr="00624B63">
        <w:rPr>
          <w:rFonts w:ascii="Times New Roman" w:hAnsi="Times New Roman" w:cs="Times New Roman"/>
          <w:szCs w:val="24"/>
        </w:rPr>
        <w:t xml:space="preserve">(2), 329–349. http://dx.doi.org/10.1080/03075079.2013.842217. </w:t>
      </w:r>
    </w:p>
    <w:p w14:paraId="731C0221" w14:textId="73193716" w:rsidR="00B42AF9" w:rsidRPr="00624B63" w:rsidRDefault="00B42AF9" w:rsidP="00487BCC">
      <w:pPr>
        <w:spacing w:line="276" w:lineRule="auto"/>
        <w:ind w:left="720" w:hanging="720"/>
        <w:contextualSpacing/>
        <w:jc w:val="both"/>
        <w:rPr>
          <w:rFonts w:ascii="Times New Roman" w:hAnsi="Times New Roman" w:cs="Times New Roman"/>
          <w:szCs w:val="24"/>
        </w:rPr>
      </w:pPr>
      <w:r w:rsidRPr="00624B63">
        <w:rPr>
          <w:rFonts w:ascii="Times New Roman" w:hAnsi="Times New Roman" w:cs="Times New Roman"/>
          <w:szCs w:val="24"/>
        </w:rPr>
        <w:lastRenderedPageBreak/>
        <w:t>Dunkin, M.J.</w:t>
      </w:r>
      <w:r w:rsidR="00C403B6">
        <w:rPr>
          <w:rFonts w:ascii="Times New Roman" w:hAnsi="Times New Roman" w:cs="Times New Roman"/>
          <w:szCs w:val="24"/>
        </w:rPr>
        <w:t>,</w:t>
      </w:r>
      <w:r w:rsidRPr="00624B63">
        <w:rPr>
          <w:rFonts w:ascii="Times New Roman" w:hAnsi="Times New Roman" w:cs="Times New Roman"/>
          <w:szCs w:val="24"/>
        </w:rPr>
        <w:t xml:space="preserve"> &amp; Precians, R.P. (1992). Award-Winning University Teachers</w:t>
      </w:r>
      <w:r w:rsidR="00B14029" w:rsidRPr="00624B63">
        <w:rPr>
          <w:rFonts w:ascii="Times New Roman" w:hAnsi="Times New Roman" w:cs="Times New Roman"/>
          <w:szCs w:val="24"/>
        </w:rPr>
        <w:t>’</w:t>
      </w:r>
      <w:r w:rsidRPr="00624B63">
        <w:rPr>
          <w:rFonts w:ascii="Times New Roman" w:hAnsi="Times New Roman" w:cs="Times New Roman"/>
          <w:szCs w:val="24"/>
        </w:rPr>
        <w:t xml:space="preserve"> Concepts of Teaching</w:t>
      </w:r>
      <w:r w:rsidR="00C403B6">
        <w:rPr>
          <w:rFonts w:ascii="Times New Roman" w:hAnsi="Times New Roman" w:cs="Times New Roman"/>
          <w:szCs w:val="24"/>
        </w:rPr>
        <w:t>.</w:t>
      </w:r>
      <w:r w:rsidRPr="00624B63">
        <w:rPr>
          <w:rFonts w:ascii="Times New Roman" w:hAnsi="Times New Roman" w:cs="Times New Roman"/>
          <w:szCs w:val="24"/>
        </w:rPr>
        <w:t xml:space="preserve"> </w:t>
      </w:r>
      <w:r w:rsidRPr="00624B63">
        <w:rPr>
          <w:rFonts w:ascii="Times New Roman" w:hAnsi="Times New Roman" w:cs="Times New Roman"/>
          <w:i/>
          <w:szCs w:val="24"/>
        </w:rPr>
        <w:t>Higher Education</w:t>
      </w:r>
      <w:r w:rsidRPr="00624B63">
        <w:rPr>
          <w:rFonts w:ascii="Times New Roman" w:hAnsi="Times New Roman" w:cs="Times New Roman"/>
          <w:szCs w:val="24"/>
        </w:rPr>
        <w:t xml:space="preserve">, </w:t>
      </w:r>
      <w:r w:rsidRPr="00624B63">
        <w:rPr>
          <w:rFonts w:ascii="Times New Roman" w:hAnsi="Times New Roman" w:cs="Times New Roman"/>
          <w:i/>
          <w:szCs w:val="24"/>
        </w:rPr>
        <w:t>24</w:t>
      </w:r>
      <w:r w:rsidRPr="00624B63">
        <w:rPr>
          <w:rFonts w:ascii="Times New Roman" w:hAnsi="Times New Roman" w:cs="Times New Roman"/>
          <w:szCs w:val="24"/>
        </w:rPr>
        <w:t>(4): 483–502.</w:t>
      </w:r>
      <w:r w:rsidR="001239E1" w:rsidRPr="00624B63">
        <w:rPr>
          <w:rFonts w:ascii="Times New Roman" w:hAnsi="Times New Roman" w:cs="Times New Roman"/>
          <w:szCs w:val="24"/>
        </w:rPr>
        <w:t xml:space="preserve"> https://doi.org/10.1007/BF00137244.</w:t>
      </w:r>
    </w:p>
    <w:p w14:paraId="148AA3BA" w14:textId="0A086236" w:rsidR="00B42AF9" w:rsidRPr="00624B63" w:rsidRDefault="00B42AF9" w:rsidP="00487BCC">
      <w:pPr>
        <w:spacing w:line="276" w:lineRule="auto"/>
        <w:ind w:left="720" w:hanging="720"/>
        <w:contextualSpacing/>
        <w:jc w:val="both"/>
        <w:rPr>
          <w:rFonts w:ascii="Times New Roman" w:hAnsi="Times New Roman" w:cs="Times New Roman"/>
          <w:szCs w:val="24"/>
        </w:rPr>
      </w:pPr>
      <w:r w:rsidRPr="00624B63">
        <w:rPr>
          <w:rFonts w:ascii="Times New Roman" w:hAnsi="Times New Roman" w:cs="Times New Roman"/>
          <w:szCs w:val="24"/>
        </w:rPr>
        <w:t>Fairfield, P. (1994). Habermas, Lyotard and Political Discourse</w:t>
      </w:r>
      <w:r w:rsidR="00C403B6">
        <w:rPr>
          <w:rFonts w:ascii="Times New Roman" w:hAnsi="Times New Roman" w:cs="Times New Roman"/>
          <w:szCs w:val="24"/>
        </w:rPr>
        <w:t>.</w:t>
      </w:r>
      <w:r w:rsidRPr="00624B63">
        <w:rPr>
          <w:rFonts w:ascii="Times New Roman" w:hAnsi="Times New Roman" w:cs="Times New Roman"/>
          <w:szCs w:val="24"/>
        </w:rPr>
        <w:t xml:space="preserve"> </w:t>
      </w:r>
      <w:r w:rsidRPr="00624B63">
        <w:rPr>
          <w:rFonts w:ascii="Times New Roman" w:hAnsi="Times New Roman" w:cs="Times New Roman"/>
          <w:i/>
          <w:szCs w:val="24"/>
        </w:rPr>
        <w:t>Reason Papers</w:t>
      </w:r>
      <w:r w:rsidRPr="00624B63">
        <w:rPr>
          <w:rFonts w:ascii="Times New Roman" w:hAnsi="Times New Roman" w:cs="Times New Roman"/>
          <w:szCs w:val="24"/>
        </w:rPr>
        <w:t xml:space="preserve">, </w:t>
      </w:r>
      <w:r w:rsidRPr="00624B63">
        <w:rPr>
          <w:rFonts w:ascii="Times New Roman" w:hAnsi="Times New Roman" w:cs="Times New Roman"/>
          <w:i/>
          <w:szCs w:val="24"/>
        </w:rPr>
        <w:t>19</w:t>
      </w:r>
      <w:r w:rsidRPr="00624B63">
        <w:rPr>
          <w:rFonts w:ascii="Times New Roman" w:hAnsi="Times New Roman" w:cs="Times New Roman"/>
          <w:szCs w:val="24"/>
        </w:rPr>
        <w:t>, 58–80.</w:t>
      </w:r>
    </w:p>
    <w:p w14:paraId="1855EE72" w14:textId="5B7E9A5D" w:rsidR="00B42AF9" w:rsidRPr="00624B63" w:rsidRDefault="00B42AF9" w:rsidP="00487BCC">
      <w:pPr>
        <w:spacing w:line="276" w:lineRule="auto"/>
        <w:ind w:left="720" w:hanging="720"/>
        <w:contextualSpacing/>
        <w:jc w:val="both"/>
        <w:rPr>
          <w:rFonts w:ascii="Times New Roman" w:hAnsi="Times New Roman" w:cs="Times New Roman"/>
          <w:szCs w:val="24"/>
        </w:rPr>
      </w:pPr>
      <w:r w:rsidRPr="00624B63">
        <w:rPr>
          <w:rFonts w:ascii="Times New Roman" w:hAnsi="Times New Roman" w:cs="Times New Roman"/>
          <w:szCs w:val="24"/>
        </w:rPr>
        <w:t>Frame, P., Johnson, M.</w:t>
      </w:r>
      <w:r w:rsidR="00C403B6">
        <w:rPr>
          <w:rFonts w:ascii="Times New Roman" w:hAnsi="Times New Roman" w:cs="Times New Roman"/>
          <w:szCs w:val="24"/>
        </w:rPr>
        <w:t>,</w:t>
      </w:r>
      <w:r w:rsidRPr="00624B63">
        <w:rPr>
          <w:rFonts w:ascii="Times New Roman" w:hAnsi="Times New Roman" w:cs="Times New Roman"/>
          <w:szCs w:val="24"/>
        </w:rPr>
        <w:t xml:space="preserve"> &amp; Rosie, A. (2006). Reward or Award? Reflections on The Initial Experience of Winners of a National Teaching Fellowship</w:t>
      </w:r>
      <w:r w:rsidR="00C403B6">
        <w:rPr>
          <w:rFonts w:ascii="Times New Roman" w:hAnsi="Times New Roman" w:cs="Times New Roman"/>
          <w:szCs w:val="24"/>
        </w:rPr>
        <w:t>.</w:t>
      </w:r>
      <w:r w:rsidRPr="00624B63">
        <w:rPr>
          <w:rFonts w:ascii="Times New Roman" w:hAnsi="Times New Roman" w:cs="Times New Roman"/>
          <w:szCs w:val="24"/>
        </w:rPr>
        <w:t xml:space="preserve"> </w:t>
      </w:r>
      <w:r w:rsidRPr="00624B63">
        <w:rPr>
          <w:rFonts w:ascii="Times New Roman" w:hAnsi="Times New Roman" w:cs="Times New Roman"/>
          <w:i/>
          <w:szCs w:val="24"/>
        </w:rPr>
        <w:t>Innovations in Education and Teaching International</w:t>
      </w:r>
      <w:r w:rsidRPr="00624B63">
        <w:rPr>
          <w:rFonts w:ascii="Times New Roman" w:hAnsi="Times New Roman" w:cs="Times New Roman"/>
          <w:szCs w:val="24"/>
        </w:rPr>
        <w:t xml:space="preserve">, </w:t>
      </w:r>
      <w:r w:rsidRPr="00624B63">
        <w:rPr>
          <w:rFonts w:ascii="Times New Roman" w:hAnsi="Times New Roman" w:cs="Times New Roman"/>
          <w:i/>
          <w:szCs w:val="24"/>
        </w:rPr>
        <w:t>43</w:t>
      </w:r>
      <w:r w:rsidRPr="00624B63">
        <w:rPr>
          <w:rFonts w:ascii="Times New Roman" w:hAnsi="Times New Roman" w:cs="Times New Roman"/>
          <w:szCs w:val="24"/>
        </w:rPr>
        <w:t>(4), 409–419.</w:t>
      </w:r>
      <w:r w:rsidR="001239E1" w:rsidRPr="00624B63">
        <w:rPr>
          <w:rFonts w:ascii="Times New Roman" w:hAnsi="Times New Roman" w:cs="Times New Roman"/>
          <w:szCs w:val="24"/>
        </w:rPr>
        <w:t xml:space="preserve"> https://doi.org/10.1080/14703290600974016.</w:t>
      </w:r>
    </w:p>
    <w:p w14:paraId="33A94D6D" w14:textId="6F4EB42C" w:rsidR="00B42AF9" w:rsidRPr="00624B63" w:rsidRDefault="00B42AF9" w:rsidP="00487BCC">
      <w:pPr>
        <w:spacing w:line="276" w:lineRule="auto"/>
        <w:ind w:left="720" w:hanging="720"/>
        <w:contextualSpacing/>
        <w:jc w:val="both"/>
        <w:rPr>
          <w:rFonts w:ascii="Times New Roman" w:hAnsi="Times New Roman" w:cs="Times New Roman"/>
          <w:szCs w:val="24"/>
        </w:rPr>
      </w:pPr>
      <w:r w:rsidRPr="00624B63">
        <w:rPr>
          <w:rFonts w:ascii="Times New Roman" w:hAnsi="Times New Roman" w:cs="Times New Roman"/>
          <w:szCs w:val="24"/>
        </w:rPr>
        <w:t>Frey, B.S. (1997). On the relationship between intrinsic and extrinsic work motivation</w:t>
      </w:r>
      <w:r w:rsidR="00C403B6">
        <w:rPr>
          <w:rFonts w:ascii="Times New Roman" w:hAnsi="Times New Roman" w:cs="Times New Roman"/>
          <w:szCs w:val="24"/>
        </w:rPr>
        <w:t>.</w:t>
      </w:r>
      <w:r w:rsidRPr="00624B63">
        <w:rPr>
          <w:rFonts w:ascii="Times New Roman" w:hAnsi="Times New Roman" w:cs="Times New Roman"/>
          <w:szCs w:val="24"/>
        </w:rPr>
        <w:t xml:space="preserve"> </w:t>
      </w:r>
      <w:r w:rsidRPr="00624B63">
        <w:rPr>
          <w:rFonts w:ascii="Times New Roman" w:hAnsi="Times New Roman" w:cs="Times New Roman"/>
          <w:i/>
          <w:szCs w:val="24"/>
        </w:rPr>
        <w:t>International Journal of Industrial Organization</w:t>
      </w:r>
      <w:r w:rsidRPr="00624B63">
        <w:rPr>
          <w:rFonts w:ascii="Times New Roman" w:hAnsi="Times New Roman" w:cs="Times New Roman"/>
          <w:szCs w:val="24"/>
        </w:rPr>
        <w:t xml:space="preserve">, </w:t>
      </w:r>
      <w:r w:rsidRPr="00624B63">
        <w:rPr>
          <w:rFonts w:ascii="Times New Roman" w:hAnsi="Times New Roman" w:cs="Times New Roman"/>
          <w:i/>
          <w:szCs w:val="24"/>
        </w:rPr>
        <w:t>15</w:t>
      </w:r>
      <w:r w:rsidRPr="00624B63">
        <w:rPr>
          <w:rFonts w:ascii="Times New Roman" w:hAnsi="Times New Roman" w:cs="Times New Roman"/>
          <w:szCs w:val="24"/>
        </w:rPr>
        <w:t>, 427–439.</w:t>
      </w:r>
      <w:r w:rsidR="00A10D11" w:rsidRPr="00624B63">
        <w:rPr>
          <w:rFonts w:ascii="Times New Roman" w:hAnsi="Times New Roman" w:cs="Times New Roman"/>
          <w:szCs w:val="24"/>
        </w:rPr>
        <w:t xml:space="preserve"> http://dx.doi.org/10.1016/S0167-7187(96)01028-4.</w:t>
      </w:r>
    </w:p>
    <w:p w14:paraId="010C296A" w14:textId="21D1B890" w:rsidR="00B42AF9" w:rsidRPr="00624B63" w:rsidRDefault="00B42AF9" w:rsidP="00487BCC">
      <w:pPr>
        <w:spacing w:line="276" w:lineRule="auto"/>
        <w:ind w:left="720" w:hanging="720"/>
        <w:contextualSpacing/>
        <w:jc w:val="both"/>
        <w:rPr>
          <w:rFonts w:ascii="Times New Roman" w:hAnsi="Times New Roman" w:cs="Times New Roman"/>
          <w:szCs w:val="24"/>
        </w:rPr>
      </w:pPr>
      <w:r w:rsidRPr="00624B63">
        <w:rPr>
          <w:rFonts w:ascii="Times New Roman" w:hAnsi="Times New Roman" w:cs="Times New Roman"/>
          <w:szCs w:val="24"/>
        </w:rPr>
        <w:t>Fuller, A.</w:t>
      </w:r>
      <w:r w:rsidR="00C403B6">
        <w:rPr>
          <w:rFonts w:ascii="Times New Roman" w:hAnsi="Times New Roman" w:cs="Times New Roman"/>
          <w:szCs w:val="24"/>
        </w:rPr>
        <w:t>,</w:t>
      </w:r>
      <w:r w:rsidRPr="00624B63">
        <w:rPr>
          <w:rFonts w:ascii="Times New Roman" w:hAnsi="Times New Roman" w:cs="Times New Roman"/>
          <w:szCs w:val="24"/>
        </w:rPr>
        <w:t xml:space="preserve"> &amp; Paton, K. (2006). Widening Participation in HE: Mapping and investigating the stakeholder landscape</w:t>
      </w:r>
      <w:r w:rsidR="00C403B6">
        <w:rPr>
          <w:rFonts w:ascii="Times New Roman" w:hAnsi="Times New Roman" w:cs="Times New Roman"/>
          <w:szCs w:val="24"/>
        </w:rPr>
        <w:t>. P</w:t>
      </w:r>
      <w:r w:rsidRPr="00624B63">
        <w:rPr>
          <w:rFonts w:ascii="Times New Roman" w:hAnsi="Times New Roman" w:cs="Times New Roman"/>
          <w:szCs w:val="24"/>
        </w:rPr>
        <w:t xml:space="preserve">aper presented at </w:t>
      </w:r>
      <w:r w:rsidRPr="00C403B6">
        <w:rPr>
          <w:rFonts w:ascii="Times New Roman" w:hAnsi="Times New Roman" w:cs="Times New Roman"/>
          <w:szCs w:val="24"/>
        </w:rPr>
        <w:t>SRHE Annual Conference,</w:t>
      </w:r>
      <w:r w:rsidRPr="00624B63">
        <w:rPr>
          <w:rFonts w:ascii="Times New Roman" w:hAnsi="Times New Roman" w:cs="Times New Roman"/>
          <w:szCs w:val="24"/>
        </w:rPr>
        <w:t xml:space="preserve"> Brighton 12-14 December, 2006. http://www.leeds.ac.uk/educol/documents/164927.pdf. Accessed 13 January 2020.</w:t>
      </w:r>
    </w:p>
    <w:p w14:paraId="4A9D80AE" w14:textId="123B7185" w:rsidR="00B42AF9" w:rsidRPr="00624B63" w:rsidRDefault="00B42AF9" w:rsidP="00487BCC">
      <w:pPr>
        <w:spacing w:line="276" w:lineRule="auto"/>
        <w:ind w:left="720" w:hanging="720"/>
        <w:contextualSpacing/>
        <w:jc w:val="both"/>
        <w:rPr>
          <w:rFonts w:ascii="Times New Roman" w:hAnsi="Times New Roman" w:cs="Times New Roman"/>
          <w:szCs w:val="24"/>
        </w:rPr>
      </w:pPr>
      <w:r w:rsidRPr="00624B63">
        <w:rPr>
          <w:rFonts w:ascii="Times New Roman" w:hAnsi="Times New Roman" w:cs="Times New Roman"/>
          <w:szCs w:val="24"/>
        </w:rPr>
        <w:t>Fylan, F. (2005). Semi-structured Interviewing</w:t>
      </w:r>
      <w:r w:rsidR="00C403B6">
        <w:rPr>
          <w:rFonts w:ascii="Times New Roman" w:hAnsi="Times New Roman" w:cs="Times New Roman"/>
          <w:szCs w:val="24"/>
        </w:rPr>
        <w:t>. I</w:t>
      </w:r>
      <w:r w:rsidRPr="00624B63">
        <w:rPr>
          <w:rFonts w:ascii="Times New Roman" w:hAnsi="Times New Roman" w:cs="Times New Roman"/>
          <w:szCs w:val="24"/>
        </w:rPr>
        <w:t xml:space="preserve">n J. Miles &amp; P. Gilbert (Eds), </w:t>
      </w:r>
      <w:r w:rsidRPr="00624B63">
        <w:rPr>
          <w:rFonts w:ascii="Times New Roman" w:hAnsi="Times New Roman" w:cs="Times New Roman"/>
          <w:i/>
          <w:szCs w:val="24"/>
        </w:rPr>
        <w:t>A Handbook of Research Methods for Clinical and Health Psychology</w:t>
      </w:r>
      <w:r w:rsidR="00C403B6">
        <w:rPr>
          <w:rFonts w:ascii="Times New Roman" w:hAnsi="Times New Roman" w:cs="Times New Roman"/>
          <w:szCs w:val="24"/>
        </w:rPr>
        <w:t>.</w:t>
      </w:r>
      <w:r w:rsidRPr="00624B63">
        <w:rPr>
          <w:rFonts w:ascii="Times New Roman" w:hAnsi="Times New Roman" w:cs="Times New Roman"/>
          <w:szCs w:val="24"/>
        </w:rPr>
        <w:t xml:space="preserve"> Oxford: Oxford University Press.</w:t>
      </w:r>
    </w:p>
    <w:p w14:paraId="175E5D65" w14:textId="0D7EB803" w:rsidR="00B42AF9" w:rsidRPr="00624B63" w:rsidRDefault="00B42AF9" w:rsidP="00487BCC">
      <w:pPr>
        <w:spacing w:line="276" w:lineRule="auto"/>
        <w:ind w:left="720" w:hanging="720"/>
        <w:contextualSpacing/>
        <w:jc w:val="both"/>
        <w:rPr>
          <w:rFonts w:ascii="Times New Roman" w:hAnsi="Times New Roman" w:cs="Times New Roman"/>
          <w:szCs w:val="24"/>
        </w:rPr>
      </w:pPr>
      <w:r w:rsidRPr="00624B63">
        <w:rPr>
          <w:rFonts w:ascii="Times New Roman" w:hAnsi="Times New Roman" w:cs="Times New Roman"/>
          <w:szCs w:val="24"/>
        </w:rPr>
        <w:t>Gibbs, G.</w:t>
      </w:r>
      <w:r w:rsidR="00C403B6">
        <w:rPr>
          <w:rFonts w:ascii="Times New Roman" w:hAnsi="Times New Roman" w:cs="Times New Roman"/>
          <w:szCs w:val="24"/>
        </w:rPr>
        <w:t>,</w:t>
      </w:r>
      <w:r w:rsidRPr="00624B63">
        <w:rPr>
          <w:rFonts w:ascii="Times New Roman" w:hAnsi="Times New Roman" w:cs="Times New Roman"/>
          <w:szCs w:val="24"/>
        </w:rPr>
        <w:t xml:space="preserve"> &amp; Coffey, M. (2002). The impact of training of university teachers on their teaching skills, their approach to teaching and the approach to learning of their students, </w:t>
      </w:r>
      <w:r w:rsidRPr="00624B63">
        <w:rPr>
          <w:rFonts w:ascii="Times New Roman" w:hAnsi="Times New Roman" w:cs="Times New Roman"/>
          <w:i/>
          <w:szCs w:val="24"/>
        </w:rPr>
        <w:t>Das Hochschulwesen</w:t>
      </w:r>
      <w:r w:rsidRPr="00624B63">
        <w:rPr>
          <w:rFonts w:ascii="Times New Roman" w:hAnsi="Times New Roman" w:cs="Times New Roman"/>
          <w:szCs w:val="24"/>
        </w:rPr>
        <w:t xml:space="preserve">, </w:t>
      </w:r>
      <w:r w:rsidRPr="00624B63">
        <w:rPr>
          <w:rFonts w:ascii="Times New Roman" w:hAnsi="Times New Roman" w:cs="Times New Roman"/>
          <w:i/>
          <w:szCs w:val="24"/>
        </w:rPr>
        <w:t>50</w:t>
      </w:r>
      <w:r w:rsidRPr="00624B63">
        <w:rPr>
          <w:rFonts w:ascii="Times New Roman" w:hAnsi="Times New Roman" w:cs="Times New Roman"/>
          <w:szCs w:val="24"/>
        </w:rPr>
        <w:t>(2): 5–54.</w:t>
      </w:r>
    </w:p>
    <w:p w14:paraId="1A31A3E4" w14:textId="51A189D0" w:rsidR="00B42AF9" w:rsidRPr="00624B63" w:rsidRDefault="00B42AF9" w:rsidP="00487BCC">
      <w:pPr>
        <w:spacing w:line="276" w:lineRule="auto"/>
        <w:ind w:left="720" w:hanging="720"/>
        <w:contextualSpacing/>
        <w:jc w:val="both"/>
        <w:rPr>
          <w:rFonts w:ascii="Times New Roman" w:hAnsi="Times New Roman" w:cs="Times New Roman"/>
          <w:szCs w:val="24"/>
        </w:rPr>
      </w:pPr>
      <w:r w:rsidRPr="00624B63">
        <w:rPr>
          <w:rFonts w:ascii="Times New Roman" w:hAnsi="Times New Roman" w:cs="Times New Roman"/>
          <w:szCs w:val="24"/>
        </w:rPr>
        <w:t xml:space="preserve">Gibbs, G. (2008). </w:t>
      </w:r>
      <w:r w:rsidRPr="00C403B6">
        <w:rPr>
          <w:rFonts w:ascii="Times New Roman" w:hAnsi="Times New Roman" w:cs="Times New Roman"/>
          <w:szCs w:val="24"/>
        </w:rPr>
        <w:t>Conceptions of Teaching Excellence Underlying Teaching Award Schemes</w:t>
      </w:r>
      <w:r w:rsidR="00C403B6">
        <w:rPr>
          <w:rFonts w:ascii="Times New Roman" w:hAnsi="Times New Roman" w:cs="Times New Roman"/>
          <w:szCs w:val="24"/>
        </w:rPr>
        <w:t>.</w:t>
      </w:r>
      <w:r w:rsidRPr="00624B63">
        <w:rPr>
          <w:rFonts w:ascii="Times New Roman" w:hAnsi="Times New Roman" w:cs="Times New Roman"/>
          <w:szCs w:val="24"/>
        </w:rPr>
        <w:t xml:space="preserve"> York: Higher Education Academy. http://www.islamicstudiesnetwork.ac.uk/assets/documents/evidence_informed_practice/Gibbs_Final_Report.pdf. Accessed 13 January 2020.</w:t>
      </w:r>
    </w:p>
    <w:p w14:paraId="564F11E4" w14:textId="061D006F" w:rsidR="00096A74" w:rsidRPr="00624B63" w:rsidRDefault="00096A74" w:rsidP="00487BCC">
      <w:pPr>
        <w:spacing w:line="276" w:lineRule="auto"/>
        <w:ind w:left="720" w:hanging="720"/>
        <w:contextualSpacing/>
        <w:jc w:val="both"/>
        <w:rPr>
          <w:rFonts w:ascii="Times New Roman" w:hAnsi="Times New Roman" w:cs="Times New Roman"/>
          <w:szCs w:val="24"/>
        </w:rPr>
      </w:pPr>
      <w:r w:rsidRPr="00624B63">
        <w:rPr>
          <w:rFonts w:ascii="Times New Roman" w:hAnsi="Times New Roman" w:cs="Times New Roman"/>
          <w:szCs w:val="24"/>
        </w:rPr>
        <w:t>Goodchild, T.</w:t>
      </w:r>
      <w:r w:rsidR="00C403B6">
        <w:rPr>
          <w:rFonts w:ascii="Times New Roman" w:hAnsi="Times New Roman" w:cs="Times New Roman"/>
          <w:szCs w:val="24"/>
        </w:rPr>
        <w:t>,</w:t>
      </w:r>
      <w:r w:rsidRPr="00624B63">
        <w:rPr>
          <w:rFonts w:ascii="Times New Roman" w:hAnsi="Times New Roman" w:cs="Times New Roman"/>
          <w:szCs w:val="24"/>
        </w:rPr>
        <w:t xml:space="preserve"> &amp; Speed, E. (2019). Technology enhanced learning as transformative innovation: a note on the enduring myth of TEL</w:t>
      </w:r>
      <w:r w:rsidR="00C403B6">
        <w:rPr>
          <w:rFonts w:ascii="Times New Roman" w:hAnsi="Times New Roman" w:cs="Times New Roman"/>
          <w:szCs w:val="24"/>
        </w:rPr>
        <w:t>.</w:t>
      </w:r>
      <w:r w:rsidRPr="00624B63">
        <w:rPr>
          <w:rFonts w:ascii="Times New Roman" w:hAnsi="Times New Roman" w:cs="Times New Roman"/>
          <w:szCs w:val="24"/>
        </w:rPr>
        <w:t xml:space="preserve"> </w:t>
      </w:r>
      <w:r w:rsidRPr="00624B63">
        <w:rPr>
          <w:rFonts w:ascii="Times New Roman" w:hAnsi="Times New Roman" w:cs="Times New Roman"/>
          <w:i/>
          <w:szCs w:val="24"/>
        </w:rPr>
        <w:t>Teaching in Higher Education</w:t>
      </w:r>
      <w:r w:rsidRPr="00624B63">
        <w:rPr>
          <w:rFonts w:ascii="Times New Roman" w:hAnsi="Times New Roman" w:cs="Times New Roman"/>
          <w:szCs w:val="24"/>
        </w:rPr>
        <w:t xml:space="preserve">, </w:t>
      </w:r>
      <w:r w:rsidRPr="00624B63">
        <w:rPr>
          <w:rFonts w:ascii="Times New Roman" w:hAnsi="Times New Roman" w:cs="Times New Roman"/>
          <w:i/>
          <w:szCs w:val="24"/>
        </w:rPr>
        <w:t>24</w:t>
      </w:r>
      <w:r w:rsidRPr="00624B63">
        <w:rPr>
          <w:rFonts w:ascii="Times New Roman" w:hAnsi="Times New Roman" w:cs="Times New Roman"/>
          <w:szCs w:val="24"/>
        </w:rPr>
        <w:t>(8), 948–963. https://doi.org/10.1080/13562517.2018.1518900.</w:t>
      </w:r>
    </w:p>
    <w:p w14:paraId="7D691E24" w14:textId="5C676339" w:rsidR="00B42AF9" w:rsidRPr="00624B63" w:rsidRDefault="00B42AF9" w:rsidP="00487BCC">
      <w:pPr>
        <w:spacing w:line="276" w:lineRule="auto"/>
        <w:ind w:left="720" w:hanging="720"/>
        <w:contextualSpacing/>
        <w:jc w:val="both"/>
        <w:rPr>
          <w:rFonts w:ascii="Times New Roman" w:hAnsi="Times New Roman" w:cs="Times New Roman"/>
          <w:szCs w:val="24"/>
        </w:rPr>
      </w:pPr>
      <w:r w:rsidRPr="00624B63">
        <w:rPr>
          <w:rFonts w:ascii="Times New Roman" w:hAnsi="Times New Roman" w:cs="Times New Roman"/>
          <w:szCs w:val="24"/>
        </w:rPr>
        <w:t>Guest, G., Bunce, A.</w:t>
      </w:r>
      <w:r w:rsidR="00C403B6">
        <w:rPr>
          <w:rFonts w:ascii="Times New Roman" w:hAnsi="Times New Roman" w:cs="Times New Roman"/>
          <w:szCs w:val="24"/>
        </w:rPr>
        <w:t>,</w:t>
      </w:r>
      <w:r w:rsidRPr="00624B63">
        <w:rPr>
          <w:rFonts w:ascii="Times New Roman" w:hAnsi="Times New Roman" w:cs="Times New Roman"/>
          <w:szCs w:val="24"/>
        </w:rPr>
        <w:t xml:space="preserve"> &amp; Johnson, L. (2006). How Many Interviews Are Enough? An Experiment with Data Saturation and Variability</w:t>
      </w:r>
      <w:r w:rsidR="00C403B6">
        <w:rPr>
          <w:rFonts w:ascii="Times New Roman" w:hAnsi="Times New Roman" w:cs="Times New Roman"/>
          <w:szCs w:val="24"/>
        </w:rPr>
        <w:t>.</w:t>
      </w:r>
      <w:r w:rsidRPr="00624B63">
        <w:rPr>
          <w:rFonts w:ascii="Times New Roman" w:hAnsi="Times New Roman" w:cs="Times New Roman"/>
          <w:szCs w:val="24"/>
        </w:rPr>
        <w:t xml:space="preserve"> </w:t>
      </w:r>
      <w:r w:rsidRPr="00624B63">
        <w:rPr>
          <w:rFonts w:ascii="Times New Roman" w:hAnsi="Times New Roman" w:cs="Times New Roman"/>
          <w:i/>
          <w:szCs w:val="24"/>
        </w:rPr>
        <w:t>Field Methods</w:t>
      </w:r>
      <w:r w:rsidRPr="00624B63">
        <w:rPr>
          <w:rFonts w:ascii="Times New Roman" w:hAnsi="Times New Roman" w:cs="Times New Roman"/>
          <w:szCs w:val="24"/>
        </w:rPr>
        <w:t xml:space="preserve">, </w:t>
      </w:r>
      <w:r w:rsidRPr="00624B63">
        <w:rPr>
          <w:rFonts w:ascii="Times New Roman" w:hAnsi="Times New Roman" w:cs="Times New Roman"/>
          <w:i/>
          <w:szCs w:val="24"/>
        </w:rPr>
        <w:t>18</w:t>
      </w:r>
      <w:r w:rsidRPr="00624B63">
        <w:rPr>
          <w:rFonts w:ascii="Times New Roman" w:hAnsi="Times New Roman" w:cs="Times New Roman"/>
          <w:szCs w:val="24"/>
        </w:rPr>
        <w:t xml:space="preserve">(1), 59–82. https://doi.org/10.1177/1525822X05279903. </w:t>
      </w:r>
    </w:p>
    <w:p w14:paraId="44B653BF" w14:textId="1DCA4E5A" w:rsidR="00B42AF9" w:rsidRPr="00624B63" w:rsidRDefault="00B42AF9" w:rsidP="00487BCC">
      <w:pPr>
        <w:spacing w:line="276" w:lineRule="auto"/>
        <w:ind w:left="720" w:hanging="720"/>
        <w:contextualSpacing/>
        <w:jc w:val="both"/>
        <w:rPr>
          <w:rFonts w:ascii="Times New Roman" w:hAnsi="Times New Roman" w:cs="Times New Roman"/>
          <w:szCs w:val="24"/>
        </w:rPr>
      </w:pPr>
      <w:r w:rsidRPr="00624B63">
        <w:rPr>
          <w:rFonts w:ascii="Times New Roman" w:hAnsi="Times New Roman" w:cs="Times New Roman"/>
          <w:szCs w:val="24"/>
        </w:rPr>
        <w:t>Gunn, V.</w:t>
      </w:r>
      <w:r w:rsidR="00C403B6">
        <w:rPr>
          <w:rFonts w:ascii="Times New Roman" w:hAnsi="Times New Roman" w:cs="Times New Roman"/>
          <w:szCs w:val="24"/>
        </w:rPr>
        <w:t>,</w:t>
      </w:r>
      <w:r w:rsidRPr="00624B63">
        <w:rPr>
          <w:rFonts w:ascii="Times New Roman" w:hAnsi="Times New Roman" w:cs="Times New Roman"/>
          <w:szCs w:val="24"/>
        </w:rPr>
        <w:t xml:space="preserve"> &amp; Fisk, A. (2013). </w:t>
      </w:r>
      <w:r w:rsidRPr="00C403B6">
        <w:rPr>
          <w:rFonts w:ascii="Times New Roman" w:hAnsi="Times New Roman" w:cs="Times New Roman"/>
          <w:szCs w:val="24"/>
        </w:rPr>
        <w:t>Considering teaching excellence in higher education: 2007-2013: A literature review since the CHERI report 2007</w:t>
      </w:r>
      <w:r w:rsidR="00C403B6">
        <w:rPr>
          <w:rFonts w:ascii="Times New Roman" w:hAnsi="Times New Roman" w:cs="Times New Roman"/>
          <w:szCs w:val="24"/>
        </w:rPr>
        <w:t xml:space="preserve">. </w:t>
      </w:r>
      <w:r w:rsidRPr="00624B63">
        <w:rPr>
          <w:rFonts w:ascii="Times New Roman" w:hAnsi="Times New Roman" w:cs="Times New Roman"/>
          <w:szCs w:val="24"/>
        </w:rPr>
        <w:t>https://www.heacademy.ac.uk/sites/default/files/resources/telr_final_acknowledgements.pdf. Accessed 13 January 2020.</w:t>
      </w:r>
    </w:p>
    <w:p w14:paraId="21B7AC37" w14:textId="1BB6233C" w:rsidR="00B42AF9" w:rsidRPr="00624B63" w:rsidRDefault="00B42AF9" w:rsidP="00487BCC">
      <w:pPr>
        <w:spacing w:line="276" w:lineRule="auto"/>
        <w:ind w:left="720" w:hanging="720"/>
        <w:contextualSpacing/>
        <w:jc w:val="both"/>
        <w:rPr>
          <w:rFonts w:ascii="Times New Roman" w:hAnsi="Times New Roman" w:cs="Times New Roman"/>
          <w:szCs w:val="24"/>
        </w:rPr>
      </w:pPr>
      <w:r w:rsidRPr="00624B63">
        <w:rPr>
          <w:rFonts w:ascii="Times New Roman" w:hAnsi="Times New Roman" w:cs="Times New Roman"/>
          <w:szCs w:val="24"/>
        </w:rPr>
        <w:t>Harvey, A.J.</w:t>
      </w:r>
      <w:r w:rsidR="00C403B6">
        <w:rPr>
          <w:rFonts w:ascii="Times New Roman" w:hAnsi="Times New Roman" w:cs="Times New Roman"/>
          <w:szCs w:val="24"/>
        </w:rPr>
        <w:t>,</w:t>
      </w:r>
      <w:r w:rsidRPr="00624B63">
        <w:rPr>
          <w:rFonts w:ascii="Times New Roman" w:hAnsi="Times New Roman" w:cs="Times New Roman"/>
          <w:szCs w:val="24"/>
        </w:rPr>
        <w:t xml:space="preserve"> &amp; Keyes, H. (2019). How do I compare thee? An evidence-based approach to the presentation of class comparison information to students using Dashboard</w:t>
      </w:r>
      <w:r w:rsidR="00C403B6">
        <w:rPr>
          <w:rFonts w:ascii="Times New Roman" w:hAnsi="Times New Roman" w:cs="Times New Roman"/>
          <w:szCs w:val="24"/>
        </w:rPr>
        <w:t>.</w:t>
      </w:r>
      <w:r w:rsidRPr="00624B63">
        <w:rPr>
          <w:rFonts w:ascii="Times New Roman" w:hAnsi="Times New Roman" w:cs="Times New Roman"/>
          <w:szCs w:val="24"/>
        </w:rPr>
        <w:t xml:space="preserve"> </w:t>
      </w:r>
      <w:r w:rsidRPr="00624B63">
        <w:rPr>
          <w:rFonts w:ascii="Times New Roman" w:hAnsi="Times New Roman" w:cs="Times New Roman"/>
          <w:i/>
          <w:szCs w:val="24"/>
        </w:rPr>
        <w:t>Innovations in Education and Teaching International</w:t>
      </w:r>
      <w:r w:rsidRPr="00624B63">
        <w:rPr>
          <w:rFonts w:ascii="Times New Roman" w:hAnsi="Times New Roman" w:cs="Times New Roman"/>
          <w:szCs w:val="24"/>
        </w:rPr>
        <w:t xml:space="preserve">, </w:t>
      </w:r>
      <w:r w:rsidRPr="00624B63">
        <w:rPr>
          <w:rFonts w:ascii="Times New Roman" w:hAnsi="Times New Roman" w:cs="Times New Roman"/>
          <w:i/>
          <w:szCs w:val="24"/>
        </w:rPr>
        <w:t>56</w:t>
      </w:r>
      <w:r w:rsidRPr="00624B63">
        <w:rPr>
          <w:rFonts w:ascii="Times New Roman" w:hAnsi="Times New Roman" w:cs="Times New Roman"/>
          <w:szCs w:val="24"/>
        </w:rPr>
        <w:t xml:space="preserve">, 1–12. https://doi.org/10.1080/14703297.2019.1593213. </w:t>
      </w:r>
    </w:p>
    <w:p w14:paraId="1E568E0D" w14:textId="01F3C732" w:rsidR="00B42AF9" w:rsidRPr="00624B63" w:rsidRDefault="00B42AF9" w:rsidP="00487BCC">
      <w:pPr>
        <w:spacing w:line="276" w:lineRule="auto"/>
        <w:ind w:left="720" w:hanging="720"/>
        <w:contextualSpacing/>
        <w:jc w:val="both"/>
        <w:rPr>
          <w:rFonts w:ascii="Times New Roman" w:hAnsi="Times New Roman" w:cs="Times New Roman"/>
          <w:szCs w:val="24"/>
        </w:rPr>
      </w:pPr>
      <w:r w:rsidRPr="00624B63">
        <w:rPr>
          <w:rFonts w:ascii="Times New Roman" w:hAnsi="Times New Roman" w:cs="Times New Roman"/>
          <w:szCs w:val="24"/>
        </w:rPr>
        <w:t>Hayes, S.</w:t>
      </w:r>
      <w:r w:rsidR="00C403B6">
        <w:rPr>
          <w:rFonts w:ascii="Times New Roman" w:hAnsi="Times New Roman" w:cs="Times New Roman"/>
          <w:szCs w:val="24"/>
        </w:rPr>
        <w:t>,</w:t>
      </w:r>
      <w:r w:rsidRPr="00624B63">
        <w:rPr>
          <w:rFonts w:ascii="Times New Roman" w:hAnsi="Times New Roman" w:cs="Times New Roman"/>
          <w:szCs w:val="24"/>
        </w:rPr>
        <w:t xml:space="preserve"> &amp; Jandrić, P. (2018). Resisting the Iron Cage of </w:t>
      </w:r>
      <w:r w:rsidR="00B14029" w:rsidRPr="00624B63">
        <w:rPr>
          <w:rFonts w:ascii="Times New Roman" w:hAnsi="Times New Roman" w:cs="Times New Roman"/>
          <w:szCs w:val="24"/>
        </w:rPr>
        <w:t>‘</w:t>
      </w:r>
      <w:r w:rsidRPr="00624B63">
        <w:rPr>
          <w:rFonts w:ascii="Times New Roman" w:hAnsi="Times New Roman" w:cs="Times New Roman"/>
          <w:szCs w:val="24"/>
        </w:rPr>
        <w:t>the Student Experience</w:t>
      </w:r>
      <w:r w:rsidR="00B14029" w:rsidRPr="00624B63">
        <w:rPr>
          <w:rFonts w:ascii="Times New Roman" w:hAnsi="Times New Roman" w:cs="Times New Roman"/>
          <w:szCs w:val="24"/>
        </w:rPr>
        <w:t>’</w:t>
      </w:r>
      <w:r w:rsidR="00C403B6">
        <w:rPr>
          <w:rFonts w:ascii="Times New Roman" w:hAnsi="Times New Roman" w:cs="Times New Roman"/>
          <w:szCs w:val="24"/>
        </w:rPr>
        <w:t xml:space="preserve">. </w:t>
      </w:r>
      <w:r w:rsidRPr="00624B63">
        <w:rPr>
          <w:rFonts w:ascii="Times New Roman" w:hAnsi="Times New Roman" w:cs="Times New Roman"/>
          <w:i/>
          <w:szCs w:val="24"/>
        </w:rPr>
        <w:t>Šolsko polje</w:t>
      </w:r>
      <w:r w:rsidRPr="00624B63">
        <w:rPr>
          <w:rFonts w:ascii="Times New Roman" w:hAnsi="Times New Roman" w:cs="Times New Roman"/>
          <w:szCs w:val="24"/>
        </w:rPr>
        <w:t xml:space="preserve">, </w:t>
      </w:r>
      <w:r w:rsidRPr="00624B63">
        <w:rPr>
          <w:rFonts w:ascii="Times New Roman" w:hAnsi="Times New Roman" w:cs="Times New Roman"/>
          <w:i/>
          <w:szCs w:val="24"/>
        </w:rPr>
        <w:t>29</w:t>
      </w:r>
      <w:r w:rsidRPr="00624B63">
        <w:rPr>
          <w:rFonts w:ascii="Times New Roman" w:hAnsi="Times New Roman" w:cs="Times New Roman"/>
          <w:szCs w:val="24"/>
        </w:rPr>
        <w:t>(1-2): 127–143.</w:t>
      </w:r>
    </w:p>
    <w:p w14:paraId="79945AEA" w14:textId="1B6BCE3B" w:rsidR="00B42AF9" w:rsidRPr="00624B63" w:rsidRDefault="00B42AF9" w:rsidP="00487BCC">
      <w:pPr>
        <w:spacing w:line="276" w:lineRule="auto"/>
        <w:ind w:left="720" w:hanging="720"/>
        <w:contextualSpacing/>
        <w:jc w:val="both"/>
        <w:rPr>
          <w:rFonts w:ascii="Times New Roman" w:hAnsi="Times New Roman" w:cs="Times New Roman"/>
          <w:szCs w:val="24"/>
        </w:rPr>
      </w:pPr>
      <w:r w:rsidRPr="00624B63">
        <w:rPr>
          <w:rFonts w:ascii="Times New Roman" w:hAnsi="Times New Roman" w:cs="Times New Roman"/>
          <w:szCs w:val="24"/>
        </w:rPr>
        <w:t xml:space="preserve">Hayes, S. (2019). </w:t>
      </w:r>
      <w:r w:rsidRPr="00624B63">
        <w:rPr>
          <w:rFonts w:ascii="Times New Roman" w:hAnsi="Times New Roman" w:cs="Times New Roman"/>
          <w:i/>
          <w:szCs w:val="24"/>
        </w:rPr>
        <w:t>The Labour of Words in Higher Education: Is it Time to Reoccupy Policy?</w:t>
      </w:r>
      <w:r w:rsidRPr="00624B63">
        <w:rPr>
          <w:rFonts w:ascii="Times New Roman" w:hAnsi="Times New Roman" w:cs="Times New Roman"/>
          <w:szCs w:val="24"/>
        </w:rPr>
        <w:t xml:space="preserve"> </w:t>
      </w:r>
      <w:r w:rsidR="00C403B6" w:rsidRPr="00624B63">
        <w:rPr>
          <w:rFonts w:ascii="Times New Roman" w:hAnsi="Times New Roman" w:cs="Times New Roman"/>
          <w:szCs w:val="24"/>
        </w:rPr>
        <w:t>Leiden</w:t>
      </w:r>
      <w:r w:rsidR="00C403B6">
        <w:rPr>
          <w:rFonts w:ascii="Times New Roman" w:hAnsi="Times New Roman" w:cs="Times New Roman"/>
          <w:szCs w:val="24"/>
        </w:rPr>
        <w:t xml:space="preserve">: Brill. </w:t>
      </w:r>
    </w:p>
    <w:p w14:paraId="4B70CD2D" w14:textId="4A208AC4" w:rsidR="00B42AF9" w:rsidRPr="00624B63" w:rsidRDefault="00B42AF9" w:rsidP="00487BCC">
      <w:pPr>
        <w:spacing w:line="276" w:lineRule="auto"/>
        <w:ind w:left="720" w:hanging="720"/>
        <w:contextualSpacing/>
        <w:jc w:val="both"/>
        <w:rPr>
          <w:rFonts w:ascii="Times New Roman" w:hAnsi="Times New Roman" w:cs="Times New Roman"/>
          <w:szCs w:val="24"/>
        </w:rPr>
      </w:pPr>
      <w:r w:rsidRPr="00624B63">
        <w:rPr>
          <w:rFonts w:ascii="Times New Roman" w:hAnsi="Times New Roman" w:cs="Times New Roman"/>
          <w:szCs w:val="24"/>
        </w:rPr>
        <w:lastRenderedPageBreak/>
        <w:t>Hazelkorn, E. (2007). The impact of league tables and ranking systems on higher education decision-making</w:t>
      </w:r>
      <w:r w:rsidR="00C403B6">
        <w:rPr>
          <w:rFonts w:ascii="Times New Roman" w:hAnsi="Times New Roman" w:cs="Times New Roman"/>
          <w:szCs w:val="24"/>
        </w:rPr>
        <w:t>.</w:t>
      </w:r>
      <w:r w:rsidRPr="00624B63">
        <w:rPr>
          <w:rFonts w:ascii="Times New Roman" w:hAnsi="Times New Roman" w:cs="Times New Roman"/>
          <w:szCs w:val="24"/>
        </w:rPr>
        <w:t xml:space="preserve"> </w:t>
      </w:r>
      <w:r w:rsidRPr="00624B63">
        <w:rPr>
          <w:rFonts w:ascii="Times New Roman" w:hAnsi="Times New Roman" w:cs="Times New Roman"/>
          <w:i/>
          <w:szCs w:val="24"/>
        </w:rPr>
        <w:t>Higher Education Management and Policy</w:t>
      </w:r>
      <w:r w:rsidRPr="00624B63">
        <w:rPr>
          <w:rFonts w:ascii="Times New Roman" w:hAnsi="Times New Roman" w:cs="Times New Roman"/>
          <w:szCs w:val="24"/>
        </w:rPr>
        <w:t xml:space="preserve">, </w:t>
      </w:r>
      <w:r w:rsidRPr="00624B63">
        <w:rPr>
          <w:rFonts w:ascii="Times New Roman" w:hAnsi="Times New Roman" w:cs="Times New Roman"/>
          <w:i/>
          <w:szCs w:val="24"/>
        </w:rPr>
        <w:t>19</w:t>
      </w:r>
      <w:r w:rsidRPr="00624B63">
        <w:rPr>
          <w:rFonts w:ascii="Times New Roman" w:hAnsi="Times New Roman" w:cs="Times New Roman"/>
          <w:szCs w:val="24"/>
        </w:rPr>
        <w:t xml:space="preserve">(2), 87–110. </w:t>
      </w:r>
      <w:r w:rsidR="00A10D11" w:rsidRPr="00624B63">
        <w:rPr>
          <w:rFonts w:ascii="Times New Roman" w:hAnsi="Times New Roman" w:cs="Times New Roman"/>
          <w:szCs w:val="24"/>
        </w:rPr>
        <w:t>10.1787/hemp-v19-art12-en.</w:t>
      </w:r>
    </w:p>
    <w:p w14:paraId="5AAE7C89" w14:textId="72EC8163" w:rsidR="007D35BA" w:rsidRPr="00624B63" w:rsidRDefault="007D35BA" w:rsidP="00487BCC">
      <w:pPr>
        <w:spacing w:line="276" w:lineRule="auto"/>
        <w:ind w:left="720" w:hanging="720"/>
        <w:contextualSpacing/>
        <w:jc w:val="both"/>
        <w:rPr>
          <w:rFonts w:ascii="Times New Roman" w:hAnsi="Times New Roman" w:cs="Times New Roman"/>
          <w:szCs w:val="24"/>
        </w:rPr>
      </w:pPr>
      <w:r w:rsidRPr="00624B63">
        <w:rPr>
          <w:rFonts w:ascii="Times New Roman" w:hAnsi="Times New Roman" w:cs="Times New Roman"/>
          <w:szCs w:val="24"/>
        </w:rPr>
        <w:t xml:space="preserve">Heidegger, M. (1927). </w:t>
      </w:r>
      <w:r w:rsidRPr="00624B63">
        <w:rPr>
          <w:rFonts w:ascii="Times New Roman" w:hAnsi="Times New Roman" w:cs="Times New Roman"/>
          <w:i/>
          <w:szCs w:val="24"/>
        </w:rPr>
        <w:t>Being and Time</w:t>
      </w:r>
      <w:r w:rsidRPr="00624B63">
        <w:rPr>
          <w:rFonts w:ascii="Times New Roman" w:hAnsi="Times New Roman" w:cs="Times New Roman"/>
          <w:szCs w:val="24"/>
        </w:rPr>
        <w:t>. London: Wiley-Blackwell.</w:t>
      </w:r>
    </w:p>
    <w:p w14:paraId="417C0F17" w14:textId="3CA75E63" w:rsidR="00B42AF9" w:rsidRPr="00624B63" w:rsidRDefault="00B42AF9" w:rsidP="00487BCC">
      <w:pPr>
        <w:spacing w:line="276" w:lineRule="auto"/>
        <w:ind w:left="720" w:hanging="720"/>
        <w:contextualSpacing/>
        <w:jc w:val="both"/>
        <w:rPr>
          <w:rFonts w:ascii="Times New Roman" w:hAnsi="Times New Roman" w:cs="Times New Roman"/>
          <w:szCs w:val="24"/>
        </w:rPr>
      </w:pPr>
      <w:r w:rsidRPr="00624B63">
        <w:rPr>
          <w:rFonts w:ascii="Times New Roman" w:hAnsi="Times New Roman" w:cs="Times New Roman"/>
          <w:szCs w:val="24"/>
        </w:rPr>
        <w:t>Herman, E.</w:t>
      </w:r>
      <w:r w:rsidR="00C403B6">
        <w:rPr>
          <w:rFonts w:ascii="Times New Roman" w:hAnsi="Times New Roman" w:cs="Times New Roman"/>
          <w:szCs w:val="24"/>
        </w:rPr>
        <w:t>,</w:t>
      </w:r>
      <w:r w:rsidRPr="00624B63">
        <w:rPr>
          <w:rFonts w:ascii="Times New Roman" w:hAnsi="Times New Roman" w:cs="Times New Roman"/>
          <w:szCs w:val="24"/>
        </w:rPr>
        <w:t xml:space="preserve"> &amp; Nicholas, D. (2019). Scholarly reputation building in the digital age: An activity-specific approach. </w:t>
      </w:r>
      <w:r w:rsidRPr="00624B63">
        <w:rPr>
          <w:rFonts w:ascii="Times New Roman" w:hAnsi="Times New Roman" w:cs="Times New Roman"/>
          <w:i/>
          <w:szCs w:val="24"/>
        </w:rPr>
        <w:t>El profesional de la información</w:t>
      </w:r>
      <w:r w:rsidRPr="00624B63">
        <w:rPr>
          <w:rFonts w:ascii="Times New Roman" w:hAnsi="Times New Roman" w:cs="Times New Roman"/>
          <w:szCs w:val="24"/>
        </w:rPr>
        <w:t xml:space="preserve">, </w:t>
      </w:r>
      <w:r w:rsidRPr="00624B63">
        <w:rPr>
          <w:rFonts w:ascii="Times New Roman" w:hAnsi="Times New Roman" w:cs="Times New Roman"/>
          <w:i/>
          <w:szCs w:val="24"/>
        </w:rPr>
        <w:t>28</w:t>
      </w:r>
      <w:r w:rsidRPr="00624B63">
        <w:rPr>
          <w:rFonts w:ascii="Times New Roman" w:hAnsi="Times New Roman" w:cs="Times New Roman"/>
          <w:szCs w:val="24"/>
        </w:rPr>
        <w:t xml:space="preserve">(1). https://doi.org/10.3145/epi.2019.ene.02. </w:t>
      </w:r>
    </w:p>
    <w:p w14:paraId="4F5BB3BB" w14:textId="42C6342C" w:rsidR="00B42AF9" w:rsidRPr="00624B63" w:rsidRDefault="00B42AF9" w:rsidP="00487BCC">
      <w:pPr>
        <w:spacing w:line="276" w:lineRule="auto"/>
        <w:ind w:left="720" w:hanging="720"/>
        <w:contextualSpacing/>
        <w:jc w:val="both"/>
        <w:rPr>
          <w:rFonts w:ascii="Times New Roman" w:hAnsi="Times New Roman" w:cs="Times New Roman"/>
          <w:szCs w:val="24"/>
        </w:rPr>
      </w:pPr>
      <w:r w:rsidRPr="00624B63">
        <w:rPr>
          <w:rFonts w:ascii="Times New Roman" w:hAnsi="Times New Roman" w:cs="Times New Roman"/>
          <w:szCs w:val="24"/>
        </w:rPr>
        <w:t>Higher Education Academy (HEA) (2018). National Teaching Fellowship Scheme (NTFS) 2018: Reviewer Guidance. https://www.heacademy.ac.uk/system/files/downloads/NTFS%202018%20-%20Reviewer%20Guidance.pdf. Accessed 19 November 2019.</w:t>
      </w:r>
    </w:p>
    <w:p w14:paraId="7991A36B" w14:textId="710161E0" w:rsidR="00D02ED8" w:rsidRPr="00624B63" w:rsidRDefault="00D02ED8" w:rsidP="00487BCC">
      <w:pPr>
        <w:spacing w:line="276" w:lineRule="auto"/>
        <w:ind w:left="720" w:hanging="720"/>
        <w:contextualSpacing/>
        <w:jc w:val="both"/>
        <w:rPr>
          <w:rFonts w:ascii="Times New Roman" w:hAnsi="Times New Roman" w:cs="Times New Roman"/>
          <w:szCs w:val="24"/>
        </w:rPr>
      </w:pPr>
      <w:r w:rsidRPr="00624B63">
        <w:rPr>
          <w:rFonts w:ascii="Times New Roman" w:hAnsi="Times New Roman" w:cs="Times New Roman"/>
          <w:szCs w:val="24"/>
        </w:rPr>
        <w:t xml:space="preserve">Higher Education Funding Council for England </w:t>
      </w:r>
      <w:r w:rsidR="00C403B6">
        <w:rPr>
          <w:rFonts w:ascii="Times New Roman" w:hAnsi="Times New Roman" w:cs="Times New Roman"/>
          <w:szCs w:val="24"/>
        </w:rPr>
        <w:t>(</w:t>
      </w:r>
      <w:r w:rsidRPr="00624B63">
        <w:rPr>
          <w:rFonts w:ascii="Times New Roman" w:hAnsi="Times New Roman" w:cs="Times New Roman"/>
          <w:szCs w:val="24"/>
        </w:rPr>
        <w:t>2005</w:t>
      </w:r>
      <w:r w:rsidR="00C403B6">
        <w:rPr>
          <w:rFonts w:ascii="Times New Roman" w:hAnsi="Times New Roman" w:cs="Times New Roman"/>
          <w:szCs w:val="24"/>
        </w:rPr>
        <w:t>)</w:t>
      </w:r>
      <w:r w:rsidRPr="00624B63">
        <w:rPr>
          <w:rFonts w:ascii="Times New Roman" w:hAnsi="Times New Roman" w:cs="Times New Roman"/>
          <w:szCs w:val="24"/>
        </w:rPr>
        <w:t xml:space="preserve">. Evaluation of Rewarding and Developing Staff in HE initiative 2001-02 to 2003-04: A report to HEFCE by KPMG LLP. Bristol: HEFCE. </w:t>
      </w:r>
      <w:hyperlink r:id="rId8" w:history="1">
        <w:r w:rsidR="00C403B6" w:rsidRPr="00BD5518">
          <w:rPr>
            <w:rStyle w:val="Hyperlink"/>
            <w:rFonts w:ascii="Times New Roman" w:hAnsi="Times New Roman" w:cs="Times New Roman"/>
            <w:szCs w:val="24"/>
          </w:rPr>
          <w:t>http://dera.ioe.ac.uk/5856/1/rd14_05.pdf</w:t>
        </w:r>
      </w:hyperlink>
      <w:r w:rsidR="00C403B6">
        <w:rPr>
          <w:rFonts w:ascii="Times New Roman" w:hAnsi="Times New Roman" w:cs="Times New Roman"/>
          <w:szCs w:val="24"/>
        </w:rPr>
        <w:t xml:space="preserve">. </w:t>
      </w:r>
      <w:r w:rsidRPr="00624B63">
        <w:rPr>
          <w:rFonts w:ascii="Times New Roman" w:hAnsi="Times New Roman" w:cs="Times New Roman"/>
          <w:szCs w:val="24"/>
        </w:rPr>
        <w:t>Accessed 11 June 2019.</w:t>
      </w:r>
    </w:p>
    <w:p w14:paraId="0C0AE6A0" w14:textId="2D371EF7" w:rsidR="00B42AF9" w:rsidRPr="00624B63" w:rsidRDefault="00B42AF9" w:rsidP="00487BCC">
      <w:pPr>
        <w:spacing w:line="276" w:lineRule="auto"/>
        <w:ind w:left="720" w:hanging="720"/>
        <w:contextualSpacing/>
        <w:jc w:val="both"/>
        <w:rPr>
          <w:rStyle w:val="st"/>
          <w:rFonts w:ascii="Times New Roman" w:hAnsi="Times New Roman" w:cs="Times New Roman"/>
          <w:szCs w:val="24"/>
        </w:rPr>
      </w:pPr>
      <w:r w:rsidRPr="00624B63">
        <w:rPr>
          <w:rStyle w:val="st"/>
          <w:rFonts w:ascii="Times New Roman" w:hAnsi="Times New Roman" w:cs="Times New Roman"/>
          <w:szCs w:val="24"/>
        </w:rPr>
        <w:t xml:space="preserve">Higher Education Statistics Agency (2019). Academic teaching qualification. </w:t>
      </w:r>
      <w:r w:rsidRPr="00624B63">
        <w:rPr>
          <w:rFonts w:ascii="Times New Roman" w:hAnsi="Times New Roman" w:cs="Times New Roman"/>
          <w:szCs w:val="24"/>
        </w:rPr>
        <w:t>https://www.hesa.ac.uk/collection/c17025/a/actchqual</w:t>
      </w:r>
      <w:r w:rsidRPr="00624B63">
        <w:rPr>
          <w:rStyle w:val="st"/>
          <w:rFonts w:ascii="Times New Roman" w:hAnsi="Times New Roman" w:cs="Times New Roman"/>
          <w:szCs w:val="24"/>
        </w:rPr>
        <w:t>. Accessed 25 November 2019.</w:t>
      </w:r>
    </w:p>
    <w:p w14:paraId="1C9BC124" w14:textId="6AE8E09E" w:rsidR="006C21F6" w:rsidRPr="00624B63" w:rsidRDefault="006C21F6" w:rsidP="00487BCC">
      <w:pPr>
        <w:spacing w:line="276" w:lineRule="auto"/>
        <w:ind w:left="720" w:hanging="720"/>
        <w:contextualSpacing/>
        <w:jc w:val="both"/>
        <w:rPr>
          <w:rFonts w:ascii="Times New Roman" w:hAnsi="Times New Roman" w:cs="Times New Roman"/>
          <w:szCs w:val="24"/>
        </w:rPr>
      </w:pPr>
      <w:r w:rsidRPr="00624B63">
        <w:rPr>
          <w:rFonts w:ascii="Times New Roman" w:hAnsi="Times New Roman" w:cs="Times New Roman"/>
          <w:szCs w:val="24"/>
        </w:rPr>
        <w:t xml:space="preserve">Knox, J. (2019). What Does the </w:t>
      </w:r>
      <w:r w:rsidR="00B14029" w:rsidRPr="00624B63">
        <w:rPr>
          <w:rFonts w:ascii="Times New Roman" w:hAnsi="Times New Roman" w:cs="Times New Roman"/>
          <w:szCs w:val="24"/>
        </w:rPr>
        <w:t>‘</w:t>
      </w:r>
      <w:r w:rsidRPr="00624B63">
        <w:rPr>
          <w:rFonts w:ascii="Times New Roman" w:hAnsi="Times New Roman" w:cs="Times New Roman"/>
          <w:szCs w:val="24"/>
        </w:rPr>
        <w:t>Postdigital</w:t>
      </w:r>
      <w:r w:rsidR="00B14029" w:rsidRPr="00624B63">
        <w:rPr>
          <w:rFonts w:ascii="Times New Roman" w:hAnsi="Times New Roman" w:cs="Times New Roman"/>
          <w:szCs w:val="24"/>
        </w:rPr>
        <w:t>’</w:t>
      </w:r>
      <w:r w:rsidRPr="00624B63">
        <w:rPr>
          <w:rFonts w:ascii="Times New Roman" w:hAnsi="Times New Roman" w:cs="Times New Roman"/>
          <w:szCs w:val="24"/>
        </w:rPr>
        <w:t xml:space="preserve"> Mean for Education? Three Critical Perspectives on the Digital, with Implications for Educational Research and Practice</w:t>
      </w:r>
      <w:r w:rsidR="00450102">
        <w:rPr>
          <w:rFonts w:ascii="Times New Roman" w:hAnsi="Times New Roman" w:cs="Times New Roman"/>
          <w:szCs w:val="24"/>
        </w:rPr>
        <w:t>.</w:t>
      </w:r>
      <w:r w:rsidRPr="00624B63">
        <w:rPr>
          <w:rFonts w:ascii="Times New Roman" w:hAnsi="Times New Roman" w:cs="Times New Roman"/>
          <w:szCs w:val="24"/>
        </w:rPr>
        <w:t xml:space="preserve"> </w:t>
      </w:r>
      <w:r w:rsidRPr="00624B63">
        <w:rPr>
          <w:rFonts w:ascii="Times New Roman" w:hAnsi="Times New Roman" w:cs="Times New Roman"/>
          <w:i/>
          <w:szCs w:val="24"/>
        </w:rPr>
        <w:t>Postdigital Science and Education</w:t>
      </w:r>
      <w:r w:rsidRPr="00624B63">
        <w:rPr>
          <w:rFonts w:ascii="Times New Roman" w:hAnsi="Times New Roman" w:cs="Times New Roman"/>
          <w:szCs w:val="24"/>
        </w:rPr>
        <w:t>, 1(2), 357–370. https://doi.org/10.1007/s42438-019-00045-y.</w:t>
      </w:r>
    </w:p>
    <w:p w14:paraId="0D47CD11" w14:textId="63B388DA" w:rsidR="00B42AF9" w:rsidRPr="00624B63" w:rsidRDefault="00B42AF9" w:rsidP="00487BCC">
      <w:pPr>
        <w:spacing w:line="276" w:lineRule="auto"/>
        <w:ind w:left="720" w:hanging="720"/>
        <w:contextualSpacing/>
        <w:jc w:val="both"/>
        <w:rPr>
          <w:rFonts w:ascii="Times New Roman" w:hAnsi="Times New Roman" w:cs="Times New Roman"/>
          <w:szCs w:val="24"/>
        </w:rPr>
      </w:pPr>
      <w:r w:rsidRPr="00624B63">
        <w:rPr>
          <w:rFonts w:ascii="Times New Roman" w:hAnsi="Times New Roman" w:cs="Times New Roman"/>
          <w:szCs w:val="24"/>
        </w:rPr>
        <w:t>Kruger, J.</w:t>
      </w:r>
      <w:r w:rsidR="00450102">
        <w:rPr>
          <w:rFonts w:ascii="Times New Roman" w:hAnsi="Times New Roman" w:cs="Times New Roman"/>
          <w:szCs w:val="24"/>
        </w:rPr>
        <w:t>,</w:t>
      </w:r>
      <w:r w:rsidRPr="00624B63">
        <w:rPr>
          <w:rFonts w:ascii="Times New Roman" w:hAnsi="Times New Roman" w:cs="Times New Roman"/>
          <w:szCs w:val="24"/>
        </w:rPr>
        <w:t xml:space="preserve"> &amp; Dunning, D. (2009). Unskilled and Unaware of It: How Difficulties in Recognizing One</w:t>
      </w:r>
      <w:r w:rsidR="00B14029" w:rsidRPr="00624B63">
        <w:rPr>
          <w:rFonts w:ascii="Times New Roman" w:hAnsi="Times New Roman" w:cs="Times New Roman"/>
          <w:szCs w:val="24"/>
        </w:rPr>
        <w:t>’</w:t>
      </w:r>
      <w:r w:rsidRPr="00624B63">
        <w:rPr>
          <w:rFonts w:ascii="Times New Roman" w:hAnsi="Times New Roman" w:cs="Times New Roman"/>
          <w:szCs w:val="24"/>
        </w:rPr>
        <w:t>s Own Incompetence Lead to Inflated Self-Assessments</w:t>
      </w:r>
      <w:r w:rsidR="00450102">
        <w:rPr>
          <w:rFonts w:ascii="Times New Roman" w:hAnsi="Times New Roman" w:cs="Times New Roman"/>
          <w:szCs w:val="24"/>
        </w:rPr>
        <w:t>.</w:t>
      </w:r>
      <w:r w:rsidRPr="00624B63">
        <w:rPr>
          <w:rFonts w:ascii="Times New Roman" w:hAnsi="Times New Roman" w:cs="Times New Roman"/>
          <w:szCs w:val="24"/>
        </w:rPr>
        <w:t xml:space="preserve"> </w:t>
      </w:r>
      <w:r w:rsidRPr="00624B63">
        <w:rPr>
          <w:rFonts w:ascii="Times New Roman" w:hAnsi="Times New Roman" w:cs="Times New Roman"/>
          <w:i/>
          <w:szCs w:val="24"/>
        </w:rPr>
        <w:t>Psychology</w:t>
      </w:r>
      <w:r w:rsidRPr="00624B63">
        <w:rPr>
          <w:rFonts w:ascii="Times New Roman" w:hAnsi="Times New Roman" w:cs="Times New Roman"/>
          <w:szCs w:val="24"/>
        </w:rPr>
        <w:t xml:space="preserve">, </w:t>
      </w:r>
      <w:r w:rsidRPr="00624B63">
        <w:rPr>
          <w:rFonts w:ascii="Times New Roman" w:hAnsi="Times New Roman" w:cs="Times New Roman"/>
          <w:i/>
          <w:szCs w:val="24"/>
        </w:rPr>
        <w:t>2009</w:t>
      </w:r>
      <w:r w:rsidRPr="00624B63">
        <w:rPr>
          <w:rFonts w:ascii="Times New Roman" w:hAnsi="Times New Roman" w:cs="Times New Roman"/>
          <w:szCs w:val="24"/>
        </w:rPr>
        <w:t>(1), 30–46.</w:t>
      </w:r>
      <w:r w:rsidR="003447CF" w:rsidRPr="00624B63">
        <w:rPr>
          <w:rFonts w:ascii="Times New Roman" w:hAnsi="Times New Roman" w:cs="Times New Roman"/>
          <w:szCs w:val="24"/>
        </w:rPr>
        <w:t xml:space="preserve"> https://doi.org/10.1037//0022-3514.77.6.1121.</w:t>
      </w:r>
    </w:p>
    <w:p w14:paraId="58BE71D3" w14:textId="4F62E5C8" w:rsidR="00496859" w:rsidRPr="00624B63" w:rsidRDefault="00496859" w:rsidP="00487BCC">
      <w:pPr>
        <w:spacing w:line="276" w:lineRule="auto"/>
        <w:ind w:left="720" w:hanging="720"/>
        <w:contextualSpacing/>
        <w:jc w:val="both"/>
        <w:rPr>
          <w:rFonts w:ascii="Times New Roman" w:hAnsi="Times New Roman" w:cs="Times New Roman"/>
          <w:szCs w:val="24"/>
        </w:rPr>
      </w:pPr>
      <w:r w:rsidRPr="00624B63">
        <w:rPr>
          <w:rFonts w:ascii="Times New Roman" w:hAnsi="Times New Roman" w:cs="Times New Roman"/>
          <w:szCs w:val="24"/>
        </w:rPr>
        <w:t>Madge, C., Meek, J., Wellens, J.</w:t>
      </w:r>
      <w:r w:rsidR="00450102">
        <w:rPr>
          <w:rFonts w:ascii="Times New Roman" w:hAnsi="Times New Roman" w:cs="Times New Roman"/>
          <w:szCs w:val="24"/>
        </w:rPr>
        <w:t>,</w:t>
      </w:r>
      <w:r w:rsidRPr="00624B63">
        <w:rPr>
          <w:rFonts w:ascii="Times New Roman" w:hAnsi="Times New Roman" w:cs="Times New Roman"/>
          <w:szCs w:val="24"/>
        </w:rPr>
        <w:t xml:space="preserve"> &amp; Hooley, T. (2009) Facebook, social integration and informal learning at university: </w:t>
      </w:r>
      <w:r w:rsidR="00B14029" w:rsidRPr="00624B63">
        <w:rPr>
          <w:rFonts w:ascii="Times New Roman" w:hAnsi="Times New Roman" w:cs="Times New Roman"/>
          <w:szCs w:val="24"/>
        </w:rPr>
        <w:t>‘</w:t>
      </w:r>
      <w:r w:rsidRPr="00624B63">
        <w:rPr>
          <w:rFonts w:ascii="Times New Roman" w:hAnsi="Times New Roman" w:cs="Times New Roman"/>
          <w:szCs w:val="24"/>
        </w:rPr>
        <w:t>It is more for socialising and talking to friends about work than for actually doing work</w:t>
      </w:r>
      <w:r w:rsidR="00B14029" w:rsidRPr="00624B63">
        <w:rPr>
          <w:rFonts w:ascii="Times New Roman" w:hAnsi="Times New Roman" w:cs="Times New Roman"/>
          <w:szCs w:val="24"/>
        </w:rPr>
        <w:t>’</w:t>
      </w:r>
      <w:r w:rsidR="00450102">
        <w:rPr>
          <w:rFonts w:ascii="Times New Roman" w:hAnsi="Times New Roman" w:cs="Times New Roman"/>
          <w:szCs w:val="24"/>
        </w:rPr>
        <w:t>.</w:t>
      </w:r>
      <w:r w:rsidRPr="00624B63">
        <w:rPr>
          <w:rFonts w:ascii="Times New Roman" w:hAnsi="Times New Roman" w:cs="Times New Roman"/>
          <w:szCs w:val="24"/>
        </w:rPr>
        <w:t xml:space="preserve"> </w:t>
      </w:r>
      <w:r w:rsidRPr="00624B63">
        <w:rPr>
          <w:rFonts w:ascii="Times New Roman" w:hAnsi="Times New Roman" w:cs="Times New Roman"/>
          <w:i/>
          <w:szCs w:val="24"/>
        </w:rPr>
        <w:t>Learning, Media and Technology</w:t>
      </w:r>
      <w:r w:rsidRPr="00624B63">
        <w:rPr>
          <w:rFonts w:ascii="Times New Roman" w:hAnsi="Times New Roman" w:cs="Times New Roman"/>
          <w:szCs w:val="24"/>
        </w:rPr>
        <w:t xml:space="preserve">, </w:t>
      </w:r>
      <w:r w:rsidRPr="00624B63">
        <w:rPr>
          <w:rFonts w:ascii="Times New Roman" w:hAnsi="Times New Roman" w:cs="Times New Roman"/>
          <w:i/>
          <w:szCs w:val="24"/>
        </w:rPr>
        <w:t>34</w:t>
      </w:r>
      <w:r w:rsidR="00570241" w:rsidRPr="00624B63">
        <w:rPr>
          <w:rFonts w:ascii="Times New Roman" w:hAnsi="Times New Roman" w:cs="Times New Roman"/>
          <w:szCs w:val="24"/>
        </w:rPr>
        <w:t>(</w:t>
      </w:r>
      <w:r w:rsidRPr="00624B63">
        <w:rPr>
          <w:rFonts w:ascii="Times New Roman" w:hAnsi="Times New Roman" w:cs="Times New Roman"/>
          <w:szCs w:val="24"/>
        </w:rPr>
        <w:t>2</w:t>
      </w:r>
      <w:r w:rsidR="00570241" w:rsidRPr="00624B63">
        <w:rPr>
          <w:rFonts w:ascii="Times New Roman" w:hAnsi="Times New Roman" w:cs="Times New Roman"/>
          <w:szCs w:val="24"/>
        </w:rPr>
        <w:t>)</w:t>
      </w:r>
      <w:r w:rsidRPr="00624B63">
        <w:rPr>
          <w:rFonts w:ascii="Times New Roman" w:hAnsi="Times New Roman" w:cs="Times New Roman"/>
          <w:szCs w:val="24"/>
        </w:rPr>
        <w:t>, 141</w:t>
      </w:r>
      <w:r w:rsidR="00570241" w:rsidRPr="00624B63">
        <w:rPr>
          <w:rFonts w:ascii="Times New Roman" w:hAnsi="Times New Roman" w:cs="Times New Roman"/>
          <w:szCs w:val="24"/>
        </w:rPr>
        <w:t>–</w:t>
      </w:r>
      <w:r w:rsidRPr="00624B63">
        <w:rPr>
          <w:rFonts w:ascii="Times New Roman" w:hAnsi="Times New Roman" w:cs="Times New Roman"/>
          <w:szCs w:val="24"/>
        </w:rPr>
        <w:t xml:space="preserve">155. https://doi.org/10.1080/17439880902923606. </w:t>
      </w:r>
    </w:p>
    <w:p w14:paraId="1903E18C" w14:textId="307C3820" w:rsidR="00CB7540" w:rsidRPr="00624B63" w:rsidRDefault="00CB7540" w:rsidP="00487BCC">
      <w:pPr>
        <w:spacing w:line="276" w:lineRule="auto"/>
        <w:ind w:left="720" w:hanging="720"/>
        <w:contextualSpacing/>
        <w:jc w:val="both"/>
        <w:rPr>
          <w:rFonts w:ascii="Times New Roman" w:hAnsi="Times New Roman" w:cs="Times New Roman"/>
          <w:szCs w:val="24"/>
        </w:rPr>
      </w:pPr>
      <w:r w:rsidRPr="00624B63">
        <w:rPr>
          <w:rFonts w:ascii="Times New Roman" w:hAnsi="Times New Roman" w:cs="Times New Roman"/>
          <w:szCs w:val="24"/>
        </w:rPr>
        <w:t>Matthews, A. (2019). Design as a Discipline for Postdigital Learning and Teaching: Bricolage and Actor-Network Theory</w:t>
      </w:r>
      <w:r w:rsidR="00450102">
        <w:rPr>
          <w:rFonts w:ascii="Times New Roman" w:hAnsi="Times New Roman" w:cs="Times New Roman"/>
          <w:szCs w:val="24"/>
        </w:rPr>
        <w:t>.</w:t>
      </w:r>
      <w:r w:rsidRPr="00624B63">
        <w:rPr>
          <w:rFonts w:ascii="Times New Roman" w:hAnsi="Times New Roman" w:cs="Times New Roman"/>
          <w:szCs w:val="24"/>
        </w:rPr>
        <w:t xml:space="preserve"> </w:t>
      </w:r>
      <w:r w:rsidRPr="00624B63">
        <w:rPr>
          <w:rFonts w:ascii="Times New Roman" w:hAnsi="Times New Roman" w:cs="Times New Roman"/>
          <w:i/>
          <w:szCs w:val="24"/>
        </w:rPr>
        <w:t>Postdigital Science and Education</w:t>
      </w:r>
      <w:r w:rsidRPr="00624B63">
        <w:rPr>
          <w:rFonts w:ascii="Times New Roman" w:hAnsi="Times New Roman" w:cs="Times New Roman"/>
          <w:szCs w:val="24"/>
        </w:rPr>
        <w:t xml:space="preserve">, </w:t>
      </w:r>
      <w:r w:rsidRPr="00624B63">
        <w:rPr>
          <w:rFonts w:ascii="Times New Roman" w:hAnsi="Times New Roman" w:cs="Times New Roman"/>
          <w:i/>
          <w:szCs w:val="24"/>
        </w:rPr>
        <w:t>1</w:t>
      </w:r>
      <w:r w:rsidRPr="00624B63">
        <w:rPr>
          <w:rFonts w:ascii="Times New Roman" w:hAnsi="Times New Roman" w:cs="Times New Roman"/>
          <w:szCs w:val="24"/>
        </w:rPr>
        <w:t>(1), 413–426.</w:t>
      </w:r>
      <w:r w:rsidR="00450102">
        <w:rPr>
          <w:rFonts w:ascii="Times New Roman" w:hAnsi="Times New Roman" w:cs="Times New Roman"/>
          <w:szCs w:val="24"/>
        </w:rPr>
        <w:t xml:space="preserve"> </w:t>
      </w:r>
      <w:r w:rsidRPr="00624B63">
        <w:rPr>
          <w:rFonts w:ascii="Times New Roman" w:hAnsi="Times New Roman" w:cs="Times New Roman"/>
          <w:szCs w:val="24"/>
        </w:rPr>
        <w:t>https://doi.org/10.1007/s42438-019-00036-z.</w:t>
      </w:r>
    </w:p>
    <w:p w14:paraId="1692B19C" w14:textId="199E612E" w:rsidR="00B42AF9" w:rsidRPr="00624B63" w:rsidRDefault="00B42AF9" w:rsidP="00487BCC">
      <w:pPr>
        <w:spacing w:line="276" w:lineRule="auto"/>
        <w:ind w:left="720" w:hanging="720"/>
        <w:contextualSpacing/>
        <w:jc w:val="both"/>
        <w:rPr>
          <w:rFonts w:ascii="Times New Roman" w:hAnsi="Times New Roman" w:cs="Times New Roman"/>
          <w:szCs w:val="24"/>
        </w:rPr>
      </w:pPr>
      <w:r w:rsidRPr="00624B63">
        <w:rPr>
          <w:rFonts w:ascii="Times New Roman" w:hAnsi="Times New Roman" w:cs="Times New Roman"/>
          <w:szCs w:val="24"/>
        </w:rPr>
        <w:t>Morley, L. (1997). Change and Equity in Higher Education</w:t>
      </w:r>
      <w:r w:rsidR="00450102">
        <w:rPr>
          <w:rFonts w:ascii="Times New Roman" w:hAnsi="Times New Roman" w:cs="Times New Roman"/>
          <w:szCs w:val="24"/>
        </w:rPr>
        <w:t>.</w:t>
      </w:r>
      <w:r w:rsidRPr="00624B63">
        <w:rPr>
          <w:rFonts w:ascii="Times New Roman" w:hAnsi="Times New Roman" w:cs="Times New Roman"/>
          <w:szCs w:val="24"/>
        </w:rPr>
        <w:t xml:space="preserve"> </w:t>
      </w:r>
      <w:r w:rsidRPr="00624B63">
        <w:rPr>
          <w:rFonts w:ascii="Times New Roman" w:hAnsi="Times New Roman" w:cs="Times New Roman"/>
          <w:i/>
          <w:szCs w:val="24"/>
        </w:rPr>
        <w:t>British Journal of Sociology of Education</w:t>
      </w:r>
      <w:r w:rsidRPr="00624B63">
        <w:rPr>
          <w:rFonts w:ascii="Times New Roman" w:hAnsi="Times New Roman" w:cs="Times New Roman"/>
          <w:szCs w:val="24"/>
        </w:rPr>
        <w:t xml:space="preserve">, </w:t>
      </w:r>
      <w:r w:rsidRPr="00624B63">
        <w:rPr>
          <w:rFonts w:ascii="Times New Roman" w:hAnsi="Times New Roman" w:cs="Times New Roman"/>
          <w:i/>
          <w:szCs w:val="24"/>
        </w:rPr>
        <w:t>18</w:t>
      </w:r>
      <w:r w:rsidRPr="00624B63">
        <w:rPr>
          <w:rFonts w:ascii="Times New Roman" w:hAnsi="Times New Roman" w:cs="Times New Roman"/>
          <w:szCs w:val="24"/>
        </w:rPr>
        <w:t xml:space="preserve">(2), 231–242. http://dx.doi.org/10.1080/0142569970180206. </w:t>
      </w:r>
    </w:p>
    <w:p w14:paraId="14B47C80" w14:textId="346E9657" w:rsidR="00B42AF9" w:rsidRPr="00624B63" w:rsidRDefault="00B42AF9" w:rsidP="00487BCC">
      <w:pPr>
        <w:spacing w:line="276" w:lineRule="auto"/>
        <w:ind w:left="720" w:hanging="720"/>
        <w:contextualSpacing/>
        <w:jc w:val="both"/>
        <w:rPr>
          <w:rFonts w:ascii="Times New Roman" w:hAnsi="Times New Roman" w:cs="Times New Roman"/>
          <w:szCs w:val="24"/>
        </w:rPr>
      </w:pPr>
      <w:r w:rsidRPr="00624B63">
        <w:rPr>
          <w:rFonts w:ascii="Times New Roman" w:hAnsi="Times New Roman" w:cs="Times New Roman"/>
          <w:szCs w:val="24"/>
        </w:rPr>
        <w:t>Naidoo, R.</w:t>
      </w:r>
      <w:r w:rsidR="00450102">
        <w:rPr>
          <w:rFonts w:ascii="Times New Roman" w:hAnsi="Times New Roman" w:cs="Times New Roman"/>
          <w:szCs w:val="24"/>
        </w:rPr>
        <w:t>,</w:t>
      </w:r>
      <w:r w:rsidRPr="00624B63">
        <w:rPr>
          <w:rFonts w:ascii="Times New Roman" w:hAnsi="Times New Roman" w:cs="Times New Roman"/>
          <w:szCs w:val="24"/>
        </w:rPr>
        <w:t xml:space="preserve"> &amp; Jamieson, I. (2005). Empowering participants or corroding learning? Towards a research agenda on the impact of student consumerism in higher education</w:t>
      </w:r>
      <w:r w:rsidR="00450102">
        <w:rPr>
          <w:rFonts w:ascii="Times New Roman" w:hAnsi="Times New Roman" w:cs="Times New Roman"/>
          <w:szCs w:val="24"/>
        </w:rPr>
        <w:t>.</w:t>
      </w:r>
      <w:r w:rsidRPr="00624B63">
        <w:rPr>
          <w:rFonts w:ascii="Times New Roman" w:hAnsi="Times New Roman" w:cs="Times New Roman"/>
          <w:szCs w:val="24"/>
        </w:rPr>
        <w:t xml:space="preserve"> </w:t>
      </w:r>
      <w:r w:rsidRPr="00624B63">
        <w:rPr>
          <w:rFonts w:ascii="Times New Roman" w:hAnsi="Times New Roman" w:cs="Times New Roman"/>
          <w:i/>
          <w:szCs w:val="24"/>
        </w:rPr>
        <w:t>Journal of Education Policy</w:t>
      </w:r>
      <w:r w:rsidRPr="00624B63">
        <w:rPr>
          <w:rFonts w:ascii="Times New Roman" w:hAnsi="Times New Roman" w:cs="Times New Roman"/>
          <w:szCs w:val="24"/>
        </w:rPr>
        <w:t xml:space="preserve">, </w:t>
      </w:r>
      <w:r w:rsidRPr="00624B63">
        <w:rPr>
          <w:rFonts w:ascii="Times New Roman" w:hAnsi="Times New Roman" w:cs="Times New Roman"/>
          <w:i/>
          <w:szCs w:val="24"/>
        </w:rPr>
        <w:t>20</w:t>
      </w:r>
      <w:r w:rsidRPr="00624B63">
        <w:rPr>
          <w:rFonts w:ascii="Times New Roman" w:hAnsi="Times New Roman" w:cs="Times New Roman"/>
          <w:szCs w:val="24"/>
        </w:rPr>
        <w:t xml:space="preserve">(3), 267–281. https://doi.org/10.1080/02680930500108585. </w:t>
      </w:r>
    </w:p>
    <w:p w14:paraId="6B18F145" w14:textId="7B9EC903" w:rsidR="00B42AF9" w:rsidRPr="00624B63" w:rsidRDefault="00B42AF9" w:rsidP="00450102">
      <w:pPr>
        <w:spacing w:line="276" w:lineRule="auto"/>
        <w:ind w:left="720" w:hanging="720"/>
        <w:contextualSpacing/>
        <w:jc w:val="both"/>
        <w:rPr>
          <w:rFonts w:ascii="Times New Roman" w:hAnsi="Times New Roman" w:cs="Times New Roman"/>
          <w:szCs w:val="24"/>
        </w:rPr>
      </w:pPr>
      <w:r w:rsidRPr="00624B63">
        <w:rPr>
          <w:rFonts w:ascii="Times New Roman" w:hAnsi="Times New Roman" w:cs="Times New Roman"/>
          <w:szCs w:val="24"/>
        </w:rPr>
        <w:t>National Committee of Inquiry into Higher Education</w:t>
      </w:r>
      <w:r w:rsidR="00450102">
        <w:rPr>
          <w:rFonts w:ascii="Times New Roman" w:hAnsi="Times New Roman" w:cs="Times New Roman"/>
          <w:szCs w:val="24"/>
        </w:rPr>
        <w:t xml:space="preserve"> </w:t>
      </w:r>
      <w:r w:rsidRPr="00624B63">
        <w:rPr>
          <w:rFonts w:ascii="Times New Roman" w:hAnsi="Times New Roman" w:cs="Times New Roman"/>
          <w:szCs w:val="24"/>
        </w:rPr>
        <w:t xml:space="preserve">(1997). </w:t>
      </w:r>
      <w:r w:rsidRPr="00624B63">
        <w:rPr>
          <w:rFonts w:ascii="Times New Roman" w:hAnsi="Times New Roman" w:cs="Times New Roman"/>
          <w:i/>
          <w:szCs w:val="24"/>
        </w:rPr>
        <w:t>Higher Education for a Learning Society (The Dearing Report)</w:t>
      </w:r>
      <w:r w:rsidR="00450102">
        <w:rPr>
          <w:rFonts w:ascii="Times New Roman" w:hAnsi="Times New Roman" w:cs="Times New Roman"/>
          <w:szCs w:val="24"/>
        </w:rPr>
        <w:t>.</w:t>
      </w:r>
      <w:r w:rsidRPr="00624B63">
        <w:rPr>
          <w:rFonts w:ascii="Times New Roman" w:hAnsi="Times New Roman" w:cs="Times New Roman"/>
          <w:szCs w:val="24"/>
        </w:rPr>
        <w:t xml:space="preserve"> London: HMSO. http://www.leeds.ac.uk/educol/ncihe/. Accessed 13 January 2020.</w:t>
      </w:r>
    </w:p>
    <w:p w14:paraId="36ECDBCD" w14:textId="13217B14" w:rsidR="00B42AF9" w:rsidRPr="00624B63" w:rsidRDefault="00B42AF9" w:rsidP="00487BCC">
      <w:pPr>
        <w:spacing w:line="276" w:lineRule="auto"/>
        <w:ind w:left="720" w:hanging="720"/>
        <w:contextualSpacing/>
        <w:jc w:val="both"/>
        <w:rPr>
          <w:rFonts w:ascii="Times New Roman" w:hAnsi="Times New Roman" w:cs="Times New Roman"/>
          <w:szCs w:val="24"/>
        </w:rPr>
      </w:pPr>
      <w:r w:rsidRPr="00624B63">
        <w:rPr>
          <w:rFonts w:ascii="Times New Roman" w:hAnsi="Times New Roman" w:cs="Times New Roman"/>
          <w:szCs w:val="24"/>
        </w:rPr>
        <w:t>Nicholas, D. (2017). New ways of building, showcasing, and measuring scholarly reputation in the digital age</w:t>
      </w:r>
      <w:r w:rsidR="00450102">
        <w:rPr>
          <w:rFonts w:ascii="Times New Roman" w:hAnsi="Times New Roman" w:cs="Times New Roman"/>
          <w:szCs w:val="24"/>
        </w:rPr>
        <w:t>.</w:t>
      </w:r>
      <w:r w:rsidRPr="00624B63">
        <w:rPr>
          <w:rFonts w:ascii="Times New Roman" w:hAnsi="Times New Roman" w:cs="Times New Roman"/>
          <w:szCs w:val="24"/>
        </w:rPr>
        <w:t xml:space="preserve"> </w:t>
      </w:r>
      <w:r w:rsidRPr="00624B63">
        <w:rPr>
          <w:rFonts w:ascii="Times New Roman" w:hAnsi="Times New Roman" w:cs="Times New Roman"/>
          <w:i/>
          <w:szCs w:val="24"/>
        </w:rPr>
        <w:t>Information Services &amp; Use</w:t>
      </w:r>
      <w:r w:rsidRPr="00624B63">
        <w:rPr>
          <w:rFonts w:ascii="Times New Roman" w:hAnsi="Times New Roman" w:cs="Times New Roman"/>
          <w:szCs w:val="24"/>
        </w:rPr>
        <w:t xml:space="preserve">, </w:t>
      </w:r>
      <w:r w:rsidRPr="00624B63">
        <w:rPr>
          <w:rFonts w:ascii="Times New Roman" w:hAnsi="Times New Roman" w:cs="Times New Roman"/>
          <w:i/>
          <w:szCs w:val="24"/>
        </w:rPr>
        <w:t>37</w:t>
      </w:r>
      <w:r w:rsidRPr="00624B63">
        <w:rPr>
          <w:rFonts w:ascii="Times New Roman" w:hAnsi="Times New Roman" w:cs="Times New Roman"/>
          <w:szCs w:val="24"/>
        </w:rPr>
        <w:t>(1), 1–5.</w:t>
      </w:r>
      <w:r w:rsidR="00450102">
        <w:rPr>
          <w:rFonts w:ascii="Times New Roman" w:hAnsi="Times New Roman" w:cs="Times New Roman"/>
          <w:szCs w:val="24"/>
        </w:rPr>
        <w:t xml:space="preserve"> </w:t>
      </w:r>
      <w:r w:rsidR="003447CF" w:rsidRPr="00624B63">
        <w:rPr>
          <w:rFonts w:ascii="Times New Roman" w:hAnsi="Times New Roman" w:cs="Times New Roman"/>
          <w:szCs w:val="24"/>
        </w:rPr>
        <w:t>10.3233/ISU-160792</w:t>
      </w:r>
      <w:r w:rsidRPr="00624B63">
        <w:rPr>
          <w:rFonts w:ascii="Times New Roman" w:hAnsi="Times New Roman" w:cs="Times New Roman"/>
          <w:szCs w:val="24"/>
        </w:rPr>
        <w:t>.</w:t>
      </w:r>
    </w:p>
    <w:p w14:paraId="37B92B81" w14:textId="1B18FCE3" w:rsidR="00B42AF9" w:rsidRPr="00624B63" w:rsidRDefault="00B42AF9" w:rsidP="00487BCC">
      <w:pPr>
        <w:spacing w:line="276" w:lineRule="auto"/>
        <w:ind w:left="720" w:hanging="720"/>
        <w:contextualSpacing/>
        <w:jc w:val="both"/>
        <w:rPr>
          <w:rFonts w:ascii="Times New Roman" w:hAnsi="Times New Roman" w:cs="Times New Roman"/>
          <w:szCs w:val="24"/>
        </w:rPr>
      </w:pPr>
      <w:r w:rsidRPr="00624B63">
        <w:rPr>
          <w:rFonts w:ascii="Times New Roman" w:hAnsi="Times New Roman" w:cs="Times New Roman"/>
          <w:szCs w:val="24"/>
        </w:rPr>
        <w:t>Nottingham Trent University (2019). Vice-Chancellor</w:t>
      </w:r>
      <w:r w:rsidR="00B14029" w:rsidRPr="00624B63">
        <w:rPr>
          <w:rFonts w:ascii="Times New Roman" w:hAnsi="Times New Roman" w:cs="Times New Roman"/>
          <w:szCs w:val="24"/>
        </w:rPr>
        <w:t>’</w:t>
      </w:r>
      <w:r w:rsidRPr="00624B63">
        <w:rPr>
          <w:rFonts w:ascii="Times New Roman" w:hAnsi="Times New Roman" w:cs="Times New Roman"/>
          <w:szCs w:val="24"/>
        </w:rPr>
        <w:t>s Teaching Award. https://www.ntu.ac.uk/c/tilt/vice-chancellors-teaching-award. Accessed 13 January 2020.</w:t>
      </w:r>
    </w:p>
    <w:p w14:paraId="55C6BA25" w14:textId="2E5A3E6B" w:rsidR="00B42AF9" w:rsidRPr="00624B63" w:rsidRDefault="00B42AF9" w:rsidP="00487BCC">
      <w:pPr>
        <w:spacing w:line="276" w:lineRule="auto"/>
        <w:ind w:left="720" w:hanging="720"/>
        <w:contextualSpacing/>
        <w:jc w:val="both"/>
        <w:rPr>
          <w:rFonts w:ascii="Times New Roman" w:hAnsi="Times New Roman" w:cs="Times New Roman"/>
          <w:szCs w:val="24"/>
        </w:rPr>
      </w:pPr>
      <w:r w:rsidRPr="00624B63">
        <w:rPr>
          <w:rFonts w:ascii="Times New Roman" w:hAnsi="Times New Roman" w:cs="Times New Roman"/>
          <w:szCs w:val="24"/>
        </w:rPr>
        <w:t>O</w:t>
      </w:r>
      <w:r w:rsidR="00B14029" w:rsidRPr="00624B63">
        <w:rPr>
          <w:rFonts w:ascii="Times New Roman" w:hAnsi="Times New Roman" w:cs="Times New Roman"/>
          <w:szCs w:val="24"/>
        </w:rPr>
        <w:t>’</w:t>
      </w:r>
      <w:r w:rsidRPr="00624B63">
        <w:rPr>
          <w:rFonts w:ascii="Times New Roman" w:hAnsi="Times New Roman" w:cs="Times New Roman"/>
          <w:szCs w:val="24"/>
        </w:rPr>
        <w:t>Connell Davidson, J.</w:t>
      </w:r>
      <w:r w:rsidR="00450102">
        <w:rPr>
          <w:rFonts w:ascii="Times New Roman" w:hAnsi="Times New Roman" w:cs="Times New Roman"/>
          <w:szCs w:val="24"/>
        </w:rPr>
        <w:t>,</w:t>
      </w:r>
      <w:r w:rsidRPr="00624B63">
        <w:rPr>
          <w:rFonts w:ascii="Times New Roman" w:hAnsi="Times New Roman" w:cs="Times New Roman"/>
          <w:szCs w:val="24"/>
        </w:rPr>
        <w:t xml:space="preserve"> &amp; Layder, D. (1994). </w:t>
      </w:r>
      <w:r w:rsidRPr="00624B63">
        <w:rPr>
          <w:rFonts w:ascii="Times New Roman" w:hAnsi="Times New Roman" w:cs="Times New Roman"/>
          <w:i/>
          <w:szCs w:val="24"/>
        </w:rPr>
        <w:t>Methods, Sex and Madness</w:t>
      </w:r>
      <w:r w:rsidR="00450102">
        <w:rPr>
          <w:rFonts w:ascii="Times New Roman" w:hAnsi="Times New Roman" w:cs="Times New Roman"/>
          <w:szCs w:val="24"/>
        </w:rPr>
        <w:t>.</w:t>
      </w:r>
      <w:r w:rsidRPr="00624B63">
        <w:rPr>
          <w:rFonts w:ascii="Times New Roman" w:hAnsi="Times New Roman" w:cs="Times New Roman"/>
          <w:szCs w:val="24"/>
        </w:rPr>
        <w:t xml:space="preserve"> London: Routledge.</w:t>
      </w:r>
    </w:p>
    <w:p w14:paraId="43E005D1" w14:textId="0C687E52" w:rsidR="00B42AF9" w:rsidRPr="00624B63" w:rsidRDefault="00B42AF9" w:rsidP="00487BCC">
      <w:pPr>
        <w:spacing w:line="276" w:lineRule="auto"/>
        <w:ind w:left="720" w:hanging="720"/>
        <w:contextualSpacing/>
        <w:jc w:val="both"/>
        <w:rPr>
          <w:rFonts w:ascii="Times New Roman" w:hAnsi="Times New Roman" w:cs="Times New Roman"/>
          <w:szCs w:val="24"/>
        </w:rPr>
      </w:pPr>
      <w:r w:rsidRPr="00624B63">
        <w:rPr>
          <w:rStyle w:val="st"/>
          <w:rFonts w:ascii="Times New Roman" w:hAnsi="Times New Roman" w:cs="Times New Roman"/>
          <w:szCs w:val="24"/>
        </w:rPr>
        <w:lastRenderedPageBreak/>
        <w:t>Office for Students</w:t>
      </w:r>
      <w:r w:rsidRPr="00624B63">
        <w:rPr>
          <w:rFonts w:ascii="Times New Roman" w:hAnsi="Times New Roman" w:cs="Times New Roman"/>
          <w:szCs w:val="24"/>
        </w:rPr>
        <w:t xml:space="preserve"> (2019). What is the TEF?</w:t>
      </w:r>
      <w:r w:rsidR="00DD3E62" w:rsidRPr="00624B63">
        <w:rPr>
          <w:rFonts w:ascii="Times New Roman" w:hAnsi="Times New Roman" w:cs="Times New Roman"/>
          <w:szCs w:val="24"/>
        </w:rPr>
        <w:t>.</w:t>
      </w:r>
      <w:r w:rsidRPr="00624B63">
        <w:rPr>
          <w:rFonts w:ascii="Times New Roman" w:hAnsi="Times New Roman" w:cs="Times New Roman"/>
          <w:szCs w:val="24"/>
        </w:rPr>
        <w:t xml:space="preserve"> https://www.officeforstudents.org.uk/advice-and-guidance/teaching/what-is-the-tef/. Accessed 31 October 2019.</w:t>
      </w:r>
    </w:p>
    <w:p w14:paraId="044BFDBE" w14:textId="38674001" w:rsidR="00B42AF9" w:rsidRPr="00624B63" w:rsidRDefault="00B42AF9" w:rsidP="00487BCC">
      <w:pPr>
        <w:spacing w:line="276" w:lineRule="auto"/>
        <w:ind w:left="720" w:hanging="720"/>
        <w:contextualSpacing/>
        <w:jc w:val="both"/>
        <w:rPr>
          <w:rFonts w:ascii="Times New Roman" w:hAnsi="Times New Roman" w:cs="Times New Roman"/>
          <w:szCs w:val="24"/>
        </w:rPr>
      </w:pPr>
      <w:r w:rsidRPr="00624B63">
        <w:rPr>
          <w:rFonts w:ascii="Times New Roman" w:hAnsi="Times New Roman" w:cs="Times New Roman"/>
          <w:szCs w:val="24"/>
        </w:rPr>
        <w:t>Olssen, M.</w:t>
      </w:r>
      <w:r w:rsidR="00450102">
        <w:rPr>
          <w:rFonts w:ascii="Times New Roman" w:hAnsi="Times New Roman" w:cs="Times New Roman"/>
          <w:szCs w:val="24"/>
        </w:rPr>
        <w:t>,</w:t>
      </w:r>
      <w:r w:rsidRPr="00624B63">
        <w:rPr>
          <w:rFonts w:ascii="Times New Roman" w:hAnsi="Times New Roman" w:cs="Times New Roman"/>
          <w:szCs w:val="24"/>
        </w:rPr>
        <w:t xml:space="preserve"> &amp; A. Peters, M. A. (2005)</w:t>
      </w:r>
      <w:r w:rsidR="00450102">
        <w:rPr>
          <w:rFonts w:ascii="Times New Roman" w:hAnsi="Times New Roman" w:cs="Times New Roman"/>
          <w:szCs w:val="24"/>
        </w:rPr>
        <w:t>.</w:t>
      </w:r>
      <w:r w:rsidRPr="00624B63">
        <w:rPr>
          <w:rFonts w:ascii="Times New Roman" w:hAnsi="Times New Roman" w:cs="Times New Roman"/>
          <w:szCs w:val="24"/>
        </w:rPr>
        <w:t xml:space="preserve"> Neoliberalism, higher education and the knowledge economy: from the free market to knowledge capitalism</w:t>
      </w:r>
      <w:r w:rsidR="00450102">
        <w:rPr>
          <w:rFonts w:ascii="Times New Roman" w:hAnsi="Times New Roman" w:cs="Times New Roman"/>
          <w:szCs w:val="24"/>
        </w:rPr>
        <w:t>.</w:t>
      </w:r>
      <w:r w:rsidRPr="00624B63">
        <w:rPr>
          <w:rFonts w:ascii="Times New Roman" w:hAnsi="Times New Roman" w:cs="Times New Roman"/>
          <w:szCs w:val="24"/>
        </w:rPr>
        <w:t xml:space="preserve"> </w:t>
      </w:r>
      <w:r w:rsidRPr="00624B63">
        <w:rPr>
          <w:rFonts w:ascii="Times New Roman" w:hAnsi="Times New Roman" w:cs="Times New Roman"/>
          <w:i/>
          <w:szCs w:val="24"/>
        </w:rPr>
        <w:t>Journal of Education Policy</w:t>
      </w:r>
      <w:r w:rsidRPr="00624B63">
        <w:rPr>
          <w:rFonts w:ascii="Times New Roman" w:hAnsi="Times New Roman" w:cs="Times New Roman"/>
          <w:szCs w:val="24"/>
        </w:rPr>
        <w:t xml:space="preserve">, </w:t>
      </w:r>
      <w:r w:rsidRPr="00624B63">
        <w:rPr>
          <w:rFonts w:ascii="Times New Roman" w:hAnsi="Times New Roman" w:cs="Times New Roman"/>
          <w:i/>
          <w:szCs w:val="24"/>
        </w:rPr>
        <w:t>20</w:t>
      </w:r>
      <w:r w:rsidR="009375CF" w:rsidRPr="00624B63">
        <w:rPr>
          <w:rFonts w:ascii="Times New Roman" w:hAnsi="Times New Roman" w:cs="Times New Roman"/>
          <w:szCs w:val="24"/>
        </w:rPr>
        <w:t>(</w:t>
      </w:r>
      <w:r w:rsidRPr="00624B63">
        <w:rPr>
          <w:rFonts w:ascii="Times New Roman" w:hAnsi="Times New Roman" w:cs="Times New Roman"/>
          <w:szCs w:val="24"/>
        </w:rPr>
        <w:t>3</w:t>
      </w:r>
      <w:r w:rsidR="009375CF" w:rsidRPr="00624B63">
        <w:rPr>
          <w:rFonts w:ascii="Times New Roman" w:hAnsi="Times New Roman" w:cs="Times New Roman"/>
          <w:szCs w:val="24"/>
        </w:rPr>
        <w:t>)</w:t>
      </w:r>
      <w:r w:rsidRPr="00624B63">
        <w:rPr>
          <w:rFonts w:ascii="Times New Roman" w:hAnsi="Times New Roman" w:cs="Times New Roman"/>
          <w:szCs w:val="24"/>
        </w:rPr>
        <w:t>, 313–345</w:t>
      </w:r>
      <w:r w:rsidR="003447CF" w:rsidRPr="00624B63">
        <w:rPr>
          <w:rFonts w:ascii="Times New Roman" w:hAnsi="Times New Roman" w:cs="Times New Roman"/>
          <w:szCs w:val="24"/>
        </w:rPr>
        <w:t>.</w:t>
      </w:r>
      <w:r w:rsidRPr="00624B63">
        <w:rPr>
          <w:rFonts w:ascii="Times New Roman" w:hAnsi="Times New Roman" w:cs="Times New Roman"/>
          <w:szCs w:val="24"/>
        </w:rPr>
        <w:t xml:space="preserve"> https://doi.org/10.1080/02680930500108718. </w:t>
      </w:r>
    </w:p>
    <w:p w14:paraId="72521B31" w14:textId="7ABD4025" w:rsidR="00B42AF9" w:rsidRPr="00624B63" w:rsidRDefault="00B42AF9" w:rsidP="00487BCC">
      <w:pPr>
        <w:spacing w:line="276" w:lineRule="auto"/>
        <w:ind w:left="720" w:hanging="720"/>
        <w:contextualSpacing/>
        <w:jc w:val="both"/>
        <w:rPr>
          <w:rFonts w:ascii="Times New Roman" w:hAnsi="Times New Roman" w:cs="Times New Roman"/>
          <w:szCs w:val="24"/>
        </w:rPr>
      </w:pPr>
      <w:r w:rsidRPr="00624B63">
        <w:rPr>
          <w:rFonts w:ascii="Times New Roman" w:hAnsi="Times New Roman" w:cs="Times New Roman"/>
          <w:szCs w:val="24"/>
        </w:rPr>
        <w:t>Oxford Brookes University (2019). Brookes Teaching Excellence Fellowships, The Oxford Centre for Staff and Learning Development. https://www.brookes.ac.uk/ocsld/your-development/teaching-and-learning/brookes-teaching-fellowships/. Accessed 13 January 2020.</w:t>
      </w:r>
    </w:p>
    <w:p w14:paraId="52EA1758" w14:textId="09B2A74D" w:rsidR="00B42AF9" w:rsidRPr="00624B63" w:rsidRDefault="00B42AF9" w:rsidP="00487BCC">
      <w:pPr>
        <w:pStyle w:val="CommentText"/>
        <w:spacing w:line="276" w:lineRule="auto"/>
        <w:ind w:left="720" w:hanging="720"/>
        <w:contextualSpacing/>
        <w:jc w:val="both"/>
        <w:rPr>
          <w:rFonts w:ascii="Times New Roman" w:hAnsi="Times New Roman" w:cs="Times New Roman"/>
          <w:sz w:val="24"/>
          <w:szCs w:val="24"/>
        </w:rPr>
      </w:pPr>
      <w:r w:rsidRPr="0097159A">
        <w:rPr>
          <w:rFonts w:ascii="Times New Roman" w:hAnsi="Times New Roman" w:cs="Times New Roman"/>
          <w:sz w:val="24"/>
          <w:szCs w:val="24"/>
        </w:rPr>
        <w:t>Oxford, E. (2008). A lesser breed? Times Higher Education</w:t>
      </w:r>
      <w:r w:rsidR="00450102" w:rsidRPr="0097159A">
        <w:rPr>
          <w:rFonts w:ascii="Times New Roman" w:hAnsi="Times New Roman" w:cs="Times New Roman"/>
          <w:sz w:val="24"/>
          <w:szCs w:val="24"/>
        </w:rPr>
        <w:t xml:space="preserve">, </w:t>
      </w:r>
      <w:r w:rsidR="0097159A" w:rsidRPr="0097159A">
        <w:rPr>
          <w:rFonts w:ascii="Times New Roman" w:hAnsi="Times New Roman" w:cs="Times New Roman"/>
          <w:sz w:val="24"/>
          <w:szCs w:val="24"/>
        </w:rPr>
        <w:t>31 January 2008</w:t>
      </w:r>
      <w:r w:rsidRPr="0097159A">
        <w:rPr>
          <w:rFonts w:ascii="Times New Roman" w:hAnsi="Times New Roman" w:cs="Times New Roman"/>
          <w:sz w:val="24"/>
          <w:szCs w:val="24"/>
        </w:rPr>
        <w:t>.</w:t>
      </w:r>
      <w:r w:rsidRPr="00624B63">
        <w:rPr>
          <w:rFonts w:ascii="Times New Roman" w:hAnsi="Times New Roman" w:cs="Times New Roman"/>
          <w:sz w:val="24"/>
          <w:szCs w:val="24"/>
        </w:rPr>
        <w:t xml:space="preserve"> http://www.timeshighereducation.co.uk/story.asp?storycode=40036</w:t>
      </w:r>
      <w:r w:rsidR="0097159A">
        <w:rPr>
          <w:rFonts w:ascii="Times New Roman" w:hAnsi="Times New Roman" w:cs="Times New Roman"/>
          <w:sz w:val="24"/>
          <w:szCs w:val="24"/>
        </w:rPr>
        <w:t>1</w:t>
      </w:r>
      <w:r w:rsidRPr="00624B63">
        <w:rPr>
          <w:rFonts w:ascii="Times New Roman" w:hAnsi="Times New Roman" w:cs="Times New Roman"/>
          <w:sz w:val="24"/>
          <w:szCs w:val="24"/>
        </w:rPr>
        <w:t xml:space="preserve">. Accessed </w:t>
      </w:r>
      <w:r w:rsidR="0097159A">
        <w:rPr>
          <w:rFonts w:ascii="Times New Roman" w:hAnsi="Times New Roman" w:cs="Times New Roman"/>
          <w:sz w:val="24"/>
          <w:szCs w:val="24"/>
        </w:rPr>
        <w:t>3</w:t>
      </w:r>
      <w:r w:rsidRPr="00624B63">
        <w:rPr>
          <w:rFonts w:ascii="Times New Roman" w:hAnsi="Times New Roman" w:cs="Times New Roman"/>
          <w:sz w:val="24"/>
          <w:szCs w:val="24"/>
        </w:rPr>
        <w:t xml:space="preserve">1 </w:t>
      </w:r>
      <w:r w:rsidR="0097159A">
        <w:rPr>
          <w:rFonts w:ascii="Times New Roman" w:hAnsi="Times New Roman" w:cs="Times New Roman"/>
          <w:sz w:val="24"/>
          <w:szCs w:val="24"/>
        </w:rPr>
        <w:t xml:space="preserve">January </w:t>
      </w:r>
      <w:r w:rsidRPr="00624B63">
        <w:rPr>
          <w:rFonts w:ascii="Times New Roman" w:hAnsi="Times New Roman" w:cs="Times New Roman"/>
          <w:sz w:val="24"/>
          <w:szCs w:val="24"/>
        </w:rPr>
        <w:t>20</w:t>
      </w:r>
      <w:r w:rsidR="0097159A">
        <w:rPr>
          <w:rFonts w:ascii="Times New Roman" w:hAnsi="Times New Roman" w:cs="Times New Roman"/>
          <w:sz w:val="24"/>
          <w:szCs w:val="24"/>
        </w:rPr>
        <w:t>20</w:t>
      </w:r>
      <w:r w:rsidRPr="00624B63">
        <w:rPr>
          <w:rFonts w:ascii="Times New Roman" w:hAnsi="Times New Roman" w:cs="Times New Roman"/>
          <w:sz w:val="24"/>
          <w:szCs w:val="24"/>
        </w:rPr>
        <w:t>.</w:t>
      </w:r>
    </w:p>
    <w:p w14:paraId="798E5E36" w14:textId="3AC0DC54" w:rsidR="00B42AF9" w:rsidRPr="00624B63" w:rsidRDefault="00B42AF9" w:rsidP="00487BCC">
      <w:pPr>
        <w:spacing w:line="276" w:lineRule="auto"/>
        <w:ind w:left="720" w:hanging="720"/>
        <w:contextualSpacing/>
        <w:jc w:val="both"/>
        <w:rPr>
          <w:rFonts w:ascii="Times New Roman" w:hAnsi="Times New Roman" w:cs="Times New Roman"/>
          <w:szCs w:val="24"/>
        </w:rPr>
      </w:pPr>
      <w:r w:rsidRPr="00624B63">
        <w:rPr>
          <w:rFonts w:ascii="Times New Roman" w:hAnsi="Times New Roman" w:cs="Times New Roman"/>
          <w:szCs w:val="24"/>
        </w:rPr>
        <w:t>Parkman, A. (2016). The Imposter Phenomenon in Higher Education: Incidence and Impact</w:t>
      </w:r>
      <w:r w:rsidR="00450102">
        <w:rPr>
          <w:rFonts w:ascii="Times New Roman" w:hAnsi="Times New Roman" w:cs="Times New Roman"/>
          <w:szCs w:val="24"/>
        </w:rPr>
        <w:t>.</w:t>
      </w:r>
      <w:r w:rsidRPr="00624B63">
        <w:rPr>
          <w:rFonts w:ascii="Times New Roman" w:hAnsi="Times New Roman" w:cs="Times New Roman"/>
          <w:szCs w:val="24"/>
        </w:rPr>
        <w:t xml:space="preserve"> </w:t>
      </w:r>
      <w:r w:rsidRPr="00624B63">
        <w:rPr>
          <w:rFonts w:ascii="Times New Roman" w:hAnsi="Times New Roman" w:cs="Times New Roman"/>
          <w:i/>
          <w:szCs w:val="24"/>
        </w:rPr>
        <w:t>Journal of Higher Education Theory and Practice</w:t>
      </w:r>
      <w:r w:rsidRPr="00624B63">
        <w:rPr>
          <w:rFonts w:ascii="Times New Roman" w:hAnsi="Times New Roman" w:cs="Times New Roman"/>
          <w:szCs w:val="24"/>
        </w:rPr>
        <w:t xml:space="preserve">, </w:t>
      </w:r>
      <w:r w:rsidRPr="00624B63">
        <w:rPr>
          <w:rFonts w:ascii="Times New Roman" w:hAnsi="Times New Roman" w:cs="Times New Roman"/>
          <w:i/>
          <w:szCs w:val="24"/>
        </w:rPr>
        <w:t>16</w:t>
      </w:r>
      <w:r w:rsidRPr="00624B63">
        <w:rPr>
          <w:rFonts w:ascii="Times New Roman" w:hAnsi="Times New Roman" w:cs="Times New Roman"/>
          <w:szCs w:val="24"/>
        </w:rPr>
        <w:t>(1), 51–60.</w:t>
      </w:r>
    </w:p>
    <w:p w14:paraId="404B202C" w14:textId="2B70F91C" w:rsidR="00B42AF9" w:rsidRPr="00624B63" w:rsidRDefault="00B42AF9" w:rsidP="00487BCC">
      <w:pPr>
        <w:spacing w:line="276" w:lineRule="auto"/>
        <w:ind w:left="720" w:hanging="720"/>
        <w:contextualSpacing/>
        <w:jc w:val="both"/>
        <w:rPr>
          <w:rFonts w:ascii="Times New Roman" w:hAnsi="Times New Roman" w:cs="Times New Roman"/>
          <w:szCs w:val="24"/>
        </w:rPr>
      </w:pPr>
      <w:r w:rsidRPr="00624B63">
        <w:rPr>
          <w:rFonts w:ascii="Times New Roman" w:hAnsi="Times New Roman" w:cs="Times New Roman"/>
          <w:szCs w:val="24"/>
        </w:rPr>
        <w:t>Pollard, E., Williams, M., Williams, J., Bertram, C., Buzzeo, J., Drever, E., Griggs J.</w:t>
      </w:r>
      <w:r w:rsidR="00450102">
        <w:rPr>
          <w:rFonts w:ascii="Times New Roman" w:hAnsi="Times New Roman" w:cs="Times New Roman"/>
          <w:szCs w:val="24"/>
        </w:rPr>
        <w:t xml:space="preserve">, &amp; </w:t>
      </w:r>
      <w:r w:rsidRPr="00624B63">
        <w:rPr>
          <w:rFonts w:ascii="Times New Roman" w:hAnsi="Times New Roman" w:cs="Times New Roman"/>
          <w:szCs w:val="24"/>
        </w:rPr>
        <w:t>Coutinho, S.</w:t>
      </w:r>
      <w:r w:rsidR="00450102">
        <w:rPr>
          <w:rFonts w:ascii="Times New Roman" w:hAnsi="Times New Roman" w:cs="Times New Roman"/>
          <w:szCs w:val="24"/>
        </w:rPr>
        <w:t xml:space="preserve"> (</w:t>
      </w:r>
      <w:r w:rsidRPr="00624B63">
        <w:rPr>
          <w:rFonts w:ascii="Times New Roman" w:hAnsi="Times New Roman" w:cs="Times New Roman"/>
          <w:szCs w:val="24"/>
        </w:rPr>
        <w:t>2013</w:t>
      </w:r>
      <w:r w:rsidR="00450102">
        <w:rPr>
          <w:rFonts w:ascii="Times New Roman" w:hAnsi="Times New Roman" w:cs="Times New Roman"/>
          <w:szCs w:val="24"/>
        </w:rPr>
        <w:t>)</w:t>
      </w:r>
      <w:r w:rsidRPr="00624B63">
        <w:rPr>
          <w:rFonts w:ascii="Times New Roman" w:hAnsi="Times New Roman" w:cs="Times New Roman"/>
          <w:szCs w:val="24"/>
        </w:rPr>
        <w:t>. How should we measure higher education? A fundamental review of the Performance Indicators, Part One: The synthesis report. http://heer.qaa.ac.uk/SearchForSummaries/Summaries/Pages/HEER000395.aspx. Accessed 13 January 2020.</w:t>
      </w:r>
    </w:p>
    <w:p w14:paraId="1D1E198B" w14:textId="04049D2C" w:rsidR="00B42AF9" w:rsidRPr="00624B63" w:rsidRDefault="00B42AF9" w:rsidP="00487BCC">
      <w:pPr>
        <w:pStyle w:val="CommentText"/>
        <w:spacing w:line="276" w:lineRule="auto"/>
        <w:ind w:left="720" w:hanging="720"/>
        <w:contextualSpacing/>
        <w:jc w:val="both"/>
        <w:rPr>
          <w:rFonts w:ascii="Times New Roman" w:hAnsi="Times New Roman" w:cs="Times New Roman"/>
          <w:sz w:val="24"/>
          <w:szCs w:val="24"/>
        </w:rPr>
      </w:pPr>
      <w:r w:rsidRPr="00624B63">
        <w:rPr>
          <w:rFonts w:ascii="Times New Roman" w:hAnsi="Times New Roman" w:cs="Times New Roman"/>
          <w:sz w:val="24"/>
          <w:szCs w:val="24"/>
        </w:rPr>
        <w:t xml:space="preserve">QSR International Pty Ltd. (2010). </w:t>
      </w:r>
      <w:r w:rsidRPr="00CE6F82">
        <w:rPr>
          <w:rFonts w:ascii="Times New Roman" w:hAnsi="Times New Roman" w:cs="Times New Roman"/>
          <w:sz w:val="24"/>
          <w:szCs w:val="24"/>
        </w:rPr>
        <w:t>NVivo: About Nodes.</w:t>
      </w:r>
      <w:r w:rsidRPr="00624B63">
        <w:rPr>
          <w:rFonts w:ascii="Times New Roman" w:hAnsi="Times New Roman" w:cs="Times New Roman"/>
          <w:sz w:val="24"/>
          <w:szCs w:val="24"/>
        </w:rPr>
        <w:t xml:space="preserve"> http://help-nv10.qsrinternational.com/desktop/concepts/about_nodes.htm. Accessed 31 October 2019.</w:t>
      </w:r>
    </w:p>
    <w:p w14:paraId="26C6B001" w14:textId="4272630E" w:rsidR="00B42AF9" w:rsidRPr="00624B63" w:rsidRDefault="00B42AF9" w:rsidP="00487BCC">
      <w:pPr>
        <w:spacing w:line="276" w:lineRule="auto"/>
        <w:ind w:left="720" w:hanging="720"/>
        <w:contextualSpacing/>
        <w:jc w:val="both"/>
        <w:rPr>
          <w:rFonts w:ascii="Times New Roman" w:hAnsi="Times New Roman" w:cs="Times New Roman"/>
          <w:szCs w:val="24"/>
        </w:rPr>
      </w:pPr>
      <w:r w:rsidRPr="00624B63">
        <w:rPr>
          <w:rFonts w:ascii="Times New Roman" w:hAnsi="Times New Roman" w:cs="Times New Roman"/>
          <w:szCs w:val="24"/>
        </w:rPr>
        <w:t>Ramlall, S. (2004). A Review of Employee Motivation Theories and their Implications for Employee Retention within Organizations</w:t>
      </w:r>
      <w:r w:rsidR="00CE6F82">
        <w:rPr>
          <w:rFonts w:ascii="Times New Roman" w:hAnsi="Times New Roman" w:cs="Times New Roman"/>
          <w:szCs w:val="24"/>
        </w:rPr>
        <w:t>.</w:t>
      </w:r>
      <w:r w:rsidRPr="00624B63">
        <w:rPr>
          <w:rFonts w:ascii="Times New Roman" w:hAnsi="Times New Roman" w:cs="Times New Roman"/>
          <w:szCs w:val="24"/>
        </w:rPr>
        <w:t xml:space="preserve"> </w:t>
      </w:r>
      <w:r w:rsidRPr="00624B63">
        <w:rPr>
          <w:rFonts w:ascii="Times New Roman" w:hAnsi="Times New Roman" w:cs="Times New Roman"/>
          <w:i/>
          <w:szCs w:val="24"/>
        </w:rPr>
        <w:t>Journal of American Academy of Business</w:t>
      </w:r>
      <w:r w:rsidRPr="00624B63">
        <w:rPr>
          <w:rFonts w:ascii="Times New Roman" w:hAnsi="Times New Roman" w:cs="Times New Roman"/>
          <w:szCs w:val="24"/>
        </w:rPr>
        <w:t xml:space="preserve">, </w:t>
      </w:r>
      <w:r w:rsidRPr="00624B63">
        <w:rPr>
          <w:rFonts w:ascii="Times New Roman" w:hAnsi="Times New Roman" w:cs="Times New Roman"/>
          <w:i/>
          <w:szCs w:val="24"/>
        </w:rPr>
        <w:t>5</w:t>
      </w:r>
      <w:r w:rsidRPr="00624B63">
        <w:rPr>
          <w:rFonts w:ascii="Times New Roman" w:hAnsi="Times New Roman" w:cs="Times New Roman"/>
          <w:szCs w:val="24"/>
        </w:rPr>
        <w:t xml:space="preserve">(1), 52–63. </w:t>
      </w:r>
    </w:p>
    <w:p w14:paraId="2F5AED48" w14:textId="23CCF6A2" w:rsidR="00B42AF9" w:rsidRPr="00624B63" w:rsidRDefault="00B42AF9" w:rsidP="00487BCC">
      <w:pPr>
        <w:spacing w:line="276" w:lineRule="auto"/>
        <w:ind w:left="720" w:hanging="720"/>
        <w:contextualSpacing/>
        <w:jc w:val="both"/>
        <w:rPr>
          <w:rFonts w:ascii="Times New Roman" w:hAnsi="Times New Roman" w:cs="Times New Roman"/>
          <w:szCs w:val="24"/>
        </w:rPr>
      </w:pPr>
      <w:r w:rsidRPr="00624B63">
        <w:rPr>
          <w:rFonts w:ascii="Times New Roman" w:hAnsi="Times New Roman" w:cs="Times New Roman"/>
          <w:szCs w:val="24"/>
        </w:rPr>
        <w:t>Reay, D. (2004). Cultural capitalists and academic habitus: Classed and gendered labour in UK higher education</w:t>
      </w:r>
      <w:r w:rsidR="00CE6F82">
        <w:rPr>
          <w:rFonts w:ascii="Times New Roman" w:hAnsi="Times New Roman" w:cs="Times New Roman"/>
          <w:szCs w:val="24"/>
        </w:rPr>
        <w:t>.</w:t>
      </w:r>
      <w:r w:rsidRPr="00624B63">
        <w:rPr>
          <w:rFonts w:ascii="Times New Roman" w:hAnsi="Times New Roman" w:cs="Times New Roman"/>
          <w:szCs w:val="24"/>
        </w:rPr>
        <w:t xml:space="preserve"> </w:t>
      </w:r>
      <w:r w:rsidRPr="00624B63">
        <w:rPr>
          <w:rFonts w:ascii="Times New Roman" w:hAnsi="Times New Roman" w:cs="Times New Roman"/>
          <w:i/>
          <w:szCs w:val="24"/>
        </w:rPr>
        <w:t>Women</w:t>
      </w:r>
      <w:r w:rsidR="00B14029" w:rsidRPr="00624B63">
        <w:rPr>
          <w:rFonts w:ascii="Times New Roman" w:hAnsi="Times New Roman" w:cs="Times New Roman"/>
          <w:i/>
          <w:szCs w:val="24"/>
        </w:rPr>
        <w:t>’</w:t>
      </w:r>
      <w:r w:rsidRPr="00624B63">
        <w:rPr>
          <w:rFonts w:ascii="Times New Roman" w:hAnsi="Times New Roman" w:cs="Times New Roman"/>
          <w:i/>
          <w:szCs w:val="24"/>
        </w:rPr>
        <w:t>s Studies International Forum</w:t>
      </w:r>
      <w:r w:rsidRPr="00624B63">
        <w:rPr>
          <w:rFonts w:ascii="Times New Roman" w:hAnsi="Times New Roman" w:cs="Times New Roman"/>
          <w:szCs w:val="24"/>
        </w:rPr>
        <w:t xml:space="preserve">, </w:t>
      </w:r>
      <w:r w:rsidRPr="00624B63">
        <w:rPr>
          <w:rFonts w:ascii="Times New Roman" w:hAnsi="Times New Roman" w:cs="Times New Roman"/>
          <w:i/>
          <w:szCs w:val="24"/>
        </w:rPr>
        <w:t>27</w:t>
      </w:r>
      <w:r w:rsidRPr="00624B63">
        <w:rPr>
          <w:rFonts w:ascii="Times New Roman" w:hAnsi="Times New Roman" w:cs="Times New Roman"/>
          <w:szCs w:val="24"/>
        </w:rPr>
        <w:t>, 31–39.</w:t>
      </w:r>
      <w:r w:rsidR="003D0130" w:rsidRPr="00624B63">
        <w:rPr>
          <w:rFonts w:ascii="Times New Roman" w:hAnsi="Times New Roman" w:cs="Times New Roman"/>
          <w:szCs w:val="24"/>
        </w:rPr>
        <w:t xml:space="preserve"> https://doi.org/10.1016/j.wsif.2003.12.006.</w:t>
      </w:r>
    </w:p>
    <w:p w14:paraId="16E385EF" w14:textId="6F59FBB7" w:rsidR="00063DEE" w:rsidRPr="00624B63" w:rsidRDefault="00063DEE" w:rsidP="00487BCC">
      <w:pPr>
        <w:spacing w:line="276" w:lineRule="auto"/>
        <w:ind w:left="720" w:hanging="720"/>
        <w:contextualSpacing/>
        <w:jc w:val="both"/>
        <w:rPr>
          <w:rFonts w:ascii="Times New Roman" w:hAnsi="Times New Roman" w:cs="Times New Roman"/>
          <w:szCs w:val="24"/>
        </w:rPr>
      </w:pPr>
      <w:r w:rsidRPr="00624B63">
        <w:rPr>
          <w:rFonts w:ascii="Times New Roman" w:hAnsi="Times New Roman" w:cs="Times New Roman"/>
          <w:szCs w:val="24"/>
        </w:rPr>
        <w:t>Rikowski, R. (2008). Digital Libraries and Digitisation: an overview and critique</w:t>
      </w:r>
      <w:r w:rsidR="00CE6F82">
        <w:rPr>
          <w:rFonts w:ascii="Times New Roman" w:hAnsi="Times New Roman" w:cs="Times New Roman"/>
          <w:szCs w:val="24"/>
        </w:rPr>
        <w:t>.</w:t>
      </w:r>
      <w:r w:rsidRPr="00624B63">
        <w:rPr>
          <w:rFonts w:ascii="Times New Roman" w:hAnsi="Times New Roman" w:cs="Times New Roman"/>
          <w:szCs w:val="24"/>
        </w:rPr>
        <w:t xml:space="preserve"> </w:t>
      </w:r>
      <w:r w:rsidRPr="00624B63">
        <w:rPr>
          <w:rFonts w:ascii="Times New Roman" w:hAnsi="Times New Roman" w:cs="Times New Roman"/>
          <w:i/>
          <w:szCs w:val="24"/>
        </w:rPr>
        <w:t>Policy Futures in Education</w:t>
      </w:r>
      <w:r w:rsidRPr="00624B63">
        <w:rPr>
          <w:rFonts w:ascii="Times New Roman" w:hAnsi="Times New Roman" w:cs="Times New Roman"/>
          <w:szCs w:val="24"/>
        </w:rPr>
        <w:t xml:space="preserve">, </w:t>
      </w:r>
      <w:r w:rsidRPr="00624B63">
        <w:rPr>
          <w:rFonts w:ascii="Times New Roman" w:hAnsi="Times New Roman" w:cs="Times New Roman"/>
          <w:i/>
          <w:szCs w:val="24"/>
        </w:rPr>
        <w:t>6</w:t>
      </w:r>
      <w:r w:rsidRPr="00624B63">
        <w:rPr>
          <w:rFonts w:ascii="Times New Roman" w:hAnsi="Times New Roman" w:cs="Times New Roman"/>
          <w:szCs w:val="24"/>
        </w:rPr>
        <w:t>(1), 5-21. http://dx.doi.org/10.2304/pfie.2008.6.1.5.</w:t>
      </w:r>
    </w:p>
    <w:p w14:paraId="4E4DB19B" w14:textId="0921965A" w:rsidR="00B42AF9" w:rsidRPr="00624B63" w:rsidRDefault="00B42AF9" w:rsidP="00487BCC">
      <w:pPr>
        <w:spacing w:line="276" w:lineRule="auto"/>
        <w:ind w:left="720" w:hanging="720"/>
        <w:contextualSpacing/>
        <w:jc w:val="both"/>
        <w:rPr>
          <w:rFonts w:ascii="Times New Roman" w:hAnsi="Times New Roman" w:cs="Times New Roman"/>
          <w:szCs w:val="24"/>
        </w:rPr>
      </w:pPr>
      <w:r w:rsidRPr="00624B63">
        <w:rPr>
          <w:rFonts w:ascii="Times New Roman" w:hAnsi="Times New Roman" w:cs="Times New Roman"/>
          <w:szCs w:val="24"/>
        </w:rPr>
        <w:t xml:space="preserve">Ritzer, G. (2015). Prosumer capitalism. </w:t>
      </w:r>
      <w:r w:rsidRPr="00624B63">
        <w:rPr>
          <w:rFonts w:ascii="Times New Roman" w:hAnsi="Times New Roman" w:cs="Times New Roman"/>
          <w:i/>
          <w:szCs w:val="24"/>
        </w:rPr>
        <w:t>The Sociological Quarterly</w:t>
      </w:r>
      <w:r w:rsidRPr="00624B63">
        <w:rPr>
          <w:rFonts w:ascii="Times New Roman" w:hAnsi="Times New Roman" w:cs="Times New Roman"/>
          <w:szCs w:val="24"/>
        </w:rPr>
        <w:t xml:space="preserve">, </w:t>
      </w:r>
      <w:r w:rsidRPr="00624B63">
        <w:rPr>
          <w:rFonts w:ascii="Times New Roman" w:hAnsi="Times New Roman" w:cs="Times New Roman"/>
          <w:i/>
          <w:szCs w:val="24"/>
        </w:rPr>
        <w:t>56</w:t>
      </w:r>
      <w:r w:rsidRPr="00624B63">
        <w:rPr>
          <w:rFonts w:ascii="Times New Roman" w:hAnsi="Times New Roman" w:cs="Times New Roman"/>
          <w:szCs w:val="24"/>
        </w:rPr>
        <w:t>(3), 413–445.</w:t>
      </w:r>
      <w:r w:rsidR="00846BDA" w:rsidRPr="00624B63">
        <w:rPr>
          <w:rFonts w:ascii="Times New Roman" w:hAnsi="Times New Roman" w:cs="Times New Roman"/>
          <w:szCs w:val="24"/>
        </w:rPr>
        <w:t xml:space="preserve"> https://doi.org/10.1111/tsq.12105.</w:t>
      </w:r>
    </w:p>
    <w:p w14:paraId="15A367F8" w14:textId="44969726" w:rsidR="00B42AF9" w:rsidRPr="00624B63" w:rsidRDefault="00B42AF9" w:rsidP="00487BCC">
      <w:pPr>
        <w:spacing w:line="276" w:lineRule="auto"/>
        <w:ind w:left="720" w:hanging="720"/>
        <w:contextualSpacing/>
        <w:jc w:val="both"/>
        <w:rPr>
          <w:rFonts w:ascii="Times New Roman" w:hAnsi="Times New Roman" w:cs="Times New Roman"/>
          <w:szCs w:val="24"/>
        </w:rPr>
      </w:pPr>
      <w:r w:rsidRPr="00624B63">
        <w:rPr>
          <w:rFonts w:ascii="Times New Roman" w:hAnsi="Times New Roman" w:cs="Times New Roman"/>
          <w:szCs w:val="24"/>
        </w:rPr>
        <w:t>Robinson, C.D., Gallus, J., Lee, M. G.</w:t>
      </w:r>
      <w:r w:rsidR="00CE6F82">
        <w:rPr>
          <w:rFonts w:ascii="Times New Roman" w:hAnsi="Times New Roman" w:cs="Times New Roman"/>
          <w:szCs w:val="24"/>
        </w:rPr>
        <w:t>,</w:t>
      </w:r>
      <w:r w:rsidRPr="00624B63">
        <w:rPr>
          <w:rFonts w:ascii="Times New Roman" w:hAnsi="Times New Roman" w:cs="Times New Roman"/>
          <w:szCs w:val="24"/>
        </w:rPr>
        <w:t xml:space="preserve"> &amp; Rogers T. (2018). </w:t>
      </w:r>
      <w:r w:rsidRPr="00CE6F82">
        <w:rPr>
          <w:rFonts w:ascii="Times New Roman" w:hAnsi="Times New Roman" w:cs="Times New Roman"/>
          <w:szCs w:val="24"/>
        </w:rPr>
        <w:t>The Demotivating Effect (and Unintended Message) of Retrospective Awards</w:t>
      </w:r>
      <w:r w:rsidR="00CE6F82">
        <w:rPr>
          <w:rFonts w:ascii="Times New Roman" w:hAnsi="Times New Roman" w:cs="Times New Roman"/>
          <w:szCs w:val="24"/>
        </w:rPr>
        <w:t>.</w:t>
      </w:r>
      <w:r w:rsidRPr="00624B63">
        <w:rPr>
          <w:rFonts w:ascii="Times New Roman" w:hAnsi="Times New Roman" w:cs="Times New Roman"/>
          <w:szCs w:val="24"/>
        </w:rPr>
        <w:t xml:space="preserve"> Harvard University: HKS Faculty Research Working Paper Series.</w:t>
      </w:r>
    </w:p>
    <w:p w14:paraId="38D854B5" w14:textId="2359E436" w:rsidR="00B42AF9" w:rsidRPr="00624B63" w:rsidRDefault="00B42AF9" w:rsidP="00487BCC">
      <w:pPr>
        <w:spacing w:line="276" w:lineRule="auto"/>
        <w:ind w:left="720" w:hanging="720"/>
        <w:contextualSpacing/>
        <w:jc w:val="both"/>
        <w:rPr>
          <w:rFonts w:ascii="Times New Roman" w:hAnsi="Times New Roman" w:cs="Times New Roman"/>
          <w:szCs w:val="24"/>
        </w:rPr>
      </w:pPr>
      <w:r w:rsidRPr="00624B63">
        <w:rPr>
          <w:rFonts w:ascii="Times New Roman" w:hAnsi="Times New Roman" w:cs="Times New Roman"/>
          <w:szCs w:val="24"/>
        </w:rPr>
        <w:t>Rolfe, V. (2018). Why we should fund the National Teaching Fellowship Scheme</w:t>
      </w:r>
      <w:r w:rsidR="00CE6F82">
        <w:rPr>
          <w:rFonts w:ascii="Times New Roman" w:hAnsi="Times New Roman" w:cs="Times New Roman"/>
          <w:szCs w:val="24"/>
        </w:rPr>
        <w:t>.</w:t>
      </w:r>
      <w:r w:rsidRPr="00624B63">
        <w:rPr>
          <w:rFonts w:ascii="Times New Roman" w:hAnsi="Times New Roman" w:cs="Times New Roman"/>
          <w:i/>
          <w:szCs w:val="24"/>
        </w:rPr>
        <w:t xml:space="preserve"> </w:t>
      </w:r>
      <w:r w:rsidR="00FB11E5" w:rsidRPr="00CE6F82">
        <w:rPr>
          <w:rFonts w:ascii="Times New Roman" w:hAnsi="Times New Roman" w:cs="Times New Roman"/>
          <w:szCs w:val="24"/>
        </w:rPr>
        <w:t>WONKHE, 16 February</w:t>
      </w:r>
      <w:r w:rsidRPr="00CE6F82">
        <w:rPr>
          <w:rFonts w:ascii="Times New Roman" w:hAnsi="Times New Roman" w:cs="Times New Roman"/>
          <w:szCs w:val="24"/>
        </w:rPr>
        <w:t>.</w:t>
      </w:r>
      <w:r w:rsidRPr="00624B63">
        <w:rPr>
          <w:rFonts w:ascii="Times New Roman" w:hAnsi="Times New Roman" w:cs="Times New Roman"/>
          <w:szCs w:val="24"/>
        </w:rPr>
        <w:t xml:space="preserve"> https://wonkhe.com/blogs/we-should-fund-the-national-teaching-fellowship-scheme-properly/. Accessed 13 January 2020.</w:t>
      </w:r>
    </w:p>
    <w:p w14:paraId="5E3685C2" w14:textId="3D4B41C0" w:rsidR="00B42AF9" w:rsidRPr="00624B63" w:rsidRDefault="00B42AF9" w:rsidP="00487BCC">
      <w:pPr>
        <w:spacing w:line="276" w:lineRule="auto"/>
        <w:ind w:left="720" w:hanging="720"/>
        <w:contextualSpacing/>
        <w:jc w:val="both"/>
        <w:rPr>
          <w:rFonts w:ascii="Times New Roman" w:hAnsi="Times New Roman" w:cs="Times New Roman"/>
          <w:szCs w:val="24"/>
        </w:rPr>
      </w:pPr>
      <w:r w:rsidRPr="00624B63">
        <w:rPr>
          <w:rFonts w:ascii="Times New Roman" w:hAnsi="Times New Roman" w:cs="Times New Roman"/>
          <w:szCs w:val="24"/>
        </w:rPr>
        <w:t>Rostan, M.</w:t>
      </w:r>
      <w:r w:rsidR="00CE6F82">
        <w:rPr>
          <w:rFonts w:ascii="Times New Roman" w:hAnsi="Times New Roman" w:cs="Times New Roman"/>
          <w:szCs w:val="24"/>
        </w:rPr>
        <w:t>,</w:t>
      </w:r>
      <w:r w:rsidRPr="00624B63">
        <w:rPr>
          <w:rFonts w:ascii="Times New Roman" w:hAnsi="Times New Roman" w:cs="Times New Roman"/>
          <w:szCs w:val="24"/>
        </w:rPr>
        <w:t xml:space="preserve"> &amp; Vaira, M. (2011). Questioning Excellence in Higher Education: An Introduction</w:t>
      </w:r>
      <w:r w:rsidR="00CE6F82">
        <w:rPr>
          <w:rFonts w:ascii="Times New Roman" w:hAnsi="Times New Roman" w:cs="Times New Roman"/>
          <w:szCs w:val="24"/>
        </w:rPr>
        <w:t>. I</w:t>
      </w:r>
      <w:r w:rsidRPr="00624B63">
        <w:rPr>
          <w:rFonts w:ascii="Times New Roman" w:hAnsi="Times New Roman" w:cs="Times New Roman"/>
          <w:szCs w:val="24"/>
        </w:rPr>
        <w:t>n M. Rostan &amp; M. Vaira (Eds</w:t>
      </w:r>
      <w:r w:rsidR="00CE6F82">
        <w:rPr>
          <w:rFonts w:ascii="Times New Roman" w:hAnsi="Times New Roman" w:cs="Times New Roman"/>
          <w:szCs w:val="24"/>
        </w:rPr>
        <w:t>.</w:t>
      </w:r>
      <w:r w:rsidRPr="00624B63">
        <w:rPr>
          <w:rFonts w:ascii="Times New Roman" w:hAnsi="Times New Roman" w:cs="Times New Roman"/>
          <w:szCs w:val="24"/>
        </w:rPr>
        <w:t xml:space="preserve">), </w:t>
      </w:r>
      <w:r w:rsidRPr="00624B63">
        <w:rPr>
          <w:rFonts w:ascii="Times New Roman" w:hAnsi="Times New Roman" w:cs="Times New Roman"/>
          <w:i/>
          <w:szCs w:val="24"/>
        </w:rPr>
        <w:t>Questioning Excellence in Higher Education Policies, Experiences and Challenges in National and Comparative Perspective</w:t>
      </w:r>
      <w:r w:rsidRPr="00624B63">
        <w:rPr>
          <w:rFonts w:ascii="Times New Roman" w:hAnsi="Times New Roman" w:cs="Times New Roman"/>
          <w:szCs w:val="24"/>
        </w:rPr>
        <w:t xml:space="preserve">. </w:t>
      </w:r>
      <w:r w:rsidR="00CE6F82">
        <w:rPr>
          <w:rFonts w:ascii="Times New Roman" w:hAnsi="Times New Roman" w:cs="Times New Roman"/>
          <w:szCs w:val="24"/>
        </w:rPr>
        <w:t xml:space="preserve">Rotterdam: Sense. </w:t>
      </w:r>
    </w:p>
    <w:p w14:paraId="6CB653CB" w14:textId="7D88D6FC" w:rsidR="00B42AF9" w:rsidRPr="00624B63" w:rsidRDefault="00B42AF9" w:rsidP="00487BCC">
      <w:pPr>
        <w:spacing w:line="276" w:lineRule="auto"/>
        <w:ind w:left="720" w:hanging="720"/>
        <w:contextualSpacing/>
        <w:jc w:val="both"/>
        <w:rPr>
          <w:rFonts w:ascii="Times New Roman" w:hAnsi="Times New Roman" w:cs="Times New Roman"/>
          <w:szCs w:val="24"/>
        </w:rPr>
      </w:pPr>
      <w:r w:rsidRPr="00624B63">
        <w:rPr>
          <w:rFonts w:ascii="Times New Roman" w:hAnsi="Times New Roman" w:cs="Times New Roman"/>
          <w:szCs w:val="24"/>
        </w:rPr>
        <w:t>Sezer, O., Gino, F.</w:t>
      </w:r>
      <w:r w:rsidR="00CE6F82">
        <w:rPr>
          <w:rFonts w:ascii="Times New Roman" w:hAnsi="Times New Roman" w:cs="Times New Roman"/>
          <w:szCs w:val="24"/>
        </w:rPr>
        <w:t>,</w:t>
      </w:r>
      <w:r w:rsidRPr="00624B63">
        <w:rPr>
          <w:rFonts w:ascii="Times New Roman" w:hAnsi="Times New Roman" w:cs="Times New Roman"/>
          <w:szCs w:val="24"/>
        </w:rPr>
        <w:t xml:space="preserve"> &amp; Norton, M. I. (2017). </w:t>
      </w:r>
      <w:r w:rsidRPr="00624B63">
        <w:rPr>
          <w:rFonts w:ascii="Times New Roman" w:hAnsi="Times New Roman" w:cs="Times New Roman"/>
          <w:i/>
          <w:szCs w:val="24"/>
        </w:rPr>
        <w:t>Humblebragging: A Distinct - and Ineffective - Self-Presentation Strategy</w:t>
      </w:r>
      <w:r w:rsidR="00CE6F82">
        <w:rPr>
          <w:rFonts w:ascii="Times New Roman" w:hAnsi="Times New Roman" w:cs="Times New Roman"/>
          <w:szCs w:val="24"/>
        </w:rPr>
        <w:t>.</w:t>
      </w:r>
      <w:r w:rsidRPr="00624B63">
        <w:rPr>
          <w:rFonts w:ascii="Times New Roman" w:hAnsi="Times New Roman" w:cs="Times New Roman"/>
          <w:szCs w:val="24"/>
        </w:rPr>
        <w:t xml:space="preserve"> Boston, MA: Harvard Business School.</w:t>
      </w:r>
    </w:p>
    <w:p w14:paraId="29B9774D" w14:textId="452E5D9B" w:rsidR="00B42AF9" w:rsidRPr="00624B63" w:rsidRDefault="00B42AF9" w:rsidP="00487BCC">
      <w:pPr>
        <w:spacing w:line="276" w:lineRule="auto"/>
        <w:ind w:left="720" w:hanging="720"/>
        <w:contextualSpacing/>
        <w:jc w:val="both"/>
        <w:rPr>
          <w:rFonts w:ascii="Times New Roman" w:hAnsi="Times New Roman" w:cs="Times New Roman"/>
          <w:szCs w:val="24"/>
        </w:rPr>
      </w:pPr>
      <w:r w:rsidRPr="00624B63">
        <w:rPr>
          <w:rFonts w:ascii="Times New Roman" w:hAnsi="Times New Roman" w:cs="Times New Roman"/>
          <w:szCs w:val="24"/>
        </w:rPr>
        <w:lastRenderedPageBreak/>
        <w:t>Singh, R. (2016). The Impact of Intrinsic and Extrinsic Motivators on Employee Engagement in Information Organizations</w:t>
      </w:r>
      <w:r w:rsidR="00CE6F82">
        <w:rPr>
          <w:rFonts w:ascii="Times New Roman" w:hAnsi="Times New Roman" w:cs="Times New Roman"/>
          <w:szCs w:val="24"/>
        </w:rPr>
        <w:t>.</w:t>
      </w:r>
      <w:r w:rsidRPr="00624B63">
        <w:rPr>
          <w:rFonts w:ascii="Times New Roman" w:hAnsi="Times New Roman" w:cs="Times New Roman"/>
          <w:szCs w:val="24"/>
        </w:rPr>
        <w:t xml:space="preserve"> </w:t>
      </w:r>
      <w:r w:rsidRPr="00624B63">
        <w:rPr>
          <w:rFonts w:ascii="Times New Roman" w:hAnsi="Times New Roman" w:cs="Times New Roman"/>
          <w:i/>
          <w:szCs w:val="24"/>
        </w:rPr>
        <w:t>Journal of Education for Library and Information Science</w:t>
      </w:r>
      <w:r w:rsidRPr="00624B63">
        <w:rPr>
          <w:rFonts w:ascii="Times New Roman" w:hAnsi="Times New Roman" w:cs="Times New Roman"/>
          <w:szCs w:val="24"/>
        </w:rPr>
        <w:t xml:space="preserve">, </w:t>
      </w:r>
      <w:r w:rsidRPr="00624B63">
        <w:rPr>
          <w:rFonts w:ascii="Times New Roman" w:hAnsi="Times New Roman" w:cs="Times New Roman"/>
          <w:i/>
          <w:szCs w:val="24"/>
        </w:rPr>
        <w:t>57</w:t>
      </w:r>
      <w:r w:rsidRPr="00624B63">
        <w:rPr>
          <w:rFonts w:ascii="Times New Roman" w:hAnsi="Times New Roman" w:cs="Times New Roman"/>
          <w:szCs w:val="24"/>
        </w:rPr>
        <w:t xml:space="preserve">(2), 197–206. </w:t>
      </w:r>
      <w:r w:rsidR="00B04788" w:rsidRPr="00624B63">
        <w:rPr>
          <w:rFonts w:ascii="Times New Roman" w:hAnsi="Times New Roman" w:cs="Times New Roman"/>
          <w:szCs w:val="24"/>
        </w:rPr>
        <w:t>https://doi.org/10.3138/jelis.57.2.197.</w:t>
      </w:r>
    </w:p>
    <w:p w14:paraId="399AA913" w14:textId="1EC9CE64" w:rsidR="00871E15" w:rsidRPr="00624B63" w:rsidRDefault="00871E15" w:rsidP="00487BCC">
      <w:pPr>
        <w:spacing w:line="276" w:lineRule="auto"/>
        <w:ind w:left="720" w:hanging="720"/>
        <w:contextualSpacing/>
        <w:jc w:val="both"/>
        <w:rPr>
          <w:rFonts w:ascii="Times New Roman" w:hAnsi="Times New Roman" w:cs="Times New Roman"/>
          <w:szCs w:val="24"/>
        </w:rPr>
      </w:pPr>
      <w:r w:rsidRPr="00624B63">
        <w:rPr>
          <w:rFonts w:ascii="Times New Roman" w:hAnsi="Times New Roman" w:cs="Times New Roman"/>
          <w:szCs w:val="24"/>
        </w:rPr>
        <w:t xml:space="preserve">Skelton, A. (2003). Promoting </w:t>
      </w:r>
      <w:r w:rsidR="00B14029" w:rsidRPr="00624B63">
        <w:rPr>
          <w:rFonts w:ascii="Times New Roman" w:hAnsi="Times New Roman" w:cs="Times New Roman"/>
          <w:szCs w:val="24"/>
        </w:rPr>
        <w:t>‘</w:t>
      </w:r>
      <w:r w:rsidRPr="00624B63">
        <w:rPr>
          <w:rFonts w:ascii="Times New Roman" w:hAnsi="Times New Roman" w:cs="Times New Roman"/>
          <w:szCs w:val="24"/>
        </w:rPr>
        <w:t>Teaching Excellence</w:t>
      </w:r>
      <w:r w:rsidR="00B14029" w:rsidRPr="00624B63">
        <w:rPr>
          <w:rFonts w:ascii="Times New Roman" w:hAnsi="Times New Roman" w:cs="Times New Roman"/>
          <w:szCs w:val="24"/>
        </w:rPr>
        <w:t>’</w:t>
      </w:r>
      <w:r w:rsidRPr="00624B63">
        <w:rPr>
          <w:rFonts w:ascii="Times New Roman" w:hAnsi="Times New Roman" w:cs="Times New Roman"/>
          <w:szCs w:val="24"/>
        </w:rPr>
        <w:t xml:space="preserve"> Through Fellowship Schemes: Three Important Issues to Consider </w:t>
      </w:r>
      <w:r w:rsidRPr="00624B63">
        <w:rPr>
          <w:rFonts w:ascii="Times New Roman" w:hAnsi="Times New Roman" w:cs="Times New Roman"/>
          <w:i/>
          <w:szCs w:val="24"/>
        </w:rPr>
        <w:t>Medical Education</w:t>
      </w:r>
      <w:r w:rsidRPr="00624B63">
        <w:rPr>
          <w:rFonts w:ascii="Times New Roman" w:hAnsi="Times New Roman" w:cs="Times New Roman"/>
          <w:szCs w:val="24"/>
        </w:rPr>
        <w:t xml:space="preserve">, </w:t>
      </w:r>
      <w:r w:rsidRPr="00624B63">
        <w:rPr>
          <w:rFonts w:ascii="Times New Roman" w:hAnsi="Times New Roman" w:cs="Times New Roman"/>
          <w:i/>
          <w:szCs w:val="24"/>
        </w:rPr>
        <w:t>37</w:t>
      </w:r>
      <w:r w:rsidRPr="00624B63">
        <w:rPr>
          <w:rFonts w:ascii="Times New Roman" w:hAnsi="Times New Roman" w:cs="Times New Roman"/>
          <w:szCs w:val="24"/>
        </w:rPr>
        <w:t xml:space="preserve">(3), 188–189. </w:t>
      </w:r>
      <w:r w:rsidR="00B04788" w:rsidRPr="00624B63">
        <w:rPr>
          <w:rFonts w:ascii="Times New Roman" w:hAnsi="Times New Roman" w:cs="Times New Roman"/>
          <w:szCs w:val="24"/>
        </w:rPr>
        <w:t>https://doi.org/10.1046/j.1365-2923.2003.01427.x</w:t>
      </w:r>
      <w:r w:rsidRPr="00624B63">
        <w:rPr>
          <w:rStyle w:val="Hyperlink"/>
          <w:rFonts w:ascii="Times New Roman" w:hAnsi="Times New Roman" w:cs="Times New Roman"/>
          <w:color w:val="auto"/>
          <w:szCs w:val="24"/>
          <w:u w:val="none"/>
        </w:rPr>
        <w:t>.</w:t>
      </w:r>
      <w:r w:rsidRPr="00624B63">
        <w:rPr>
          <w:rFonts w:ascii="Times New Roman" w:hAnsi="Times New Roman" w:cs="Times New Roman"/>
          <w:szCs w:val="24"/>
        </w:rPr>
        <w:t xml:space="preserve"> </w:t>
      </w:r>
    </w:p>
    <w:p w14:paraId="7D551198" w14:textId="2916691B" w:rsidR="00871E15" w:rsidRPr="00624B63" w:rsidRDefault="00871E15" w:rsidP="00487BCC">
      <w:pPr>
        <w:spacing w:line="276" w:lineRule="auto"/>
        <w:ind w:left="720" w:hanging="720"/>
        <w:contextualSpacing/>
        <w:jc w:val="both"/>
        <w:rPr>
          <w:rFonts w:ascii="Times New Roman" w:hAnsi="Times New Roman" w:cs="Times New Roman"/>
          <w:szCs w:val="24"/>
        </w:rPr>
      </w:pPr>
      <w:r w:rsidRPr="00624B63">
        <w:rPr>
          <w:rFonts w:ascii="Times New Roman" w:hAnsi="Times New Roman" w:cs="Times New Roman"/>
          <w:szCs w:val="24"/>
        </w:rPr>
        <w:t xml:space="preserve">Skelton, A. (2004). Understanding </w:t>
      </w:r>
      <w:r w:rsidR="00B14029" w:rsidRPr="00624B63">
        <w:rPr>
          <w:rFonts w:ascii="Times New Roman" w:hAnsi="Times New Roman" w:cs="Times New Roman"/>
          <w:szCs w:val="24"/>
        </w:rPr>
        <w:t>‘</w:t>
      </w:r>
      <w:r w:rsidRPr="00624B63">
        <w:rPr>
          <w:rFonts w:ascii="Times New Roman" w:hAnsi="Times New Roman" w:cs="Times New Roman"/>
          <w:szCs w:val="24"/>
        </w:rPr>
        <w:t>Teaching Excellence</w:t>
      </w:r>
      <w:r w:rsidR="00B14029" w:rsidRPr="00624B63">
        <w:rPr>
          <w:rFonts w:ascii="Times New Roman" w:hAnsi="Times New Roman" w:cs="Times New Roman"/>
          <w:szCs w:val="24"/>
        </w:rPr>
        <w:t>’</w:t>
      </w:r>
      <w:r w:rsidRPr="00624B63">
        <w:rPr>
          <w:rFonts w:ascii="Times New Roman" w:hAnsi="Times New Roman" w:cs="Times New Roman"/>
          <w:szCs w:val="24"/>
        </w:rPr>
        <w:t xml:space="preserve"> in Higher Education: A Critical Evaluation of the National Teaching Fellowships Scheme</w:t>
      </w:r>
      <w:r w:rsidR="00CE6F82">
        <w:rPr>
          <w:rFonts w:ascii="Times New Roman" w:hAnsi="Times New Roman" w:cs="Times New Roman"/>
          <w:szCs w:val="24"/>
        </w:rPr>
        <w:t xml:space="preserve">. </w:t>
      </w:r>
      <w:r w:rsidRPr="00624B63">
        <w:rPr>
          <w:rFonts w:ascii="Times New Roman" w:hAnsi="Times New Roman" w:cs="Times New Roman"/>
          <w:i/>
          <w:szCs w:val="24"/>
        </w:rPr>
        <w:t>Studies in Higher Education</w:t>
      </w:r>
      <w:r w:rsidRPr="00624B63">
        <w:rPr>
          <w:rFonts w:ascii="Times New Roman" w:hAnsi="Times New Roman" w:cs="Times New Roman"/>
          <w:szCs w:val="24"/>
        </w:rPr>
        <w:t xml:space="preserve">, </w:t>
      </w:r>
      <w:r w:rsidRPr="00624B63">
        <w:rPr>
          <w:rFonts w:ascii="Times New Roman" w:hAnsi="Times New Roman" w:cs="Times New Roman"/>
          <w:i/>
          <w:szCs w:val="24"/>
        </w:rPr>
        <w:t>29</w:t>
      </w:r>
      <w:r w:rsidRPr="00624B63">
        <w:rPr>
          <w:rFonts w:ascii="Times New Roman" w:hAnsi="Times New Roman" w:cs="Times New Roman"/>
          <w:szCs w:val="24"/>
        </w:rPr>
        <w:t>(4): 451–468.</w:t>
      </w:r>
      <w:r w:rsidR="00B04788" w:rsidRPr="00624B63">
        <w:rPr>
          <w:rFonts w:ascii="Times New Roman" w:hAnsi="Times New Roman" w:cs="Times New Roman"/>
          <w:szCs w:val="24"/>
        </w:rPr>
        <w:t xml:space="preserve"> https://doi.org/10.1080/0307507042000236362.</w:t>
      </w:r>
    </w:p>
    <w:p w14:paraId="3F712B4F" w14:textId="21E399EE" w:rsidR="00B42AF9" w:rsidRPr="00624B63" w:rsidRDefault="00B42AF9" w:rsidP="00487BCC">
      <w:pPr>
        <w:spacing w:line="276" w:lineRule="auto"/>
        <w:ind w:left="720" w:hanging="720"/>
        <w:contextualSpacing/>
        <w:jc w:val="both"/>
        <w:rPr>
          <w:rFonts w:ascii="Times New Roman" w:hAnsi="Times New Roman" w:cs="Times New Roman"/>
          <w:szCs w:val="24"/>
        </w:rPr>
      </w:pPr>
      <w:r w:rsidRPr="00624B63">
        <w:rPr>
          <w:rFonts w:ascii="Times New Roman" w:hAnsi="Times New Roman" w:cs="Times New Roman"/>
          <w:szCs w:val="24"/>
        </w:rPr>
        <w:t xml:space="preserve">Staff and Educational Developers Association (2019). </w:t>
      </w:r>
      <w:r w:rsidRPr="00CE6F82">
        <w:rPr>
          <w:rFonts w:ascii="Times New Roman" w:hAnsi="Times New Roman" w:cs="Times New Roman"/>
          <w:szCs w:val="24"/>
        </w:rPr>
        <w:t>SEDA Fellowships Scheme</w:t>
      </w:r>
      <w:r w:rsidRPr="00624B63">
        <w:rPr>
          <w:rFonts w:ascii="Times New Roman" w:hAnsi="Times New Roman" w:cs="Times New Roman"/>
          <w:szCs w:val="24"/>
        </w:rPr>
        <w:t>. https://www.seda.ac.uk/fellowships. Accessed 13 January 2020.</w:t>
      </w:r>
    </w:p>
    <w:p w14:paraId="73973D54" w14:textId="68E3E076" w:rsidR="00B42AF9" w:rsidRPr="00624B63" w:rsidRDefault="00B42AF9" w:rsidP="00487BCC">
      <w:pPr>
        <w:spacing w:line="276" w:lineRule="auto"/>
        <w:ind w:left="720" w:hanging="720"/>
        <w:contextualSpacing/>
        <w:jc w:val="both"/>
        <w:rPr>
          <w:rFonts w:ascii="Times New Roman" w:hAnsi="Times New Roman" w:cs="Times New Roman"/>
          <w:szCs w:val="24"/>
        </w:rPr>
      </w:pPr>
      <w:r w:rsidRPr="00624B63">
        <w:rPr>
          <w:rFonts w:ascii="Times New Roman" w:hAnsi="Times New Roman" w:cs="Times New Roman"/>
          <w:szCs w:val="24"/>
        </w:rPr>
        <w:t>Sutton, J.</w:t>
      </w:r>
      <w:r w:rsidR="00CE6F82">
        <w:rPr>
          <w:rFonts w:ascii="Times New Roman" w:hAnsi="Times New Roman" w:cs="Times New Roman"/>
          <w:szCs w:val="24"/>
        </w:rPr>
        <w:t>,</w:t>
      </w:r>
      <w:r w:rsidRPr="00624B63">
        <w:rPr>
          <w:rFonts w:ascii="Times New Roman" w:hAnsi="Times New Roman" w:cs="Times New Roman"/>
          <w:szCs w:val="24"/>
        </w:rPr>
        <w:t xml:space="preserve"> &amp; Austin, Z. (2015). Qualitative Research: Data Collection, Analysis, and Management</w:t>
      </w:r>
      <w:r w:rsidR="00CE6F82">
        <w:rPr>
          <w:rFonts w:ascii="Times New Roman" w:hAnsi="Times New Roman" w:cs="Times New Roman"/>
          <w:szCs w:val="24"/>
        </w:rPr>
        <w:t>.</w:t>
      </w:r>
      <w:r w:rsidRPr="00624B63">
        <w:rPr>
          <w:rFonts w:ascii="Times New Roman" w:hAnsi="Times New Roman" w:cs="Times New Roman"/>
          <w:szCs w:val="24"/>
        </w:rPr>
        <w:t xml:space="preserve"> </w:t>
      </w:r>
      <w:r w:rsidRPr="00624B63">
        <w:rPr>
          <w:rFonts w:ascii="Times New Roman" w:hAnsi="Times New Roman" w:cs="Times New Roman"/>
          <w:i/>
          <w:szCs w:val="24"/>
        </w:rPr>
        <w:t>The Canadian Journal of Hospital Pharmacy</w:t>
      </w:r>
      <w:r w:rsidRPr="00624B63">
        <w:rPr>
          <w:rFonts w:ascii="Times New Roman" w:hAnsi="Times New Roman" w:cs="Times New Roman"/>
          <w:szCs w:val="24"/>
        </w:rPr>
        <w:t xml:space="preserve">, </w:t>
      </w:r>
      <w:r w:rsidRPr="00624B63">
        <w:rPr>
          <w:rFonts w:ascii="Times New Roman" w:hAnsi="Times New Roman" w:cs="Times New Roman"/>
          <w:i/>
          <w:szCs w:val="24"/>
        </w:rPr>
        <w:t>68</w:t>
      </w:r>
      <w:r w:rsidRPr="00624B63">
        <w:rPr>
          <w:rFonts w:ascii="Times New Roman" w:hAnsi="Times New Roman" w:cs="Times New Roman"/>
          <w:szCs w:val="24"/>
        </w:rPr>
        <w:t xml:space="preserve">(3), 226–231. </w:t>
      </w:r>
      <w:r w:rsidR="00E722CE" w:rsidRPr="00624B63">
        <w:rPr>
          <w:rFonts w:ascii="Times New Roman" w:hAnsi="Times New Roman" w:cs="Times New Roman"/>
          <w:szCs w:val="24"/>
        </w:rPr>
        <w:t>http://dx.doi.org/10.4212/cjhp.v68i3.1456</w:t>
      </w:r>
      <w:r w:rsidRPr="00624B63">
        <w:rPr>
          <w:rFonts w:ascii="Times New Roman" w:hAnsi="Times New Roman" w:cs="Times New Roman"/>
          <w:szCs w:val="24"/>
        </w:rPr>
        <w:t>.</w:t>
      </w:r>
    </w:p>
    <w:p w14:paraId="0C18B23C" w14:textId="5DC0ECD5" w:rsidR="00B42AF9" w:rsidRPr="00624B63" w:rsidRDefault="00B42AF9" w:rsidP="00487BCC">
      <w:pPr>
        <w:spacing w:line="276" w:lineRule="auto"/>
        <w:ind w:left="720" w:hanging="720"/>
        <w:contextualSpacing/>
        <w:jc w:val="both"/>
        <w:rPr>
          <w:rFonts w:ascii="Times New Roman" w:hAnsi="Times New Roman" w:cs="Times New Roman"/>
          <w:szCs w:val="24"/>
        </w:rPr>
      </w:pPr>
      <w:r w:rsidRPr="00624B63">
        <w:rPr>
          <w:rFonts w:ascii="Times New Roman" w:hAnsi="Times New Roman" w:cs="Times New Roman"/>
          <w:szCs w:val="24"/>
        </w:rPr>
        <w:t>Trafford, V. (2008). Conceptual Frameworks as a Threshold Concept</w:t>
      </w:r>
      <w:r w:rsidR="00CE6F82">
        <w:rPr>
          <w:rFonts w:ascii="Times New Roman" w:hAnsi="Times New Roman" w:cs="Times New Roman"/>
          <w:szCs w:val="24"/>
        </w:rPr>
        <w:t xml:space="preserve"> i</w:t>
      </w:r>
      <w:r w:rsidRPr="00624B63">
        <w:rPr>
          <w:rFonts w:ascii="Times New Roman" w:hAnsi="Times New Roman" w:cs="Times New Roman"/>
          <w:szCs w:val="24"/>
        </w:rPr>
        <w:t>n Doctorateness</w:t>
      </w:r>
      <w:r w:rsidR="00CE6F82">
        <w:rPr>
          <w:rFonts w:ascii="Times New Roman" w:hAnsi="Times New Roman" w:cs="Times New Roman"/>
          <w:szCs w:val="24"/>
        </w:rPr>
        <w:t>. I</w:t>
      </w:r>
      <w:r w:rsidRPr="00624B63">
        <w:rPr>
          <w:rFonts w:ascii="Times New Roman" w:hAnsi="Times New Roman" w:cs="Times New Roman"/>
          <w:szCs w:val="24"/>
        </w:rPr>
        <w:t>n R. Land, J.H.F. Meyer, &amp; J. Smith (Eds</w:t>
      </w:r>
      <w:r w:rsidR="00CE6F82">
        <w:rPr>
          <w:rFonts w:ascii="Times New Roman" w:hAnsi="Times New Roman" w:cs="Times New Roman"/>
          <w:szCs w:val="24"/>
        </w:rPr>
        <w:t>.</w:t>
      </w:r>
      <w:r w:rsidRPr="00624B63">
        <w:rPr>
          <w:rFonts w:ascii="Times New Roman" w:hAnsi="Times New Roman" w:cs="Times New Roman"/>
          <w:szCs w:val="24"/>
        </w:rPr>
        <w:t xml:space="preserve">), </w:t>
      </w:r>
      <w:r w:rsidRPr="00624B63">
        <w:rPr>
          <w:rFonts w:ascii="Times New Roman" w:hAnsi="Times New Roman" w:cs="Times New Roman"/>
          <w:i/>
          <w:szCs w:val="24"/>
        </w:rPr>
        <w:t>Threshold Concepts within the Disciplines</w:t>
      </w:r>
      <w:r w:rsidR="00CE6F82">
        <w:rPr>
          <w:rFonts w:ascii="Times New Roman" w:hAnsi="Times New Roman" w:cs="Times New Roman"/>
          <w:i/>
          <w:szCs w:val="24"/>
        </w:rPr>
        <w:t xml:space="preserve"> </w:t>
      </w:r>
      <w:r w:rsidR="00CE6F82" w:rsidRPr="00CE6F82">
        <w:rPr>
          <w:rFonts w:ascii="Times New Roman" w:hAnsi="Times New Roman" w:cs="Times New Roman"/>
          <w:szCs w:val="24"/>
        </w:rPr>
        <w:t xml:space="preserve">(pp. </w:t>
      </w:r>
      <w:r w:rsidR="00CE6F82" w:rsidRPr="00624B63">
        <w:rPr>
          <w:rFonts w:ascii="Times New Roman" w:hAnsi="Times New Roman" w:cs="Times New Roman"/>
          <w:szCs w:val="24"/>
        </w:rPr>
        <w:t>273–288</w:t>
      </w:r>
      <w:r w:rsidR="00CE6F82">
        <w:rPr>
          <w:rFonts w:ascii="Times New Roman" w:hAnsi="Times New Roman" w:cs="Times New Roman"/>
          <w:szCs w:val="24"/>
        </w:rPr>
        <w:t>)</w:t>
      </w:r>
      <w:r w:rsidRPr="00624B63">
        <w:rPr>
          <w:rFonts w:ascii="Times New Roman" w:hAnsi="Times New Roman" w:cs="Times New Roman"/>
          <w:szCs w:val="24"/>
        </w:rPr>
        <w:t>.</w:t>
      </w:r>
      <w:r w:rsidR="009D68DE" w:rsidRPr="00624B63">
        <w:rPr>
          <w:rFonts w:ascii="Times New Roman" w:hAnsi="Times New Roman" w:cs="Times New Roman"/>
          <w:szCs w:val="24"/>
        </w:rPr>
        <w:t xml:space="preserve"> </w:t>
      </w:r>
      <w:r w:rsidRPr="00624B63">
        <w:rPr>
          <w:rFonts w:ascii="Times New Roman" w:hAnsi="Times New Roman" w:cs="Times New Roman"/>
          <w:szCs w:val="24"/>
        </w:rPr>
        <w:t>Rotterdam: Sense Publications.</w:t>
      </w:r>
    </w:p>
    <w:p w14:paraId="2A7A5EDF" w14:textId="02DAC5F8" w:rsidR="00B42AF9" w:rsidRPr="00624B63" w:rsidRDefault="00B42AF9" w:rsidP="00487BCC">
      <w:pPr>
        <w:spacing w:line="276" w:lineRule="auto"/>
        <w:ind w:left="720" w:hanging="720"/>
        <w:contextualSpacing/>
        <w:jc w:val="both"/>
        <w:rPr>
          <w:rFonts w:ascii="Times New Roman" w:hAnsi="Times New Roman" w:cs="Times New Roman"/>
          <w:szCs w:val="24"/>
        </w:rPr>
      </w:pPr>
      <w:r w:rsidRPr="00624B63">
        <w:rPr>
          <w:rFonts w:ascii="Times New Roman" w:hAnsi="Times New Roman" w:cs="Times New Roman"/>
          <w:szCs w:val="24"/>
        </w:rPr>
        <w:t>Trowler, P.</w:t>
      </w:r>
      <w:r w:rsidR="00CE6F82">
        <w:rPr>
          <w:rFonts w:ascii="Times New Roman" w:hAnsi="Times New Roman" w:cs="Times New Roman"/>
          <w:szCs w:val="24"/>
        </w:rPr>
        <w:t>,</w:t>
      </w:r>
      <w:r w:rsidRPr="00624B63">
        <w:rPr>
          <w:rFonts w:ascii="Times New Roman" w:hAnsi="Times New Roman" w:cs="Times New Roman"/>
          <w:szCs w:val="24"/>
        </w:rPr>
        <w:t xml:space="preserve"> &amp; Cooper, A. (2002). Teaching and Learning Regimes: Implicit Theories and Recurrent Practices in the Enhancement of Teaching and Learning through Educational Development Programmes</w:t>
      </w:r>
      <w:r w:rsidR="00CE6F82">
        <w:rPr>
          <w:rFonts w:ascii="Times New Roman" w:hAnsi="Times New Roman" w:cs="Times New Roman"/>
          <w:szCs w:val="24"/>
        </w:rPr>
        <w:t>.</w:t>
      </w:r>
      <w:r w:rsidRPr="00624B63">
        <w:rPr>
          <w:rFonts w:ascii="Times New Roman" w:hAnsi="Times New Roman" w:cs="Times New Roman"/>
          <w:szCs w:val="24"/>
        </w:rPr>
        <w:t xml:space="preserve"> </w:t>
      </w:r>
      <w:r w:rsidRPr="00624B63">
        <w:rPr>
          <w:rFonts w:ascii="Times New Roman" w:hAnsi="Times New Roman" w:cs="Times New Roman"/>
          <w:i/>
          <w:szCs w:val="24"/>
        </w:rPr>
        <w:t>Higher Education Research &amp; Development</w:t>
      </w:r>
      <w:r w:rsidRPr="00624B63">
        <w:rPr>
          <w:rFonts w:ascii="Times New Roman" w:hAnsi="Times New Roman" w:cs="Times New Roman"/>
          <w:szCs w:val="24"/>
        </w:rPr>
        <w:t xml:space="preserve">, </w:t>
      </w:r>
      <w:r w:rsidRPr="00624B63">
        <w:rPr>
          <w:rFonts w:ascii="Times New Roman" w:hAnsi="Times New Roman" w:cs="Times New Roman"/>
          <w:i/>
          <w:szCs w:val="24"/>
        </w:rPr>
        <w:t>21</w:t>
      </w:r>
      <w:r w:rsidRPr="00624B63">
        <w:rPr>
          <w:rFonts w:ascii="Times New Roman" w:hAnsi="Times New Roman" w:cs="Times New Roman"/>
          <w:szCs w:val="24"/>
        </w:rPr>
        <w:t xml:space="preserve">(3), 221–240. https://doi.org/10.1080/0729436022000020742. </w:t>
      </w:r>
    </w:p>
    <w:p w14:paraId="73379CB3" w14:textId="02E82356" w:rsidR="00A37B12" w:rsidRPr="00624B63" w:rsidRDefault="00A37B12" w:rsidP="00487BCC">
      <w:pPr>
        <w:spacing w:line="276" w:lineRule="auto"/>
        <w:ind w:left="720" w:hanging="720"/>
        <w:contextualSpacing/>
        <w:jc w:val="both"/>
        <w:rPr>
          <w:rFonts w:ascii="Times New Roman" w:hAnsi="Times New Roman" w:cs="Times New Roman"/>
          <w:szCs w:val="24"/>
        </w:rPr>
      </w:pPr>
      <w:r w:rsidRPr="00624B63">
        <w:rPr>
          <w:rFonts w:ascii="Times New Roman" w:hAnsi="Times New Roman" w:cs="Times New Roman"/>
          <w:szCs w:val="24"/>
        </w:rPr>
        <w:t>Universities UK (2019). The Future of the TEF: Report to the independent reviewer. London: Universities UK. https://www.universitiesuk.ac.uk/policy-and-analysis/reports/Documents/2019/future-of-the-tef-independent-reviewer.pdf. Accessed 23 January 2020.</w:t>
      </w:r>
    </w:p>
    <w:p w14:paraId="339657E5" w14:textId="185A8BD8" w:rsidR="00B42AF9" w:rsidRPr="00624B63" w:rsidRDefault="00B42AF9" w:rsidP="00487BCC">
      <w:pPr>
        <w:spacing w:line="276" w:lineRule="auto"/>
        <w:ind w:left="720" w:hanging="720"/>
        <w:contextualSpacing/>
        <w:jc w:val="both"/>
        <w:rPr>
          <w:rFonts w:ascii="Times New Roman" w:hAnsi="Times New Roman" w:cs="Times New Roman"/>
          <w:szCs w:val="24"/>
        </w:rPr>
      </w:pPr>
      <w:r w:rsidRPr="00624B63">
        <w:rPr>
          <w:rFonts w:ascii="Times New Roman" w:hAnsi="Times New Roman" w:cs="Times New Roman"/>
          <w:szCs w:val="24"/>
        </w:rPr>
        <w:t>University of Leicester (2019). University Distinguished Teaching Fellowship Scheme</w:t>
      </w:r>
      <w:r w:rsidR="00CE6F82">
        <w:rPr>
          <w:rFonts w:ascii="Times New Roman" w:hAnsi="Times New Roman" w:cs="Times New Roman"/>
          <w:szCs w:val="24"/>
        </w:rPr>
        <w:t>.</w:t>
      </w:r>
      <w:r w:rsidRPr="00624B63">
        <w:rPr>
          <w:rFonts w:ascii="Times New Roman" w:hAnsi="Times New Roman" w:cs="Times New Roman"/>
          <w:szCs w:val="24"/>
        </w:rPr>
        <w:t xml:space="preserve"> </w:t>
      </w:r>
      <w:r w:rsidR="00CE6F82" w:rsidRPr="00624B63">
        <w:rPr>
          <w:rFonts w:ascii="Times New Roman" w:hAnsi="Times New Roman" w:cs="Times New Roman"/>
          <w:szCs w:val="24"/>
        </w:rPr>
        <w:t>Leicester</w:t>
      </w:r>
      <w:r w:rsidR="00CE6F82">
        <w:rPr>
          <w:rFonts w:ascii="Times New Roman" w:hAnsi="Times New Roman" w:cs="Times New Roman"/>
          <w:szCs w:val="24"/>
        </w:rPr>
        <w:t xml:space="preserve">: </w:t>
      </w:r>
      <w:r w:rsidRPr="00624B63">
        <w:rPr>
          <w:rFonts w:ascii="Times New Roman" w:hAnsi="Times New Roman" w:cs="Times New Roman"/>
          <w:szCs w:val="24"/>
        </w:rPr>
        <w:t>Leicester Learning Institute. https://www2.le.ac.uk/offices/lli/recognition-for-teaching/careerdev/reward-recognition. Accessed 13 January 2020.</w:t>
      </w:r>
    </w:p>
    <w:p w14:paraId="29B6BF97" w14:textId="0ED0243B" w:rsidR="00B42AF9" w:rsidRPr="00624B63" w:rsidRDefault="00B42AF9" w:rsidP="00487BCC">
      <w:pPr>
        <w:spacing w:line="276" w:lineRule="auto"/>
        <w:ind w:left="720" w:hanging="720"/>
        <w:contextualSpacing/>
        <w:jc w:val="both"/>
        <w:rPr>
          <w:rFonts w:ascii="Times New Roman" w:hAnsi="Times New Roman" w:cs="Times New Roman"/>
          <w:szCs w:val="24"/>
        </w:rPr>
      </w:pPr>
      <w:r w:rsidRPr="00624B63">
        <w:rPr>
          <w:rFonts w:ascii="Times New Roman" w:hAnsi="Times New Roman" w:cs="Times New Roman"/>
          <w:szCs w:val="24"/>
        </w:rPr>
        <w:t>University of Warwick (2019). Warwick Awards for Teaching Excellence (WATE). https://warwick.ac.uk/services/od/academic-development/wate/wateinfo/. Accessed 26 November 2019.</w:t>
      </w:r>
    </w:p>
    <w:p w14:paraId="62E0BDB3" w14:textId="4EB568D7" w:rsidR="00B42AF9" w:rsidRPr="00624B63" w:rsidRDefault="00B42AF9" w:rsidP="00487BCC">
      <w:pPr>
        <w:spacing w:line="276" w:lineRule="auto"/>
        <w:ind w:left="720" w:hanging="720"/>
        <w:contextualSpacing/>
        <w:jc w:val="both"/>
        <w:rPr>
          <w:rFonts w:ascii="Times New Roman" w:hAnsi="Times New Roman" w:cs="Times New Roman"/>
          <w:szCs w:val="24"/>
        </w:rPr>
      </w:pPr>
      <w:r w:rsidRPr="00624B63">
        <w:rPr>
          <w:rFonts w:ascii="Times New Roman" w:hAnsi="Times New Roman" w:cs="Times New Roman"/>
          <w:szCs w:val="24"/>
        </w:rPr>
        <w:t xml:space="preserve">Unluer, S. (2012). Being an Insider Researcher While Conducting Case Study Research, </w:t>
      </w:r>
      <w:r w:rsidRPr="00624B63">
        <w:rPr>
          <w:rFonts w:ascii="Times New Roman" w:hAnsi="Times New Roman" w:cs="Times New Roman"/>
          <w:i/>
          <w:szCs w:val="24"/>
        </w:rPr>
        <w:t>The Qualitative Report</w:t>
      </w:r>
      <w:r w:rsidRPr="00624B63">
        <w:rPr>
          <w:rFonts w:ascii="Times New Roman" w:hAnsi="Times New Roman" w:cs="Times New Roman"/>
          <w:szCs w:val="24"/>
        </w:rPr>
        <w:t xml:space="preserve">, </w:t>
      </w:r>
      <w:r w:rsidRPr="00624B63">
        <w:rPr>
          <w:rFonts w:ascii="Times New Roman" w:hAnsi="Times New Roman" w:cs="Times New Roman"/>
          <w:i/>
          <w:szCs w:val="24"/>
        </w:rPr>
        <w:t>17</w:t>
      </w:r>
      <w:r w:rsidRPr="00624B63">
        <w:rPr>
          <w:rFonts w:ascii="Times New Roman" w:hAnsi="Times New Roman" w:cs="Times New Roman"/>
          <w:szCs w:val="24"/>
        </w:rPr>
        <w:t>(58), 1–14. http://www.nova.edu/ssss/QR/QR17/unluer.pdf. Accessed 13 January 2020.</w:t>
      </w:r>
    </w:p>
    <w:p w14:paraId="62DA5E8E" w14:textId="7C4D1618" w:rsidR="00B42AF9" w:rsidRPr="00624B63" w:rsidRDefault="00B42AF9" w:rsidP="00487BCC">
      <w:pPr>
        <w:spacing w:line="276" w:lineRule="auto"/>
        <w:ind w:left="720" w:hanging="720"/>
        <w:contextualSpacing/>
        <w:jc w:val="both"/>
        <w:rPr>
          <w:rFonts w:ascii="Times New Roman" w:hAnsi="Times New Roman" w:cs="Times New Roman"/>
          <w:szCs w:val="24"/>
        </w:rPr>
      </w:pPr>
      <w:r w:rsidRPr="00624B63">
        <w:rPr>
          <w:rFonts w:ascii="Times New Roman" w:hAnsi="Times New Roman" w:cs="Times New Roman"/>
          <w:szCs w:val="24"/>
        </w:rPr>
        <w:t>Urban Dictionary, 2019. Death by PowerPoint. https://www.urbandictionary.com/define.php?term=death%20by%20PowerPoint. Accessed 13 January 2020.</w:t>
      </w:r>
    </w:p>
    <w:p w14:paraId="0330D980" w14:textId="507DEA9D" w:rsidR="00B42AF9" w:rsidRPr="00624B63" w:rsidRDefault="00B42AF9" w:rsidP="00487BCC">
      <w:pPr>
        <w:spacing w:line="276" w:lineRule="auto"/>
        <w:ind w:left="720" w:hanging="720"/>
        <w:contextualSpacing/>
        <w:jc w:val="both"/>
        <w:rPr>
          <w:rFonts w:ascii="Times New Roman" w:hAnsi="Times New Roman" w:cs="Times New Roman"/>
          <w:szCs w:val="24"/>
        </w:rPr>
      </w:pPr>
      <w:r w:rsidRPr="00624B63">
        <w:rPr>
          <w:rFonts w:ascii="Times New Roman" w:hAnsi="Times New Roman" w:cs="Times New Roman"/>
          <w:szCs w:val="24"/>
        </w:rPr>
        <w:t xml:space="preserve">Veix, J. (2018). </w:t>
      </w:r>
      <w:r w:rsidR="00B14029" w:rsidRPr="00624B63">
        <w:rPr>
          <w:rFonts w:ascii="Times New Roman" w:hAnsi="Times New Roman" w:cs="Times New Roman"/>
          <w:szCs w:val="24"/>
        </w:rPr>
        <w:t>‘</w:t>
      </w:r>
      <w:r w:rsidRPr="00624B63">
        <w:rPr>
          <w:rFonts w:ascii="Times New Roman" w:hAnsi="Times New Roman" w:cs="Times New Roman"/>
          <w:szCs w:val="24"/>
        </w:rPr>
        <w:t>Second Life</w:t>
      </w:r>
      <w:r w:rsidR="00B14029" w:rsidRPr="00624B63">
        <w:rPr>
          <w:rFonts w:ascii="Times New Roman" w:hAnsi="Times New Roman" w:cs="Times New Roman"/>
          <w:szCs w:val="24"/>
        </w:rPr>
        <w:t>’</w:t>
      </w:r>
      <w:r w:rsidRPr="00624B63">
        <w:rPr>
          <w:rFonts w:ascii="Times New Roman" w:hAnsi="Times New Roman" w:cs="Times New Roman"/>
          <w:szCs w:val="24"/>
        </w:rPr>
        <w:t xml:space="preserve"> Last Legs:</w:t>
      </w:r>
      <w:r w:rsidR="009D68DE" w:rsidRPr="00624B63">
        <w:rPr>
          <w:rFonts w:ascii="Times New Roman" w:hAnsi="Times New Roman" w:cs="Times New Roman"/>
          <w:szCs w:val="24"/>
        </w:rPr>
        <w:t xml:space="preserve"> </w:t>
      </w:r>
      <w:r w:rsidRPr="00624B63">
        <w:rPr>
          <w:rFonts w:ascii="Times New Roman" w:hAnsi="Times New Roman" w:cs="Times New Roman"/>
          <w:szCs w:val="24"/>
        </w:rPr>
        <w:t xml:space="preserve">Exploring </w:t>
      </w:r>
      <w:r w:rsidR="00FB11E5" w:rsidRPr="00624B63">
        <w:rPr>
          <w:rFonts w:ascii="Times New Roman" w:hAnsi="Times New Roman" w:cs="Times New Roman"/>
          <w:szCs w:val="24"/>
        </w:rPr>
        <w:t>the</w:t>
      </w:r>
      <w:r w:rsidRPr="00624B63">
        <w:rPr>
          <w:rFonts w:ascii="Times New Roman" w:hAnsi="Times New Roman" w:cs="Times New Roman"/>
          <w:szCs w:val="24"/>
        </w:rPr>
        <w:t xml:space="preserve"> Digital Ruins </w:t>
      </w:r>
      <w:r w:rsidR="00FB11E5" w:rsidRPr="00624B63">
        <w:rPr>
          <w:rFonts w:ascii="Times New Roman" w:hAnsi="Times New Roman" w:cs="Times New Roman"/>
          <w:szCs w:val="24"/>
        </w:rPr>
        <w:t>of</w:t>
      </w:r>
      <w:r w:rsidRPr="00624B63">
        <w:rPr>
          <w:rFonts w:ascii="Times New Roman" w:hAnsi="Times New Roman" w:cs="Times New Roman"/>
          <w:szCs w:val="24"/>
        </w:rPr>
        <w:t xml:space="preserve"> Second Life. </w:t>
      </w:r>
      <w:r w:rsidRPr="00CE6F82">
        <w:rPr>
          <w:rFonts w:ascii="Times New Roman" w:hAnsi="Times New Roman" w:cs="Times New Roman"/>
          <w:szCs w:val="24"/>
        </w:rPr>
        <w:t>Digg News</w:t>
      </w:r>
      <w:r w:rsidR="00CE6F82">
        <w:rPr>
          <w:rFonts w:ascii="Times New Roman" w:hAnsi="Times New Roman" w:cs="Times New Roman"/>
          <w:szCs w:val="24"/>
        </w:rPr>
        <w:t>, 25 May</w:t>
      </w:r>
      <w:r w:rsidRPr="00624B63">
        <w:rPr>
          <w:rFonts w:ascii="Times New Roman" w:hAnsi="Times New Roman" w:cs="Times New Roman"/>
          <w:szCs w:val="24"/>
        </w:rPr>
        <w:t xml:space="preserve">. </w:t>
      </w:r>
      <w:r w:rsidR="006E3AB9" w:rsidRPr="00624B63">
        <w:rPr>
          <w:rFonts w:ascii="Times New Roman" w:hAnsi="Times New Roman" w:cs="Times New Roman"/>
          <w:szCs w:val="24"/>
        </w:rPr>
        <w:t>https://digg.com/2018/second-life-in-2018</w:t>
      </w:r>
      <w:r w:rsidRPr="00624B63">
        <w:rPr>
          <w:rFonts w:ascii="Times New Roman" w:hAnsi="Times New Roman" w:cs="Times New Roman"/>
          <w:szCs w:val="24"/>
        </w:rPr>
        <w:t>.</w:t>
      </w:r>
      <w:r w:rsidR="006E3AB9" w:rsidRPr="00624B63">
        <w:rPr>
          <w:rFonts w:ascii="Times New Roman" w:hAnsi="Times New Roman" w:cs="Times New Roman"/>
          <w:szCs w:val="24"/>
        </w:rPr>
        <w:t xml:space="preserve"> </w:t>
      </w:r>
      <w:r w:rsidRPr="00624B63">
        <w:rPr>
          <w:rFonts w:ascii="Times New Roman" w:hAnsi="Times New Roman" w:cs="Times New Roman"/>
          <w:szCs w:val="24"/>
        </w:rPr>
        <w:t>Accessed 22 January 2020.</w:t>
      </w:r>
    </w:p>
    <w:p w14:paraId="0414B089" w14:textId="4530D651" w:rsidR="00B42AF9" w:rsidRPr="00624B63" w:rsidRDefault="00B42AF9" w:rsidP="00487BCC">
      <w:pPr>
        <w:spacing w:line="276" w:lineRule="auto"/>
        <w:ind w:left="720" w:hanging="720"/>
        <w:contextualSpacing/>
        <w:jc w:val="both"/>
        <w:rPr>
          <w:rFonts w:ascii="Times New Roman" w:hAnsi="Times New Roman" w:cs="Times New Roman"/>
          <w:szCs w:val="24"/>
        </w:rPr>
      </w:pPr>
      <w:r w:rsidRPr="00624B63">
        <w:rPr>
          <w:rFonts w:ascii="Times New Roman" w:hAnsi="Times New Roman" w:cs="Times New Roman"/>
          <w:szCs w:val="24"/>
        </w:rPr>
        <w:t>Warnes, M. (2019a). An exploration of the possible relationship between reward and recognition and teaching excellence in higher education</w:t>
      </w:r>
      <w:r w:rsidR="00CE6F82">
        <w:rPr>
          <w:rFonts w:ascii="Times New Roman" w:hAnsi="Times New Roman" w:cs="Times New Roman"/>
          <w:szCs w:val="24"/>
        </w:rPr>
        <w:t>. P</w:t>
      </w:r>
      <w:r w:rsidRPr="00624B63">
        <w:rPr>
          <w:rFonts w:ascii="Times New Roman" w:hAnsi="Times New Roman" w:cs="Times New Roman"/>
          <w:szCs w:val="24"/>
        </w:rPr>
        <w:t xml:space="preserve">aper presented at </w:t>
      </w:r>
      <w:r w:rsidRPr="00CE6F82">
        <w:rPr>
          <w:rFonts w:ascii="Times New Roman" w:hAnsi="Times New Roman" w:cs="Times New Roman"/>
          <w:szCs w:val="24"/>
        </w:rPr>
        <w:t>HEIR2019 Conference,</w:t>
      </w:r>
      <w:r w:rsidRPr="00624B63">
        <w:rPr>
          <w:rFonts w:ascii="Times New Roman" w:hAnsi="Times New Roman" w:cs="Times New Roman"/>
          <w:szCs w:val="24"/>
        </w:rPr>
        <w:t xml:space="preserve"> 12-13 September 2019</w:t>
      </w:r>
      <w:r w:rsidR="00CE6F82">
        <w:rPr>
          <w:rFonts w:ascii="Times New Roman" w:hAnsi="Times New Roman" w:cs="Times New Roman"/>
          <w:szCs w:val="24"/>
        </w:rPr>
        <w:t xml:space="preserve">. </w:t>
      </w:r>
      <w:r w:rsidRPr="00624B63">
        <w:rPr>
          <w:rFonts w:ascii="Times New Roman" w:hAnsi="Times New Roman" w:cs="Times New Roman"/>
          <w:szCs w:val="24"/>
        </w:rPr>
        <w:t xml:space="preserve"> </w:t>
      </w:r>
      <w:r w:rsidR="00CE6F82" w:rsidRPr="00624B63">
        <w:rPr>
          <w:rFonts w:ascii="Times New Roman" w:hAnsi="Times New Roman" w:cs="Times New Roman"/>
          <w:szCs w:val="24"/>
        </w:rPr>
        <w:t>Wolverhampton</w:t>
      </w:r>
      <w:r w:rsidR="00CE6F82">
        <w:rPr>
          <w:rFonts w:ascii="Times New Roman" w:hAnsi="Times New Roman" w:cs="Times New Roman"/>
          <w:szCs w:val="24"/>
        </w:rPr>
        <w:t xml:space="preserve">: </w:t>
      </w:r>
      <w:r w:rsidRPr="00624B63">
        <w:rPr>
          <w:rFonts w:ascii="Times New Roman" w:hAnsi="Times New Roman" w:cs="Times New Roman"/>
          <w:szCs w:val="24"/>
        </w:rPr>
        <w:t>University of Wolverhampton.</w:t>
      </w:r>
    </w:p>
    <w:p w14:paraId="65C6BAB7" w14:textId="664B2496" w:rsidR="00BA5D12" w:rsidRPr="00624B63" w:rsidRDefault="00B42AF9" w:rsidP="00487BCC">
      <w:pPr>
        <w:spacing w:line="276" w:lineRule="auto"/>
        <w:ind w:left="720" w:hanging="720"/>
        <w:contextualSpacing/>
        <w:jc w:val="both"/>
        <w:rPr>
          <w:rFonts w:ascii="Times New Roman" w:hAnsi="Times New Roman" w:cs="Times New Roman"/>
          <w:szCs w:val="24"/>
        </w:rPr>
      </w:pPr>
      <w:r w:rsidRPr="00624B63">
        <w:rPr>
          <w:rFonts w:ascii="Times New Roman" w:hAnsi="Times New Roman" w:cs="Times New Roman"/>
          <w:szCs w:val="24"/>
        </w:rPr>
        <w:t>Warnes, M. (2019b). An Exploration of the Possible Relationship between Reward and Recognition and Teaching Excellence in Higher Education</w:t>
      </w:r>
      <w:r w:rsidR="00CE6F82">
        <w:rPr>
          <w:rFonts w:ascii="Times New Roman" w:hAnsi="Times New Roman" w:cs="Times New Roman"/>
          <w:szCs w:val="24"/>
        </w:rPr>
        <w:t>. In</w:t>
      </w:r>
      <w:r w:rsidRPr="00624B63">
        <w:rPr>
          <w:rFonts w:ascii="Times New Roman" w:hAnsi="Times New Roman" w:cs="Times New Roman"/>
          <w:szCs w:val="24"/>
        </w:rPr>
        <w:t xml:space="preserve"> </w:t>
      </w:r>
      <w:r w:rsidRPr="00CE6F82">
        <w:rPr>
          <w:rFonts w:ascii="Times New Roman" w:hAnsi="Times New Roman" w:cs="Times New Roman"/>
          <w:szCs w:val="24"/>
        </w:rPr>
        <w:t xml:space="preserve">EduLEARN19 </w:t>
      </w:r>
      <w:r w:rsidRPr="00CE6F82">
        <w:rPr>
          <w:rFonts w:ascii="Times New Roman" w:hAnsi="Times New Roman" w:cs="Times New Roman"/>
          <w:szCs w:val="24"/>
        </w:rPr>
        <w:lastRenderedPageBreak/>
        <w:t>Proceedings</w:t>
      </w:r>
      <w:r w:rsidRPr="00624B63">
        <w:rPr>
          <w:rFonts w:ascii="Times New Roman" w:hAnsi="Times New Roman" w:cs="Times New Roman"/>
          <w:i/>
          <w:szCs w:val="24"/>
        </w:rPr>
        <w:t>,</w:t>
      </w:r>
      <w:r w:rsidR="00CE6F82">
        <w:rPr>
          <w:rFonts w:ascii="Times New Roman" w:hAnsi="Times New Roman" w:cs="Times New Roman"/>
          <w:i/>
          <w:szCs w:val="24"/>
        </w:rPr>
        <w:t xml:space="preserve"> </w:t>
      </w:r>
      <w:r w:rsidRPr="00624B63">
        <w:rPr>
          <w:rFonts w:ascii="Times New Roman" w:hAnsi="Times New Roman" w:cs="Times New Roman"/>
          <w:szCs w:val="24"/>
        </w:rPr>
        <w:t>Palma, Spain</w:t>
      </w:r>
      <w:r w:rsidR="00CE6F82">
        <w:rPr>
          <w:rFonts w:ascii="Times New Roman" w:hAnsi="Times New Roman" w:cs="Times New Roman"/>
          <w:szCs w:val="24"/>
        </w:rPr>
        <w:t>,</w:t>
      </w:r>
      <w:r w:rsidRPr="00624B63">
        <w:rPr>
          <w:rFonts w:ascii="Times New Roman" w:hAnsi="Times New Roman" w:cs="Times New Roman"/>
          <w:szCs w:val="24"/>
        </w:rPr>
        <w:t xml:space="preserve"> 1-3 July</w:t>
      </w:r>
      <w:r w:rsidR="00CE6F82">
        <w:rPr>
          <w:rFonts w:ascii="Times New Roman" w:hAnsi="Times New Roman" w:cs="Times New Roman"/>
          <w:szCs w:val="24"/>
        </w:rPr>
        <w:t xml:space="preserve"> 2019</w:t>
      </w:r>
      <w:r w:rsidRPr="00624B63">
        <w:rPr>
          <w:rFonts w:ascii="Times New Roman" w:hAnsi="Times New Roman" w:cs="Times New Roman"/>
          <w:szCs w:val="24"/>
        </w:rPr>
        <w:t xml:space="preserve">. </w:t>
      </w:r>
      <w:r w:rsidR="00BA5D12" w:rsidRPr="00624B63">
        <w:rPr>
          <w:rFonts w:ascii="Times New Roman" w:hAnsi="Times New Roman" w:cs="Times New Roman"/>
          <w:szCs w:val="24"/>
        </w:rPr>
        <w:t>http://dx.doi.org/10.21125/edulearn.2019.0026.</w:t>
      </w:r>
    </w:p>
    <w:p w14:paraId="300D4D90" w14:textId="42E2227F" w:rsidR="00B42AF9" w:rsidRPr="00624B63" w:rsidRDefault="00B42AF9" w:rsidP="00487BCC">
      <w:pPr>
        <w:spacing w:line="276" w:lineRule="auto"/>
        <w:ind w:left="720" w:hanging="720"/>
        <w:contextualSpacing/>
        <w:jc w:val="both"/>
        <w:rPr>
          <w:rFonts w:ascii="Times New Roman" w:hAnsi="Times New Roman" w:cs="Times New Roman"/>
          <w:szCs w:val="24"/>
        </w:rPr>
      </w:pPr>
      <w:r w:rsidRPr="00624B63">
        <w:rPr>
          <w:rFonts w:ascii="Times New Roman" w:hAnsi="Times New Roman" w:cs="Times New Roman"/>
          <w:szCs w:val="24"/>
        </w:rPr>
        <w:t>Wexley, K.N.</w:t>
      </w:r>
      <w:r w:rsidR="00CE6F82">
        <w:rPr>
          <w:rFonts w:ascii="Times New Roman" w:hAnsi="Times New Roman" w:cs="Times New Roman"/>
          <w:szCs w:val="24"/>
        </w:rPr>
        <w:t>,</w:t>
      </w:r>
      <w:r w:rsidRPr="00624B63">
        <w:rPr>
          <w:rFonts w:ascii="Times New Roman" w:hAnsi="Times New Roman" w:cs="Times New Roman"/>
          <w:szCs w:val="24"/>
        </w:rPr>
        <w:t xml:space="preserve"> &amp; Yukl, G.A. (1977). </w:t>
      </w:r>
      <w:r w:rsidRPr="00624B63">
        <w:rPr>
          <w:rFonts w:ascii="Times New Roman" w:hAnsi="Times New Roman" w:cs="Times New Roman"/>
          <w:i/>
          <w:szCs w:val="24"/>
        </w:rPr>
        <w:t>Organizational Behavior and Personnel Psychology</w:t>
      </w:r>
      <w:r w:rsidRPr="00624B63">
        <w:rPr>
          <w:rFonts w:ascii="Times New Roman" w:hAnsi="Times New Roman" w:cs="Times New Roman"/>
          <w:szCs w:val="24"/>
        </w:rPr>
        <w:t>. Homewood, IL: Irwin.</w:t>
      </w:r>
    </w:p>
    <w:p w14:paraId="0965495F" w14:textId="33E0CA02" w:rsidR="00B42AF9" w:rsidRPr="00624B63" w:rsidRDefault="00B42AF9" w:rsidP="00487BCC">
      <w:pPr>
        <w:spacing w:line="276" w:lineRule="auto"/>
        <w:ind w:left="720" w:hanging="720"/>
        <w:contextualSpacing/>
        <w:jc w:val="both"/>
        <w:rPr>
          <w:rFonts w:ascii="Times New Roman" w:hAnsi="Times New Roman" w:cs="Times New Roman"/>
          <w:szCs w:val="24"/>
        </w:rPr>
      </w:pPr>
      <w:r w:rsidRPr="00624B63">
        <w:rPr>
          <w:rFonts w:ascii="Times New Roman" w:hAnsi="Times New Roman" w:cs="Times New Roman"/>
          <w:szCs w:val="24"/>
        </w:rPr>
        <w:t>Yu, L., Duffy, M. K.</w:t>
      </w:r>
      <w:r w:rsidR="00CE6F82">
        <w:rPr>
          <w:rFonts w:ascii="Times New Roman" w:hAnsi="Times New Roman" w:cs="Times New Roman"/>
          <w:szCs w:val="24"/>
        </w:rPr>
        <w:t>,</w:t>
      </w:r>
      <w:r w:rsidRPr="00624B63">
        <w:rPr>
          <w:rFonts w:ascii="Times New Roman" w:hAnsi="Times New Roman" w:cs="Times New Roman"/>
          <w:szCs w:val="24"/>
        </w:rPr>
        <w:t xml:space="preserve"> &amp; Tepper, B. J. (2018). Consequences </w:t>
      </w:r>
      <w:r w:rsidR="00CE6F82" w:rsidRPr="00624B63">
        <w:rPr>
          <w:rFonts w:ascii="Times New Roman" w:hAnsi="Times New Roman" w:cs="Times New Roman"/>
          <w:szCs w:val="24"/>
        </w:rPr>
        <w:t>of</w:t>
      </w:r>
      <w:r w:rsidRPr="00624B63">
        <w:rPr>
          <w:rFonts w:ascii="Times New Roman" w:hAnsi="Times New Roman" w:cs="Times New Roman"/>
          <w:szCs w:val="24"/>
        </w:rPr>
        <w:t xml:space="preserve"> Downward Envy: A model of self-esteem threat, abusive supervision, and supervisory leader self-improvement, </w:t>
      </w:r>
      <w:r w:rsidRPr="00624B63">
        <w:rPr>
          <w:rFonts w:ascii="Times New Roman" w:hAnsi="Times New Roman" w:cs="Times New Roman"/>
          <w:i/>
          <w:szCs w:val="24"/>
        </w:rPr>
        <w:t>Academy of Management Journal</w:t>
      </w:r>
      <w:r w:rsidRPr="00624B63">
        <w:rPr>
          <w:rFonts w:ascii="Times New Roman" w:hAnsi="Times New Roman" w:cs="Times New Roman"/>
          <w:szCs w:val="24"/>
        </w:rPr>
        <w:t xml:space="preserve">, </w:t>
      </w:r>
      <w:r w:rsidRPr="00624B63">
        <w:rPr>
          <w:rFonts w:ascii="Times New Roman" w:hAnsi="Times New Roman" w:cs="Times New Roman"/>
          <w:i/>
          <w:szCs w:val="24"/>
        </w:rPr>
        <w:t>61</w:t>
      </w:r>
      <w:r w:rsidRPr="00624B63">
        <w:rPr>
          <w:rFonts w:ascii="Times New Roman" w:hAnsi="Times New Roman" w:cs="Times New Roman"/>
          <w:szCs w:val="24"/>
        </w:rPr>
        <w:t xml:space="preserve">(6), 2296–2318, https://doi.org/10.5465/amj.2015.0183. </w:t>
      </w:r>
    </w:p>
    <w:p w14:paraId="627612BB" w14:textId="1FE129C1" w:rsidR="000B540F" w:rsidRPr="00624B63" w:rsidRDefault="000B540F" w:rsidP="00487BCC">
      <w:pPr>
        <w:spacing w:line="276" w:lineRule="auto"/>
        <w:ind w:left="720" w:hanging="720"/>
        <w:contextualSpacing/>
        <w:jc w:val="both"/>
        <w:rPr>
          <w:rFonts w:ascii="Times New Roman" w:hAnsi="Times New Roman" w:cs="Times New Roman"/>
          <w:szCs w:val="24"/>
        </w:rPr>
      </w:pPr>
    </w:p>
    <w:sectPr w:rsidR="000B540F" w:rsidRPr="00624B63">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904FB0" w16cid:durableId="21DD9718"/>
  <w16cid:commentId w16cid:paraId="6D1BA921" w16cid:durableId="21DD9CD7"/>
  <w16cid:commentId w16cid:paraId="2F5DE5DA" w16cid:durableId="21DD9E06"/>
  <w16cid:commentId w16cid:paraId="2E956E39" w16cid:durableId="21DDA29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07E525" w14:textId="77777777" w:rsidR="0037127B" w:rsidRDefault="0037127B" w:rsidP="00FD009F">
      <w:r>
        <w:separator/>
      </w:r>
    </w:p>
  </w:endnote>
  <w:endnote w:type="continuationSeparator" w:id="0">
    <w:p w14:paraId="1B88F18E" w14:textId="77777777" w:rsidR="0037127B" w:rsidRDefault="0037127B" w:rsidP="00FD0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808AC" w14:textId="77777777" w:rsidR="0037127B" w:rsidRDefault="0037127B" w:rsidP="00FD009F">
      <w:r>
        <w:separator/>
      </w:r>
    </w:p>
  </w:footnote>
  <w:footnote w:type="continuationSeparator" w:id="0">
    <w:p w14:paraId="6641634D" w14:textId="77777777" w:rsidR="0037127B" w:rsidRDefault="0037127B" w:rsidP="00FD00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87734"/>
    <w:multiLevelType w:val="hybridMultilevel"/>
    <w:tmpl w:val="BBF684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9361F7"/>
    <w:multiLevelType w:val="hybridMultilevel"/>
    <w:tmpl w:val="3ABA80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4"/>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F6E"/>
    <w:rsid w:val="00001E93"/>
    <w:rsid w:val="000041CB"/>
    <w:rsid w:val="00007C03"/>
    <w:rsid w:val="0001340F"/>
    <w:rsid w:val="00015E22"/>
    <w:rsid w:val="00025AD9"/>
    <w:rsid w:val="000279BB"/>
    <w:rsid w:val="00030A8F"/>
    <w:rsid w:val="0003182E"/>
    <w:rsid w:val="00031D31"/>
    <w:rsid w:val="00034262"/>
    <w:rsid w:val="00035B03"/>
    <w:rsid w:val="00036E00"/>
    <w:rsid w:val="00046229"/>
    <w:rsid w:val="00047E2D"/>
    <w:rsid w:val="00054400"/>
    <w:rsid w:val="00061F94"/>
    <w:rsid w:val="00063DEE"/>
    <w:rsid w:val="00065659"/>
    <w:rsid w:val="00071DEF"/>
    <w:rsid w:val="0007393C"/>
    <w:rsid w:val="000768AD"/>
    <w:rsid w:val="000774EA"/>
    <w:rsid w:val="000803E8"/>
    <w:rsid w:val="000810AB"/>
    <w:rsid w:val="000811E6"/>
    <w:rsid w:val="0008269F"/>
    <w:rsid w:val="00084129"/>
    <w:rsid w:val="000847F3"/>
    <w:rsid w:val="00086F30"/>
    <w:rsid w:val="00093C69"/>
    <w:rsid w:val="00096A74"/>
    <w:rsid w:val="00097D7A"/>
    <w:rsid w:val="000A0E41"/>
    <w:rsid w:val="000A268D"/>
    <w:rsid w:val="000B3D15"/>
    <w:rsid w:val="000B4C35"/>
    <w:rsid w:val="000B540F"/>
    <w:rsid w:val="000C16BC"/>
    <w:rsid w:val="000C1AA9"/>
    <w:rsid w:val="000C5E10"/>
    <w:rsid w:val="000C61CE"/>
    <w:rsid w:val="000C7C95"/>
    <w:rsid w:val="000D182C"/>
    <w:rsid w:val="000E1A21"/>
    <w:rsid w:val="001006B4"/>
    <w:rsid w:val="00100BFF"/>
    <w:rsid w:val="001021FB"/>
    <w:rsid w:val="00105210"/>
    <w:rsid w:val="00105342"/>
    <w:rsid w:val="00106A44"/>
    <w:rsid w:val="001075C4"/>
    <w:rsid w:val="00110298"/>
    <w:rsid w:val="00115140"/>
    <w:rsid w:val="001151DB"/>
    <w:rsid w:val="0011712B"/>
    <w:rsid w:val="001239E1"/>
    <w:rsid w:val="001252D5"/>
    <w:rsid w:val="00127D0D"/>
    <w:rsid w:val="001327FE"/>
    <w:rsid w:val="00132E12"/>
    <w:rsid w:val="001344B0"/>
    <w:rsid w:val="0013493C"/>
    <w:rsid w:val="00147BF0"/>
    <w:rsid w:val="00150617"/>
    <w:rsid w:val="0015399E"/>
    <w:rsid w:val="0016147D"/>
    <w:rsid w:val="00161FA5"/>
    <w:rsid w:val="00167796"/>
    <w:rsid w:val="00173DF8"/>
    <w:rsid w:val="00174050"/>
    <w:rsid w:val="001860EA"/>
    <w:rsid w:val="00193ED2"/>
    <w:rsid w:val="001A0B14"/>
    <w:rsid w:val="001A39C2"/>
    <w:rsid w:val="001A406D"/>
    <w:rsid w:val="001B2193"/>
    <w:rsid w:val="001B37A2"/>
    <w:rsid w:val="001B3C09"/>
    <w:rsid w:val="001B44CB"/>
    <w:rsid w:val="001B655C"/>
    <w:rsid w:val="001C0C34"/>
    <w:rsid w:val="001C3A01"/>
    <w:rsid w:val="001C42CD"/>
    <w:rsid w:val="001C61C8"/>
    <w:rsid w:val="001C7890"/>
    <w:rsid w:val="001D45F0"/>
    <w:rsid w:val="001D4EF7"/>
    <w:rsid w:val="001E1726"/>
    <w:rsid w:val="001E48F0"/>
    <w:rsid w:val="001E58FA"/>
    <w:rsid w:val="001F133A"/>
    <w:rsid w:val="001F2950"/>
    <w:rsid w:val="001F5C79"/>
    <w:rsid w:val="001F6599"/>
    <w:rsid w:val="001F7442"/>
    <w:rsid w:val="0020063B"/>
    <w:rsid w:val="0020164E"/>
    <w:rsid w:val="00210F69"/>
    <w:rsid w:val="0021227C"/>
    <w:rsid w:val="002123BD"/>
    <w:rsid w:val="00216669"/>
    <w:rsid w:val="00217DA7"/>
    <w:rsid w:val="00233192"/>
    <w:rsid w:val="00234DA0"/>
    <w:rsid w:val="002355C3"/>
    <w:rsid w:val="00240010"/>
    <w:rsid w:val="002413C3"/>
    <w:rsid w:val="0024531B"/>
    <w:rsid w:val="002504BB"/>
    <w:rsid w:val="00250E6C"/>
    <w:rsid w:val="002554A5"/>
    <w:rsid w:val="0026424B"/>
    <w:rsid w:val="002702A5"/>
    <w:rsid w:val="0027342A"/>
    <w:rsid w:val="0028317D"/>
    <w:rsid w:val="002838A9"/>
    <w:rsid w:val="00285BA2"/>
    <w:rsid w:val="00285F5A"/>
    <w:rsid w:val="002862B3"/>
    <w:rsid w:val="00286C41"/>
    <w:rsid w:val="002919DA"/>
    <w:rsid w:val="002A158D"/>
    <w:rsid w:val="002A2E31"/>
    <w:rsid w:val="002A5B6C"/>
    <w:rsid w:val="002A7F5F"/>
    <w:rsid w:val="002C166D"/>
    <w:rsid w:val="002C77DD"/>
    <w:rsid w:val="002D1CE6"/>
    <w:rsid w:val="002D6568"/>
    <w:rsid w:val="002E0EF6"/>
    <w:rsid w:val="002E3273"/>
    <w:rsid w:val="002E4D77"/>
    <w:rsid w:val="002E4FA9"/>
    <w:rsid w:val="002E7C09"/>
    <w:rsid w:val="002E7D4E"/>
    <w:rsid w:val="002F1793"/>
    <w:rsid w:val="002F5EDA"/>
    <w:rsid w:val="002F6F52"/>
    <w:rsid w:val="003019F3"/>
    <w:rsid w:val="00304F19"/>
    <w:rsid w:val="00306469"/>
    <w:rsid w:val="00307EF7"/>
    <w:rsid w:val="00312659"/>
    <w:rsid w:val="0031281A"/>
    <w:rsid w:val="00314B3D"/>
    <w:rsid w:val="003158ED"/>
    <w:rsid w:val="00315A7F"/>
    <w:rsid w:val="00321CE4"/>
    <w:rsid w:val="0032305A"/>
    <w:rsid w:val="0032472B"/>
    <w:rsid w:val="00325729"/>
    <w:rsid w:val="00326609"/>
    <w:rsid w:val="00330EC8"/>
    <w:rsid w:val="00340258"/>
    <w:rsid w:val="003426A7"/>
    <w:rsid w:val="003447CF"/>
    <w:rsid w:val="00353CA8"/>
    <w:rsid w:val="003560E1"/>
    <w:rsid w:val="00360B80"/>
    <w:rsid w:val="0036133A"/>
    <w:rsid w:val="003631EF"/>
    <w:rsid w:val="0037127B"/>
    <w:rsid w:val="00386AB3"/>
    <w:rsid w:val="00387539"/>
    <w:rsid w:val="00387B4F"/>
    <w:rsid w:val="003908D9"/>
    <w:rsid w:val="00390961"/>
    <w:rsid w:val="0039181C"/>
    <w:rsid w:val="00395F7D"/>
    <w:rsid w:val="003A6641"/>
    <w:rsid w:val="003C12F6"/>
    <w:rsid w:val="003C13AF"/>
    <w:rsid w:val="003C1DC8"/>
    <w:rsid w:val="003D0130"/>
    <w:rsid w:val="003D2DE3"/>
    <w:rsid w:val="003D3496"/>
    <w:rsid w:val="003D4D0B"/>
    <w:rsid w:val="003D561F"/>
    <w:rsid w:val="003E1559"/>
    <w:rsid w:val="003F428B"/>
    <w:rsid w:val="003F64F0"/>
    <w:rsid w:val="004052EA"/>
    <w:rsid w:val="004253E7"/>
    <w:rsid w:val="00431772"/>
    <w:rsid w:val="0043333C"/>
    <w:rsid w:val="00437025"/>
    <w:rsid w:val="00450102"/>
    <w:rsid w:val="004515C2"/>
    <w:rsid w:val="00451B0B"/>
    <w:rsid w:val="00451E6C"/>
    <w:rsid w:val="00452819"/>
    <w:rsid w:val="0046159D"/>
    <w:rsid w:val="004616B5"/>
    <w:rsid w:val="0046190F"/>
    <w:rsid w:val="004634B0"/>
    <w:rsid w:val="00464C78"/>
    <w:rsid w:val="004653CA"/>
    <w:rsid w:val="00470A52"/>
    <w:rsid w:val="00470B81"/>
    <w:rsid w:val="00471675"/>
    <w:rsid w:val="00472BB7"/>
    <w:rsid w:val="00473DE0"/>
    <w:rsid w:val="00475149"/>
    <w:rsid w:val="00476290"/>
    <w:rsid w:val="00477316"/>
    <w:rsid w:val="00482D7D"/>
    <w:rsid w:val="004857FA"/>
    <w:rsid w:val="0048690C"/>
    <w:rsid w:val="00487BCC"/>
    <w:rsid w:val="00494052"/>
    <w:rsid w:val="004947A0"/>
    <w:rsid w:val="00495614"/>
    <w:rsid w:val="00496263"/>
    <w:rsid w:val="00496859"/>
    <w:rsid w:val="004A0774"/>
    <w:rsid w:val="004A18BA"/>
    <w:rsid w:val="004A594F"/>
    <w:rsid w:val="004B266B"/>
    <w:rsid w:val="004B3654"/>
    <w:rsid w:val="004C216F"/>
    <w:rsid w:val="004C5713"/>
    <w:rsid w:val="004D0270"/>
    <w:rsid w:val="004D3826"/>
    <w:rsid w:val="004D5DEE"/>
    <w:rsid w:val="004D640E"/>
    <w:rsid w:val="004F6154"/>
    <w:rsid w:val="00503A98"/>
    <w:rsid w:val="005060DE"/>
    <w:rsid w:val="005105E1"/>
    <w:rsid w:val="0051453F"/>
    <w:rsid w:val="005311D9"/>
    <w:rsid w:val="00532D0A"/>
    <w:rsid w:val="00540E4C"/>
    <w:rsid w:val="005437A0"/>
    <w:rsid w:val="005628E0"/>
    <w:rsid w:val="00570241"/>
    <w:rsid w:val="00571C92"/>
    <w:rsid w:val="0057383A"/>
    <w:rsid w:val="005827EF"/>
    <w:rsid w:val="00583D98"/>
    <w:rsid w:val="00595958"/>
    <w:rsid w:val="00596840"/>
    <w:rsid w:val="005A0D9E"/>
    <w:rsid w:val="005A117F"/>
    <w:rsid w:val="005A19FB"/>
    <w:rsid w:val="005A27A6"/>
    <w:rsid w:val="005A60AF"/>
    <w:rsid w:val="005B099E"/>
    <w:rsid w:val="005B2467"/>
    <w:rsid w:val="005B4E52"/>
    <w:rsid w:val="005B62DE"/>
    <w:rsid w:val="005B6DB4"/>
    <w:rsid w:val="005B75AD"/>
    <w:rsid w:val="005C1561"/>
    <w:rsid w:val="005C2D2F"/>
    <w:rsid w:val="005C3455"/>
    <w:rsid w:val="005C706E"/>
    <w:rsid w:val="005D20CE"/>
    <w:rsid w:val="005D43CB"/>
    <w:rsid w:val="005E2367"/>
    <w:rsid w:val="005E27ED"/>
    <w:rsid w:val="005E6AC3"/>
    <w:rsid w:val="005F318D"/>
    <w:rsid w:val="005F4626"/>
    <w:rsid w:val="005F5346"/>
    <w:rsid w:val="005F79A4"/>
    <w:rsid w:val="005F7C3B"/>
    <w:rsid w:val="00600654"/>
    <w:rsid w:val="00604D60"/>
    <w:rsid w:val="006060F2"/>
    <w:rsid w:val="00610DF3"/>
    <w:rsid w:val="00612DBC"/>
    <w:rsid w:val="006207A4"/>
    <w:rsid w:val="00623266"/>
    <w:rsid w:val="00624B63"/>
    <w:rsid w:val="00626869"/>
    <w:rsid w:val="006325CA"/>
    <w:rsid w:val="006344CD"/>
    <w:rsid w:val="00643118"/>
    <w:rsid w:val="00643F79"/>
    <w:rsid w:val="006450E1"/>
    <w:rsid w:val="006476E1"/>
    <w:rsid w:val="006519F3"/>
    <w:rsid w:val="00652485"/>
    <w:rsid w:val="00654E0D"/>
    <w:rsid w:val="00656F1D"/>
    <w:rsid w:val="00665908"/>
    <w:rsid w:val="00670C1A"/>
    <w:rsid w:val="006834E4"/>
    <w:rsid w:val="00686A3B"/>
    <w:rsid w:val="00690E6D"/>
    <w:rsid w:val="00691653"/>
    <w:rsid w:val="0069248A"/>
    <w:rsid w:val="00696931"/>
    <w:rsid w:val="006969FB"/>
    <w:rsid w:val="00696E99"/>
    <w:rsid w:val="006A0584"/>
    <w:rsid w:val="006B2104"/>
    <w:rsid w:val="006B4335"/>
    <w:rsid w:val="006B731A"/>
    <w:rsid w:val="006C0674"/>
    <w:rsid w:val="006C106B"/>
    <w:rsid w:val="006C21F6"/>
    <w:rsid w:val="006D5FBB"/>
    <w:rsid w:val="006E0AAB"/>
    <w:rsid w:val="006E3AB9"/>
    <w:rsid w:val="006E5392"/>
    <w:rsid w:val="006F07AC"/>
    <w:rsid w:val="006F7BC3"/>
    <w:rsid w:val="00700BB6"/>
    <w:rsid w:val="0070108D"/>
    <w:rsid w:val="0070203E"/>
    <w:rsid w:val="00707BA6"/>
    <w:rsid w:val="00710C8C"/>
    <w:rsid w:val="007153AF"/>
    <w:rsid w:val="007302FF"/>
    <w:rsid w:val="00742E9F"/>
    <w:rsid w:val="00751557"/>
    <w:rsid w:val="00752D5A"/>
    <w:rsid w:val="00756822"/>
    <w:rsid w:val="00762CE3"/>
    <w:rsid w:val="00763E18"/>
    <w:rsid w:val="007645B7"/>
    <w:rsid w:val="0077488C"/>
    <w:rsid w:val="00782F00"/>
    <w:rsid w:val="00784419"/>
    <w:rsid w:val="007907BB"/>
    <w:rsid w:val="00792C49"/>
    <w:rsid w:val="007959A4"/>
    <w:rsid w:val="007A0882"/>
    <w:rsid w:val="007A66AC"/>
    <w:rsid w:val="007A7C72"/>
    <w:rsid w:val="007A7FD0"/>
    <w:rsid w:val="007B2107"/>
    <w:rsid w:val="007D35BA"/>
    <w:rsid w:val="007D4BA8"/>
    <w:rsid w:val="007D50D4"/>
    <w:rsid w:val="007D59D2"/>
    <w:rsid w:val="007E1D97"/>
    <w:rsid w:val="007E34CE"/>
    <w:rsid w:val="007F0766"/>
    <w:rsid w:val="007F08D2"/>
    <w:rsid w:val="008015C3"/>
    <w:rsid w:val="00803BA5"/>
    <w:rsid w:val="00807CE1"/>
    <w:rsid w:val="008126DE"/>
    <w:rsid w:val="0082769F"/>
    <w:rsid w:val="0082782C"/>
    <w:rsid w:val="00832939"/>
    <w:rsid w:val="00836E8A"/>
    <w:rsid w:val="00841D8E"/>
    <w:rsid w:val="00846BDA"/>
    <w:rsid w:val="00856118"/>
    <w:rsid w:val="00862714"/>
    <w:rsid w:val="00862EE6"/>
    <w:rsid w:val="008633C1"/>
    <w:rsid w:val="00865322"/>
    <w:rsid w:val="008673E4"/>
    <w:rsid w:val="00867CF2"/>
    <w:rsid w:val="00871E15"/>
    <w:rsid w:val="008734E1"/>
    <w:rsid w:val="00876285"/>
    <w:rsid w:val="00891394"/>
    <w:rsid w:val="00891943"/>
    <w:rsid w:val="00892D05"/>
    <w:rsid w:val="008A33FD"/>
    <w:rsid w:val="008A3848"/>
    <w:rsid w:val="008A7DFF"/>
    <w:rsid w:val="008B6941"/>
    <w:rsid w:val="008C036F"/>
    <w:rsid w:val="008C1226"/>
    <w:rsid w:val="008C1F14"/>
    <w:rsid w:val="008C308B"/>
    <w:rsid w:val="008C4243"/>
    <w:rsid w:val="008C7089"/>
    <w:rsid w:val="008D2486"/>
    <w:rsid w:val="008D2834"/>
    <w:rsid w:val="008D4926"/>
    <w:rsid w:val="008E0469"/>
    <w:rsid w:val="008E724B"/>
    <w:rsid w:val="008F4FFF"/>
    <w:rsid w:val="008F658F"/>
    <w:rsid w:val="008F661E"/>
    <w:rsid w:val="0090225A"/>
    <w:rsid w:val="00902BAF"/>
    <w:rsid w:val="00904747"/>
    <w:rsid w:val="0091578A"/>
    <w:rsid w:val="00916BEF"/>
    <w:rsid w:val="00917A59"/>
    <w:rsid w:val="00922FA8"/>
    <w:rsid w:val="00923F38"/>
    <w:rsid w:val="0092450E"/>
    <w:rsid w:val="00924EB4"/>
    <w:rsid w:val="009322BB"/>
    <w:rsid w:val="00936099"/>
    <w:rsid w:val="00936E71"/>
    <w:rsid w:val="00936F7A"/>
    <w:rsid w:val="009375CF"/>
    <w:rsid w:val="00944836"/>
    <w:rsid w:val="0096207E"/>
    <w:rsid w:val="00962D64"/>
    <w:rsid w:val="00964768"/>
    <w:rsid w:val="0096679D"/>
    <w:rsid w:val="0097159A"/>
    <w:rsid w:val="00982418"/>
    <w:rsid w:val="00984721"/>
    <w:rsid w:val="00987236"/>
    <w:rsid w:val="009916A1"/>
    <w:rsid w:val="00994611"/>
    <w:rsid w:val="00996B1E"/>
    <w:rsid w:val="009A0014"/>
    <w:rsid w:val="009A4B40"/>
    <w:rsid w:val="009A55EA"/>
    <w:rsid w:val="009B630D"/>
    <w:rsid w:val="009B7D7D"/>
    <w:rsid w:val="009C56F6"/>
    <w:rsid w:val="009C5F8B"/>
    <w:rsid w:val="009C6D22"/>
    <w:rsid w:val="009D352C"/>
    <w:rsid w:val="009D44CA"/>
    <w:rsid w:val="009D68DE"/>
    <w:rsid w:val="009D75CE"/>
    <w:rsid w:val="009D7736"/>
    <w:rsid w:val="009E0050"/>
    <w:rsid w:val="009F177A"/>
    <w:rsid w:val="009F1AC1"/>
    <w:rsid w:val="009F2D7F"/>
    <w:rsid w:val="009F2EFE"/>
    <w:rsid w:val="009F5CF5"/>
    <w:rsid w:val="009F76AB"/>
    <w:rsid w:val="00A01668"/>
    <w:rsid w:val="00A102C1"/>
    <w:rsid w:val="00A108CD"/>
    <w:rsid w:val="00A10D11"/>
    <w:rsid w:val="00A12D4A"/>
    <w:rsid w:val="00A1610E"/>
    <w:rsid w:val="00A174A4"/>
    <w:rsid w:val="00A207AA"/>
    <w:rsid w:val="00A21F32"/>
    <w:rsid w:val="00A22F92"/>
    <w:rsid w:val="00A23041"/>
    <w:rsid w:val="00A23597"/>
    <w:rsid w:val="00A24DB9"/>
    <w:rsid w:val="00A25F94"/>
    <w:rsid w:val="00A32AFA"/>
    <w:rsid w:val="00A33094"/>
    <w:rsid w:val="00A3496D"/>
    <w:rsid w:val="00A357FA"/>
    <w:rsid w:val="00A37B12"/>
    <w:rsid w:val="00A40A25"/>
    <w:rsid w:val="00A42F6E"/>
    <w:rsid w:val="00A46316"/>
    <w:rsid w:val="00A55F3B"/>
    <w:rsid w:val="00A564DD"/>
    <w:rsid w:val="00A61E1C"/>
    <w:rsid w:val="00A63607"/>
    <w:rsid w:val="00A652B3"/>
    <w:rsid w:val="00A65B40"/>
    <w:rsid w:val="00A660CB"/>
    <w:rsid w:val="00A6636B"/>
    <w:rsid w:val="00A73774"/>
    <w:rsid w:val="00A80694"/>
    <w:rsid w:val="00A90A3B"/>
    <w:rsid w:val="00A97480"/>
    <w:rsid w:val="00AA1B0F"/>
    <w:rsid w:val="00AA204D"/>
    <w:rsid w:val="00AA46D3"/>
    <w:rsid w:val="00AA62C0"/>
    <w:rsid w:val="00AB25FD"/>
    <w:rsid w:val="00AB743E"/>
    <w:rsid w:val="00AB7C95"/>
    <w:rsid w:val="00AC1B71"/>
    <w:rsid w:val="00AC3A0D"/>
    <w:rsid w:val="00AC51FD"/>
    <w:rsid w:val="00AC7D92"/>
    <w:rsid w:val="00AD0B23"/>
    <w:rsid w:val="00AE0D98"/>
    <w:rsid w:val="00AE1A9C"/>
    <w:rsid w:val="00AE1E0A"/>
    <w:rsid w:val="00AE28E6"/>
    <w:rsid w:val="00AE499A"/>
    <w:rsid w:val="00AE6016"/>
    <w:rsid w:val="00AE7D00"/>
    <w:rsid w:val="00AF1F63"/>
    <w:rsid w:val="00AF4A52"/>
    <w:rsid w:val="00AF6AD4"/>
    <w:rsid w:val="00B00D1C"/>
    <w:rsid w:val="00B034B4"/>
    <w:rsid w:val="00B04788"/>
    <w:rsid w:val="00B14029"/>
    <w:rsid w:val="00B170AC"/>
    <w:rsid w:val="00B301E5"/>
    <w:rsid w:val="00B319AC"/>
    <w:rsid w:val="00B330E0"/>
    <w:rsid w:val="00B42AF9"/>
    <w:rsid w:val="00B4737B"/>
    <w:rsid w:val="00B50192"/>
    <w:rsid w:val="00B509B4"/>
    <w:rsid w:val="00B50A4F"/>
    <w:rsid w:val="00B51002"/>
    <w:rsid w:val="00B517B5"/>
    <w:rsid w:val="00B55F78"/>
    <w:rsid w:val="00B607A5"/>
    <w:rsid w:val="00B60868"/>
    <w:rsid w:val="00B6108B"/>
    <w:rsid w:val="00B678F4"/>
    <w:rsid w:val="00B67A36"/>
    <w:rsid w:val="00B70FB1"/>
    <w:rsid w:val="00B71030"/>
    <w:rsid w:val="00B741A5"/>
    <w:rsid w:val="00B777D2"/>
    <w:rsid w:val="00B80007"/>
    <w:rsid w:val="00B81351"/>
    <w:rsid w:val="00B838D0"/>
    <w:rsid w:val="00B918E2"/>
    <w:rsid w:val="00B93414"/>
    <w:rsid w:val="00BA13BA"/>
    <w:rsid w:val="00BA17D5"/>
    <w:rsid w:val="00BA1FF0"/>
    <w:rsid w:val="00BA4EA4"/>
    <w:rsid w:val="00BA5205"/>
    <w:rsid w:val="00BA5D12"/>
    <w:rsid w:val="00BA620B"/>
    <w:rsid w:val="00BB1826"/>
    <w:rsid w:val="00BB7625"/>
    <w:rsid w:val="00BB7EE3"/>
    <w:rsid w:val="00BC22D8"/>
    <w:rsid w:val="00BC3129"/>
    <w:rsid w:val="00BC6DA6"/>
    <w:rsid w:val="00BD0A91"/>
    <w:rsid w:val="00BD153E"/>
    <w:rsid w:val="00BD4825"/>
    <w:rsid w:val="00BE2722"/>
    <w:rsid w:val="00BE4BE9"/>
    <w:rsid w:val="00BF2E1A"/>
    <w:rsid w:val="00BF32AA"/>
    <w:rsid w:val="00BF3F1E"/>
    <w:rsid w:val="00BF5454"/>
    <w:rsid w:val="00C0252D"/>
    <w:rsid w:val="00C102C7"/>
    <w:rsid w:val="00C13847"/>
    <w:rsid w:val="00C1560D"/>
    <w:rsid w:val="00C17109"/>
    <w:rsid w:val="00C179AA"/>
    <w:rsid w:val="00C20BA6"/>
    <w:rsid w:val="00C227C9"/>
    <w:rsid w:val="00C23B09"/>
    <w:rsid w:val="00C251E3"/>
    <w:rsid w:val="00C25F66"/>
    <w:rsid w:val="00C403B6"/>
    <w:rsid w:val="00C429AC"/>
    <w:rsid w:val="00C44A65"/>
    <w:rsid w:val="00C64855"/>
    <w:rsid w:val="00C648E4"/>
    <w:rsid w:val="00C64FBD"/>
    <w:rsid w:val="00C666A5"/>
    <w:rsid w:val="00C66AAD"/>
    <w:rsid w:val="00C712DD"/>
    <w:rsid w:val="00C72D57"/>
    <w:rsid w:val="00C74317"/>
    <w:rsid w:val="00C76735"/>
    <w:rsid w:val="00C823EF"/>
    <w:rsid w:val="00C92015"/>
    <w:rsid w:val="00C95C07"/>
    <w:rsid w:val="00C95EE4"/>
    <w:rsid w:val="00CA161F"/>
    <w:rsid w:val="00CA1CC1"/>
    <w:rsid w:val="00CA30EB"/>
    <w:rsid w:val="00CA584B"/>
    <w:rsid w:val="00CB1B45"/>
    <w:rsid w:val="00CB503D"/>
    <w:rsid w:val="00CB7540"/>
    <w:rsid w:val="00CC2E9A"/>
    <w:rsid w:val="00CC7CF5"/>
    <w:rsid w:val="00CC7E25"/>
    <w:rsid w:val="00CD37A5"/>
    <w:rsid w:val="00CE34DE"/>
    <w:rsid w:val="00CE4285"/>
    <w:rsid w:val="00CE4690"/>
    <w:rsid w:val="00CE5DB5"/>
    <w:rsid w:val="00CE650B"/>
    <w:rsid w:val="00CE6F82"/>
    <w:rsid w:val="00D00697"/>
    <w:rsid w:val="00D02E3F"/>
    <w:rsid w:val="00D02ED8"/>
    <w:rsid w:val="00D02EEC"/>
    <w:rsid w:val="00D106C5"/>
    <w:rsid w:val="00D128C1"/>
    <w:rsid w:val="00D12DA5"/>
    <w:rsid w:val="00D163E7"/>
    <w:rsid w:val="00D204CC"/>
    <w:rsid w:val="00D27936"/>
    <w:rsid w:val="00D326D7"/>
    <w:rsid w:val="00D34EE3"/>
    <w:rsid w:val="00D36DA7"/>
    <w:rsid w:val="00D4288F"/>
    <w:rsid w:val="00D42DCE"/>
    <w:rsid w:val="00D4384C"/>
    <w:rsid w:val="00D4559B"/>
    <w:rsid w:val="00D45E46"/>
    <w:rsid w:val="00D46368"/>
    <w:rsid w:val="00D51167"/>
    <w:rsid w:val="00D51187"/>
    <w:rsid w:val="00D53A74"/>
    <w:rsid w:val="00D55EA4"/>
    <w:rsid w:val="00D56F5D"/>
    <w:rsid w:val="00D656F5"/>
    <w:rsid w:val="00D724A6"/>
    <w:rsid w:val="00D76061"/>
    <w:rsid w:val="00D80CF1"/>
    <w:rsid w:val="00D83A36"/>
    <w:rsid w:val="00D85715"/>
    <w:rsid w:val="00D86283"/>
    <w:rsid w:val="00D869A4"/>
    <w:rsid w:val="00D926C4"/>
    <w:rsid w:val="00DA12EE"/>
    <w:rsid w:val="00DA7F97"/>
    <w:rsid w:val="00DC55F2"/>
    <w:rsid w:val="00DD3E62"/>
    <w:rsid w:val="00DE4CF9"/>
    <w:rsid w:val="00DE7D69"/>
    <w:rsid w:val="00DF500A"/>
    <w:rsid w:val="00E02142"/>
    <w:rsid w:val="00E02164"/>
    <w:rsid w:val="00E05C82"/>
    <w:rsid w:val="00E20036"/>
    <w:rsid w:val="00E20FA4"/>
    <w:rsid w:val="00E225A1"/>
    <w:rsid w:val="00E22B24"/>
    <w:rsid w:val="00E23CFF"/>
    <w:rsid w:val="00E30075"/>
    <w:rsid w:val="00E30543"/>
    <w:rsid w:val="00E31DDB"/>
    <w:rsid w:val="00E331D3"/>
    <w:rsid w:val="00E368A2"/>
    <w:rsid w:val="00E41708"/>
    <w:rsid w:val="00E45391"/>
    <w:rsid w:val="00E51B7F"/>
    <w:rsid w:val="00E57BBF"/>
    <w:rsid w:val="00E60AFC"/>
    <w:rsid w:val="00E63DC3"/>
    <w:rsid w:val="00E6766C"/>
    <w:rsid w:val="00E70249"/>
    <w:rsid w:val="00E722CE"/>
    <w:rsid w:val="00E73F67"/>
    <w:rsid w:val="00E8092F"/>
    <w:rsid w:val="00E81186"/>
    <w:rsid w:val="00E845BB"/>
    <w:rsid w:val="00E847CA"/>
    <w:rsid w:val="00E96417"/>
    <w:rsid w:val="00EA33DD"/>
    <w:rsid w:val="00EB3F68"/>
    <w:rsid w:val="00EC08FC"/>
    <w:rsid w:val="00EC3111"/>
    <w:rsid w:val="00EC3835"/>
    <w:rsid w:val="00EC7B10"/>
    <w:rsid w:val="00EE01FC"/>
    <w:rsid w:val="00EE133D"/>
    <w:rsid w:val="00EE2F34"/>
    <w:rsid w:val="00EE5649"/>
    <w:rsid w:val="00EE5F53"/>
    <w:rsid w:val="00EE7E8E"/>
    <w:rsid w:val="00EF0EFF"/>
    <w:rsid w:val="00EF6BC9"/>
    <w:rsid w:val="00F008AA"/>
    <w:rsid w:val="00F02F14"/>
    <w:rsid w:val="00F1362F"/>
    <w:rsid w:val="00F17F9F"/>
    <w:rsid w:val="00F255C6"/>
    <w:rsid w:val="00F27FDE"/>
    <w:rsid w:val="00F34872"/>
    <w:rsid w:val="00F412DB"/>
    <w:rsid w:val="00F46384"/>
    <w:rsid w:val="00F56FF7"/>
    <w:rsid w:val="00F6068C"/>
    <w:rsid w:val="00F618E2"/>
    <w:rsid w:val="00F634B2"/>
    <w:rsid w:val="00F636F9"/>
    <w:rsid w:val="00F64CB1"/>
    <w:rsid w:val="00F67EBE"/>
    <w:rsid w:val="00F7182F"/>
    <w:rsid w:val="00F72090"/>
    <w:rsid w:val="00F83359"/>
    <w:rsid w:val="00F86F02"/>
    <w:rsid w:val="00F87775"/>
    <w:rsid w:val="00F9183D"/>
    <w:rsid w:val="00F94937"/>
    <w:rsid w:val="00F94C62"/>
    <w:rsid w:val="00F97F42"/>
    <w:rsid w:val="00FA0F70"/>
    <w:rsid w:val="00FA429E"/>
    <w:rsid w:val="00FA753A"/>
    <w:rsid w:val="00FB085C"/>
    <w:rsid w:val="00FB11E5"/>
    <w:rsid w:val="00FB54E3"/>
    <w:rsid w:val="00FC1665"/>
    <w:rsid w:val="00FC2DC3"/>
    <w:rsid w:val="00FC65BE"/>
    <w:rsid w:val="00FD009F"/>
    <w:rsid w:val="00FD012F"/>
    <w:rsid w:val="00FD1675"/>
    <w:rsid w:val="00FD2899"/>
    <w:rsid w:val="00FD2BDF"/>
    <w:rsid w:val="00FD6458"/>
    <w:rsid w:val="00FD75ED"/>
    <w:rsid w:val="00FE0BE7"/>
    <w:rsid w:val="00FF0007"/>
    <w:rsid w:val="00FF3083"/>
    <w:rsid w:val="00FF350F"/>
    <w:rsid w:val="00FF42B1"/>
    <w:rsid w:val="00FF4725"/>
    <w:rsid w:val="00FF7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B0E06"/>
  <w15:chartTrackingRefBased/>
  <w15:docId w15:val="{F81B5FB5-8F65-4E20-AF3C-F5ACEB211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6766C"/>
    <w:pPr>
      <w:outlineLvl w:val="0"/>
    </w:pPr>
    <w:rPr>
      <w:b/>
    </w:rPr>
  </w:style>
  <w:style w:type="paragraph" w:styleId="Heading2">
    <w:name w:val="heading 2"/>
    <w:basedOn w:val="Normal"/>
    <w:next w:val="Normal"/>
    <w:link w:val="Heading2Char"/>
    <w:uiPriority w:val="9"/>
    <w:unhideWhenUsed/>
    <w:qFormat/>
    <w:rsid w:val="000774EA"/>
    <w:pPr>
      <w:keepNext/>
      <w:spacing w:after="120" w:line="360" w:lineRule="auto"/>
      <w:outlineLvl w:val="1"/>
    </w:pPr>
    <w:rPr>
      <w:rFonts w:ascii="Times New Roman" w:hAnsi="Times New Roman" w:cs="Times New Roman"/>
      <w:b/>
      <w:szCs w:val="24"/>
    </w:rPr>
  </w:style>
  <w:style w:type="paragraph" w:styleId="Heading3">
    <w:name w:val="heading 3"/>
    <w:basedOn w:val="Normal"/>
    <w:next w:val="Normal"/>
    <w:link w:val="Heading3Char"/>
    <w:uiPriority w:val="9"/>
    <w:unhideWhenUsed/>
    <w:qFormat/>
    <w:rsid w:val="00E96417"/>
    <w:pPr>
      <w:keepNext/>
      <w:spacing w:line="360" w:lineRule="auto"/>
      <w:outlineLvl w:val="2"/>
    </w:pPr>
    <w:rPr>
      <w:rFonts w:ascii="Times New Roman" w:hAnsi="Times New Roman" w:cs="Times New Roman"/>
      <w:i/>
      <w:szCs w:val="24"/>
    </w:rPr>
  </w:style>
  <w:style w:type="paragraph" w:styleId="Heading4">
    <w:name w:val="heading 4"/>
    <w:basedOn w:val="Normal"/>
    <w:next w:val="Normal"/>
    <w:link w:val="Heading4Char"/>
    <w:uiPriority w:val="9"/>
    <w:unhideWhenUsed/>
    <w:qFormat/>
    <w:rsid w:val="0083293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766C"/>
    <w:rPr>
      <w:b/>
    </w:rPr>
  </w:style>
  <w:style w:type="character" w:customStyle="1" w:styleId="Heading2Char">
    <w:name w:val="Heading 2 Char"/>
    <w:basedOn w:val="DefaultParagraphFont"/>
    <w:link w:val="Heading2"/>
    <w:uiPriority w:val="9"/>
    <w:rsid w:val="000774EA"/>
    <w:rPr>
      <w:rFonts w:ascii="Times New Roman" w:hAnsi="Times New Roman" w:cs="Times New Roman"/>
      <w:b/>
      <w:szCs w:val="24"/>
    </w:rPr>
  </w:style>
  <w:style w:type="paragraph" w:styleId="ListParagraph">
    <w:name w:val="List Paragraph"/>
    <w:basedOn w:val="Normal"/>
    <w:uiPriority w:val="34"/>
    <w:qFormat/>
    <w:rsid w:val="00503A98"/>
    <w:pPr>
      <w:ind w:left="720"/>
      <w:contextualSpacing/>
    </w:pPr>
  </w:style>
  <w:style w:type="character" w:customStyle="1" w:styleId="Heading3Char">
    <w:name w:val="Heading 3 Char"/>
    <w:basedOn w:val="DefaultParagraphFont"/>
    <w:link w:val="Heading3"/>
    <w:uiPriority w:val="9"/>
    <w:rsid w:val="00E96417"/>
    <w:rPr>
      <w:rFonts w:ascii="Times New Roman" w:hAnsi="Times New Roman" w:cs="Times New Roman"/>
      <w:i/>
      <w:szCs w:val="24"/>
    </w:rPr>
  </w:style>
  <w:style w:type="table" w:styleId="TableGrid">
    <w:name w:val="Table Grid"/>
    <w:basedOn w:val="TableNormal"/>
    <w:uiPriority w:val="39"/>
    <w:rsid w:val="00696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331D3"/>
    <w:rPr>
      <w:i/>
      <w:iCs/>
      <w:sz w:val="18"/>
      <w:szCs w:val="18"/>
    </w:rPr>
  </w:style>
  <w:style w:type="character" w:styleId="CommentReference">
    <w:name w:val="annotation reference"/>
    <w:basedOn w:val="DefaultParagraphFont"/>
    <w:uiPriority w:val="99"/>
    <w:semiHidden/>
    <w:unhideWhenUsed/>
    <w:rsid w:val="00F97F42"/>
    <w:rPr>
      <w:sz w:val="16"/>
      <w:szCs w:val="16"/>
    </w:rPr>
  </w:style>
  <w:style w:type="paragraph" w:styleId="CommentText">
    <w:name w:val="annotation text"/>
    <w:basedOn w:val="Normal"/>
    <w:link w:val="CommentTextChar"/>
    <w:uiPriority w:val="99"/>
    <w:unhideWhenUsed/>
    <w:rsid w:val="00F97F42"/>
    <w:rPr>
      <w:sz w:val="20"/>
      <w:szCs w:val="20"/>
    </w:rPr>
  </w:style>
  <w:style w:type="character" w:customStyle="1" w:styleId="CommentTextChar">
    <w:name w:val="Comment Text Char"/>
    <w:basedOn w:val="DefaultParagraphFont"/>
    <w:link w:val="CommentText"/>
    <w:uiPriority w:val="99"/>
    <w:rsid w:val="00F97F42"/>
    <w:rPr>
      <w:sz w:val="20"/>
      <w:szCs w:val="20"/>
    </w:rPr>
  </w:style>
  <w:style w:type="paragraph" w:styleId="CommentSubject">
    <w:name w:val="annotation subject"/>
    <w:basedOn w:val="CommentText"/>
    <w:next w:val="CommentText"/>
    <w:link w:val="CommentSubjectChar"/>
    <w:uiPriority w:val="99"/>
    <w:semiHidden/>
    <w:unhideWhenUsed/>
    <w:rsid w:val="00F97F42"/>
    <w:rPr>
      <w:b/>
      <w:bCs/>
    </w:rPr>
  </w:style>
  <w:style w:type="character" w:customStyle="1" w:styleId="CommentSubjectChar">
    <w:name w:val="Comment Subject Char"/>
    <w:basedOn w:val="CommentTextChar"/>
    <w:link w:val="CommentSubject"/>
    <w:uiPriority w:val="99"/>
    <w:semiHidden/>
    <w:rsid w:val="00F97F42"/>
    <w:rPr>
      <w:b/>
      <w:bCs/>
      <w:sz w:val="20"/>
      <w:szCs w:val="20"/>
    </w:rPr>
  </w:style>
  <w:style w:type="paragraph" w:styleId="BalloonText">
    <w:name w:val="Balloon Text"/>
    <w:basedOn w:val="Normal"/>
    <w:link w:val="BalloonTextChar"/>
    <w:uiPriority w:val="99"/>
    <w:semiHidden/>
    <w:unhideWhenUsed/>
    <w:rsid w:val="00F97F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F42"/>
    <w:rPr>
      <w:rFonts w:ascii="Segoe UI" w:hAnsi="Segoe UI" w:cs="Segoe UI"/>
      <w:sz w:val="18"/>
      <w:szCs w:val="18"/>
    </w:rPr>
  </w:style>
  <w:style w:type="paragraph" w:styleId="FootnoteText">
    <w:name w:val="footnote text"/>
    <w:basedOn w:val="Normal"/>
    <w:link w:val="FootnoteTextChar"/>
    <w:uiPriority w:val="99"/>
    <w:semiHidden/>
    <w:unhideWhenUsed/>
    <w:rsid w:val="00FD009F"/>
    <w:rPr>
      <w:sz w:val="20"/>
      <w:szCs w:val="20"/>
    </w:rPr>
  </w:style>
  <w:style w:type="character" w:customStyle="1" w:styleId="FootnoteTextChar">
    <w:name w:val="Footnote Text Char"/>
    <w:basedOn w:val="DefaultParagraphFont"/>
    <w:link w:val="FootnoteText"/>
    <w:uiPriority w:val="99"/>
    <w:semiHidden/>
    <w:rsid w:val="00FD009F"/>
    <w:rPr>
      <w:sz w:val="20"/>
      <w:szCs w:val="20"/>
    </w:rPr>
  </w:style>
  <w:style w:type="character" w:styleId="FootnoteReference">
    <w:name w:val="footnote reference"/>
    <w:basedOn w:val="DefaultParagraphFont"/>
    <w:uiPriority w:val="99"/>
    <w:semiHidden/>
    <w:unhideWhenUsed/>
    <w:rsid w:val="00FD009F"/>
    <w:rPr>
      <w:vertAlign w:val="superscript"/>
    </w:rPr>
  </w:style>
  <w:style w:type="character" w:styleId="Hyperlink">
    <w:name w:val="Hyperlink"/>
    <w:basedOn w:val="DefaultParagraphFont"/>
    <w:uiPriority w:val="99"/>
    <w:rsid w:val="00982418"/>
    <w:rPr>
      <w:color w:val="0000FF"/>
      <w:u w:val="single"/>
    </w:rPr>
  </w:style>
  <w:style w:type="character" w:customStyle="1" w:styleId="st">
    <w:name w:val="st"/>
    <w:basedOn w:val="DefaultParagraphFont"/>
    <w:rsid w:val="00982418"/>
  </w:style>
  <w:style w:type="character" w:styleId="FollowedHyperlink">
    <w:name w:val="FollowedHyperlink"/>
    <w:basedOn w:val="DefaultParagraphFont"/>
    <w:uiPriority w:val="99"/>
    <w:semiHidden/>
    <w:unhideWhenUsed/>
    <w:rsid w:val="00982418"/>
    <w:rPr>
      <w:color w:val="954F72" w:themeColor="followedHyperlink"/>
      <w:u w:val="single"/>
    </w:rPr>
  </w:style>
  <w:style w:type="character" w:customStyle="1" w:styleId="Heading4Char">
    <w:name w:val="Heading 4 Char"/>
    <w:basedOn w:val="DefaultParagraphFont"/>
    <w:link w:val="Heading4"/>
    <w:uiPriority w:val="9"/>
    <w:rsid w:val="00832939"/>
    <w:rPr>
      <w:rFonts w:asciiTheme="majorHAnsi" w:eastAsiaTheme="majorEastAsia" w:hAnsiTheme="majorHAnsi" w:cstheme="majorBidi"/>
      <w:i/>
      <w:iCs/>
      <w:color w:val="2F5496" w:themeColor="accent1" w:themeShade="BF"/>
    </w:rPr>
  </w:style>
  <w:style w:type="character" w:customStyle="1" w:styleId="UnresolvedMention1">
    <w:name w:val="Unresolved Mention1"/>
    <w:basedOn w:val="DefaultParagraphFont"/>
    <w:uiPriority w:val="99"/>
    <w:semiHidden/>
    <w:unhideWhenUsed/>
    <w:rsid w:val="001B37A2"/>
    <w:rPr>
      <w:color w:val="605E5C"/>
      <w:shd w:val="clear" w:color="auto" w:fill="E1DFDD"/>
    </w:rPr>
  </w:style>
  <w:style w:type="character" w:customStyle="1" w:styleId="UnresolvedMention">
    <w:name w:val="Unresolved Mention"/>
    <w:basedOn w:val="DefaultParagraphFont"/>
    <w:uiPriority w:val="99"/>
    <w:semiHidden/>
    <w:unhideWhenUsed/>
    <w:rsid w:val="00C403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707061">
      <w:bodyDiv w:val="1"/>
      <w:marLeft w:val="0"/>
      <w:marRight w:val="0"/>
      <w:marTop w:val="0"/>
      <w:marBottom w:val="0"/>
      <w:divBdr>
        <w:top w:val="none" w:sz="0" w:space="0" w:color="auto"/>
        <w:left w:val="none" w:sz="0" w:space="0" w:color="auto"/>
        <w:bottom w:val="none" w:sz="0" w:space="0" w:color="auto"/>
        <w:right w:val="none" w:sz="0" w:space="0" w:color="auto"/>
      </w:divBdr>
    </w:div>
    <w:div w:id="126507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ra.ioe.ac.uk/5856/1/rd14_05.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7C9AC-D4C6-4C16-AAD2-F14726BC5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5C289CE6.dotm</Template>
  <TotalTime>14</TotalTime>
  <Pages>21</Pages>
  <Words>9876</Words>
  <Characters>56294</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Anglia Ruskin University</Company>
  <LinksUpToDate>false</LinksUpToDate>
  <CharactersWithSpaces>66038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Warnes, Mark</dc:creator>
  <cp:keywords/>
  <dc:description/>
  <cp:lastModifiedBy>Mark Warnes</cp:lastModifiedBy>
  <cp:revision>3</cp:revision>
  <cp:lastPrinted>2020-01-30T16:45:00Z</cp:lastPrinted>
  <dcterms:created xsi:type="dcterms:W3CDTF">2020-01-31T09:48:00Z</dcterms:created>
  <dcterms:modified xsi:type="dcterms:W3CDTF">2020-01-31T10:03:00Z</dcterms:modified>
</cp:coreProperties>
</file>