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2DAA" w14:textId="77777777" w:rsidR="00536A24" w:rsidRPr="004C6546" w:rsidRDefault="00536A24" w:rsidP="000A32CD">
      <w:pPr>
        <w:pStyle w:val="Heading1"/>
      </w:pPr>
      <w:r w:rsidRPr="004C6546">
        <w:rPr>
          <w:b/>
        </w:rPr>
        <w:t xml:space="preserve">Title: </w:t>
      </w:r>
      <w:bookmarkStart w:id="0" w:name="_Hlk21338290"/>
      <w:r w:rsidRPr="004C6546">
        <w:t>Bullying victimization and sexual behavior among adolescents aged 12-15 years from 53 countries: a global perspective</w:t>
      </w:r>
      <w:bookmarkEnd w:id="0"/>
    </w:p>
    <w:p w14:paraId="5A2DAC72" w14:textId="77777777" w:rsidR="00536A24" w:rsidRPr="004C6546" w:rsidRDefault="00536A24" w:rsidP="00536A24">
      <w:pPr>
        <w:spacing w:line="480" w:lineRule="auto"/>
      </w:pPr>
    </w:p>
    <w:p w14:paraId="253D7B84" w14:textId="77777777" w:rsidR="00536A24" w:rsidRPr="004C6546" w:rsidRDefault="00536A24" w:rsidP="00536A24">
      <w:pPr>
        <w:spacing w:line="480" w:lineRule="auto"/>
        <w:rPr>
          <w:vertAlign w:val="superscript"/>
        </w:rPr>
      </w:pPr>
      <w:r w:rsidRPr="004C6546">
        <w:t>Lee Smith</w:t>
      </w:r>
      <w:r w:rsidRPr="004C6546">
        <w:rPr>
          <w:vertAlign w:val="superscript"/>
        </w:rPr>
        <w:t>1*</w:t>
      </w:r>
      <w:r w:rsidRPr="004C6546">
        <w:t>; Igor Grabovac</w:t>
      </w:r>
      <w:r w:rsidRPr="004C6546">
        <w:rPr>
          <w:vertAlign w:val="superscript"/>
        </w:rPr>
        <w:t>2</w:t>
      </w:r>
      <w:r w:rsidRPr="004C6546">
        <w:t>; Louis Jacob</w:t>
      </w:r>
      <w:r w:rsidRPr="004C6546">
        <w:rPr>
          <w:vertAlign w:val="superscript"/>
        </w:rPr>
        <w:t>3,4</w:t>
      </w:r>
      <w:r w:rsidRPr="004C6546">
        <w:t>; Guillermo F. López-Sánchez</w:t>
      </w:r>
      <w:r w:rsidRPr="004C6546">
        <w:rPr>
          <w:vertAlign w:val="superscript"/>
        </w:rPr>
        <w:t>5</w:t>
      </w:r>
      <w:r w:rsidRPr="004C6546">
        <w:t>; Lin Yang</w:t>
      </w:r>
      <w:r w:rsidRPr="004C6546">
        <w:rPr>
          <w:vertAlign w:val="superscript"/>
        </w:rPr>
        <w:t>6</w:t>
      </w:r>
      <w:r w:rsidRPr="004C6546">
        <w:t>; Jae Il Shin</w:t>
      </w:r>
      <w:r w:rsidRPr="004C6546">
        <w:rPr>
          <w:vertAlign w:val="superscript"/>
        </w:rPr>
        <w:t>7</w:t>
      </w:r>
      <w:r w:rsidRPr="004C6546">
        <w:t>; Min Sohn</w:t>
      </w:r>
      <w:r w:rsidRPr="004C6546">
        <w:rPr>
          <w:vertAlign w:val="superscript"/>
        </w:rPr>
        <w:t>7</w:t>
      </w:r>
      <w:r w:rsidRPr="004C6546">
        <w:t>; Philip B. Ward</w:t>
      </w:r>
      <w:r w:rsidRPr="004C6546">
        <w:rPr>
          <w:vertAlign w:val="superscript"/>
        </w:rPr>
        <w:t>8</w:t>
      </w:r>
      <w:r w:rsidRPr="004C6546">
        <w:t>; Daragh T. McDermott</w:t>
      </w:r>
      <w:r w:rsidRPr="004C6546">
        <w:rPr>
          <w:vertAlign w:val="superscript"/>
        </w:rPr>
        <w:t>9</w:t>
      </w:r>
      <w:r w:rsidRPr="004C6546">
        <w:t>; Ai Koyanagi</w:t>
      </w:r>
      <w:r w:rsidRPr="004C6546">
        <w:rPr>
          <w:vertAlign w:val="superscript"/>
        </w:rPr>
        <w:t>4,10</w:t>
      </w:r>
    </w:p>
    <w:p w14:paraId="42B83239" w14:textId="77777777" w:rsidR="00536A24" w:rsidRPr="004C6546" w:rsidRDefault="00536A24" w:rsidP="00536A24">
      <w:pPr>
        <w:spacing w:line="480" w:lineRule="auto"/>
        <w:rPr>
          <w:vertAlign w:val="superscript"/>
        </w:rPr>
      </w:pPr>
    </w:p>
    <w:p w14:paraId="2F6B822F" w14:textId="77777777" w:rsidR="00536A24" w:rsidRPr="004C6546" w:rsidRDefault="00536A24" w:rsidP="00536A24">
      <w:pPr>
        <w:pStyle w:val="ListParagraph"/>
        <w:numPr>
          <w:ilvl w:val="0"/>
          <w:numId w:val="1"/>
        </w:numPr>
        <w:spacing w:line="480" w:lineRule="auto"/>
      </w:pPr>
      <w:r w:rsidRPr="004C6546">
        <w:t>The Cambridge Centre for Sport and Exercise Sciences, Anglia Ruskin University, Cambridge, CB1 1PT, UK</w:t>
      </w:r>
    </w:p>
    <w:p w14:paraId="4A6E17DF" w14:textId="77777777" w:rsidR="00536A24" w:rsidRPr="004C6546" w:rsidRDefault="00536A24" w:rsidP="00536A24">
      <w:pPr>
        <w:pStyle w:val="ListParagraph"/>
        <w:numPr>
          <w:ilvl w:val="0"/>
          <w:numId w:val="1"/>
        </w:numPr>
        <w:spacing w:line="480" w:lineRule="auto"/>
      </w:pPr>
      <w:r w:rsidRPr="004C6546">
        <w:t>Department of Social and Preventive Medicine, Centre for Public Health, Medical University of Vienna, Vienna, Austria</w:t>
      </w:r>
    </w:p>
    <w:p w14:paraId="7C9694D5" w14:textId="77777777" w:rsidR="00536A24" w:rsidRPr="004C6546" w:rsidRDefault="00536A24" w:rsidP="00536A24">
      <w:pPr>
        <w:pStyle w:val="ListParagraph"/>
        <w:numPr>
          <w:ilvl w:val="0"/>
          <w:numId w:val="1"/>
        </w:numPr>
        <w:spacing w:line="480" w:lineRule="auto"/>
        <w:ind w:left="714" w:hanging="357"/>
      </w:pPr>
      <w:r w:rsidRPr="004C6546">
        <w:t>Faculty of Medicine, University of Versailles Saint-Quentin-</w:t>
      </w:r>
      <w:proofErr w:type="spellStart"/>
      <w:r w:rsidRPr="004C6546">
        <w:t>en</w:t>
      </w:r>
      <w:proofErr w:type="spellEnd"/>
      <w:r w:rsidRPr="004C6546">
        <w:t xml:space="preserve">-Yvelines, </w:t>
      </w:r>
      <w:proofErr w:type="spellStart"/>
      <w:r w:rsidRPr="004C6546">
        <w:t>Montigny</w:t>
      </w:r>
      <w:proofErr w:type="spellEnd"/>
      <w:r w:rsidRPr="004C6546">
        <w:t>-le-Bretonneux 78180, France</w:t>
      </w:r>
    </w:p>
    <w:p w14:paraId="37D8B2E1" w14:textId="77777777" w:rsidR="00536A24" w:rsidRPr="004C6546" w:rsidRDefault="00536A24" w:rsidP="00536A24">
      <w:pPr>
        <w:pStyle w:val="ListParagraph"/>
        <w:numPr>
          <w:ilvl w:val="0"/>
          <w:numId w:val="1"/>
        </w:numPr>
        <w:spacing w:line="480" w:lineRule="auto"/>
        <w:ind w:left="714" w:hanging="357"/>
      </w:pPr>
      <w:r w:rsidRPr="004C6546">
        <w:t xml:space="preserve">Research and Development Unit, Parc </w:t>
      </w:r>
      <w:proofErr w:type="spellStart"/>
      <w:r w:rsidRPr="004C6546">
        <w:t>Sanitari</w:t>
      </w:r>
      <w:proofErr w:type="spellEnd"/>
      <w:r w:rsidRPr="004C6546">
        <w:t xml:space="preserve"> Sant Joan de </w:t>
      </w:r>
      <w:proofErr w:type="spellStart"/>
      <w:r w:rsidRPr="004C6546">
        <w:t>Déu</w:t>
      </w:r>
      <w:proofErr w:type="spellEnd"/>
      <w:r w:rsidRPr="004C6546">
        <w:t xml:space="preserve">, CIBERSAM, Barcelona, Spain   </w:t>
      </w:r>
    </w:p>
    <w:p w14:paraId="0F533330" w14:textId="77777777" w:rsidR="00536A24" w:rsidRPr="004C6546" w:rsidRDefault="00536A24" w:rsidP="00536A24">
      <w:pPr>
        <w:pStyle w:val="ListParagraph"/>
        <w:numPr>
          <w:ilvl w:val="0"/>
          <w:numId w:val="1"/>
        </w:numPr>
        <w:spacing w:line="480" w:lineRule="auto"/>
        <w:ind w:left="714" w:hanging="357"/>
      </w:pPr>
      <w:r w:rsidRPr="004C6546">
        <w:t xml:space="preserve">Faculty of Sport Sciences, University of Murcia, Spain. </w:t>
      </w:r>
    </w:p>
    <w:p w14:paraId="05DF7CED" w14:textId="77777777" w:rsidR="00536A24" w:rsidRPr="004C6546" w:rsidRDefault="00536A24" w:rsidP="00536A24">
      <w:pPr>
        <w:pStyle w:val="ListParagraph"/>
        <w:numPr>
          <w:ilvl w:val="0"/>
          <w:numId w:val="1"/>
        </w:numPr>
        <w:spacing w:line="480" w:lineRule="auto"/>
        <w:ind w:left="714" w:hanging="357"/>
      </w:pPr>
      <w:r w:rsidRPr="004C6546">
        <w:rPr>
          <w:rFonts w:cs="Times New Roman"/>
        </w:rPr>
        <w:t>Department of Cancer Epidemiology and Prevention Research, Cancer Control Alberta, Alberta Health Services, Calgary, Canada; Departments of Oncology and Community Health Sciences, Cumming School of Medicine, University of Calgary, Calgary, Canada</w:t>
      </w:r>
    </w:p>
    <w:p w14:paraId="69C84452" w14:textId="77777777" w:rsidR="00536A24" w:rsidRPr="004C6546" w:rsidRDefault="00536A24" w:rsidP="00536A24">
      <w:pPr>
        <w:pStyle w:val="ListParagraph"/>
        <w:numPr>
          <w:ilvl w:val="0"/>
          <w:numId w:val="1"/>
        </w:numPr>
        <w:spacing w:line="480" w:lineRule="auto"/>
      </w:pPr>
      <w:r w:rsidRPr="004C6546">
        <w:t>Department of Pediatrics, Yonsei University College of Medicine, Seoul, Korea</w:t>
      </w:r>
    </w:p>
    <w:p w14:paraId="42F1EEC8" w14:textId="77777777" w:rsidR="00536A24" w:rsidRPr="004C6546" w:rsidRDefault="00536A24" w:rsidP="00536A24">
      <w:pPr>
        <w:pStyle w:val="ListParagraph"/>
        <w:numPr>
          <w:ilvl w:val="0"/>
          <w:numId w:val="1"/>
        </w:numPr>
        <w:spacing w:line="480" w:lineRule="auto"/>
      </w:pPr>
      <w:r w:rsidRPr="004C6546">
        <w:t>School of Psychiatry, UNSW Sydney, Australia; Schizophrenia Research Unit, Ingham Institute for Applied Medical Research, Liverpool, NSW Australia</w:t>
      </w:r>
    </w:p>
    <w:p w14:paraId="56624533" w14:textId="77777777" w:rsidR="00536A24" w:rsidRPr="004C6546" w:rsidRDefault="00536A24" w:rsidP="00536A24">
      <w:pPr>
        <w:pStyle w:val="ListParagraph"/>
        <w:numPr>
          <w:ilvl w:val="0"/>
          <w:numId w:val="1"/>
        </w:numPr>
        <w:spacing w:line="480" w:lineRule="auto"/>
      </w:pPr>
      <w:r w:rsidRPr="004C6546">
        <w:t>School of Psychology and Sport Science, Anglia Ruskin University, Cambridge, CB1 1PT, UK</w:t>
      </w:r>
    </w:p>
    <w:p w14:paraId="13058781" w14:textId="77777777" w:rsidR="00536A24" w:rsidRPr="004C6546" w:rsidRDefault="00536A24" w:rsidP="00536A24">
      <w:pPr>
        <w:pStyle w:val="ListParagraph"/>
        <w:numPr>
          <w:ilvl w:val="0"/>
          <w:numId w:val="1"/>
        </w:numPr>
        <w:spacing w:line="480" w:lineRule="auto"/>
        <w:rPr>
          <w:lang w:val="es-ES"/>
        </w:rPr>
      </w:pPr>
      <w:r w:rsidRPr="004C6546">
        <w:rPr>
          <w:lang w:val="es-ES"/>
        </w:rPr>
        <w:t xml:space="preserve">ICREA, Pg. </w:t>
      </w:r>
      <w:proofErr w:type="spellStart"/>
      <w:r w:rsidRPr="004C6546">
        <w:rPr>
          <w:lang w:val="es-ES"/>
        </w:rPr>
        <w:t>Lluis</w:t>
      </w:r>
      <w:proofErr w:type="spellEnd"/>
      <w:r w:rsidRPr="004C6546">
        <w:rPr>
          <w:lang w:val="es-ES"/>
        </w:rPr>
        <w:t xml:space="preserve"> Companys 23, Barcelona, </w:t>
      </w:r>
      <w:proofErr w:type="spellStart"/>
      <w:r w:rsidRPr="004C6546">
        <w:rPr>
          <w:lang w:val="es-ES"/>
        </w:rPr>
        <w:t>Spain</w:t>
      </w:r>
      <w:proofErr w:type="spellEnd"/>
    </w:p>
    <w:p w14:paraId="562C0866" w14:textId="77777777" w:rsidR="00CB1F05" w:rsidRPr="004C6546" w:rsidRDefault="00536A24" w:rsidP="00536A24">
      <w:pPr>
        <w:pStyle w:val="ListParagraph"/>
        <w:spacing w:line="480" w:lineRule="auto"/>
      </w:pPr>
      <w:r w:rsidRPr="004C6546">
        <w:lastRenderedPageBreak/>
        <w:t xml:space="preserve">*Corresponding author: Dr Lee Smith; </w:t>
      </w:r>
      <w:hyperlink r:id="rId8" w:history="1">
        <w:r w:rsidRPr="004C6546">
          <w:rPr>
            <w:rStyle w:val="Hyperlink"/>
            <w:color w:val="auto"/>
          </w:rPr>
          <w:t>lee.smith@anglia.ac.uk</w:t>
        </w:r>
      </w:hyperlink>
      <w:r w:rsidRPr="004C6546">
        <w:t>; The Cambridge Centre for Sport and Exercise Sciences, Anglia Ruskin University, Cambridge, CB1 1PT, UK</w:t>
      </w:r>
      <w:r w:rsidRPr="004C6546">
        <w:tab/>
      </w:r>
      <w:r w:rsidR="00CB1F05" w:rsidRPr="004C6546">
        <w:br w:type="page"/>
      </w:r>
    </w:p>
    <w:p w14:paraId="724B1528" w14:textId="77777777" w:rsidR="00D57317" w:rsidRPr="004C6546" w:rsidRDefault="00D57317" w:rsidP="000A32CD">
      <w:pPr>
        <w:pStyle w:val="Heading1"/>
      </w:pPr>
      <w:r w:rsidRPr="004C6546">
        <w:lastRenderedPageBreak/>
        <w:t>ABSTRACT</w:t>
      </w:r>
    </w:p>
    <w:p w14:paraId="45779325" w14:textId="77777777" w:rsidR="00417DFB" w:rsidRPr="004C6546" w:rsidRDefault="00E74BD8" w:rsidP="00E74BD8">
      <w:pPr>
        <w:spacing w:line="480" w:lineRule="auto"/>
        <w:rPr>
          <w:b/>
        </w:rPr>
      </w:pPr>
      <w:r w:rsidRPr="004C6546">
        <w:rPr>
          <w:b/>
        </w:rPr>
        <w:t xml:space="preserve">Background: </w:t>
      </w:r>
      <w:r w:rsidRPr="004C6546">
        <w:t>Identifying correlates of sexual behavior among young adolescents is critical for preventing adverse outcomes linked to such behavior.</w:t>
      </w:r>
    </w:p>
    <w:p w14:paraId="1754D6C6" w14:textId="77777777" w:rsidR="00417DFB" w:rsidRPr="004C6546" w:rsidRDefault="00E74BD8" w:rsidP="00E74BD8">
      <w:pPr>
        <w:spacing w:line="480" w:lineRule="auto"/>
        <w:rPr>
          <w:b/>
        </w:rPr>
      </w:pPr>
      <w:r w:rsidRPr="004C6546">
        <w:rPr>
          <w:b/>
        </w:rPr>
        <w:t xml:space="preserve">Aim: </w:t>
      </w:r>
      <w:bookmarkStart w:id="1" w:name="_Hlk21338334"/>
      <w:r w:rsidRPr="004C6546">
        <w:t>This study examined the relationship of bullying victimization with sexual intercourse, multiple sexual partners and non-condom use in adolescents aged 12-15 years across 53 countries.</w:t>
      </w:r>
      <w:bookmarkEnd w:id="1"/>
    </w:p>
    <w:p w14:paraId="2CC025B9" w14:textId="77777777" w:rsidR="00417DFB" w:rsidRPr="004C6546" w:rsidRDefault="00417DFB" w:rsidP="00E74BD8">
      <w:pPr>
        <w:spacing w:line="480" w:lineRule="auto"/>
        <w:rPr>
          <w:b/>
        </w:rPr>
      </w:pPr>
      <w:r w:rsidRPr="004C6546">
        <w:rPr>
          <w:b/>
        </w:rPr>
        <w:t>Methods</w:t>
      </w:r>
      <w:r w:rsidR="00E74BD8" w:rsidRPr="004C6546">
        <w:rPr>
          <w:b/>
        </w:rPr>
        <w:t>:</w:t>
      </w:r>
      <w:r w:rsidR="00E74BD8" w:rsidRPr="004C6546">
        <w:t xml:space="preserve"> Cross-sectional data from 145,342 adolescents aged 12-15 years participating in the Global School-based Student Health Survey 2003-2016 were analyzed. Data on bullying victimization was assessed by the question “During the past 30 days, on how many days were you bullied?”</w:t>
      </w:r>
    </w:p>
    <w:p w14:paraId="62740219" w14:textId="77777777" w:rsidR="00417DFB" w:rsidRPr="004C6546" w:rsidRDefault="00E74BD8" w:rsidP="00E74BD8">
      <w:pPr>
        <w:spacing w:line="480" w:lineRule="auto"/>
        <w:rPr>
          <w:b/>
        </w:rPr>
      </w:pPr>
      <w:r w:rsidRPr="004C6546">
        <w:rPr>
          <w:b/>
        </w:rPr>
        <w:t xml:space="preserve">Outcomes: </w:t>
      </w:r>
      <w:r w:rsidRPr="004C6546">
        <w:t>Data on several sexual behaviors were collected: (</w:t>
      </w:r>
      <w:proofErr w:type="spellStart"/>
      <w:r w:rsidRPr="004C6546">
        <w:t>i</w:t>
      </w:r>
      <w:proofErr w:type="spellEnd"/>
      <w:r w:rsidRPr="004C6546">
        <w:t>) ever having had intercourse; among those who reported having had intercourse, (ii) multiple (≥2) lifetime sexual partners and (iii) condom use in last sexual intercourse.</w:t>
      </w:r>
    </w:p>
    <w:p w14:paraId="17815565" w14:textId="77777777" w:rsidR="00417DFB" w:rsidRPr="004C6546" w:rsidRDefault="00417DFB" w:rsidP="00E74BD8">
      <w:pPr>
        <w:spacing w:line="480" w:lineRule="auto"/>
        <w:rPr>
          <w:b/>
        </w:rPr>
      </w:pPr>
      <w:r w:rsidRPr="004C6546">
        <w:rPr>
          <w:b/>
        </w:rPr>
        <w:t>Results</w:t>
      </w:r>
      <w:r w:rsidR="00E74BD8" w:rsidRPr="004C6546">
        <w:rPr>
          <w:b/>
        </w:rPr>
        <w:t xml:space="preserve">: </w:t>
      </w:r>
      <w:r w:rsidR="00E74BD8" w:rsidRPr="004C6546">
        <w:t>Multivariable logistic regression analyses were used to assess the associations.</w:t>
      </w:r>
      <w:bookmarkStart w:id="2" w:name="_Hlk21338369"/>
      <w:r w:rsidR="00E74BD8" w:rsidRPr="004C6546">
        <w:t xml:space="preserve"> The overall prevalence of any bullying in the past 30 days and lifetime sexual intercourse were 28.8% and 13.1%, respectively. Compared to those who were not bullied in the past 30 days, those who were bullied for 20-30 days were 2.08 (95%CI=1.65-2.63), 1.70 (95%CI=1.10-2.63), and 1.72 (95%CI=1.12-2.67) times more likely to report sexual intercourse, non-condom use, and multiple sex partners, respectively.</w:t>
      </w:r>
      <w:bookmarkEnd w:id="2"/>
    </w:p>
    <w:p w14:paraId="57B5D523" w14:textId="77777777" w:rsidR="00417DFB" w:rsidRPr="004C6546" w:rsidRDefault="00E74BD8" w:rsidP="00417DFB">
      <w:pPr>
        <w:spacing w:line="480" w:lineRule="auto"/>
        <w:rPr>
          <w:b/>
        </w:rPr>
      </w:pPr>
      <w:r w:rsidRPr="004C6546">
        <w:rPr>
          <w:b/>
        </w:rPr>
        <w:t xml:space="preserve">Clinical Implications: </w:t>
      </w:r>
      <w:r w:rsidRPr="004C6546">
        <w:t>This study provides further evidence that bullying victimization is a global phenomenon and interventions are required to reduce its prevalence and unwanted consequences.</w:t>
      </w:r>
    </w:p>
    <w:p w14:paraId="75BE8A8F" w14:textId="77777777" w:rsidR="00417DFB" w:rsidRPr="004C6546" w:rsidRDefault="00417DFB" w:rsidP="00417DFB">
      <w:pPr>
        <w:spacing w:line="480" w:lineRule="auto"/>
        <w:rPr>
          <w:rFonts w:cs="Times New Roman"/>
        </w:rPr>
      </w:pPr>
      <w:r w:rsidRPr="004C6546">
        <w:rPr>
          <w:b/>
        </w:rPr>
        <w:t>Strengths &amp; Limitations</w:t>
      </w:r>
      <w:r w:rsidR="00E74BD8" w:rsidRPr="004C6546">
        <w:rPr>
          <w:b/>
        </w:rPr>
        <w:t>:</w:t>
      </w:r>
      <w:r w:rsidR="00044215" w:rsidRPr="004C6546">
        <w:rPr>
          <w:b/>
        </w:rPr>
        <w:t xml:space="preserve"> </w:t>
      </w:r>
      <w:r w:rsidR="00044215" w:rsidRPr="004C6546">
        <w:rPr>
          <w:rFonts w:cs="Times New Roman"/>
        </w:rPr>
        <w:t xml:space="preserve">The main strength was the large sample of young adolescents across 53 countries. However, findings from the present study should be interpreted in light of its limitations. First, the study was cross-sectional in nature and thus the direction of the association cannot be established. Second, the data only included young adolescents who </w:t>
      </w:r>
      <w:r w:rsidR="00044215" w:rsidRPr="004C6546">
        <w:rPr>
          <w:rFonts w:cs="Times New Roman"/>
        </w:rPr>
        <w:lastRenderedPageBreak/>
        <w:t xml:space="preserve">attend school. Third, data were self-reported and thus, reporting bias may exist. Fourth, the measure of sexual activity used was not able to distinguish between penetrative and non-penetrative sex. Fifth, adolescents who are victims of bullying may also be exposed to other types of violence such as child maltreatment and sexual assaults, for which data were not available. Finally, the present dataset did not contain data on sexual orientation. </w:t>
      </w:r>
    </w:p>
    <w:p w14:paraId="29D690E7" w14:textId="77777777" w:rsidR="00A37E20" w:rsidRPr="004C6546" w:rsidRDefault="00E74BD8" w:rsidP="00CC1BC0">
      <w:pPr>
        <w:spacing w:line="480" w:lineRule="auto"/>
      </w:pPr>
      <w:r w:rsidRPr="004C6546">
        <w:rPr>
          <w:b/>
        </w:rPr>
        <w:t xml:space="preserve">Conclusion: </w:t>
      </w:r>
      <w:bookmarkStart w:id="3" w:name="_Hlk21338415"/>
      <w:r w:rsidR="004300B0" w:rsidRPr="004C6546">
        <w:t>These</w:t>
      </w:r>
      <w:r w:rsidR="004300B0" w:rsidRPr="004C6546">
        <w:rPr>
          <w:b/>
        </w:rPr>
        <w:t xml:space="preserve"> </w:t>
      </w:r>
      <w:r w:rsidR="004300B0" w:rsidRPr="004C6546">
        <w:t>f</w:t>
      </w:r>
      <w:r w:rsidR="00A37E20" w:rsidRPr="004C6546">
        <w:t xml:space="preserve">indings </w:t>
      </w:r>
      <w:r w:rsidR="004300B0" w:rsidRPr="004C6546">
        <w:t xml:space="preserve">highlight the need for </w:t>
      </w:r>
      <w:r w:rsidR="00A37E20" w:rsidRPr="004C6546">
        <w:t xml:space="preserve">interventions either acting to educate about the potential negative consequences or </w:t>
      </w:r>
      <w:r w:rsidR="004300B0" w:rsidRPr="004C6546">
        <w:t xml:space="preserve">to </w:t>
      </w:r>
      <w:r w:rsidR="00A37E20" w:rsidRPr="004C6546">
        <w:t xml:space="preserve">prevent risky sexual behavior in young adolescents who </w:t>
      </w:r>
      <w:r w:rsidR="004300B0" w:rsidRPr="004C6546">
        <w:t>experience</w:t>
      </w:r>
      <w:r w:rsidR="00A37E20" w:rsidRPr="004C6546">
        <w:t xml:space="preserve"> bullying</w:t>
      </w:r>
      <w:r w:rsidR="000D03F4" w:rsidRPr="004C6546">
        <w:t xml:space="preserve"> </w:t>
      </w:r>
      <w:r w:rsidR="00A37E20" w:rsidRPr="004C6546">
        <w:t xml:space="preserve">victimization. </w:t>
      </w:r>
      <w:bookmarkEnd w:id="3"/>
    </w:p>
    <w:p w14:paraId="2781B8A0" w14:textId="4BAC28A0" w:rsidR="0029000B" w:rsidRPr="004C6546" w:rsidRDefault="00A37E20" w:rsidP="00CC1BC0">
      <w:pPr>
        <w:spacing w:line="480" w:lineRule="auto"/>
        <w:rPr>
          <w:b/>
        </w:rPr>
      </w:pPr>
      <w:r w:rsidRPr="004C6546">
        <w:rPr>
          <w:b/>
        </w:rPr>
        <w:t xml:space="preserve">Keywords: </w:t>
      </w:r>
      <w:r w:rsidRPr="004C6546">
        <w:t>Bullying; Victimization; Sexual Behavior; Adolescents; Multi-Country Study</w:t>
      </w:r>
    </w:p>
    <w:p w14:paraId="3563E838" w14:textId="77777777" w:rsidR="000A32CD" w:rsidRDefault="000A32CD">
      <w:pPr>
        <w:rPr>
          <w:b/>
        </w:rPr>
      </w:pPr>
      <w:r>
        <w:rPr>
          <w:b/>
        </w:rPr>
        <w:br w:type="page"/>
      </w:r>
    </w:p>
    <w:p w14:paraId="7B631047" w14:textId="4A1F7F4F" w:rsidR="0042561C" w:rsidRPr="000A32CD" w:rsidRDefault="00F2304C" w:rsidP="000A32CD">
      <w:pPr>
        <w:pStyle w:val="Heading1"/>
        <w:rPr>
          <w:b/>
        </w:rPr>
      </w:pPr>
      <w:r w:rsidRPr="004C6546">
        <w:lastRenderedPageBreak/>
        <w:t>INTRODUCTION</w:t>
      </w:r>
    </w:p>
    <w:p w14:paraId="1627E383" w14:textId="77777777" w:rsidR="007D6E7F" w:rsidRPr="004C6546" w:rsidRDefault="00977C67" w:rsidP="00CC1BC0">
      <w:pPr>
        <w:spacing w:line="480" w:lineRule="auto"/>
      </w:pPr>
      <w:r w:rsidRPr="004C6546">
        <w:t>Previous literature has shown that the global prevalence of past 12-month sexual intercourse in adolescents aged 12 to 15 years is approximately 12%</w:t>
      </w:r>
      <w:r w:rsidR="00685696" w:rsidRPr="004C6546">
        <w:t>.</w:t>
      </w:r>
      <w:r w:rsidR="006F085A" w:rsidRPr="004C6546">
        <w:rPr>
          <w:vertAlign w:val="superscript"/>
        </w:rPr>
        <w:t>1</w:t>
      </w:r>
      <w:r w:rsidR="006F085A" w:rsidRPr="004C6546">
        <w:t xml:space="preserve"> </w:t>
      </w:r>
      <w:r w:rsidRPr="004C6546">
        <w:t xml:space="preserve">This </w:t>
      </w:r>
      <w:r w:rsidR="008933BB" w:rsidRPr="004C6546">
        <w:t xml:space="preserve">may be </w:t>
      </w:r>
      <w:r w:rsidR="004300B0" w:rsidRPr="004C6546">
        <w:t xml:space="preserve">a </w:t>
      </w:r>
      <w:r w:rsidR="008933BB" w:rsidRPr="004C6546">
        <w:t>cause for concern</w:t>
      </w:r>
      <w:r w:rsidRPr="004C6546">
        <w:t xml:space="preserve"> as</w:t>
      </w:r>
      <w:r w:rsidR="00C309D2" w:rsidRPr="004C6546">
        <w:t xml:space="preserve"> risky</w:t>
      </w:r>
      <w:r w:rsidRPr="004C6546">
        <w:t xml:space="preserve"> sexual intercourse i</w:t>
      </w:r>
      <w:r w:rsidR="000352E2" w:rsidRPr="004C6546">
        <w:t>n</w:t>
      </w:r>
      <w:r w:rsidRPr="004C6546">
        <w:t xml:space="preserve"> young adolescents is generally associated with negative outcomes</w:t>
      </w:r>
      <w:r w:rsidR="00A82812" w:rsidRPr="004C6546">
        <w:t xml:space="preserve"> such as</w:t>
      </w:r>
      <w:r w:rsidR="003777EB" w:rsidRPr="004C6546">
        <w:t xml:space="preserve"> a high</w:t>
      </w:r>
      <w:r w:rsidR="00A82812" w:rsidRPr="004C6546">
        <w:t>er</w:t>
      </w:r>
      <w:r w:rsidR="003777EB" w:rsidRPr="004C6546">
        <w:t xml:space="preserve"> prevalence of sexually transmitted infections </w:t>
      </w:r>
      <w:r w:rsidR="00A82812" w:rsidRPr="004C6546">
        <w:t>compared to</w:t>
      </w:r>
      <w:r w:rsidR="00A411B0" w:rsidRPr="004C6546">
        <w:t xml:space="preserve"> older populations</w:t>
      </w:r>
      <w:r w:rsidR="006270DA" w:rsidRPr="004C6546">
        <w:t>,</w:t>
      </w:r>
      <w:r w:rsidR="00A82812" w:rsidRPr="004C6546">
        <w:t xml:space="preserve"> </w:t>
      </w:r>
      <w:r w:rsidR="003777EB" w:rsidRPr="004C6546">
        <w:t>and it has been shown that teenage females report the highest rates of Chlamydia infection.</w:t>
      </w:r>
      <w:r w:rsidR="006F085A" w:rsidRPr="004C6546">
        <w:rPr>
          <w:vertAlign w:val="superscript"/>
        </w:rPr>
        <w:t>2</w:t>
      </w:r>
      <w:r w:rsidR="006F085A" w:rsidRPr="004C6546">
        <w:t xml:space="preserve"> </w:t>
      </w:r>
      <w:r w:rsidR="003777EB" w:rsidRPr="004C6546">
        <w:t xml:space="preserve">Risky sexual intercourse in adolescents </w:t>
      </w:r>
      <w:r w:rsidR="00A82812" w:rsidRPr="004C6546">
        <w:t xml:space="preserve">may </w:t>
      </w:r>
      <w:r w:rsidR="000352E2" w:rsidRPr="004C6546">
        <w:t xml:space="preserve">also </w:t>
      </w:r>
      <w:r w:rsidR="003777EB" w:rsidRPr="004C6546">
        <w:t xml:space="preserve">result in </w:t>
      </w:r>
      <w:r w:rsidR="00A82812" w:rsidRPr="004C6546">
        <w:t xml:space="preserve">unwanted </w:t>
      </w:r>
      <w:r w:rsidR="003777EB" w:rsidRPr="004C6546">
        <w:t>pregnancy and importantly</w:t>
      </w:r>
      <w:r w:rsidR="00A82812" w:rsidRPr="004C6546">
        <w:t>,</w:t>
      </w:r>
      <w:r w:rsidR="003777EB" w:rsidRPr="004C6546">
        <w:t xml:space="preserve"> adolescent pregnancy is associated with high risks of eclampsia, puerperal endometritis, and systemic infections</w:t>
      </w:r>
      <w:r w:rsidR="00685696" w:rsidRPr="004C6546">
        <w:t>.</w:t>
      </w:r>
      <w:r w:rsidR="006F085A" w:rsidRPr="004C6546">
        <w:rPr>
          <w:vertAlign w:val="superscript"/>
        </w:rPr>
        <w:t>3</w:t>
      </w:r>
      <w:r w:rsidR="006F085A" w:rsidRPr="004C6546">
        <w:t xml:space="preserve"> </w:t>
      </w:r>
      <w:r w:rsidR="003777EB" w:rsidRPr="004C6546">
        <w:t>Adolescent pregnancy has also been shown to interrupt education</w:t>
      </w:r>
      <w:r w:rsidR="00A82812" w:rsidRPr="004C6546">
        <w:t xml:space="preserve">, with such interruptions </w:t>
      </w:r>
      <w:r w:rsidR="003777EB" w:rsidRPr="004C6546">
        <w:t>hav</w:t>
      </w:r>
      <w:r w:rsidR="00A82812" w:rsidRPr="004C6546">
        <w:t>ing</w:t>
      </w:r>
      <w:r w:rsidR="003777EB" w:rsidRPr="004C6546">
        <w:t xml:space="preserve"> </w:t>
      </w:r>
      <w:r w:rsidR="00A82812" w:rsidRPr="004C6546">
        <w:t xml:space="preserve">sustained deleterious </w:t>
      </w:r>
      <w:r w:rsidR="003777EB" w:rsidRPr="004C6546">
        <w:t>effects on</w:t>
      </w:r>
      <w:r w:rsidR="00C309D2" w:rsidRPr="004C6546">
        <w:t xml:space="preserve"> life trajectories</w:t>
      </w:r>
      <w:r w:rsidR="00685696" w:rsidRPr="004C6546">
        <w:t>.</w:t>
      </w:r>
      <w:r w:rsidR="006F085A" w:rsidRPr="004C6546">
        <w:rPr>
          <w:vertAlign w:val="superscript"/>
        </w:rPr>
        <w:t>4</w:t>
      </w:r>
      <w:r w:rsidR="006F085A" w:rsidRPr="004C6546">
        <w:t xml:space="preserve"> </w:t>
      </w:r>
      <w:r w:rsidR="00C309D2" w:rsidRPr="004C6546">
        <w:t xml:space="preserve">Finally, a recent study found that engaging in sexual intercourse </w:t>
      </w:r>
      <w:r w:rsidR="008151AC" w:rsidRPr="004C6546">
        <w:t xml:space="preserve">and having multiple sex partners </w:t>
      </w:r>
      <w:r w:rsidR="00C309D2" w:rsidRPr="004C6546">
        <w:t>in adolescence was associated with increased risk of suicide attempt</w:t>
      </w:r>
      <w:r w:rsidR="008151AC" w:rsidRPr="004C6546">
        <w:t>s</w:t>
      </w:r>
      <w:r w:rsidR="00C309D2" w:rsidRPr="004C6546">
        <w:t>.</w:t>
      </w:r>
      <w:r w:rsidR="006F085A" w:rsidRPr="004C6546">
        <w:rPr>
          <w:vertAlign w:val="superscript"/>
        </w:rPr>
        <w:t>5</w:t>
      </w:r>
      <w:r w:rsidR="006F085A" w:rsidRPr="004C6546">
        <w:t xml:space="preserve"> </w:t>
      </w:r>
      <w:r w:rsidR="00C309D2" w:rsidRPr="004C6546">
        <w:t>Owing to th</w:t>
      </w:r>
      <w:r w:rsidR="00997264" w:rsidRPr="004C6546">
        <w:t xml:space="preserve">ese </w:t>
      </w:r>
      <w:r w:rsidR="00C309D2" w:rsidRPr="004C6546">
        <w:t>detrimental outcomes</w:t>
      </w:r>
      <w:r w:rsidR="008151AC" w:rsidRPr="004C6546">
        <w:t>,</w:t>
      </w:r>
      <w:r w:rsidR="00C309D2" w:rsidRPr="004C6546">
        <w:t xml:space="preserve"> it is important to identify correlates of sexual behavior in young adolescents to inform targeted interventions to educate or prevent premature sexual intercourse. </w:t>
      </w:r>
    </w:p>
    <w:p w14:paraId="7973C167" w14:textId="77777777" w:rsidR="007D6E7F" w:rsidRPr="004C6546" w:rsidRDefault="007D6E7F" w:rsidP="00CC1BC0">
      <w:pPr>
        <w:spacing w:line="480" w:lineRule="auto"/>
      </w:pPr>
    </w:p>
    <w:p w14:paraId="06F98010" w14:textId="77777777" w:rsidR="007D6E7F" w:rsidRPr="004C6546" w:rsidRDefault="00997264" w:rsidP="00CC1BC0">
      <w:pPr>
        <w:spacing w:line="480" w:lineRule="auto"/>
      </w:pPr>
      <w:r w:rsidRPr="004C6546">
        <w:t xml:space="preserve">One understudied </w:t>
      </w:r>
      <w:r w:rsidR="00A84CE7" w:rsidRPr="004C6546">
        <w:t xml:space="preserve">potential </w:t>
      </w:r>
      <w:r w:rsidRPr="004C6546">
        <w:t>correlate of risky sexual behavior in adolescents</w:t>
      </w:r>
      <w:r w:rsidR="00A84CE7" w:rsidRPr="004C6546">
        <w:t xml:space="preserve"> </w:t>
      </w:r>
      <w:r w:rsidR="00BB1117" w:rsidRPr="004C6546">
        <w:t xml:space="preserve">is </w:t>
      </w:r>
      <w:r w:rsidR="00A84CE7" w:rsidRPr="004C6546">
        <w:t>bullying</w:t>
      </w:r>
      <w:r w:rsidR="00A63B30" w:rsidRPr="004C6546">
        <w:t xml:space="preserve"> </w:t>
      </w:r>
      <w:r w:rsidR="00A84CE7" w:rsidRPr="004C6546">
        <w:t>victimization.</w:t>
      </w:r>
      <w:r w:rsidR="00970BDA" w:rsidRPr="004C6546">
        <w:t xml:space="preserve"> Bullying can be defined as repeated undesired aggressive behaviors perpetrated by a peer or a group of peers that involve a power imbalance favoring the perpetrator</w:t>
      </w:r>
      <w:r w:rsidR="006F085A" w:rsidRPr="004C6546">
        <w:t xml:space="preserve"> </w:t>
      </w:r>
      <w:r w:rsidR="006F085A" w:rsidRPr="004C6546">
        <w:rPr>
          <w:vertAlign w:val="superscript"/>
        </w:rPr>
        <w:t xml:space="preserve">6 </w:t>
      </w:r>
      <w:r w:rsidR="00970BDA" w:rsidRPr="004C6546">
        <w:t xml:space="preserve">and </w:t>
      </w:r>
      <w:r w:rsidR="002B18B9" w:rsidRPr="004C6546">
        <w:t xml:space="preserve">includes </w:t>
      </w:r>
      <w:r w:rsidR="00970BDA" w:rsidRPr="004C6546">
        <w:t>verbal (</w:t>
      </w:r>
      <w:r w:rsidR="009B72B0" w:rsidRPr="004C6546">
        <w:t xml:space="preserve">i.e., </w:t>
      </w:r>
      <w:r w:rsidR="00970BDA" w:rsidRPr="004C6546">
        <w:t>teasing and calling names), relational (</w:t>
      </w:r>
      <w:r w:rsidR="009B72B0" w:rsidRPr="004C6546">
        <w:t xml:space="preserve">i.e., </w:t>
      </w:r>
      <w:r w:rsidR="00970BDA" w:rsidRPr="004C6546">
        <w:t>excluding and spreading rumors), or physical (</w:t>
      </w:r>
      <w:r w:rsidR="009B72B0" w:rsidRPr="004C6546">
        <w:t xml:space="preserve">i.e., </w:t>
      </w:r>
      <w:r w:rsidR="00970BDA" w:rsidRPr="004C6546">
        <w:t>physical threats and harm) forms</w:t>
      </w:r>
      <w:r w:rsidR="00685696" w:rsidRPr="004C6546">
        <w:t>.</w:t>
      </w:r>
      <w:r w:rsidR="006F085A" w:rsidRPr="004C6546">
        <w:rPr>
          <w:vertAlign w:val="superscript"/>
        </w:rPr>
        <w:t>7</w:t>
      </w:r>
      <w:r w:rsidR="006F085A" w:rsidRPr="004C6546">
        <w:t xml:space="preserve"> </w:t>
      </w:r>
      <w:r w:rsidR="00970BDA" w:rsidRPr="004C6546">
        <w:t>Based on a meta-analysis of 80 studies, approximately 36% of adolescents experience bullying.</w:t>
      </w:r>
      <w:r w:rsidR="006F085A" w:rsidRPr="004C6546">
        <w:rPr>
          <w:vertAlign w:val="superscript"/>
        </w:rPr>
        <w:t>8</w:t>
      </w:r>
      <w:r w:rsidR="00D57FA3" w:rsidRPr="004C6546">
        <w:t xml:space="preserve"> </w:t>
      </w:r>
    </w:p>
    <w:p w14:paraId="5A31033E" w14:textId="77777777" w:rsidR="007D6E7F" w:rsidRPr="004C6546" w:rsidRDefault="007D6E7F" w:rsidP="00CC1BC0">
      <w:pPr>
        <w:spacing w:line="480" w:lineRule="auto"/>
      </w:pPr>
    </w:p>
    <w:p w14:paraId="17C45EC6" w14:textId="255656CA" w:rsidR="006C63BE" w:rsidRPr="004C6546" w:rsidRDefault="00555BF0" w:rsidP="00CC1BC0">
      <w:pPr>
        <w:spacing w:line="480" w:lineRule="auto"/>
      </w:pPr>
      <w:r w:rsidRPr="004C6546">
        <w:t>Although to our knowledge no data exists on the relationship between bullying victimization and risky sexual behavior in young adolescents</w:t>
      </w:r>
      <w:r w:rsidR="00BB1117" w:rsidRPr="004C6546">
        <w:t>,</w:t>
      </w:r>
      <w:r w:rsidRPr="004C6546">
        <w:t xml:space="preserve"> a body of literature suggests</w:t>
      </w:r>
      <w:r w:rsidR="00BB114A" w:rsidRPr="004C6546">
        <w:t xml:space="preserve"> that</w:t>
      </w:r>
      <w:r w:rsidRPr="004C6546">
        <w:t xml:space="preserve"> exposure to violence</w:t>
      </w:r>
      <w:r w:rsidR="00D57317" w:rsidRPr="004C6546">
        <w:t xml:space="preserve"> (</w:t>
      </w:r>
      <w:r w:rsidR="002B18B9" w:rsidRPr="004C6546">
        <w:t xml:space="preserve">of which </w:t>
      </w:r>
      <w:r w:rsidR="00D57317" w:rsidRPr="004C6546">
        <w:t>bullying</w:t>
      </w:r>
      <w:r w:rsidR="00AF406B" w:rsidRPr="004C6546">
        <w:t xml:space="preserve"> </w:t>
      </w:r>
      <w:r w:rsidR="00D57317" w:rsidRPr="004C6546">
        <w:t>victimization</w:t>
      </w:r>
      <w:r w:rsidR="002B18B9" w:rsidRPr="004C6546">
        <w:t xml:space="preserve"> an exemplar</w:t>
      </w:r>
      <w:r w:rsidR="00D57317" w:rsidRPr="004C6546">
        <w:t>)</w:t>
      </w:r>
      <w:r w:rsidRPr="004C6546">
        <w:t xml:space="preserve"> is associated with risky sexual </w:t>
      </w:r>
      <w:r w:rsidRPr="004C6546">
        <w:lastRenderedPageBreak/>
        <w:t>behavior,</w:t>
      </w:r>
      <w:r w:rsidR="006913FF" w:rsidRPr="004C6546">
        <w:t xml:space="preserve"> </w:t>
      </w:r>
      <w:hyperlink r:id="rId9" w:history="1">
        <w:r w:rsidR="006913FF" w:rsidRPr="004C6546">
          <w:rPr>
            <w:rStyle w:val="Hyperlink"/>
            <w:color w:val="auto"/>
          </w:rPr>
          <w:t>https://jamanetwork.com/journals/jamapediatrics/article-abstract/191181</w:t>
        </w:r>
      </w:hyperlink>
      <w:r w:rsidR="006913FF" w:rsidRPr="004C6546">
        <w:t xml:space="preserve"> </w:t>
      </w:r>
      <w:r w:rsidRPr="004C6546">
        <w:t xml:space="preserve"> </w:t>
      </w:r>
      <w:hyperlink r:id="rId10" w:history="1">
        <w:r w:rsidR="006913FF" w:rsidRPr="004C6546">
          <w:rPr>
            <w:rStyle w:val="Hyperlink"/>
            <w:color w:val="auto"/>
          </w:rPr>
          <w:t>https://psycnet.apa.org/doiLanding?doi=10.1037%2Fa0027265</w:t>
        </w:r>
      </w:hyperlink>
      <w:r w:rsidR="006913FF" w:rsidRPr="004C6546">
        <w:t xml:space="preserve"> </w:t>
      </w:r>
      <w:r w:rsidRPr="004C6546">
        <w:t xml:space="preserve">suggesting </w:t>
      </w:r>
      <w:r w:rsidR="001D2D0B" w:rsidRPr="004C6546">
        <w:t xml:space="preserve">that </w:t>
      </w:r>
      <w:r w:rsidR="002B18B9" w:rsidRPr="004C6546">
        <w:t xml:space="preserve">investigating </w:t>
      </w:r>
      <w:r w:rsidR="001D2D0B" w:rsidRPr="004C6546">
        <w:t xml:space="preserve">such </w:t>
      </w:r>
      <w:r w:rsidRPr="004C6546">
        <w:t xml:space="preserve">an association is </w:t>
      </w:r>
      <w:r w:rsidR="009B72B0" w:rsidRPr="004C6546">
        <w:t xml:space="preserve">warranted. </w:t>
      </w:r>
      <w:r w:rsidRPr="004C6546">
        <w:t>For example, in one study</w:t>
      </w:r>
      <w:r w:rsidR="008143A4" w:rsidRPr="004C6546">
        <w:t xml:space="preserve">, </w:t>
      </w:r>
      <w:r w:rsidRPr="004C6546">
        <w:t xml:space="preserve">African American women reporting a history of intimate partner violence were more likely to report risky sexual </w:t>
      </w:r>
      <w:r w:rsidR="008933BB" w:rsidRPr="004C6546">
        <w:t>encounters</w:t>
      </w:r>
      <w:r w:rsidRPr="004C6546">
        <w:t xml:space="preserve">, inconsistent condom use and </w:t>
      </w:r>
      <w:r w:rsidR="009B72B0" w:rsidRPr="004C6546">
        <w:t xml:space="preserve">more likely to </w:t>
      </w:r>
      <w:r w:rsidRPr="004C6546">
        <w:t>test positive for a sexually transmitted infection.</w:t>
      </w:r>
      <w:r w:rsidR="006F085A" w:rsidRPr="004C6546">
        <w:rPr>
          <w:vertAlign w:val="superscript"/>
        </w:rPr>
        <w:t>9</w:t>
      </w:r>
      <w:r w:rsidR="006F085A" w:rsidRPr="004C6546">
        <w:t xml:space="preserve"> </w:t>
      </w:r>
      <w:r w:rsidR="002B18B9" w:rsidRPr="004C6546">
        <w:t xml:space="preserve">Another </w:t>
      </w:r>
      <w:r w:rsidR="00666FE0" w:rsidRPr="004C6546">
        <w:t xml:space="preserve">study found that adolescents exposed to </w:t>
      </w:r>
      <w:r w:rsidR="00666FE0" w:rsidRPr="004C6546">
        <w:rPr>
          <w:rFonts w:hint="eastAsia"/>
        </w:rPr>
        <w:t xml:space="preserve">family or community violence were </w:t>
      </w:r>
      <w:r w:rsidR="00484789" w:rsidRPr="004C6546">
        <w:t>four</w:t>
      </w:r>
      <w:r w:rsidR="00666FE0" w:rsidRPr="004C6546">
        <w:rPr>
          <w:rFonts w:hint="eastAsia"/>
        </w:rPr>
        <w:t xml:space="preserve"> times more likely</w:t>
      </w:r>
      <w:r w:rsidR="00666FE0" w:rsidRPr="004C6546">
        <w:t xml:space="preserve"> </w:t>
      </w:r>
      <w:r w:rsidR="00666FE0" w:rsidRPr="004C6546">
        <w:rPr>
          <w:rFonts w:hint="eastAsia"/>
        </w:rPr>
        <w:t>than peers not exposed to such violence to report a higher number of HIV</w:t>
      </w:r>
      <w:r w:rsidR="008151AC" w:rsidRPr="004C6546">
        <w:t>-</w:t>
      </w:r>
      <w:r w:rsidR="00666FE0" w:rsidRPr="004C6546">
        <w:rPr>
          <w:rFonts w:hint="eastAsia"/>
        </w:rPr>
        <w:t>related risk behaviors.</w:t>
      </w:r>
      <w:r w:rsidR="003E03E3" w:rsidRPr="004C6546">
        <w:rPr>
          <w:vertAlign w:val="superscript"/>
        </w:rPr>
        <w:t>10</w:t>
      </w:r>
      <w:r w:rsidR="00666FE0" w:rsidRPr="004C6546">
        <w:t xml:space="preserve"> </w:t>
      </w:r>
      <w:r w:rsidR="00AD2B13" w:rsidRPr="004C6546">
        <w:rPr>
          <w:rFonts w:hint="eastAsia"/>
        </w:rPr>
        <w:t xml:space="preserve">In addition, boys exposed </w:t>
      </w:r>
      <w:r w:rsidR="00666FE0" w:rsidRPr="004C6546">
        <w:rPr>
          <w:rFonts w:hint="eastAsia"/>
        </w:rPr>
        <w:t xml:space="preserve">to family violence were almost </w:t>
      </w:r>
      <w:r w:rsidR="00B374B2" w:rsidRPr="004C6546">
        <w:t>three</w:t>
      </w:r>
      <w:r w:rsidR="00666FE0" w:rsidRPr="004C6546">
        <w:rPr>
          <w:rFonts w:hint="eastAsia"/>
        </w:rPr>
        <w:t xml:space="preserve"> times more likely </w:t>
      </w:r>
      <w:r w:rsidR="00666FE0" w:rsidRPr="004C6546">
        <w:t>than girls to report multiple partners and use of drugs during sex.</w:t>
      </w:r>
      <w:r w:rsidR="006F085A" w:rsidRPr="004C6546">
        <w:rPr>
          <w:vertAlign w:val="superscript"/>
        </w:rPr>
        <w:t>10</w:t>
      </w:r>
      <w:r w:rsidR="003D3588" w:rsidRPr="004C6546">
        <w:rPr>
          <w:vertAlign w:val="superscript"/>
        </w:rPr>
        <w:t xml:space="preserve"> </w:t>
      </w:r>
    </w:p>
    <w:p w14:paraId="63749C42" w14:textId="77777777" w:rsidR="00CE123F" w:rsidRPr="004C6546" w:rsidRDefault="00CE123F" w:rsidP="00CC1BC0">
      <w:pPr>
        <w:spacing w:line="480" w:lineRule="auto"/>
      </w:pPr>
    </w:p>
    <w:p w14:paraId="0B9B7103" w14:textId="58C3A148" w:rsidR="008111F2" w:rsidRPr="004C6546" w:rsidRDefault="0040133C" w:rsidP="00CC1BC0">
      <w:pPr>
        <w:spacing w:line="480" w:lineRule="auto"/>
      </w:pPr>
      <w:r w:rsidRPr="004C6546">
        <w:t xml:space="preserve">Although the </w:t>
      </w:r>
      <w:r w:rsidR="00A67B8D" w:rsidRPr="004C6546">
        <w:t xml:space="preserve">exact </w:t>
      </w:r>
      <w:r w:rsidRPr="004C6546">
        <w:t xml:space="preserve">mechanisms linking exposure to violence and </w:t>
      </w:r>
      <w:r w:rsidR="00A67B8D" w:rsidRPr="004C6546">
        <w:t xml:space="preserve">risky sexual behavior are </w:t>
      </w:r>
      <w:r w:rsidR="002F0538" w:rsidRPr="004C6546">
        <w:t xml:space="preserve">largely </w:t>
      </w:r>
      <w:r w:rsidR="00A67B8D" w:rsidRPr="004C6546">
        <w:t>unknown, it has been hypothesized that</w:t>
      </w:r>
      <w:r w:rsidR="00782062" w:rsidRPr="004C6546">
        <w:t xml:space="preserve"> exposure to violence can disrupt normal parental social support and monitoring functions,</w:t>
      </w:r>
      <w:r w:rsidR="006F085A" w:rsidRPr="004C6546">
        <w:rPr>
          <w:vertAlign w:val="superscript"/>
        </w:rPr>
        <w:t>11</w:t>
      </w:r>
      <w:r w:rsidR="006F085A" w:rsidRPr="004C6546">
        <w:t xml:space="preserve"> </w:t>
      </w:r>
      <w:r w:rsidR="00782062" w:rsidRPr="004C6546">
        <w:t xml:space="preserve">which </w:t>
      </w:r>
      <w:r w:rsidR="002B18B9" w:rsidRPr="004C6546">
        <w:t xml:space="preserve">are </w:t>
      </w:r>
      <w:r w:rsidR="00782062" w:rsidRPr="004C6546">
        <w:t>associated with increased sexual risk among adolescents</w:t>
      </w:r>
      <w:r w:rsidR="00685696" w:rsidRPr="004C6546">
        <w:t>.</w:t>
      </w:r>
      <w:r w:rsidR="006F085A" w:rsidRPr="004C6546">
        <w:rPr>
          <w:vertAlign w:val="superscript"/>
        </w:rPr>
        <w:t>12</w:t>
      </w:r>
      <w:r w:rsidR="006F085A" w:rsidRPr="004C6546">
        <w:t xml:space="preserve"> </w:t>
      </w:r>
      <w:r w:rsidR="00782062" w:rsidRPr="004C6546">
        <w:t>It is</w:t>
      </w:r>
      <w:r w:rsidR="00F0156C" w:rsidRPr="004C6546">
        <w:t xml:space="preserve"> also</w:t>
      </w:r>
      <w:r w:rsidR="00782062" w:rsidRPr="004C6546">
        <w:t xml:space="preserve"> possible that these adolescents engage in risky sexual behavior as a way to cope with their </w:t>
      </w:r>
      <w:r w:rsidR="00F0156C" w:rsidRPr="004C6546">
        <w:t xml:space="preserve">negative </w:t>
      </w:r>
      <w:r w:rsidR="00782062" w:rsidRPr="004C6546">
        <w:t>experience</w:t>
      </w:r>
      <w:r w:rsidR="00D57317" w:rsidRPr="004C6546">
        <w:t>s</w:t>
      </w:r>
      <w:r w:rsidR="00A67B8D" w:rsidRPr="004C6546">
        <w:t>.</w:t>
      </w:r>
      <w:r w:rsidR="006F085A" w:rsidRPr="004C6546">
        <w:rPr>
          <w:vertAlign w:val="superscript"/>
        </w:rPr>
        <w:t>13</w:t>
      </w:r>
      <w:r w:rsidR="006F085A" w:rsidRPr="004C6546">
        <w:t xml:space="preserve"> </w:t>
      </w:r>
      <w:r w:rsidR="00F0156C" w:rsidRPr="004C6546">
        <w:t>Finally</w:t>
      </w:r>
      <w:r w:rsidR="002F0538" w:rsidRPr="004C6546">
        <w:t>,</w:t>
      </w:r>
      <w:r w:rsidR="00F0156C" w:rsidRPr="004C6546">
        <w:t xml:space="preserve"> exposure to violence</w:t>
      </w:r>
      <w:r w:rsidR="002F0538" w:rsidRPr="004C6546">
        <w:t xml:space="preserve"> can lead to lower self-esteem, which in turn, can result in risky sexual behavior as those with a lower self-esteem may be less concerned about the future and more worried about satisfying their immediate basic needs (</w:t>
      </w:r>
      <w:r w:rsidR="009B72B0" w:rsidRPr="004C6546">
        <w:t xml:space="preserve">i.e., </w:t>
      </w:r>
      <w:r w:rsidR="002F0538" w:rsidRPr="004C6546">
        <w:t>sexual behavior)</w:t>
      </w:r>
      <w:r w:rsidR="00685696" w:rsidRPr="004C6546">
        <w:t>,</w:t>
      </w:r>
      <w:r w:rsidR="006F085A" w:rsidRPr="004C6546">
        <w:rPr>
          <w:vertAlign w:val="superscript"/>
        </w:rPr>
        <w:t>14</w:t>
      </w:r>
      <w:r w:rsidR="006F085A" w:rsidRPr="004C6546">
        <w:t xml:space="preserve"> </w:t>
      </w:r>
      <w:r w:rsidR="002F0538" w:rsidRPr="004C6546">
        <w:t>a</w:t>
      </w:r>
      <w:r w:rsidR="00666FE0" w:rsidRPr="004C6546">
        <w:t xml:space="preserve">lthough this potential pathway remains untested. </w:t>
      </w:r>
      <w:bookmarkStart w:id="4" w:name="_Hlk46129789"/>
      <w:r w:rsidR="00CE123F" w:rsidRPr="004C6546">
        <w:t xml:space="preserve">It is </w:t>
      </w:r>
      <w:r w:rsidR="001D2D0B" w:rsidRPr="004C6546">
        <w:t xml:space="preserve">also </w:t>
      </w:r>
      <w:r w:rsidR="00CE123F" w:rsidRPr="004C6546">
        <w:t xml:space="preserve">important to note here that literature does suggest that gender may influence the role between bullying victimization and risky sexual behaviors with girls at greater risk than boys. </w:t>
      </w:r>
      <w:hyperlink r:id="rId11" w:history="1">
        <w:r w:rsidR="00CE123F" w:rsidRPr="004C6546">
          <w:rPr>
            <w:rStyle w:val="Hyperlink"/>
            <w:color w:val="auto"/>
          </w:rPr>
          <w:t>https://pubmed.ncbi.nlm.nih.gov/25213749/</w:t>
        </w:r>
      </w:hyperlink>
      <w:r w:rsidR="00CE123F" w:rsidRPr="004C6546">
        <w:t xml:space="preserve"> </w:t>
      </w:r>
      <w:hyperlink r:id="rId12" w:history="1">
        <w:r w:rsidR="00CE123F" w:rsidRPr="004C6546">
          <w:rPr>
            <w:rStyle w:val="Hyperlink"/>
            <w:color w:val="auto"/>
          </w:rPr>
          <w:t>https://journals.sagepub.com/doi/abs/10.1177/0886260515599658?journalCode=jiva</w:t>
        </w:r>
      </w:hyperlink>
      <w:bookmarkEnd w:id="4"/>
      <w:r w:rsidR="00CE123F" w:rsidRPr="004C6546">
        <w:t xml:space="preserve"> </w:t>
      </w:r>
    </w:p>
    <w:p w14:paraId="654B3C2E" w14:textId="77777777" w:rsidR="00666FE0" w:rsidRPr="004C6546" w:rsidRDefault="00666FE0" w:rsidP="00CC1BC0">
      <w:pPr>
        <w:spacing w:line="480" w:lineRule="auto"/>
      </w:pPr>
    </w:p>
    <w:p w14:paraId="1250A47A" w14:textId="29D688E6" w:rsidR="008111F2" w:rsidRPr="004C6546" w:rsidRDefault="002F0538" w:rsidP="00CC1BC0">
      <w:pPr>
        <w:spacing w:line="480" w:lineRule="auto"/>
      </w:pPr>
      <w:r w:rsidRPr="004C6546">
        <w:lastRenderedPageBreak/>
        <w:t>Thus, t</w:t>
      </w:r>
      <w:r w:rsidR="008111F2" w:rsidRPr="004C6546">
        <w:t xml:space="preserve">he aim of the present study </w:t>
      </w:r>
      <w:r w:rsidR="008143A4" w:rsidRPr="004C6546">
        <w:t>wa</w:t>
      </w:r>
      <w:r w:rsidR="008111F2" w:rsidRPr="004C6546">
        <w:t xml:space="preserve">s to examine the relationship </w:t>
      </w:r>
      <w:r w:rsidRPr="004C6546">
        <w:t xml:space="preserve">of </w:t>
      </w:r>
      <w:r w:rsidR="008111F2" w:rsidRPr="004C6546">
        <w:t xml:space="preserve">bullying victimization with sexual intercourse, multiple sexual partners and non-condom use </w:t>
      </w:r>
      <w:r w:rsidR="001D2D0B" w:rsidRPr="004C6546">
        <w:t xml:space="preserve">(including gender differences) </w:t>
      </w:r>
      <w:r w:rsidR="008111F2" w:rsidRPr="004C6546">
        <w:t xml:space="preserve">in 145,342 adolescents aged 12-15 years </w:t>
      </w:r>
      <w:r w:rsidR="00141979" w:rsidRPr="004C6546">
        <w:t xml:space="preserve">across 53 countries. </w:t>
      </w:r>
      <w:r w:rsidRPr="004C6546">
        <w:t xml:space="preserve">Multinational studies are important as they allow the investigation of whether associations are generalizable across countries, while between-country differences may provide </w:t>
      </w:r>
      <w:r w:rsidR="006D6DDD" w:rsidRPr="004C6546">
        <w:t xml:space="preserve">greater clarity as to </w:t>
      </w:r>
      <w:r w:rsidRPr="004C6546">
        <w:t xml:space="preserve">how </w:t>
      </w:r>
      <w:r w:rsidR="002B18B9" w:rsidRPr="004C6546">
        <w:t xml:space="preserve">cultural </w:t>
      </w:r>
      <w:r w:rsidRPr="004C6546">
        <w:t>factors may influence associations.</w:t>
      </w:r>
    </w:p>
    <w:p w14:paraId="3AC2A826" w14:textId="77777777" w:rsidR="00D57FA3" w:rsidRPr="004C6546" w:rsidRDefault="00D57FA3" w:rsidP="00CC1BC0">
      <w:pPr>
        <w:spacing w:line="480" w:lineRule="auto"/>
      </w:pPr>
    </w:p>
    <w:p w14:paraId="58B98CC0" w14:textId="77777777" w:rsidR="00946B20" w:rsidRPr="004C6546" w:rsidRDefault="00946B20" w:rsidP="000A32CD">
      <w:pPr>
        <w:pStyle w:val="Heading1"/>
      </w:pPr>
      <w:r w:rsidRPr="004C6546">
        <w:t>METHODS</w:t>
      </w:r>
    </w:p>
    <w:p w14:paraId="61597E82" w14:textId="393CC8D0" w:rsidR="00946B20" w:rsidRPr="004C6546" w:rsidRDefault="00946B20" w:rsidP="00946B20">
      <w:pPr>
        <w:spacing w:line="480" w:lineRule="auto"/>
        <w:rPr>
          <w:rFonts w:cs="Times New Roman"/>
          <w:lang w:eastAsia="ja-JP"/>
        </w:rPr>
      </w:pPr>
      <w:r w:rsidRPr="004C6546">
        <w:rPr>
          <w:rFonts w:cs="Times New Roman"/>
        </w:rPr>
        <w:t xml:space="preserve">Publicly available data from the </w:t>
      </w:r>
      <w:r w:rsidR="0053252B" w:rsidRPr="004C6546">
        <w:rPr>
          <w:rFonts w:cs="Times New Roman"/>
        </w:rPr>
        <w:t>Global School-based Student Health Survey (</w:t>
      </w:r>
      <w:r w:rsidRPr="004C6546">
        <w:rPr>
          <w:rFonts w:cs="Times New Roman"/>
        </w:rPr>
        <w:t>GSHS</w:t>
      </w:r>
      <w:r w:rsidR="0053252B" w:rsidRPr="004C6546">
        <w:rPr>
          <w:rFonts w:cs="Times New Roman"/>
        </w:rPr>
        <w:t>)</w:t>
      </w:r>
      <w:r w:rsidRPr="004C6546">
        <w:rPr>
          <w:rFonts w:cs="Times New Roman"/>
        </w:rPr>
        <w:t xml:space="preserve"> were analyzed. Details on this survey can be found at http://www.who.int/chp/gshs and http://www.cdc.gov/gshs. Briefly, the GSHS was jointly developed by the </w:t>
      </w:r>
      <w:r w:rsidR="00FA4E72" w:rsidRPr="004C6546">
        <w:rPr>
          <w:rFonts w:cs="Times New Roman"/>
        </w:rPr>
        <w:t>World Health Organization (WHO)</w:t>
      </w:r>
      <w:r w:rsidRPr="004C6546">
        <w:rPr>
          <w:rFonts w:cs="Times New Roman"/>
        </w:rPr>
        <w:t xml:space="preserve"> and the US Centers for Disease Control and Prevention (CDC), and other UN allies. The core aim of this survey was to assess and quantify risk and protective factors of major non-communicable</w:t>
      </w:r>
      <w:r w:rsidRPr="004C6546">
        <w:rPr>
          <w:rFonts w:cs="Times New Roman"/>
          <w:lang w:eastAsia="ja-JP"/>
        </w:rPr>
        <w:t xml:space="preserve"> </w:t>
      </w:r>
      <w:r w:rsidRPr="004C6546">
        <w:rPr>
          <w:rFonts w:cs="Times New Roman"/>
        </w:rPr>
        <w:t>disease</w:t>
      </w:r>
      <w:r w:rsidRPr="004C6546">
        <w:rPr>
          <w:rFonts w:cs="Times New Roman"/>
          <w:lang w:eastAsia="ja-JP"/>
        </w:rPr>
        <w:t>s. The survey draws content from the CDC Youth Risk Behavior Survey (YRBS) for which test-retest reliability has been established</w:t>
      </w:r>
      <w:r w:rsidR="00AA3F54" w:rsidRPr="004C6546">
        <w:rPr>
          <w:rFonts w:cs="Times New Roman"/>
          <w:lang w:eastAsia="ja-JP"/>
        </w:rPr>
        <w:t>.</w:t>
      </w:r>
      <w:r w:rsidR="00602B7F" w:rsidRPr="004C6546">
        <w:rPr>
          <w:rFonts w:cs="Times New Roman"/>
          <w:vertAlign w:val="superscript"/>
          <w:lang w:eastAsia="ja-JP"/>
        </w:rPr>
        <w:t xml:space="preserve">15 </w:t>
      </w:r>
      <w:r w:rsidRPr="004C6546">
        <w:rPr>
          <w:rFonts w:cs="Times New Roman"/>
          <w:lang w:eastAsia="ja-JP"/>
        </w:rPr>
        <w:t xml:space="preserve">The </w:t>
      </w:r>
      <w:r w:rsidRPr="004C6546">
        <w:rPr>
          <w:rFonts w:cs="Times New Roman"/>
        </w:rPr>
        <w:t>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w:t>
      </w:r>
      <w:r w:rsidR="00E63C8D" w:rsidRPr="004C6546">
        <w:rPr>
          <w:rFonts w:cs="Times New Roman"/>
        </w:rPr>
        <w:t>, and thus, the survey also included students who were not within this age range</w:t>
      </w:r>
      <w:r w:rsidR="00A55FF0" w:rsidRPr="004C6546">
        <w:rPr>
          <w:rFonts w:cs="Times New Roman"/>
        </w:rPr>
        <w:t xml:space="preserve"> (i.e., 13-15 years)</w:t>
      </w:r>
      <w:r w:rsidRPr="004C6546">
        <w:rPr>
          <w:rFonts w:cs="Times New Roman"/>
        </w:rPr>
        <w:t xml:space="preserve">. Data collection was performed during one regular class period. The questionnaire was translated into the local language in each country and consisted of multiple choice response options; students recorded their response on computer scannable sheets. All GSHS surveys were approved, in each country, by both a national government administration (most often the </w:t>
      </w:r>
      <w:r w:rsidRPr="004C6546">
        <w:rPr>
          <w:rFonts w:cs="Times New Roman"/>
        </w:rPr>
        <w:lastRenderedPageBreak/>
        <w:t>Ministry of Health or Education) and an institutional review board or ethics committee</w:t>
      </w:r>
      <w:r w:rsidR="00D54939" w:rsidRPr="004C6546">
        <w:rPr>
          <w:rFonts w:cs="Times New Roman"/>
        </w:rPr>
        <w:t xml:space="preserve"> and have therefore been performed in accordance with the ethical standards laid down in the 1964 Declaration of Helsinki and its later amendments.</w:t>
      </w:r>
      <w:r w:rsidRPr="004C6546">
        <w:rPr>
          <w:rFonts w:cs="Times New Roman"/>
        </w:rPr>
        <w:t xml:space="preserve"> Student privacy was protected through anonymous and voluntary participation, and informed consent was obtained as appropriate from the students, parents and/or school officials. Data were weighted for non-response and probability selection.</w:t>
      </w:r>
    </w:p>
    <w:p w14:paraId="41573C7C" w14:textId="77777777" w:rsidR="00946B20" w:rsidRPr="004C6546" w:rsidRDefault="00946B20" w:rsidP="00946B20">
      <w:pPr>
        <w:spacing w:line="480" w:lineRule="auto"/>
        <w:rPr>
          <w:rFonts w:cs="Times New Roman"/>
        </w:rPr>
      </w:pPr>
      <w:r w:rsidRPr="004C6546">
        <w:rPr>
          <w:rFonts w:cs="Times New Roman"/>
        </w:rPr>
        <w:tab/>
        <w:t xml:space="preserve">From all publicly available data, we selected all nationally representative datasets that included the variables used in the current analysis. If there were more than two datasets from the same country, we chose the most recent dataset. A total of 53 countries were included in the current study. The characteristics of each country or survey are provided in </w:t>
      </w:r>
      <w:r w:rsidRPr="004C6546">
        <w:rPr>
          <w:rFonts w:cs="Times New Roman"/>
          <w:b/>
        </w:rPr>
        <w:t>Table 1</w:t>
      </w:r>
      <w:r w:rsidRPr="004C6546">
        <w:rPr>
          <w:rFonts w:cs="Times New Roman"/>
        </w:rPr>
        <w:t>. For the included countries, the survey was conducted between 2003 and 2016</w:t>
      </w:r>
      <w:r w:rsidR="007C5FA6" w:rsidRPr="004C6546">
        <w:rPr>
          <w:rFonts w:cs="Times New Roman"/>
        </w:rPr>
        <w:t>.</w:t>
      </w:r>
      <w:r w:rsidR="00EA6BAF" w:rsidRPr="004C6546">
        <w:rPr>
          <w:rFonts w:cs="Times New Roman"/>
        </w:rPr>
        <w:t xml:space="preserve"> </w:t>
      </w:r>
    </w:p>
    <w:p w14:paraId="4AB8332B" w14:textId="77777777" w:rsidR="00946B20" w:rsidRPr="004C6546" w:rsidRDefault="00946B20" w:rsidP="00946B20">
      <w:pPr>
        <w:spacing w:line="480" w:lineRule="auto"/>
        <w:rPr>
          <w:rFonts w:cs="Times New Roman"/>
        </w:rPr>
      </w:pPr>
    </w:p>
    <w:p w14:paraId="178FD576" w14:textId="77777777" w:rsidR="00946B20" w:rsidRPr="004C6546" w:rsidRDefault="00946B20" w:rsidP="000A32CD">
      <w:pPr>
        <w:pStyle w:val="Heading2"/>
      </w:pPr>
      <w:r w:rsidRPr="004C6546">
        <w:t>Sexual behavior</w:t>
      </w:r>
    </w:p>
    <w:p w14:paraId="03FCC55F" w14:textId="77777777" w:rsidR="00946B20" w:rsidRPr="004C6546" w:rsidRDefault="00946B20" w:rsidP="00946B20">
      <w:pPr>
        <w:spacing w:line="480" w:lineRule="auto"/>
      </w:pPr>
      <w:r w:rsidRPr="004C6546">
        <w:rPr>
          <w:rFonts w:cs="Times New Roman"/>
        </w:rPr>
        <w:t>Lifetime sexual intercourse was assessed by the question “</w:t>
      </w:r>
      <w:r w:rsidRPr="004C6546">
        <w:t xml:space="preserve">Have you ever had sexual intercourse?” with </w:t>
      </w:r>
      <w:r w:rsidR="00970FF8" w:rsidRPr="004C6546">
        <w:t>“</w:t>
      </w:r>
      <w:r w:rsidRPr="004C6546">
        <w:t>yes</w:t>
      </w:r>
      <w:r w:rsidR="00970FF8" w:rsidRPr="004C6546">
        <w:t>”</w:t>
      </w:r>
      <w:r w:rsidRPr="004C6546">
        <w:t xml:space="preserve"> and </w:t>
      </w:r>
      <w:r w:rsidR="00970FF8" w:rsidRPr="004C6546">
        <w:t>“</w:t>
      </w:r>
      <w:r w:rsidRPr="004C6546">
        <w:t>no</w:t>
      </w:r>
      <w:r w:rsidR="00970FF8" w:rsidRPr="004C6546">
        <w:t>”</w:t>
      </w:r>
      <w:r w:rsidRPr="004C6546">
        <w:t xml:space="preserve"> answer options. </w:t>
      </w:r>
      <w:r w:rsidRPr="004C6546">
        <w:rPr>
          <w:rFonts w:cs="Times New Roman"/>
        </w:rPr>
        <w:t xml:space="preserve">Condom use was assessed with the question “The last time you had sexual intercourse, did you or your partner use a condom?” with </w:t>
      </w:r>
      <w:r w:rsidR="00FC1CCE" w:rsidRPr="004C6546">
        <w:t xml:space="preserve">“yes” and “no” </w:t>
      </w:r>
      <w:r w:rsidRPr="004C6546">
        <w:rPr>
          <w:rFonts w:cs="Times New Roman"/>
        </w:rPr>
        <w:t xml:space="preserve">answer options. </w:t>
      </w:r>
      <w:r w:rsidRPr="004C6546">
        <w:t>Number of sexual partners was based on the question “During your life, with how many people have you had sexual intercourse?” We considered those with two or more sexual partners to have multiple sexual partners. Data on multiple partners were not available from Bangladesh and Kenya.</w:t>
      </w:r>
    </w:p>
    <w:p w14:paraId="132C7527" w14:textId="77777777" w:rsidR="00176F2A" w:rsidRPr="004C6546" w:rsidRDefault="00176F2A" w:rsidP="00946B20">
      <w:pPr>
        <w:spacing w:line="480" w:lineRule="auto"/>
      </w:pPr>
    </w:p>
    <w:p w14:paraId="2B971004" w14:textId="77777777" w:rsidR="00176F2A" w:rsidRPr="004C6546" w:rsidRDefault="00176F2A" w:rsidP="000A32CD">
      <w:pPr>
        <w:pStyle w:val="Heading2"/>
      </w:pPr>
      <w:r w:rsidRPr="004C6546">
        <w:t>Bullying victimization</w:t>
      </w:r>
    </w:p>
    <w:p w14:paraId="5D4E41CB" w14:textId="77777777" w:rsidR="00176F2A" w:rsidRPr="004C6546" w:rsidRDefault="00176F2A" w:rsidP="00946B20">
      <w:pPr>
        <w:spacing w:line="480" w:lineRule="auto"/>
        <w:rPr>
          <w:rFonts w:cs="Times New Roman"/>
        </w:rPr>
      </w:pPr>
      <w:r w:rsidRPr="004C6546">
        <w:rPr>
          <w:rFonts w:cs="Times New Roman"/>
          <w:bCs/>
        </w:rPr>
        <w:t xml:space="preserve">First, the students were provided </w:t>
      </w:r>
      <w:r w:rsidR="00254248" w:rsidRPr="004C6546">
        <w:rPr>
          <w:rFonts w:cs="Times New Roman"/>
          <w:bCs/>
        </w:rPr>
        <w:t xml:space="preserve">with </w:t>
      </w:r>
      <w:r w:rsidRPr="004C6546">
        <w:rPr>
          <w:rFonts w:cs="Times New Roman"/>
          <w:bCs/>
        </w:rPr>
        <w:t xml:space="preserve">the following definition of bullying: “Bullying occurs when a student or group of students say or do bad and unpleasant things to another student. It is also bullying when a student is teased a lot in an unpleasant way or when a student is left out of things on purpose. It is not bullying when two students of about the same strength or </w:t>
      </w:r>
      <w:r w:rsidRPr="004C6546">
        <w:rPr>
          <w:rFonts w:cs="Times New Roman"/>
          <w:bCs/>
        </w:rPr>
        <w:lastRenderedPageBreak/>
        <w:t>power argue or fight or when teasing is done in a friendly and fun way.”</w:t>
      </w:r>
      <w:r w:rsidRPr="004C6546">
        <w:rPr>
          <w:rFonts w:cs="Times New Roman"/>
        </w:rPr>
        <w:t xml:space="preserve"> Subsequently, bullying victimization was assessed by the question “During the past 30 days, on how many days were you bullied?” with answer options 0, 1-2, 3-5, 6-9, 10-19, 20-29, and all 30 days. Those who were bullied on at least 1-2 days were considered to be a victim of bullying</w:t>
      </w:r>
      <w:r w:rsidR="007E6F45" w:rsidRPr="004C6546">
        <w:rPr>
          <w:rFonts w:cs="Times New Roman"/>
        </w:rPr>
        <w:t xml:space="preserve"> (any bulling)</w:t>
      </w:r>
      <w:r w:rsidRPr="004C6546">
        <w:rPr>
          <w:rFonts w:cs="Times New Roman"/>
        </w:rPr>
        <w:t xml:space="preserve">. We also created a five-category variable from these answer options (i.e., 0, 1-2, 3-5, 6-19, 20-30 days) to indicate intensity of bullying. Answer options of 6-9 and </w:t>
      </w:r>
      <w:r w:rsidR="00064B2F" w:rsidRPr="004C6546">
        <w:rPr>
          <w:rFonts w:cs="Times New Roman"/>
        </w:rPr>
        <w:t>10-1</w:t>
      </w:r>
      <w:r w:rsidRPr="004C6546">
        <w:rPr>
          <w:rFonts w:cs="Times New Roman"/>
        </w:rPr>
        <w:t xml:space="preserve">9 days were collapsed into a single category due to small numbers. </w:t>
      </w:r>
    </w:p>
    <w:p w14:paraId="1E3EE882" w14:textId="77777777" w:rsidR="00946B20" w:rsidRPr="004C6546" w:rsidRDefault="00946B20" w:rsidP="00946B20">
      <w:pPr>
        <w:spacing w:line="480" w:lineRule="auto"/>
        <w:rPr>
          <w:rFonts w:cs="Times New Roman"/>
        </w:rPr>
      </w:pPr>
    </w:p>
    <w:p w14:paraId="6E6A7BF2" w14:textId="77777777" w:rsidR="00946B20" w:rsidRPr="004C6546" w:rsidRDefault="00946B20" w:rsidP="000A32CD">
      <w:pPr>
        <w:pStyle w:val="Heading2"/>
      </w:pPr>
      <w:r w:rsidRPr="004C6546">
        <w:t>Control variables</w:t>
      </w:r>
    </w:p>
    <w:p w14:paraId="0621E003" w14:textId="7C4C411F" w:rsidR="00946B20" w:rsidRPr="004C6546" w:rsidRDefault="00946B20" w:rsidP="00946B20">
      <w:pPr>
        <w:spacing w:line="480" w:lineRule="auto"/>
        <w:rPr>
          <w:rFonts w:cs="Times New Roman"/>
        </w:rPr>
      </w:pPr>
      <w:r w:rsidRPr="004C6546">
        <w:rPr>
          <w:rFonts w:cs="Times New Roman"/>
        </w:rPr>
        <w:t xml:space="preserve">The control variables </w:t>
      </w:r>
      <w:r w:rsidR="00F0156C" w:rsidRPr="004C6546">
        <w:rPr>
          <w:rFonts w:cs="Times New Roman"/>
        </w:rPr>
        <w:t>were selected because they were hypothesi</w:t>
      </w:r>
      <w:r w:rsidR="00F9684E" w:rsidRPr="004C6546">
        <w:rPr>
          <w:rFonts w:cs="Times New Roman"/>
        </w:rPr>
        <w:t>z</w:t>
      </w:r>
      <w:r w:rsidR="00F0156C" w:rsidRPr="004C6546">
        <w:rPr>
          <w:rFonts w:cs="Times New Roman"/>
        </w:rPr>
        <w:t>ed to be independently associated with both the exposure and the outcome</w:t>
      </w:r>
      <w:r w:rsidR="0000155C" w:rsidRPr="004C6546">
        <w:rPr>
          <w:rFonts w:cs="Times New Roman"/>
        </w:rPr>
        <w:t>s</w:t>
      </w:r>
      <w:r w:rsidR="00F0156C" w:rsidRPr="004C6546">
        <w:rPr>
          <w:rFonts w:cs="Times New Roman"/>
        </w:rPr>
        <w:t xml:space="preserve"> </w:t>
      </w:r>
      <w:r w:rsidRPr="004C6546">
        <w:rPr>
          <w:rFonts w:cs="Times New Roman"/>
        </w:rPr>
        <w:t xml:space="preserve">and included sex, age, </w:t>
      </w:r>
      <w:r w:rsidR="003063FA" w:rsidRPr="004C6546">
        <w:rPr>
          <w:rFonts w:cs="Times New Roman"/>
        </w:rPr>
        <w:t>food insecurity</w:t>
      </w:r>
      <w:r w:rsidR="00F349C4" w:rsidRPr="004C6546">
        <w:rPr>
          <w:rFonts w:cs="Times New Roman"/>
        </w:rPr>
        <w:t xml:space="preserve"> (as a proxy of socioeconomic status)</w:t>
      </w:r>
      <w:r w:rsidR="003063FA" w:rsidRPr="004C6546">
        <w:rPr>
          <w:rFonts w:cs="Times New Roman"/>
        </w:rPr>
        <w:t xml:space="preserve">, </w:t>
      </w:r>
      <w:r w:rsidRPr="004C6546">
        <w:rPr>
          <w:rFonts w:cs="Times New Roman"/>
        </w:rPr>
        <w:t xml:space="preserve">and alcohol consumption. </w:t>
      </w:r>
      <w:r w:rsidR="0043603A" w:rsidRPr="004C6546">
        <w:rPr>
          <w:rFonts w:cs="Times New Roman"/>
        </w:rPr>
        <w:t>As in a previous GSHS study, food insecurity was used as a proxy for socioeconomic status as there were no variables on socioeconomic status in the GSHS</w:t>
      </w:r>
      <w:r w:rsidR="00AA3F54" w:rsidRPr="004C6546">
        <w:rPr>
          <w:rFonts w:cs="Times New Roman"/>
        </w:rPr>
        <w:t>.</w:t>
      </w:r>
      <w:r w:rsidR="00602B7F" w:rsidRPr="004C6546">
        <w:rPr>
          <w:rFonts w:cs="Times New Roman"/>
          <w:vertAlign w:val="superscript"/>
        </w:rPr>
        <w:t>16</w:t>
      </w:r>
      <w:r w:rsidR="00602B7F" w:rsidRPr="004C6546">
        <w:rPr>
          <w:rFonts w:cs="Times New Roman"/>
        </w:rPr>
        <w:t xml:space="preserve"> </w:t>
      </w:r>
      <w:r w:rsidR="0043603A" w:rsidRPr="004C6546">
        <w:rPr>
          <w:rFonts w:cs="Times New Roman"/>
        </w:rPr>
        <w:t xml:space="preserve">Specifically, this was assessed by the question “During the past 30 days, how often did you go hungry because there was not enough food in your home?” Answer options were categorized as </w:t>
      </w:r>
      <w:r w:rsidR="00A161DD" w:rsidRPr="004C6546">
        <w:rPr>
          <w:rFonts w:cs="Times New Roman"/>
        </w:rPr>
        <w:t>“</w:t>
      </w:r>
      <w:r w:rsidR="0043603A" w:rsidRPr="004C6546">
        <w:rPr>
          <w:rFonts w:cs="Times New Roman"/>
        </w:rPr>
        <w:t>never</w:t>
      </w:r>
      <w:r w:rsidR="00A161DD" w:rsidRPr="004C6546">
        <w:rPr>
          <w:rFonts w:cs="Times New Roman"/>
        </w:rPr>
        <w:t>”</w:t>
      </w:r>
      <w:r w:rsidR="0043603A" w:rsidRPr="004C6546">
        <w:rPr>
          <w:rFonts w:cs="Times New Roman"/>
        </w:rPr>
        <w:t xml:space="preserve">, </w:t>
      </w:r>
      <w:r w:rsidR="00A161DD" w:rsidRPr="004C6546">
        <w:rPr>
          <w:rFonts w:cs="Times New Roman"/>
        </w:rPr>
        <w:t>“</w:t>
      </w:r>
      <w:r w:rsidR="0043603A" w:rsidRPr="004C6546">
        <w:rPr>
          <w:rFonts w:cs="Times New Roman"/>
        </w:rPr>
        <w:t>rarely/sometimes</w:t>
      </w:r>
      <w:r w:rsidR="00A161DD" w:rsidRPr="004C6546">
        <w:rPr>
          <w:rFonts w:cs="Times New Roman"/>
        </w:rPr>
        <w:t>”</w:t>
      </w:r>
      <w:r w:rsidR="0043603A" w:rsidRPr="004C6546">
        <w:rPr>
          <w:rFonts w:cs="Times New Roman"/>
        </w:rPr>
        <w:t xml:space="preserve">, and </w:t>
      </w:r>
      <w:r w:rsidR="00A161DD" w:rsidRPr="004C6546">
        <w:rPr>
          <w:rFonts w:cs="Times New Roman"/>
        </w:rPr>
        <w:t>“</w:t>
      </w:r>
      <w:r w:rsidR="0043603A" w:rsidRPr="004C6546">
        <w:rPr>
          <w:rFonts w:cs="Times New Roman"/>
        </w:rPr>
        <w:t>most of the time/always</w:t>
      </w:r>
      <w:r w:rsidR="00A161DD" w:rsidRPr="004C6546">
        <w:rPr>
          <w:rFonts w:cs="Times New Roman"/>
        </w:rPr>
        <w:t>”</w:t>
      </w:r>
      <w:r w:rsidR="0043603A" w:rsidRPr="004C6546">
        <w:rPr>
          <w:rFonts w:cs="Times New Roman"/>
        </w:rPr>
        <w:t>.</w:t>
      </w:r>
      <w:r w:rsidR="00F165C5" w:rsidRPr="004C6546">
        <w:rPr>
          <w:rFonts w:cs="Times New Roman"/>
        </w:rPr>
        <w:t xml:space="preserve"> </w:t>
      </w:r>
      <w:r w:rsidRPr="004C6546">
        <w:rPr>
          <w:rFonts w:cs="Times New Roman"/>
        </w:rPr>
        <w:t xml:space="preserve">Alcohol consumption was defined as having had one drink containing alcohol for at least one day in the past 30 days. </w:t>
      </w:r>
    </w:p>
    <w:p w14:paraId="5C9B988C" w14:textId="77777777" w:rsidR="00946B20" w:rsidRPr="004C6546" w:rsidRDefault="00946B20" w:rsidP="00946B20">
      <w:pPr>
        <w:spacing w:line="480" w:lineRule="auto"/>
        <w:rPr>
          <w:rFonts w:cs="Times New Roman"/>
        </w:rPr>
      </w:pPr>
    </w:p>
    <w:p w14:paraId="58381B4F" w14:textId="77777777" w:rsidR="00946B20" w:rsidRPr="004C6546" w:rsidRDefault="00946B20" w:rsidP="000A32CD">
      <w:pPr>
        <w:pStyle w:val="Heading2"/>
      </w:pPr>
      <w:r w:rsidRPr="004C6546">
        <w:t>Statistical analysis</w:t>
      </w:r>
    </w:p>
    <w:p w14:paraId="7B7C877A" w14:textId="77777777" w:rsidR="000B67A2" w:rsidRPr="004C6546" w:rsidRDefault="00946B20" w:rsidP="00946B20">
      <w:pPr>
        <w:spacing w:line="480" w:lineRule="auto"/>
        <w:rPr>
          <w:rFonts w:cs="Times New Roman"/>
        </w:rPr>
      </w:pPr>
      <w:r w:rsidRPr="004C6546">
        <w:rPr>
          <w:rFonts w:cs="Times New Roman"/>
        </w:rPr>
        <w:t xml:space="preserve">Statistical analyses were performed with Stata 14.1 (Stata Corp LP, College station, Texas). </w:t>
      </w:r>
      <w:r w:rsidR="00973E05" w:rsidRPr="004C6546">
        <w:rPr>
          <w:rFonts w:cs="Times New Roman"/>
        </w:rPr>
        <w:t>The analysis was restricted to those aged 12-15 years as most students were within this age group while information on the exact age outside of this age range was not available.</w:t>
      </w:r>
      <w:r w:rsidR="009A362C" w:rsidRPr="004C6546">
        <w:rPr>
          <w:rFonts w:cs="Times New Roman"/>
        </w:rPr>
        <w:t xml:space="preserve"> </w:t>
      </w:r>
      <w:r w:rsidR="00BB3997" w:rsidRPr="004C6546">
        <w:rPr>
          <w:rFonts w:cs="Times New Roman"/>
        </w:rPr>
        <w:t>First, using the overall sample, t</w:t>
      </w:r>
      <w:r w:rsidRPr="004C6546">
        <w:rPr>
          <w:rFonts w:cs="Times New Roman"/>
        </w:rPr>
        <w:t xml:space="preserve">he association between </w:t>
      </w:r>
      <w:r w:rsidR="007E6F45" w:rsidRPr="004C6546">
        <w:rPr>
          <w:rFonts w:cs="Times New Roman"/>
        </w:rPr>
        <w:t xml:space="preserve">bullying victimization </w:t>
      </w:r>
      <w:r w:rsidRPr="004C6546">
        <w:rPr>
          <w:rFonts w:cs="Times New Roman"/>
        </w:rPr>
        <w:t>(</w:t>
      </w:r>
      <w:r w:rsidR="006D6DDD" w:rsidRPr="004C6546">
        <w:rPr>
          <w:rFonts w:cs="Times New Roman"/>
        </w:rPr>
        <w:t xml:space="preserve">i.e., </w:t>
      </w:r>
      <w:r w:rsidRPr="004C6546">
        <w:rPr>
          <w:rFonts w:cs="Times New Roman"/>
        </w:rPr>
        <w:t>exposure) and sexual intercourse, condom non-use, or multiple sex partners (</w:t>
      </w:r>
      <w:r w:rsidR="006D6DDD" w:rsidRPr="004C6546">
        <w:rPr>
          <w:rFonts w:cs="Times New Roman"/>
        </w:rPr>
        <w:t xml:space="preserve">i.e., </w:t>
      </w:r>
      <w:r w:rsidRPr="004C6546">
        <w:rPr>
          <w:rFonts w:cs="Times New Roman"/>
        </w:rPr>
        <w:t xml:space="preserve">outcomes) was assessed </w:t>
      </w:r>
      <w:r w:rsidR="007E6F45" w:rsidRPr="004C6546">
        <w:rPr>
          <w:rFonts w:cs="Times New Roman"/>
        </w:rPr>
        <w:t xml:space="preserve">by </w:t>
      </w:r>
      <w:r w:rsidRPr="004C6546">
        <w:rPr>
          <w:rFonts w:cs="Times New Roman"/>
        </w:rPr>
        <w:t>multivari</w:t>
      </w:r>
      <w:r w:rsidR="00833960" w:rsidRPr="004C6546">
        <w:rPr>
          <w:rFonts w:cs="Times New Roman"/>
        </w:rPr>
        <w:t>able logistic regression analysi</w:t>
      </w:r>
      <w:r w:rsidRPr="004C6546">
        <w:rPr>
          <w:rFonts w:cs="Times New Roman"/>
        </w:rPr>
        <w:t xml:space="preserve">s. </w:t>
      </w:r>
      <w:r w:rsidR="00BB3997" w:rsidRPr="004C6546">
        <w:rPr>
          <w:rFonts w:cs="Times New Roman"/>
        </w:rPr>
        <w:t xml:space="preserve">The five-category bullying victimization variable </w:t>
      </w:r>
      <w:r w:rsidR="00BB3997" w:rsidRPr="004C6546">
        <w:rPr>
          <w:rFonts w:cs="Times New Roman"/>
        </w:rPr>
        <w:lastRenderedPageBreak/>
        <w:t>(i.e., bullied on 0, 1-2, 3-5, 6-19, and 20-30 days) was used as the exposure variable. Sex-wise analyses were also conducted. We also assessed whether the magnitude of the association between bullying victimization and sexual behavior differ by sex by including an interaction term (i.e., bullying victimization X sex) in the model. The analysis was adjusted for sex, age, food insecurity, alcohol consumption, and country with the exception of the sex-wise analysis, which was not adjusted for sex. Adjustment for country was done by including dummy variables for each country in the model as in previous GSHS publications</w:t>
      </w:r>
      <w:r w:rsidR="00AA3F54" w:rsidRPr="004C6546">
        <w:rPr>
          <w:rFonts w:cs="Times New Roman"/>
        </w:rPr>
        <w:t>.</w:t>
      </w:r>
      <w:r w:rsidR="00602B7F" w:rsidRPr="004C6546">
        <w:rPr>
          <w:rFonts w:cs="Times New Roman"/>
          <w:vertAlign w:val="superscript"/>
        </w:rPr>
        <w:t>17,18</w:t>
      </w:r>
    </w:p>
    <w:p w14:paraId="73665518" w14:textId="77777777" w:rsidR="00A85692" w:rsidRPr="004C6546" w:rsidRDefault="00A85692" w:rsidP="00946B20">
      <w:pPr>
        <w:spacing w:line="480" w:lineRule="auto"/>
        <w:rPr>
          <w:rFonts w:cs="Times New Roman"/>
        </w:rPr>
      </w:pPr>
      <w:r w:rsidRPr="004C6546">
        <w:rPr>
          <w:rFonts w:cs="Times New Roman"/>
        </w:rPr>
        <w:tab/>
        <w:t>Finally, to assess the generalizability of the findings across countries, we also conducted country-wise analysis. Specifically, the association between bullying victimization (</w:t>
      </w:r>
      <w:r w:rsidR="00454D8E" w:rsidRPr="004C6546">
        <w:rPr>
          <w:rFonts w:cs="Times New Roman"/>
        </w:rPr>
        <w:t xml:space="preserve">i.e., </w:t>
      </w:r>
      <w:r w:rsidRPr="004C6546">
        <w:rPr>
          <w:rFonts w:cs="Times New Roman"/>
        </w:rPr>
        <w:t>exposure) and sexual intercourse, condom non-use, or multiple sex partners (</w:t>
      </w:r>
      <w:r w:rsidR="00454D8E" w:rsidRPr="004C6546">
        <w:rPr>
          <w:rFonts w:cs="Times New Roman"/>
        </w:rPr>
        <w:t xml:space="preserve">i.e., </w:t>
      </w:r>
      <w:r w:rsidRPr="004C6546">
        <w:rPr>
          <w:rFonts w:cs="Times New Roman"/>
        </w:rPr>
        <w:t>outcomes) was assessed by multivariable logistic regression analyses using country-wise samples. For this analysis, we used the dichotomized variable on bullying (i.e., any bullying) as the exposure variable as the sample size in each country was small and stable estimates could not be obtained</w:t>
      </w:r>
      <w:r w:rsidR="00833960" w:rsidRPr="004C6546">
        <w:rPr>
          <w:rFonts w:cs="Times New Roman"/>
        </w:rPr>
        <w:t xml:space="preserve"> otherwise</w:t>
      </w:r>
      <w:r w:rsidRPr="004C6546">
        <w:rPr>
          <w:rFonts w:cs="Times New Roman"/>
        </w:rPr>
        <w:t xml:space="preserve">. Pooled estimates were obtained by meta-analysis with random effects based on country-wise estimates. In order to assess the level of between-country heterogeneity in the association between </w:t>
      </w:r>
      <w:r w:rsidR="00C50E4D" w:rsidRPr="004C6546">
        <w:rPr>
          <w:rFonts w:cs="Times New Roman"/>
        </w:rPr>
        <w:t>bullying victimization and sexual behavior</w:t>
      </w:r>
      <w:r w:rsidRPr="004C6546">
        <w:rPr>
          <w:rFonts w:cs="Times New Roman"/>
        </w:rPr>
        <w:t xml:space="preserve">, </w:t>
      </w:r>
      <w:r w:rsidRPr="004C6546">
        <w:rPr>
          <w:rFonts w:cs="Times New Roman"/>
          <w:lang w:eastAsia="ja-JP"/>
        </w:rPr>
        <w:t>w</w:t>
      </w:r>
      <w:r w:rsidRPr="004C6546">
        <w:rPr>
          <w:rFonts w:cs="Times New Roman"/>
        </w:rPr>
        <w:t xml:space="preserve">e also calculated the Higgins’s </w:t>
      </w:r>
      <w:r w:rsidRPr="004C6546">
        <w:rPr>
          <w:rFonts w:cs="Times New Roman"/>
          <w:i/>
        </w:rPr>
        <w:t>I</w:t>
      </w:r>
      <w:r w:rsidRPr="004C6546">
        <w:rPr>
          <w:rFonts w:cs="Times New Roman"/>
          <w:vertAlign w:val="superscript"/>
        </w:rPr>
        <w:t xml:space="preserve">2 </w:t>
      </w:r>
      <w:r w:rsidRPr="004C6546">
        <w:rPr>
          <w:rFonts w:cs="Times New Roman"/>
        </w:rPr>
        <w:t>which represents the degree of heterogeneity that is not explained by sampling error with a value of &lt;40% often considered as negligible and 40-60% as moderate heterogeneity</w:t>
      </w:r>
      <w:r w:rsidR="00AA3F54" w:rsidRPr="004C6546">
        <w:rPr>
          <w:rFonts w:cs="Times New Roman"/>
        </w:rPr>
        <w:t>.</w:t>
      </w:r>
      <w:r w:rsidR="00602B7F" w:rsidRPr="004C6546">
        <w:rPr>
          <w:rFonts w:cs="Times New Roman"/>
          <w:vertAlign w:val="superscript"/>
        </w:rPr>
        <w:t>19</w:t>
      </w:r>
    </w:p>
    <w:p w14:paraId="37DB6AA3" w14:textId="77777777" w:rsidR="00946B20" w:rsidRPr="004C6546" w:rsidRDefault="00C50E4D" w:rsidP="00946B20">
      <w:pPr>
        <w:spacing w:line="480" w:lineRule="auto"/>
        <w:rPr>
          <w:rFonts w:cs="Times New Roman"/>
        </w:rPr>
      </w:pPr>
      <w:r w:rsidRPr="004C6546">
        <w:rPr>
          <w:rFonts w:cs="Times New Roman"/>
        </w:rPr>
        <w:tab/>
      </w:r>
      <w:r w:rsidR="00BB3997" w:rsidRPr="004C6546">
        <w:rPr>
          <w:rFonts w:cs="Times New Roman"/>
        </w:rPr>
        <w:t>The analysis on condom non-use and multiple sex partners was restricted to those who ever had sexual intercourse (</w:t>
      </w:r>
      <w:r w:rsidR="00BB3997" w:rsidRPr="004C6546">
        <w:rPr>
          <w:rFonts w:cs="Times New Roman"/>
          <w:i/>
        </w:rPr>
        <w:t>n</w:t>
      </w:r>
      <w:r w:rsidR="00BB3997" w:rsidRPr="004C6546">
        <w:rPr>
          <w:rFonts w:cs="Times New Roman"/>
        </w:rPr>
        <w:t>=26,094).</w:t>
      </w:r>
      <w:r w:rsidRPr="004C6546">
        <w:rPr>
          <w:rFonts w:cs="Times New Roman"/>
        </w:rPr>
        <w:t xml:space="preserve"> </w:t>
      </w:r>
      <w:r w:rsidR="00946B20" w:rsidRPr="004C6546">
        <w:rPr>
          <w:rFonts w:eastAsia="MS Mincho" w:cs="Times New Roman"/>
          <w:lang w:eastAsia="ja-JP"/>
        </w:rPr>
        <w:t xml:space="preserve">All variables were included in the regression analysis as categorical variables with the exception of age (continuous variable). </w:t>
      </w:r>
      <w:r w:rsidR="00946B20" w:rsidRPr="004C6546">
        <w:rPr>
          <w:rFonts w:cs="Times New Roman"/>
        </w:rPr>
        <w:t xml:space="preserve">Sampling weights and the clustered sampling design of the surveys were taken into account. Results from the logistic regression analyses are presented as odds ratios (ORs) with 95% confidence intervals (CIs). The level of statistical significance was set at </w:t>
      </w:r>
      <w:r w:rsidR="00946B20" w:rsidRPr="004C6546">
        <w:rPr>
          <w:rFonts w:cs="Times New Roman"/>
          <w:i/>
        </w:rPr>
        <w:t>p</w:t>
      </w:r>
      <w:r w:rsidR="00946B20" w:rsidRPr="004C6546">
        <w:rPr>
          <w:rFonts w:cs="Times New Roman"/>
        </w:rPr>
        <w:t xml:space="preserve">&lt;0.05. </w:t>
      </w:r>
    </w:p>
    <w:p w14:paraId="7796BEDC" w14:textId="77777777" w:rsidR="00946B20" w:rsidRPr="004C6546" w:rsidRDefault="00946B20" w:rsidP="00946B20">
      <w:pPr>
        <w:spacing w:line="480" w:lineRule="auto"/>
        <w:rPr>
          <w:rFonts w:cs="Times New Roman"/>
        </w:rPr>
      </w:pPr>
    </w:p>
    <w:p w14:paraId="6D250158" w14:textId="77777777" w:rsidR="00946B20" w:rsidRPr="004C6546" w:rsidRDefault="00946B20" w:rsidP="000A32CD">
      <w:pPr>
        <w:pStyle w:val="Heading1"/>
      </w:pPr>
      <w:r w:rsidRPr="004C6546">
        <w:t>RESULTS</w:t>
      </w:r>
    </w:p>
    <w:p w14:paraId="3FB17DE3" w14:textId="19B3F98D" w:rsidR="004967FE" w:rsidRPr="004C6546" w:rsidRDefault="00946B20" w:rsidP="00946B20">
      <w:pPr>
        <w:spacing w:line="480" w:lineRule="auto"/>
        <w:rPr>
          <w:rFonts w:cs="Times New Roman"/>
          <w:lang w:eastAsia="ja-JP"/>
        </w:rPr>
      </w:pPr>
      <w:r w:rsidRPr="004C6546">
        <w:rPr>
          <w:rFonts w:cs="Times New Roman"/>
        </w:rPr>
        <w:t xml:space="preserve">A total of </w:t>
      </w:r>
      <w:r w:rsidR="004967FE" w:rsidRPr="004C6546">
        <w:rPr>
          <w:rFonts w:cs="Times New Roman"/>
        </w:rPr>
        <w:t>145,342 adolescents aged 12-15 years were included in the analysis. The mean (SD) age was 13.8 (</w:t>
      </w:r>
      <w:r w:rsidR="002820AA" w:rsidRPr="004C6546">
        <w:rPr>
          <w:rFonts w:cs="Times New Roman"/>
        </w:rPr>
        <w:t>1.0</w:t>
      </w:r>
      <w:r w:rsidR="004967FE" w:rsidRPr="004C6546">
        <w:rPr>
          <w:rFonts w:cs="Times New Roman"/>
        </w:rPr>
        <w:t>) years and 50.6% were boys</w:t>
      </w:r>
      <w:r w:rsidR="00F9684E" w:rsidRPr="004C6546">
        <w:rPr>
          <w:rFonts w:cs="Times New Roman"/>
        </w:rPr>
        <w:t xml:space="preserve"> and </w:t>
      </w:r>
      <w:r w:rsidR="00CE123F" w:rsidRPr="004C6546">
        <w:rPr>
          <w:rFonts w:cs="Times New Roman"/>
        </w:rPr>
        <w:t xml:space="preserve">49.4% were girls. </w:t>
      </w:r>
      <w:r w:rsidR="000E2185" w:rsidRPr="004C6546">
        <w:rPr>
          <w:rFonts w:cs="Times New Roman"/>
        </w:rPr>
        <w:t xml:space="preserve">The overall prevalence of any bullying in the past 30 days and lifetime sexual intercourse were 28.8% and 13.1%, respectively, while among those who had had sexual intercourse, the prevalence of condom non-use at last sex and lifetime multiple sex partners were </w:t>
      </w:r>
      <w:r w:rsidR="00767BE6" w:rsidRPr="004C6546">
        <w:rPr>
          <w:rFonts w:cs="Times New Roman"/>
        </w:rPr>
        <w:t xml:space="preserve">44.1% and 51.6%, respectively. </w:t>
      </w:r>
      <w:r w:rsidR="008813B5" w:rsidRPr="004C6546">
        <w:rPr>
          <w:rFonts w:cs="Times New Roman"/>
        </w:rPr>
        <w:t>The prevalence of any bullying and sexual behaviors varied widely across countries (</w:t>
      </w:r>
      <w:r w:rsidR="008813B5" w:rsidRPr="004C6546">
        <w:rPr>
          <w:rFonts w:cs="Times New Roman"/>
          <w:b/>
        </w:rPr>
        <w:t>Table 2</w:t>
      </w:r>
      <w:r w:rsidR="008813B5" w:rsidRPr="004C6546">
        <w:rPr>
          <w:rFonts w:cs="Times New Roman"/>
        </w:rPr>
        <w:t xml:space="preserve">). </w:t>
      </w:r>
      <w:r w:rsidR="008A367F" w:rsidRPr="004C6546">
        <w:rPr>
          <w:rFonts w:cs="Times New Roman"/>
        </w:rPr>
        <w:t xml:space="preserve">For example, only 3.6% had experienced sexual intercourse in Vietnam, while this figure was 55.7% in Samoa. </w:t>
      </w:r>
      <w:r w:rsidR="00181979" w:rsidRPr="004C6546">
        <w:rPr>
          <w:rFonts w:cs="Times New Roman"/>
        </w:rPr>
        <w:t xml:space="preserve">The prevalence of sexual behavior by intensity of bullying is shown in </w:t>
      </w:r>
      <w:r w:rsidR="00181979" w:rsidRPr="004C6546">
        <w:rPr>
          <w:rFonts w:cs="Times New Roman"/>
          <w:b/>
        </w:rPr>
        <w:t>Figure 1</w:t>
      </w:r>
      <w:r w:rsidR="00181979" w:rsidRPr="004C6546">
        <w:rPr>
          <w:rFonts w:cs="Times New Roman"/>
        </w:rPr>
        <w:t xml:space="preserve">. The prevalence of sexual intercourse increased linearly with greater intensity of bullying victimization. Specifically, while the prevalence was 10.7% among those who were not bullied in the past 30 days, this increased to 26.2% among those who were bullied 20-30 days. </w:t>
      </w:r>
      <w:r w:rsidR="007A0A49" w:rsidRPr="004C6546">
        <w:rPr>
          <w:rFonts w:cs="Times New Roman"/>
        </w:rPr>
        <w:t xml:space="preserve">Similar increasing trends were also observed for risky sexual behavior (i.e., condom non-use and multiple sex partners) among those who ever had sex. </w:t>
      </w:r>
      <w:r w:rsidR="008A6196" w:rsidRPr="004C6546">
        <w:rPr>
          <w:rFonts w:cs="Times New Roman"/>
        </w:rPr>
        <w:t xml:space="preserve">The association between intensity of bullying victimization and sexual behavior estimated by multivariable logistic regression is shown in </w:t>
      </w:r>
      <w:r w:rsidR="008A6196" w:rsidRPr="004C6546">
        <w:rPr>
          <w:rFonts w:cs="Times New Roman"/>
          <w:b/>
        </w:rPr>
        <w:t>Table 2</w:t>
      </w:r>
      <w:r w:rsidR="008A6196" w:rsidRPr="004C6546">
        <w:rPr>
          <w:rFonts w:cs="Times New Roman"/>
        </w:rPr>
        <w:t xml:space="preserve">. In the overall sample, intensity of bullying victimization was dose-dependently associated with higher odds for sexual intercourse, condom non-use, and multiple sex partners, although the estimates for 3-5 days and 6-19 days were similar for condom non-use. Specifically, compared to those who were not bullied in the past 30 days, those who were bullied for 20-30 days were at 2.08 (95%CI=1.65-2.63), 1.70 (95%CI=1.10-2.63), and 1.72 (95%CI=1.12-2.67) times higher odds for sexual intercourse, condom non-use, and multiple sex partners. </w:t>
      </w:r>
      <w:bookmarkStart w:id="5" w:name="_Hlk46129442"/>
      <w:r w:rsidR="008A6196" w:rsidRPr="004C6546">
        <w:rPr>
          <w:rFonts w:cs="Times New Roman"/>
        </w:rPr>
        <w:t>There were no significant interactions by sex with the exception of being bullied for 6-19 days for condom non-use where the association was significantly stronger among boys compared to girls</w:t>
      </w:r>
      <w:bookmarkEnd w:id="5"/>
      <w:r w:rsidR="008A6196" w:rsidRPr="004C6546">
        <w:rPr>
          <w:rFonts w:cs="Times New Roman"/>
        </w:rPr>
        <w:t xml:space="preserve">. </w:t>
      </w:r>
      <w:r w:rsidR="00970087" w:rsidRPr="004C6546">
        <w:rPr>
          <w:rFonts w:cs="Times New Roman"/>
        </w:rPr>
        <w:t xml:space="preserve">The </w:t>
      </w:r>
      <w:r w:rsidR="00970087" w:rsidRPr="004C6546">
        <w:rPr>
          <w:rFonts w:cs="Times New Roman"/>
        </w:rPr>
        <w:lastRenderedPageBreak/>
        <w:t xml:space="preserve">results of the country-wise analysis are shown in </w:t>
      </w:r>
      <w:r w:rsidR="00970087" w:rsidRPr="004C6546">
        <w:rPr>
          <w:rFonts w:cs="Times New Roman"/>
          <w:b/>
        </w:rPr>
        <w:t>Figure</w:t>
      </w:r>
      <w:r w:rsidR="00DB2F84" w:rsidRPr="004C6546">
        <w:rPr>
          <w:rFonts w:cs="Times New Roman"/>
          <w:b/>
        </w:rPr>
        <w:t>s</w:t>
      </w:r>
      <w:r w:rsidR="00970087" w:rsidRPr="004C6546">
        <w:rPr>
          <w:rFonts w:cs="Times New Roman"/>
          <w:b/>
        </w:rPr>
        <w:t xml:space="preserve"> S1-S3</w:t>
      </w:r>
      <w:r w:rsidR="00970087" w:rsidRPr="004C6546">
        <w:rPr>
          <w:rFonts w:cs="Times New Roman"/>
        </w:rPr>
        <w:t xml:space="preserve"> of the supplementary material. Any bullying victimization was </w:t>
      </w:r>
      <w:r w:rsidR="00B551EB" w:rsidRPr="004C6546">
        <w:rPr>
          <w:rFonts w:cs="Times New Roman"/>
        </w:rPr>
        <w:t xml:space="preserve">positively </w:t>
      </w:r>
      <w:r w:rsidR="00970087" w:rsidRPr="004C6546">
        <w:rPr>
          <w:rFonts w:cs="Times New Roman"/>
        </w:rPr>
        <w:t xml:space="preserve">associated with sexual intercourse in most countries with the overall estimate </w:t>
      </w:r>
      <w:r w:rsidR="004D3BF1" w:rsidRPr="004C6546">
        <w:rPr>
          <w:rFonts w:cs="Times New Roman"/>
        </w:rPr>
        <w:t xml:space="preserve">based on a meta-analysis </w:t>
      </w:r>
      <w:r w:rsidR="00970087" w:rsidRPr="004C6546">
        <w:rPr>
          <w:rFonts w:cs="Times New Roman"/>
        </w:rPr>
        <w:t>being OR=1.46 (95%CI=1.36-1.58) with a moderate level of heterogeneity (</w:t>
      </w:r>
      <w:r w:rsidR="00970087" w:rsidRPr="004C6546">
        <w:rPr>
          <w:rFonts w:cs="Times New Roman"/>
          <w:i/>
        </w:rPr>
        <w:t>I</w:t>
      </w:r>
      <w:r w:rsidR="00970087" w:rsidRPr="004C6546">
        <w:rPr>
          <w:rFonts w:cs="Times New Roman"/>
          <w:i/>
          <w:vertAlign w:val="superscript"/>
        </w:rPr>
        <w:t>2</w:t>
      </w:r>
      <w:r w:rsidR="00970087" w:rsidRPr="004C6546">
        <w:rPr>
          <w:rFonts w:cs="Times New Roman"/>
        </w:rPr>
        <w:t>=59.0%)</w:t>
      </w:r>
      <w:r w:rsidR="00B551EB" w:rsidRPr="004C6546">
        <w:rPr>
          <w:rFonts w:cs="Times New Roman"/>
        </w:rPr>
        <w:t xml:space="preserve"> being observed</w:t>
      </w:r>
      <w:r w:rsidR="00970087" w:rsidRPr="004C6546">
        <w:rPr>
          <w:rFonts w:cs="Times New Roman"/>
        </w:rPr>
        <w:t xml:space="preserve">. </w:t>
      </w:r>
      <w:r w:rsidR="004D3BF1" w:rsidRPr="004C6546">
        <w:rPr>
          <w:rFonts w:cs="Times New Roman"/>
        </w:rPr>
        <w:t xml:space="preserve">The corresponding figures for condom non-use and multiple sex partners were 1.17 (95%CI=1.06-1.29; </w:t>
      </w:r>
      <w:r w:rsidR="004D3BF1" w:rsidRPr="004C6546">
        <w:rPr>
          <w:rFonts w:cs="Times New Roman"/>
          <w:i/>
        </w:rPr>
        <w:t>I</w:t>
      </w:r>
      <w:r w:rsidR="004D3BF1" w:rsidRPr="004C6546">
        <w:rPr>
          <w:rFonts w:cs="Times New Roman"/>
          <w:i/>
          <w:vertAlign w:val="superscript"/>
        </w:rPr>
        <w:t>2</w:t>
      </w:r>
      <w:r w:rsidR="004D3BF1" w:rsidRPr="004C6546">
        <w:rPr>
          <w:rFonts w:cs="Times New Roman"/>
        </w:rPr>
        <w:t xml:space="preserve">=0.0%) and 1.14 (95%CI=1.04-1.25; </w:t>
      </w:r>
      <w:r w:rsidR="004D3BF1" w:rsidRPr="004C6546">
        <w:rPr>
          <w:rFonts w:cs="Times New Roman"/>
          <w:i/>
        </w:rPr>
        <w:t>I</w:t>
      </w:r>
      <w:r w:rsidR="004D3BF1" w:rsidRPr="004C6546">
        <w:rPr>
          <w:rFonts w:cs="Times New Roman"/>
          <w:i/>
          <w:vertAlign w:val="superscript"/>
        </w:rPr>
        <w:t>2</w:t>
      </w:r>
      <w:r w:rsidR="004D3BF1" w:rsidRPr="004C6546">
        <w:rPr>
          <w:rFonts w:cs="Times New Roman"/>
        </w:rPr>
        <w:t>=0.0%), respectively.</w:t>
      </w:r>
    </w:p>
    <w:p w14:paraId="17373D1E" w14:textId="77777777" w:rsidR="004967FE" w:rsidRPr="004C6546" w:rsidRDefault="004967FE" w:rsidP="00946B20">
      <w:pPr>
        <w:spacing w:line="480" w:lineRule="auto"/>
        <w:rPr>
          <w:rFonts w:cs="Times New Roman"/>
        </w:rPr>
      </w:pPr>
    </w:p>
    <w:p w14:paraId="3D305E99" w14:textId="77777777" w:rsidR="004967FE" w:rsidRPr="004C6546" w:rsidRDefault="008A6196" w:rsidP="000A32CD">
      <w:pPr>
        <w:pStyle w:val="Heading1"/>
      </w:pPr>
      <w:r w:rsidRPr="004C6546">
        <w:t>DISCUSSION</w:t>
      </w:r>
    </w:p>
    <w:p w14:paraId="03A9DDFD" w14:textId="77777777" w:rsidR="008A6196" w:rsidRPr="004C6546" w:rsidRDefault="000405D8" w:rsidP="00946B20">
      <w:pPr>
        <w:spacing w:line="480" w:lineRule="auto"/>
        <w:rPr>
          <w:rFonts w:cs="Times New Roman"/>
        </w:rPr>
      </w:pPr>
      <w:r w:rsidRPr="004C6546">
        <w:rPr>
          <w:rFonts w:cs="Times New Roman"/>
        </w:rPr>
        <w:t>In the present sample</w:t>
      </w:r>
      <w:r w:rsidR="0000155C" w:rsidRPr="004C6546">
        <w:rPr>
          <w:rFonts w:cs="Times New Roman"/>
        </w:rPr>
        <w:t>, comprising</w:t>
      </w:r>
      <w:r w:rsidRPr="004C6546">
        <w:rPr>
          <w:rFonts w:cs="Times New Roman"/>
        </w:rPr>
        <w:t xml:space="preserve"> 145,342 adolescents aged 12-15 years from 53 countries</w:t>
      </w:r>
      <w:r w:rsidR="00B70DE6" w:rsidRPr="004C6546">
        <w:rPr>
          <w:rFonts w:cs="Times New Roman"/>
        </w:rPr>
        <w:t>,</w:t>
      </w:r>
      <w:r w:rsidRPr="004C6546">
        <w:rPr>
          <w:rFonts w:cs="Times New Roman"/>
        </w:rPr>
        <w:t xml:space="preserve"> we found that the overall prevalence of any bullying in the past 30 days and lifetime sexual intercourse were 28.8% and 13.1%, respectively</w:t>
      </w:r>
      <w:r w:rsidR="00615FFA" w:rsidRPr="004C6546">
        <w:rPr>
          <w:rFonts w:cs="Times New Roman"/>
        </w:rPr>
        <w:t>.</w:t>
      </w:r>
      <w:r w:rsidR="008143A4" w:rsidRPr="004C6546">
        <w:rPr>
          <w:rFonts w:cs="Times New Roman"/>
        </w:rPr>
        <w:t xml:space="preserve"> A</w:t>
      </w:r>
      <w:r w:rsidR="00615FFA" w:rsidRPr="004C6546">
        <w:rPr>
          <w:rFonts w:cs="Times New Roman"/>
        </w:rPr>
        <w:t xml:space="preserve">mong those who had had sexual intercourse, the prevalence of condom non-use at last sex and lifetime multiple sex partners were 44.1% and 51.6%, respectively. </w:t>
      </w:r>
      <w:bookmarkStart w:id="6" w:name="_Hlk20719655"/>
      <w:r w:rsidR="00615FFA" w:rsidRPr="004C6546">
        <w:rPr>
          <w:rFonts w:cs="Times New Roman"/>
        </w:rPr>
        <w:t xml:space="preserve">Intensity of bullying victimization was dose-dependently associated with higher odds for sexual intercourse, condom non-use, and multiple sex partners. </w:t>
      </w:r>
    </w:p>
    <w:bookmarkEnd w:id="6"/>
    <w:p w14:paraId="26B5F48D" w14:textId="77777777" w:rsidR="00615FFA" w:rsidRPr="004C6546" w:rsidRDefault="00615FFA" w:rsidP="00946B20">
      <w:pPr>
        <w:spacing w:line="480" w:lineRule="auto"/>
        <w:rPr>
          <w:rFonts w:cs="Times New Roman"/>
        </w:rPr>
      </w:pPr>
    </w:p>
    <w:p w14:paraId="2D737D32" w14:textId="510ECAA6" w:rsidR="00435E44" w:rsidRPr="004C6546" w:rsidRDefault="00615FFA" w:rsidP="00946B20">
      <w:pPr>
        <w:spacing w:line="480" w:lineRule="auto"/>
        <w:rPr>
          <w:rFonts w:cs="Times New Roman"/>
        </w:rPr>
      </w:pPr>
      <w:r w:rsidRPr="004C6546">
        <w:rPr>
          <w:rFonts w:cs="Times New Roman"/>
        </w:rPr>
        <w:t>Findings from the present study support the hypothes</w:t>
      </w:r>
      <w:r w:rsidR="00B70DE6" w:rsidRPr="004C6546">
        <w:rPr>
          <w:rFonts w:cs="Times New Roman"/>
        </w:rPr>
        <w:t>i</w:t>
      </w:r>
      <w:r w:rsidRPr="004C6546">
        <w:rPr>
          <w:rFonts w:cs="Times New Roman"/>
        </w:rPr>
        <w:t xml:space="preserve">s that bullying victimization is a correlate of risky sexual behavior in young adolescents and </w:t>
      </w:r>
      <w:r w:rsidR="00A411B0" w:rsidRPr="004C6546">
        <w:rPr>
          <w:rFonts w:cs="Times New Roman"/>
        </w:rPr>
        <w:t>this association is</w:t>
      </w:r>
      <w:r w:rsidRPr="004C6546">
        <w:rPr>
          <w:rFonts w:cs="Times New Roman"/>
        </w:rPr>
        <w:t xml:space="preserve"> dose-dependent. Such findings </w:t>
      </w:r>
      <w:r w:rsidR="00975723" w:rsidRPr="004C6546">
        <w:rPr>
          <w:rFonts w:cs="Times New Roman"/>
        </w:rPr>
        <w:t>corroborate</w:t>
      </w:r>
      <w:r w:rsidRPr="004C6546">
        <w:rPr>
          <w:rFonts w:cs="Times New Roman"/>
        </w:rPr>
        <w:t xml:space="preserve"> previous work that has shown exposure to violence</w:t>
      </w:r>
      <w:r w:rsidR="00D86A9D" w:rsidRPr="004C6546">
        <w:rPr>
          <w:rFonts w:cs="Times New Roman"/>
        </w:rPr>
        <w:t xml:space="preserve"> </w:t>
      </w:r>
      <w:r w:rsidRPr="004C6546">
        <w:rPr>
          <w:rFonts w:cs="Times New Roman"/>
        </w:rPr>
        <w:t>to be associated with risk</w:t>
      </w:r>
      <w:r w:rsidR="008143A4" w:rsidRPr="004C6546">
        <w:rPr>
          <w:rFonts w:cs="Times New Roman"/>
        </w:rPr>
        <w:t>y</w:t>
      </w:r>
      <w:r w:rsidRPr="004C6546">
        <w:rPr>
          <w:rFonts w:cs="Times New Roman"/>
        </w:rPr>
        <w:t xml:space="preserve"> sexual behavior.</w:t>
      </w:r>
      <w:r w:rsidR="00602B7F" w:rsidRPr="004C6546">
        <w:rPr>
          <w:rFonts w:cs="Times New Roman"/>
          <w:vertAlign w:val="superscript"/>
        </w:rPr>
        <w:t>10</w:t>
      </w:r>
      <w:r w:rsidR="00602B7F" w:rsidRPr="004C6546">
        <w:rPr>
          <w:rFonts w:cs="Times New Roman"/>
        </w:rPr>
        <w:t xml:space="preserve"> </w:t>
      </w:r>
      <w:r w:rsidRPr="004C6546">
        <w:rPr>
          <w:rFonts w:cs="Times New Roman"/>
        </w:rPr>
        <w:t>Several plausible explanations exist that may explain the observed associations. First, bullying victimization is associated with lower self-esteem and consequently those with low self-esteem may act to fulfil basic needs as opposed to considering future consequences.</w:t>
      </w:r>
      <w:r w:rsidR="00602B7F" w:rsidRPr="004C6546">
        <w:rPr>
          <w:rFonts w:cs="Times New Roman"/>
          <w:vertAlign w:val="superscript"/>
        </w:rPr>
        <w:t>14</w:t>
      </w:r>
      <w:r w:rsidR="00602B7F" w:rsidRPr="004C6546">
        <w:rPr>
          <w:rFonts w:cs="Times New Roman"/>
        </w:rPr>
        <w:t xml:space="preserve"> </w:t>
      </w:r>
      <w:r w:rsidR="00017E01" w:rsidRPr="004C6546">
        <w:rPr>
          <w:rFonts w:cs="Times New Roman"/>
        </w:rPr>
        <w:t>On the other hand</w:t>
      </w:r>
      <w:r w:rsidR="00F80E96" w:rsidRPr="004C6546">
        <w:rPr>
          <w:rFonts w:cs="Times New Roman"/>
        </w:rPr>
        <w:t>,</w:t>
      </w:r>
      <w:r w:rsidR="00017E01" w:rsidRPr="004C6546">
        <w:rPr>
          <w:rFonts w:cs="Times New Roman"/>
        </w:rPr>
        <w:t xml:space="preserve"> it is plausible that those with low self-esteem engage in sexual behavior in an attempt to </w:t>
      </w:r>
      <w:r w:rsidR="00D86A9D" w:rsidRPr="004C6546">
        <w:rPr>
          <w:rFonts w:cs="Times New Roman"/>
        </w:rPr>
        <w:t>raise self-esteem, however, these hypotheses remain</w:t>
      </w:r>
      <w:r w:rsidR="00017E01" w:rsidRPr="004C6546">
        <w:rPr>
          <w:rFonts w:cs="Times New Roman"/>
        </w:rPr>
        <w:t xml:space="preserve"> untested</w:t>
      </w:r>
      <w:r w:rsidR="00454D8E" w:rsidRPr="004C6546">
        <w:rPr>
          <w:rFonts w:cs="Times New Roman"/>
        </w:rPr>
        <w:t xml:space="preserve"> and warrant systematic investigation</w:t>
      </w:r>
      <w:r w:rsidR="00017E01" w:rsidRPr="004C6546">
        <w:rPr>
          <w:rFonts w:cs="Times New Roman"/>
        </w:rPr>
        <w:t xml:space="preserve">. </w:t>
      </w:r>
      <w:r w:rsidR="008143A4" w:rsidRPr="004C6546">
        <w:rPr>
          <w:rFonts w:cs="Times New Roman"/>
        </w:rPr>
        <w:t xml:space="preserve">Second, if bullying </w:t>
      </w:r>
      <w:r w:rsidR="008143A4" w:rsidRPr="004C6546">
        <w:rPr>
          <w:rFonts w:cs="Times New Roman"/>
        </w:rPr>
        <w:lastRenderedPageBreak/>
        <w:t xml:space="preserve">victimization occurs within </w:t>
      </w:r>
      <w:r w:rsidR="0000155C" w:rsidRPr="004C6546">
        <w:rPr>
          <w:rFonts w:cs="Times New Roman"/>
        </w:rPr>
        <w:t xml:space="preserve">intimate </w:t>
      </w:r>
      <w:r w:rsidR="008143A4" w:rsidRPr="004C6546">
        <w:rPr>
          <w:rFonts w:cs="Times New Roman"/>
        </w:rPr>
        <w:t>relationships</w:t>
      </w:r>
      <w:r w:rsidR="0000155C" w:rsidRPr="004C6546">
        <w:rPr>
          <w:rFonts w:cs="Times New Roman"/>
        </w:rPr>
        <w:t>,</w:t>
      </w:r>
      <w:r w:rsidR="008143A4" w:rsidRPr="004C6546">
        <w:rPr>
          <w:rFonts w:cs="Times New Roman"/>
        </w:rPr>
        <w:t xml:space="preserve"> it may facilitate risky sexual behavior as the victim may feel coerced into sexual activities</w:t>
      </w:r>
      <w:r w:rsidR="00DD7D40" w:rsidRPr="004C6546">
        <w:rPr>
          <w:rFonts w:cs="Times New Roman"/>
        </w:rPr>
        <w:t>.</w:t>
      </w:r>
      <w:r w:rsidR="00602B7F" w:rsidRPr="004C6546">
        <w:rPr>
          <w:rFonts w:cs="Times New Roman"/>
          <w:vertAlign w:val="superscript"/>
        </w:rPr>
        <w:t>20</w:t>
      </w:r>
      <w:r w:rsidR="00602B7F" w:rsidRPr="004C6546">
        <w:rPr>
          <w:rFonts w:cs="Times New Roman"/>
        </w:rPr>
        <w:t xml:space="preserve"> </w:t>
      </w:r>
      <w:r w:rsidR="00D86A9D" w:rsidRPr="004C6546">
        <w:rPr>
          <w:rFonts w:cs="Times New Roman"/>
        </w:rPr>
        <w:t>Importantly, s</w:t>
      </w:r>
      <w:r w:rsidR="00B12632" w:rsidRPr="004C6546">
        <w:rPr>
          <w:rFonts w:cs="Times New Roman"/>
        </w:rPr>
        <w:t>uch co</w:t>
      </w:r>
      <w:r w:rsidR="00A55B3D" w:rsidRPr="004C6546">
        <w:rPr>
          <w:rFonts w:cs="Times New Roman"/>
        </w:rPr>
        <w:t>erc</w:t>
      </w:r>
      <w:r w:rsidR="00B12632" w:rsidRPr="004C6546">
        <w:rPr>
          <w:rFonts w:cs="Times New Roman"/>
        </w:rPr>
        <w:t xml:space="preserve">ion has been shown to be associated </w:t>
      </w:r>
      <w:r w:rsidR="00017E01" w:rsidRPr="004C6546">
        <w:rPr>
          <w:rFonts w:cs="Times New Roman"/>
        </w:rPr>
        <w:t>with poor mental health</w:t>
      </w:r>
      <w:r w:rsidR="00DD7D40" w:rsidRPr="004C6546">
        <w:rPr>
          <w:rFonts w:cs="Times New Roman"/>
        </w:rPr>
        <w:t xml:space="preserve"> and an increased risk of </w:t>
      </w:r>
      <w:r w:rsidR="004F6242" w:rsidRPr="004C6546">
        <w:rPr>
          <w:rFonts w:cs="Times New Roman"/>
        </w:rPr>
        <w:t>sexually transmitted infections</w:t>
      </w:r>
      <w:r w:rsidR="00DD7D40" w:rsidRPr="004C6546">
        <w:rPr>
          <w:rFonts w:cs="Times New Roman"/>
        </w:rPr>
        <w:t>.</w:t>
      </w:r>
      <w:r w:rsidR="00602B7F" w:rsidRPr="004C6546">
        <w:rPr>
          <w:rFonts w:cs="Times New Roman"/>
          <w:vertAlign w:val="superscript"/>
        </w:rPr>
        <w:t>21</w:t>
      </w:r>
      <w:r w:rsidR="00602B7F" w:rsidRPr="004C6546">
        <w:rPr>
          <w:rFonts w:cs="Times New Roman"/>
        </w:rPr>
        <w:t xml:space="preserve"> </w:t>
      </w:r>
      <w:r w:rsidR="00F0156C" w:rsidRPr="004C6546">
        <w:rPr>
          <w:rFonts w:cs="Times New Roman"/>
        </w:rPr>
        <w:t>Third, violence can disrupt normal parental social support and monitoring functions</w:t>
      </w:r>
      <w:r w:rsidR="00DD7D40" w:rsidRPr="004C6546">
        <w:rPr>
          <w:rFonts w:cs="Times New Roman"/>
        </w:rPr>
        <w:t>,</w:t>
      </w:r>
      <w:r w:rsidR="00602B7F" w:rsidRPr="004C6546">
        <w:rPr>
          <w:rFonts w:cs="Times New Roman"/>
          <w:vertAlign w:val="superscript"/>
        </w:rPr>
        <w:t>11</w:t>
      </w:r>
      <w:r w:rsidR="00602B7F" w:rsidRPr="004C6546">
        <w:rPr>
          <w:rFonts w:cs="Times New Roman"/>
        </w:rPr>
        <w:t xml:space="preserve"> </w:t>
      </w:r>
      <w:r w:rsidR="00F0156C" w:rsidRPr="004C6546">
        <w:rPr>
          <w:rFonts w:cs="Times New Roman"/>
        </w:rPr>
        <w:t xml:space="preserve">which </w:t>
      </w:r>
      <w:r w:rsidR="0000155C" w:rsidRPr="004C6546">
        <w:rPr>
          <w:rFonts w:cs="Times New Roman"/>
        </w:rPr>
        <w:t>was</w:t>
      </w:r>
      <w:r w:rsidR="00F0156C" w:rsidRPr="004C6546">
        <w:rPr>
          <w:rFonts w:cs="Times New Roman"/>
        </w:rPr>
        <w:t xml:space="preserve"> associated with increased sexual risk among adolescents</w:t>
      </w:r>
      <w:r w:rsidR="00DD7D40" w:rsidRPr="004C6546">
        <w:rPr>
          <w:rFonts w:cs="Times New Roman"/>
        </w:rPr>
        <w:t>.</w:t>
      </w:r>
      <w:r w:rsidR="00602B7F" w:rsidRPr="004C6546">
        <w:rPr>
          <w:rFonts w:cs="Times New Roman"/>
          <w:vertAlign w:val="superscript"/>
        </w:rPr>
        <w:t xml:space="preserve">12 </w:t>
      </w:r>
      <w:r w:rsidR="00D57317" w:rsidRPr="004C6546">
        <w:rPr>
          <w:rFonts w:cs="Times New Roman"/>
        </w:rPr>
        <w:t>Fourth,</w:t>
      </w:r>
      <w:r w:rsidR="00F0156C" w:rsidRPr="004C6546">
        <w:rPr>
          <w:rFonts w:cs="Times New Roman"/>
        </w:rPr>
        <w:t xml:space="preserve"> </w:t>
      </w:r>
      <w:r w:rsidR="00D57317" w:rsidRPr="004C6546">
        <w:rPr>
          <w:rFonts w:cs="Times New Roman"/>
        </w:rPr>
        <w:t>i</w:t>
      </w:r>
      <w:r w:rsidR="00F0156C" w:rsidRPr="004C6546">
        <w:rPr>
          <w:rFonts w:cs="Times New Roman"/>
        </w:rPr>
        <w:t>t is also possible that adolescents engage in risky sexual behavior as a way to cope with their negative experience</w:t>
      </w:r>
      <w:r w:rsidR="0000155C" w:rsidRPr="004C6546">
        <w:rPr>
          <w:rFonts w:cs="Times New Roman"/>
        </w:rPr>
        <w:t>s</w:t>
      </w:r>
      <w:r w:rsidR="00F0156C" w:rsidRPr="004C6546">
        <w:rPr>
          <w:rFonts w:cs="Times New Roman"/>
        </w:rPr>
        <w:t>.</w:t>
      </w:r>
      <w:r w:rsidR="00602B7F" w:rsidRPr="004C6546">
        <w:rPr>
          <w:rFonts w:cs="Times New Roman"/>
          <w:vertAlign w:val="superscript"/>
        </w:rPr>
        <w:t>13</w:t>
      </w:r>
      <w:r w:rsidR="00602B7F" w:rsidRPr="004C6546">
        <w:rPr>
          <w:rFonts w:cs="Times New Roman"/>
        </w:rPr>
        <w:t xml:space="preserve"> </w:t>
      </w:r>
      <w:r w:rsidR="00D57317" w:rsidRPr="004C6546">
        <w:rPr>
          <w:rFonts w:cs="Times New Roman"/>
        </w:rPr>
        <w:t>Finally, it is possible that adolescents who are exposed to bullying</w:t>
      </w:r>
      <w:r w:rsidR="00296DAC" w:rsidRPr="004C6546">
        <w:rPr>
          <w:rFonts w:cs="Times New Roman"/>
        </w:rPr>
        <w:t xml:space="preserve"> </w:t>
      </w:r>
      <w:r w:rsidR="00D57317" w:rsidRPr="004C6546">
        <w:rPr>
          <w:rFonts w:cs="Times New Roman"/>
        </w:rPr>
        <w:t>victimization engage in sexual activity</w:t>
      </w:r>
      <w:r w:rsidR="003B1D00" w:rsidRPr="004C6546">
        <w:rPr>
          <w:rFonts w:cs="Times New Roman"/>
        </w:rPr>
        <w:t xml:space="preserve"> to increase</w:t>
      </w:r>
      <w:r w:rsidR="00AA3F54" w:rsidRPr="004C6546">
        <w:rPr>
          <w:rFonts w:cs="Times New Roman"/>
        </w:rPr>
        <w:t xml:space="preserve"> their</w:t>
      </w:r>
      <w:r w:rsidR="003B1D00" w:rsidRPr="004C6546">
        <w:rPr>
          <w:rFonts w:cs="Times New Roman"/>
        </w:rPr>
        <w:t xml:space="preserve"> popularity</w:t>
      </w:r>
      <w:r w:rsidR="00D57317" w:rsidRPr="004C6546">
        <w:rPr>
          <w:rFonts w:cs="Times New Roman"/>
        </w:rPr>
        <w:t>, as it has been previously been shown that engaging in such activities results in higher levels of popularity.</w:t>
      </w:r>
      <w:r w:rsidR="00602B7F" w:rsidRPr="004C6546">
        <w:rPr>
          <w:rFonts w:cs="Times New Roman"/>
          <w:vertAlign w:val="superscript"/>
        </w:rPr>
        <w:t>22</w:t>
      </w:r>
    </w:p>
    <w:p w14:paraId="4296B4F1" w14:textId="77777777" w:rsidR="00A65571" w:rsidRPr="004C6546" w:rsidRDefault="00A65571" w:rsidP="00946B20">
      <w:pPr>
        <w:spacing w:line="480" w:lineRule="auto"/>
        <w:rPr>
          <w:rFonts w:cs="Times New Roman"/>
        </w:rPr>
      </w:pPr>
    </w:p>
    <w:p w14:paraId="2AA849DC" w14:textId="0B271909" w:rsidR="00435E44" w:rsidRPr="004C6546" w:rsidRDefault="00435E44" w:rsidP="00946B20">
      <w:pPr>
        <w:spacing w:line="480" w:lineRule="auto"/>
        <w:rPr>
          <w:rFonts w:cs="Times New Roman"/>
        </w:rPr>
      </w:pPr>
      <w:r w:rsidRPr="004C6546">
        <w:rPr>
          <w:rFonts w:cs="Times New Roman"/>
        </w:rPr>
        <w:t xml:space="preserve">A clear strength of the present study is the large sample of young adolescents across 53 countries. However, findings from the present study should be interpreted in light of its limitations. </w:t>
      </w:r>
      <w:r w:rsidR="00A65571" w:rsidRPr="004C6546">
        <w:rPr>
          <w:rFonts w:cs="Times New Roman"/>
        </w:rPr>
        <w:t>First, the study was cross-sectional in nature and thus the direction of the association cannot be established. Longitudinal research examining these relationships is warranted.</w:t>
      </w:r>
      <w:r w:rsidR="00F3532E" w:rsidRPr="004C6546">
        <w:rPr>
          <w:rFonts w:cs="Times New Roman"/>
        </w:rPr>
        <w:t xml:space="preserve"> </w:t>
      </w:r>
      <w:r w:rsidR="007C7A64" w:rsidRPr="004C6546">
        <w:rPr>
          <w:rFonts w:cs="Times New Roman"/>
        </w:rPr>
        <w:t xml:space="preserve">Second, </w:t>
      </w:r>
      <w:r w:rsidR="00A207B6" w:rsidRPr="004C6546">
        <w:rPr>
          <w:rFonts w:cs="Times New Roman"/>
        </w:rPr>
        <w:t xml:space="preserve">the data only included young adolescents who attend school. Thus, the findings may not be generalizable to those </w:t>
      </w:r>
      <w:r w:rsidR="00454D8E" w:rsidRPr="004C6546">
        <w:rPr>
          <w:rFonts w:cs="Times New Roman"/>
        </w:rPr>
        <w:t>not in full</w:t>
      </w:r>
      <w:r w:rsidR="0000155C" w:rsidRPr="004C6546">
        <w:rPr>
          <w:rFonts w:cs="Times New Roman"/>
        </w:rPr>
        <w:t>-</w:t>
      </w:r>
      <w:r w:rsidR="00454D8E" w:rsidRPr="004C6546">
        <w:rPr>
          <w:rFonts w:cs="Times New Roman"/>
        </w:rPr>
        <w:t>time education</w:t>
      </w:r>
      <w:r w:rsidR="00A207B6" w:rsidRPr="004C6546">
        <w:rPr>
          <w:rFonts w:cs="Times New Roman"/>
        </w:rPr>
        <w:t xml:space="preserve">. </w:t>
      </w:r>
      <w:bookmarkStart w:id="7" w:name="_Hlk46124933"/>
      <w:r w:rsidR="006945BD" w:rsidRPr="004C6546">
        <w:rPr>
          <w:rFonts w:cs="Times New Roman"/>
        </w:rPr>
        <w:t>Third, data were self-reported and thus, reporting bias may exist.</w:t>
      </w:r>
      <w:r w:rsidR="004E0AF8" w:rsidRPr="004C6546">
        <w:rPr>
          <w:rFonts w:cs="Times New Roman"/>
        </w:rPr>
        <w:t xml:space="preserve"> </w:t>
      </w:r>
      <w:r w:rsidR="007E007F" w:rsidRPr="004C6546">
        <w:rPr>
          <w:rFonts w:cs="Times New Roman"/>
        </w:rPr>
        <w:t>Moreover, the reporting bias here did not contain a “controlled approach”, for example through the utilization of content analysis.</w:t>
      </w:r>
      <w:r w:rsidR="00015A3A" w:rsidRPr="004C6546">
        <w:rPr>
          <w:rFonts w:cs="Times New Roman"/>
        </w:rPr>
        <w:t xml:space="preserve"> </w:t>
      </w:r>
      <w:r w:rsidR="007D6E7F" w:rsidRPr="004C6546">
        <w:rPr>
          <w:rFonts w:cs="Times New Roman"/>
        </w:rPr>
        <w:t>Relatedly</w:t>
      </w:r>
      <w:r w:rsidR="00015A3A" w:rsidRPr="004C6546">
        <w:rPr>
          <w:rFonts w:cs="Times New Roman"/>
        </w:rPr>
        <w:t>, the potential causes attributed to those individuals not answering the survey are not known, but it may partly be owing to embarrassment since the outcome and exposure survey questions referred to sexual activity and bullying, respectively.</w:t>
      </w:r>
      <w:r w:rsidR="001501A6" w:rsidRPr="004C6546">
        <w:rPr>
          <w:rFonts w:cs="Times New Roman"/>
        </w:rPr>
        <w:t xml:space="preserve"> </w:t>
      </w:r>
      <w:bookmarkEnd w:id="7"/>
      <w:r w:rsidR="00A411B0" w:rsidRPr="004C6546">
        <w:rPr>
          <w:rFonts w:cs="Times New Roman"/>
        </w:rPr>
        <w:t xml:space="preserve">Fourth, the measure of sexual activity used was not able to distinguish between penetrative and non-penetrative sex. </w:t>
      </w:r>
      <w:r w:rsidR="00044215" w:rsidRPr="004C6546">
        <w:rPr>
          <w:rFonts w:cs="Times New Roman"/>
        </w:rPr>
        <w:t>Fifth</w:t>
      </w:r>
      <w:r w:rsidR="00D712AD" w:rsidRPr="004C6546">
        <w:rPr>
          <w:rFonts w:cs="Times New Roman"/>
        </w:rPr>
        <w:t xml:space="preserve">, </w:t>
      </w:r>
      <w:r w:rsidR="004E0AF8" w:rsidRPr="004C6546">
        <w:rPr>
          <w:rFonts w:cs="Times New Roman"/>
        </w:rPr>
        <w:t xml:space="preserve">adolescents who are victims of bullying may also be exposed to other types of violence such as child maltreatment and sexual assaults, for which data were not available. Thus, some level of residual confounding may exist. </w:t>
      </w:r>
      <w:r w:rsidR="007D6E7F" w:rsidRPr="004C6546">
        <w:rPr>
          <w:rFonts w:cs="Times New Roman"/>
        </w:rPr>
        <w:t>Finally</w:t>
      </w:r>
      <w:r w:rsidR="008933BB" w:rsidRPr="004C6546">
        <w:rPr>
          <w:rFonts w:cs="Times New Roman"/>
        </w:rPr>
        <w:t xml:space="preserve">, the present dataset did not contain data on </w:t>
      </w:r>
      <w:r w:rsidR="008933BB" w:rsidRPr="004C6546">
        <w:rPr>
          <w:rFonts w:cs="Times New Roman"/>
        </w:rPr>
        <w:lastRenderedPageBreak/>
        <w:t>sexual orientation. Lesbian, gay and bisexual youth may experience more bullying</w:t>
      </w:r>
      <w:r w:rsidR="007678B5" w:rsidRPr="004C6546">
        <w:rPr>
          <w:rFonts w:cs="Times New Roman"/>
        </w:rPr>
        <w:t xml:space="preserve"> </w:t>
      </w:r>
      <w:r w:rsidR="008933BB" w:rsidRPr="004C6546">
        <w:rPr>
          <w:rFonts w:cs="Times New Roman"/>
        </w:rPr>
        <w:t>victimization and may engage in more risky sexual practices. Future research should investigate the present associations by sexual orientation.</w:t>
      </w:r>
      <w:r w:rsidR="007E007F" w:rsidRPr="004C6546">
        <w:t xml:space="preserve"> </w:t>
      </w:r>
      <w:bookmarkStart w:id="8" w:name="_Hlk46125939"/>
    </w:p>
    <w:bookmarkEnd w:id="8"/>
    <w:p w14:paraId="15263B44" w14:textId="77777777" w:rsidR="00F3532E" w:rsidRPr="004C6546" w:rsidRDefault="00F3532E" w:rsidP="00946B20">
      <w:pPr>
        <w:spacing w:line="480" w:lineRule="auto"/>
        <w:rPr>
          <w:rFonts w:cs="Times New Roman"/>
        </w:rPr>
      </w:pPr>
    </w:p>
    <w:p w14:paraId="76BC57F9" w14:textId="77777777" w:rsidR="003E03E3" w:rsidRPr="004C6546" w:rsidRDefault="003E03E3" w:rsidP="000A32CD">
      <w:pPr>
        <w:pStyle w:val="Heading1"/>
      </w:pPr>
      <w:r w:rsidRPr="004C6546">
        <w:t>CONCLUSION</w:t>
      </w:r>
    </w:p>
    <w:p w14:paraId="3287D51B" w14:textId="75F824E4" w:rsidR="00F3532E" w:rsidRPr="004C6546" w:rsidRDefault="00F3532E" w:rsidP="00946B20">
      <w:pPr>
        <w:spacing w:line="480" w:lineRule="auto"/>
        <w:rPr>
          <w:rFonts w:cs="Times New Roman"/>
        </w:rPr>
      </w:pPr>
      <w:r w:rsidRPr="004C6546">
        <w:rPr>
          <w:rFonts w:cs="Times New Roman"/>
        </w:rPr>
        <w:t>In conclusion, this is the first study to examine the relationship between bullying victimization and sexual be</w:t>
      </w:r>
      <w:r w:rsidR="004E0AF8" w:rsidRPr="004C6546">
        <w:rPr>
          <w:rFonts w:cs="Times New Roman"/>
        </w:rPr>
        <w:t>ha</w:t>
      </w:r>
      <w:r w:rsidRPr="004C6546">
        <w:rPr>
          <w:rFonts w:cs="Times New Roman"/>
        </w:rPr>
        <w:t>vior in a large multi-country sample of young adolescents. Strikingly</w:t>
      </w:r>
      <w:r w:rsidR="004E0AF8" w:rsidRPr="004C6546">
        <w:rPr>
          <w:rFonts w:cs="Times New Roman"/>
        </w:rPr>
        <w:t>,</w:t>
      </w:r>
      <w:r w:rsidRPr="004C6546">
        <w:rPr>
          <w:rFonts w:cs="Times New Roman"/>
        </w:rPr>
        <w:t xml:space="preserve"> the present study showed that intensity of bullying victimization was dose-dependently associated with higher odds for sexual intercourse, condom non-use, and multiple sex partners. These findings provide support for the implementation of interve</w:t>
      </w:r>
      <w:r w:rsidR="00D86A9D" w:rsidRPr="004C6546">
        <w:rPr>
          <w:rFonts w:cs="Times New Roman"/>
        </w:rPr>
        <w:t>ntions either acting to educate</w:t>
      </w:r>
      <w:r w:rsidRPr="004C6546">
        <w:rPr>
          <w:rFonts w:cs="Times New Roman"/>
        </w:rPr>
        <w:t xml:space="preserve"> about the potential negative consequences or prevent risky sexual behavior in young adolescents who are subject to bullying</w:t>
      </w:r>
      <w:r w:rsidR="004E0AF8" w:rsidRPr="004C6546">
        <w:rPr>
          <w:rFonts w:cs="Times New Roman"/>
        </w:rPr>
        <w:t xml:space="preserve"> </w:t>
      </w:r>
      <w:r w:rsidRPr="004C6546">
        <w:rPr>
          <w:rFonts w:cs="Times New Roman"/>
        </w:rPr>
        <w:t>victimization. On the other hand</w:t>
      </w:r>
      <w:r w:rsidR="001501A6" w:rsidRPr="004C6546">
        <w:rPr>
          <w:rFonts w:cs="Times New Roman"/>
        </w:rPr>
        <w:t>,</w:t>
      </w:r>
      <w:r w:rsidRPr="004C6546">
        <w:rPr>
          <w:rFonts w:cs="Times New Roman"/>
        </w:rPr>
        <w:t xml:space="preserve"> it also provides further evidence that bully victimization is a global phenomenon and </w:t>
      </w:r>
      <w:r w:rsidR="00467FAB" w:rsidRPr="004C6546">
        <w:rPr>
          <w:rFonts w:cs="Times New Roman"/>
        </w:rPr>
        <w:t>interventions are required to reduce its prevalence in order to reduce unwanted consequences.</w:t>
      </w:r>
      <w:r w:rsidR="003B1D00" w:rsidRPr="004C6546">
        <w:rPr>
          <w:rFonts w:cs="Times New Roman"/>
        </w:rPr>
        <w:t xml:space="preserve"> </w:t>
      </w:r>
      <w:r w:rsidR="0000155C" w:rsidRPr="004C6546">
        <w:rPr>
          <w:rFonts w:cs="Times New Roman"/>
        </w:rPr>
        <w:t>S</w:t>
      </w:r>
      <w:r w:rsidR="003B1D00" w:rsidRPr="004C6546">
        <w:rPr>
          <w:rFonts w:cs="Times New Roman"/>
        </w:rPr>
        <w:t>chool</w:t>
      </w:r>
      <w:r w:rsidR="0000155C" w:rsidRPr="004C6546">
        <w:rPr>
          <w:rFonts w:cs="Times New Roman"/>
        </w:rPr>
        <w:t>s</w:t>
      </w:r>
      <w:r w:rsidR="003B1D00" w:rsidRPr="004C6546">
        <w:rPr>
          <w:rFonts w:cs="Times New Roman"/>
        </w:rPr>
        <w:t xml:space="preserve"> may be appropriate setting</w:t>
      </w:r>
      <w:r w:rsidR="0000155C" w:rsidRPr="004C6546">
        <w:rPr>
          <w:rFonts w:cs="Times New Roman"/>
        </w:rPr>
        <w:t>s</w:t>
      </w:r>
      <w:r w:rsidR="003B1D00" w:rsidRPr="004C6546">
        <w:rPr>
          <w:rFonts w:cs="Times New Roman"/>
        </w:rPr>
        <w:t xml:space="preserve"> for such interventions to take place and better results have previously been observed when multiple disciplines are involved.</w:t>
      </w:r>
      <w:r w:rsidR="00602B7F" w:rsidRPr="004C6546">
        <w:rPr>
          <w:rFonts w:cs="Times New Roman"/>
          <w:vertAlign w:val="superscript"/>
        </w:rPr>
        <w:t>23</w:t>
      </w:r>
      <w:r w:rsidR="0078344F" w:rsidRPr="004C6546">
        <w:rPr>
          <w:rFonts w:cs="Times New Roman"/>
        </w:rPr>
        <w:t xml:space="preserve"> </w:t>
      </w:r>
    </w:p>
    <w:p w14:paraId="20074B25" w14:textId="77777777" w:rsidR="008B4692" w:rsidRPr="004C6546" w:rsidRDefault="008B4692" w:rsidP="00946B20">
      <w:pPr>
        <w:spacing w:line="480" w:lineRule="auto"/>
        <w:rPr>
          <w:rFonts w:cs="Times New Roman"/>
        </w:rPr>
      </w:pPr>
    </w:p>
    <w:p w14:paraId="52DA9837" w14:textId="77777777" w:rsidR="008B4692" w:rsidRPr="004C6546" w:rsidRDefault="008B4692" w:rsidP="000A32CD">
      <w:pPr>
        <w:pStyle w:val="Heading2"/>
      </w:pPr>
      <w:r w:rsidRPr="004C6546">
        <w:t>Compliance with Ethical Standards</w:t>
      </w:r>
    </w:p>
    <w:p w14:paraId="270E64A7" w14:textId="77777777" w:rsidR="00456B99" w:rsidRPr="004C6546" w:rsidRDefault="00456B99" w:rsidP="00946B20">
      <w:pPr>
        <w:spacing w:line="480" w:lineRule="auto"/>
        <w:rPr>
          <w:rFonts w:cs="Times New Roman"/>
          <w:i/>
        </w:rPr>
      </w:pPr>
      <w:r w:rsidRPr="004C6546">
        <w:rPr>
          <w:rFonts w:cs="Times New Roman"/>
          <w:i/>
        </w:rPr>
        <w:t>Disclosure of potential conflicts of interest</w:t>
      </w:r>
    </w:p>
    <w:p w14:paraId="6E381901" w14:textId="77777777" w:rsidR="00456B99" w:rsidRPr="004C6546" w:rsidRDefault="004626E7" w:rsidP="00946B20">
      <w:pPr>
        <w:spacing w:line="480" w:lineRule="auto"/>
        <w:rPr>
          <w:rFonts w:cs="Times New Roman"/>
        </w:rPr>
      </w:pPr>
      <w:r w:rsidRPr="004C6546">
        <w:rPr>
          <w:rFonts w:cs="Times New Roman"/>
        </w:rPr>
        <w:t xml:space="preserve">All authors declare no conflicts of interest. </w:t>
      </w:r>
    </w:p>
    <w:p w14:paraId="7924405C" w14:textId="77777777" w:rsidR="00456B99" w:rsidRPr="004C6546" w:rsidRDefault="00456B99" w:rsidP="00946B20">
      <w:pPr>
        <w:spacing w:line="480" w:lineRule="auto"/>
        <w:rPr>
          <w:rFonts w:cs="Times New Roman"/>
          <w:i/>
        </w:rPr>
      </w:pPr>
      <w:r w:rsidRPr="004C6546">
        <w:rPr>
          <w:rFonts w:cs="Times New Roman"/>
          <w:i/>
        </w:rPr>
        <w:t>Ethical Approval</w:t>
      </w:r>
    </w:p>
    <w:p w14:paraId="7EC5F324" w14:textId="77777777" w:rsidR="00456B99" w:rsidRPr="004C6546" w:rsidRDefault="008B4692" w:rsidP="00946B20">
      <w:pPr>
        <w:spacing w:line="480" w:lineRule="auto"/>
        <w:rPr>
          <w:rFonts w:cs="Times New Roman"/>
        </w:rPr>
      </w:pPr>
      <w:r w:rsidRPr="004C6546">
        <w:rPr>
          <w:rFonts w:cs="Times New Roman"/>
        </w:rPr>
        <w:t xml:space="preserve">All GSHS surveys were approved, in each country, by both a national government administration (most often the Ministry of Health or Education) and an institutional review board or ethics committee and have therefore been performed in accordance with the ethical standards laid down in the 1964 Declaration of Helsinki and its later amendments. </w:t>
      </w:r>
    </w:p>
    <w:p w14:paraId="0B0DB7AC" w14:textId="77777777" w:rsidR="00456B99" w:rsidRPr="004C6546" w:rsidRDefault="00456B99" w:rsidP="00946B20">
      <w:pPr>
        <w:spacing w:line="480" w:lineRule="auto"/>
        <w:rPr>
          <w:rFonts w:cs="Times New Roman"/>
          <w:i/>
        </w:rPr>
      </w:pPr>
      <w:r w:rsidRPr="004C6546">
        <w:rPr>
          <w:rFonts w:cs="Times New Roman"/>
          <w:i/>
        </w:rPr>
        <w:t>Informed Consent</w:t>
      </w:r>
    </w:p>
    <w:p w14:paraId="284C043F" w14:textId="77777777" w:rsidR="008B4692" w:rsidRPr="004C6546" w:rsidRDefault="008B4692" w:rsidP="00946B20">
      <w:pPr>
        <w:spacing w:line="480" w:lineRule="auto"/>
        <w:rPr>
          <w:rFonts w:cs="Times New Roman"/>
        </w:rPr>
      </w:pPr>
      <w:r w:rsidRPr="004C6546">
        <w:rPr>
          <w:rFonts w:cs="Times New Roman"/>
        </w:rPr>
        <w:lastRenderedPageBreak/>
        <w:t>Student privacy was protected through anonymous and voluntary participation, and informed consent was obtained as appropriate from the students, parents and/or school officials.</w:t>
      </w:r>
    </w:p>
    <w:p w14:paraId="074BB8A9" w14:textId="77777777" w:rsidR="00D57317" w:rsidRPr="004C6546" w:rsidRDefault="00D57317" w:rsidP="00946B20">
      <w:pPr>
        <w:spacing w:line="480" w:lineRule="auto"/>
        <w:rPr>
          <w:rFonts w:cs="Times New Roman"/>
        </w:rPr>
      </w:pPr>
    </w:p>
    <w:p w14:paraId="7EF7E1B7" w14:textId="77777777" w:rsidR="00DD7D40" w:rsidRPr="004C6546" w:rsidRDefault="00DD7D40">
      <w:pPr>
        <w:rPr>
          <w:rFonts w:cs="Times New Roman"/>
          <w:b/>
        </w:rPr>
      </w:pPr>
      <w:r w:rsidRPr="004C6546">
        <w:rPr>
          <w:rFonts w:cs="Times New Roman"/>
          <w:b/>
        </w:rPr>
        <w:br w:type="page"/>
      </w:r>
    </w:p>
    <w:p w14:paraId="069B1DC6" w14:textId="77777777" w:rsidR="000D5DF7" w:rsidRPr="004C6546" w:rsidRDefault="000D5DF7" w:rsidP="000A32CD">
      <w:pPr>
        <w:pStyle w:val="Heading1"/>
      </w:pPr>
      <w:r w:rsidRPr="004C6546">
        <w:lastRenderedPageBreak/>
        <w:t>REFERENCES</w:t>
      </w:r>
    </w:p>
    <w:p w14:paraId="07D1E4D0" w14:textId="77777777" w:rsidR="00AA3F54" w:rsidRPr="004C6546" w:rsidRDefault="000D5DF7" w:rsidP="00AA3F54">
      <w:pPr>
        <w:pStyle w:val="EndNoteBibliography"/>
        <w:rPr>
          <w:b/>
          <w:noProof/>
        </w:rPr>
      </w:pPr>
      <w:r w:rsidRPr="004C6546">
        <w:rPr>
          <w:sz w:val="20"/>
          <w:szCs w:val="20"/>
        </w:rPr>
        <w:fldChar w:fldCharType="begin"/>
      </w:r>
      <w:r w:rsidRPr="004C6546">
        <w:rPr>
          <w:sz w:val="20"/>
          <w:szCs w:val="20"/>
        </w:rPr>
        <w:instrText xml:space="preserve"> ADDIN EN.REFLIST </w:instrText>
      </w:r>
      <w:r w:rsidRPr="004C6546">
        <w:rPr>
          <w:sz w:val="20"/>
          <w:szCs w:val="20"/>
        </w:rPr>
        <w:fldChar w:fldCharType="separate"/>
      </w:r>
      <w:r w:rsidR="00AA3F54" w:rsidRPr="004C6546">
        <w:rPr>
          <w:noProof/>
        </w:rPr>
        <w:t>1.</w:t>
      </w:r>
      <w:r w:rsidR="00AA3F54" w:rsidRPr="004C6546">
        <w:rPr>
          <w:noProof/>
        </w:rPr>
        <w:tab/>
        <w:t xml:space="preserve">Smith L, Jackson SE, Jacob L, et al. Leisure-Time Sedentary Behavior, Alcohol Consumption, and Sexual Intercourse Among Adolescents Aged 12-15 Years in 19 Countries From Africa, the Americas, and Asia. </w:t>
      </w:r>
      <w:r w:rsidR="00E76018" w:rsidRPr="004C6546">
        <w:rPr>
          <w:b/>
          <w:noProof/>
        </w:rPr>
        <w:t xml:space="preserve">J Sex Med </w:t>
      </w:r>
      <w:r w:rsidR="00E105E7" w:rsidRPr="004C6546">
        <w:rPr>
          <w:b/>
          <w:noProof/>
        </w:rPr>
        <w:t>2019;</w:t>
      </w:r>
      <w:r w:rsidR="00AA3F54" w:rsidRPr="004C6546">
        <w:rPr>
          <w:b/>
          <w:noProof/>
        </w:rPr>
        <w:t>16</w:t>
      </w:r>
      <w:r w:rsidR="00E105E7" w:rsidRPr="004C6546">
        <w:rPr>
          <w:b/>
          <w:noProof/>
        </w:rPr>
        <w:t>(9):</w:t>
      </w:r>
      <w:r w:rsidR="00AA3F54" w:rsidRPr="004C6546">
        <w:rPr>
          <w:b/>
          <w:noProof/>
        </w:rPr>
        <w:t>1355-</w:t>
      </w:r>
      <w:r w:rsidR="00E105E7" w:rsidRPr="004C6546">
        <w:rPr>
          <w:b/>
          <w:noProof/>
        </w:rPr>
        <w:t>13</w:t>
      </w:r>
      <w:r w:rsidR="00AA3F54" w:rsidRPr="004C6546">
        <w:rPr>
          <w:b/>
          <w:noProof/>
        </w:rPr>
        <w:t>63.</w:t>
      </w:r>
    </w:p>
    <w:p w14:paraId="1A43B5AA" w14:textId="77777777" w:rsidR="00AA3F54" w:rsidRPr="004C6546" w:rsidRDefault="00AA3F54" w:rsidP="00AA3F54">
      <w:pPr>
        <w:pStyle w:val="EndNoteBibliography"/>
        <w:rPr>
          <w:noProof/>
        </w:rPr>
      </w:pPr>
      <w:r w:rsidRPr="004C6546">
        <w:rPr>
          <w:noProof/>
        </w:rPr>
        <w:t>2.</w:t>
      </w:r>
      <w:r w:rsidRPr="004C6546">
        <w:rPr>
          <w:noProof/>
        </w:rPr>
        <w:tab/>
        <w:t>Centers for Disease Control and Prevention. Sexually Transmitted Disease Surveillance 2017. Atlanta: U.S. Department of Health and Human Services, 2018.</w:t>
      </w:r>
    </w:p>
    <w:p w14:paraId="329CF3C8" w14:textId="77777777" w:rsidR="00AA3F54" w:rsidRPr="004C6546" w:rsidRDefault="00AA3F54" w:rsidP="00AA3F54">
      <w:pPr>
        <w:pStyle w:val="EndNoteBibliography"/>
        <w:rPr>
          <w:noProof/>
        </w:rPr>
      </w:pPr>
      <w:r w:rsidRPr="004C6546">
        <w:rPr>
          <w:noProof/>
        </w:rPr>
        <w:t>3.</w:t>
      </w:r>
      <w:r w:rsidRPr="004C6546">
        <w:rPr>
          <w:noProof/>
        </w:rPr>
        <w:tab/>
        <w:t xml:space="preserve">World Health Organization. Adolescent pregnancy. Available at: </w:t>
      </w:r>
      <w:hyperlink r:id="rId13" w:history="1">
        <w:r w:rsidRPr="004C6546">
          <w:rPr>
            <w:rStyle w:val="Hyperlink"/>
            <w:noProof/>
            <w:color w:val="auto"/>
          </w:rPr>
          <w:t>https://www.who.int/news-room/fact-sheets/detail/adolescent-pregnancy</w:t>
        </w:r>
      </w:hyperlink>
      <w:r w:rsidRPr="004C6546">
        <w:rPr>
          <w:noProof/>
        </w:rPr>
        <w:t>. Accessed October 2, 2019 Atlanta: U.S. Department of Health and Human Services; 2018.</w:t>
      </w:r>
    </w:p>
    <w:p w14:paraId="4A40FBE6" w14:textId="77777777" w:rsidR="00AA3F54" w:rsidRPr="004C6546" w:rsidRDefault="00AA3F54" w:rsidP="00AA3F54">
      <w:pPr>
        <w:pStyle w:val="EndNoteBibliography"/>
        <w:rPr>
          <w:b/>
          <w:noProof/>
        </w:rPr>
      </w:pPr>
      <w:r w:rsidRPr="004C6546">
        <w:rPr>
          <w:noProof/>
        </w:rPr>
        <w:t>4.</w:t>
      </w:r>
      <w:r w:rsidRPr="004C6546">
        <w:rPr>
          <w:noProof/>
        </w:rPr>
        <w:tab/>
        <w:t xml:space="preserve">Klein JD. Adolescent pregnancy: current trends and issues. </w:t>
      </w:r>
      <w:r w:rsidRPr="004C6546">
        <w:rPr>
          <w:b/>
          <w:noProof/>
        </w:rPr>
        <w:t>Pediatrics</w:t>
      </w:r>
      <w:r w:rsidR="00E105E7" w:rsidRPr="004C6546">
        <w:rPr>
          <w:b/>
          <w:noProof/>
        </w:rPr>
        <w:t xml:space="preserve"> 2005;</w:t>
      </w:r>
      <w:r w:rsidRPr="004C6546">
        <w:rPr>
          <w:b/>
          <w:noProof/>
        </w:rPr>
        <w:t>116</w:t>
      </w:r>
      <w:r w:rsidR="00E105E7" w:rsidRPr="004C6546">
        <w:rPr>
          <w:b/>
          <w:noProof/>
        </w:rPr>
        <w:t>(1):</w:t>
      </w:r>
      <w:r w:rsidRPr="004C6546">
        <w:rPr>
          <w:b/>
          <w:noProof/>
        </w:rPr>
        <w:t>281-</w:t>
      </w:r>
      <w:r w:rsidR="00E105E7" w:rsidRPr="004C6546">
        <w:rPr>
          <w:b/>
          <w:noProof/>
        </w:rPr>
        <w:t>28</w:t>
      </w:r>
      <w:r w:rsidRPr="004C6546">
        <w:rPr>
          <w:b/>
          <w:noProof/>
        </w:rPr>
        <w:t>6.</w:t>
      </w:r>
    </w:p>
    <w:p w14:paraId="3A0C81E5" w14:textId="77777777" w:rsidR="00AA3F54" w:rsidRPr="004C6546" w:rsidRDefault="00AA3F54" w:rsidP="00AA3F54">
      <w:pPr>
        <w:pStyle w:val="EndNoteBibliography"/>
        <w:rPr>
          <w:b/>
          <w:noProof/>
        </w:rPr>
      </w:pPr>
      <w:r w:rsidRPr="004C6546">
        <w:rPr>
          <w:noProof/>
        </w:rPr>
        <w:t>5.</w:t>
      </w:r>
      <w:r w:rsidRPr="004C6546">
        <w:rPr>
          <w:noProof/>
        </w:rPr>
        <w:tab/>
        <w:t xml:space="preserve">Smith L, Jackson SE, Vancampfort D, et al. Sexual behavior and suicide attempts among adolescents aged 12-15 years from 38 countries: A global perspective. </w:t>
      </w:r>
      <w:r w:rsidR="00E76018" w:rsidRPr="004C6546">
        <w:rPr>
          <w:b/>
          <w:noProof/>
        </w:rPr>
        <w:t>Psychiatry Res</w:t>
      </w:r>
      <w:r w:rsidR="00E105E7" w:rsidRPr="004C6546">
        <w:rPr>
          <w:b/>
          <w:noProof/>
        </w:rPr>
        <w:t xml:space="preserve"> 2019:</w:t>
      </w:r>
      <w:r w:rsidRPr="004C6546">
        <w:rPr>
          <w:b/>
          <w:noProof/>
        </w:rPr>
        <w:t>112564.</w:t>
      </w:r>
    </w:p>
    <w:p w14:paraId="0CDFF1C8" w14:textId="77777777" w:rsidR="00AA3F54" w:rsidRPr="004C6546" w:rsidRDefault="00AA3F54" w:rsidP="00AA3F54">
      <w:pPr>
        <w:pStyle w:val="EndNoteBibliography"/>
        <w:rPr>
          <w:noProof/>
        </w:rPr>
      </w:pPr>
      <w:r w:rsidRPr="004C6546">
        <w:rPr>
          <w:noProof/>
        </w:rPr>
        <w:t>6.</w:t>
      </w:r>
      <w:r w:rsidRPr="004C6546">
        <w:rPr>
          <w:noProof/>
        </w:rPr>
        <w:tab/>
        <w:t>Gladden RM, Vivolo-Kantor AM, Hamburger ME, Lumpkin CD. Bullying Surveillance Among Youths: Uniform Definitions for Public Health and Recommended Data Elements, Version 1.0. Atlanta, GA: National Center for Injury Prevention and Control, Centers for Disease Control and Prevention and</w:t>
      </w:r>
    </w:p>
    <w:p w14:paraId="064B32FE" w14:textId="77777777" w:rsidR="00AA3F54" w:rsidRPr="004C6546" w:rsidRDefault="00AA3F54" w:rsidP="00AA3F54">
      <w:pPr>
        <w:pStyle w:val="EndNoteBibliography"/>
        <w:rPr>
          <w:noProof/>
        </w:rPr>
      </w:pPr>
      <w:r w:rsidRPr="004C6546">
        <w:rPr>
          <w:noProof/>
        </w:rPr>
        <w:t>U.S. Department of Education, 2014.</w:t>
      </w:r>
    </w:p>
    <w:p w14:paraId="0DEFE9A2" w14:textId="77777777" w:rsidR="00AA3F54" w:rsidRPr="004C6546" w:rsidRDefault="00AA3F54" w:rsidP="00AA3F54">
      <w:pPr>
        <w:pStyle w:val="EndNoteBibliography"/>
        <w:rPr>
          <w:b/>
          <w:noProof/>
        </w:rPr>
      </w:pPr>
      <w:r w:rsidRPr="004C6546">
        <w:rPr>
          <w:noProof/>
        </w:rPr>
        <w:t>7.</w:t>
      </w:r>
      <w:r w:rsidRPr="004C6546">
        <w:rPr>
          <w:noProof/>
        </w:rPr>
        <w:tab/>
        <w:t xml:space="preserve">Smith PK, Cowie H, Olafsson RF, et al. Definitions of bullying: a comparison of terms used, and age and gender differences, in a fourteen-country international comparison. </w:t>
      </w:r>
      <w:r w:rsidR="00E76018" w:rsidRPr="004C6546">
        <w:rPr>
          <w:b/>
          <w:noProof/>
        </w:rPr>
        <w:t>Child dev.</w:t>
      </w:r>
      <w:r w:rsidR="00E105E7" w:rsidRPr="004C6546">
        <w:rPr>
          <w:b/>
          <w:noProof/>
        </w:rPr>
        <w:t xml:space="preserve"> 2002;</w:t>
      </w:r>
      <w:r w:rsidRPr="004C6546">
        <w:rPr>
          <w:b/>
          <w:noProof/>
        </w:rPr>
        <w:t>73</w:t>
      </w:r>
      <w:r w:rsidR="00E105E7" w:rsidRPr="004C6546">
        <w:rPr>
          <w:b/>
          <w:noProof/>
        </w:rPr>
        <w:t>(4):</w:t>
      </w:r>
      <w:r w:rsidRPr="004C6546">
        <w:rPr>
          <w:b/>
          <w:noProof/>
        </w:rPr>
        <w:t>1119-</w:t>
      </w:r>
      <w:r w:rsidR="00E105E7" w:rsidRPr="004C6546">
        <w:rPr>
          <w:b/>
          <w:noProof/>
        </w:rPr>
        <w:t>11</w:t>
      </w:r>
      <w:r w:rsidRPr="004C6546">
        <w:rPr>
          <w:b/>
          <w:noProof/>
        </w:rPr>
        <w:t>33.</w:t>
      </w:r>
    </w:p>
    <w:p w14:paraId="47E29789" w14:textId="77777777" w:rsidR="00AA3F54" w:rsidRPr="004C6546" w:rsidRDefault="00AA3F54" w:rsidP="00AA3F54">
      <w:pPr>
        <w:pStyle w:val="EndNoteBibliography"/>
        <w:rPr>
          <w:b/>
          <w:noProof/>
        </w:rPr>
      </w:pPr>
      <w:r w:rsidRPr="004C6546">
        <w:rPr>
          <w:noProof/>
        </w:rPr>
        <w:t>8.</w:t>
      </w:r>
      <w:r w:rsidRPr="004C6546">
        <w:rPr>
          <w:noProof/>
        </w:rPr>
        <w:tab/>
        <w:t xml:space="preserve">Modecki KL, Minchin J, Harbaugh AG, Guerra NG, Runions KC. Bullying prevalence across contexts: a meta-analysis measuring </w:t>
      </w:r>
      <w:r w:rsidR="00E76018" w:rsidRPr="004C6546">
        <w:rPr>
          <w:noProof/>
        </w:rPr>
        <w:t xml:space="preserve">cyber and traditional bullying. </w:t>
      </w:r>
      <w:r w:rsidR="00E76018" w:rsidRPr="004C6546">
        <w:rPr>
          <w:b/>
          <w:noProof/>
        </w:rPr>
        <w:t xml:space="preserve">J Adolesc Health </w:t>
      </w:r>
      <w:r w:rsidR="00E105E7" w:rsidRPr="004C6546">
        <w:rPr>
          <w:b/>
          <w:noProof/>
        </w:rPr>
        <w:t>2014;</w:t>
      </w:r>
      <w:r w:rsidRPr="004C6546">
        <w:rPr>
          <w:b/>
          <w:noProof/>
        </w:rPr>
        <w:t>55</w:t>
      </w:r>
      <w:r w:rsidR="00E105E7" w:rsidRPr="004C6546">
        <w:rPr>
          <w:b/>
          <w:noProof/>
        </w:rPr>
        <w:t>(5):</w:t>
      </w:r>
      <w:r w:rsidRPr="004C6546">
        <w:rPr>
          <w:b/>
          <w:noProof/>
        </w:rPr>
        <w:t>602-</w:t>
      </w:r>
      <w:r w:rsidR="00E105E7" w:rsidRPr="004C6546">
        <w:rPr>
          <w:b/>
          <w:noProof/>
        </w:rPr>
        <w:t>6</w:t>
      </w:r>
      <w:r w:rsidRPr="004C6546">
        <w:rPr>
          <w:b/>
          <w:noProof/>
        </w:rPr>
        <w:t>11.</w:t>
      </w:r>
    </w:p>
    <w:p w14:paraId="5ADC38A3" w14:textId="77777777" w:rsidR="00AA3F54" w:rsidRPr="004C6546" w:rsidRDefault="00AA3F54" w:rsidP="00AA3F54">
      <w:pPr>
        <w:pStyle w:val="EndNoteBibliography"/>
        <w:rPr>
          <w:b/>
          <w:noProof/>
        </w:rPr>
      </w:pPr>
      <w:r w:rsidRPr="004C6546">
        <w:rPr>
          <w:noProof/>
        </w:rPr>
        <w:t>9.</w:t>
      </w:r>
      <w:r w:rsidRPr="004C6546">
        <w:rPr>
          <w:noProof/>
        </w:rPr>
        <w:tab/>
        <w:t xml:space="preserve">Seth P, Raiford JL, Robinson LS, Wingood GM, Diclemente RJ. Intimate partner violence and other partner-related factors: correlates of sexually transmissible infections and risky sexual behaviours among young adult African American women. </w:t>
      </w:r>
      <w:r w:rsidR="003C7F9D" w:rsidRPr="004C6546">
        <w:rPr>
          <w:b/>
          <w:noProof/>
        </w:rPr>
        <w:t>Sex</w:t>
      </w:r>
      <w:r w:rsidRPr="004C6546">
        <w:rPr>
          <w:b/>
          <w:noProof/>
        </w:rPr>
        <w:t xml:space="preserve"> health</w:t>
      </w:r>
      <w:r w:rsidR="00E105E7" w:rsidRPr="004C6546">
        <w:rPr>
          <w:b/>
          <w:noProof/>
        </w:rPr>
        <w:t xml:space="preserve"> 2010;</w:t>
      </w:r>
      <w:r w:rsidRPr="004C6546">
        <w:rPr>
          <w:b/>
          <w:noProof/>
        </w:rPr>
        <w:t>7</w:t>
      </w:r>
      <w:r w:rsidR="00E105E7" w:rsidRPr="004C6546">
        <w:rPr>
          <w:b/>
          <w:noProof/>
        </w:rPr>
        <w:t>(1):</w:t>
      </w:r>
      <w:r w:rsidRPr="004C6546">
        <w:rPr>
          <w:b/>
          <w:noProof/>
        </w:rPr>
        <w:t>25-30.</w:t>
      </w:r>
    </w:p>
    <w:p w14:paraId="4D75A533" w14:textId="77777777" w:rsidR="00AA3F54" w:rsidRPr="004C6546" w:rsidRDefault="00AA3F54" w:rsidP="00AA3F54">
      <w:pPr>
        <w:pStyle w:val="EndNoteBibliography"/>
        <w:rPr>
          <w:b/>
          <w:noProof/>
        </w:rPr>
      </w:pPr>
      <w:r w:rsidRPr="004C6546">
        <w:rPr>
          <w:noProof/>
        </w:rPr>
        <w:t>10.</w:t>
      </w:r>
      <w:r w:rsidRPr="004C6546">
        <w:rPr>
          <w:noProof/>
        </w:rPr>
        <w:tab/>
        <w:t xml:space="preserve">Voisin DR. The relationship between violence exposure and HIV sexual risk behavior: does gender matter? </w:t>
      </w:r>
      <w:r w:rsidR="003C7F9D" w:rsidRPr="004C6546">
        <w:rPr>
          <w:b/>
          <w:noProof/>
        </w:rPr>
        <w:t xml:space="preserve">Am J Orthopsychiatry </w:t>
      </w:r>
      <w:r w:rsidR="00E105E7" w:rsidRPr="004C6546">
        <w:rPr>
          <w:b/>
          <w:noProof/>
        </w:rPr>
        <w:t>2005;</w:t>
      </w:r>
      <w:r w:rsidRPr="004C6546">
        <w:rPr>
          <w:b/>
          <w:noProof/>
        </w:rPr>
        <w:t>75</w:t>
      </w:r>
      <w:r w:rsidR="00E105E7" w:rsidRPr="004C6546">
        <w:rPr>
          <w:b/>
          <w:noProof/>
        </w:rPr>
        <w:t>(4):</w:t>
      </w:r>
      <w:r w:rsidRPr="004C6546">
        <w:rPr>
          <w:b/>
          <w:noProof/>
        </w:rPr>
        <w:t>497-506.</w:t>
      </w:r>
    </w:p>
    <w:p w14:paraId="354F6327" w14:textId="77777777" w:rsidR="00AA3F54" w:rsidRPr="004C6546" w:rsidRDefault="00AA3F54" w:rsidP="00AA3F54">
      <w:pPr>
        <w:pStyle w:val="EndNoteBibliography"/>
        <w:rPr>
          <w:noProof/>
        </w:rPr>
      </w:pPr>
      <w:r w:rsidRPr="004C6546">
        <w:rPr>
          <w:noProof/>
        </w:rPr>
        <w:t>11.</w:t>
      </w:r>
      <w:r w:rsidRPr="004C6546">
        <w:rPr>
          <w:noProof/>
        </w:rPr>
        <w:tab/>
        <w:t>Margolin G. Effects of domestic violence on children.  Violence against children in the family and the community. Washington, DC, US: American Psychological Association; 1998: 57-101.</w:t>
      </w:r>
    </w:p>
    <w:p w14:paraId="419BAFE7" w14:textId="77777777" w:rsidR="00AA3F54" w:rsidRPr="004C6546" w:rsidRDefault="00AA3F54" w:rsidP="00AA3F54">
      <w:pPr>
        <w:pStyle w:val="EndNoteBibliography"/>
        <w:rPr>
          <w:b/>
          <w:noProof/>
        </w:rPr>
      </w:pPr>
      <w:r w:rsidRPr="004C6546">
        <w:rPr>
          <w:noProof/>
        </w:rPr>
        <w:t>12.</w:t>
      </w:r>
      <w:r w:rsidRPr="004C6546">
        <w:rPr>
          <w:noProof/>
        </w:rPr>
        <w:tab/>
        <w:t xml:space="preserve">DiClemente RJ, Wingood GM, Crosby R, et al. Parental monitoring: association with adolescents' risk behaviors. </w:t>
      </w:r>
      <w:r w:rsidRPr="004C6546">
        <w:rPr>
          <w:b/>
          <w:noProof/>
        </w:rPr>
        <w:t>Pediatrics</w:t>
      </w:r>
      <w:r w:rsidR="00E105E7" w:rsidRPr="004C6546">
        <w:rPr>
          <w:b/>
          <w:noProof/>
        </w:rPr>
        <w:t xml:space="preserve"> 2001;</w:t>
      </w:r>
      <w:r w:rsidRPr="004C6546">
        <w:rPr>
          <w:b/>
          <w:noProof/>
        </w:rPr>
        <w:t>107</w:t>
      </w:r>
      <w:r w:rsidR="00E105E7" w:rsidRPr="004C6546">
        <w:rPr>
          <w:b/>
          <w:noProof/>
        </w:rPr>
        <w:t>(6):</w:t>
      </w:r>
      <w:r w:rsidRPr="004C6546">
        <w:rPr>
          <w:b/>
          <w:noProof/>
        </w:rPr>
        <w:t>1363-</w:t>
      </w:r>
      <w:r w:rsidR="00E105E7" w:rsidRPr="004C6546">
        <w:rPr>
          <w:b/>
          <w:noProof/>
        </w:rPr>
        <w:t>136</w:t>
      </w:r>
      <w:r w:rsidRPr="004C6546">
        <w:rPr>
          <w:b/>
          <w:noProof/>
        </w:rPr>
        <w:t>8.</w:t>
      </w:r>
    </w:p>
    <w:p w14:paraId="0CB7F781" w14:textId="77777777" w:rsidR="00AA3F54" w:rsidRPr="004C6546" w:rsidRDefault="00AA3F54" w:rsidP="00AA3F54">
      <w:pPr>
        <w:pStyle w:val="EndNoteBibliography"/>
        <w:rPr>
          <w:b/>
          <w:noProof/>
        </w:rPr>
      </w:pPr>
      <w:r w:rsidRPr="004C6546">
        <w:rPr>
          <w:noProof/>
        </w:rPr>
        <w:t>13.</w:t>
      </w:r>
      <w:r w:rsidRPr="004C6546">
        <w:rPr>
          <w:noProof/>
        </w:rPr>
        <w:tab/>
        <w:t xml:space="preserve">Motley R, Sewell W, Chen YC. Community Violence Exposure and Risk Taking Behaviors Among Black Emerging Adults: A Systematic Review. </w:t>
      </w:r>
      <w:r w:rsidR="003C7F9D" w:rsidRPr="004C6546">
        <w:rPr>
          <w:b/>
          <w:noProof/>
        </w:rPr>
        <w:t xml:space="preserve">J Community Health </w:t>
      </w:r>
      <w:r w:rsidR="00E105E7" w:rsidRPr="004C6546">
        <w:rPr>
          <w:b/>
          <w:noProof/>
        </w:rPr>
        <w:t>2017;</w:t>
      </w:r>
      <w:r w:rsidRPr="004C6546">
        <w:rPr>
          <w:b/>
          <w:noProof/>
        </w:rPr>
        <w:t>42</w:t>
      </w:r>
      <w:r w:rsidR="00E105E7" w:rsidRPr="004C6546">
        <w:rPr>
          <w:b/>
          <w:noProof/>
        </w:rPr>
        <w:t>(5):</w:t>
      </w:r>
      <w:r w:rsidRPr="004C6546">
        <w:rPr>
          <w:b/>
          <w:noProof/>
        </w:rPr>
        <w:t>1069-</w:t>
      </w:r>
      <w:r w:rsidR="00E105E7" w:rsidRPr="004C6546">
        <w:rPr>
          <w:b/>
          <w:noProof/>
        </w:rPr>
        <w:t>10</w:t>
      </w:r>
      <w:r w:rsidRPr="004C6546">
        <w:rPr>
          <w:b/>
          <w:noProof/>
        </w:rPr>
        <w:t>78.</w:t>
      </w:r>
    </w:p>
    <w:p w14:paraId="089EC764" w14:textId="77777777" w:rsidR="00AA3F54" w:rsidRPr="004C6546" w:rsidRDefault="00AA3F54" w:rsidP="00AA3F54">
      <w:pPr>
        <w:pStyle w:val="EndNoteBibliography"/>
        <w:rPr>
          <w:b/>
          <w:noProof/>
        </w:rPr>
      </w:pPr>
      <w:r w:rsidRPr="004C6546">
        <w:rPr>
          <w:noProof/>
        </w:rPr>
        <w:t>14.</w:t>
      </w:r>
      <w:r w:rsidRPr="004C6546">
        <w:rPr>
          <w:noProof/>
        </w:rPr>
        <w:tab/>
        <w:t xml:space="preserve">Tsaousis I. The relationship of self-esteem to bullying perpetration and peer victimization among schoolchildren and adolescents: A meta-analytic review. </w:t>
      </w:r>
      <w:r w:rsidR="003C7F9D" w:rsidRPr="004C6546">
        <w:rPr>
          <w:b/>
          <w:noProof/>
        </w:rPr>
        <w:t xml:space="preserve">Aggress Violent Behav </w:t>
      </w:r>
      <w:r w:rsidR="00E105E7" w:rsidRPr="004C6546">
        <w:rPr>
          <w:b/>
          <w:noProof/>
        </w:rPr>
        <w:t>2016;</w:t>
      </w:r>
      <w:r w:rsidRPr="004C6546">
        <w:rPr>
          <w:b/>
          <w:noProof/>
        </w:rPr>
        <w:t>31</w:t>
      </w:r>
      <w:r w:rsidR="00E105E7" w:rsidRPr="004C6546">
        <w:rPr>
          <w:b/>
          <w:noProof/>
        </w:rPr>
        <w:t>:</w:t>
      </w:r>
      <w:r w:rsidRPr="004C6546">
        <w:rPr>
          <w:b/>
          <w:noProof/>
        </w:rPr>
        <w:t>186-</w:t>
      </w:r>
      <w:r w:rsidR="00E105E7" w:rsidRPr="004C6546">
        <w:rPr>
          <w:b/>
          <w:noProof/>
        </w:rPr>
        <w:t>1</w:t>
      </w:r>
      <w:r w:rsidRPr="004C6546">
        <w:rPr>
          <w:b/>
          <w:noProof/>
        </w:rPr>
        <w:t>99.</w:t>
      </w:r>
    </w:p>
    <w:p w14:paraId="4E53EB4B" w14:textId="77777777" w:rsidR="00AA3F54" w:rsidRPr="004C6546" w:rsidRDefault="00AA3F54" w:rsidP="00AA3F54">
      <w:pPr>
        <w:pStyle w:val="EndNoteBibliography"/>
        <w:rPr>
          <w:b/>
          <w:noProof/>
        </w:rPr>
      </w:pPr>
      <w:r w:rsidRPr="004C6546">
        <w:rPr>
          <w:noProof/>
        </w:rPr>
        <w:t>15.</w:t>
      </w:r>
      <w:r w:rsidRPr="004C6546">
        <w:rPr>
          <w:noProof/>
        </w:rPr>
        <w:tab/>
        <w:t xml:space="preserve">Brener ND, Collins JL, Kann L, Warren CW, Williams BI. Reliability of the Youth Risk Behavior Survey Questionnaire. </w:t>
      </w:r>
      <w:r w:rsidR="003C7F9D" w:rsidRPr="004C6546">
        <w:rPr>
          <w:b/>
          <w:noProof/>
        </w:rPr>
        <w:t xml:space="preserve">Am J Epidemiol </w:t>
      </w:r>
      <w:r w:rsidR="00E105E7" w:rsidRPr="004C6546">
        <w:rPr>
          <w:b/>
          <w:noProof/>
        </w:rPr>
        <w:t>1995;</w:t>
      </w:r>
      <w:r w:rsidRPr="004C6546">
        <w:rPr>
          <w:b/>
          <w:noProof/>
        </w:rPr>
        <w:t>141</w:t>
      </w:r>
      <w:r w:rsidR="00E105E7" w:rsidRPr="004C6546">
        <w:rPr>
          <w:b/>
          <w:noProof/>
        </w:rPr>
        <w:t>(6):</w:t>
      </w:r>
      <w:r w:rsidRPr="004C6546">
        <w:rPr>
          <w:b/>
          <w:noProof/>
        </w:rPr>
        <w:t>575-</w:t>
      </w:r>
      <w:r w:rsidR="00E105E7" w:rsidRPr="004C6546">
        <w:rPr>
          <w:b/>
          <w:noProof/>
        </w:rPr>
        <w:t>5</w:t>
      </w:r>
      <w:r w:rsidRPr="004C6546">
        <w:rPr>
          <w:b/>
          <w:noProof/>
        </w:rPr>
        <w:t>80.</w:t>
      </w:r>
    </w:p>
    <w:p w14:paraId="04767D48" w14:textId="77777777" w:rsidR="00AA3F54" w:rsidRPr="004C6546" w:rsidRDefault="00AA3F54" w:rsidP="00AA3F54">
      <w:pPr>
        <w:pStyle w:val="EndNoteBibliography"/>
        <w:rPr>
          <w:b/>
          <w:noProof/>
        </w:rPr>
      </w:pPr>
      <w:r w:rsidRPr="004C6546">
        <w:rPr>
          <w:noProof/>
        </w:rPr>
        <w:t>16.</w:t>
      </w:r>
      <w:r w:rsidRPr="004C6546">
        <w:rPr>
          <w:noProof/>
        </w:rPr>
        <w:tab/>
        <w:t xml:space="preserve">Carvalho AF, Stubbs B, Vancampfort D, et al. Cannabis use and suicide attempts among 86,254 adolescents aged 12-15 years from 21 low- and middle-income countries. </w:t>
      </w:r>
      <w:r w:rsidR="003C7F9D" w:rsidRPr="004C6546">
        <w:rPr>
          <w:b/>
          <w:noProof/>
        </w:rPr>
        <w:t xml:space="preserve">Eur psychiatry </w:t>
      </w:r>
      <w:r w:rsidR="00E105E7" w:rsidRPr="004C6546">
        <w:rPr>
          <w:b/>
          <w:noProof/>
        </w:rPr>
        <w:t>2018;</w:t>
      </w:r>
      <w:r w:rsidRPr="004C6546">
        <w:rPr>
          <w:b/>
          <w:noProof/>
        </w:rPr>
        <w:t>56</w:t>
      </w:r>
      <w:r w:rsidR="00E105E7" w:rsidRPr="004C6546">
        <w:rPr>
          <w:b/>
          <w:noProof/>
        </w:rPr>
        <w:t>:</w:t>
      </w:r>
      <w:r w:rsidRPr="004C6546">
        <w:rPr>
          <w:b/>
          <w:noProof/>
        </w:rPr>
        <w:t>8-13.</w:t>
      </w:r>
    </w:p>
    <w:p w14:paraId="50B0EF40" w14:textId="77777777" w:rsidR="00AA3F54" w:rsidRPr="004C6546" w:rsidRDefault="00AA3F54" w:rsidP="00AA3F54">
      <w:pPr>
        <w:pStyle w:val="EndNoteBibliography"/>
        <w:rPr>
          <w:b/>
          <w:noProof/>
        </w:rPr>
      </w:pPr>
      <w:r w:rsidRPr="004C6546">
        <w:rPr>
          <w:noProof/>
        </w:rPr>
        <w:t>17.</w:t>
      </w:r>
      <w:r w:rsidRPr="004C6546">
        <w:rPr>
          <w:noProof/>
        </w:rPr>
        <w:tab/>
        <w:t xml:space="preserve">McKinnon B, Gariepy G, Sentenac M, Elgar FJ. Adolescent suicidal behaviours in 32 low- and middle-income countries. </w:t>
      </w:r>
      <w:r w:rsidR="003C7F9D" w:rsidRPr="004C6546">
        <w:rPr>
          <w:b/>
          <w:noProof/>
        </w:rPr>
        <w:t xml:space="preserve">Bull World Health Organ </w:t>
      </w:r>
      <w:r w:rsidR="00E105E7" w:rsidRPr="004C6546">
        <w:rPr>
          <w:b/>
          <w:noProof/>
        </w:rPr>
        <w:t>2016;</w:t>
      </w:r>
      <w:r w:rsidRPr="004C6546">
        <w:rPr>
          <w:b/>
          <w:noProof/>
        </w:rPr>
        <w:t>94</w:t>
      </w:r>
      <w:r w:rsidR="00E105E7" w:rsidRPr="004C6546">
        <w:rPr>
          <w:b/>
          <w:noProof/>
        </w:rPr>
        <w:t>(5):</w:t>
      </w:r>
      <w:r w:rsidRPr="004C6546">
        <w:rPr>
          <w:b/>
          <w:noProof/>
        </w:rPr>
        <w:t>340-</w:t>
      </w:r>
      <w:r w:rsidR="00E105E7" w:rsidRPr="004C6546">
        <w:rPr>
          <w:b/>
          <w:noProof/>
        </w:rPr>
        <w:t>350</w:t>
      </w:r>
      <w:r w:rsidRPr="004C6546">
        <w:rPr>
          <w:b/>
          <w:noProof/>
        </w:rPr>
        <w:t>.</w:t>
      </w:r>
    </w:p>
    <w:p w14:paraId="2ED737A7" w14:textId="77777777" w:rsidR="00AA3F54" w:rsidRPr="004C6546" w:rsidRDefault="00AA3F54" w:rsidP="00AA3F54">
      <w:pPr>
        <w:pStyle w:val="EndNoteBibliography"/>
        <w:rPr>
          <w:b/>
          <w:noProof/>
        </w:rPr>
      </w:pPr>
      <w:r w:rsidRPr="004C6546">
        <w:rPr>
          <w:noProof/>
        </w:rPr>
        <w:lastRenderedPageBreak/>
        <w:t>18.</w:t>
      </w:r>
      <w:r w:rsidRPr="004C6546">
        <w:rPr>
          <w:noProof/>
        </w:rPr>
        <w:tab/>
        <w:t xml:space="preserve">Vancampfort D, Stubbs B, Firth J, Van Damme T, Koyanagi A. Sedentary behavior and depressive symptoms among 67,077 adolescents aged 12-15 years from 30 low- and middle-income countries. </w:t>
      </w:r>
      <w:r w:rsidR="003C7F9D" w:rsidRPr="004C6546">
        <w:rPr>
          <w:b/>
          <w:noProof/>
        </w:rPr>
        <w:t xml:space="preserve">Int J Behav Nutr Phys Act </w:t>
      </w:r>
      <w:r w:rsidR="00E105E7" w:rsidRPr="004C6546">
        <w:rPr>
          <w:b/>
          <w:noProof/>
        </w:rPr>
        <w:t>2018;</w:t>
      </w:r>
      <w:r w:rsidRPr="004C6546">
        <w:rPr>
          <w:b/>
          <w:noProof/>
        </w:rPr>
        <w:t>15</w:t>
      </w:r>
      <w:r w:rsidR="00E105E7" w:rsidRPr="004C6546">
        <w:rPr>
          <w:b/>
          <w:noProof/>
        </w:rPr>
        <w:t>(1):</w:t>
      </w:r>
      <w:r w:rsidRPr="004C6546">
        <w:rPr>
          <w:b/>
          <w:noProof/>
        </w:rPr>
        <w:t>73.</w:t>
      </w:r>
    </w:p>
    <w:p w14:paraId="117ECD80" w14:textId="77777777" w:rsidR="00AA3F54" w:rsidRPr="004C6546" w:rsidRDefault="00AA3F54" w:rsidP="00AA3F54">
      <w:pPr>
        <w:pStyle w:val="EndNoteBibliography"/>
        <w:rPr>
          <w:b/>
          <w:noProof/>
        </w:rPr>
      </w:pPr>
      <w:r w:rsidRPr="004C6546">
        <w:rPr>
          <w:noProof/>
        </w:rPr>
        <w:t>19.</w:t>
      </w:r>
      <w:r w:rsidRPr="004C6546">
        <w:rPr>
          <w:noProof/>
        </w:rPr>
        <w:tab/>
        <w:t xml:space="preserve">Higgins JP, Thompson SG. Quantifying heterogeneity in a meta-analysis. </w:t>
      </w:r>
      <w:r w:rsidR="003C7F9D" w:rsidRPr="004C6546">
        <w:rPr>
          <w:b/>
          <w:noProof/>
        </w:rPr>
        <w:t xml:space="preserve">Stat Med </w:t>
      </w:r>
      <w:r w:rsidR="00E105E7" w:rsidRPr="004C6546">
        <w:rPr>
          <w:b/>
          <w:noProof/>
        </w:rPr>
        <w:t>2002;</w:t>
      </w:r>
      <w:r w:rsidRPr="004C6546">
        <w:rPr>
          <w:b/>
          <w:noProof/>
        </w:rPr>
        <w:t>21</w:t>
      </w:r>
      <w:r w:rsidR="00E105E7" w:rsidRPr="004C6546">
        <w:rPr>
          <w:b/>
          <w:noProof/>
        </w:rPr>
        <w:t>(11):</w:t>
      </w:r>
      <w:r w:rsidRPr="004C6546">
        <w:rPr>
          <w:b/>
          <w:noProof/>
        </w:rPr>
        <w:t>1539-</w:t>
      </w:r>
      <w:r w:rsidR="00E105E7" w:rsidRPr="004C6546">
        <w:rPr>
          <w:b/>
          <w:noProof/>
        </w:rPr>
        <w:t>15</w:t>
      </w:r>
      <w:r w:rsidRPr="004C6546">
        <w:rPr>
          <w:b/>
          <w:noProof/>
        </w:rPr>
        <w:t>58.</w:t>
      </w:r>
    </w:p>
    <w:p w14:paraId="489E5415" w14:textId="77777777" w:rsidR="00AA3F54" w:rsidRPr="004C6546" w:rsidRDefault="00AA3F54" w:rsidP="00AA3F54">
      <w:pPr>
        <w:pStyle w:val="EndNoteBibliography"/>
        <w:rPr>
          <w:b/>
          <w:noProof/>
        </w:rPr>
      </w:pPr>
      <w:r w:rsidRPr="004C6546">
        <w:rPr>
          <w:noProof/>
        </w:rPr>
        <w:t>20.</w:t>
      </w:r>
      <w:r w:rsidRPr="004C6546">
        <w:rPr>
          <w:noProof/>
        </w:rPr>
        <w:tab/>
        <w:t xml:space="preserve">Brousseau MM, Bergeron S, Hebert M, McDuff P. Sexual coercion victimization and perpetration in heterosexual couples: a dyadic investigation. </w:t>
      </w:r>
      <w:r w:rsidRPr="004C6546">
        <w:rPr>
          <w:b/>
          <w:noProof/>
        </w:rPr>
        <w:t>Arch Sex Behav</w:t>
      </w:r>
      <w:r w:rsidR="00E105E7" w:rsidRPr="004C6546">
        <w:rPr>
          <w:b/>
          <w:noProof/>
        </w:rPr>
        <w:t xml:space="preserve"> 2011;</w:t>
      </w:r>
      <w:r w:rsidRPr="004C6546">
        <w:rPr>
          <w:b/>
          <w:noProof/>
        </w:rPr>
        <w:t>40</w:t>
      </w:r>
      <w:r w:rsidR="00E105E7" w:rsidRPr="004C6546">
        <w:rPr>
          <w:b/>
          <w:noProof/>
        </w:rPr>
        <w:t>(2):</w:t>
      </w:r>
      <w:r w:rsidRPr="004C6546">
        <w:rPr>
          <w:b/>
          <w:noProof/>
        </w:rPr>
        <w:t>363-</w:t>
      </w:r>
      <w:r w:rsidR="00E105E7" w:rsidRPr="004C6546">
        <w:rPr>
          <w:b/>
          <w:noProof/>
        </w:rPr>
        <w:t>3</w:t>
      </w:r>
      <w:r w:rsidRPr="004C6546">
        <w:rPr>
          <w:b/>
          <w:noProof/>
        </w:rPr>
        <w:t>72.</w:t>
      </w:r>
    </w:p>
    <w:p w14:paraId="7D0C8663" w14:textId="77777777" w:rsidR="00AA3F54" w:rsidRPr="004C6546" w:rsidRDefault="00AA3F54" w:rsidP="00AA3F54">
      <w:pPr>
        <w:pStyle w:val="EndNoteBibliography"/>
        <w:rPr>
          <w:b/>
          <w:noProof/>
        </w:rPr>
      </w:pPr>
      <w:r w:rsidRPr="004C6546">
        <w:rPr>
          <w:noProof/>
        </w:rPr>
        <w:t>21.</w:t>
      </w:r>
      <w:r w:rsidRPr="004C6546">
        <w:rPr>
          <w:noProof/>
        </w:rPr>
        <w:tab/>
        <w:t>de Visser RO, Smith AM, Rissel CE, Richters J, Grulich AE. Sex in Australia: experiences of sexual coercion among a r</w:t>
      </w:r>
      <w:r w:rsidR="000E2536" w:rsidRPr="004C6546">
        <w:rPr>
          <w:noProof/>
        </w:rPr>
        <w:t xml:space="preserve">epresentative sample of adults. </w:t>
      </w:r>
      <w:r w:rsidR="003C7F9D" w:rsidRPr="004C6546">
        <w:rPr>
          <w:b/>
          <w:noProof/>
        </w:rPr>
        <w:t>Aust N Z J Public Health</w:t>
      </w:r>
      <w:r w:rsidR="000E2536" w:rsidRPr="004C6546">
        <w:rPr>
          <w:b/>
          <w:noProof/>
        </w:rPr>
        <w:t xml:space="preserve"> </w:t>
      </w:r>
      <w:r w:rsidR="00E105E7" w:rsidRPr="004C6546">
        <w:rPr>
          <w:b/>
          <w:noProof/>
        </w:rPr>
        <w:t>2003;</w:t>
      </w:r>
      <w:r w:rsidRPr="004C6546">
        <w:rPr>
          <w:b/>
          <w:noProof/>
        </w:rPr>
        <w:t>27</w:t>
      </w:r>
      <w:r w:rsidR="00E105E7" w:rsidRPr="004C6546">
        <w:rPr>
          <w:b/>
          <w:noProof/>
        </w:rPr>
        <w:t>(2):</w:t>
      </w:r>
      <w:r w:rsidRPr="004C6546">
        <w:rPr>
          <w:b/>
          <w:noProof/>
        </w:rPr>
        <w:t>198-203.</w:t>
      </w:r>
    </w:p>
    <w:p w14:paraId="648C7F38" w14:textId="77777777" w:rsidR="00AA3F54" w:rsidRPr="004C6546" w:rsidRDefault="00AA3F54" w:rsidP="00AA3F54">
      <w:pPr>
        <w:pStyle w:val="EndNoteBibliography"/>
        <w:rPr>
          <w:b/>
          <w:noProof/>
        </w:rPr>
      </w:pPr>
      <w:r w:rsidRPr="004C6546">
        <w:rPr>
          <w:noProof/>
        </w:rPr>
        <w:t>22.</w:t>
      </w:r>
      <w:r w:rsidRPr="004C6546">
        <w:rPr>
          <w:noProof/>
        </w:rPr>
        <w:tab/>
        <w:t xml:space="preserve">Prinstein MJ, Meade CS, Cohen GL. Adolescent oral sex, peer popularity, and perceptions of best friends' sexual behavior. </w:t>
      </w:r>
      <w:r w:rsidR="000E2536" w:rsidRPr="004C6546">
        <w:rPr>
          <w:b/>
          <w:noProof/>
        </w:rPr>
        <w:t xml:space="preserve">J Pediatr Psychol </w:t>
      </w:r>
      <w:r w:rsidR="00E105E7" w:rsidRPr="004C6546">
        <w:rPr>
          <w:b/>
          <w:noProof/>
        </w:rPr>
        <w:t>2003;</w:t>
      </w:r>
      <w:r w:rsidRPr="004C6546">
        <w:rPr>
          <w:b/>
          <w:noProof/>
        </w:rPr>
        <w:t>28</w:t>
      </w:r>
      <w:r w:rsidR="00E105E7" w:rsidRPr="004C6546">
        <w:rPr>
          <w:b/>
          <w:noProof/>
        </w:rPr>
        <w:t>(4):</w:t>
      </w:r>
      <w:r w:rsidRPr="004C6546">
        <w:rPr>
          <w:b/>
          <w:noProof/>
        </w:rPr>
        <w:t>243-</w:t>
      </w:r>
      <w:r w:rsidR="00E105E7" w:rsidRPr="004C6546">
        <w:rPr>
          <w:b/>
          <w:noProof/>
        </w:rPr>
        <w:t>24</w:t>
      </w:r>
      <w:r w:rsidRPr="004C6546">
        <w:rPr>
          <w:b/>
          <w:noProof/>
        </w:rPr>
        <w:t>9.</w:t>
      </w:r>
    </w:p>
    <w:p w14:paraId="7CF97FE6" w14:textId="77777777" w:rsidR="00AA3F54" w:rsidRPr="004C6546" w:rsidRDefault="00AA3F54" w:rsidP="00AA3F54">
      <w:pPr>
        <w:pStyle w:val="EndNoteBibliography"/>
        <w:rPr>
          <w:noProof/>
        </w:rPr>
      </w:pPr>
      <w:r w:rsidRPr="004C6546">
        <w:rPr>
          <w:noProof/>
        </w:rPr>
        <w:t>23.</w:t>
      </w:r>
      <w:r w:rsidRPr="004C6546">
        <w:rPr>
          <w:noProof/>
        </w:rPr>
        <w:tab/>
        <w:t xml:space="preserve">Vreeman RC, Carroll AE. A systematic review of school-based interventions to prevent bullying. </w:t>
      </w:r>
      <w:r w:rsidR="000E2536" w:rsidRPr="004C6546">
        <w:rPr>
          <w:b/>
          <w:noProof/>
        </w:rPr>
        <w:t xml:space="preserve">Arch Pediatr Adolesc Med </w:t>
      </w:r>
      <w:r w:rsidR="00E105E7" w:rsidRPr="004C6546">
        <w:rPr>
          <w:b/>
          <w:noProof/>
        </w:rPr>
        <w:t>2007;</w:t>
      </w:r>
      <w:r w:rsidRPr="004C6546">
        <w:rPr>
          <w:b/>
          <w:noProof/>
        </w:rPr>
        <w:t>161</w:t>
      </w:r>
      <w:r w:rsidR="00E105E7" w:rsidRPr="004C6546">
        <w:rPr>
          <w:b/>
          <w:noProof/>
        </w:rPr>
        <w:t>(1):</w:t>
      </w:r>
      <w:r w:rsidRPr="004C6546">
        <w:rPr>
          <w:b/>
          <w:noProof/>
        </w:rPr>
        <w:t>78-88.</w:t>
      </w:r>
    </w:p>
    <w:p w14:paraId="0AACA4BA" w14:textId="77777777" w:rsidR="000D5DF7" w:rsidRPr="004C6546" w:rsidRDefault="000D5DF7" w:rsidP="000D5DF7">
      <w:pPr>
        <w:spacing w:line="480" w:lineRule="auto"/>
        <w:rPr>
          <w:rFonts w:cs="Times New Roman"/>
          <w:lang w:val="es-ES"/>
        </w:rPr>
      </w:pPr>
      <w:r w:rsidRPr="004C6546">
        <w:rPr>
          <w:sz w:val="20"/>
          <w:szCs w:val="20"/>
        </w:rPr>
        <w:fldChar w:fldCharType="end"/>
      </w:r>
    </w:p>
    <w:p w14:paraId="1C3824F3" w14:textId="77777777" w:rsidR="0050568A" w:rsidRPr="004C6546" w:rsidRDefault="0050568A" w:rsidP="00CC1BC0">
      <w:pPr>
        <w:spacing w:line="480" w:lineRule="auto"/>
        <w:rPr>
          <w:b/>
        </w:rPr>
      </w:pPr>
    </w:p>
    <w:p w14:paraId="30EE4CA7" w14:textId="77777777" w:rsidR="00483F60" w:rsidRPr="004C6546" w:rsidRDefault="00483F60" w:rsidP="00CC1BC0">
      <w:pPr>
        <w:spacing w:line="480" w:lineRule="auto"/>
        <w:rPr>
          <w:b/>
        </w:rPr>
        <w:sectPr w:rsidR="00483F60" w:rsidRPr="004C6546" w:rsidSect="00A73689">
          <w:footerReference w:type="even" r:id="rId14"/>
          <w:footerReference w:type="default" r:id="rId15"/>
          <w:pgSz w:w="11900" w:h="16840"/>
          <w:pgMar w:top="1440" w:right="1440" w:bottom="1440" w:left="1440" w:header="720" w:footer="720" w:gutter="0"/>
          <w:cols w:space="720"/>
          <w:docGrid w:linePitch="360"/>
        </w:sectPr>
      </w:pPr>
    </w:p>
    <w:tbl>
      <w:tblPr>
        <w:tblStyle w:val="GridTable2-Accent1"/>
        <w:tblW w:w="5000" w:type="pct"/>
        <w:tblLook w:val="04A0" w:firstRow="1" w:lastRow="0" w:firstColumn="1" w:lastColumn="0" w:noHBand="0" w:noVBand="1"/>
      </w:tblPr>
      <w:tblGrid>
        <w:gridCol w:w="2985"/>
        <w:gridCol w:w="656"/>
        <w:gridCol w:w="1060"/>
        <w:gridCol w:w="911"/>
        <w:gridCol w:w="1130"/>
        <w:gridCol w:w="1313"/>
        <w:gridCol w:w="1131"/>
        <w:gridCol w:w="1274"/>
      </w:tblGrid>
      <w:tr w:rsidR="004C6546" w:rsidRPr="004C6546" w14:paraId="24529929" w14:textId="77777777" w:rsidTr="000A32C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000" w:type="pct"/>
            <w:gridSpan w:val="8"/>
            <w:hideMark/>
          </w:tcPr>
          <w:p w14:paraId="40FF7C5B" w14:textId="19795AFD" w:rsidR="000303F4" w:rsidRPr="004C6546" w:rsidRDefault="000303F4" w:rsidP="000A32CD">
            <w:pPr>
              <w:pStyle w:val="Heading2"/>
              <w:rPr>
                <w:b w:val="0"/>
                <w:bCs w:val="0"/>
                <w:lang w:val="en-GB"/>
              </w:rPr>
            </w:pPr>
            <w:r w:rsidRPr="004C6546">
              <w:rPr>
                <w:lang w:val="en-GB"/>
              </w:rPr>
              <w:lastRenderedPageBreak/>
              <w:t>Table 1</w:t>
            </w:r>
            <w:r w:rsidR="000A32CD">
              <w:rPr>
                <w:lang w:val="en-GB"/>
              </w:rPr>
              <w:t>:</w:t>
            </w:r>
            <w:r w:rsidRPr="004C6546">
              <w:rPr>
                <w:lang w:val="en-GB"/>
              </w:rPr>
              <w:t xml:space="preserve"> Survey characteristics and prevalence of any bullying, sexual intercourse, condom non-use, and multiple sex partners by country</w:t>
            </w:r>
          </w:p>
        </w:tc>
      </w:tr>
      <w:tr w:rsidR="004C6546" w:rsidRPr="004C6546" w14:paraId="71F2FAED" w14:textId="77777777" w:rsidTr="000A32CD">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149" w:type="pct"/>
            <w:noWrap/>
            <w:hideMark/>
          </w:tcPr>
          <w:p w14:paraId="0FCA752B" w14:textId="77777777" w:rsidR="000303F4" w:rsidRPr="004C6546" w:rsidRDefault="000303F4" w:rsidP="000D73D6">
            <w:pPr>
              <w:rPr>
                <w:rFonts w:eastAsia="Times New Roman" w:cs="Times New Roman"/>
                <w:sz w:val="22"/>
                <w:szCs w:val="22"/>
                <w:lang w:val="en-GB"/>
              </w:rPr>
            </w:pPr>
            <w:r w:rsidRPr="004C6546">
              <w:rPr>
                <w:rFonts w:eastAsia="Times New Roman" w:cs="Times New Roman"/>
                <w:sz w:val="22"/>
                <w:szCs w:val="22"/>
                <w:lang w:val="en-GB"/>
              </w:rPr>
              <w:t>Country</w:t>
            </w:r>
          </w:p>
        </w:tc>
        <w:tc>
          <w:tcPr>
            <w:tcW w:w="263" w:type="pct"/>
            <w:noWrap/>
            <w:hideMark/>
          </w:tcPr>
          <w:p w14:paraId="64FD99BB" w14:textId="77777777" w:rsidR="000303F4" w:rsidRPr="004C6546" w:rsidRDefault="000303F4" w:rsidP="000D73D6">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Year</w:t>
            </w:r>
          </w:p>
        </w:tc>
        <w:tc>
          <w:tcPr>
            <w:tcW w:w="473" w:type="pct"/>
            <w:hideMark/>
          </w:tcPr>
          <w:p w14:paraId="6FFF9417" w14:textId="77777777" w:rsidR="000303F4" w:rsidRPr="004C6546" w:rsidRDefault="000303F4" w:rsidP="000D73D6">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Response rate (%)</w:t>
            </w:r>
          </w:p>
        </w:tc>
        <w:tc>
          <w:tcPr>
            <w:tcW w:w="508" w:type="pct"/>
            <w:hideMark/>
          </w:tcPr>
          <w:p w14:paraId="3AE12B8B" w14:textId="77777777" w:rsidR="000303F4" w:rsidRPr="004C6546" w:rsidRDefault="000303F4" w:rsidP="000D73D6">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N</w:t>
            </w:r>
            <w:r w:rsidR="001E513B" w:rsidRPr="004C6546">
              <w:rPr>
                <w:rFonts w:eastAsia="Times New Roman" w:cs="Times New Roman"/>
                <w:sz w:val="22"/>
                <w:szCs w:val="22"/>
                <w:vertAlign w:val="superscript"/>
                <w:lang w:val="en-GB"/>
              </w:rPr>
              <w:t>a</w:t>
            </w:r>
          </w:p>
        </w:tc>
        <w:tc>
          <w:tcPr>
            <w:tcW w:w="613" w:type="pct"/>
            <w:hideMark/>
          </w:tcPr>
          <w:p w14:paraId="6B5050A1" w14:textId="77777777" w:rsidR="000303F4" w:rsidRPr="004C6546" w:rsidRDefault="000303F4" w:rsidP="000D73D6">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Any bullying (%)</w:t>
            </w:r>
          </w:p>
        </w:tc>
        <w:tc>
          <w:tcPr>
            <w:tcW w:w="700" w:type="pct"/>
            <w:hideMark/>
          </w:tcPr>
          <w:p w14:paraId="0332283A" w14:textId="77777777" w:rsidR="000303F4" w:rsidRPr="004C6546" w:rsidRDefault="000303F4" w:rsidP="000D73D6">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Sexual intercourse (%)</w:t>
            </w:r>
          </w:p>
        </w:tc>
        <w:tc>
          <w:tcPr>
            <w:tcW w:w="613" w:type="pct"/>
            <w:hideMark/>
          </w:tcPr>
          <w:p w14:paraId="363DF6BD" w14:textId="77777777" w:rsidR="000303F4" w:rsidRPr="004C6546" w:rsidRDefault="000303F4" w:rsidP="000D73D6">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Condom non-use (%)</w:t>
            </w:r>
            <w:r w:rsidR="001E513B" w:rsidRPr="004C6546">
              <w:rPr>
                <w:rFonts w:eastAsia="Times New Roman" w:cs="Times New Roman"/>
                <w:sz w:val="22"/>
                <w:szCs w:val="22"/>
                <w:vertAlign w:val="superscript"/>
                <w:lang w:val="en-GB"/>
              </w:rPr>
              <w:t>b</w:t>
            </w:r>
          </w:p>
        </w:tc>
        <w:tc>
          <w:tcPr>
            <w:tcW w:w="682" w:type="pct"/>
            <w:hideMark/>
          </w:tcPr>
          <w:p w14:paraId="022F76F3" w14:textId="77777777" w:rsidR="000303F4" w:rsidRPr="004C6546" w:rsidRDefault="000303F4" w:rsidP="000D73D6">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Multiple sex partners (%)</w:t>
            </w:r>
            <w:r w:rsidR="001E513B" w:rsidRPr="004C6546">
              <w:rPr>
                <w:rFonts w:eastAsia="Times New Roman" w:cs="Times New Roman"/>
                <w:sz w:val="22"/>
                <w:szCs w:val="22"/>
                <w:vertAlign w:val="superscript"/>
                <w:lang w:val="en-GB"/>
              </w:rPr>
              <w:t>b</w:t>
            </w:r>
          </w:p>
        </w:tc>
      </w:tr>
      <w:tr w:rsidR="004C6546" w:rsidRPr="004C6546" w14:paraId="2BA37014" w14:textId="77777777" w:rsidTr="000A32CD">
        <w:trPr>
          <w:trHeight w:val="28"/>
        </w:trPr>
        <w:tc>
          <w:tcPr>
            <w:cnfStyle w:val="001000000000" w:firstRow="0" w:lastRow="0" w:firstColumn="1" w:lastColumn="0" w:oddVBand="0" w:evenVBand="0" w:oddHBand="0" w:evenHBand="0" w:firstRowFirstColumn="0" w:firstRowLastColumn="0" w:lastRowFirstColumn="0" w:lastRowLastColumn="0"/>
            <w:tcW w:w="1149" w:type="pct"/>
            <w:noWrap/>
            <w:hideMark/>
          </w:tcPr>
          <w:p w14:paraId="11914E37"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Antigua &amp; Barbuda</w:t>
            </w:r>
          </w:p>
        </w:tc>
        <w:tc>
          <w:tcPr>
            <w:tcW w:w="263" w:type="pct"/>
            <w:noWrap/>
            <w:hideMark/>
          </w:tcPr>
          <w:p w14:paraId="0E723E9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2009</w:t>
            </w:r>
          </w:p>
        </w:tc>
        <w:tc>
          <w:tcPr>
            <w:tcW w:w="473" w:type="pct"/>
            <w:noWrap/>
            <w:hideMark/>
          </w:tcPr>
          <w:p w14:paraId="4FD8F470"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67</w:t>
            </w:r>
          </w:p>
        </w:tc>
        <w:tc>
          <w:tcPr>
            <w:tcW w:w="508" w:type="pct"/>
            <w:noWrap/>
            <w:hideMark/>
          </w:tcPr>
          <w:p w14:paraId="512639A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1,235</w:t>
            </w:r>
          </w:p>
        </w:tc>
        <w:tc>
          <w:tcPr>
            <w:tcW w:w="613" w:type="pct"/>
            <w:noWrap/>
            <w:hideMark/>
          </w:tcPr>
          <w:p w14:paraId="427E10F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25.1</w:t>
            </w:r>
          </w:p>
        </w:tc>
        <w:tc>
          <w:tcPr>
            <w:tcW w:w="700" w:type="pct"/>
            <w:noWrap/>
            <w:hideMark/>
          </w:tcPr>
          <w:p w14:paraId="795D72A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36.4</w:t>
            </w:r>
          </w:p>
        </w:tc>
        <w:tc>
          <w:tcPr>
            <w:tcW w:w="613" w:type="pct"/>
            <w:noWrap/>
            <w:hideMark/>
          </w:tcPr>
          <w:p w14:paraId="1105315D"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31.6</w:t>
            </w:r>
          </w:p>
        </w:tc>
        <w:tc>
          <w:tcPr>
            <w:tcW w:w="682" w:type="pct"/>
            <w:noWrap/>
            <w:hideMark/>
          </w:tcPr>
          <w:p w14:paraId="0F43807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68.3</w:t>
            </w:r>
          </w:p>
        </w:tc>
      </w:tr>
      <w:tr w:rsidR="004C6546" w:rsidRPr="004C6546" w14:paraId="464358D9"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380F80DD"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Argentina</w:t>
            </w:r>
          </w:p>
        </w:tc>
        <w:tc>
          <w:tcPr>
            <w:tcW w:w="263" w:type="pct"/>
            <w:noWrap/>
            <w:hideMark/>
          </w:tcPr>
          <w:p w14:paraId="45CF70B5"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2012</w:t>
            </w:r>
          </w:p>
        </w:tc>
        <w:tc>
          <w:tcPr>
            <w:tcW w:w="473" w:type="pct"/>
            <w:noWrap/>
            <w:hideMark/>
          </w:tcPr>
          <w:p w14:paraId="4223A21A"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71</w:t>
            </w:r>
          </w:p>
        </w:tc>
        <w:tc>
          <w:tcPr>
            <w:tcW w:w="508" w:type="pct"/>
            <w:noWrap/>
            <w:hideMark/>
          </w:tcPr>
          <w:p w14:paraId="6C0E8AD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21,528</w:t>
            </w:r>
          </w:p>
        </w:tc>
        <w:tc>
          <w:tcPr>
            <w:tcW w:w="613" w:type="pct"/>
            <w:noWrap/>
            <w:hideMark/>
          </w:tcPr>
          <w:p w14:paraId="04F0902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24.4</w:t>
            </w:r>
          </w:p>
        </w:tc>
        <w:tc>
          <w:tcPr>
            <w:tcW w:w="700" w:type="pct"/>
            <w:noWrap/>
            <w:hideMark/>
          </w:tcPr>
          <w:p w14:paraId="1BD6F75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35.5</w:t>
            </w:r>
          </w:p>
        </w:tc>
        <w:tc>
          <w:tcPr>
            <w:tcW w:w="613" w:type="pct"/>
            <w:noWrap/>
            <w:hideMark/>
          </w:tcPr>
          <w:p w14:paraId="20DCAAC4"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23.6</w:t>
            </w:r>
          </w:p>
        </w:tc>
        <w:tc>
          <w:tcPr>
            <w:tcW w:w="682" w:type="pct"/>
            <w:noWrap/>
            <w:hideMark/>
          </w:tcPr>
          <w:p w14:paraId="4C8FDDF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55.5</w:t>
            </w:r>
          </w:p>
        </w:tc>
      </w:tr>
      <w:tr w:rsidR="004C6546" w:rsidRPr="004C6546" w14:paraId="7DF37BB3"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20B449EF"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Bahamas</w:t>
            </w:r>
          </w:p>
        </w:tc>
        <w:tc>
          <w:tcPr>
            <w:tcW w:w="263" w:type="pct"/>
            <w:noWrap/>
            <w:hideMark/>
          </w:tcPr>
          <w:p w14:paraId="3F852C2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2013</w:t>
            </w:r>
          </w:p>
        </w:tc>
        <w:tc>
          <w:tcPr>
            <w:tcW w:w="473" w:type="pct"/>
            <w:noWrap/>
            <w:hideMark/>
          </w:tcPr>
          <w:p w14:paraId="72FB4481"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78</w:t>
            </w:r>
          </w:p>
        </w:tc>
        <w:tc>
          <w:tcPr>
            <w:tcW w:w="508" w:type="pct"/>
            <w:noWrap/>
            <w:hideMark/>
          </w:tcPr>
          <w:p w14:paraId="2C800A7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1,308</w:t>
            </w:r>
          </w:p>
        </w:tc>
        <w:tc>
          <w:tcPr>
            <w:tcW w:w="613" w:type="pct"/>
            <w:noWrap/>
            <w:hideMark/>
          </w:tcPr>
          <w:p w14:paraId="471F408A"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23.7</w:t>
            </w:r>
          </w:p>
        </w:tc>
        <w:tc>
          <w:tcPr>
            <w:tcW w:w="700" w:type="pct"/>
            <w:noWrap/>
            <w:hideMark/>
          </w:tcPr>
          <w:p w14:paraId="14FBD3E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26.6</w:t>
            </w:r>
          </w:p>
        </w:tc>
        <w:tc>
          <w:tcPr>
            <w:tcW w:w="613" w:type="pct"/>
            <w:noWrap/>
            <w:hideMark/>
          </w:tcPr>
          <w:p w14:paraId="1BFC7892"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42.2</w:t>
            </w:r>
          </w:p>
        </w:tc>
        <w:tc>
          <w:tcPr>
            <w:tcW w:w="682" w:type="pct"/>
            <w:noWrap/>
            <w:hideMark/>
          </w:tcPr>
          <w:p w14:paraId="3FAA28F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59.9</w:t>
            </w:r>
          </w:p>
        </w:tc>
      </w:tr>
      <w:tr w:rsidR="004C6546" w:rsidRPr="004C6546" w14:paraId="74E0D838"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00DD83A8"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Bangladesh</w:t>
            </w:r>
          </w:p>
        </w:tc>
        <w:tc>
          <w:tcPr>
            <w:tcW w:w="263" w:type="pct"/>
            <w:noWrap/>
            <w:hideMark/>
          </w:tcPr>
          <w:p w14:paraId="4D1080C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2014</w:t>
            </w:r>
          </w:p>
        </w:tc>
        <w:tc>
          <w:tcPr>
            <w:tcW w:w="473" w:type="pct"/>
            <w:noWrap/>
            <w:hideMark/>
          </w:tcPr>
          <w:p w14:paraId="0D29F7DE"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91</w:t>
            </w:r>
          </w:p>
        </w:tc>
        <w:tc>
          <w:tcPr>
            <w:tcW w:w="508" w:type="pct"/>
            <w:noWrap/>
            <w:hideMark/>
          </w:tcPr>
          <w:p w14:paraId="1E16B1DA"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2,753</w:t>
            </w:r>
          </w:p>
        </w:tc>
        <w:tc>
          <w:tcPr>
            <w:tcW w:w="613" w:type="pct"/>
            <w:noWrap/>
            <w:hideMark/>
          </w:tcPr>
          <w:p w14:paraId="67B1C67E"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23.7</w:t>
            </w:r>
          </w:p>
        </w:tc>
        <w:tc>
          <w:tcPr>
            <w:tcW w:w="700" w:type="pct"/>
            <w:noWrap/>
            <w:hideMark/>
          </w:tcPr>
          <w:p w14:paraId="2A18C8D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9.8</w:t>
            </w:r>
          </w:p>
        </w:tc>
        <w:tc>
          <w:tcPr>
            <w:tcW w:w="613" w:type="pct"/>
            <w:noWrap/>
            <w:hideMark/>
          </w:tcPr>
          <w:p w14:paraId="13DE67C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42.2</w:t>
            </w:r>
          </w:p>
        </w:tc>
        <w:tc>
          <w:tcPr>
            <w:tcW w:w="682" w:type="pct"/>
            <w:noWrap/>
            <w:hideMark/>
          </w:tcPr>
          <w:p w14:paraId="56401E8D" w14:textId="77777777" w:rsidR="000303F4" w:rsidRPr="004C6546" w:rsidRDefault="001E513B"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NA</w:t>
            </w:r>
          </w:p>
        </w:tc>
      </w:tr>
      <w:tr w:rsidR="004C6546" w:rsidRPr="004C6546" w14:paraId="4102398B"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70D3C3BE"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Barbados</w:t>
            </w:r>
          </w:p>
        </w:tc>
        <w:tc>
          <w:tcPr>
            <w:tcW w:w="263" w:type="pct"/>
            <w:noWrap/>
            <w:hideMark/>
          </w:tcPr>
          <w:p w14:paraId="0709435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2011</w:t>
            </w:r>
          </w:p>
        </w:tc>
        <w:tc>
          <w:tcPr>
            <w:tcW w:w="473" w:type="pct"/>
            <w:noWrap/>
            <w:hideMark/>
          </w:tcPr>
          <w:p w14:paraId="09692911"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73</w:t>
            </w:r>
          </w:p>
        </w:tc>
        <w:tc>
          <w:tcPr>
            <w:tcW w:w="508" w:type="pct"/>
            <w:noWrap/>
            <w:hideMark/>
          </w:tcPr>
          <w:p w14:paraId="22591717"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1,504</w:t>
            </w:r>
          </w:p>
        </w:tc>
        <w:tc>
          <w:tcPr>
            <w:tcW w:w="613" w:type="pct"/>
            <w:noWrap/>
            <w:hideMark/>
          </w:tcPr>
          <w:p w14:paraId="4ED7A3B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13.2</w:t>
            </w:r>
          </w:p>
        </w:tc>
        <w:tc>
          <w:tcPr>
            <w:tcW w:w="700" w:type="pct"/>
            <w:noWrap/>
            <w:hideMark/>
          </w:tcPr>
          <w:p w14:paraId="41B1C0C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33.3</w:t>
            </w:r>
          </w:p>
        </w:tc>
        <w:tc>
          <w:tcPr>
            <w:tcW w:w="613" w:type="pct"/>
            <w:noWrap/>
            <w:hideMark/>
          </w:tcPr>
          <w:p w14:paraId="5B3DB62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34.8</w:t>
            </w:r>
          </w:p>
        </w:tc>
        <w:tc>
          <w:tcPr>
            <w:tcW w:w="682" w:type="pct"/>
            <w:noWrap/>
            <w:hideMark/>
          </w:tcPr>
          <w:p w14:paraId="6982263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59.3</w:t>
            </w:r>
          </w:p>
        </w:tc>
      </w:tr>
      <w:tr w:rsidR="004C6546" w:rsidRPr="004C6546" w14:paraId="11018719"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0D66709A"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Belize</w:t>
            </w:r>
          </w:p>
        </w:tc>
        <w:tc>
          <w:tcPr>
            <w:tcW w:w="263" w:type="pct"/>
            <w:noWrap/>
            <w:hideMark/>
          </w:tcPr>
          <w:p w14:paraId="2DFA750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2011</w:t>
            </w:r>
          </w:p>
        </w:tc>
        <w:tc>
          <w:tcPr>
            <w:tcW w:w="473" w:type="pct"/>
            <w:noWrap/>
            <w:hideMark/>
          </w:tcPr>
          <w:p w14:paraId="7C68400B"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88</w:t>
            </w:r>
          </w:p>
        </w:tc>
        <w:tc>
          <w:tcPr>
            <w:tcW w:w="508" w:type="pct"/>
            <w:noWrap/>
            <w:hideMark/>
          </w:tcPr>
          <w:p w14:paraId="466DD02B"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1,600</w:t>
            </w:r>
          </w:p>
        </w:tc>
        <w:tc>
          <w:tcPr>
            <w:tcW w:w="613" w:type="pct"/>
            <w:noWrap/>
            <w:hideMark/>
          </w:tcPr>
          <w:p w14:paraId="7DD7EA4B"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30.7</w:t>
            </w:r>
          </w:p>
        </w:tc>
        <w:tc>
          <w:tcPr>
            <w:tcW w:w="700" w:type="pct"/>
            <w:noWrap/>
            <w:hideMark/>
          </w:tcPr>
          <w:p w14:paraId="5F4435EE"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21.0</w:t>
            </w:r>
          </w:p>
        </w:tc>
        <w:tc>
          <w:tcPr>
            <w:tcW w:w="613" w:type="pct"/>
            <w:noWrap/>
            <w:hideMark/>
          </w:tcPr>
          <w:p w14:paraId="56D5E0D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33.6</w:t>
            </w:r>
          </w:p>
        </w:tc>
        <w:tc>
          <w:tcPr>
            <w:tcW w:w="682" w:type="pct"/>
            <w:noWrap/>
            <w:hideMark/>
          </w:tcPr>
          <w:p w14:paraId="6620BD0D"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64.2</w:t>
            </w:r>
          </w:p>
        </w:tc>
      </w:tr>
      <w:tr w:rsidR="004C6546" w:rsidRPr="004C6546" w14:paraId="3C5D5F83"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02A888BA"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Benin</w:t>
            </w:r>
          </w:p>
        </w:tc>
        <w:tc>
          <w:tcPr>
            <w:tcW w:w="263" w:type="pct"/>
            <w:noWrap/>
            <w:hideMark/>
          </w:tcPr>
          <w:p w14:paraId="1691F55B"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2016</w:t>
            </w:r>
          </w:p>
        </w:tc>
        <w:tc>
          <w:tcPr>
            <w:tcW w:w="473" w:type="pct"/>
            <w:noWrap/>
            <w:hideMark/>
          </w:tcPr>
          <w:p w14:paraId="787E56D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78</w:t>
            </w:r>
          </w:p>
        </w:tc>
        <w:tc>
          <w:tcPr>
            <w:tcW w:w="508" w:type="pct"/>
            <w:noWrap/>
            <w:hideMark/>
          </w:tcPr>
          <w:p w14:paraId="21D72C9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717</w:t>
            </w:r>
          </w:p>
        </w:tc>
        <w:tc>
          <w:tcPr>
            <w:tcW w:w="613" w:type="pct"/>
            <w:noWrap/>
            <w:hideMark/>
          </w:tcPr>
          <w:p w14:paraId="56D72BB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48.4</w:t>
            </w:r>
          </w:p>
        </w:tc>
        <w:tc>
          <w:tcPr>
            <w:tcW w:w="700" w:type="pct"/>
            <w:noWrap/>
            <w:hideMark/>
          </w:tcPr>
          <w:p w14:paraId="17B523E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25.4</w:t>
            </w:r>
          </w:p>
        </w:tc>
        <w:tc>
          <w:tcPr>
            <w:tcW w:w="613" w:type="pct"/>
            <w:noWrap/>
            <w:hideMark/>
          </w:tcPr>
          <w:p w14:paraId="1B2E807A"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66.6</w:t>
            </w:r>
          </w:p>
        </w:tc>
        <w:tc>
          <w:tcPr>
            <w:tcW w:w="682" w:type="pct"/>
            <w:noWrap/>
            <w:hideMark/>
          </w:tcPr>
          <w:p w14:paraId="620386F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61.4</w:t>
            </w:r>
          </w:p>
        </w:tc>
      </w:tr>
      <w:tr w:rsidR="004C6546" w:rsidRPr="004C6546" w14:paraId="04968381"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6525FDC1"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Bolivia</w:t>
            </w:r>
          </w:p>
        </w:tc>
        <w:tc>
          <w:tcPr>
            <w:tcW w:w="263" w:type="pct"/>
            <w:noWrap/>
            <w:hideMark/>
          </w:tcPr>
          <w:p w14:paraId="7D84B4CB"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2012</w:t>
            </w:r>
          </w:p>
        </w:tc>
        <w:tc>
          <w:tcPr>
            <w:tcW w:w="473" w:type="pct"/>
            <w:noWrap/>
            <w:hideMark/>
          </w:tcPr>
          <w:p w14:paraId="6718CE3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88</w:t>
            </w:r>
          </w:p>
        </w:tc>
        <w:tc>
          <w:tcPr>
            <w:tcW w:w="508" w:type="pct"/>
            <w:noWrap/>
            <w:hideMark/>
          </w:tcPr>
          <w:p w14:paraId="3DAC51ED"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2,804</w:t>
            </w:r>
          </w:p>
        </w:tc>
        <w:tc>
          <w:tcPr>
            <w:tcW w:w="613" w:type="pct"/>
            <w:noWrap/>
            <w:hideMark/>
          </w:tcPr>
          <w:p w14:paraId="16CFB62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30.4</w:t>
            </w:r>
          </w:p>
        </w:tc>
        <w:tc>
          <w:tcPr>
            <w:tcW w:w="700" w:type="pct"/>
            <w:noWrap/>
            <w:hideMark/>
          </w:tcPr>
          <w:p w14:paraId="398CEEA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w:t>
            </w:r>
          </w:p>
        </w:tc>
        <w:tc>
          <w:tcPr>
            <w:tcW w:w="613" w:type="pct"/>
            <w:noWrap/>
            <w:hideMark/>
          </w:tcPr>
          <w:p w14:paraId="6EAD7F9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36.6</w:t>
            </w:r>
          </w:p>
        </w:tc>
        <w:tc>
          <w:tcPr>
            <w:tcW w:w="682" w:type="pct"/>
            <w:noWrap/>
            <w:hideMark/>
          </w:tcPr>
          <w:p w14:paraId="1104EA20"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44.6</w:t>
            </w:r>
          </w:p>
        </w:tc>
      </w:tr>
      <w:tr w:rsidR="004C6546" w:rsidRPr="004C6546" w14:paraId="6D5A5D95"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1D3F8FFB"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Botswana</w:t>
            </w:r>
          </w:p>
        </w:tc>
        <w:tc>
          <w:tcPr>
            <w:tcW w:w="263" w:type="pct"/>
            <w:noWrap/>
            <w:hideMark/>
          </w:tcPr>
          <w:p w14:paraId="2A8358CA"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2005</w:t>
            </w:r>
          </w:p>
        </w:tc>
        <w:tc>
          <w:tcPr>
            <w:tcW w:w="473" w:type="pct"/>
            <w:noWrap/>
            <w:hideMark/>
          </w:tcPr>
          <w:p w14:paraId="0BF2179A"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95</w:t>
            </w:r>
          </w:p>
        </w:tc>
        <w:tc>
          <w:tcPr>
            <w:tcW w:w="508" w:type="pct"/>
            <w:noWrap/>
            <w:hideMark/>
          </w:tcPr>
          <w:p w14:paraId="618016BB"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1,397</w:t>
            </w:r>
          </w:p>
        </w:tc>
        <w:tc>
          <w:tcPr>
            <w:tcW w:w="613" w:type="pct"/>
            <w:noWrap/>
            <w:hideMark/>
          </w:tcPr>
          <w:p w14:paraId="09F4EF1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52.2</w:t>
            </w:r>
          </w:p>
        </w:tc>
        <w:tc>
          <w:tcPr>
            <w:tcW w:w="700" w:type="pct"/>
            <w:noWrap/>
            <w:hideMark/>
          </w:tcPr>
          <w:p w14:paraId="1484C8BB"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17.2</w:t>
            </w:r>
          </w:p>
        </w:tc>
        <w:tc>
          <w:tcPr>
            <w:tcW w:w="613" w:type="pct"/>
            <w:noWrap/>
            <w:hideMark/>
          </w:tcPr>
          <w:p w14:paraId="4515681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44.3</w:t>
            </w:r>
          </w:p>
        </w:tc>
        <w:tc>
          <w:tcPr>
            <w:tcW w:w="682" w:type="pct"/>
            <w:noWrap/>
            <w:hideMark/>
          </w:tcPr>
          <w:p w14:paraId="61469F4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52.9</w:t>
            </w:r>
          </w:p>
        </w:tc>
      </w:tr>
      <w:tr w:rsidR="004C6546" w:rsidRPr="004C6546" w14:paraId="60CF54C2"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3EC50CB3"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Brunei Darussalam</w:t>
            </w:r>
          </w:p>
        </w:tc>
        <w:tc>
          <w:tcPr>
            <w:tcW w:w="263" w:type="pct"/>
            <w:noWrap/>
            <w:hideMark/>
          </w:tcPr>
          <w:p w14:paraId="2884F45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2014</w:t>
            </w:r>
          </w:p>
        </w:tc>
        <w:tc>
          <w:tcPr>
            <w:tcW w:w="473" w:type="pct"/>
            <w:noWrap/>
            <w:hideMark/>
          </w:tcPr>
          <w:p w14:paraId="0F9E61C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65</w:t>
            </w:r>
          </w:p>
        </w:tc>
        <w:tc>
          <w:tcPr>
            <w:tcW w:w="508" w:type="pct"/>
            <w:noWrap/>
            <w:hideMark/>
          </w:tcPr>
          <w:p w14:paraId="4A191323"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1,824</w:t>
            </w:r>
          </w:p>
        </w:tc>
        <w:tc>
          <w:tcPr>
            <w:tcW w:w="613" w:type="pct"/>
            <w:noWrap/>
            <w:hideMark/>
          </w:tcPr>
          <w:p w14:paraId="3F000061"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23.3</w:t>
            </w:r>
          </w:p>
        </w:tc>
        <w:tc>
          <w:tcPr>
            <w:tcW w:w="700" w:type="pct"/>
            <w:noWrap/>
            <w:hideMark/>
          </w:tcPr>
          <w:p w14:paraId="7E1B5AD5"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9.9</w:t>
            </w:r>
          </w:p>
        </w:tc>
        <w:tc>
          <w:tcPr>
            <w:tcW w:w="613" w:type="pct"/>
            <w:noWrap/>
            <w:hideMark/>
          </w:tcPr>
          <w:p w14:paraId="7A78962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62.5</w:t>
            </w:r>
          </w:p>
        </w:tc>
        <w:tc>
          <w:tcPr>
            <w:tcW w:w="682" w:type="pct"/>
            <w:noWrap/>
            <w:hideMark/>
          </w:tcPr>
          <w:p w14:paraId="7F259B9A"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38.2</w:t>
            </w:r>
          </w:p>
        </w:tc>
      </w:tr>
      <w:tr w:rsidR="004C6546" w:rsidRPr="004C6546" w14:paraId="274C1BA8"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0CF39363"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Cambodia</w:t>
            </w:r>
          </w:p>
        </w:tc>
        <w:tc>
          <w:tcPr>
            <w:tcW w:w="263" w:type="pct"/>
            <w:noWrap/>
            <w:hideMark/>
          </w:tcPr>
          <w:p w14:paraId="7769E892"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2013</w:t>
            </w:r>
          </w:p>
        </w:tc>
        <w:tc>
          <w:tcPr>
            <w:tcW w:w="473" w:type="pct"/>
            <w:noWrap/>
            <w:hideMark/>
          </w:tcPr>
          <w:p w14:paraId="350C1E4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85</w:t>
            </w:r>
          </w:p>
        </w:tc>
        <w:tc>
          <w:tcPr>
            <w:tcW w:w="508" w:type="pct"/>
            <w:noWrap/>
            <w:hideMark/>
          </w:tcPr>
          <w:p w14:paraId="2CF35427"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1,812</w:t>
            </w:r>
          </w:p>
        </w:tc>
        <w:tc>
          <w:tcPr>
            <w:tcW w:w="613" w:type="pct"/>
            <w:noWrap/>
            <w:hideMark/>
          </w:tcPr>
          <w:p w14:paraId="0DF0306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22.1</w:t>
            </w:r>
          </w:p>
        </w:tc>
        <w:tc>
          <w:tcPr>
            <w:tcW w:w="700" w:type="pct"/>
            <w:noWrap/>
            <w:hideMark/>
          </w:tcPr>
          <w:p w14:paraId="527D261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13.0</w:t>
            </w:r>
          </w:p>
        </w:tc>
        <w:tc>
          <w:tcPr>
            <w:tcW w:w="613" w:type="pct"/>
            <w:noWrap/>
            <w:hideMark/>
          </w:tcPr>
          <w:p w14:paraId="262B68A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52.4</w:t>
            </w:r>
          </w:p>
        </w:tc>
        <w:tc>
          <w:tcPr>
            <w:tcW w:w="682" w:type="pct"/>
            <w:noWrap/>
            <w:hideMark/>
          </w:tcPr>
          <w:p w14:paraId="6A5A5A6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41.9</w:t>
            </w:r>
          </w:p>
        </w:tc>
      </w:tr>
      <w:tr w:rsidR="004C6546" w:rsidRPr="004C6546" w14:paraId="75F585C1"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2DCDD2E0"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Cayman Islands</w:t>
            </w:r>
          </w:p>
        </w:tc>
        <w:tc>
          <w:tcPr>
            <w:tcW w:w="263" w:type="pct"/>
            <w:noWrap/>
            <w:hideMark/>
          </w:tcPr>
          <w:p w14:paraId="4C1FA2DB"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2007</w:t>
            </w:r>
          </w:p>
        </w:tc>
        <w:tc>
          <w:tcPr>
            <w:tcW w:w="473" w:type="pct"/>
            <w:noWrap/>
            <w:hideMark/>
          </w:tcPr>
          <w:p w14:paraId="74B7905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79</w:t>
            </w:r>
          </w:p>
        </w:tc>
        <w:tc>
          <w:tcPr>
            <w:tcW w:w="508" w:type="pct"/>
            <w:noWrap/>
            <w:hideMark/>
          </w:tcPr>
          <w:p w14:paraId="412918D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1,147</w:t>
            </w:r>
          </w:p>
        </w:tc>
        <w:tc>
          <w:tcPr>
            <w:tcW w:w="613" w:type="pct"/>
            <w:noWrap/>
            <w:hideMark/>
          </w:tcPr>
          <w:p w14:paraId="60AAFBF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26.6</w:t>
            </w:r>
          </w:p>
        </w:tc>
        <w:tc>
          <w:tcPr>
            <w:tcW w:w="700" w:type="pct"/>
            <w:noWrap/>
            <w:hideMark/>
          </w:tcPr>
          <w:p w14:paraId="1A924433"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28.0</w:t>
            </w:r>
          </w:p>
        </w:tc>
        <w:tc>
          <w:tcPr>
            <w:tcW w:w="613" w:type="pct"/>
            <w:noWrap/>
            <w:hideMark/>
          </w:tcPr>
          <w:p w14:paraId="784F14D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30.0</w:t>
            </w:r>
          </w:p>
        </w:tc>
        <w:tc>
          <w:tcPr>
            <w:tcW w:w="682" w:type="pct"/>
            <w:noWrap/>
            <w:hideMark/>
          </w:tcPr>
          <w:p w14:paraId="0CDF84C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63.6</w:t>
            </w:r>
          </w:p>
        </w:tc>
      </w:tr>
      <w:tr w:rsidR="004C6546" w:rsidRPr="004C6546" w14:paraId="72FDE7C7"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6719378B"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Chile</w:t>
            </w:r>
          </w:p>
        </w:tc>
        <w:tc>
          <w:tcPr>
            <w:tcW w:w="263" w:type="pct"/>
            <w:noWrap/>
            <w:hideMark/>
          </w:tcPr>
          <w:p w14:paraId="4D74C83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2013</w:t>
            </w:r>
          </w:p>
        </w:tc>
        <w:tc>
          <w:tcPr>
            <w:tcW w:w="473" w:type="pct"/>
            <w:noWrap/>
            <w:hideMark/>
          </w:tcPr>
          <w:p w14:paraId="143164A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60</w:t>
            </w:r>
          </w:p>
        </w:tc>
        <w:tc>
          <w:tcPr>
            <w:tcW w:w="508" w:type="pct"/>
            <w:noWrap/>
            <w:hideMark/>
          </w:tcPr>
          <w:p w14:paraId="45EE6A5A"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1,353</w:t>
            </w:r>
          </w:p>
        </w:tc>
        <w:tc>
          <w:tcPr>
            <w:tcW w:w="613" w:type="pct"/>
            <w:noWrap/>
            <w:hideMark/>
          </w:tcPr>
          <w:p w14:paraId="6672CDD1"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15.1</w:t>
            </w:r>
          </w:p>
        </w:tc>
        <w:tc>
          <w:tcPr>
            <w:tcW w:w="700" w:type="pct"/>
            <w:noWrap/>
            <w:hideMark/>
          </w:tcPr>
          <w:p w14:paraId="5D4EC3E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23.0</w:t>
            </w:r>
          </w:p>
        </w:tc>
        <w:tc>
          <w:tcPr>
            <w:tcW w:w="613" w:type="pct"/>
            <w:noWrap/>
            <w:hideMark/>
          </w:tcPr>
          <w:p w14:paraId="31BF8F1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47.4</w:t>
            </w:r>
          </w:p>
        </w:tc>
        <w:tc>
          <w:tcPr>
            <w:tcW w:w="682" w:type="pct"/>
            <w:noWrap/>
            <w:hideMark/>
          </w:tcPr>
          <w:p w14:paraId="1CE0B14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47.1</w:t>
            </w:r>
          </w:p>
        </w:tc>
      </w:tr>
      <w:tr w:rsidR="004C6546" w:rsidRPr="004C6546" w14:paraId="16CAFF36"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11B1A838"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Costa Rica</w:t>
            </w:r>
          </w:p>
        </w:tc>
        <w:tc>
          <w:tcPr>
            <w:tcW w:w="263" w:type="pct"/>
            <w:noWrap/>
            <w:hideMark/>
          </w:tcPr>
          <w:p w14:paraId="678F279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2009</w:t>
            </w:r>
          </w:p>
        </w:tc>
        <w:tc>
          <w:tcPr>
            <w:tcW w:w="473" w:type="pct"/>
            <w:noWrap/>
            <w:hideMark/>
          </w:tcPr>
          <w:p w14:paraId="79EF7F8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72</w:t>
            </w:r>
          </w:p>
        </w:tc>
        <w:tc>
          <w:tcPr>
            <w:tcW w:w="508" w:type="pct"/>
            <w:noWrap/>
            <w:hideMark/>
          </w:tcPr>
          <w:p w14:paraId="73FB976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2,265</w:t>
            </w:r>
          </w:p>
        </w:tc>
        <w:tc>
          <w:tcPr>
            <w:tcW w:w="613" w:type="pct"/>
            <w:noWrap/>
            <w:hideMark/>
          </w:tcPr>
          <w:p w14:paraId="15EB7FDE"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19.1</w:t>
            </w:r>
          </w:p>
        </w:tc>
        <w:tc>
          <w:tcPr>
            <w:tcW w:w="700" w:type="pct"/>
            <w:noWrap/>
            <w:hideMark/>
          </w:tcPr>
          <w:p w14:paraId="0695257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18.1</w:t>
            </w:r>
          </w:p>
        </w:tc>
        <w:tc>
          <w:tcPr>
            <w:tcW w:w="613" w:type="pct"/>
            <w:noWrap/>
            <w:hideMark/>
          </w:tcPr>
          <w:p w14:paraId="22CB1A74"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36.0</w:t>
            </w:r>
          </w:p>
        </w:tc>
        <w:tc>
          <w:tcPr>
            <w:tcW w:w="682" w:type="pct"/>
            <w:noWrap/>
            <w:hideMark/>
          </w:tcPr>
          <w:p w14:paraId="64C28DE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50.3</w:t>
            </w:r>
          </w:p>
        </w:tc>
      </w:tr>
      <w:tr w:rsidR="004C6546" w:rsidRPr="004C6546" w14:paraId="2BD11929"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04AD6CC0"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Curaçao</w:t>
            </w:r>
          </w:p>
        </w:tc>
        <w:tc>
          <w:tcPr>
            <w:tcW w:w="263" w:type="pct"/>
            <w:noWrap/>
            <w:hideMark/>
          </w:tcPr>
          <w:p w14:paraId="0C31A2B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2015</w:t>
            </w:r>
          </w:p>
        </w:tc>
        <w:tc>
          <w:tcPr>
            <w:tcW w:w="473" w:type="pct"/>
            <w:noWrap/>
            <w:hideMark/>
          </w:tcPr>
          <w:p w14:paraId="673C43A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83</w:t>
            </w:r>
          </w:p>
        </w:tc>
        <w:tc>
          <w:tcPr>
            <w:tcW w:w="508" w:type="pct"/>
            <w:noWrap/>
            <w:hideMark/>
          </w:tcPr>
          <w:p w14:paraId="0DFD7E6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1,498</w:t>
            </w:r>
          </w:p>
        </w:tc>
        <w:tc>
          <w:tcPr>
            <w:tcW w:w="613" w:type="pct"/>
            <w:noWrap/>
            <w:hideMark/>
          </w:tcPr>
          <w:p w14:paraId="50E7B3A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26.8</w:t>
            </w:r>
          </w:p>
        </w:tc>
        <w:tc>
          <w:tcPr>
            <w:tcW w:w="700" w:type="pct"/>
            <w:noWrap/>
            <w:hideMark/>
          </w:tcPr>
          <w:p w14:paraId="63E3CCE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19.2</w:t>
            </w:r>
          </w:p>
        </w:tc>
        <w:tc>
          <w:tcPr>
            <w:tcW w:w="613" w:type="pct"/>
            <w:noWrap/>
            <w:hideMark/>
          </w:tcPr>
          <w:p w14:paraId="3538C5C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37.9</w:t>
            </w:r>
          </w:p>
        </w:tc>
        <w:tc>
          <w:tcPr>
            <w:tcW w:w="682" w:type="pct"/>
            <w:noWrap/>
            <w:hideMark/>
          </w:tcPr>
          <w:p w14:paraId="5E0974C2"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41.4</w:t>
            </w:r>
          </w:p>
        </w:tc>
      </w:tr>
      <w:tr w:rsidR="004C6546" w:rsidRPr="004C6546" w14:paraId="23B50E38"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0FBEF5D7"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Dominica</w:t>
            </w:r>
          </w:p>
        </w:tc>
        <w:tc>
          <w:tcPr>
            <w:tcW w:w="263" w:type="pct"/>
            <w:noWrap/>
            <w:hideMark/>
          </w:tcPr>
          <w:p w14:paraId="2BE9F89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2009</w:t>
            </w:r>
          </w:p>
        </w:tc>
        <w:tc>
          <w:tcPr>
            <w:tcW w:w="473" w:type="pct"/>
            <w:noWrap/>
            <w:hideMark/>
          </w:tcPr>
          <w:p w14:paraId="49F1CD1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84</w:t>
            </w:r>
          </w:p>
        </w:tc>
        <w:tc>
          <w:tcPr>
            <w:tcW w:w="508" w:type="pct"/>
            <w:noWrap/>
            <w:hideMark/>
          </w:tcPr>
          <w:p w14:paraId="5C567D5E"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1,310</w:t>
            </w:r>
          </w:p>
        </w:tc>
        <w:tc>
          <w:tcPr>
            <w:tcW w:w="613" w:type="pct"/>
            <w:noWrap/>
            <w:hideMark/>
          </w:tcPr>
          <w:p w14:paraId="7D1462F3"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27.0</w:t>
            </w:r>
          </w:p>
        </w:tc>
        <w:tc>
          <w:tcPr>
            <w:tcW w:w="700" w:type="pct"/>
            <w:noWrap/>
            <w:hideMark/>
          </w:tcPr>
          <w:p w14:paraId="12250263"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42.0</w:t>
            </w:r>
          </w:p>
        </w:tc>
        <w:tc>
          <w:tcPr>
            <w:tcW w:w="613" w:type="pct"/>
            <w:noWrap/>
            <w:hideMark/>
          </w:tcPr>
          <w:p w14:paraId="30D9380E"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35.2</w:t>
            </w:r>
          </w:p>
        </w:tc>
        <w:tc>
          <w:tcPr>
            <w:tcW w:w="682" w:type="pct"/>
            <w:noWrap/>
            <w:hideMark/>
          </w:tcPr>
          <w:p w14:paraId="18482B6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66.8</w:t>
            </w:r>
          </w:p>
        </w:tc>
      </w:tr>
      <w:tr w:rsidR="004C6546" w:rsidRPr="004C6546" w14:paraId="6010ADD0"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73EF35FC"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East Timor</w:t>
            </w:r>
          </w:p>
        </w:tc>
        <w:tc>
          <w:tcPr>
            <w:tcW w:w="263" w:type="pct"/>
            <w:noWrap/>
            <w:hideMark/>
          </w:tcPr>
          <w:p w14:paraId="3AF6F4DD"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2015</w:t>
            </w:r>
          </w:p>
        </w:tc>
        <w:tc>
          <w:tcPr>
            <w:tcW w:w="473" w:type="pct"/>
            <w:noWrap/>
            <w:hideMark/>
          </w:tcPr>
          <w:p w14:paraId="2F1CA6EA"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79</w:t>
            </w:r>
          </w:p>
        </w:tc>
        <w:tc>
          <w:tcPr>
            <w:tcW w:w="508" w:type="pct"/>
            <w:noWrap/>
            <w:hideMark/>
          </w:tcPr>
          <w:p w14:paraId="793C36A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1,631</w:t>
            </w:r>
          </w:p>
        </w:tc>
        <w:tc>
          <w:tcPr>
            <w:tcW w:w="613" w:type="pct"/>
            <w:noWrap/>
            <w:hideMark/>
          </w:tcPr>
          <w:p w14:paraId="160A5242"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31.3</w:t>
            </w:r>
          </w:p>
        </w:tc>
        <w:tc>
          <w:tcPr>
            <w:tcW w:w="700" w:type="pct"/>
            <w:noWrap/>
            <w:hideMark/>
          </w:tcPr>
          <w:p w14:paraId="25026580"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19.7</w:t>
            </w:r>
          </w:p>
        </w:tc>
        <w:tc>
          <w:tcPr>
            <w:tcW w:w="613" w:type="pct"/>
            <w:noWrap/>
            <w:hideMark/>
          </w:tcPr>
          <w:p w14:paraId="67FCA9D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50.0</w:t>
            </w:r>
          </w:p>
        </w:tc>
        <w:tc>
          <w:tcPr>
            <w:tcW w:w="682" w:type="pct"/>
            <w:noWrap/>
            <w:hideMark/>
          </w:tcPr>
          <w:p w14:paraId="630C0B0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51.3</w:t>
            </w:r>
          </w:p>
        </w:tc>
      </w:tr>
      <w:tr w:rsidR="004C6546" w:rsidRPr="004C6546" w14:paraId="6E83213F"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7AE8F853"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El Salvador</w:t>
            </w:r>
          </w:p>
        </w:tc>
        <w:tc>
          <w:tcPr>
            <w:tcW w:w="263" w:type="pct"/>
            <w:noWrap/>
            <w:hideMark/>
          </w:tcPr>
          <w:p w14:paraId="568B7A5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2013</w:t>
            </w:r>
          </w:p>
        </w:tc>
        <w:tc>
          <w:tcPr>
            <w:tcW w:w="473" w:type="pct"/>
            <w:noWrap/>
            <w:hideMark/>
          </w:tcPr>
          <w:p w14:paraId="3FE154EA"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88</w:t>
            </w:r>
          </w:p>
        </w:tc>
        <w:tc>
          <w:tcPr>
            <w:tcW w:w="508" w:type="pct"/>
            <w:noWrap/>
            <w:hideMark/>
          </w:tcPr>
          <w:p w14:paraId="428371C5"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1,615</w:t>
            </w:r>
          </w:p>
        </w:tc>
        <w:tc>
          <w:tcPr>
            <w:tcW w:w="613" w:type="pct"/>
            <w:noWrap/>
            <w:hideMark/>
          </w:tcPr>
          <w:p w14:paraId="47B0677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22.5</w:t>
            </w:r>
          </w:p>
        </w:tc>
        <w:tc>
          <w:tcPr>
            <w:tcW w:w="700" w:type="pct"/>
            <w:noWrap/>
            <w:hideMark/>
          </w:tcPr>
          <w:p w14:paraId="557DEBFD"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18.8</w:t>
            </w:r>
          </w:p>
        </w:tc>
        <w:tc>
          <w:tcPr>
            <w:tcW w:w="613" w:type="pct"/>
            <w:noWrap/>
            <w:hideMark/>
          </w:tcPr>
          <w:p w14:paraId="5AD325B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25.4</w:t>
            </w:r>
          </w:p>
        </w:tc>
        <w:tc>
          <w:tcPr>
            <w:tcW w:w="682" w:type="pct"/>
            <w:noWrap/>
            <w:hideMark/>
          </w:tcPr>
          <w:p w14:paraId="715BEC3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51.9</w:t>
            </w:r>
          </w:p>
        </w:tc>
      </w:tr>
      <w:tr w:rsidR="004C6546" w:rsidRPr="004C6546" w14:paraId="28F26084"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379F7189"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Fiji</w:t>
            </w:r>
          </w:p>
        </w:tc>
        <w:tc>
          <w:tcPr>
            <w:tcW w:w="263" w:type="pct"/>
            <w:noWrap/>
            <w:hideMark/>
          </w:tcPr>
          <w:p w14:paraId="7AD3742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2016</w:t>
            </w:r>
          </w:p>
        </w:tc>
        <w:tc>
          <w:tcPr>
            <w:tcW w:w="473" w:type="pct"/>
            <w:noWrap/>
            <w:hideMark/>
          </w:tcPr>
          <w:p w14:paraId="1D1BDEC7"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79</w:t>
            </w:r>
          </w:p>
        </w:tc>
        <w:tc>
          <w:tcPr>
            <w:tcW w:w="508" w:type="pct"/>
            <w:noWrap/>
            <w:hideMark/>
          </w:tcPr>
          <w:p w14:paraId="513E2D4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1,537</w:t>
            </w:r>
          </w:p>
        </w:tc>
        <w:tc>
          <w:tcPr>
            <w:tcW w:w="613" w:type="pct"/>
            <w:noWrap/>
            <w:hideMark/>
          </w:tcPr>
          <w:p w14:paraId="595B73A7"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30.0</w:t>
            </w:r>
          </w:p>
        </w:tc>
        <w:tc>
          <w:tcPr>
            <w:tcW w:w="700" w:type="pct"/>
            <w:noWrap/>
            <w:hideMark/>
          </w:tcPr>
          <w:p w14:paraId="2470A15D"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15.6</w:t>
            </w:r>
          </w:p>
        </w:tc>
        <w:tc>
          <w:tcPr>
            <w:tcW w:w="613" w:type="pct"/>
            <w:noWrap/>
            <w:hideMark/>
          </w:tcPr>
          <w:p w14:paraId="0FEB4282"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48.3</w:t>
            </w:r>
          </w:p>
        </w:tc>
        <w:tc>
          <w:tcPr>
            <w:tcW w:w="682" w:type="pct"/>
            <w:noWrap/>
            <w:hideMark/>
          </w:tcPr>
          <w:p w14:paraId="4F6320E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56.9</w:t>
            </w:r>
          </w:p>
        </w:tc>
      </w:tr>
      <w:tr w:rsidR="004C6546" w:rsidRPr="004C6546" w14:paraId="6E9736DF"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756D6192"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French Polynesia</w:t>
            </w:r>
          </w:p>
        </w:tc>
        <w:tc>
          <w:tcPr>
            <w:tcW w:w="263" w:type="pct"/>
            <w:noWrap/>
            <w:hideMark/>
          </w:tcPr>
          <w:p w14:paraId="0045120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2015</w:t>
            </w:r>
          </w:p>
        </w:tc>
        <w:tc>
          <w:tcPr>
            <w:tcW w:w="473" w:type="pct"/>
            <w:noWrap/>
            <w:hideMark/>
          </w:tcPr>
          <w:p w14:paraId="74D1774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70</w:t>
            </w:r>
          </w:p>
        </w:tc>
        <w:tc>
          <w:tcPr>
            <w:tcW w:w="508" w:type="pct"/>
            <w:noWrap/>
            <w:hideMark/>
          </w:tcPr>
          <w:p w14:paraId="22D9A561"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1,902</w:t>
            </w:r>
          </w:p>
        </w:tc>
        <w:tc>
          <w:tcPr>
            <w:tcW w:w="613" w:type="pct"/>
            <w:noWrap/>
            <w:hideMark/>
          </w:tcPr>
          <w:p w14:paraId="12AA402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25.1</w:t>
            </w:r>
          </w:p>
        </w:tc>
        <w:tc>
          <w:tcPr>
            <w:tcW w:w="700" w:type="pct"/>
            <w:noWrap/>
            <w:hideMark/>
          </w:tcPr>
          <w:p w14:paraId="286BB75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28.9</w:t>
            </w:r>
          </w:p>
        </w:tc>
        <w:tc>
          <w:tcPr>
            <w:tcW w:w="613" w:type="pct"/>
            <w:noWrap/>
            <w:hideMark/>
          </w:tcPr>
          <w:p w14:paraId="47654DA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41.8</w:t>
            </w:r>
          </w:p>
        </w:tc>
        <w:tc>
          <w:tcPr>
            <w:tcW w:w="682" w:type="pct"/>
            <w:noWrap/>
            <w:hideMark/>
          </w:tcPr>
          <w:p w14:paraId="14612A0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47.6</w:t>
            </w:r>
          </w:p>
        </w:tc>
      </w:tr>
      <w:tr w:rsidR="004C6546" w:rsidRPr="004C6546" w14:paraId="56A1A8C2"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3A20F668"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Ghana</w:t>
            </w:r>
          </w:p>
        </w:tc>
        <w:tc>
          <w:tcPr>
            <w:tcW w:w="263" w:type="pct"/>
            <w:noWrap/>
            <w:hideMark/>
          </w:tcPr>
          <w:p w14:paraId="1D99D51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2012</w:t>
            </w:r>
          </w:p>
        </w:tc>
        <w:tc>
          <w:tcPr>
            <w:tcW w:w="473" w:type="pct"/>
            <w:noWrap/>
            <w:hideMark/>
          </w:tcPr>
          <w:p w14:paraId="31919181"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82</w:t>
            </w:r>
          </w:p>
        </w:tc>
        <w:tc>
          <w:tcPr>
            <w:tcW w:w="508" w:type="pct"/>
            <w:noWrap/>
            <w:hideMark/>
          </w:tcPr>
          <w:p w14:paraId="3887BEC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1,110</w:t>
            </w:r>
          </w:p>
        </w:tc>
        <w:tc>
          <w:tcPr>
            <w:tcW w:w="613" w:type="pct"/>
            <w:noWrap/>
            <w:hideMark/>
          </w:tcPr>
          <w:p w14:paraId="4AAECBFB"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62.8</w:t>
            </w:r>
          </w:p>
        </w:tc>
        <w:tc>
          <w:tcPr>
            <w:tcW w:w="700" w:type="pct"/>
            <w:noWrap/>
            <w:hideMark/>
          </w:tcPr>
          <w:p w14:paraId="2ED4476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29.5</w:t>
            </w:r>
          </w:p>
        </w:tc>
        <w:tc>
          <w:tcPr>
            <w:tcW w:w="613" w:type="pct"/>
            <w:noWrap/>
            <w:hideMark/>
          </w:tcPr>
          <w:p w14:paraId="20C437DA"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56.3</w:t>
            </w:r>
          </w:p>
        </w:tc>
        <w:tc>
          <w:tcPr>
            <w:tcW w:w="682" w:type="pct"/>
            <w:noWrap/>
            <w:hideMark/>
          </w:tcPr>
          <w:p w14:paraId="229F5C3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57.2</w:t>
            </w:r>
          </w:p>
        </w:tc>
      </w:tr>
      <w:tr w:rsidR="004C6546" w:rsidRPr="004C6546" w14:paraId="390F2898"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12D40135"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Grenada</w:t>
            </w:r>
          </w:p>
        </w:tc>
        <w:tc>
          <w:tcPr>
            <w:tcW w:w="263" w:type="pct"/>
            <w:noWrap/>
            <w:hideMark/>
          </w:tcPr>
          <w:p w14:paraId="6A3F02DA"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2008</w:t>
            </w:r>
          </w:p>
        </w:tc>
        <w:tc>
          <w:tcPr>
            <w:tcW w:w="473" w:type="pct"/>
            <w:noWrap/>
            <w:hideMark/>
          </w:tcPr>
          <w:p w14:paraId="0E5D52AB"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78</w:t>
            </w:r>
          </w:p>
        </w:tc>
        <w:tc>
          <w:tcPr>
            <w:tcW w:w="508" w:type="pct"/>
            <w:noWrap/>
            <w:hideMark/>
          </w:tcPr>
          <w:p w14:paraId="2D392C0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1,299</w:t>
            </w:r>
          </w:p>
        </w:tc>
        <w:tc>
          <w:tcPr>
            <w:tcW w:w="613" w:type="pct"/>
            <w:noWrap/>
            <w:hideMark/>
          </w:tcPr>
          <w:p w14:paraId="055C0F4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27.5</w:t>
            </w:r>
          </w:p>
        </w:tc>
        <w:tc>
          <w:tcPr>
            <w:tcW w:w="700" w:type="pct"/>
            <w:noWrap/>
            <w:hideMark/>
          </w:tcPr>
          <w:p w14:paraId="37C393E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24.4</w:t>
            </w:r>
          </w:p>
        </w:tc>
        <w:tc>
          <w:tcPr>
            <w:tcW w:w="613" w:type="pct"/>
            <w:noWrap/>
            <w:hideMark/>
          </w:tcPr>
          <w:p w14:paraId="650DCEB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44.6</w:t>
            </w:r>
          </w:p>
        </w:tc>
        <w:tc>
          <w:tcPr>
            <w:tcW w:w="682" w:type="pct"/>
            <w:noWrap/>
            <w:hideMark/>
          </w:tcPr>
          <w:p w14:paraId="5DC065D3"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60.8</w:t>
            </w:r>
          </w:p>
        </w:tc>
      </w:tr>
      <w:tr w:rsidR="004C6546" w:rsidRPr="004C6546" w14:paraId="51C4D17E"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15951A00"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Guatemala</w:t>
            </w:r>
          </w:p>
        </w:tc>
        <w:tc>
          <w:tcPr>
            <w:tcW w:w="263" w:type="pct"/>
            <w:noWrap/>
            <w:hideMark/>
          </w:tcPr>
          <w:p w14:paraId="1413301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2015</w:t>
            </w:r>
          </w:p>
        </w:tc>
        <w:tc>
          <w:tcPr>
            <w:tcW w:w="473" w:type="pct"/>
            <w:noWrap/>
            <w:hideMark/>
          </w:tcPr>
          <w:p w14:paraId="3F29B8A1"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82</w:t>
            </w:r>
          </w:p>
        </w:tc>
        <w:tc>
          <w:tcPr>
            <w:tcW w:w="508" w:type="pct"/>
            <w:noWrap/>
            <w:hideMark/>
          </w:tcPr>
          <w:p w14:paraId="3E9CC82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3,611</w:t>
            </w:r>
          </w:p>
        </w:tc>
        <w:tc>
          <w:tcPr>
            <w:tcW w:w="613" w:type="pct"/>
            <w:noWrap/>
            <w:hideMark/>
          </w:tcPr>
          <w:p w14:paraId="1FB6C3C7"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23.0</w:t>
            </w:r>
          </w:p>
        </w:tc>
        <w:tc>
          <w:tcPr>
            <w:tcW w:w="700" w:type="pct"/>
            <w:noWrap/>
            <w:hideMark/>
          </w:tcPr>
          <w:p w14:paraId="418173B2"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14.3</w:t>
            </w:r>
          </w:p>
        </w:tc>
        <w:tc>
          <w:tcPr>
            <w:tcW w:w="613" w:type="pct"/>
            <w:noWrap/>
            <w:hideMark/>
          </w:tcPr>
          <w:p w14:paraId="1E405BAB"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41.2</w:t>
            </w:r>
          </w:p>
        </w:tc>
        <w:tc>
          <w:tcPr>
            <w:tcW w:w="682" w:type="pct"/>
            <w:noWrap/>
            <w:hideMark/>
          </w:tcPr>
          <w:p w14:paraId="2609671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64.4</w:t>
            </w:r>
          </w:p>
        </w:tc>
      </w:tr>
      <w:tr w:rsidR="004C6546" w:rsidRPr="004C6546" w14:paraId="07EE4DEA"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06A5BD72"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Guyana</w:t>
            </w:r>
          </w:p>
        </w:tc>
        <w:tc>
          <w:tcPr>
            <w:tcW w:w="263" w:type="pct"/>
            <w:noWrap/>
            <w:hideMark/>
          </w:tcPr>
          <w:p w14:paraId="1F617CC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2010</w:t>
            </w:r>
          </w:p>
        </w:tc>
        <w:tc>
          <w:tcPr>
            <w:tcW w:w="473" w:type="pct"/>
            <w:noWrap/>
            <w:hideMark/>
          </w:tcPr>
          <w:p w14:paraId="79FBD6B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76</w:t>
            </w:r>
          </w:p>
        </w:tc>
        <w:tc>
          <w:tcPr>
            <w:tcW w:w="508" w:type="pct"/>
            <w:noWrap/>
            <w:hideMark/>
          </w:tcPr>
          <w:p w14:paraId="4D6A470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1,973</w:t>
            </w:r>
          </w:p>
        </w:tc>
        <w:tc>
          <w:tcPr>
            <w:tcW w:w="613" w:type="pct"/>
            <w:noWrap/>
            <w:hideMark/>
          </w:tcPr>
          <w:p w14:paraId="0134029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38.4</w:t>
            </w:r>
          </w:p>
        </w:tc>
        <w:tc>
          <w:tcPr>
            <w:tcW w:w="700" w:type="pct"/>
            <w:noWrap/>
            <w:hideMark/>
          </w:tcPr>
          <w:p w14:paraId="4354C21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29.5</w:t>
            </w:r>
          </w:p>
        </w:tc>
        <w:tc>
          <w:tcPr>
            <w:tcW w:w="613" w:type="pct"/>
            <w:noWrap/>
            <w:hideMark/>
          </w:tcPr>
          <w:p w14:paraId="25A68E4D"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36.1</w:t>
            </w:r>
          </w:p>
        </w:tc>
        <w:tc>
          <w:tcPr>
            <w:tcW w:w="682" w:type="pct"/>
            <w:noWrap/>
            <w:hideMark/>
          </w:tcPr>
          <w:p w14:paraId="01ADE9C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58.6</w:t>
            </w:r>
          </w:p>
        </w:tc>
      </w:tr>
      <w:tr w:rsidR="004C6546" w:rsidRPr="004C6546" w14:paraId="128E0C0A"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5C2FBC96"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Honduras</w:t>
            </w:r>
          </w:p>
        </w:tc>
        <w:tc>
          <w:tcPr>
            <w:tcW w:w="263" w:type="pct"/>
            <w:noWrap/>
            <w:hideMark/>
          </w:tcPr>
          <w:p w14:paraId="2E62A84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2012</w:t>
            </w:r>
          </w:p>
        </w:tc>
        <w:tc>
          <w:tcPr>
            <w:tcW w:w="473" w:type="pct"/>
            <w:noWrap/>
            <w:hideMark/>
          </w:tcPr>
          <w:p w14:paraId="19DE04D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79</w:t>
            </w:r>
          </w:p>
        </w:tc>
        <w:tc>
          <w:tcPr>
            <w:tcW w:w="508" w:type="pct"/>
            <w:noWrap/>
            <w:hideMark/>
          </w:tcPr>
          <w:p w14:paraId="756C27D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1,486</w:t>
            </w:r>
          </w:p>
        </w:tc>
        <w:tc>
          <w:tcPr>
            <w:tcW w:w="613" w:type="pct"/>
            <w:noWrap/>
            <w:hideMark/>
          </w:tcPr>
          <w:p w14:paraId="5141090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32.3</w:t>
            </w:r>
          </w:p>
        </w:tc>
        <w:tc>
          <w:tcPr>
            <w:tcW w:w="700" w:type="pct"/>
            <w:noWrap/>
            <w:hideMark/>
          </w:tcPr>
          <w:p w14:paraId="4703DB5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21.6</w:t>
            </w:r>
          </w:p>
        </w:tc>
        <w:tc>
          <w:tcPr>
            <w:tcW w:w="613" w:type="pct"/>
            <w:noWrap/>
            <w:hideMark/>
          </w:tcPr>
          <w:p w14:paraId="7A032A6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37.4</w:t>
            </w:r>
          </w:p>
        </w:tc>
        <w:tc>
          <w:tcPr>
            <w:tcW w:w="682" w:type="pct"/>
            <w:noWrap/>
            <w:hideMark/>
          </w:tcPr>
          <w:p w14:paraId="667E3397"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46.4</w:t>
            </w:r>
          </w:p>
        </w:tc>
      </w:tr>
      <w:tr w:rsidR="004C6546" w:rsidRPr="004C6546" w14:paraId="20941542"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6E70897D"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Indonesia</w:t>
            </w:r>
          </w:p>
        </w:tc>
        <w:tc>
          <w:tcPr>
            <w:tcW w:w="263" w:type="pct"/>
            <w:noWrap/>
            <w:hideMark/>
          </w:tcPr>
          <w:p w14:paraId="6E57608A"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2015</w:t>
            </w:r>
          </w:p>
        </w:tc>
        <w:tc>
          <w:tcPr>
            <w:tcW w:w="473" w:type="pct"/>
            <w:noWrap/>
            <w:hideMark/>
          </w:tcPr>
          <w:p w14:paraId="291F9023"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94</w:t>
            </w:r>
          </w:p>
        </w:tc>
        <w:tc>
          <w:tcPr>
            <w:tcW w:w="508" w:type="pct"/>
            <w:noWrap/>
            <w:hideMark/>
          </w:tcPr>
          <w:p w14:paraId="3AE947E3"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8,806</w:t>
            </w:r>
          </w:p>
        </w:tc>
        <w:tc>
          <w:tcPr>
            <w:tcW w:w="613" w:type="pct"/>
            <w:noWrap/>
            <w:hideMark/>
          </w:tcPr>
          <w:p w14:paraId="227799A5"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21.0</w:t>
            </w:r>
          </w:p>
        </w:tc>
        <w:tc>
          <w:tcPr>
            <w:tcW w:w="700" w:type="pct"/>
            <w:noWrap/>
            <w:hideMark/>
          </w:tcPr>
          <w:p w14:paraId="614E220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5.4</w:t>
            </w:r>
          </w:p>
        </w:tc>
        <w:tc>
          <w:tcPr>
            <w:tcW w:w="613" w:type="pct"/>
            <w:noWrap/>
            <w:hideMark/>
          </w:tcPr>
          <w:p w14:paraId="0D7C9DF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74.4</w:t>
            </w:r>
          </w:p>
        </w:tc>
        <w:tc>
          <w:tcPr>
            <w:tcW w:w="682" w:type="pct"/>
            <w:noWrap/>
            <w:hideMark/>
          </w:tcPr>
          <w:p w14:paraId="00C4FFC0"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59.5</w:t>
            </w:r>
          </w:p>
        </w:tc>
      </w:tr>
      <w:tr w:rsidR="004C6546" w:rsidRPr="004C6546" w14:paraId="5909834B"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6C005AC5"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Kenya</w:t>
            </w:r>
          </w:p>
        </w:tc>
        <w:tc>
          <w:tcPr>
            <w:tcW w:w="263" w:type="pct"/>
            <w:noWrap/>
            <w:hideMark/>
          </w:tcPr>
          <w:p w14:paraId="64A71C1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2003</w:t>
            </w:r>
          </w:p>
        </w:tc>
        <w:tc>
          <w:tcPr>
            <w:tcW w:w="473" w:type="pct"/>
            <w:noWrap/>
            <w:hideMark/>
          </w:tcPr>
          <w:p w14:paraId="79ED320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84</w:t>
            </w:r>
          </w:p>
        </w:tc>
        <w:tc>
          <w:tcPr>
            <w:tcW w:w="508" w:type="pct"/>
            <w:noWrap/>
            <w:hideMark/>
          </w:tcPr>
          <w:p w14:paraId="1BA660E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2,971</w:t>
            </w:r>
          </w:p>
        </w:tc>
        <w:tc>
          <w:tcPr>
            <w:tcW w:w="613" w:type="pct"/>
            <w:noWrap/>
            <w:hideMark/>
          </w:tcPr>
          <w:p w14:paraId="58DFAC9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58.3</w:t>
            </w:r>
          </w:p>
        </w:tc>
        <w:tc>
          <w:tcPr>
            <w:tcW w:w="700" w:type="pct"/>
            <w:noWrap/>
            <w:hideMark/>
          </w:tcPr>
          <w:p w14:paraId="17EE268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32.9</w:t>
            </w:r>
          </w:p>
        </w:tc>
        <w:tc>
          <w:tcPr>
            <w:tcW w:w="613" w:type="pct"/>
            <w:noWrap/>
            <w:hideMark/>
          </w:tcPr>
          <w:p w14:paraId="2648EFE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57.9</w:t>
            </w:r>
          </w:p>
        </w:tc>
        <w:tc>
          <w:tcPr>
            <w:tcW w:w="682" w:type="pct"/>
            <w:noWrap/>
            <w:hideMark/>
          </w:tcPr>
          <w:p w14:paraId="5728F345" w14:textId="77777777" w:rsidR="000303F4" w:rsidRPr="004C6546" w:rsidRDefault="001E513B"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NA</w:t>
            </w:r>
          </w:p>
        </w:tc>
      </w:tr>
      <w:tr w:rsidR="004C6546" w:rsidRPr="004C6546" w14:paraId="4E690938"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5CFEBD4B"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Kiribati</w:t>
            </w:r>
          </w:p>
        </w:tc>
        <w:tc>
          <w:tcPr>
            <w:tcW w:w="263" w:type="pct"/>
            <w:noWrap/>
            <w:hideMark/>
          </w:tcPr>
          <w:p w14:paraId="33B0D96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2011</w:t>
            </w:r>
          </w:p>
        </w:tc>
        <w:tc>
          <w:tcPr>
            <w:tcW w:w="473" w:type="pct"/>
            <w:noWrap/>
            <w:hideMark/>
          </w:tcPr>
          <w:p w14:paraId="229171F4"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85</w:t>
            </w:r>
          </w:p>
        </w:tc>
        <w:tc>
          <w:tcPr>
            <w:tcW w:w="508" w:type="pct"/>
            <w:noWrap/>
            <w:hideMark/>
          </w:tcPr>
          <w:p w14:paraId="40CD6B31"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1,340</w:t>
            </w:r>
          </w:p>
        </w:tc>
        <w:tc>
          <w:tcPr>
            <w:tcW w:w="613" w:type="pct"/>
            <w:noWrap/>
            <w:hideMark/>
          </w:tcPr>
          <w:p w14:paraId="23961091"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36.8</w:t>
            </w:r>
          </w:p>
        </w:tc>
        <w:tc>
          <w:tcPr>
            <w:tcW w:w="700" w:type="pct"/>
            <w:noWrap/>
            <w:hideMark/>
          </w:tcPr>
          <w:p w14:paraId="4F065561"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21.7</w:t>
            </w:r>
          </w:p>
        </w:tc>
        <w:tc>
          <w:tcPr>
            <w:tcW w:w="613" w:type="pct"/>
            <w:noWrap/>
            <w:hideMark/>
          </w:tcPr>
          <w:p w14:paraId="410647C0"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75.7</w:t>
            </w:r>
          </w:p>
        </w:tc>
        <w:tc>
          <w:tcPr>
            <w:tcW w:w="682" w:type="pct"/>
            <w:noWrap/>
            <w:hideMark/>
          </w:tcPr>
          <w:p w14:paraId="28FB5E9A"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53.9</w:t>
            </w:r>
          </w:p>
        </w:tc>
      </w:tr>
      <w:tr w:rsidR="004C6546" w:rsidRPr="004C6546" w14:paraId="5B7E9A2C"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2E9389ED"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Laos</w:t>
            </w:r>
          </w:p>
        </w:tc>
        <w:tc>
          <w:tcPr>
            <w:tcW w:w="263" w:type="pct"/>
            <w:noWrap/>
            <w:hideMark/>
          </w:tcPr>
          <w:p w14:paraId="6D1F281B"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2015</w:t>
            </w:r>
          </w:p>
        </w:tc>
        <w:tc>
          <w:tcPr>
            <w:tcW w:w="473" w:type="pct"/>
            <w:noWrap/>
            <w:hideMark/>
          </w:tcPr>
          <w:p w14:paraId="5F5279E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70</w:t>
            </w:r>
          </w:p>
        </w:tc>
        <w:tc>
          <w:tcPr>
            <w:tcW w:w="508" w:type="pct"/>
            <w:noWrap/>
            <w:hideMark/>
          </w:tcPr>
          <w:p w14:paraId="7A1CB5D7"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1,644</w:t>
            </w:r>
          </w:p>
        </w:tc>
        <w:tc>
          <w:tcPr>
            <w:tcW w:w="613" w:type="pct"/>
            <w:noWrap/>
            <w:hideMark/>
          </w:tcPr>
          <w:p w14:paraId="3A78E82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13.2</w:t>
            </w:r>
          </w:p>
        </w:tc>
        <w:tc>
          <w:tcPr>
            <w:tcW w:w="700" w:type="pct"/>
            <w:noWrap/>
            <w:hideMark/>
          </w:tcPr>
          <w:p w14:paraId="4B6EDB2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9.5</w:t>
            </w:r>
          </w:p>
        </w:tc>
        <w:tc>
          <w:tcPr>
            <w:tcW w:w="613" w:type="pct"/>
            <w:noWrap/>
            <w:hideMark/>
          </w:tcPr>
          <w:p w14:paraId="76D9A5AD"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37.8</w:t>
            </w:r>
          </w:p>
        </w:tc>
        <w:tc>
          <w:tcPr>
            <w:tcW w:w="682" w:type="pct"/>
            <w:noWrap/>
            <w:hideMark/>
          </w:tcPr>
          <w:p w14:paraId="16B5E77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56.1</w:t>
            </w:r>
          </w:p>
        </w:tc>
      </w:tr>
      <w:tr w:rsidR="004C6546" w:rsidRPr="004C6546" w14:paraId="60DB506B"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22ED7C2D"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Macedonia</w:t>
            </w:r>
          </w:p>
        </w:tc>
        <w:tc>
          <w:tcPr>
            <w:tcW w:w="263" w:type="pct"/>
            <w:noWrap/>
            <w:hideMark/>
          </w:tcPr>
          <w:p w14:paraId="0BC19D4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2007</w:t>
            </w:r>
          </w:p>
        </w:tc>
        <w:tc>
          <w:tcPr>
            <w:tcW w:w="473" w:type="pct"/>
            <w:noWrap/>
            <w:hideMark/>
          </w:tcPr>
          <w:p w14:paraId="1DBC230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93</w:t>
            </w:r>
          </w:p>
        </w:tc>
        <w:tc>
          <w:tcPr>
            <w:tcW w:w="508" w:type="pct"/>
            <w:noWrap/>
            <w:hideMark/>
          </w:tcPr>
          <w:p w14:paraId="5597D89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1,550</w:t>
            </w:r>
          </w:p>
        </w:tc>
        <w:tc>
          <w:tcPr>
            <w:tcW w:w="613" w:type="pct"/>
            <w:noWrap/>
            <w:hideMark/>
          </w:tcPr>
          <w:p w14:paraId="3D5E1DE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9.8</w:t>
            </w:r>
          </w:p>
        </w:tc>
        <w:tc>
          <w:tcPr>
            <w:tcW w:w="700" w:type="pct"/>
            <w:noWrap/>
            <w:hideMark/>
          </w:tcPr>
          <w:p w14:paraId="5EAD43F0"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8.8</w:t>
            </w:r>
          </w:p>
        </w:tc>
        <w:tc>
          <w:tcPr>
            <w:tcW w:w="613" w:type="pct"/>
            <w:noWrap/>
            <w:hideMark/>
          </w:tcPr>
          <w:p w14:paraId="38142A0D"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22.0</w:t>
            </w:r>
          </w:p>
        </w:tc>
        <w:tc>
          <w:tcPr>
            <w:tcW w:w="682" w:type="pct"/>
            <w:noWrap/>
            <w:hideMark/>
          </w:tcPr>
          <w:p w14:paraId="789E02B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39.8</w:t>
            </w:r>
          </w:p>
        </w:tc>
      </w:tr>
      <w:tr w:rsidR="004C6546" w:rsidRPr="004C6546" w14:paraId="411904EE"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58A8F136"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Malawi</w:t>
            </w:r>
          </w:p>
        </w:tc>
        <w:tc>
          <w:tcPr>
            <w:tcW w:w="263" w:type="pct"/>
            <w:noWrap/>
            <w:hideMark/>
          </w:tcPr>
          <w:p w14:paraId="643A8460"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2009</w:t>
            </w:r>
          </w:p>
        </w:tc>
        <w:tc>
          <w:tcPr>
            <w:tcW w:w="473" w:type="pct"/>
            <w:noWrap/>
            <w:hideMark/>
          </w:tcPr>
          <w:p w14:paraId="33F535F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94</w:t>
            </w:r>
          </w:p>
        </w:tc>
        <w:tc>
          <w:tcPr>
            <w:tcW w:w="508" w:type="pct"/>
            <w:noWrap/>
            <w:hideMark/>
          </w:tcPr>
          <w:p w14:paraId="6123E51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2,224</w:t>
            </w:r>
          </w:p>
        </w:tc>
        <w:tc>
          <w:tcPr>
            <w:tcW w:w="613" w:type="pct"/>
            <w:noWrap/>
            <w:hideMark/>
          </w:tcPr>
          <w:p w14:paraId="3918DBE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44.9</w:t>
            </w:r>
          </w:p>
        </w:tc>
        <w:tc>
          <w:tcPr>
            <w:tcW w:w="700" w:type="pct"/>
            <w:noWrap/>
            <w:hideMark/>
          </w:tcPr>
          <w:p w14:paraId="09B9155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22.8</w:t>
            </w:r>
          </w:p>
        </w:tc>
        <w:tc>
          <w:tcPr>
            <w:tcW w:w="613" w:type="pct"/>
            <w:noWrap/>
            <w:hideMark/>
          </w:tcPr>
          <w:p w14:paraId="1C7598E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35.0</w:t>
            </w:r>
          </w:p>
        </w:tc>
        <w:tc>
          <w:tcPr>
            <w:tcW w:w="682" w:type="pct"/>
            <w:noWrap/>
            <w:hideMark/>
          </w:tcPr>
          <w:p w14:paraId="6678BDD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41.3</w:t>
            </w:r>
          </w:p>
        </w:tc>
      </w:tr>
      <w:tr w:rsidR="004C6546" w:rsidRPr="004C6546" w14:paraId="66757E7B"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77DEEE08"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Malaysia</w:t>
            </w:r>
          </w:p>
        </w:tc>
        <w:tc>
          <w:tcPr>
            <w:tcW w:w="263" w:type="pct"/>
            <w:noWrap/>
            <w:hideMark/>
          </w:tcPr>
          <w:p w14:paraId="3E5EA55D"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2012</w:t>
            </w:r>
          </w:p>
        </w:tc>
        <w:tc>
          <w:tcPr>
            <w:tcW w:w="473" w:type="pct"/>
            <w:noWrap/>
            <w:hideMark/>
          </w:tcPr>
          <w:p w14:paraId="4FFAAF6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89</w:t>
            </w:r>
          </w:p>
        </w:tc>
        <w:tc>
          <w:tcPr>
            <w:tcW w:w="508" w:type="pct"/>
            <w:noWrap/>
            <w:hideMark/>
          </w:tcPr>
          <w:p w14:paraId="5F27313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16,273</w:t>
            </w:r>
          </w:p>
        </w:tc>
        <w:tc>
          <w:tcPr>
            <w:tcW w:w="613" w:type="pct"/>
            <w:noWrap/>
            <w:hideMark/>
          </w:tcPr>
          <w:p w14:paraId="7D9728E5"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21.0</w:t>
            </w:r>
          </w:p>
        </w:tc>
        <w:tc>
          <w:tcPr>
            <w:tcW w:w="700" w:type="pct"/>
            <w:noWrap/>
            <w:hideMark/>
          </w:tcPr>
          <w:p w14:paraId="2B08E250"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8.1</w:t>
            </w:r>
          </w:p>
        </w:tc>
        <w:tc>
          <w:tcPr>
            <w:tcW w:w="613" w:type="pct"/>
            <w:noWrap/>
            <w:hideMark/>
          </w:tcPr>
          <w:p w14:paraId="0EDEDA20"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65.6</w:t>
            </w:r>
          </w:p>
        </w:tc>
        <w:tc>
          <w:tcPr>
            <w:tcW w:w="682" w:type="pct"/>
            <w:noWrap/>
            <w:hideMark/>
          </w:tcPr>
          <w:p w14:paraId="1662C6E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57.4</w:t>
            </w:r>
          </w:p>
        </w:tc>
      </w:tr>
      <w:tr w:rsidR="004C6546" w:rsidRPr="004C6546" w14:paraId="0607C94B"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44822A79"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Mauritius</w:t>
            </w:r>
          </w:p>
        </w:tc>
        <w:tc>
          <w:tcPr>
            <w:tcW w:w="263" w:type="pct"/>
            <w:noWrap/>
            <w:hideMark/>
          </w:tcPr>
          <w:p w14:paraId="50A42C1D"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2011</w:t>
            </w:r>
          </w:p>
        </w:tc>
        <w:tc>
          <w:tcPr>
            <w:tcW w:w="473" w:type="pct"/>
            <w:noWrap/>
            <w:hideMark/>
          </w:tcPr>
          <w:p w14:paraId="453D2B4D"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82</w:t>
            </w:r>
          </w:p>
        </w:tc>
        <w:tc>
          <w:tcPr>
            <w:tcW w:w="508" w:type="pct"/>
            <w:noWrap/>
            <w:hideMark/>
          </w:tcPr>
          <w:p w14:paraId="56B30FD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2,074</w:t>
            </w:r>
          </w:p>
        </w:tc>
        <w:tc>
          <w:tcPr>
            <w:tcW w:w="613" w:type="pct"/>
            <w:noWrap/>
            <w:hideMark/>
          </w:tcPr>
          <w:p w14:paraId="2E73E0B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35.2</w:t>
            </w:r>
          </w:p>
        </w:tc>
        <w:tc>
          <w:tcPr>
            <w:tcW w:w="700" w:type="pct"/>
            <w:noWrap/>
            <w:hideMark/>
          </w:tcPr>
          <w:p w14:paraId="2E814B2A"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22.4</w:t>
            </w:r>
          </w:p>
        </w:tc>
        <w:tc>
          <w:tcPr>
            <w:tcW w:w="613" w:type="pct"/>
            <w:noWrap/>
            <w:hideMark/>
          </w:tcPr>
          <w:p w14:paraId="312D4CF2"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56.8</w:t>
            </w:r>
          </w:p>
        </w:tc>
        <w:tc>
          <w:tcPr>
            <w:tcW w:w="682" w:type="pct"/>
            <w:noWrap/>
            <w:hideMark/>
          </w:tcPr>
          <w:p w14:paraId="31EDACB7"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51.1</w:t>
            </w:r>
          </w:p>
        </w:tc>
      </w:tr>
      <w:tr w:rsidR="004C6546" w:rsidRPr="004C6546" w14:paraId="59B7F224"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73C1E96E"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Mongolia</w:t>
            </w:r>
          </w:p>
        </w:tc>
        <w:tc>
          <w:tcPr>
            <w:tcW w:w="263" w:type="pct"/>
            <w:noWrap/>
            <w:hideMark/>
          </w:tcPr>
          <w:p w14:paraId="7125211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2013</w:t>
            </w:r>
          </w:p>
        </w:tc>
        <w:tc>
          <w:tcPr>
            <w:tcW w:w="473" w:type="pct"/>
            <w:noWrap/>
            <w:hideMark/>
          </w:tcPr>
          <w:p w14:paraId="38733A36" w14:textId="77777777" w:rsidR="000303F4" w:rsidRPr="004C6546" w:rsidRDefault="000D5DF7"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w:t>
            </w:r>
          </w:p>
        </w:tc>
        <w:tc>
          <w:tcPr>
            <w:tcW w:w="508" w:type="pct"/>
            <w:noWrap/>
            <w:hideMark/>
          </w:tcPr>
          <w:p w14:paraId="378CEEC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3,707</w:t>
            </w:r>
          </w:p>
        </w:tc>
        <w:tc>
          <w:tcPr>
            <w:tcW w:w="613" w:type="pct"/>
            <w:noWrap/>
            <w:hideMark/>
          </w:tcPr>
          <w:p w14:paraId="34B114D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31.4</w:t>
            </w:r>
          </w:p>
        </w:tc>
        <w:tc>
          <w:tcPr>
            <w:tcW w:w="700" w:type="pct"/>
            <w:noWrap/>
            <w:hideMark/>
          </w:tcPr>
          <w:p w14:paraId="087A7AEB"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9.5</w:t>
            </w:r>
          </w:p>
        </w:tc>
        <w:tc>
          <w:tcPr>
            <w:tcW w:w="613" w:type="pct"/>
            <w:noWrap/>
            <w:hideMark/>
          </w:tcPr>
          <w:p w14:paraId="5DCA3CE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51.3</w:t>
            </w:r>
          </w:p>
        </w:tc>
        <w:tc>
          <w:tcPr>
            <w:tcW w:w="682" w:type="pct"/>
            <w:noWrap/>
            <w:hideMark/>
          </w:tcPr>
          <w:p w14:paraId="32900260"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48.6</w:t>
            </w:r>
          </w:p>
        </w:tc>
      </w:tr>
      <w:tr w:rsidR="004C6546" w:rsidRPr="004C6546" w14:paraId="6AB714E5"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00D1440C"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Mozambique</w:t>
            </w:r>
          </w:p>
        </w:tc>
        <w:tc>
          <w:tcPr>
            <w:tcW w:w="263" w:type="pct"/>
            <w:noWrap/>
            <w:hideMark/>
          </w:tcPr>
          <w:p w14:paraId="772C223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2015</w:t>
            </w:r>
          </w:p>
        </w:tc>
        <w:tc>
          <w:tcPr>
            <w:tcW w:w="473" w:type="pct"/>
            <w:noWrap/>
            <w:hideMark/>
          </w:tcPr>
          <w:p w14:paraId="7329E8C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80</w:t>
            </w:r>
          </w:p>
        </w:tc>
        <w:tc>
          <w:tcPr>
            <w:tcW w:w="508" w:type="pct"/>
            <w:noWrap/>
            <w:hideMark/>
          </w:tcPr>
          <w:p w14:paraId="29D5153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668</w:t>
            </w:r>
          </w:p>
        </w:tc>
        <w:tc>
          <w:tcPr>
            <w:tcW w:w="613" w:type="pct"/>
            <w:noWrap/>
            <w:hideMark/>
          </w:tcPr>
          <w:p w14:paraId="6E9B5B2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45.7</w:t>
            </w:r>
          </w:p>
        </w:tc>
        <w:tc>
          <w:tcPr>
            <w:tcW w:w="700" w:type="pct"/>
            <w:noWrap/>
            <w:hideMark/>
          </w:tcPr>
          <w:p w14:paraId="5905039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42.4</w:t>
            </w:r>
          </w:p>
        </w:tc>
        <w:tc>
          <w:tcPr>
            <w:tcW w:w="613" w:type="pct"/>
            <w:noWrap/>
            <w:hideMark/>
          </w:tcPr>
          <w:p w14:paraId="3068A86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26.8</w:t>
            </w:r>
          </w:p>
        </w:tc>
        <w:tc>
          <w:tcPr>
            <w:tcW w:w="682" w:type="pct"/>
            <w:noWrap/>
            <w:hideMark/>
          </w:tcPr>
          <w:p w14:paraId="3A124A3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49.3</w:t>
            </w:r>
          </w:p>
        </w:tc>
      </w:tr>
      <w:tr w:rsidR="004C6546" w:rsidRPr="004C6546" w14:paraId="571AAA6F"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0CA9965F"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Namibia</w:t>
            </w:r>
          </w:p>
        </w:tc>
        <w:tc>
          <w:tcPr>
            <w:tcW w:w="263" w:type="pct"/>
            <w:noWrap/>
            <w:hideMark/>
          </w:tcPr>
          <w:p w14:paraId="60FA73AE"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2013</w:t>
            </w:r>
          </w:p>
        </w:tc>
        <w:tc>
          <w:tcPr>
            <w:tcW w:w="473" w:type="pct"/>
            <w:noWrap/>
            <w:hideMark/>
          </w:tcPr>
          <w:p w14:paraId="0334CAC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89</w:t>
            </w:r>
          </w:p>
        </w:tc>
        <w:tc>
          <w:tcPr>
            <w:tcW w:w="508" w:type="pct"/>
            <w:noWrap/>
            <w:hideMark/>
          </w:tcPr>
          <w:p w14:paraId="1B53213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1,936</w:t>
            </w:r>
          </w:p>
        </w:tc>
        <w:tc>
          <w:tcPr>
            <w:tcW w:w="613" w:type="pct"/>
            <w:noWrap/>
            <w:hideMark/>
          </w:tcPr>
          <w:p w14:paraId="5F2DD8F4"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45.9</w:t>
            </w:r>
          </w:p>
        </w:tc>
        <w:tc>
          <w:tcPr>
            <w:tcW w:w="700" w:type="pct"/>
            <w:noWrap/>
            <w:hideMark/>
          </w:tcPr>
          <w:p w14:paraId="7CE8EC4B"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35.8</w:t>
            </w:r>
          </w:p>
        </w:tc>
        <w:tc>
          <w:tcPr>
            <w:tcW w:w="613" w:type="pct"/>
            <w:noWrap/>
            <w:hideMark/>
          </w:tcPr>
          <w:p w14:paraId="0EBDE96B"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31.4</w:t>
            </w:r>
          </w:p>
        </w:tc>
        <w:tc>
          <w:tcPr>
            <w:tcW w:w="682" w:type="pct"/>
            <w:noWrap/>
            <w:hideMark/>
          </w:tcPr>
          <w:p w14:paraId="26B05E34"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58.9</w:t>
            </w:r>
          </w:p>
        </w:tc>
      </w:tr>
      <w:tr w:rsidR="004C6546" w:rsidRPr="004C6546" w14:paraId="24CE1916"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35095159"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Nepal</w:t>
            </w:r>
          </w:p>
        </w:tc>
        <w:tc>
          <w:tcPr>
            <w:tcW w:w="263" w:type="pct"/>
            <w:noWrap/>
            <w:hideMark/>
          </w:tcPr>
          <w:p w14:paraId="418281D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2015</w:t>
            </w:r>
          </w:p>
        </w:tc>
        <w:tc>
          <w:tcPr>
            <w:tcW w:w="473" w:type="pct"/>
            <w:noWrap/>
            <w:hideMark/>
          </w:tcPr>
          <w:p w14:paraId="46BB41D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69</w:t>
            </w:r>
          </w:p>
        </w:tc>
        <w:tc>
          <w:tcPr>
            <w:tcW w:w="508" w:type="pct"/>
            <w:noWrap/>
            <w:hideMark/>
          </w:tcPr>
          <w:p w14:paraId="18DA765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4,616</w:t>
            </w:r>
          </w:p>
        </w:tc>
        <w:tc>
          <w:tcPr>
            <w:tcW w:w="613" w:type="pct"/>
            <w:noWrap/>
            <w:hideMark/>
          </w:tcPr>
          <w:p w14:paraId="0FFA537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50.3</w:t>
            </w:r>
          </w:p>
        </w:tc>
        <w:tc>
          <w:tcPr>
            <w:tcW w:w="700" w:type="pct"/>
            <w:noWrap/>
            <w:hideMark/>
          </w:tcPr>
          <w:p w14:paraId="116041F0"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19.4</w:t>
            </w:r>
          </w:p>
        </w:tc>
        <w:tc>
          <w:tcPr>
            <w:tcW w:w="613" w:type="pct"/>
            <w:noWrap/>
            <w:hideMark/>
          </w:tcPr>
          <w:p w14:paraId="34CE61E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47.0</w:t>
            </w:r>
          </w:p>
        </w:tc>
        <w:tc>
          <w:tcPr>
            <w:tcW w:w="682" w:type="pct"/>
            <w:noWrap/>
            <w:hideMark/>
          </w:tcPr>
          <w:p w14:paraId="6C8E292A"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55.9</w:t>
            </w:r>
          </w:p>
        </w:tc>
      </w:tr>
      <w:tr w:rsidR="004C6546" w:rsidRPr="004C6546" w14:paraId="2EEC0FF8"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11A518F7"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Peru</w:t>
            </w:r>
          </w:p>
        </w:tc>
        <w:tc>
          <w:tcPr>
            <w:tcW w:w="263" w:type="pct"/>
            <w:noWrap/>
            <w:hideMark/>
          </w:tcPr>
          <w:p w14:paraId="05BB8983"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2010</w:t>
            </w:r>
          </w:p>
        </w:tc>
        <w:tc>
          <w:tcPr>
            <w:tcW w:w="473" w:type="pct"/>
            <w:noWrap/>
            <w:hideMark/>
          </w:tcPr>
          <w:p w14:paraId="0697088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85</w:t>
            </w:r>
          </w:p>
        </w:tc>
        <w:tc>
          <w:tcPr>
            <w:tcW w:w="508" w:type="pct"/>
            <w:noWrap/>
            <w:hideMark/>
          </w:tcPr>
          <w:p w14:paraId="6B2F2E1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2,359</w:t>
            </w:r>
          </w:p>
        </w:tc>
        <w:tc>
          <w:tcPr>
            <w:tcW w:w="613" w:type="pct"/>
            <w:noWrap/>
            <w:hideMark/>
          </w:tcPr>
          <w:p w14:paraId="0C08C6C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47.2</w:t>
            </w:r>
          </w:p>
        </w:tc>
        <w:tc>
          <w:tcPr>
            <w:tcW w:w="700" w:type="pct"/>
            <w:noWrap/>
            <w:hideMark/>
          </w:tcPr>
          <w:p w14:paraId="47BFB68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16.8</w:t>
            </w:r>
          </w:p>
        </w:tc>
        <w:tc>
          <w:tcPr>
            <w:tcW w:w="613" w:type="pct"/>
            <w:noWrap/>
            <w:hideMark/>
          </w:tcPr>
          <w:p w14:paraId="20CB711B"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37.5</w:t>
            </w:r>
          </w:p>
        </w:tc>
        <w:tc>
          <w:tcPr>
            <w:tcW w:w="682" w:type="pct"/>
            <w:noWrap/>
            <w:hideMark/>
          </w:tcPr>
          <w:p w14:paraId="37BED48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48.0</w:t>
            </w:r>
          </w:p>
        </w:tc>
      </w:tr>
      <w:tr w:rsidR="004C6546" w:rsidRPr="004C6546" w14:paraId="28369E75"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312D572A"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Samoa</w:t>
            </w:r>
          </w:p>
        </w:tc>
        <w:tc>
          <w:tcPr>
            <w:tcW w:w="263" w:type="pct"/>
            <w:noWrap/>
            <w:hideMark/>
          </w:tcPr>
          <w:p w14:paraId="3375B75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2011</w:t>
            </w:r>
          </w:p>
        </w:tc>
        <w:tc>
          <w:tcPr>
            <w:tcW w:w="473" w:type="pct"/>
            <w:noWrap/>
            <w:hideMark/>
          </w:tcPr>
          <w:p w14:paraId="4606FFE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79</w:t>
            </w:r>
          </w:p>
        </w:tc>
        <w:tc>
          <w:tcPr>
            <w:tcW w:w="508" w:type="pct"/>
            <w:noWrap/>
            <w:hideMark/>
          </w:tcPr>
          <w:p w14:paraId="1593704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2,200</w:t>
            </w:r>
          </w:p>
        </w:tc>
        <w:tc>
          <w:tcPr>
            <w:tcW w:w="613" w:type="pct"/>
            <w:noWrap/>
            <w:hideMark/>
          </w:tcPr>
          <w:p w14:paraId="5447DC5D"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74.1</w:t>
            </w:r>
          </w:p>
        </w:tc>
        <w:tc>
          <w:tcPr>
            <w:tcW w:w="700" w:type="pct"/>
            <w:noWrap/>
            <w:hideMark/>
          </w:tcPr>
          <w:p w14:paraId="63DDC3E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55.7</w:t>
            </w:r>
          </w:p>
        </w:tc>
        <w:tc>
          <w:tcPr>
            <w:tcW w:w="613" w:type="pct"/>
            <w:noWrap/>
            <w:hideMark/>
          </w:tcPr>
          <w:p w14:paraId="4DB2941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42.9</w:t>
            </w:r>
          </w:p>
        </w:tc>
        <w:tc>
          <w:tcPr>
            <w:tcW w:w="682" w:type="pct"/>
            <w:noWrap/>
            <w:hideMark/>
          </w:tcPr>
          <w:p w14:paraId="56E8489D"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69.4</w:t>
            </w:r>
          </w:p>
        </w:tc>
      </w:tr>
      <w:tr w:rsidR="004C6546" w:rsidRPr="004C6546" w14:paraId="61337CBB"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5269A5CD"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Seychelles</w:t>
            </w:r>
          </w:p>
        </w:tc>
        <w:tc>
          <w:tcPr>
            <w:tcW w:w="263" w:type="pct"/>
            <w:noWrap/>
            <w:hideMark/>
          </w:tcPr>
          <w:p w14:paraId="3A0A8543"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2015</w:t>
            </w:r>
          </w:p>
        </w:tc>
        <w:tc>
          <w:tcPr>
            <w:tcW w:w="473" w:type="pct"/>
            <w:noWrap/>
            <w:hideMark/>
          </w:tcPr>
          <w:p w14:paraId="40A7225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82</w:t>
            </w:r>
          </w:p>
        </w:tc>
        <w:tc>
          <w:tcPr>
            <w:tcW w:w="508" w:type="pct"/>
            <w:noWrap/>
            <w:hideMark/>
          </w:tcPr>
          <w:p w14:paraId="66DE77D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2,061</w:t>
            </w:r>
          </w:p>
        </w:tc>
        <w:tc>
          <w:tcPr>
            <w:tcW w:w="613" w:type="pct"/>
            <w:noWrap/>
            <w:hideMark/>
          </w:tcPr>
          <w:p w14:paraId="7FA8716E"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50.8</w:t>
            </w:r>
          </w:p>
        </w:tc>
        <w:tc>
          <w:tcPr>
            <w:tcW w:w="700" w:type="pct"/>
            <w:noWrap/>
            <w:hideMark/>
          </w:tcPr>
          <w:p w14:paraId="7C14929A"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36.2</w:t>
            </w:r>
          </w:p>
        </w:tc>
        <w:tc>
          <w:tcPr>
            <w:tcW w:w="613" w:type="pct"/>
            <w:noWrap/>
            <w:hideMark/>
          </w:tcPr>
          <w:p w14:paraId="3C4911B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48.8</w:t>
            </w:r>
          </w:p>
        </w:tc>
        <w:tc>
          <w:tcPr>
            <w:tcW w:w="682" w:type="pct"/>
            <w:noWrap/>
            <w:hideMark/>
          </w:tcPr>
          <w:p w14:paraId="5A393F05"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61.8</w:t>
            </w:r>
          </w:p>
        </w:tc>
      </w:tr>
      <w:tr w:rsidR="004C6546" w:rsidRPr="004C6546" w14:paraId="1B59BF2F"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0F44EA94"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St. Lucia</w:t>
            </w:r>
          </w:p>
        </w:tc>
        <w:tc>
          <w:tcPr>
            <w:tcW w:w="263" w:type="pct"/>
            <w:noWrap/>
            <w:hideMark/>
          </w:tcPr>
          <w:p w14:paraId="61E7DEAB"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2007</w:t>
            </w:r>
          </w:p>
        </w:tc>
        <w:tc>
          <w:tcPr>
            <w:tcW w:w="473" w:type="pct"/>
            <w:noWrap/>
            <w:hideMark/>
          </w:tcPr>
          <w:p w14:paraId="17563B1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82</w:t>
            </w:r>
          </w:p>
        </w:tc>
        <w:tc>
          <w:tcPr>
            <w:tcW w:w="508" w:type="pct"/>
            <w:noWrap/>
            <w:hideMark/>
          </w:tcPr>
          <w:p w14:paraId="6225833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1,072</w:t>
            </w:r>
          </w:p>
        </w:tc>
        <w:tc>
          <w:tcPr>
            <w:tcW w:w="613" w:type="pct"/>
            <w:noWrap/>
            <w:hideMark/>
          </w:tcPr>
          <w:p w14:paraId="5427FF71"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25.6</w:t>
            </w:r>
          </w:p>
        </w:tc>
        <w:tc>
          <w:tcPr>
            <w:tcW w:w="700" w:type="pct"/>
            <w:noWrap/>
            <w:hideMark/>
          </w:tcPr>
          <w:p w14:paraId="1D7F74C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23.3</w:t>
            </w:r>
          </w:p>
        </w:tc>
        <w:tc>
          <w:tcPr>
            <w:tcW w:w="613" w:type="pct"/>
            <w:noWrap/>
            <w:hideMark/>
          </w:tcPr>
          <w:p w14:paraId="3DB0EC1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48.3</w:t>
            </w:r>
          </w:p>
        </w:tc>
        <w:tc>
          <w:tcPr>
            <w:tcW w:w="682" w:type="pct"/>
            <w:noWrap/>
            <w:hideMark/>
          </w:tcPr>
          <w:p w14:paraId="475ECFE1"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67.9</w:t>
            </w:r>
          </w:p>
        </w:tc>
      </w:tr>
      <w:tr w:rsidR="004C6546" w:rsidRPr="004C6546" w14:paraId="0A14B903"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5D083CBF"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St. Vincent &amp; the Grenadines</w:t>
            </w:r>
          </w:p>
        </w:tc>
        <w:tc>
          <w:tcPr>
            <w:tcW w:w="263" w:type="pct"/>
            <w:noWrap/>
            <w:hideMark/>
          </w:tcPr>
          <w:p w14:paraId="200F60F4"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2007</w:t>
            </w:r>
          </w:p>
        </w:tc>
        <w:tc>
          <w:tcPr>
            <w:tcW w:w="473" w:type="pct"/>
            <w:noWrap/>
            <w:hideMark/>
          </w:tcPr>
          <w:p w14:paraId="090723E5"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84</w:t>
            </w:r>
          </w:p>
        </w:tc>
        <w:tc>
          <w:tcPr>
            <w:tcW w:w="508" w:type="pct"/>
            <w:noWrap/>
            <w:hideMark/>
          </w:tcPr>
          <w:p w14:paraId="71F8C4F5"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1,188</w:t>
            </w:r>
          </w:p>
        </w:tc>
        <w:tc>
          <w:tcPr>
            <w:tcW w:w="613" w:type="pct"/>
            <w:noWrap/>
            <w:hideMark/>
          </w:tcPr>
          <w:p w14:paraId="6FA8D0C1"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30.1</w:t>
            </w:r>
          </w:p>
        </w:tc>
        <w:tc>
          <w:tcPr>
            <w:tcW w:w="700" w:type="pct"/>
            <w:noWrap/>
            <w:hideMark/>
          </w:tcPr>
          <w:p w14:paraId="3A5D6FBA"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27.9</w:t>
            </w:r>
          </w:p>
        </w:tc>
        <w:tc>
          <w:tcPr>
            <w:tcW w:w="613" w:type="pct"/>
            <w:noWrap/>
            <w:hideMark/>
          </w:tcPr>
          <w:p w14:paraId="2D9416E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40.9</w:t>
            </w:r>
          </w:p>
        </w:tc>
        <w:tc>
          <w:tcPr>
            <w:tcW w:w="682" w:type="pct"/>
            <w:noWrap/>
            <w:hideMark/>
          </w:tcPr>
          <w:p w14:paraId="253F57B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67.8</w:t>
            </w:r>
          </w:p>
        </w:tc>
      </w:tr>
      <w:tr w:rsidR="004C6546" w:rsidRPr="004C6546" w14:paraId="18D42951"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580A5E09"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Suriname</w:t>
            </w:r>
          </w:p>
        </w:tc>
        <w:tc>
          <w:tcPr>
            <w:tcW w:w="263" w:type="pct"/>
            <w:noWrap/>
            <w:hideMark/>
          </w:tcPr>
          <w:p w14:paraId="20C6771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2009</w:t>
            </w:r>
          </w:p>
        </w:tc>
        <w:tc>
          <w:tcPr>
            <w:tcW w:w="473" w:type="pct"/>
            <w:noWrap/>
            <w:hideMark/>
          </w:tcPr>
          <w:p w14:paraId="78D3251C"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89</w:t>
            </w:r>
          </w:p>
        </w:tc>
        <w:tc>
          <w:tcPr>
            <w:tcW w:w="508" w:type="pct"/>
            <w:noWrap/>
            <w:hideMark/>
          </w:tcPr>
          <w:p w14:paraId="5743A41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1,046</w:t>
            </w:r>
          </w:p>
        </w:tc>
        <w:tc>
          <w:tcPr>
            <w:tcW w:w="613" w:type="pct"/>
            <w:noWrap/>
            <w:hideMark/>
          </w:tcPr>
          <w:p w14:paraId="58FC2A5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26.2</w:t>
            </w:r>
          </w:p>
        </w:tc>
        <w:tc>
          <w:tcPr>
            <w:tcW w:w="700" w:type="pct"/>
            <w:noWrap/>
            <w:hideMark/>
          </w:tcPr>
          <w:p w14:paraId="5CF0B60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23.6</w:t>
            </w:r>
          </w:p>
        </w:tc>
        <w:tc>
          <w:tcPr>
            <w:tcW w:w="613" w:type="pct"/>
            <w:noWrap/>
            <w:hideMark/>
          </w:tcPr>
          <w:p w14:paraId="1983F86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27.5</w:t>
            </w:r>
          </w:p>
        </w:tc>
        <w:tc>
          <w:tcPr>
            <w:tcW w:w="682" w:type="pct"/>
            <w:noWrap/>
            <w:hideMark/>
          </w:tcPr>
          <w:p w14:paraId="76DD09F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51.7</w:t>
            </w:r>
          </w:p>
        </w:tc>
      </w:tr>
      <w:tr w:rsidR="004C6546" w:rsidRPr="004C6546" w14:paraId="6EE45D49"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1E41C126"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Swaziland</w:t>
            </w:r>
          </w:p>
        </w:tc>
        <w:tc>
          <w:tcPr>
            <w:tcW w:w="263" w:type="pct"/>
            <w:noWrap/>
            <w:hideMark/>
          </w:tcPr>
          <w:p w14:paraId="5B9B958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2003</w:t>
            </w:r>
          </w:p>
        </w:tc>
        <w:tc>
          <w:tcPr>
            <w:tcW w:w="473" w:type="pct"/>
            <w:noWrap/>
            <w:hideMark/>
          </w:tcPr>
          <w:p w14:paraId="7AC4949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96</w:t>
            </w:r>
          </w:p>
        </w:tc>
        <w:tc>
          <w:tcPr>
            <w:tcW w:w="508" w:type="pct"/>
            <w:noWrap/>
            <w:hideMark/>
          </w:tcPr>
          <w:p w14:paraId="62854D4E"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6,866</w:t>
            </w:r>
          </w:p>
        </w:tc>
        <w:tc>
          <w:tcPr>
            <w:tcW w:w="613" w:type="pct"/>
            <w:noWrap/>
            <w:hideMark/>
          </w:tcPr>
          <w:p w14:paraId="2EF38B45"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39.5</w:t>
            </w:r>
          </w:p>
        </w:tc>
        <w:tc>
          <w:tcPr>
            <w:tcW w:w="700" w:type="pct"/>
            <w:noWrap/>
            <w:hideMark/>
          </w:tcPr>
          <w:p w14:paraId="5032990D"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11.1</w:t>
            </w:r>
          </w:p>
        </w:tc>
        <w:tc>
          <w:tcPr>
            <w:tcW w:w="613" w:type="pct"/>
            <w:noWrap/>
            <w:hideMark/>
          </w:tcPr>
          <w:p w14:paraId="4026706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55.9</w:t>
            </w:r>
          </w:p>
        </w:tc>
        <w:tc>
          <w:tcPr>
            <w:tcW w:w="682" w:type="pct"/>
            <w:noWrap/>
            <w:hideMark/>
          </w:tcPr>
          <w:p w14:paraId="1DB2C961"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51.8</w:t>
            </w:r>
          </w:p>
        </w:tc>
      </w:tr>
      <w:tr w:rsidR="004C6546" w:rsidRPr="004C6546" w14:paraId="57C95BD4"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49DBAB8F"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Tanzania</w:t>
            </w:r>
          </w:p>
        </w:tc>
        <w:tc>
          <w:tcPr>
            <w:tcW w:w="263" w:type="pct"/>
            <w:noWrap/>
            <w:hideMark/>
          </w:tcPr>
          <w:p w14:paraId="0B51787A"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2014</w:t>
            </w:r>
          </w:p>
        </w:tc>
        <w:tc>
          <w:tcPr>
            <w:tcW w:w="473" w:type="pct"/>
            <w:noWrap/>
            <w:hideMark/>
          </w:tcPr>
          <w:p w14:paraId="4F87868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87</w:t>
            </w:r>
          </w:p>
        </w:tc>
        <w:tc>
          <w:tcPr>
            <w:tcW w:w="508" w:type="pct"/>
            <w:noWrap/>
            <w:hideMark/>
          </w:tcPr>
          <w:p w14:paraId="1D4101AD"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2,615</w:t>
            </w:r>
          </w:p>
        </w:tc>
        <w:tc>
          <w:tcPr>
            <w:tcW w:w="613" w:type="pct"/>
            <w:noWrap/>
            <w:hideMark/>
          </w:tcPr>
          <w:p w14:paraId="61E9FD6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26.9</w:t>
            </w:r>
          </w:p>
        </w:tc>
        <w:tc>
          <w:tcPr>
            <w:tcW w:w="700" w:type="pct"/>
            <w:noWrap/>
            <w:hideMark/>
          </w:tcPr>
          <w:p w14:paraId="68AB0AB1"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17.8</w:t>
            </w:r>
          </w:p>
        </w:tc>
        <w:tc>
          <w:tcPr>
            <w:tcW w:w="613" w:type="pct"/>
            <w:noWrap/>
            <w:hideMark/>
          </w:tcPr>
          <w:p w14:paraId="04C623F0"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66.9</w:t>
            </w:r>
          </w:p>
        </w:tc>
        <w:tc>
          <w:tcPr>
            <w:tcW w:w="682" w:type="pct"/>
            <w:noWrap/>
            <w:hideMark/>
          </w:tcPr>
          <w:p w14:paraId="405D566D"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49.5</w:t>
            </w:r>
          </w:p>
        </w:tc>
      </w:tr>
      <w:tr w:rsidR="004C6546" w:rsidRPr="004C6546" w14:paraId="4E0B6493"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62D4B1C0"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Thailand</w:t>
            </w:r>
          </w:p>
        </w:tc>
        <w:tc>
          <w:tcPr>
            <w:tcW w:w="263" w:type="pct"/>
            <w:noWrap/>
            <w:hideMark/>
          </w:tcPr>
          <w:p w14:paraId="14B3F582"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2015</w:t>
            </w:r>
          </w:p>
        </w:tc>
        <w:tc>
          <w:tcPr>
            <w:tcW w:w="473" w:type="pct"/>
            <w:noWrap/>
            <w:hideMark/>
          </w:tcPr>
          <w:p w14:paraId="56DE3F23"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89</w:t>
            </w:r>
          </w:p>
        </w:tc>
        <w:tc>
          <w:tcPr>
            <w:tcW w:w="508" w:type="pct"/>
            <w:noWrap/>
            <w:hideMark/>
          </w:tcPr>
          <w:p w14:paraId="2729036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4,132</w:t>
            </w:r>
          </w:p>
        </w:tc>
        <w:tc>
          <w:tcPr>
            <w:tcW w:w="613" w:type="pct"/>
            <w:noWrap/>
            <w:hideMark/>
          </w:tcPr>
          <w:p w14:paraId="6B751AAD"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32.7</w:t>
            </w:r>
          </w:p>
        </w:tc>
        <w:tc>
          <w:tcPr>
            <w:tcW w:w="700" w:type="pct"/>
            <w:noWrap/>
            <w:hideMark/>
          </w:tcPr>
          <w:p w14:paraId="068D53E4"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13.9</w:t>
            </w:r>
          </w:p>
        </w:tc>
        <w:tc>
          <w:tcPr>
            <w:tcW w:w="613" w:type="pct"/>
            <w:noWrap/>
            <w:hideMark/>
          </w:tcPr>
          <w:p w14:paraId="76D7FAD0"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35.4</w:t>
            </w:r>
          </w:p>
        </w:tc>
        <w:tc>
          <w:tcPr>
            <w:tcW w:w="682" w:type="pct"/>
            <w:noWrap/>
            <w:hideMark/>
          </w:tcPr>
          <w:p w14:paraId="56BDE51D"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51.8</w:t>
            </w:r>
          </w:p>
        </w:tc>
      </w:tr>
      <w:tr w:rsidR="004C6546" w:rsidRPr="004C6546" w14:paraId="6C6AAC74"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261E297B"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Trinidad &amp; Tobago</w:t>
            </w:r>
          </w:p>
        </w:tc>
        <w:tc>
          <w:tcPr>
            <w:tcW w:w="263" w:type="pct"/>
            <w:noWrap/>
            <w:hideMark/>
          </w:tcPr>
          <w:p w14:paraId="6E2A117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2011</w:t>
            </w:r>
          </w:p>
        </w:tc>
        <w:tc>
          <w:tcPr>
            <w:tcW w:w="473" w:type="pct"/>
            <w:noWrap/>
            <w:hideMark/>
          </w:tcPr>
          <w:p w14:paraId="5EEE2FB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90</w:t>
            </w:r>
          </w:p>
        </w:tc>
        <w:tc>
          <w:tcPr>
            <w:tcW w:w="508" w:type="pct"/>
            <w:noWrap/>
            <w:hideMark/>
          </w:tcPr>
          <w:p w14:paraId="72A985F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2,363</w:t>
            </w:r>
          </w:p>
        </w:tc>
        <w:tc>
          <w:tcPr>
            <w:tcW w:w="613" w:type="pct"/>
            <w:noWrap/>
            <w:hideMark/>
          </w:tcPr>
          <w:p w14:paraId="6C85A361"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14.5</w:t>
            </w:r>
          </w:p>
        </w:tc>
        <w:tc>
          <w:tcPr>
            <w:tcW w:w="700" w:type="pct"/>
            <w:noWrap/>
            <w:hideMark/>
          </w:tcPr>
          <w:p w14:paraId="5DD9BF3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23.9</w:t>
            </w:r>
          </w:p>
        </w:tc>
        <w:tc>
          <w:tcPr>
            <w:tcW w:w="613" w:type="pct"/>
            <w:noWrap/>
            <w:hideMark/>
          </w:tcPr>
          <w:p w14:paraId="058A82D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44.8</w:t>
            </w:r>
          </w:p>
        </w:tc>
        <w:tc>
          <w:tcPr>
            <w:tcW w:w="682" w:type="pct"/>
            <w:noWrap/>
            <w:hideMark/>
          </w:tcPr>
          <w:p w14:paraId="2DCB5438"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58.6</w:t>
            </w:r>
          </w:p>
        </w:tc>
      </w:tr>
      <w:tr w:rsidR="004C6546" w:rsidRPr="004C6546" w14:paraId="54D26BC1"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5366BC40"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Tuvalu</w:t>
            </w:r>
          </w:p>
        </w:tc>
        <w:tc>
          <w:tcPr>
            <w:tcW w:w="263" w:type="pct"/>
            <w:noWrap/>
            <w:hideMark/>
          </w:tcPr>
          <w:p w14:paraId="2750C27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2013</w:t>
            </w:r>
          </w:p>
        </w:tc>
        <w:tc>
          <w:tcPr>
            <w:tcW w:w="473" w:type="pct"/>
            <w:noWrap/>
            <w:hideMark/>
          </w:tcPr>
          <w:p w14:paraId="6041E3B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90</w:t>
            </w:r>
          </w:p>
        </w:tc>
        <w:tc>
          <w:tcPr>
            <w:tcW w:w="508" w:type="pct"/>
            <w:noWrap/>
            <w:hideMark/>
          </w:tcPr>
          <w:p w14:paraId="5AC9C70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679</w:t>
            </w:r>
          </w:p>
        </w:tc>
        <w:tc>
          <w:tcPr>
            <w:tcW w:w="613" w:type="pct"/>
            <w:noWrap/>
            <w:hideMark/>
          </w:tcPr>
          <w:p w14:paraId="09E673A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30.1</w:t>
            </w:r>
          </w:p>
        </w:tc>
        <w:tc>
          <w:tcPr>
            <w:tcW w:w="700" w:type="pct"/>
            <w:noWrap/>
            <w:hideMark/>
          </w:tcPr>
          <w:p w14:paraId="68EF820A"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15.5</w:t>
            </w:r>
          </w:p>
        </w:tc>
        <w:tc>
          <w:tcPr>
            <w:tcW w:w="613" w:type="pct"/>
            <w:noWrap/>
            <w:hideMark/>
          </w:tcPr>
          <w:p w14:paraId="475CB890"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46.5</w:t>
            </w:r>
          </w:p>
        </w:tc>
        <w:tc>
          <w:tcPr>
            <w:tcW w:w="682" w:type="pct"/>
            <w:noWrap/>
            <w:hideMark/>
          </w:tcPr>
          <w:p w14:paraId="4B213A9D"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59.6</w:t>
            </w:r>
          </w:p>
        </w:tc>
      </w:tr>
      <w:tr w:rsidR="004C6546" w:rsidRPr="004C6546" w14:paraId="7E8ACDCA"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277CB956"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Uganda</w:t>
            </w:r>
          </w:p>
        </w:tc>
        <w:tc>
          <w:tcPr>
            <w:tcW w:w="263" w:type="pct"/>
            <w:noWrap/>
            <w:hideMark/>
          </w:tcPr>
          <w:p w14:paraId="76DED322"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2003</w:t>
            </w:r>
          </w:p>
        </w:tc>
        <w:tc>
          <w:tcPr>
            <w:tcW w:w="473" w:type="pct"/>
            <w:noWrap/>
            <w:hideMark/>
          </w:tcPr>
          <w:p w14:paraId="5D56B6B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69</w:t>
            </w:r>
          </w:p>
        </w:tc>
        <w:tc>
          <w:tcPr>
            <w:tcW w:w="508" w:type="pct"/>
            <w:noWrap/>
            <w:hideMark/>
          </w:tcPr>
          <w:p w14:paraId="62AC4B97"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1,904</w:t>
            </w:r>
          </w:p>
        </w:tc>
        <w:tc>
          <w:tcPr>
            <w:tcW w:w="613" w:type="pct"/>
            <w:noWrap/>
            <w:hideMark/>
          </w:tcPr>
          <w:p w14:paraId="06DCDA2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45.6</w:t>
            </w:r>
          </w:p>
        </w:tc>
        <w:tc>
          <w:tcPr>
            <w:tcW w:w="700" w:type="pct"/>
            <w:noWrap/>
            <w:hideMark/>
          </w:tcPr>
          <w:p w14:paraId="61A95B5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20.7</w:t>
            </w:r>
          </w:p>
        </w:tc>
        <w:tc>
          <w:tcPr>
            <w:tcW w:w="613" w:type="pct"/>
            <w:noWrap/>
            <w:hideMark/>
          </w:tcPr>
          <w:p w14:paraId="3921DE4A"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40.7</w:t>
            </w:r>
          </w:p>
        </w:tc>
        <w:tc>
          <w:tcPr>
            <w:tcW w:w="682" w:type="pct"/>
            <w:noWrap/>
            <w:hideMark/>
          </w:tcPr>
          <w:p w14:paraId="635993DF"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50.8</w:t>
            </w:r>
          </w:p>
        </w:tc>
      </w:tr>
      <w:tr w:rsidR="004C6546" w:rsidRPr="004C6546" w14:paraId="5CBC2E7B"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2E05C149"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Uruguay</w:t>
            </w:r>
          </w:p>
        </w:tc>
        <w:tc>
          <w:tcPr>
            <w:tcW w:w="263" w:type="pct"/>
            <w:noWrap/>
            <w:hideMark/>
          </w:tcPr>
          <w:p w14:paraId="2DD4CD9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2012</w:t>
            </w:r>
          </w:p>
        </w:tc>
        <w:tc>
          <w:tcPr>
            <w:tcW w:w="473" w:type="pct"/>
            <w:noWrap/>
            <w:hideMark/>
          </w:tcPr>
          <w:p w14:paraId="57DFB295"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77</w:t>
            </w:r>
          </w:p>
        </w:tc>
        <w:tc>
          <w:tcPr>
            <w:tcW w:w="508" w:type="pct"/>
            <w:noWrap/>
            <w:hideMark/>
          </w:tcPr>
          <w:p w14:paraId="3BD2D5B8"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2,869</w:t>
            </w:r>
          </w:p>
        </w:tc>
        <w:tc>
          <w:tcPr>
            <w:tcW w:w="613" w:type="pct"/>
            <w:noWrap/>
            <w:hideMark/>
          </w:tcPr>
          <w:p w14:paraId="225DDAA6"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19.1</w:t>
            </w:r>
          </w:p>
        </w:tc>
        <w:tc>
          <w:tcPr>
            <w:tcW w:w="700" w:type="pct"/>
            <w:noWrap/>
            <w:hideMark/>
          </w:tcPr>
          <w:p w14:paraId="0599CDE0"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27.7</w:t>
            </w:r>
          </w:p>
        </w:tc>
        <w:tc>
          <w:tcPr>
            <w:tcW w:w="613" w:type="pct"/>
            <w:noWrap/>
            <w:hideMark/>
          </w:tcPr>
          <w:p w14:paraId="787BCD5C"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15.7</w:t>
            </w:r>
          </w:p>
        </w:tc>
        <w:tc>
          <w:tcPr>
            <w:tcW w:w="682" w:type="pct"/>
            <w:noWrap/>
            <w:hideMark/>
          </w:tcPr>
          <w:p w14:paraId="40822B1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47.9</w:t>
            </w:r>
          </w:p>
        </w:tc>
      </w:tr>
      <w:tr w:rsidR="004C6546" w:rsidRPr="004C6546" w14:paraId="752F1F01"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3A4FFAB4"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Vanuatu</w:t>
            </w:r>
          </w:p>
        </w:tc>
        <w:tc>
          <w:tcPr>
            <w:tcW w:w="263" w:type="pct"/>
            <w:noWrap/>
            <w:hideMark/>
          </w:tcPr>
          <w:p w14:paraId="295192F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2011</w:t>
            </w:r>
          </w:p>
        </w:tc>
        <w:tc>
          <w:tcPr>
            <w:tcW w:w="473" w:type="pct"/>
            <w:noWrap/>
            <w:hideMark/>
          </w:tcPr>
          <w:p w14:paraId="397F39A9"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72</w:t>
            </w:r>
          </w:p>
        </w:tc>
        <w:tc>
          <w:tcPr>
            <w:tcW w:w="508" w:type="pct"/>
            <w:noWrap/>
            <w:hideMark/>
          </w:tcPr>
          <w:p w14:paraId="60D3E9E0"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852</w:t>
            </w:r>
          </w:p>
        </w:tc>
        <w:tc>
          <w:tcPr>
            <w:tcW w:w="613" w:type="pct"/>
            <w:noWrap/>
            <w:hideMark/>
          </w:tcPr>
          <w:p w14:paraId="3CC01C47"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67.9</w:t>
            </w:r>
          </w:p>
        </w:tc>
        <w:tc>
          <w:tcPr>
            <w:tcW w:w="700" w:type="pct"/>
            <w:noWrap/>
            <w:hideMark/>
          </w:tcPr>
          <w:p w14:paraId="3109AAD5"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11.2</w:t>
            </w:r>
          </w:p>
        </w:tc>
        <w:tc>
          <w:tcPr>
            <w:tcW w:w="613" w:type="pct"/>
            <w:noWrap/>
            <w:hideMark/>
          </w:tcPr>
          <w:p w14:paraId="5AEB7B7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36.1</w:t>
            </w:r>
          </w:p>
        </w:tc>
        <w:tc>
          <w:tcPr>
            <w:tcW w:w="682" w:type="pct"/>
            <w:noWrap/>
            <w:hideMark/>
          </w:tcPr>
          <w:p w14:paraId="16EBF55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40.1</w:t>
            </w:r>
          </w:p>
        </w:tc>
      </w:tr>
      <w:tr w:rsidR="004C6546" w:rsidRPr="004C6546" w14:paraId="1238948F" w14:textId="77777777" w:rsidTr="000A32C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2BC56FDC"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Vietnam</w:t>
            </w:r>
          </w:p>
        </w:tc>
        <w:tc>
          <w:tcPr>
            <w:tcW w:w="263" w:type="pct"/>
            <w:noWrap/>
            <w:hideMark/>
          </w:tcPr>
          <w:p w14:paraId="5061268F"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2013</w:t>
            </w:r>
          </w:p>
        </w:tc>
        <w:tc>
          <w:tcPr>
            <w:tcW w:w="473" w:type="pct"/>
            <w:noWrap/>
            <w:hideMark/>
          </w:tcPr>
          <w:p w14:paraId="3A111B6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96</w:t>
            </w:r>
          </w:p>
        </w:tc>
        <w:tc>
          <w:tcPr>
            <w:tcW w:w="508" w:type="pct"/>
            <w:noWrap/>
            <w:hideMark/>
          </w:tcPr>
          <w:p w14:paraId="3D554E5B"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1,743</w:t>
            </w:r>
          </w:p>
        </w:tc>
        <w:tc>
          <w:tcPr>
            <w:tcW w:w="613" w:type="pct"/>
            <w:noWrap/>
            <w:hideMark/>
          </w:tcPr>
          <w:p w14:paraId="0CABD047"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26.1</w:t>
            </w:r>
          </w:p>
        </w:tc>
        <w:tc>
          <w:tcPr>
            <w:tcW w:w="700" w:type="pct"/>
            <w:noWrap/>
            <w:hideMark/>
          </w:tcPr>
          <w:p w14:paraId="3661F7C1"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3.6</w:t>
            </w:r>
          </w:p>
        </w:tc>
        <w:tc>
          <w:tcPr>
            <w:tcW w:w="613" w:type="pct"/>
            <w:noWrap/>
            <w:hideMark/>
          </w:tcPr>
          <w:p w14:paraId="676A7749"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56.4</w:t>
            </w:r>
          </w:p>
        </w:tc>
        <w:tc>
          <w:tcPr>
            <w:tcW w:w="682" w:type="pct"/>
            <w:noWrap/>
            <w:hideMark/>
          </w:tcPr>
          <w:p w14:paraId="7A6F12FE" w14:textId="77777777" w:rsidR="000303F4" w:rsidRPr="004C6546" w:rsidRDefault="000303F4" w:rsidP="000303F4">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6.5</w:t>
            </w:r>
          </w:p>
        </w:tc>
      </w:tr>
      <w:tr w:rsidR="004C6546" w:rsidRPr="004C6546" w14:paraId="23F3CC6B" w14:textId="77777777" w:rsidTr="000A32CD">
        <w:trPr>
          <w:trHeight w:val="73"/>
        </w:trPr>
        <w:tc>
          <w:tcPr>
            <w:cnfStyle w:val="001000000000" w:firstRow="0" w:lastRow="0" w:firstColumn="1" w:lastColumn="0" w:oddVBand="0" w:evenVBand="0" w:oddHBand="0" w:evenHBand="0" w:firstRowFirstColumn="0" w:firstRowLastColumn="0" w:lastRowFirstColumn="0" w:lastRowLastColumn="0"/>
            <w:tcW w:w="1149" w:type="pct"/>
            <w:noWrap/>
            <w:hideMark/>
          </w:tcPr>
          <w:p w14:paraId="1FA7F636" w14:textId="77777777" w:rsidR="000303F4" w:rsidRPr="004C6546" w:rsidRDefault="000303F4" w:rsidP="000303F4">
            <w:pPr>
              <w:rPr>
                <w:rFonts w:eastAsia="Times New Roman" w:cs="Times New Roman"/>
                <w:sz w:val="22"/>
                <w:szCs w:val="22"/>
                <w:lang w:val="en-GB"/>
              </w:rPr>
            </w:pPr>
            <w:r w:rsidRPr="004C6546">
              <w:rPr>
                <w:rFonts w:eastAsia="Times New Roman" w:cs="Times New Roman"/>
                <w:sz w:val="22"/>
                <w:szCs w:val="22"/>
                <w:lang w:val="en-GB"/>
              </w:rPr>
              <w:t>Zambia</w:t>
            </w:r>
          </w:p>
        </w:tc>
        <w:tc>
          <w:tcPr>
            <w:tcW w:w="263" w:type="pct"/>
            <w:noWrap/>
            <w:hideMark/>
          </w:tcPr>
          <w:p w14:paraId="099D3B4E"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2004</w:t>
            </w:r>
          </w:p>
        </w:tc>
        <w:tc>
          <w:tcPr>
            <w:tcW w:w="473" w:type="pct"/>
            <w:noWrap/>
            <w:hideMark/>
          </w:tcPr>
          <w:p w14:paraId="6FF8CFF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70</w:t>
            </w:r>
          </w:p>
        </w:tc>
        <w:tc>
          <w:tcPr>
            <w:tcW w:w="508" w:type="pct"/>
            <w:noWrap/>
            <w:hideMark/>
          </w:tcPr>
          <w:p w14:paraId="374F0C26"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1,365</w:t>
            </w:r>
          </w:p>
        </w:tc>
        <w:tc>
          <w:tcPr>
            <w:tcW w:w="613" w:type="pct"/>
            <w:noWrap/>
            <w:hideMark/>
          </w:tcPr>
          <w:p w14:paraId="6E91EA57"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65.0</w:t>
            </w:r>
          </w:p>
        </w:tc>
        <w:tc>
          <w:tcPr>
            <w:tcW w:w="700" w:type="pct"/>
            <w:noWrap/>
            <w:hideMark/>
          </w:tcPr>
          <w:p w14:paraId="6ED7F1F4"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37.0</w:t>
            </w:r>
          </w:p>
        </w:tc>
        <w:tc>
          <w:tcPr>
            <w:tcW w:w="613" w:type="pct"/>
            <w:noWrap/>
            <w:hideMark/>
          </w:tcPr>
          <w:p w14:paraId="6D6A22A3"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47.2</w:t>
            </w:r>
          </w:p>
        </w:tc>
        <w:tc>
          <w:tcPr>
            <w:tcW w:w="682" w:type="pct"/>
            <w:noWrap/>
            <w:hideMark/>
          </w:tcPr>
          <w:p w14:paraId="1BBFB0F1" w14:textId="77777777" w:rsidR="000303F4" w:rsidRPr="004C6546" w:rsidRDefault="000303F4" w:rsidP="000303F4">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61.8</w:t>
            </w:r>
          </w:p>
        </w:tc>
      </w:tr>
    </w:tbl>
    <w:p w14:paraId="5AF5E78E" w14:textId="77777777" w:rsidR="002D056C" w:rsidRPr="004C6546" w:rsidRDefault="001E513B" w:rsidP="000A32CD">
      <w:pPr>
        <w:pStyle w:val="Subtitle"/>
      </w:pPr>
      <w:r w:rsidRPr="004C6546">
        <w:rPr>
          <w:vertAlign w:val="superscript"/>
        </w:rPr>
        <w:lastRenderedPageBreak/>
        <w:t xml:space="preserve">a </w:t>
      </w:r>
      <w:r w:rsidRPr="004C6546">
        <w:t>Restricted to those aged 12-15 years.</w:t>
      </w:r>
    </w:p>
    <w:p w14:paraId="26C125C1" w14:textId="77777777" w:rsidR="002D056C" w:rsidRPr="004C6546" w:rsidRDefault="001E513B" w:rsidP="000A32CD">
      <w:pPr>
        <w:pStyle w:val="Subtitle"/>
      </w:pPr>
      <w:r w:rsidRPr="004C6546">
        <w:rPr>
          <w:vertAlign w:val="superscript"/>
        </w:rPr>
        <w:t xml:space="preserve">b </w:t>
      </w:r>
      <w:r w:rsidR="00855894" w:rsidRPr="004C6546">
        <w:t>Restricted to those who ever had sex.</w:t>
      </w:r>
    </w:p>
    <w:p w14:paraId="5AD2178E" w14:textId="77777777" w:rsidR="0050568A" w:rsidRPr="004C6546" w:rsidRDefault="0050568A" w:rsidP="00CC1BC0">
      <w:pPr>
        <w:spacing w:line="480" w:lineRule="auto"/>
        <w:sectPr w:rsidR="0050568A" w:rsidRPr="004C6546" w:rsidSect="000D5DF7">
          <w:pgSz w:w="11900" w:h="16840"/>
          <w:pgMar w:top="576" w:right="720" w:bottom="576" w:left="720" w:header="720" w:footer="720" w:gutter="0"/>
          <w:cols w:space="720"/>
          <w:docGrid w:linePitch="360"/>
        </w:sectPr>
      </w:pPr>
    </w:p>
    <w:tbl>
      <w:tblPr>
        <w:tblStyle w:val="GridTable2-Accent1"/>
        <w:tblW w:w="10900" w:type="dxa"/>
        <w:tblLook w:val="04A0" w:firstRow="1" w:lastRow="0" w:firstColumn="1" w:lastColumn="0" w:noHBand="0" w:noVBand="1"/>
      </w:tblPr>
      <w:tblGrid>
        <w:gridCol w:w="2427"/>
        <w:gridCol w:w="1777"/>
        <w:gridCol w:w="952"/>
        <w:gridCol w:w="1280"/>
        <w:gridCol w:w="952"/>
        <w:gridCol w:w="1280"/>
        <w:gridCol w:w="952"/>
        <w:gridCol w:w="1280"/>
      </w:tblGrid>
      <w:tr w:rsidR="004C6546" w:rsidRPr="004C6546" w14:paraId="1E408644" w14:textId="77777777" w:rsidTr="000A32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00" w:type="dxa"/>
            <w:gridSpan w:val="8"/>
            <w:noWrap/>
            <w:hideMark/>
          </w:tcPr>
          <w:p w14:paraId="48DE9680" w14:textId="3623E0F1" w:rsidR="0027643B" w:rsidRPr="004C6546" w:rsidRDefault="0027643B" w:rsidP="000A32CD">
            <w:pPr>
              <w:pStyle w:val="Heading2"/>
              <w:rPr>
                <w:lang w:val="en-GB"/>
              </w:rPr>
            </w:pPr>
            <w:r w:rsidRPr="004C6546">
              <w:rPr>
                <w:lang w:val="en-GB"/>
              </w:rPr>
              <w:lastRenderedPageBreak/>
              <w:t>Table 2</w:t>
            </w:r>
            <w:r w:rsidR="000A32CD">
              <w:rPr>
                <w:lang w:val="en-GB"/>
              </w:rPr>
              <w:t>:</w:t>
            </w:r>
            <w:r w:rsidRPr="004C6546">
              <w:rPr>
                <w:lang w:val="en-GB"/>
              </w:rPr>
              <w:t xml:space="preserve"> Association between number of days bullied in past 30 days and sexual </w:t>
            </w:r>
            <w:proofErr w:type="spellStart"/>
            <w:r w:rsidRPr="004C6546">
              <w:rPr>
                <w:lang w:val="en-GB"/>
              </w:rPr>
              <w:t>behavior</w:t>
            </w:r>
            <w:proofErr w:type="spellEnd"/>
            <w:r w:rsidRPr="004C6546">
              <w:rPr>
                <w:lang w:val="en-GB"/>
              </w:rPr>
              <w:t xml:space="preserve"> estimated by multivariable logistic regression</w:t>
            </w:r>
          </w:p>
        </w:tc>
      </w:tr>
      <w:tr w:rsidR="004C6546" w:rsidRPr="004C6546" w14:paraId="0584C8AF" w14:textId="77777777" w:rsidTr="000A32CD">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427" w:type="dxa"/>
            <w:noWrap/>
            <w:hideMark/>
          </w:tcPr>
          <w:p w14:paraId="2C6BA968" w14:textId="77777777" w:rsidR="0027643B" w:rsidRPr="004C6546" w:rsidRDefault="0027643B" w:rsidP="0027643B">
            <w:pPr>
              <w:rPr>
                <w:rFonts w:eastAsia="Times New Roman" w:cs="Times New Roman"/>
                <w:sz w:val="22"/>
                <w:szCs w:val="22"/>
                <w:lang w:val="en-GB"/>
              </w:rPr>
            </w:pPr>
            <w:r w:rsidRPr="004C6546">
              <w:rPr>
                <w:rFonts w:eastAsia="Times New Roman" w:cs="Times New Roman"/>
                <w:sz w:val="22"/>
                <w:szCs w:val="22"/>
                <w:lang w:val="en-GB"/>
              </w:rPr>
              <w:t> </w:t>
            </w:r>
          </w:p>
        </w:tc>
        <w:tc>
          <w:tcPr>
            <w:tcW w:w="1777" w:type="dxa"/>
            <w:vMerge w:val="restart"/>
            <w:hideMark/>
          </w:tcPr>
          <w:p w14:paraId="394ED84B"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Days bullied in past 30 days</w:t>
            </w:r>
          </w:p>
        </w:tc>
        <w:tc>
          <w:tcPr>
            <w:tcW w:w="952" w:type="dxa"/>
            <w:noWrap/>
            <w:hideMark/>
          </w:tcPr>
          <w:p w14:paraId="20CC8319"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Overall</w:t>
            </w:r>
          </w:p>
        </w:tc>
        <w:tc>
          <w:tcPr>
            <w:tcW w:w="1280" w:type="dxa"/>
            <w:noWrap/>
            <w:hideMark/>
          </w:tcPr>
          <w:p w14:paraId="60CE255B"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 </w:t>
            </w:r>
          </w:p>
        </w:tc>
        <w:tc>
          <w:tcPr>
            <w:tcW w:w="952" w:type="dxa"/>
            <w:noWrap/>
            <w:hideMark/>
          </w:tcPr>
          <w:p w14:paraId="5F7BF4A4"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Boys</w:t>
            </w:r>
          </w:p>
        </w:tc>
        <w:tc>
          <w:tcPr>
            <w:tcW w:w="1280" w:type="dxa"/>
            <w:noWrap/>
            <w:hideMark/>
          </w:tcPr>
          <w:p w14:paraId="31651697"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 </w:t>
            </w:r>
          </w:p>
        </w:tc>
        <w:tc>
          <w:tcPr>
            <w:tcW w:w="952" w:type="dxa"/>
            <w:noWrap/>
            <w:hideMark/>
          </w:tcPr>
          <w:p w14:paraId="0E205E9F"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Girls</w:t>
            </w:r>
          </w:p>
        </w:tc>
        <w:tc>
          <w:tcPr>
            <w:tcW w:w="1280" w:type="dxa"/>
            <w:noWrap/>
            <w:hideMark/>
          </w:tcPr>
          <w:p w14:paraId="0ADAC358"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 </w:t>
            </w:r>
          </w:p>
        </w:tc>
      </w:tr>
      <w:tr w:rsidR="004C6546" w:rsidRPr="004C6546" w14:paraId="0628D0BF" w14:textId="77777777" w:rsidTr="000A32CD">
        <w:trPr>
          <w:trHeight w:val="81"/>
        </w:trPr>
        <w:tc>
          <w:tcPr>
            <w:cnfStyle w:val="001000000000" w:firstRow="0" w:lastRow="0" w:firstColumn="1" w:lastColumn="0" w:oddVBand="0" w:evenVBand="0" w:oddHBand="0" w:evenHBand="0" w:firstRowFirstColumn="0" w:firstRowLastColumn="0" w:lastRowFirstColumn="0" w:lastRowLastColumn="0"/>
            <w:tcW w:w="2427" w:type="dxa"/>
            <w:noWrap/>
            <w:hideMark/>
          </w:tcPr>
          <w:p w14:paraId="5213A083" w14:textId="77777777" w:rsidR="0027643B" w:rsidRPr="004C6546" w:rsidRDefault="0027643B" w:rsidP="0027643B">
            <w:pPr>
              <w:rPr>
                <w:rFonts w:eastAsia="Times New Roman" w:cs="Times New Roman"/>
                <w:sz w:val="22"/>
                <w:szCs w:val="22"/>
                <w:lang w:val="en-GB"/>
              </w:rPr>
            </w:pPr>
            <w:r w:rsidRPr="004C6546">
              <w:rPr>
                <w:rFonts w:eastAsia="Times New Roman" w:cs="Times New Roman"/>
                <w:sz w:val="22"/>
                <w:szCs w:val="22"/>
                <w:lang w:val="en-GB"/>
              </w:rPr>
              <w:t>Outcome</w:t>
            </w:r>
          </w:p>
        </w:tc>
        <w:tc>
          <w:tcPr>
            <w:tcW w:w="1777" w:type="dxa"/>
            <w:vMerge/>
            <w:hideMark/>
          </w:tcPr>
          <w:p w14:paraId="5601B19B"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p>
        </w:tc>
        <w:tc>
          <w:tcPr>
            <w:tcW w:w="952" w:type="dxa"/>
            <w:noWrap/>
            <w:hideMark/>
          </w:tcPr>
          <w:p w14:paraId="1A07765B"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OR</w:t>
            </w:r>
          </w:p>
        </w:tc>
        <w:tc>
          <w:tcPr>
            <w:tcW w:w="1280" w:type="dxa"/>
            <w:noWrap/>
            <w:hideMark/>
          </w:tcPr>
          <w:p w14:paraId="2B543BE1"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95%CI</w:t>
            </w:r>
          </w:p>
        </w:tc>
        <w:tc>
          <w:tcPr>
            <w:tcW w:w="952" w:type="dxa"/>
            <w:noWrap/>
            <w:hideMark/>
          </w:tcPr>
          <w:p w14:paraId="5989F0C4"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OR</w:t>
            </w:r>
          </w:p>
        </w:tc>
        <w:tc>
          <w:tcPr>
            <w:tcW w:w="1280" w:type="dxa"/>
            <w:noWrap/>
            <w:hideMark/>
          </w:tcPr>
          <w:p w14:paraId="1BE67ABA"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95%CI</w:t>
            </w:r>
          </w:p>
        </w:tc>
        <w:tc>
          <w:tcPr>
            <w:tcW w:w="952" w:type="dxa"/>
            <w:noWrap/>
            <w:hideMark/>
          </w:tcPr>
          <w:p w14:paraId="73FEFE25"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OR</w:t>
            </w:r>
          </w:p>
        </w:tc>
        <w:tc>
          <w:tcPr>
            <w:tcW w:w="1280" w:type="dxa"/>
            <w:noWrap/>
            <w:hideMark/>
          </w:tcPr>
          <w:p w14:paraId="1868C3B6"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95%CI</w:t>
            </w:r>
          </w:p>
        </w:tc>
      </w:tr>
      <w:tr w:rsidR="004C6546" w:rsidRPr="004C6546" w14:paraId="7AC6DF36" w14:textId="77777777" w:rsidTr="000A32C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66DCE8A1" w14:textId="77777777" w:rsidR="0027643B" w:rsidRPr="004C6546" w:rsidRDefault="0027643B" w:rsidP="0027643B">
            <w:pPr>
              <w:rPr>
                <w:rFonts w:eastAsia="Times New Roman" w:cs="Times New Roman"/>
                <w:sz w:val="22"/>
                <w:szCs w:val="22"/>
                <w:lang w:val="en-GB"/>
              </w:rPr>
            </w:pPr>
            <w:r w:rsidRPr="004C6546">
              <w:rPr>
                <w:rFonts w:eastAsia="Times New Roman" w:cs="Times New Roman"/>
                <w:sz w:val="22"/>
                <w:szCs w:val="22"/>
                <w:lang w:val="en-GB"/>
              </w:rPr>
              <w:t>Sexual intercourse</w:t>
            </w:r>
          </w:p>
        </w:tc>
        <w:tc>
          <w:tcPr>
            <w:tcW w:w="1777" w:type="dxa"/>
            <w:noWrap/>
            <w:hideMark/>
          </w:tcPr>
          <w:p w14:paraId="43D56000"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 days</w:t>
            </w:r>
          </w:p>
        </w:tc>
        <w:tc>
          <w:tcPr>
            <w:tcW w:w="952" w:type="dxa"/>
            <w:noWrap/>
            <w:hideMark/>
          </w:tcPr>
          <w:p w14:paraId="6BD0AEF9"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1.00</w:t>
            </w:r>
          </w:p>
        </w:tc>
        <w:tc>
          <w:tcPr>
            <w:tcW w:w="1280" w:type="dxa"/>
            <w:noWrap/>
            <w:hideMark/>
          </w:tcPr>
          <w:p w14:paraId="3FD57188"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p>
        </w:tc>
        <w:tc>
          <w:tcPr>
            <w:tcW w:w="952" w:type="dxa"/>
            <w:noWrap/>
            <w:hideMark/>
          </w:tcPr>
          <w:p w14:paraId="7A71379C"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1.00</w:t>
            </w:r>
          </w:p>
        </w:tc>
        <w:tc>
          <w:tcPr>
            <w:tcW w:w="1280" w:type="dxa"/>
            <w:noWrap/>
            <w:hideMark/>
          </w:tcPr>
          <w:p w14:paraId="646F4744"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p>
        </w:tc>
        <w:tc>
          <w:tcPr>
            <w:tcW w:w="952" w:type="dxa"/>
            <w:noWrap/>
            <w:hideMark/>
          </w:tcPr>
          <w:p w14:paraId="1C0DF59D"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1.00</w:t>
            </w:r>
          </w:p>
        </w:tc>
        <w:tc>
          <w:tcPr>
            <w:tcW w:w="1280" w:type="dxa"/>
            <w:noWrap/>
            <w:hideMark/>
          </w:tcPr>
          <w:p w14:paraId="5E944FD1"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p>
        </w:tc>
      </w:tr>
      <w:tr w:rsidR="004C6546" w:rsidRPr="004C6546" w14:paraId="5CB11C99" w14:textId="77777777" w:rsidTr="000A32CD">
        <w:trPr>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3A6E161A" w14:textId="77777777" w:rsidR="0027643B" w:rsidRPr="004C6546" w:rsidRDefault="0027643B" w:rsidP="0027643B">
            <w:pPr>
              <w:rPr>
                <w:rFonts w:eastAsia="Times New Roman" w:cs="Times New Roman"/>
                <w:sz w:val="22"/>
                <w:szCs w:val="22"/>
                <w:lang w:val="en-GB"/>
              </w:rPr>
            </w:pPr>
          </w:p>
        </w:tc>
        <w:tc>
          <w:tcPr>
            <w:tcW w:w="1777" w:type="dxa"/>
            <w:noWrap/>
            <w:hideMark/>
          </w:tcPr>
          <w:p w14:paraId="2C52A41C"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 days</w:t>
            </w:r>
          </w:p>
        </w:tc>
        <w:tc>
          <w:tcPr>
            <w:tcW w:w="952" w:type="dxa"/>
            <w:noWrap/>
            <w:hideMark/>
          </w:tcPr>
          <w:p w14:paraId="796E96A4"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1.20***</w:t>
            </w:r>
          </w:p>
        </w:tc>
        <w:tc>
          <w:tcPr>
            <w:tcW w:w="1280" w:type="dxa"/>
            <w:noWrap/>
            <w:hideMark/>
          </w:tcPr>
          <w:p w14:paraId="229614EE"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[1.08,1.32]</w:t>
            </w:r>
          </w:p>
        </w:tc>
        <w:tc>
          <w:tcPr>
            <w:tcW w:w="952" w:type="dxa"/>
            <w:noWrap/>
            <w:hideMark/>
          </w:tcPr>
          <w:p w14:paraId="72ADB1F8"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1.12</w:t>
            </w:r>
          </w:p>
        </w:tc>
        <w:tc>
          <w:tcPr>
            <w:tcW w:w="1280" w:type="dxa"/>
            <w:noWrap/>
            <w:hideMark/>
          </w:tcPr>
          <w:p w14:paraId="0C916A30"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[0.98,1.28]</w:t>
            </w:r>
          </w:p>
        </w:tc>
        <w:tc>
          <w:tcPr>
            <w:tcW w:w="952" w:type="dxa"/>
            <w:noWrap/>
            <w:hideMark/>
          </w:tcPr>
          <w:p w14:paraId="41A366EA"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1.32***</w:t>
            </w:r>
          </w:p>
        </w:tc>
        <w:tc>
          <w:tcPr>
            <w:tcW w:w="1280" w:type="dxa"/>
            <w:noWrap/>
            <w:hideMark/>
          </w:tcPr>
          <w:p w14:paraId="34AFF0AE"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[1.14,1.52]</w:t>
            </w:r>
          </w:p>
        </w:tc>
      </w:tr>
      <w:tr w:rsidR="004C6546" w:rsidRPr="004C6546" w14:paraId="37A2488A" w14:textId="77777777" w:rsidTr="000A32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11A30E2C" w14:textId="77777777" w:rsidR="0027643B" w:rsidRPr="004C6546" w:rsidRDefault="0027643B" w:rsidP="0027643B">
            <w:pPr>
              <w:rPr>
                <w:rFonts w:eastAsia="Times New Roman" w:cs="Times New Roman"/>
                <w:sz w:val="22"/>
                <w:szCs w:val="22"/>
                <w:lang w:val="en-GB"/>
              </w:rPr>
            </w:pPr>
          </w:p>
        </w:tc>
        <w:tc>
          <w:tcPr>
            <w:tcW w:w="1777" w:type="dxa"/>
            <w:noWrap/>
            <w:hideMark/>
          </w:tcPr>
          <w:p w14:paraId="376379BD"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3-5 days</w:t>
            </w:r>
          </w:p>
        </w:tc>
        <w:tc>
          <w:tcPr>
            <w:tcW w:w="952" w:type="dxa"/>
            <w:noWrap/>
            <w:hideMark/>
          </w:tcPr>
          <w:p w14:paraId="7E4213A2"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1.53***</w:t>
            </w:r>
          </w:p>
        </w:tc>
        <w:tc>
          <w:tcPr>
            <w:tcW w:w="1280" w:type="dxa"/>
            <w:noWrap/>
            <w:hideMark/>
          </w:tcPr>
          <w:p w14:paraId="47F83519"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[1.28,1.84]</w:t>
            </w:r>
          </w:p>
        </w:tc>
        <w:tc>
          <w:tcPr>
            <w:tcW w:w="952" w:type="dxa"/>
            <w:noWrap/>
            <w:hideMark/>
          </w:tcPr>
          <w:p w14:paraId="1819D4AE"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1.62***</w:t>
            </w:r>
          </w:p>
        </w:tc>
        <w:tc>
          <w:tcPr>
            <w:tcW w:w="1280" w:type="dxa"/>
            <w:noWrap/>
            <w:hideMark/>
          </w:tcPr>
          <w:p w14:paraId="3200CD76"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[1.27,2.08]</w:t>
            </w:r>
          </w:p>
        </w:tc>
        <w:tc>
          <w:tcPr>
            <w:tcW w:w="952" w:type="dxa"/>
            <w:noWrap/>
            <w:hideMark/>
          </w:tcPr>
          <w:p w14:paraId="63D6EED3"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1.31*</w:t>
            </w:r>
          </w:p>
        </w:tc>
        <w:tc>
          <w:tcPr>
            <w:tcW w:w="1280" w:type="dxa"/>
            <w:noWrap/>
            <w:hideMark/>
          </w:tcPr>
          <w:p w14:paraId="4794EF04"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[1.04,1.65]</w:t>
            </w:r>
          </w:p>
        </w:tc>
      </w:tr>
      <w:tr w:rsidR="004C6546" w:rsidRPr="004C6546" w14:paraId="565225A2" w14:textId="77777777" w:rsidTr="000A32CD">
        <w:trPr>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67C5B909" w14:textId="77777777" w:rsidR="0027643B" w:rsidRPr="004C6546" w:rsidRDefault="0027643B" w:rsidP="0027643B">
            <w:pPr>
              <w:rPr>
                <w:rFonts w:eastAsia="Times New Roman" w:cs="Times New Roman"/>
                <w:sz w:val="22"/>
                <w:szCs w:val="22"/>
                <w:lang w:val="en-GB"/>
              </w:rPr>
            </w:pPr>
          </w:p>
        </w:tc>
        <w:tc>
          <w:tcPr>
            <w:tcW w:w="1777" w:type="dxa"/>
            <w:noWrap/>
            <w:hideMark/>
          </w:tcPr>
          <w:p w14:paraId="2758857B"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6-19 days</w:t>
            </w:r>
          </w:p>
        </w:tc>
        <w:tc>
          <w:tcPr>
            <w:tcW w:w="952" w:type="dxa"/>
            <w:noWrap/>
            <w:hideMark/>
          </w:tcPr>
          <w:p w14:paraId="0A059927"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1.60***</w:t>
            </w:r>
          </w:p>
        </w:tc>
        <w:tc>
          <w:tcPr>
            <w:tcW w:w="1280" w:type="dxa"/>
            <w:noWrap/>
            <w:hideMark/>
          </w:tcPr>
          <w:p w14:paraId="13D11C00"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[1.27,2.01]</w:t>
            </w:r>
          </w:p>
        </w:tc>
        <w:tc>
          <w:tcPr>
            <w:tcW w:w="952" w:type="dxa"/>
            <w:noWrap/>
            <w:hideMark/>
          </w:tcPr>
          <w:p w14:paraId="582BF3A1"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1.73**</w:t>
            </w:r>
          </w:p>
        </w:tc>
        <w:tc>
          <w:tcPr>
            <w:tcW w:w="1280" w:type="dxa"/>
            <w:noWrap/>
            <w:hideMark/>
          </w:tcPr>
          <w:p w14:paraId="292E5A35"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[1.25,2.40]</w:t>
            </w:r>
          </w:p>
        </w:tc>
        <w:tc>
          <w:tcPr>
            <w:tcW w:w="952" w:type="dxa"/>
            <w:noWrap/>
            <w:hideMark/>
          </w:tcPr>
          <w:p w14:paraId="72475A40"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1.44**</w:t>
            </w:r>
          </w:p>
        </w:tc>
        <w:tc>
          <w:tcPr>
            <w:tcW w:w="1280" w:type="dxa"/>
            <w:noWrap/>
            <w:hideMark/>
          </w:tcPr>
          <w:p w14:paraId="365E2F87"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[1.10,1.90]</w:t>
            </w:r>
          </w:p>
        </w:tc>
      </w:tr>
      <w:tr w:rsidR="004C6546" w:rsidRPr="004C6546" w14:paraId="508C9E40" w14:textId="77777777" w:rsidTr="000A32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287A9EA8" w14:textId="77777777" w:rsidR="0027643B" w:rsidRPr="004C6546" w:rsidRDefault="0027643B" w:rsidP="0027643B">
            <w:pPr>
              <w:rPr>
                <w:rFonts w:eastAsia="Times New Roman" w:cs="Times New Roman"/>
                <w:sz w:val="22"/>
                <w:szCs w:val="22"/>
                <w:lang w:val="en-GB"/>
              </w:rPr>
            </w:pPr>
          </w:p>
        </w:tc>
        <w:tc>
          <w:tcPr>
            <w:tcW w:w="1777" w:type="dxa"/>
            <w:noWrap/>
            <w:hideMark/>
          </w:tcPr>
          <w:p w14:paraId="03254E9A"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20-30 days</w:t>
            </w:r>
          </w:p>
        </w:tc>
        <w:tc>
          <w:tcPr>
            <w:tcW w:w="952" w:type="dxa"/>
            <w:noWrap/>
            <w:hideMark/>
          </w:tcPr>
          <w:p w14:paraId="49452CEE"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2.08***</w:t>
            </w:r>
          </w:p>
        </w:tc>
        <w:tc>
          <w:tcPr>
            <w:tcW w:w="1280" w:type="dxa"/>
            <w:noWrap/>
            <w:hideMark/>
          </w:tcPr>
          <w:p w14:paraId="7DD98F22"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[1.65,2.63]</w:t>
            </w:r>
          </w:p>
        </w:tc>
        <w:tc>
          <w:tcPr>
            <w:tcW w:w="952" w:type="dxa"/>
            <w:noWrap/>
            <w:hideMark/>
          </w:tcPr>
          <w:p w14:paraId="1E55190B"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2.29***</w:t>
            </w:r>
          </w:p>
        </w:tc>
        <w:tc>
          <w:tcPr>
            <w:tcW w:w="1280" w:type="dxa"/>
            <w:noWrap/>
            <w:hideMark/>
          </w:tcPr>
          <w:p w14:paraId="41AE810E"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[1.70,3.10]</w:t>
            </w:r>
          </w:p>
        </w:tc>
        <w:tc>
          <w:tcPr>
            <w:tcW w:w="952" w:type="dxa"/>
            <w:noWrap/>
            <w:hideMark/>
          </w:tcPr>
          <w:p w14:paraId="5E99C98E"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1.94***</w:t>
            </w:r>
          </w:p>
        </w:tc>
        <w:tc>
          <w:tcPr>
            <w:tcW w:w="1280" w:type="dxa"/>
            <w:noWrap/>
            <w:hideMark/>
          </w:tcPr>
          <w:p w14:paraId="4CD633C3"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[1.39,2.70]</w:t>
            </w:r>
          </w:p>
        </w:tc>
      </w:tr>
      <w:tr w:rsidR="004C6546" w:rsidRPr="004C6546" w14:paraId="245E67A4" w14:textId="77777777" w:rsidTr="000A32CD">
        <w:trPr>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3D9FD1FF" w14:textId="77777777" w:rsidR="0027643B" w:rsidRPr="004C6546" w:rsidRDefault="0027643B" w:rsidP="0027643B">
            <w:pPr>
              <w:rPr>
                <w:rFonts w:eastAsia="Times New Roman" w:cs="Times New Roman"/>
                <w:sz w:val="22"/>
                <w:szCs w:val="22"/>
                <w:lang w:val="en-GB"/>
              </w:rPr>
            </w:pPr>
            <w:r w:rsidRPr="004C6546">
              <w:rPr>
                <w:rFonts w:eastAsia="Times New Roman" w:cs="Times New Roman"/>
                <w:sz w:val="22"/>
                <w:szCs w:val="22"/>
                <w:lang w:val="en-GB"/>
              </w:rPr>
              <w:t>Condom non-</w:t>
            </w:r>
            <w:proofErr w:type="spellStart"/>
            <w:r w:rsidRPr="004C6546">
              <w:rPr>
                <w:rFonts w:eastAsia="Times New Roman" w:cs="Times New Roman"/>
                <w:sz w:val="22"/>
                <w:szCs w:val="22"/>
                <w:lang w:val="en-GB"/>
              </w:rPr>
              <w:t>use</w:t>
            </w:r>
            <w:r w:rsidRPr="004C6546">
              <w:rPr>
                <w:rFonts w:eastAsia="Times New Roman" w:cs="Times New Roman"/>
                <w:sz w:val="22"/>
                <w:szCs w:val="22"/>
                <w:vertAlign w:val="superscript"/>
                <w:lang w:val="en-GB"/>
              </w:rPr>
              <w:t>a</w:t>
            </w:r>
            <w:proofErr w:type="spellEnd"/>
          </w:p>
        </w:tc>
        <w:tc>
          <w:tcPr>
            <w:tcW w:w="1777" w:type="dxa"/>
            <w:noWrap/>
            <w:hideMark/>
          </w:tcPr>
          <w:p w14:paraId="3747E7D3"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 days</w:t>
            </w:r>
          </w:p>
        </w:tc>
        <w:tc>
          <w:tcPr>
            <w:tcW w:w="952" w:type="dxa"/>
            <w:noWrap/>
            <w:hideMark/>
          </w:tcPr>
          <w:p w14:paraId="5C95485E"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1.00</w:t>
            </w:r>
          </w:p>
        </w:tc>
        <w:tc>
          <w:tcPr>
            <w:tcW w:w="1280" w:type="dxa"/>
            <w:noWrap/>
            <w:hideMark/>
          </w:tcPr>
          <w:p w14:paraId="66061942"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p>
        </w:tc>
        <w:tc>
          <w:tcPr>
            <w:tcW w:w="952" w:type="dxa"/>
            <w:noWrap/>
            <w:hideMark/>
          </w:tcPr>
          <w:p w14:paraId="1303F463"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1.00</w:t>
            </w:r>
          </w:p>
        </w:tc>
        <w:tc>
          <w:tcPr>
            <w:tcW w:w="1280" w:type="dxa"/>
            <w:noWrap/>
            <w:hideMark/>
          </w:tcPr>
          <w:p w14:paraId="19C333AA"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p>
        </w:tc>
        <w:tc>
          <w:tcPr>
            <w:tcW w:w="952" w:type="dxa"/>
            <w:noWrap/>
            <w:hideMark/>
          </w:tcPr>
          <w:p w14:paraId="70A1AEFC"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1.00</w:t>
            </w:r>
          </w:p>
        </w:tc>
        <w:tc>
          <w:tcPr>
            <w:tcW w:w="1280" w:type="dxa"/>
            <w:noWrap/>
            <w:hideMark/>
          </w:tcPr>
          <w:p w14:paraId="05C2FC87"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p>
        </w:tc>
      </w:tr>
      <w:tr w:rsidR="004C6546" w:rsidRPr="004C6546" w14:paraId="0118D7D1" w14:textId="77777777" w:rsidTr="000A32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54BAB294" w14:textId="77777777" w:rsidR="0027643B" w:rsidRPr="004C6546" w:rsidRDefault="0027643B" w:rsidP="0027643B">
            <w:pPr>
              <w:rPr>
                <w:rFonts w:eastAsia="Times New Roman" w:cs="Times New Roman"/>
                <w:sz w:val="22"/>
                <w:szCs w:val="22"/>
                <w:lang w:val="en-GB"/>
              </w:rPr>
            </w:pPr>
          </w:p>
        </w:tc>
        <w:tc>
          <w:tcPr>
            <w:tcW w:w="1777" w:type="dxa"/>
            <w:noWrap/>
            <w:hideMark/>
          </w:tcPr>
          <w:p w14:paraId="1961B3DB"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 days</w:t>
            </w:r>
          </w:p>
        </w:tc>
        <w:tc>
          <w:tcPr>
            <w:tcW w:w="952" w:type="dxa"/>
            <w:noWrap/>
            <w:hideMark/>
          </w:tcPr>
          <w:p w14:paraId="543D951A"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0.96</w:t>
            </w:r>
          </w:p>
        </w:tc>
        <w:tc>
          <w:tcPr>
            <w:tcW w:w="1280" w:type="dxa"/>
            <w:noWrap/>
            <w:hideMark/>
          </w:tcPr>
          <w:p w14:paraId="598DD74B"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[0.72,1.29]</w:t>
            </w:r>
          </w:p>
        </w:tc>
        <w:tc>
          <w:tcPr>
            <w:tcW w:w="952" w:type="dxa"/>
            <w:noWrap/>
            <w:hideMark/>
          </w:tcPr>
          <w:p w14:paraId="318931B6"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1.11</w:t>
            </w:r>
          </w:p>
        </w:tc>
        <w:tc>
          <w:tcPr>
            <w:tcW w:w="1280" w:type="dxa"/>
            <w:noWrap/>
            <w:hideMark/>
          </w:tcPr>
          <w:p w14:paraId="7744E84F"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[0.75,1.64]</w:t>
            </w:r>
          </w:p>
        </w:tc>
        <w:tc>
          <w:tcPr>
            <w:tcW w:w="952" w:type="dxa"/>
            <w:noWrap/>
            <w:hideMark/>
          </w:tcPr>
          <w:p w14:paraId="29910CB2"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0.76</w:t>
            </w:r>
          </w:p>
        </w:tc>
        <w:tc>
          <w:tcPr>
            <w:tcW w:w="1280" w:type="dxa"/>
            <w:noWrap/>
            <w:hideMark/>
          </w:tcPr>
          <w:p w14:paraId="3CA0D504"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[0.53,1.08]</w:t>
            </w:r>
          </w:p>
        </w:tc>
      </w:tr>
      <w:tr w:rsidR="004C6546" w:rsidRPr="004C6546" w14:paraId="65577C12" w14:textId="77777777" w:rsidTr="000A32CD">
        <w:trPr>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311C2CD7" w14:textId="77777777" w:rsidR="0027643B" w:rsidRPr="004C6546" w:rsidRDefault="0027643B" w:rsidP="0027643B">
            <w:pPr>
              <w:rPr>
                <w:rFonts w:eastAsia="Times New Roman" w:cs="Times New Roman"/>
                <w:sz w:val="22"/>
                <w:szCs w:val="22"/>
                <w:lang w:val="en-GB"/>
              </w:rPr>
            </w:pPr>
          </w:p>
        </w:tc>
        <w:tc>
          <w:tcPr>
            <w:tcW w:w="1777" w:type="dxa"/>
            <w:noWrap/>
            <w:hideMark/>
          </w:tcPr>
          <w:p w14:paraId="20F10BA0"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3-5 days</w:t>
            </w:r>
          </w:p>
        </w:tc>
        <w:tc>
          <w:tcPr>
            <w:tcW w:w="952" w:type="dxa"/>
            <w:noWrap/>
            <w:hideMark/>
          </w:tcPr>
          <w:p w14:paraId="5A57BE18"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1.36</w:t>
            </w:r>
          </w:p>
        </w:tc>
        <w:tc>
          <w:tcPr>
            <w:tcW w:w="1280" w:type="dxa"/>
            <w:noWrap/>
            <w:hideMark/>
          </w:tcPr>
          <w:p w14:paraId="7324936B"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[0.96,1.93]</w:t>
            </w:r>
          </w:p>
        </w:tc>
        <w:tc>
          <w:tcPr>
            <w:tcW w:w="952" w:type="dxa"/>
            <w:noWrap/>
            <w:hideMark/>
          </w:tcPr>
          <w:p w14:paraId="5D385938"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1.34</w:t>
            </w:r>
          </w:p>
        </w:tc>
        <w:tc>
          <w:tcPr>
            <w:tcW w:w="1280" w:type="dxa"/>
            <w:noWrap/>
            <w:hideMark/>
          </w:tcPr>
          <w:p w14:paraId="55C3A22B"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[0.85,2.13]</w:t>
            </w:r>
          </w:p>
        </w:tc>
        <w:tc>
          <w:tcPr>
            <w:tcW w:w="952" w:type="dxa"/>
            <w:noWrap/>
            <w:hideMark/>
          </w:tcPr>
          <w:p w14:paraId="4D3129E1"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1.29</w:t>
            </w:r>
          </w:p>
        </w:tc>
        <w:tc>
          <w:tcPr>
            <w:tcW w:w="1280" w:type="dxa"/>
            <w:noWrap/>
            <w:hideMark/>
          </w:tcPr>
          <w:p w14:paraId="722089E8"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[0.79,2.10]</w:t>
            </w:r>
          </w:p>
        </w:tc>
      </w:tr>
      <w:tr w:rsidR="004C6546" w:rsidRPr="004C6546" w14:paraId="2F57CB0A" w14:textId="77777777" w:rsidTr="000A32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683FA2DE" w14:textId="77777777" w:rsidR="0027643B" w:rsidRPr="004C6546" w:rsidRDefault="0027643B" w:rsidP="0027643B">
            <w:pPr>
              <w:rPr>
                <w:rFonts w:eastAsia="Times New Roman" w:cs="Times New Roman"/>
                <w:sz w:val="22"/>
                <w:szCs w:val="22"/>
                <w:lang w:val="en-GB"/>
              </w:rPr>
            </w:pPr>
          </w:p>
        </w:tc>
        <w:tc>
          <w:tcPr>
            <w:tcW w:w="1777" w:type="dxa"/>
            <w:noWrap/>
            <w:hideMark/>
          </w:tcPr>
          <w:p w14:paraId="6C5800CD"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6-19 days</w:t>
            </w:r>
          </w:p>
        </w:tc>
        <w:tc>
          <w:tcPr>
            <w:tcW w:w="952" w:type="dxa"/>
            <w:noWrap/>
            <w:hideMark/>
          </w:tcPr>
          <w:p w14:paraId="0723B6BB"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1.32</w:t>
            </w:r>
          </w:p>
        </w:tc>
        <w:tc>
          <w:tcPr>
            <w:tcW w:w="1280" w:type="dxa"/>
            <w:noWrap/>
            <w:hideMark/>
          </w:tcPr>
          <w:p w14:paraId="0025D9F6"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[0.83,2.11]</w:t>
            </w:r>
          </w:p>
        </w:tc>
        <w:tc>
          <w:tcPr>
            <w:tcW w:w="952" w:type="dxa"/>
            <w:noWrap/>
            <w:hideMark/>
          </w:tcPr>
          <w:p w14:paraId="4727646B"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1.81*</w:t>
            </w:r>
          </w:p>
        </w:tc>
        <w:tc>
          <w:tcPr>
            <w:tcW w:w="1280" w:type="dxa"/>
            <w:noWrap/>
            <w:hideMark/>
          </w:tcPr>
          <w:p w14:paraId="4D444399"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[1.01,3.23]</w:t>
            </w:r>
          </w:p>
        </w:tc>
        <w:tc>
          <w:tcPr>
            <w:tcW w:w="952" w:type="dxa"/>
            <w:noWrap/>
            <w:hideMark/>
          </w:tcPr>
          <w:p w14:paraId="4EE22DEE"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0.71</w:t>
            </w:r>
          </w:p>
        </w:tc>
        <w:tc>
          <w:tcPr>
            <w:tcW w:w="1280" w:type="dxa"/>
            <w:noWrap/>
            <w:hideMark/>
          </w:tcPr>
          <w:p w14:paraId="5608EC22"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[0.37,1.39]</w:t>
            </w:r>
          </w:p>
        </w:tc>
      </w:tr>
      <w:tr w:rsidR="004C6546" w:rsidRPr="004C6546" w14:paraId="11289915" w14:textId="77777777" w:rsidTr="000A32CD">
        <w:trPr>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56150DAE" w14:textId="77777777" w:rsidR="0027643B" w:rsidRPr="004C6546" w:rsidRDefault="0027643B" w:rsidP="0027643B">
            <w:pPr>
              <w:rPr>
                <w:rFonts w:eastAsia="Times New Roman" w:cs="Times New Roman"/>
                <w:sz w:val="22"/>
                <w:szCs w:val="22"/>
                <w:lang w:val="en-GB"/>
              </w:rPr>
            </w:pPr>
          </w:p>
        </w:tc>
        <w:tc>
          <w:tcPr>
            <w:tcW w:w="1777" w:type="dxa"/>
            <w:noWrap/>
            <w:hideMark/>
          </w:tcPr>
          <w:p w14:paraId="00BABE42"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20-30 days</w:t>
            </w:r>
          </w:p>
        </w:tc>
        <w:tc>
          <w:tcPr>
            <w:tcW w:w="952" w:type="dxa"/>
            <w:noWrap/>
            <w:hideMark/>
          </w:tcPr>
          <w:p w14:paraId="172188A0"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1.70*</w:t>
            </w:r>
          </w:p>
        </w:tc>
        <w:tc>
          <w:tcPr>
            <w:tcW w:w="1280" w:type="dxa"/>
            <w:noWrap/>
            <w:hideMark/>
          </w:tcPr>
          <w:p w14:paraId="7C8320C3"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[1.10,2.63]</w:t>
            </w:r>
          </w:p>
        </w:tc>
        <w:tc>
          <w:tcPr>
            <w:tcW w:w="952" w:type="dxa"/>
            <w:noWrap/>
            <w:hideMark/>
          </w:tcPr>
          <w:p w14:paraId="4D8CDED9"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1.82*</w:t>
            </w:r>
          </w:p>
        </w:tc>
        <w:tc>
          <w:tcPr>
            <w:tcW w:w="1280" w:type="dxa"/>
            <w:noWrap/>
            <w:hideMark/>
          </w:tcPr>
          <w:p w14:paraId="304E12C2"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[1.00,3.29]</w:t>
            </w:r>
          </w:p>
        </w:tc>
        <w:tc>
          <w:tcPr>
            <w:tcW w:w="952" w:type="dxa"/>
            <w:noWrap/>
            <w:hideMark/>
          </w:tcPr>
          <w:p w14:paraId="3E3273D8"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1.75</w:t>
            </w:r>
          </w:p>
        </w:tc>
        <w:tc>
          <w:tcPr>
            <w:tcW w:w="1280" w:type="dxa"/>
            <w:noWrap/>
            <w:hideMark/>
          </w:tcPr>
          <w:p w14:paraId="3092F75E"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[0.99,3.10]</w:t>
            </w:r>
          </w:p>
        </w:tc>
      </w:tr>
      <w:tr w:rsidR="004C6546" w:rsidRPr="004C6546" w14:paraId="027AD83E" w14:textId="77777777" w:rsidTr="000A32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5D857C7D" w14:textId="77777777" w:rsidR="0027643B" w:rsidRPr="004C6546" w:rsidRDefault="0027643B" w:rsidP="0027643B">
            <w:pPr>
              <w:rPr>
                <w:rFonts w:eastAsia="Times New Roman" w:cs="Times New Roman"/>
                <w:sz w:val="22"/>
                <w:szCs w:val="22"/>
                <w:lang w:val="en-GB"/>
              </w:rPr>
            </w:pPr>
            <w:r w:rsidRPr="004C6546">
              <w:rPr>
                <w:rFonts w:eastAsia="Times New Roman" w:cs="Times New Roman"/>
                <w:sz w:val="22"/>
                <w:szCs w:val="22"/>
                <w:lang w:val="en-GB"/>
              </w:rPr>
              <w:t xml:space="preserve">Multiple sex </w:t>
            </w:r>
            <w:proofErr w:type="spellStart"/>
            <w:proofErr w:type="gramStart"/>
            <w:r w:rsidRPr="004C6546">
              <w:rPr>
                <w:rFonts w:eastAsia="Times New Roman" w:cs="Times New Roman"/>
                <w:sz w:val="22"/>
                <w:szCs w:val="22"/>
                <w:lang w:val="en-GB"/>
              </w:rPr>
              <w:t>partners</w:t>
            </w:r>
            <w:r w:rsidRPr="004C6546">
              <w:rPr>
                <w:rFonts w:eastAsia="Times New Roman" w:cs="Times New Roman"/>
                <w:sz w:val="22"/>
                <w:szCs w:val="22"/>
                <w:vertAlign w:val="superscript"/>
                <w:lang w:val="en-GB"/>
              </w:rPr>
              <w:t>a,b</w:t>
            </w:r>
            <w:proofErr w:type="spellEnd"/>
            <w:proofErr w:type="gramEnd"/>
          </w:p>
        </w:tc>
        <w:tc>
          <w:tcPr>
            <w:tcW w:w="1777" w:type="dxa"/>
            <w:noWrap/>
            <w:hideMark/>
          </w:tcPr>
          <w:p w14:paraId="6505BAA6"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 days</w:t>
            </w:r>
          </w:p>
        </w:tc>
        <w:tc>
          <w:tcPr>
            <w:tcW w:w="952" w:type="dxa"/>
            <w:noWrap/>
            <w:hideMark/>
          </w:tcPr>
          <w:p w14:paraId="27D65A15"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1.00</w:t>
            </w:r>
          </w:p>
        </w:tc>
        <w:tc>
          <w:tcPr>
            <w:tcW w:w="1280" w:type="dxa"/>
            <w:noWrap/>
            <w:hideMark/>
          </w:tcPr>
          <w:p w14:paraId="654AA10F"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p>
        </w:tc>
        <w:tc>
          <w:tcPr>
            <w:tcW w:w="952" w:type="dxa"/>
            <w:noWrap/>
            <w:hideMark/>
          </w:tcPr>
          <w:p w14:paraId="7B119696"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1.00</w:t>
            </w:r>
          </w:p>
        </w:tc>
        <w:tc>
          <w:tcPr>
            <w:tcW w:w="1280" w:type="dxa"/>
            <w:noWrap/>
            <w:hideMark/>
          </w:tcPr>
          <w:p w14:paraId="6CCAE609"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p>
        </w:tc>
        <w:tc>
          <w:tcPr>
            <w:tcW w:w="952" w:type="dxa"/>
            <w:noWrap/>
            <w:hideMark/>
          </w:tcPr>
          <w:p w14:paraId="3EE7D6B0"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1.00</w:t>
            </w:r>
          </w:p>
        </w:tc>
        <w:tc>
          <w:tcPr>
            <w:tcW w:w="1280" w:type="dxa"/>
            <w:noWrap/>
            <w:hideMark/>
          </w:tcPr>
          <w:p w14:paraId="5F23FBAC"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p>
        </w:tc>
      </w:tr>
      <w:tr w:rsidR="004C6546" w:rsidRPr="004C6546" w14:paraId="760E5431" w14:textId="77777777" w:rsidTr="000A32CD">
        <w:trPr>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3DC6856F" w14:textId="77777777" w:rsidR="0027643B" w:rsidRPr="004C6546" w:rsidRDefault="0027643B" w:rsidP="0027643B">
            <w:pPr>
              <w:rPr>
                <w:rFonts w:eastAsia="Times New Roman" w:cs="Times New Roman"/>
                <w:sz w:val="22"/>
                <w:szCs w:val="22"/>
                <w:lang w:val="en-GB"/>
              </w:rPr>
            </w:pPr>
          </w:p>
        </w:tc>
        <w:tc>
          <w:tcPr>
            <w:tcW w:w="1777" w:type="dxa"/>
            <w:noWrap/>
            <w:hideMark/>
          </w:tcPr>
          <w:p w14:paraId="03F9D509"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 days</w:t>
            </w:r>
          </w:p>
        </w:tc>
        <w:tc>
          <w:tcPr>
            <w:tcW w:w="952" w:type="dxa"/>
            <w:noWrap/>
            <w:hideMark/>
          </w:tcPr>
          <w:p w14:paraId="226E7F5B"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1.18</w:t>
            </w:r>
          </w:p>
        </w:tc>
        <w:tc>
          <w:tcPr>
            <w:tcW w:w="1280" w:type="dxa"/>
            <w:noWrap/>
            <w:hideMark/>
          </w:tcPr>
          <w:p w14:paraId="04188BAC"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[0.97,1.44]</w:t>
            </w:r>
          </w:p>
        </w:tc>
        <w:tc>
          <w:tcPr>
            <w:tcW w:w="952" w:type="dxa"/>
            <w:noWrap/>
            <w:hideMark/>
          </w:tcPr>
          <w:p w14:paraId="3CB2EF25"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1.16</w:t>
            </w:r>
          </w:p>
        </w:tc>
        <w:tc>
          <w:tcPr>
            <w:tcW w:w="1280" w:type="dxa"/>
            <w:noWrap/>
            <w:hideMark/>
          </w:tcPr>
          <w:p w14:paraId="378D37FB"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[0.90,1.49]</w:t>
            </w:r>
          </w:p>
        </w:tc>
        <w:tc>
          <w:tcPr>
            <w:tcW w:w="952" w:type="dxa"/>
            <w:noWrap/>
            <w:hideMark/>
          </w:tcPr>
          <w:p w14:paraId="3FA97459"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1.28</w:t>
            </w:r>
          </w:p>
        </w:tc>
        <w:tc>
          <w:tcPr>
            <w:tcW w:w="1280" w:type="dxa"/>
            <w:noWrap/>
            <w:hideMark/>
          </w:tcPr>
          <w:p w14:paraId="62E13DD7"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[0.91,1.79]</w:t>
            </w:r>
          </w:p>
        </w:tc>
      </w:tr>
      <w:tr w:rsidR="004C6546" w:rsidRPr="004C6546" w14:paraId="53A50FDE" w14:textId="77777777" w:rsidTr="000A32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1EC0DC01" w14:textId="77777777" w:rsidR="0027643B" w:rsidRPr="004C6546" w:rsidRDefault="0027643B" w:rsidP="0027643B">
            <w:pPr>
              <w:rPr>
                <w:rFonts w:eastAsia="Times New Roman" w:cs="Times New Roman"/>
                <w:sz w:val="22"/>
                <w:szCs w:val="22"/>
                <w:lang w:val="en-GB"/>
              </w:rPr>
            </w:pPr>
          </w:p>
        </w:tc>
        <w:tc>
          <w:tcPr>
            <w:tcW w:w="1777" w:type="dxa"/>
            <w:noWrap/>
            <w:hideMark/>
          </w:tcPr>
          <w:p w14:paraId="67C4E41C"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3-5 days</w:t>
            </w:r>
          </w:p>
        </w:tc>
        <w:tc>
          <w:tcPr>
            <w:tcW w:w="952" w:type="dxa"/>
            <w:noWrap/>
            <w:hideMark/>
          </w:tcPr>
          <w:p w14:paraId="076FE689"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1.26</w:t>
            </w:r>
          </w:p>
        </w:tc>
        <w:tc>
          <w:tcPr>
            <w:tcW w:w="1280" w:type="dxa"/>
            <w:noWrap/>
            <w:hideMark/>
          </w:tcPr>
          <w:p w14:paraId="6AEBB982"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[0.90,1.75]</w:t>
            </w:r>
          </w:p>
        </w:tc>
        <w:tc>
          <w:tcPr>
            <w:tcW w:w="952" w:type="dxa"/>
            <w:noWrap/>
            <w:hideMark/>
          </w:tcPr>
          <w:p w14:paraId="7038A2B7"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1.37</w:t>
            </w:r>
          </w:p>
        </w:tc>
        <w:tc>
          <w:tcPr>
            <w:tcW w:w="1280" w:type="dxa"/>
            <w:noWrap/>
            <w:hideMark/>
          </w:tcPr>
          <w:p w14:paraId="47C7354D"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[0.92,2.03]</w:t>
            </w:r>
          </w:p>
        </w:tc>
        <w:tc>
          <w:tcPr>
            <w:tcW w:w="952" w:type="dxa"/>
            <w:noWrap/>
            <w:hideMark/>
          </w:tcPr>
          <w:p w14:paraId="40549753"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1.07</w:t>
            </w:r>
          </w:p>
        </w:tc>
        <w:tc>
          <w:tcPr>
            <w:tcW w:w="1280" w:type="dxa"/>
            <w:noWrap/>
            <w:hideMark/>
          </w:tcPr>
          <w:p w14:paraId="083E2884"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[0.63,1.79]</w:t>
            </w:r>
          </w:p>
        </w:tc>
      </w:tr>
      <w:tr w:rsidR="004C6546" w:rsidRPr="004C6546" w14:paraId="6613D6B5" w14:textId="77777777" w:rsidTr="000A32CD">
        <w:trPr>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7E5E8F29" w14:textId="77777777" w:rsidR="0027643B" w:rsidRPr="004C6546" w:rsidRDefault="0027643B" w:rsidP="0027643B">
            <w:pPr>
              <w:rPr>
                <w:rFonts w:eastAsia="Times New Roman" w:cs="Times New Roman"/>
                <w:sz w:val="22"/>
                <w:szCs w:val="22"/>
                <w:lang w:val="en-GB"/>
              </w:rPr>
            </w:pPr>
          </w:p>
        </w:tc>
        <w:tc>
          <w:tcPr>
            <w:tcW w:w="1777" w:type="dxa"/>
            <w:noWrap/>
            <w:hideMark/>
          </w:tcPr>
          <w:p w14:paraId="0CA71E18"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6-19 days</w:t>
            </w:r>
          </w:p>
        </w:tc>
        <w:tc>
          <w:tcPr>
            <w:tcW w:w="952" w:type="dxa"/>
            <w:noWrap/>
            <w:hideMark/>
          </w:tcPr>
          <w:p w14:paraId="023A3E7D"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1.55*</w:t>
            </w:r>
          </w:p>
        </w:tc>
        <w:tc>
          <w:tcPr>
            <w:tcW w:w="1280" w:type="dxa"/>
            <w:noWrap/>
            <w:hideMark/>
          </w:tcPr>
          <w:p w14:paraId="0F7BE4A1"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[1.09,2.21]</w:t>
            </w:r>
          </w:p>
        </w:tc>
        <w:tc>
          <w:tcPr>
            <w:tcW w:w="952" w:type="dxa"/>
            <w:noWrap/>
            <w:hideMark/>
          </w:tcPr>
          <w:p w14:paraId="1EFEB635"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1.53*</w:t>
            </w:r>
          </w:p>
        </w:tc>
        <w:tc>
          <w:tcPr>
            <w:tcW w:w="1280" w:type="dxa"/>
            <w:noWrap/>
            <w:hideMark/>
          </w:tcPr>
          <w:p w14:paraId="2CA0BED6"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[1.03,2.29]</w:t>
            </w:r>
          </w:p>
        </w:tc>
        <w:tc>
          <w:tcPr>
            <w:tcW w:w="952" w:type="dxa"/>
            <w:noWrap/>
            <w:hideMark/>
          </w:tcPr>
          <w:p w14:paraId="2DC5D855"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1.69</w:t>
            </w:r>
          </w:p>
        </w:tc>
        <w:tc>
          <w:tcPr>
            <w:tcW w:w="1280" w:type="dxa"/>
            <w:noWrap/>
            <w:hideMark/>
          </w:tcPr>
          <w:p w14:paraId="1A08FE63" w14:textId="77777777" w:rsidR="0027643B" w:rsidRPr="004C6546" w:rsidRDefault="0027643B" w:rsidP="0027643B">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[0.96,3.00]</w:t>
            </w:r>
          </w:p>
        </w:tc>
      </w:tr>
      <w:tr w:rsidR="004C6546" w:rsidRPr="004C6546" w14:paraId="06D930F8" w14:textId="77777777" w:rsidTr="000A32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14:paraId="2220C72E" w14:textId="77777777" w:rsidR="0027643B" w:rsidRPr="004C6546" w:rsidRDefault="0027643B" w:rsidP="0027643B">
            <w:pPr>
              <w:rPr>
                <w:rFonts w:eastAsia="Times New Roman" w:cs="Times New Roman"/>
                <w:sz w:val="22"/>
                <w:szCs w:val="22"/>
                <w:lang w:val="en-GB"/>
              </w:rPr>
            </w:pPr>
            <w:r w:rsidRPr="004C6546">
              <w:rPr>
                <w:rFonts w:eastAsia="Times New Roman" w:cs="Times New Roman"/>
                <w:sz w:val="22"/>
                <w:szCs w:val="22"/>
                <w:lang w:val="en-GB"/>
              </w:rPr>
              <w:t> </w:t>
            </w:r>
          </w:p>
        </w:tc>
        <w:tc>
          <w:tcPr>
            <w:tcW w:w="1777" w:type="dxa"/>
            <w:noWrap/>
            <w:hideMark/>
          </w:tcPr>
          <w:p w14:paraId="5E85F8FD"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20-30 days</w:t>
            </w:r>
          </w:p>
        </w:tc>
        <w:tc>
          <w:tcPr>
            <w:tcW w:w="952" w:type="dxa"/>
            <w:noWrap/>
            <w:hideMark/>
          </w:tcPr>
          <w:p w14:paraId="54ADF479"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1.72*</w:t>
            </w:r>
          </w:p>
        </w:tc>
        <w:tc>
          <w:tcPr>
            <w:tcW w:w="1280" w:type="dxa"/>
            <w:noWrap/>
            <w:hideMark/>
          </w:tcPr>
          <w:p w14:paraId="3088BBBF"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[1.12,2.67]</w:t>
            </w:r>
          </w:p>
        </w:tc>
        <w:tc>
          <w:tcPr>
            <w:tcW w:w="952" w:type="dxa"/>
            <w:noWrap/>
            <w:hideMark/>
          </w:tcPr>
          <w:p w14:paraId="0897568C"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1.38</w:t>
            </w:r>
          </w:p>
        </w:tc>
        <w:tc>
          <w:tcPr>
            <w:tcW w:w="1280" w:type="dxa"/>
            <w:noWrap/>
            <w:hideMark/>
          </w:tcPr>
          <w:p w14:paraId="30DFE944"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[0.82,2.35]</w:t>
            </w:r>
          </w:p>
        </w:tc>
        <w:tc>
          <w:tcPr>
            <w:tcW w:w="952" w:type="dxa"/>
            <w:noWrap/>
            <w:hideMark/>
          </w:tcPr>
          <w:p w14:paraId="19049638"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2.61**</w:t>
            </w:r>
          </w:p>
        </w:tc>
        <w:tc>
          <w:tcPr>
            <w:tcW w:w="1280" w:type="dxa"/>
            <w:noWrap/>
            <w:hideMark/>
          </w:tcPr>
          <w:p w14:paraId="6003A4E1" w14:textId="77777777" w:rsidR="0027643B" w:rsidRPr="004C6546" w:rsidRDefault="0027643B" w:rsidP="0027643B">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4C6546">
              <w:rPr>
                <w:rFonts w:eastAsia="Times New Roman" w:cs="Times New Roman"/>
                <w:sz w:val="22"/>
                <w:szCs w:val="22"/>
                <w:lang w:val="en-GB"/>
              </w:rPr>
              <w:t>[1.36,5.01]</w:t>
            </w:r>
          </w:p>
        </w:tc>
      </w:tr>
    </w:tbl>
    <w:p w14:paraId="55385CC7" w14:textId="77777777" w:rsidR="00F2304C" w:rsidRPr="004C6546" w:rsidRDefault="00824152" w:rsidP="000A32CD">
      <w:pPr>
        <w:pStyle w:val="Subtitle"/>
      </w:pPr>
      <w:r w:rsidRPr="004C6546">
        <w:t xml:space="preserve">Abbreviation: </w:t>
      </w:r>
      <w:r w:rsidR="00DD78C4" w:rsidRPr="004C6546">
        <w:t>OR Odds ratio; CI Confidence interval</w:t>
      </w:r>
    </w:p>
    <w:p w14:paraId="6E4C3175" w14:textId="77777777" w:rsidR="00926315" w:rsidRPr="004C6546" w:rsidRDefault="00926315" w:rsidP="000A32CD">
      <w:pPr>
        <w:pStyle w:val="Subtitle"/>
      </w:pPr>
      <w:r w:rsidRPr="004C6546">
        <w:t xml:space="preserve">Models are adjusted for sex, age, food insecurity, </w:t>
      </w:r>
      <w:r w:rsidR="00320958" w:rsidRPr="004C6546">
        <w:t>alcohol consumption, and country</w:t>
      </w:r>
      <w:r w:rsidR="000B67A2" w:rsidRPr="004C6546">
        <w:t xml:space="preserve">, </w:t>
      </w:r>
      <w:proofErr w:type="gramStart"/>
      <w:r w:rsidR="000B67A2" w:rsidRPr="004C6546">
        <w:t>with the exception of</w:t>
      </w:r>
      <w:proofErr w:type="gramEnd"/>
      <w:r w:rsidR="000B67A2" w:rsidRPr="004C6546">
        <w:t xml:space="preserve"> the sex-stratified analysis which was not adjusted for sex</w:t>
      </w:r>
      <w:r w:rsidR="00320958" w:rsidRPr="004C6546">
        <w:t>.</w:t>
      </w:r>
    </w:p>
    <w:p w14:paraId="7C12364F" w14:textId="77777777" w:rsidR="00DD78C4" w:rsidRPr="004C6546" w:rsidRDefault="00FD41CF" w:rsidP="000A32CD">
      <w:pPr>
        <w:pStyle w:val="Subtitle"/>
      </w:pPr>
      <w:r w:rsidRPr="004C6546">
        <w:rPr>
          <w:vertAlign w:val="superscript"/>
        </w:rPr>
        <w:t xml:space="preserve">a </w:t>
      </w:r>
      <w:r w:rsidRPr="004C6546">
        <w:t>Restricted to those who ever had sexual intercourse.</w:t>
      </w:r>
    </w:p>
    <w:p w14:paraId="61BA689D" w14:textId="77777777" w:rsidR="00FD41CF" w:rsidRPr="004C6546" w:rsidRDefault="00D056A9" w:rsidP="000A32CD">
      <w:pPr>
        <w:pStyle w:val="Subtitle"/>
        <w:rPr>
          <w:rFonts w:cs="Times New Roman"/>
        </w:rPr>
      </w:pPr>
      <w:r w:rsidRPr="004C6546">
        <w:rPr>
          <w:rFonts w:cs="Times New Roman"/>
          <w:vertAlign w:val="superscript"/>
        </w:rPr>
        <w:t xml:space="preserve">b </w:t>
      </w:r>
      <w:r w:rsidR="00926315" w:rsidRPr="004C6546">
        <w:rPr>
          <w:rFonts w:cs="Times New Roman"/>
        </w:rPr>
        <w:t>Bangladesh and Kenya are not included due to lack of data.</w:t>
      </w:r>
    </w:p>
    <w:p w14:paraId="474C28E0" w14:textId="77777777" w:rsidR="00926315" w:rsidRPr="004C6546" w:rsidRDefault="007A6B80" w:rsidP="000A32CD">
      <w:pPr>
        <w:pStyle w:val="Subtitle"/>
        <w:rPr>
          <w:rFonts w:cs="Times New Roman"/>
        </w:rPr>
      </w:pPr>
      <w:r w:rsidRPr="004C6546">
        <w:rPr>
          <w:rFonts w:cs="Times New Roman"/>
        </w:rPr>
        <w:t>* p&lt;0.05, ** p&lt;0.01, *** p&lt;0.001</w:t>
      </w:r>
    </w:p>
    <w:p w14:paraId="4FC8EB0C" w14:textId="77777777" w:rsidR="00926315" w:rsidRPr="004C6546" w:rsidRDefault="00926315" w:rsidP="00885382">
      <w:pPr>
        <w:rPr>
          <w:sz w:val="20"/>
          <w:szCs w:val="20"/>
        </w:rPr>
      </w:pPr>
    </w:p>
    <w:p w14:paraId="69EE04BF" w14:textId="77777777" w:rsidR="0042561C" w:rsidRPr="004C6546" w:rsidRDefault="0042561C" w:rsidP="00885382"/>
    <w:p w14:paraId="6B3907F9" w14:textId="77777777" w:rsidR="003876C7" w:rsidRPr="004C6546" w:rsidRDefault="003876C7" w:rsidP="00CC1BC0">
      <w:pPr>
        <w:spacing w:line="480" w:lineRule="auto"/>
        <w:sectPr w:rsidR="003876C7" w:rsidRPr="004C6546" w:rsidSect="0050568A">
          <w:pgSz w:w="16840" w:h="11900" w:orient="landscape"/>
          <w:pgMar w:top="1440" w:right="1440" w:bottom="1440" w:left="1440" w:header="720" w:footer="720" w:gutter="0"/>
          <w:cols w:space="720"/>
          <w:docGrid w:linePitch="360"/>
        </w:sectPr>
      </w:pPr>
    </w:p>
    <w:p w14:paraId="05F3CD94" w14:textId="77777777" w:rsidR="0009610D" w:rsidRPr="004C6546" w:rsidRDefault="003876C7" w:rsidP="003876C7">
      <w:r w:rsidRPr="004C6546">
        <w:rPr>
          <w:noProof/>
          <w:lang w:val="es-ES" w:eastAsia="es-ES"/>
        </w:rPr>
        <w:lastRenderedPageBreak/>
        <w:drawing>
          <wp:inline distT="0" distB="0" distL="0" distR="0" wp14:anchorId="1B86E9AB" wp14:editId="21BEFB12">
            <wp:extent cx="5486400" cy="4123055"/>
            <wp:effectExtent l="0" t="0" r="2540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224C74" w14:textId="77777777" w:rsidR="003876C7" w:rsidRPr="004C6546" w:rsidRDefault="003876C7" w:rsidP="000A32CD">
      <w:pPr>
        <w:pStyle w:val="Subtitle"/>
      </w:pPr>
      <w:r w:rsidRPr="004C6546">
        <w:rPr>
          <w:b/>
        </w:rPr>
        <w:t>Figure 1</w:t>
      </w:r>
      <w:r w:rsidRPr="004C6546">
        <w:t xml:space="preserve"> Prevalence of sexual intercourse and prevalence of condom non-use and multiple sex partners among those who ever had sexual intercourse by number of days bullied in past 30 days</w:t>
      </w:r>
    </w:p>
    <w:p w14:paraId="3FDBE5FE" w14:textId="77777777" w:rsidR="003876C7" w:rsidRPr="004C6546" w:rsidRDefault="003876C7" w:rsidP="000A32CD">
      <w:pPr>
        <w:pStyle w:val="Subtitle"/>
        <w:rPr>
          <w:sz w:val="20"/>
          <w:szCs w:val="20"/>
        </w:rPr>
      </w:pPr>
      <w:r w:rsidRPr="004C6546">
        <w:rPr>
          <w:sz w:val="20"/>
          <w:szCs w:val="20"/>
        </w:rPr>
        <w:t>*Restricted to those who ever had sexual intercourse.</w:t>
      </w:r>
    </w:p>
    <w:p w14:paraId="721311D2" w14:textId="77777777" w:rsidR="003876C7" w:rsidRPr="004C6546" w:rsidRDefault="003876C7" w:rsidP="003876C7"/>
    <w:p w14:paraId="609F893E" w14:textId="77777777" w:rsidR="0009610D" w:rsidRPr="004C6546" w:rsidRDefault="0009610D" w:rsidP="003876C7"/>
    <w:p w14:paraId="6360F559" w14:textId="77777777" w:rsidR="0009610D" w:rsidRPr="004C6546" w:rsidRDefault="0009610D" w:rsidP="00CC1BC0">
      <w:pPr>
        <w:spacing w:line="480" w:lineRule="auto"/>
        <w:sectPr w:rsidR="0009610D" w:rsidRPr="004C6546" w:rsidSect="00A73689">
          <w:pgSz w:w="11900" w:h="16840"/>
          <w:pgMar w:top="1440" w:right="1440" w:bottom="1440" w:left="1440" w:header="720" w:footer="720" w:gutter="0"/>
          <w:cols w:space="720"/>
          <w:docGrid w:linePitch="360"/>
        </w:sectPr>
      </w:pPr>
    </w:p>
    <w:p w14:paraId="19B151C4" w14:textId="77777777" w:rsidR="00AB6361" w:rsidRPr="004C6546" w:rsidRDefault="007B1BE0" w:rsidP="007B1BE0">
      <w:pPr>
        <w:jc w:val="center"/>
        <w:rPr>
          <w:b/>
          <w:noProof/>
        </w:rPr>
      </w:pPr>
      <w:r w:rsidRPr="004C6546">
        <w:rPr>
          <w:b/>
          <w:noProof/>
        </w:rPr>
        <w:lastRenderedPageBreak/>
        <w:t>SUPPLEMENTARY MATERIAL</w:t>
      </w:r>
    </w:p>
    <w:p w14:paraId="429A9E66" w14:textId="77777777" w:rsidR="007B1BE0" w:rsidRPr="004C6546" w:rsidRDefault="007B1BE0" w:rsidP="00F673DE">
      <w:pPr>
        <w:rPr>
          <w:noProof/>
        </w:rPr>
      </w:pPr>
    </w:p>
    <w:p w14:paraId="16F85A4D" w14:textId="77777777" w:rsidR="007D6E7F" w:rsidRPr="004C6546" w:rsidRDefault="007D6E7F" w:rsidP="00AE62E8">
      <w:pPr>
        <w:rPr>
          <w:b/>
        </w:rPr>
      </w:pPr>
    </w:p>
    <w:p w14:paraId="19B20F2E" w14:textId="14FEF884" w:rsidR="007D6E7F" w:rsidRPr="004C6546" w:rsidRDefault="007D6E7F" w:rsidP="00AE62E8">
      <w:pPr>
        <w:rPr>
          <w:b/>
        </w:rPr>
      </w:pPr>
      <w:r w:rsidRPr="004C6546">
        <w:rPr>
          <w:b/>
          <w:noProof/>
        </w:rPr>
        <w:drawing>
          <wp:inline distT="0" distB="0" distL="0" distR="0" wp14:anchorId="5172B576" wp14:editId="79016053">
            <wp:extent cx="5755005" cy="6919595"/>
            <wp:effectExtent l="0" t="0" r="0" b="0"/>
            <wp:docPr id="2" name="Picture 2" descr="Country-wise association between any bullying victimization (exposure) and sexual intercourse (outcome) estimated by multivariable logistic re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005" cy="6919595"/>
                    </a:xfrm>
                    <a:prstGeom prst="rect">
                      <a:avLst/>
                    </a:prstGeom>
                    <a:noFill/>
                  </pic:spPr>
                </pic:pic>
              </a:graphicData>
            </a:graphic>
          </wp:inline>
        </w:drawing>
      </w:r>
    </w:p>
    <w:p w14:paraId="2CFC1E1A" w14:textId="77777777" w:rsidR="007D6E7F" w:rsidRPr="004C6546" w:rsidRDefault="007D6E7F" w:rsidP="00AE62E8">
      <w:pPr>
        <w:rPr>
          <w:b/>
        </w:rPr>
      </w:pPr>
    </w:p>
    <w:p w14:paraId="40A9A9D3" w14:textId="77777777" w:rsidR="007D6E7F" w:rsidRPr="004C6546" w:rsidRDefault="007D6E7F" w:rsidP="00AE62E8">
      <w:pPr>
        <w:rPr>
          <w:b/>
        </w:rPr>
      </w:pPr>
    </w:p>
    <w:p w14:paraId="30D8AA8B" w14:textId="77777777" w:rsidR="007D6E7F" w:rsidRPr="004C6546" w:rsidRDefault="007D6E7F" w:rsidP="00AE62E8">
      <w:pPr>
        <w:rPr>
          <w:b/>
        </w:rPr>
      </w:pPr>
    </w:p>
    <w:p w14:paraId="40BB92DC" w14:textId="47E4D553" w:rsidR="00F673DE" w:rsidRPr="004C6546" w:rsidRDefault="00B20A1E" w:rsidP="00AE62E8">
      <w:r w:rsidRPr="004C6546">
        <w:rPr>
          <w:b/>
        </w:rPr>
        <w:t xml:space="preserve">Figure </w:t>
      </w:r>
      <w:r w:rsidR="00CD51E9" w:rsidRPr="004C6546">
        <w:rPr>
          <w:b/>
        </w:rPr>
        <w:t>S1</w:t>
      </w:r>
      <w:r w:rsidR="005A266D" w:rsidRPr="004C6546">
        <w:rPr>
          <w:b/>
        </w:rPr>
        <w:t xml:space="preserve"> </w:t>
      </w:r>
      <w:r w:rsidR="00B1158C" w:rsidRPr="004C6546">
        <w:t xml:space="preserve">Country-wise association between any bullying victimization </w:t>
      </w:r>
      <w:r w:rsidR="00EF2628" w:rsidRPr="004C6546">
        <w:t xml:space="preserve">(exposure) </w:t>
      </w:r>
      <w:r w:rsidR="00B1158C" w:rsidRPr="004C6546">
        <w:t xml:space="preserve">and sexual intercourse </w:t>
      </w:r>
      <w:r w:rsidR="00EF2628" w:rsidRPr="004C6546">
        <w:t xml:space="preserve">(outcome) </w:t>
      </w:r>
      <w:r w:rsidR="00B1158C" w:rsidRPr="004C6546">
        <w:t>estimated by multivariable logistic regression</w:t>
      </w:r>
    </w:p>
    <w:p w14:paraId="76FDD9A9" w14:textId="77777777" w:rsidR="00B1158C" w:rsidRPr="004C6546" w:rsidRDefault="00B551DF" w:rsidP="00AE62E8">
      <w:pPr>
        <w:rPr>
          <w:sz w:val="20"/>
          <w:szCs w:val="20"/>
        </w:rPr>
      </w:pPr>
      <w:r w:rsidRPr="004C6546">
        <w:rPr>
          <w:sz w:val="20"/>
          <w:szCs w:val="20"/>
        </w:rPr>
        <w:t>Abbreviation: OR Odds ratio; CI Confidence interval</w:t>
      </w:r>
    </w:p>
    <w:p w14:paraId="03941D23" w14:textId="77777777" w:rsidR="00B551DF" w:rsidRPr="004C6546" w:rsidRDefault="00B551DF" w:rsidP="00AE62E8">
      <w:pPr>
        <w:rPr>
          <w:sz w:val="20"/>
          <w:szCs w:val="20"/>
        </w:rPr>
      </w:pPr>
      <w:r w:rsidRPr="004C6546">
        <w:rPr>
          <w:sz w:val="20"/>
          <w:szCs w:val="20"/>
        </w:rPr>
        <w:t>Models are adjusted for sex, age, food insecurity, and alcohol consumption.</w:t>
      </w:r>
    </w:p>
    <w:p w14:paraId="642E7B30" w14:textId="77777777" w:rsidR="00B551DF" w:rsidRPr="004C6546" w:rsidRDefault="00C107F7" w:rsidP="00AE62E8">
      <w:pPr>
        <w:rPr>
          <w:sz w:val="20"/>
          <w:szCs w:val="20"/>
        </w:rPr>
      </w:pPr>
      <w:r w:rsidRPr="004C6546">
        <w:rPr>
          <w:sz w:val="20"/>
          <w:szCs w:val="20"/>
        </w:rPr>
        <w:t>Overall estimate was obtained by meta-analysis with random effects.</w:t>
      </w:r>
    </w:p>
    <w:p w14:paraId="6638D878" w14:textId="6ADAE92E" w:rsidR="006A6E6B" w:rsidRPr="004C6546" w:rsidRDefault="007D6E7F" w:rsidP="00AE62E8">
      <w:pPr>
        <w:rPr>
          <w:b/>
        </w:rPr>
      </w:pPr>
      <w:r w:rsidRPr="004C6546">
        <w:rPr>
          <w:noProof/>
        </w:rPr>
        <w:lastRenderedPageBreak/>
        <w:drawing>
          <wp:inline distT="0" distB="0" distL="0" distR="0" wp14:anchorId="6B3083EB" wp14:editId="7B36450C">
            <wp:extent cx="5727700" cy="6698432"/>
            <wp:effectExtent l="0" t="0" r="6350" b="7620"/>
            <wp:docPr id="3" name="Picture 3" descr="Country-wise association between any bullying victimization (exposure) and condom non-use (outcome) estimated by multivariable logistic re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6698432"/>
                    </a:xfrm>
                    <a:prstGeom prst="rect">
                      <a:avLst/>
                    </a:prstGeom>
                    <a:noFill/>
                  </pic:spPr>
                </pic:pic>
              </a:graphicData>
            </a:graphic>
          </wp:inline>
        </w:drawing>
      </w:r>
    </w:p>
    <w:p w14:paraId="2DD57359" w14:textId="77777777" w:rsidR="00AE62E8" w:rsidRPr="004C6546" w:rsidRDefault="00AE62E8" w:rsidP="00AE62E8">
      <w:pPr>
        <w:rPr>
          <w:b/>
        </w:rPr>
      </w:pPr>
    </w:p>
    <w:p w14:paraId="279A23FE" w14:textId="77777777" w:rsidR="007D6E7F" w:rsidRPr="004C6546" w:rsidRDefault="007D6E7F" w:rsidP="007D6E7F">
      <w:r w:rsidRPr="004C6546">
        <w:rPr>
          <w:b/>
        </w:rPr>
        <w:t xml:space="preserve">Figure S2 </w:t>
      </w:r>
      <w:r w:rsidRPr="004C6546">
        <w:t>Country-wise association between any bullying victimization (exposure) and condom non-use (outcome) estimated by multivariable logistic regression</w:t>
      </w:r>
    </w:p>
    <w:p w14:paraId="5F6388FC" w14:textId="77777777" w:rsidR="007D6E7F" w:rsidRPr="004C6546" w:rsidRDefault="007D6E7F" w:rsidP="007D6E7F">
      <w:pPr>
        <w:rPr>
          <w:sz w:val="20"/>
          <w:szCs w:val="20"/>
        </w:rPr>
      </w:pPr>
      <w:r w:rsidRPr="004C6546">
        <w:rPr>
          <w:sz w:val="20"/>
          <w:szCs w:val="20"/>
        </w:rPr>
        <w:t>Abbreviation: OR Odds ratio; CI Confidence interval</w:t>
      </w:r>
    </w:p>
    <w:p w14:paraId="088B10DB" w14:textId="77777777" w:rsidR="007D6E7F" w:rsidRPr="004C6546" w:rsidRDefault="007D6E7F" w:rsidP="007D6E7F">
      <w:pPr>
        <w:rPr>
          <w:sz w:val="20"/>
          <w:szCs w:val="20"/>
        </w:rPr>
      </w:pPr>
      <w:r w:rsidRPr="004C6546">
        <w:rPr>
          <w:sz w:val="20"/>
          <w:szCs w:val="20"/>
        </w:rPr>
        <w:t>Models are adjusted for sex, age, food insecurity, and alcohol consumption.</w:t>
      </w:r>
    </w:p>
    <w:p w14:paraId="5A1244D9" w14:textId="77777777" w:rsidR="007D6E7F" w:rsidRPr="004C6546" w:rsidRDefault="007D6E7F" w:rsidP="007D6E7F">
      <w:pPr>
        <w:rPr>
          <w:sz w:val="20"/>
          <w:szCs w:val="20"/>
        </w:rPr>
      </w:pPr>
      <w:r w:rsidRPr="004C6546">
        <w:rPr>
          <w:sz w:val="20"/>
          <w:szCs w:val="20"/>
        </w:rPr>
        <w:t>Overall estimate was obtained by meta-analysis with random effects.</w:t>
      </w:r>
    </w:p>
    <w:p w14:paraId="09E827E1" w14:textId="77777777" w:rsidR="007D6E7F" w:rsidRPr="004C6546" w:rsidRDefault="007D6E7F" w:rsidP="007D6E7F">
      <w:pPr>
        <w:rPr>
          <w:sz w:val="20"/>
          <w:szCs w:val="20"/>
        </w:rPr>
      </w:pPr>
      <w:r w:rsidRPr="004C6546">
        <w:rPr>
          <w:sz w:val="20"/>
          <w:szCs w:val="20"/>
        </w:rPr>
        <w:t>Analysis is restricted to those who ever had sexual intercourse.</w:t>
      </w:r>
    </w:p>
    <w:p w14:paraId="2A4E9D8F" w14:textId="77777777" w:rsidR="007D6E7F" w:rsidRPr="004C6546" w:rsidRDefault="007D6E7F" w:rsidP="007D6E7F">
      <w:pPr>
        <w:rPr>
          <w:sz w:val="20"/>
          <w:szCs w:val="20"/>
        </w:rPr>
      </w:pPr>
      <w:r w:rsidRPr="004C6546">
        <w:rPr>
          <w:sz w:val="20"/>
          <w:szCs w:val="20"/>
        </w:rPr>
        <w:t>Estimates for Cambodia and Vietnam could not be obtained due to low numbers.</w:t>
      </w:r>
    </w:p>
    <w:p w14:paraId="70B6EB8E" w14:textId="5ED934D7" w:rsidR="008B7747" w:rsidRPr="004C6546" w:rsidRDefault="008B7747" w:rsidP="00CC1BC0">
      <w:pPr>
        <w:spacing w:line="480" w:lineRule="auto"/>
        <w:sectPr w:rsidR="008B7747" w:rsidRPr="004C6546" w:rsidSect="00A73689">
          <w:pgSz w:w="11900" w:h="16840"/>
          <w:pgMar w:top="1440" w:right="1440" w:bottom="1440" w:left="1440" w:header="720" w:footer="720" w:gutter="0"/>
          <w:cols w:space="720"/>
          <w:docGrid w:linePitch="360"/>
        </w:sectPr>
      </w:pPr>
    </w:p>
    <w:p w14:paraId="3C0F8332" w14:textId="77777777" w:rsidR="006869EC" w:rsidRPr="004C6546" w:rsidRDefault="006869EC" w:rsidP="00CC1BC0">
      <w:pPr>
        <w:spacing w:line="480" w:lineRule="auto"/>
      </w:pPr>
    </w:p>
    <w:p w14:paraId="6339F559" w14:textId="77777777" w:rsidR="006869EC" w:rsidRPr="004C6546" w:rsidRDefault="007D6E7F" w:rsidP="00CC1BC0">
      <w:pPr>
        <w:spacing w:line="480" w:lineRule="auto"/>
        <w:rPr>
          <w:noProof/>
        </w:rPr>
      </w:pPr>
      <w:r w:rsidRPr="004C6546">
        <w:rPr>
          <w:noProof/>
        </w:rPr>
        <w:drawing>
          <wp:inline distT="0" distB="0" distL="0" distR="0" wp14:anchorId="05FAC680" wp14:editId="3296F8C3">
            <wp:extent cx="5755005" cy="6553835"/>
            <wp:effectExtent l="0" t="0" r="0" b="0"/>
            <wp:docPr id="4" name="Picture 4" descr="Country-wise association between any bullying victimization (exposure) and multiple sex partners (outcome) estimated by multivariable logistic re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5005" cy="6553835"/>
                    </a:xfrm>
                    <a:prstGeom prst="rect">
                      <a:avLst/>
                    </a:prstGeom>
                    <a:noFill/>
                  </pic:spPr>
                </pic:pic>
              </a:graphicData>
            </a:graphic>
          </wp:inline>
        </w:drawing>
      </w:r>
    </w:p>
    <w:p w14:paraId="55BFCF1C" w14:textId="77777777" w:rsidR="007D6E7F" w:rsidRPr="004C6546" w:rsidRDefault="007D6E7F" w:rsidP="007D6E7F"/>
    <w:p w14:paraId="5861E889" w14:textId="77777777" w:rsidR="007D6E7F" w:rsidRPr="004C6546" w:rsidRDefault="007D6E7F" w:rsidP="007D6E7F"/>
    <w:p w14:paraId="3374ED71" w14:textId="77777777" w:rsidR="007D6E7F" w:rsidRPr="004C6546" w:rsidRDefault="007D6E7F" w:rsidP="007D6E7F">
      <w:pPr>
        <w:rPr>
          <w:noProof/>
        </w:rPr>
      </w:pPr>
    </w:p>
    <w:p w14:paraId="34566A65" w14:textId="77777777" w:rsidR="007D6E7F" w:rsidRPr="004C6546" w:rsidRDefault="007D6E7F" w:rsidP="007D6E7F">
      <w:r w:rsidRPr="004C6546">
        <w:rPr>
          <w:b/>
        </w:rPr>
        <w:t xml:space="preserve">Figure S3 </w:t>
      </w:r>
      <w:r w:rsidRPr="004C6546">
        <w:t>Country-wise association between any bullying victimization (exposure) and multiple sex partners (outcome) estimated by multivariable logistic regression</w:t>
      </w:r>
    </w:p>
    <w:p w14:paraId="723C802D" w14:textId="77777777" w:rsidR="007D6E7F" w:rsidRPr="004C6546" w:rsidRDefault="007D6E7F" w:rsidP="007D6E7F">
      <w:pPr>
        <w:rPr>
          <w:sz w:val="20"/>
          <w:szCs w:val="20"/>
        </w:rPr>
      </w:pPr>
      <w:r w:rsidRPr="004C6546">
        <w:rPr>
          <w:sz w:val="20"/>
          <w:szCs w:val="20"/>
        </w:rPr>
        <w:t>Abbreviation: OR Odds ratio; CI Confidence interval</w:t>
      </w:r>
    </w:p>
    <w:p w14:paraId="160E363C" w14:textId="77777777" w:rsidR="007D6E7F" w:rsidRPr="004C6546" w:rsidRDefault="007D6E7F" w:rsidP="007D6E7F">
      <w:pPr>
        <w:rPr>
          <w:sz w:val="20"/>
          <w:szCs w:val="20"/>
        </w:rPr>
      </w:pPr>
      <w:r w:rsidRPr="004C6546">
        <w:rPr>
          <w:sz w:val="20"/>
          <w:szCs w:val="20"/>
        </w:rPr>
        <w:t>Models are adjusted for sex, age, food insecurity, and alcohol consumption.</w:t>
      </w:r>
    </w:p>
    <w:p w14:paraId="3A436740" w14:textId="77777777" w:rsidR="007D6E7F" w:rsidRPr="004C6546" w:rsidRDefault="007D6E7F" w:rsidP="007D6E7F">
      <w:pPr>
        <w:rPr>
          <w:sz w:val="20"/>
          <w:szCs w:val="20"/>
        </w:rPr>
      </w:pPr>
      <w:r w:rsidRPr="004C6546">
        <w:rPr>
          <w:sz w:val="20"/>
          <w:szCs w:val="20"/>
        </w:rPr>
        <w:t>Overall estimate was obtained by meta-analysis with random effects.</w:t>
      </w:r>
    </w:p>
    <w:p w14:paraId="46DCD8B8" w14:textId="77777777" w:rsidR="007D6E7F" w:rsidRPr="004C6546" w:rsidRDefault="007D6E7F" w:rsidP="007D6E7F">
      <w:pPr>
        <w:rPr>
          <w:sz w:val="20"/>
          <w:szCs w:val="20"/>
        </w:rPr>
      </w:pPr>
      <w:r w:rsidRPr="004C6546">
        <w:rPr>
          <w:sz w:val="20"/>
          <w:szCs w:val="20"/>
        </w:rPr>
        <w:t>Analysis is restricted to those who ever had sexual intercourse.</w:t>
      </w:r>
    </w:p>
    <w:p w14:paraId="2172D5D9" w14:textId="77777777" w:rsidR="007D6E7F" w:rsidRPr="004C6546" w:rsidRDefault="007D6E7F" w:rsidP="007D6E7F">
      <w:pPr>
        <w:rPr>
          <w:sz w:val="20"/>
          <w:szCs w:val="20"/>
        </w:rPr>
      </w:pPr>
      <w:r w:rsidRPr="004C6546">
        <w:rPr>
          <w:sz w:val="20"/>
          <w:szCs w:val="20"/>
        </w:rPr>
        <w:t>Estimates for Bangladesh, Cambodia, Kenya, and Vietnam could not be obtained due to low numbers or lack of data.</w:t>
      </w:r>
    </w:p>
    <w:p w14:paraId="6E85ED57" w14:textId="77777777" w:rsidR="007D6E7F" w:rsidRPr="004C6546" w:rsidRDefault="007D6E7F" w:rsidP="007D6E7F">
      <w:pPr>
        <w:rPr>
          <w:noProof/>
        </w:rPr>
      </w:pPr>
    </w:p>
    <w:p w14:paraId="4A763830" w14:textId="77777777" w:rsidR="007D6E7F" w:rsidRPr="004C6546" w:rsidRDefault="007D6E7F" w:rsidP="007D6E7F">
      <w:pPr>
        <w:rPr>
          <w:noProof/>
        </w:rPr>
      </w:pPr>
    </w:p>
    <w:p w14:paraId="3A28F419" w14:textId="22EF1E9D" w:rsidR="007D6E7F" w:rsidRPr="004C6546" w:rsidRDefault="007D6E7F" w:rsidP="007D6E7F">
      <w:pPr>
        <w:sectPr w:rsidR="007D6E7F" w:rsidRPr="004C6546" w:rsidSect="00A73689">
          <w:pgSz w:w="11900" w:h="16840"/>
          <w:pgMar w:top="1440" w:right="1440" w:bottom="1440" w:left="1440" w:header="720" w:footer="720" w:gutter="0"/>
          <w:cols w:space="720"/>
          <w:docGrid w:linePitch="360"/>
        </w:sectPr>
      </w:pPr>
    </w:p>
    <w:p w14:paraId="5029423E" w14:textId="77777777" w:rsidR="006869EC" w:rsidRPr="004C6546" w:rsidRDefault="006869EC" w:rsidP="00AF72F5"/>
    <w:p w14:paraId="3A77F64E" w14:textId="77777777" w:rsidR="0043603A" w:rsidRPr="004C6546" w:rsidRDefault="0043603A" w:rsidP="00F2304C">
      <w:pPr>
        <w:rPr>
          <w:sz w:val="20"/>
          <w:szCs w:val="20"/>
        </w:rPr>
      </w:pPr>
    </w:p>
    <w:p w14:paraId="2730F07E" w14:textId="77777777" w:rsidR="00D5286C" w:rsidRPr="004C6546" w:rsidRDefault="00D5286C" w:rsidP="00F2304C">
      <w:pPr>
        <w:rPr>
          <w:sz w:val="20"/>
          <w:szCs w:val="20"/>
        </w:rPr>
      </w:pPr>
    </w:p>
    <w:sectPr w:rsidR="00D5286C" w:rsidRPr="004C6546" w:rsidSect="00A7368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532F5" w14:textId="77777777" w:rsidR="007A27D0" w:rsidRDefault="007A27D0" w:rsidP="0042561C">
      <w:r>
        <w:separator/>
      </w:r>
    </w:p>
  </w:endnote>
  <w:endnote w:type="continuationSeparator" w:id="0">
    <w:p w14:paraId="72383111" w14:textId="77777777" w:rsidR="007A27D0" w:rsidRDefault="007A27D0" w:rsidP="0042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9113" w14:textId="77777777" w:rsidR="007E007F" w:rsidRDefault="007E007F" w:rsidP="00B20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B570C" w14:textId="77777777" w:rsidR="007E007F" w:rsidRDefault="007E007F" w:rsidP="004256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03E2" w14:textId="77777777" w:rsidR="007E007F" w:rsidRDefault="007E007F" w:rsidP="00B20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C4DF288" w14:textId="77777777" w:rsidR="007E007F" w:rsidRDefault="007E007F" w:rsidP="004256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9EBF" w14:textId="77777777" w:rsidR="007A27D0" w:rsidRDefault="007A27D0" w:rsidP="0042561C">
      <w:r>
        <w:separator/>
      </w:r>
    </w:p>
  </w:footnote>
  <w:footnote w:type="continuationSeparator" w:id="0">
    <w:p w14:paraId="14A3E605" w14:textId="77777777" w:rsidR="007A27D0" w:rsidRDefault="007A27D0" w:rsidP="00425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E640F"/>
    <w:multiLevelType w:val="hybridMultilevel"/>
    <w:tmpl w:val="3C64167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3AwJTQyNjSwtTCyUdpeDU4uLM/DyQAsNaAGsySP4sAAAA"/>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re99efp2d9tle2a9tv9wz4d5vtavtt2wze&quot;&gt;LITERATURE&lt;record-ids&gt;&lt;item&gt;831&lt;/item&gt;&lt;item&gt;945&lt;/item&gt;&lt;item&gt;946&lt;/item&gt;&lt;item&gt;947&lt;/item&gt;&lt;item&gt;948&lt;/item&gt;&lt;item&gt;949&lt;/item&gt;&lt;item&gt;950&lt;/item&gt;&lt;item&gt;951&lt;/item&gt;&lt;item&gt;952&lt;/item&gt;&lt;item&gt;953&lt;/item&gt;&lt;item&gt;954&lt;/item&gt;&lt;item&gt;955&lt;/item&gt;&lt;item&gt;956&lt;/item&gt;&lt;item&gt;957&lt;/item&gt;&lt;item&gt;958&lt;/item&gt;&lt;item&gt;959&lt;/item&gt;&lt;item&gt;960&lt;/item&gt;&lt;item&gt;961&lt;/item&gt;&lt;item&gt;962&lt;/item&gt;&lt;item&gt;963&lt;/item&gt;&lt;item&gt;964&lt;/item&gt;&lt;item&gt;965&lt;/item&gt;&lt;item&gt;966&lt;/item&gt;&lt;/record-ids&gt;&lt;/item&gt;&lt;/Libraries&gt;"/>
  </w:docVars>
  <w:rsids>
    <w:rsidRoot w:val="00C36270"/>
    <w:rsid w:val="0000155C"/>
    <w:rsid w:val="00002FDB"/>
    <w:rsid w:val="000069D7"/>
    <w:rsid w:val="00013584"/>
    <w:rsid w:val="00015A3A"/>
    <w:rsid w:val="00017E01"/>
    <w:rsid w:val="000303F4"/>
    <w:rsid w:val="000352E2"/>
    <w:rsid w:val="000405D8"/>
    <w:rsid w:val="00044215"/>
    <w:rsid w:val="00064B2F"/>
    <w:rsid w:val="00064F20"/>
    <w:rsid w:val="00087CCE"/>
    <w:rsid w:val="0009610D"/>
    <w:rsid w:val="000A32CD"/>
    <w:rsid w:val="000A6DDB"/>
    <w:rsid w:val="000B67A2"/>
    <w:rsid w:val="000D03F4"/>
    <w:rsid w:val="000D5DF7"/>
    <w:rsid w:val="000D73D6"/>
    <w:rsid w:val="000E2185"/>
    <w:rsid w:val="000E2536"/>
    <w:rsid w:val="000E4155"/>
    <w:rsid w:val="0012516D"/>
    <w:rsid w:val="00141979"/>
    <w:rsid w:val="001501A6"/>
    <w:rsid w:val="00176F2A"/>
    <w:rsid w:val="00181979"/>
    <w:rsid w:val="00192297"/>
    <w:rsid w:val="00197AC0"/>
    <w:rsid w:val="001C534D"/>
    <w:rsid w:val="001D2C12"/>
    <w:rsid w:val="001D2D0B"/>
    <w:rsid w:val="001D4D3A"/>
    <w:rsid w:val="001E513B"/>
    <w:rsid w:val="001F4625"/>
    <w:rsid w:val="00203320"/>
    <w:rsid w:val="00204EB1"/>
    <w:rsid w:val="00211BFD"/>
    <w:rsid w:val="00234772"/>
    <w:rsid w:val="00242DEB"/>
    <w:rsid w:val="00252BD1"/>
    <w:rsid w:val="00254248"/>
    <w:rsid w:val="00274572"/>
    <w:rsid w:val="0027643B"/>
    <w:rsid w:val="0027756F"/>
    <w:rsid w:val="002820AA"/>
    <w:rsid w:val="0029000B"/>
    <w:rsid w:val="00295D1A"/>
    <w:rsid w:val="00296DAC"/>
    <w:rsid w:val="002A30D7"/>
    <w:rsid w:val="002B123B"/>
    <w:rsid w:val="002B18B9"/>
    <w:rsid w:val="002B306A"/>
    <w:rsid w:val="002C5179"/>
    <w:rsid w:val="002D056C"/>
    <w:rsid w:val="002D4D73"/>
    <w:rsid w:val="002D574A"/>
    <w:rsid w:val="002F0538"/>
    <w:rsid w:val="002F7556"/>
    <w:rsid w:val="003063FA"/>
    <w:rsid w:val="00320958"/>
    <w:rsid w:val="00331E17"/>
    <w:rsid w:val="00333C74"/>
    <w:rsid w:val="00336646"/>
    <w:rsid w:val="00337DE1"/>
    <w:rsid w:val="00342083"/>
    <w:rsid w:val="00360239"/>
    <w:rsid w:val="003607B3"/>
    <w:rsid w:val="00362C7E"/>
    <w:rsid w:val="00372AAB"/>
    <w:rsid w:val="003777EB"/>
    <w:rsid w:val="003876C7"/>
    <w:rsid w:val="003B1D00"/>
    <w:rsid w:val="003C3202"/>
    <w:rsid w:val="003C7F9D"/>
    <w:rsid w:val="003D3588"/>
    <w:rsid w:val="003E03E3"/>
    <w:rsid w:val="0040133C"/>
    <w:rsid w:val="00417DFB"/>
    <w:rsid w:val="0042561C"/>
    <w:rsid w:val="00426E00"/>
    <w:rsid w:val="00427744"/>
    <w:rsid w:val="004300B0"/>
    <w:rsid w:val="00435E44"/>
    <w:rsid w:val="0043603A"/>
    <w:rsid w:val="00445DB5"/>
    <w:rsid w:val="00446A87"/>
    <w:rsid w:val="00452C9C"/>
    <w:rsid w:val="00454D8E"/>
    <w:rsid w:val="00456B99"/>
    <w:rsid w:val="004626E7"/>
    <w:rsid w:val="00462E45"/>
    <w:rsid w:val="004641F6"/>
    <w:rsid w:val="00467FAB"/>
    <w:rsid w:val="00483F60"/>
    <w:rsid w:val="00484789"/>
    <w:rsid w:val="004967FE"/>
    <w:rsid w:val="00497ACC"/>
    <w:rsid w:val="004C5CF5"/>
    <w:rsid w:val="004C6546"/>
    <w:rsid w:val="004D3BF1"/>
    <w:rsid w:val="004E0AF8"/>
    <w:rsid w:val="004E0EAB"/>
    <w:rsid w:val="004F6242"/>
    <w:rsid w:val="0050568A"/>
    <w:rsid w:val="0053252B"/>
    <w:rsid w:val="00536A24"/>
    <w:rsid w:val="005378ED"/>
    <w:rsid w:val="005445C8"/>
    <w:rsid w:val="00555BF0"/>
    <w:rsid w:val="00580BE4"/>
    <w:rsid w:val="00581173"/>
    <w:rsid w:val="0058523C"/>
    <w:rsid w:val="00586712"/>
    <w:rsid w:val="005870A2"/>
    <w:rsid w:val="005902C4"/>
    <w:rsid w:val="005920CD"/>
    <w:rsid w:val="005A1992"/>
    <w:rsid w:val="005A266D"/>
    <w:rsid w:val="005B384E"/>
    <w:rsid w:val="005B7439"/>
    <w:rsid w:val="005D56FB"/>
    <w:rsid w:val="005E1BA9"/>
    <w:rsid w:val="005E6B8A"/>
    <w:rsid w:val="00602B7F"/>
    <w:rsid w:val="00615FFA"/>
    <w:rsid w:val="006270DA"/>
    <w:rsid w:val="00630214"/>
    <w:rsid w:val="00666FE0"/>
    <w:rsid w:val="00677215"/>
    <w:rsid w:val="00677A12"/>
    <w:rsid w:val="00685696"/>
    <w:rsid w:val="006869EC"/>
    <w:rsid w:val="006913FF"/>
    <w:rsid w:val="00693F8B"/>
    <w:rsid w:val="006945BD"/>
    <w:rsid w:val="006A6E6B"/>
    <w:rsid w:val="006C63BE"/>
    <w:rsid w:val="006D6DDD"/>
    <w:rsid w:val="006F085A"/>
    <w:rsid w:val="00724B11"/>
    <w:rsid w:val="00733C80"/>
    <w:rsid w:val="00741BA4"/>
    <w:rsid w:val="007534E8"/>
    <w:rsid w:val="007678B5"/>
    <w:rsid w:val="00767BE6"/>
    <w:rsid w:val="00782062"/>
    <w:rsid w:val="0078344F"/>
    <w:rsid w:val="007846C0"/>
    <w:rsid w:val="007A0A49"/>
    <w:rsid w:val="007A27D0"/>
    <w:rsid w:val="007A6B80"/>
    <w:rsid w:val="007B1BE0"/>
    <w:rsid w:val="007B55E5"/>
    <w:rsid w:val="007C5FA6"/>
    <w:rsid w:val="007C7A64"/>
    <w:rsid w:val="007D3F3C"/>
    <w:rsid w:val="007D6E7F"/>
    <w:rsid w:val="007E007F"/>
    <w:rsid w:val="007E6F45"/>
    <w:rsid w:val="007F5149"/>
    <w:rsid w:val="00802A33"/>
    <w:rsid w:val="00807B20"/>
    <w:rsid w:val="008111F2"/>
    <w:rsid w:val="008143A4"/>
    <w:rsid w:val="008151AC"/>
    <w:rsid w:val="00824152"/>
    <w:rsid w:val="00833960"/>
    <w:rsid w:val="00845AB7"/>
    <w:rsid w:val="00855894"/>
    <w:rsid w:val="0086491D"/>
    <w:rsid w:val="008813B5"/>
    <w:rsid w:val="00885382"/>
    <w:rsid w:val="008933BB"/>
    <w:rsid w:val="008A367F"/>
    <w:rsid w:val="008A6196"/>
    <w:rsid w:val="008B4692"/>
    <w:rsid w:val="008B7747"/>
    <w:rsid w:val="008D72D3"/>
    <w:rsid w:val="008E4026"/>
    <w:rsid w:val="00901ECC"/>
    <w:rsid w:val="00926315"/>
    <w:rsid w:val="009327FB"/>
    <w:rsid w:val="00935E15"/>
    <w:rsid w:val="0094274C"/>
    <w:rsid w:val="00946B20"/>
    <w:rsid w:val="0095493F"/>
    <w:rsid w:val="00970087"/>
    <w:rsid w:val="00970BDA"/>
    <w:rsid w:val="00970FF8"/>
    <w:rsid w:val="0097210A"/>
    <w:rsid w:val="00973E05"/>
    <w:rsid w:val="00975723"/>
    <w:rsid w:val="00977C67"/>
    <w:rsid w:val="009806A1"/>
    <w:rsid w:val="00997264"/>
    <w:rsid w:val="009A362C"/>
    <w:rsid w:val="009A7C28"/>
    <w:rsid w:val="009B3263"/>
    <w:rsid w:val="009B72B0"/>
    <w:rsid w:val="009C4A14"/>
    <w:rsid w:val="00A161DD"/>
    <w:rsid w:val="00A168DC"/>
    <w:rsid w:val="00A207B6"/>
    <w:rsid w:val="00A21FA5"/>
    <w:rsid w:val="00A37E20"/>
    <w:rsid w:val="00A411B0"/>
    <w:rsid w:val="00A55B3D"/>
    <w:rsid w:val="00A55FF0"/>
    <w:rsid w:val="00A63B30"/>
    <w:rsid w:val="00A65571"/>
    <w:rsid w:val="00A67B8D"/>
    <w:rsid w:val="00A73689"/>
    <w:rsid w:val="00A82812"/>
    <w:rsid w:val="00A84CE7"/>
    <w:rsid w:val="00A85692"/>
    <w:rsid w:val="00AA2EA9"/>
    <w:rsid w:val="00AA3F54"/>
    <w:rsid w:val="00AB1AEB"/>
    <w:rsid w:val="00AB6361"/>
    <w:rsid w:val="00AC4F64"/>
    <w:rsid w:val="00AD2B13"/>
    <w:rsid w:val="00AE0412"/>
    <w:rsid w:val="00AE62E8"/>
    <w:rsid w:val="00AF406B"/>
    <w:rsid w:val="00AF72F5"/>
    <w:rsid w:val="00B031E9"/>
    <w:rsid w:val="00B1158C"/>
    <w:rsid w:val="00B12632"/>
    <w:rsid w:val="00B20A1E"/>
    <w:rsid w:val="00B32C38"/>
    <w:rsid w:val="00B374B2"/>
    <w:rsid w:val="00B406B3"/>
    <w:rsid w:val="00B551DF"/>
    <w:rsid w:val="00B551EB"/>
    <w:rsid w:val="00B70DE6"/>
    <w:rsid w:val="00B77C3E"/>
    <w:rsid w:val="00B92451"/>
    <w:rsid w:val="00BB1117"/>
    <w:rsid w:val="00BB114A"/>
    <w:rsid w:val="00BB3997"/>
    <w:rsid w:val="00BB7845"/>
    <w:rsid w:val="00BC7620"/>
    <w:rsid w:val="00BF67F2"/>
    <w:rsid w:val="00C104F0"/>
    <w:rsid w:val="00C107F7"/>
    <w:rsid w:val="00C109EA"/>
    <w:rsid w:val="00C206A8"/>
    <w:rsid w:val="00C2623B"/>
    <w:rsid w:val="00C309D2"/>
    <w:rsid w:val="00C36270"/>
    <w:rsid w:val="00C45BC8"/>
    <w:rsid w:val="00C50E4D"/>
    <w:rsid w:val="00C84BD1"/>
    <w:rsid w:val="00C865C4"/>
    <w:rsid w:val="00CB1F05"/>
    <w:rsid w:val="00CC1BC0"/>
    <w:rsid w:val="00CD51E9"/>
    <w:rsid w:val="00CE123F"/>
    <w:rsid w:val="00D056A9"/>
    <w:rsid w:val="00D06D3E"/>
    <w:rsid w:val="00D5286C"/>
    <w:rsid w:val="00D54939"/>
    <w:rsid w:val="00D57317"/>
    <w:rsid w:val="00D57FA3"/>
    <w:rsid w:val="00D712AD"/>
    <w:rsid w:val="00D86A9D"/>
    <w:rsid w:val="00DB2F84"/>
    <w:rsid w:val="00DD78C4"/>
    <w:rsid w:val="00DD7D40"/>
    <w:rsid w:val="00E105E7"/>
    <w:rsid w:val="00E1127C"/>
    <w:rsid w:val="00E42433"/>
    <w:rsid w:val="00E619A6"/>
    <w:rsid w:val="00E63C8D"/>
    <w:rsid w:val="00E74BD8"/>
    <w:rsid w:val="00E76018"/>
    <w:rsid w:val="00E827D9"/>
    <w:rsid w:val="00E934B1"/>
    <w:rsid w:val="00E9419C"/>
    <w:rsid w:val="00EA6BAF"/>
    <w:rsid w:val="00EB39E3"/>
    <w:rsid w:val="00EC2414"/>
    <w:rsid w:val="00EE2837"/>
    <w:rsid w:val="00EF0C33"/>
    <w:rsid w:val="00EF2628"/>
    <w:rsid w:val="00F005E3"/>
    <w:rsid w:val="00F0156C"/>
    <w:rsid w:val="00F04241"/>
    <w:rsid w:val="00F165C5"/>
    <w:rsid w:val="00F2304C"/>
    <w:rsid w:val="00F2609B"/>
    <w:rsid w:val="00F32DFA"/>
    <w:rsid w:val="00F349C4"/>
    <w:rsid w:val="00F3532E"/>
    <w:rsid w:val="00F36011"/>
    <w:rsid w:val="00F673DE"/>
    <w:rsid w:val="00F75486"/>
    <w:rsid w:val="00F761C8"/>
    <w:rsid w:val="00F80E96"/>
    <w:rsid w:val="00F9684E"/>
    <w:rsid w:val="00FA4E72"/>
    <w:rsid w:val="00FC1CCE"/>
    <w:rsid w:val="00FD41CF"/>
    <w:rsid w:val="00FE7B9B"/>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BFDCE"/>
  <w15:docId w15:val="{BA8D666C-EEA2-4171-BF85-B5746094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2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2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10D"/>
    <w:rPr>
      <w:rFonts w:ascii="Lucida Grande" w:hAnsi="Lucida Grande" w:cs="Lucida Grande"/>
      <w:sz w:val="18"/>
      <w:szCs w:val="18"/>
    </w:rPr>
  </w:style>
  <w:style w:type="paragraph" w:styleId="Footer">
    <w:name w:val="footer"/>
    <w:basedOn w:val="Normal"/>
    <w:link w:val="FooterChar"/>
    <w:uiPriority w:val="99"/>
    <w:unhideWhenUsed/>
    <w:rsid w:val="0042561C"/>
    <w:pPr>
      <w:tabs>
        <w:tab w:val="center" w:pos="4320"/>
        <w:tab w:val="right" w:pos="8640"/>
      </w:tabs>
    </w:pPr>
  </w:style>
  <w:style w:type="character" w:customStyle="1" w:styleId="FooterChar">
    <w:name w:val="Footer Char"/>
    <w:basedOn w:val="DefaultParagraphFont"/>
    <w:link w:val="Footer"/>
    <w:uiPriority w:val="99"/>
    <w:rsid w:val="0042561C"/>
  </w:style>
  <w:style w:type="character" w:styleId="PageNumber">
    <w:name w:val="page number"/>
    <w:basedOn w:val="DefaultParagraphFont"/>
    <w:uiPriority w:val="99"/>
    <w:semiHidden/>
    <w:unhideWhenUsed/>
    <w:rsid w:val="0042561C"/>
  </w:style>
  <w:style w:type="paragraph" w:customStyle="1" w:styleId="EndNoteBibliographyTitle">
    <w:name w:val="EndNote Bibliography Title"/>
    <w:basedOn w:val="Normal"/>
    <w:rsid w:val="0043603A"/>
    <w:pPr>
      <w:jc w:val="center"/>
    </w:pPr>
    <w:rPr>
      <w:rFonts w:cs="Times New Roman"/>
    </w:rPr>
  </w:style>
  <w:style w:type="paragraph" w:customStyle="1" w:styleId="EndNoteBibliography">
    <w:name w:val="EndNote Bibliography"/>
    <w:basedOn w:val="Normal"/>
    <w:rsid w:val="0043603A"/>
    <w:rPr>
      <w:rFonts w:cs="Times New Roman"/>
    </w:rPr>
  </w:style>
  <w:style w:type="character" w:styleId="Hyperlink">
    <w:name w:val="Hyperlink"/>
    <w:basedOn w:val="DefaultParagraphFont"/>
    <w:uiPriority w:val="99"/>
    <w:unhideWhenUsed/>
    <w:rsid w:val="00977C67"/>
    <w:rPr>
      <w:color w:val="0000FF" w:themeColor="hyperlink"/>
      <w:u w:val="single"/>
    </w:rPr>
  </w:style>
  <w:style w:type="character" w:customStyle="1" w:styleId="UnresolvedMention1">
    <w:name w:val="Unresolved Mention1"/>
    <w:basedOn w:val="DefaultParagraphFont"/>
    <w:uiPriority w:val="99"/>
    <w:semiHidden/>
    <w:unhideWhenUsed/>
    <w:rsid w:val="00977C67"/>
    <w:rPr>
      <w:color w:val="605E5C"/>
      <w:shd w:val="clear" w:color="auto" w:fill="E1DFDD"/>
    </w:rPr>
  </w:style>
  <w:style w:type="character" w:styleId="CommentReference">
    <w:name w:val="annotation reference"/>
    <w:basedOn w:val="DefaultParagraphFont"/>
    <w:uiPriority w:val="99"/>
    <w:semiHidden/>
    <w:unhideWhenUsed/>
    <w:rsid w:val="000E4155"/>
    <w:rPr>
      <w:sz w:val="18"/>
      <w:szCs w:val="18"/>
    </w:rPr>
  </w:style>
  <w:style w:type="paragraph" w:styleId="CommentText">
    <w:name w:val="annotation text"/>
    <w:basedOn w:val="Normal"/>
    <w:link w:val="CommentTextChar"/>
    <w:uiPriority w:val="99"/>
    <w:semiHidden/>
    <w:unhideWhenUsed/>
    <w:rsid w:val="000E4155"/>
  </w:style>
  <w:style w:type="character" w:customStyle="1" w:styleId="CommentTextChar">
    <w:name w:val="Comment Text Char"/>
    <w:basedOn w:val="DefaultParagraphFont"/>
    <w:link w:val="CommentText"/>
    <w:uiPriority w:val="99"/>
    <w:semiHidden/>
    <w:rsid w:val="000E4155"/>
  </w:style>
  <w:style w:type="paragraph" w:styleId="CommentSubject">
    <w:name w:val="annotation subject"/>
    <w:basedOn w:val="CommentText"/>
    <w:next w:val="CommentText"/>
    <w:link w:val="CommentSubjectChar"/>
    <w:uiPriority w:val="99"/>
    <w:semiHidden/>
    <w:unhideWhenUsed/>
    <w:rsid w:val="000E4155"/>
    <w:rPr>
      <w:b/>
      <w:bCs/>
      <w:sz w:val="20"/>
      <w:szCs w:val="20"/>
    </w:rPr>
  </w:style>
  <w:style w:type="character" w:customStyle="1" w:styleId="CommentSubjectChar">
    <w:name w:val="Comment Subject Char"/>
    <w:basedOn w:val="CommentTextChar"/>
    <w:link w:val="CommentSubject"/>
    <w:uiPriority w:val="99"/>
    <w:semiHidden/>
    <w:rsid w:val="000E4155"/>
    <w:rPr>
      <w:b/>
      <w:bCs/>
      <w:sz w:val="20"/>
      <w:szCs w:val="20"/>
    </w:rPr>
  </w:style>
  <w:style w:type="character" w:styleId="FollowedHyperlink">
    <w:name w:val="FollowedHyperlink"/>
    <w:basedOn w:val="DefaultParagraphFont"/>
    <w:uiPriority w:val="99"/>
    <w:semiHidden/>
    <w:unhideWhenUsed/>
    <w:rsid w:val="00087CCE"/>
    <w:rPr>
      <w:color w:val="800080" w:themeColor="followedHyperlink"/>
      <w:u w:val="single"/>
    </w:rPr>
  </w:style>
  <w:style w:type="paragraph" w:styleId="ListParagraph">
    <w:name w:val="List Paragraph"/>
    <w:basedOn w:val="Normal"/>
    <w:uiPriority w:val="34"/>
    <w:qFormat/>
    <w:rsid w:val="00D57317"/>
    <w:pPr>
      <w:ind w:left="720"/>
      <w:contextualSpacing/>
    </w:pPr>
  </w:style>
  <w:style w:type="character" w:customStyle="1" w:styleId="UnresolvedMention2">
    <w:name w:val="Unresolved Mention2"/>
    <w:basedOn w:val="DefaultParagraphFont"/>
    <w:uiPriority w:val="99"/>
    <w:semiHidden/>
    <w:unhideWhenUsed/>
    <w:rsid w:val="0094274C"/>
    <w:rPr>
      <w:color w:val="605E5C"/>
      <w:shd w:val="clear" w:color="auto" w:fill="E1DFDD"/>
    </w:rPr>
  </w:style>
  <w:style w:type="character" w:styleId="UnresolvedMention">
    <w:name w:val="Unresolved Mention"/>
    <w:basedOn w:val="DefaultParagraphFont"/>
    <w:uiPriority w:val="99"/>
    <w:semiHidden/>
    <w:unhideWhenUsed/>
    <w:rsid w:val="006913FF"/>
    <w:rPr>
      <w:color w:val="605E5C"/>
      <w:shd w:val="clear" w:color="auto" w:fill="E1DFDD"/>
    </w:rPr>
  </w:style>
  <w:style w:type="table" w:styleId="GridTable2-Accent1">
    <w:name w:val="Grid Table 2 Accent 1"/>
    <w:basedOn w:val="TableNormal"/>
    <w:uiPriority w:val="47"/>
    <w:rsid w:val="000A32C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0A32C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0A32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2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A32CD"/>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0A32CD"/>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A32CD"/>
    <w:rPr>
      <w:rFonts w:asciiTheme="minorHAnsi"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130822">
      <w:bodyDiv w:val="1"/>
      <w:marLeft w:val="0"/>
      <w:marRight w:val="0"/>
      <w:marTop w:val="0"/>
      <w:marBottom w:val="0"/>
      <w:divBdr>
        <w:top w:val="none" w:sz="0" w:space="0" w:color="auto"/>
        <w:left w:val="none" w:sz="0" w:space="0" w:color="auto"/>
        <w:bottom w:val="none" w:sz="0" w:space="0" w:color="auto"/>
        <w:right w:val="none" w:sz="0" w:space="0" w:color="auto"/>
      </w:divBdr>
    </w:div>
    <w:div w:id="1642727050">
      <w:bodyDiv w:val="1"/>
      <w:marLeft w:val="0"/>
      <w:marRight w:val="0"/>
      <w:marTop w:val="0"/>
      <w:marBottom w:val="0"/>
      <w:divBdr>
        <w:top w:val="none" w:sz="0" w:space="0" w:color="auto"/>
        <w:left w:val="none" w:sz="0" w:space="0" w:color="auto"/>
        <w:bottom w:val="none" w:sz="0" w:space="0" w:color="auto"/>
        <w:right w:val="none" w:sz="0" w:space="0" w:color="auto"/>
      </w:divBdr>
    </w:div>
    <w:div w:id="1674453313">
      <w:bodyDiv w:val="1"/>
      <w:marLeft w:val="0"/>
      <w:marRight w:val="0"/>
      <w:marTop w:val="0"/>
      <w:marBottom w:val="0"/>
      <w:divBdr>
        <w:top w:val="none" w:sz="0" w:space="0" w:color="auto"/>
        <w:left w:val="none" w:sz="0" w:space="0" w:color="auto"/>
        <w:bottom w:val="none" w:sz="0" w:space="0" w:color="auto"/>
        <w:right w:val="none" w:sz="0" w:space="0" w:color="auto"/>
      </w:divBdr>
    </w:div>
    <w:div w:id="1908029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smith@anglia.ac.uk" TargetMode="External"/><Relationship Id="rId13" Type="http://schemas.openxmlformats.org/officeDocument/2006/relationships/hyperlink" Target="https://www.who.int/news-room/fact-sheets/detail/adolescent-pregnancy"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urnals.sagepub.com/doi/abs/10.1177/0886260515599658?journalCode=jiva"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521374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sycnet.apa.org/doiLanding?doi=10.1037%2Fa0027265"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jamanetwork.com/journals/jamapediatrics/article-abstract/191181"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ikoyanagi:Dropbox:sex_bully_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'Figure 1'!$C$1</c:f>
              <c:strCache>
                <c:ptCount val="1"/>
                <c:pt idx="0">
                  <c:v>Sexual intercourse</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 1'!$B$2:$B$6</c:f>
              <c:strCache>
                <c:ptCount val="5"/>
                <c:pt idx="0">
                  <c:v>0 days</c:v>
                </c:pt>
                <c:pt idx="1">
                  <c:v>1-2 days</c:v>
                </c:pt>
                <c:pt idx="2">
                  <c:v>3-5 days</c:v>
                </c:pt>
                <c:pt idx="3">
                  <c:v>6-19 days</c:v>
                </c:pt>
                <c:pt idx="4">
                  <c:v>20-30 days</c:v>
                </c:pt>
              </c:strCache>
            </c:strRef>
          </c:cat>
          <c:val>
            <c:numRef>
              <c:f>'Figure 1'!$C$2:$C$6</c:f>
              <c:numCache>
                <c:formatCode>General</c:formatCode>
                <c:ptCount val="5"/>
                <c:pt idx="0">
                  <c:v>10.7</c:v>
                </c:pt>
                <c:pt idx="1">
                  <c:v>16.100000000000001</c:v>
                </c:pt>
                <c:pt idx="2">
                  <c:v>20.2</c:v>
                </c:pt>
                <c:pt idx="3">
                  <c:v>22.6</c:v>
                </c:pt>
                <c:pt idx="4">
                  <c:v>26.2</c:v>
                </c:pt>
              </c:numCache>
            </c:numRef>
          </c:val>
          <c:smooth val="0"/>
          <c:extLst>
            <c:ext xmlns:c16="http://schemas.microsoft.com/office/drawing/2014/chart" uri="{C3380CC4-5D6E-409C-BE32-E72D297353CC}">
              <c16:uniqueId val="{00000000-6BCC-4D4D-B95F-1BF721311883}"/>
            </c:ext>
          </c:extLst>
        </c:ser>
        <c:ser>
          <c:idx val="1"/>
          <c:order val="1"/>
          <c:tx>
            <c:strRef>
              <c:f>'Figure 1'!$D$1</c:f>
              <c:strCache>
                <c:ptCount val="1"/>
                <c:pt idx="0">
                  <c:v>Condom non-use*</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 1'!$B$2:$B$6</c:f>
              <c:strCache>
                <c:ptCount val="5"/>
                <c:pt idx="0">
                  <c:v>0 days</c:v>
                </c:pt>
                <c:pt idx="1">
                  <c:v>1-2 days</c:v>
                </c:pt>
                <c:pt idx="2">
                  <c:v>3-5 days</c:v>
                </c:pt>
                <c:pt idx="3">
                  <c:v>6-19 days</c:v>
                </c:pt>
                <c:pt idx="4">
                  <c:v>20-30 days</c:v>
                </c:pt>
              </c:strCache>
            </c:strRef>
          </c:cat>
          <c:val>
            <c:numRef>
              <c:f>'Figure 1'!$D$2:$D$6</c:f>
              <c:numCache>
                <c:formatCode>General</c:formatCode>
                <c:ptCount val="5"/>
                <c:pt idx="0">
                  <c:v>40.9</c:v>
                </c:pt>
                <c:pt idx="1">
                  <c:v>43.2</c:v>
                </c:pt>
                <c:pt idx="2">
                  <c:v>52.4</c:v>
                </c:pt>
                <c:pt idx="3">
                  <c:v>47.7</c:v>
                </c:pt>
                <c:pt idx="4">
                  <c:v>53.8</c:v>
                </c:pt>
              </c:numCache>
            </c:numRef>
          </c:val>
          <c:smooth val="0"/>
          <c:extLst>
            <c:ext xmlns:c16="http://schemas.microsoft.com/office/drawing/2014/chart" uri="{C3380CC4-5D6E-409C-BE32-E72D297353CC}">
              <c16:uniqueId val="{00000001-6BCC-4D4D-B95F-1BF721311883}"/>
            </c:ext>
          </c:extLst>
        </c:ser>
        <c:ser>
          <c:idx val="2"/>
          <c:order val="2"/>
          <c:tx>
            <c:strRef>
              <c:f>'Figure 1'!$E$1</c:f>
              <c:strCache>
                <c:ptCount val="1"/>
                <c:pt idx="0">
                  <c:v>Multiple sex partners*</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 1'!$B$2:$B$6</c:f>
              <c:strCache>
                <c:ptCount val="5"/>
                <c:pt idx="0">
                  <c:v>0 days</c:v>
                </c:pt>
                <c:pt idx="1">
                  <c:v>1-2 days</c:v>
                </c:pt>
                <c:pt idx="2">
                  <c:v>3-5 days</c:v>
                </c:pt>
                <c:pt idx="3">
                  <c:v>6-19 days</c:v>
                </c:pt>
                <c:pt idx="4">
                  <c:v>20-30 days</c:v>
                </c:pt>
              </c:strCache>
            </c:strRef>
          </c:cat>
          <c:val>
            <c:numRef>
              <c:f>'Figure 1'!$E$2:$E$6</c:f>
              <c:numCache>
                <c:formatCode>General</c:formatCode>
                <c:ptCount val="5"/>
                <c:pt idx="0">
                  <c:v>48.7</c:v>
                </c:pt>
                <c:pt idx="1">
                  <c:v>52.1</c:v>
                </c:pt>
                <c:pt idx="2">
                  <c:v>55.6</c:v>
                </c:pt>
                <c:pt idx="3">
                  <c:v>58.4</c:v>
                </c:pt>
                <c:pt idx="4">
                  <c:v>60.2</c:v>
                </c:pt>
              </c:numCache>
            </c:numRef>
          </c:val>
          <c:smooth val="0"/>
          <c:extLst>
            <c:ext xmlns:c16="http://schemas.microsoft.com/office/drawing/2014/chart" uri="{C3380CC4-5D6E-409C-BE32-E72D297353CC}">
              <c16:uniqueId val="{00000002-6BCC-4D4D-B95F-1BF721311883}"/>
            </c:ext>
          </c:extLst>
        </c:ser>
        <c:dLbls>
          <c:showLegendKey val="0"/>
          <c:showVal val="0"/>
          <c:showCatName val="0"/>
          <c:showSerName val="0"/>
          <c:showPercent val="0"/>
          <c:showBubbleSize val="0"/>
        </c:dLbls>
        <c:marker val="1"/>
        <c:smooth val="0"/>
        <c:axId val="2104951000"/>
        <c:axId val="2104956824"/>
      </c:lineChart>
      <c:catAx>
        <c:axId val="2104951000"/>
        <c:scaling>
          <c:orientation val="minMax"/>
        </c:scaling>
        <c:delete val="0"/>
        <c:axPos val="b"/>
        <c:title>
          <c:tx>
            <c:rich>
              <a:bodyPr/>
              <a:lstStyle/>
              <a:p>
                <a:pPr>
                  <a:defRPr/>
                </a:pPr>
                <a:r>
                  <a:rPr lang="en-US"/>
                  <a:t>Number</a:t>
                </a:r>
                <a:r>
                  <a:rPr lang="en-US" baseline="0"/>
                  <a:t> of days bullied in past 30 days</a:t>
                </a:r>
                <a:endParaRPr lang="en-US"/>
              </a:p>
            </c:rich>
          </c:tx>
          <c:overlay val="0"/>
        </c:title>
        <c:numFmt formatCode="General" sourceLinked="0"/>
        <c:majorTickMark val="out"/>
        <c:minorTickMark val="none"/>
        <c:tickLblPos val="nextTo"/>
        <c:crossAx val="2104956824"/>
        <c:crosses val="autoZero"/>
        <c:auto val="1"/>
        <c:lblAlgn val="ctr"/>
        <c:lblOffset val="100"/>
        <c:noMultiLvlLbl val="0"/>
      </c:catAx>
      <c:valAx>
        <c:axId val="2104956824"/>
        <c:scaling>
          <c:orientation val="minMax"/>
        </c:scaling>
        <c:delete val="0"/>
        <c:axPos val="l"/>
        <c:title>
          <c:tx>
            <c:rich>
              <a:bodyPr rot="-5400000" vert="horz"/>
              <a:lstStyle/>
              <a:p>
                <a:pPr>
                  <a:defRPr/>
                </a:pPr>
                <a:r>
                  <a:rPr lang="en-US"/>
                  <a:t>Prevalence</a:t>
                </a:r>
                <a:r>
                  <a:rPr lang="en-US" baseline="0"/>
                  <a:t> (%)</a:t>
                </a:r>
                <a:endParaRPr lang="en-US"/>
              </a:p>
            </c:rich>
          </c:tx>
          <c:overlay val="0"/>
        </c:title>
        <c:numFmt formatCode="General" sourceLinked="1"/>
        <c:majorTickMark val="out"/>
        <c:minorTickMark val="none"/>
        <c:tickLblPos val="nextTo"/>
        <c:crossAx val="2104951000"/>
        <c:crosses val="autoZero"/>
        <c:crossBetween val="between"/>
      </c:valAx>
      <c:spPr>
        <a:noFill/>
        <a:ln w="25400">
          <a:noFill/>
        </a:ln>
      </c:spPr>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8B98B1-F65E-463C-A521-AA0E89E0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5205</Words>
  <Characters>29671</Characters>
  <Application>Microsoft Office Word</Application>
  <DocSecurity>0</DocSecurity>
  <Lines>247</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Blanshard, Lisa</cp:lastModifiedBy>
  <cp:revision>3</cp:revision>
  <cp:lastPrinted>2019-09-24T12:10:00Z</cp:lastPrinted>
  <dcterms:created xsi:type="dcterms:W3CDTF">2020-08-07T06:04:00Z</dcterms:created>
  <dcterms:modified xsi:type="dcterms:W3CDTF">2020-08-13T14:43:00Z</dcterms:modified>
</cp:coreProperties>
</file>