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BEAD35" w14:textId="77777777" w:rsidR="00347CEE" w:rsidRPr="00302A04" w:rsidRDefault="00347CEE" w:rsidP="00B21619">
      <w:pPr>
        <w:spacing w:line="360" w:lineRule="auto"/>
        <w:jc w:val="center"/>
      </w:pPr>
    </w:p>
    <w:p w14:paraId="1E07854D" w14:textId="2EEA62F5" w:rsidR="00972E08" w:rsidRPr="00CE67A5" w:rsidRDefault="00CE67A5" w:rsidP="00CE67A5">
      <w:pPr>
        <w:spacing w:line="360" w:lineRule="auto"/>
        <w:rPr>
          <w:i/>
        </w:rPr>
      </w:pPr>
      <w:r>
        <w:rPr>
          <w:i/>
        </w:rPr>
        <w:t>Accepted Manuscript</w:t>
      </w:r>
      <w:bookmarkStart w:id="0" w:name="_GoBack"/>
      <w:bookmarkEnd w:id="0"/>
    </w:p>
    <w:p w14:paraId="2191938C" w14:textId="77777777" w:rsidR="00567938" w:rsidRPr="00302A04" w:rsidRDefault="00567938" w:rsidP="00B21619">
      <w:pPr>
        <w:spacing w:line="360" w:lineRule="auto"/>
        <w:jc w:val="center"/>
        <w:rPr>
          <w:rStyle w:val="Heading1Char"/>
          <w:rFonts w:ascii="Times New Roman" w:hAnsi="Times New Roman" w:cs="Times New Roman"/>
          <w:sz w:val="24"/>
          <w:szCs w:val="24"/>
        </w:rPr>
      </w:pPr>
    </w:p>
    <w:p w14:paraId="68D61AA7" w14:textId="77777777" w:rsidR="00567938" w:rsidRPr="00302A04" w:rsidRDefault="00567938" w:rsidP="00B21619">
      <w:pPr>
        <w:spacing w:line="360" w:lineRule="auto"/>
        <w:jc w:val="center"/>
        <w:rPr>
          <w:rStyle w:val="Heading1Char"/>
          <w:rFonts w:ascii="Times New Roman" w:hAnsi="Times New Roman" w:cs="Times New Roman"/>
          <w:sz w:val="24"/>
          <w:szCs w:val="24"/>
        </w:rPr>
      </w:pPr>
    </w:p>
    <w:p w14:paraId="78C96CBB" w14:textId="77777777" w:rsidR="00567938" w:rsidRPr="00302A04" w:rsidRDefault="00567938" w:rsidP="00B21619">
      <w:pPr>
        <w:spacing w:line="360" w:lineRule="auto"/>
        <w:jc w:val="center"/>
        <w:rPr>
          <w:rStyle w:val="Heading1Char"/>
          <w:rFonts w:ascii="Times New Roman" w:hAnsi="Times New Roman" w:cs="Times New Roman"/>
          <w:sz w:val="24"/>
          <w:szCs w:val="24"/>
        </w:rPr>
      </w:pPr>
    </w:p>
    <w:p w14:paraId="625D29A2" w14:textId="77777777" w:rsidR="00567938" w:rsidRPr="00302A04" w:rsidRDefault="00567938" w:rsidP="00B21619">
      <w:pPr>
        <w:spacing w:line="360" w:lineRule="auto"/>
        <w:jc w:val="center"/>
        <w:rPr>
          <w:rStyle w:val="Heading1Char"/>
          <w:rFonts w:ascii="Times New Roman" w:hAnsi="Times New Roman" w:cs="Times New Roman"/>
          <w:sz w:val="24"/>
          <w:szCs w:val="24"/>
        </w:rPr>
      </w:pPr>
    </w:p>
    <w:p w14:paraId="2B1314AE" w14:textId="77777777" w:rsidR="005469E4" w:rsidRPr="00302A04" w:rsidRDefault="005469E4" w:rsidP="00B21619">
      <w:pPr>
        <w:spacing w:line="360" w:lineRule="auto"/>
        <w:jc w:val="center"/>
        <w:rPr>
          <w:rStyle w:val="Heading1Char"/>
          <w:rFonts w:ascii="Times New Roman" w:hAnsi="Times New Roman" w:cs="Times New Roman"/>
          <w:b w:val="0"/>
          <w:bCs w:val="0"/>
          <w:sz w:val="24"/>
          <w:szCs w:val="24"/>
          <w:u w:val="none"/>
        </w:rPr>
      </w:pPr>
    </w:p>
    <w:p w14:paraId="160D0F1C" w14:textId="77777777" w:rsidR="005469E4" w:rsidRPr="00302A04" w:rsidRDefault="005469E4" w:rsidP="00B21619">
      <w:pPr>
        <w:spacing w:line="360" w:lineRule="auto"/>
        <w:jc w:val="center"/>
        <w:rPr>
          <w:rStyle w:val="Heading1Char"/>
          <w:rFonts w:ascii="Times New Roman" w:hAnsi="Times New Roman" w:cs="Times New Roman"/>
          <w:b w:val="0"/>
          <w:bCs w:val="0"/>
          <w:sz w:val="24"/>
          <w:szCs w:val="24"/>
          <w:u w:val="none"/>
        </w:rPr>
      </w:pPr>
    </w:p>
    <w:p w14:paraId="29944B15" w14:textId="77777777" w:rsidR="00CE67A5" w:rsidRDefault="00CE67A5" w:rsidP="00CE67A5">
      <w:pPr>
        <w:ind w:firstLine="720"/>
        <w:rPr>
          <w:sz w:val="22"/>
          <w:szCs w:val="22"/>
          <w:lang w:val="en-GB"/>
        </w:rPr>
      </w:pPr>
      <w:r>
        <w:rPr>
          <w:rStyle w:val="personname"/>
        </w:rPr>
        <w:t>Hayre, Christopher M.</w:t>
      </w:r>
      <w:r>
        <w:t xml:space="preserve"> and </w:t>
      </w:r>
      <w:r>
        <w:rPr>
          <w:rStyle w:val="personname"/>
        </w:rPr>
        <w:t>Bungay, Hilary</w:t>
      </w:r>
      <w:r>
        <w:t xml:space="preserve"> and </w:t>
      </w:r>
      <w:r>
        <w:rPr>
          <w:rStyle w:val="personname"/>
        </w:rPr>
        <w:t>Jeffery, Christopher</w:t>
      </w:r>
      <w:r>
        <w:t xml:space="preserve"> (2020) </w:t>
      </w:r>
      <w:hyperlink r:id="rId8" w:history="1">
        <w:r>
          <w:rPr>
            <w:rStyle w:val="Emphasis"/>
            <w:color w:val="0000FF"/>
            <w:u w:val="single"/>
          </w:rPr>
          <w:t>How effective are lead-rubber aprons in protecting radiosensitive organs from secondary ionizing radiation?</w:t>
        </w:r>
      </w:hyperlink>
      <w:r>
        <w:t xml:space="preserve"> Radiography. ISSN 1532-2831</w:t>
      </w:r>
    </w:p>
    <w:p w14:paraId="0E096BFC" w14:textId="77777777" w:rsidR="005469E4" w:rsidRPr="00302A04" w:rsidRDefault="005469E4" w:rsidP="00B21619">
      <w:pPr>
        <w:spacing w:line="360" w:lineRule="auto"/>
        <w:jc w:val="center"/>
        <w:rPr>
          <w:rStyle w:val="Heading1Char"/>
          <w:rFonts w:ascii="Times New Roman" w:hAnsi="Times New Roman" w:cs="Times New Roman"/>
          <w:b w:val="0"/>
          <w:bCs w:val="0"/>
          <w:sz w:val="24"/>
          <w:szCs w:val="24"/>
          <w:u w:val="none"/>
        </w:rPr>
      </w:pPr>
    </w:p>
    <w:p w14:paraId="1A80489D" w14:textId="77777777" w:rsidR="005469E4" w:rsidRPr="00302A04" w:rsidRDefault="005469E4" w:rsidP="00B21619">
      <w:pPr>
        <w:spacing w:line="360" w:lineRule="auto"/>
        <w:jc w:val="center"/>
        <w:rPr>
          <w:rStyle w:val="Heading1Char"/>
          <w:rFonts w:ascii="Times New Roman" w:hAnsi="Times New Roman" w:cs="Times New Roman"/>
          <w:b w:val="0"/>
          <w:bCs w:val="0"/>
          <w:sz w:val="24"/>
          <w:szCs w:val="24"/>
          <w:u w:val="none"/>
        </w:rPr>
      </w:pPr>
    </w:p>
    <w:p w14:paraId="466E6D00" w14:textId="77777777" w:rsidR="005469E4" w:rsidRPr="00302A04" w:rsidRDefault="005469E4" w:rsidP="00B21619">
      <w:pPr>
        <w:spacing w:line="360" w:lineRule="auto"/>
        <w:jc w:val="center"/>
        <w:rPr>
          <w:rStyle w:val="Heading1Char"/>
          <w:rFonts w:ascii="Times New Roman" w:hAnsi="Times New Roman" w:cs="Times New Roman"/>
          <w:b w:val="0"/>
          <w:bCs w:val="0"/>
          <w:sz w:val="24"/>
          <w:szCs w:val="24"/>
          <w:u w:val="none"/>
        </w:rPr>
      </w:pPr>
    </w:p>
    <w:p w14:paraId="15587B29" w14:textId="77777777" w:rsidR="005469E4" w:rsidRPr="00302A04" w:rsidRDefault="005469E4" w:rsidP="00B21619">
      <w:pPr>
        <w:spacing w:line="360" w:lineRule="auto"/>
        <w:jc w:val="center"/>
        <w:rPr>
          <w:rStyle w:val="Heading1Char"/>
          <w:rFonts w:ascii="Times New Roman" w:hAnsi="Times New Roman" w:cs="Times New Roman"/>
          <w:b w:val="0"/>
          <w:bCs w:val="0"/>
          <w:sz w:val="24"/>
          <w:szCs w:val="24"/>
          <w:u w:val="none"/>
        </w:rPr>
      </w:pPr>
    </w:p>
    <w:p w14:paraId="1376C954" w14:textId="77777777" w:rsidR="002C5B64" w:rsidRPr="00302A04" w:rsidRDefault="002C5B64" w:rsidP="002C5B64">
      <w:pPr>
        <w:spacing w:line="360" w:lineRule="auto"/>
        <w:jc w:val="center"/>
        <w:rPr>
          <w:rStyle w:val="Heading1Char"/>
          <w:rFonts w:ascii="Times New Roman" w:eastAsia="Calibri" w:hAnsi="Times New Roman" w:cs="Times New Roman"/>
          <w:b w:val="0"/>
          <w:bCs w:val="0"/>
          <w:sz w:val="24"/>
          <w:szCs w:val="24"/>
        </w:rPr>
      </w:pPr>
      <w:bookmarkStart w:id="1" w:name="_Toc227326468"/>
    </w:p>
    <w:p w14:paraId="4F165D61" w14:textId="2B963CCF" w:rsidR="002C5B64" w:rsidRPr="00302A04" w:rsidRDefault="00377199" w:rsidP="00672BC6">
      <w:pPr>
        <w:spacing w:line="360" w:lineRule="auto"/>
        <w:ind w:right="471"/>
        <w:jc w:val="center"/>
        <w:rPr>
          <w:rStyle w:val="Heading1Char"/>
          <w:rFonts w:ascii="Times New Roman" w:eastAsia="Calibri" w:hAnsi="Times New Roman" w:cs="Times New Roman"/>
          <w:b w:val="0"/>
          <w:bCs w:val="0"/>
          <w:sz w:val="24"/>
          <w:szCs w:val="24"/>
          <w:u w:val="none"/>
        </w:rPr>
      </w:pPr>
      <w:r>
        <w:rPr>
          <w:rStyle w:val="Heading1Char"/>
          <w:rFonts w:ascii="Times New Roman" w:eastAsia="Calibri" w:hAnsi="Times New Roman" w:cs="Times New Roman"/>
          <w:b w:val="0"/>
          <w:bCs w:val="0"/>
          <w:sz w:val="24"/>
          <w:szCs w:val="24"/>
          <w:u w:val="none"/>
        </w:rPr>
        <w:t xml:space="preserve">How effective are </w:t>
      </w:r>
      <w:r w:rsidR="002C5B64" w:rsidRPr="00302A04">
        <w:rPr>
          <w:rStyle w:val="Heading1Char"/>
          <w:rFonts w:ascii="Times New Roman" w:eastAsia="Calibri" w:hAnsi="Times New Roman" w:cs="Times New Roman"/>
          <w:b w:val="0"/>
          <w:bCs w:val="0"/>
          <w:sz w:val="24"/>
          <w:szCs w:val="24"/>
          <w:u w:val="none"/>
        </w:rPr>
        <w:t xml:space="preserve">lead-rubber </w:t>
      </w:r>
      <w:r w:rsidR="00932C48">
        <w:rPr>
          <w:rStyle w:val="Heading1Char"/>
          <w:rFonts w:ascii="Times New Roman" w:eastAsia="Calibri" w:hAnsi="Times New Roman" w:cs="Times New Roman"/>
          <w:b w:val="0"/>
          <w:bCs w:val="0"/>
          <w:sz w:val="24"/>
          <w:szCs w:val="24"/>
          <w:u w:val="none"/>
        </w:rPr>
        <w:t>apron</w:t>
      </w:r>
      <w:r w:rsidR="00851777">
        <w:rPr>
          <w:rStyle w:val="Heading1Char"/>
          <w:rFonts w:ascii="Times New Roman" w:eastAsia="Calibri" w:hAnsi="Times New Roman" w:cs="Times New Roman"/>
          <w:b w:val="0"/>
          <w:bCs w:val="0"/>
          <w:sz w:val="24"/>
          <w:szCs w:val="24"/>
          <w:u w:val="none"/>
        </w:rPr>
        <w:t xml:space="preserve">s </w:t>
      </w:r>
      <w:r w:rsidR="00436A60">
        <w:rPr>
          <w:rStyle w:val="Heading1Char"/>
          <w:rFonts w:ascii="Times New Roman" w:eastAsia="Calibri" w:hAnsi="Times New Roman" w:cs="Times New Roman"/>
          <w:b w:val="0"/>
          <w:bCs w:val="0"/>
          <w:sz w:val="24"/>
          <w:szCs w:val="24"/>
          <w:u w:val="none"/>
        </w:rPr>
        <w:t>in</w:t>
      </w:r>
      <w:r>
        <w:rPr>
          <w:rStyle w:val="Heading1Char"/>
          <w:rFonts w:ascii="Times New Roman" w:eastAsia="Calibri" w:hAnsi="Times New Roman" w:cs="Times New Roman"/>
          <w:b w:val="0"/>
          <w:bCs w:val="0"/>
          <w:sz w:val="24"/>
          <w:szCs w:val="24"/>
          <w:u w:val="none"/>
        </w:rPr>
        <w:t xml:space="preserve"> protecting </w:t>
      </w:r>
      <w:r w:rsidR="002C5B64" w:rsidRPr="00302A04">
        <w:rPr>
          <w:rStyle w:val="Heading1Char"/>
          <w:rFonts w:ascii="Times New Roman" w:eastAsia="Calibri" w:hAnsi="Times New Roman" w:cs="Times New Roman"/>
          <w:b w:val="0"/>
          <w:bCs w:val="0"/>
          <w:sz w:val="24"/>
          <w:szCs w:val="24"/>
          <w:u w:val="none"/>
        </w:rPr>
        <w:t>radiosensitive organs</w:t>
      </w:r>
      <w:r w:rsidR="00AE15C4">
        <w:rPr>
          <w:rStyle w:val="Heading1Char"/>
          <w:rFonts w:ascii="Times New Roman" w:eastAsia="Calibri" w:hAnsi="Times New Roman" w:cs="Times New Roman"/>
          <w:b w:val="0"/>
          <w:bCs w:val="0"/>
          <w:sz w:val="24"/>
          <w:szCs w:val="24"/>
          <w:u w:val="none"/>
        </w:rPr>
        <w:t xml:space="preserve"> from secondary ionizing radiation</w:t>
      </w:r>
      <w:r w:rsidR="002C5B64" w:rsidRPr="00302A04">
        <w:rPr>
          <w:rStyle w:val="Heading1Char"/>
          <w:rFonts w:ascii="Times New Roman" w:eastAsia="Calibri" w:hAnsi="Times New Roman" w:cs="Times New Roman"/>
          <w:b w:val="0"/>
          <w:bCs w:val="0"/>
          <w:sz w:val="24"/>
          <w:szCs w:val="24"/>
          <w:u w:val="none"/>
        </w:rPr>
        <w:t>?</w:t>
      </w:r>
      <w:r w:rsidR="006A064F">
        <w:rPr>
          <w:rStyle w:val="Heading1Char"/>
          <w:rFonts w:ascii="Times New Roman" w:eastAsia="Calibri" w:hAnsi="Times New Roman" w:cs="Times New Roman"/>
          <w:b w:val="0"/>
          <w:bCs w:val="0"/>
          <w:sz w:val="24"/>
          <w:szCs w:val="24"/>
          <w:u w:val="none"/>
        </w:rPr>
        <w:t xml:space="preserve"> </w:t>
      </w:r>
    </w:p>
    <w:p w14:paraId="40184DA8" w14:textId="77777777" w:rsidR="0038103F" w:rsidRPr="00302A04" w:rsidRDefault="0038103F" w:rsidP="002C5B64">
      <w:pPr>
        <w:spacing w:line="360" w:lineRule="auto"/>
        <w:ind w:right="471"/>
        <w:jc w:val="center"/>
        <w:rPr>
          <w:rStyle w:val="Heading1Char"/>
          <w:rFonts w:ascii="Times New Roman" w:eastAsia="Calibri" w:hAnsi="Times New Roman" w:cs="Times New Roman"/>
          <w:b w:val="0"/>
          <w:bCs w:val="0"/>
          <w:sz w:val="24"/>
          <w:szCs w:val="24"/>
          <w:u w:val="none"/>
        </w:rPr>
      </w:pPr>
    </w:p>
    <w:p w14:paraId="7F67E9FD" w14:textId="341E838A" w:rsidR="0038103F" w:rsidRPr="00302A04" w:rsidRDefault="0038103F" w:rsidP="006D1601">
      <w:pPr>
        <w:spacing w:line="360" w:lineRule="auto"/>
        <w:ind w:right="471"/>
        <w:jc w:val="center"/>
        <w:rPr>
          <w:rStyle w:val="Heading1Char"/>
          <w:rFonts w:ascii="Times New Roman" w:eastAsia="Calibri" w:hAnsi="Times New Roman" w:cs="Times New Roman"/>
          <w:b w:val="0"/>
          <w:bCs w:val="0"/>
          <w:sz w:val="24"/>
          <w:szCs w:val="24"/>
          <w:u w:val="none"/>
        </w:rPr>
      </w:pPr>
      <w:r w:rsidRPr="00302A04">
        <w:rPr>
          <w:rStyle w:val="Heading1Char"/>
          <w:rFonts w:ascii="Times New Roman" w:eastAsia="Calibri" w:hAnsi="Times New Roman" w:cs="Times New Roman"/>
          <w:b w:val="0"/>
          <w:bCs w:val="0"/>
          <w:sz w:val="24"/>
          <w:szCs w:val="24"/>
          <w:u w:val="none"/>
        </w:rPr>
        <w:t xml:space="preserve">Word Count: </w:t>
      </w:r>
      <w:r w:rsidR="00171A55">
        <w:rPr>
          <w:rStyle w:val="Heading1Char"/>
          <w:rFonts w:ascii="Times New Roman" w:eastAsia="Calibri" w:hAnsi="Times New Roman" w:cs="Times New Roman"/>
          <w:b w:val="0"/>
          <w:bCs w:val="0"/>
          <w:sz w:val="24"/>
          <w:szCs w:val="24"/>
          <w:u w:val="none"/>
        </w:rPr>
        <w:t>3,</w:t>
      </w:r>
      <w:r w:rsidR="00FD1FCA">
        <w:rPr>
          <w:rStyle w:val="Heading1Char"/>
          <w:rFonts w:ascii="Times New Roman" w:eastAsia="Calibri" w:hAnsi="Times New Roman" w:cs="Times New Roman"/>
          <w:b w:val="0"/>
          <w:bCs w:val="0"/>
          <w:sz w:val="24"/>
          <w:szCs w:val="24"/>
          <w:u w:val="none"/>
        </w:rPr>
        <w:t>641</w:t>
      </w:r>
    </w:p>
    <w:p w14:paraId="03EB384F" w14:textId="77777777" w:rsidR="00B720DE" w:rsidRPr="00302A04" w:rsidRDefault="00B720DE" w:rsidP="002C5B64">
      <w:pPr>
        <w:spacing w:line="360" w:lineRule="auto"/>
        <w:rPr>
          <w:rStyle w:val="Heading1Char"/>
          <w:rFonts w:ascii="Times New Roman" w:hAnsi="Times New Roman" w:cs="Times New Roman"/>
          <w:sz w:val="24"/>
          <w:szCs w:val="24"/>
        </w:rPr>
      </w:pPr>
    </w:p>
    <w:p w14:paraId="40AE0B97" w14:textId="1D80593C" w:rsidR="001C0C14" w:rsidRPr="00302A04" w:rsidRDefault="003C0A42" w:rsidP="008D09F1">
      <w:pPr>
        <w:pStyle w:val="Heading1"/>
        <w:rPr>
          <w:rFonts w:ascii="Times New Roman" w:hAnsi="Times New Roman" w:cs="Times New Roman"/>
          <w:b w:val="0"/>
          <w:bCs w:val="0"/>
          <w:sz w:val="24"/>
          <w:szCs w:val="24"/>
        </w:rPr>
      </w:pPr>
      <w:r w:rsidRPr="00302A04">
        <w:rPr>
          <w:rFonts w:ascii="Times New Roman" w:hAnsi="Times New Roman" w:cs="Times New Roman"/>
          <w:sz w:val="24"/>
          <w:szCs w:val="24"/>
        </w:rPr>
        <w:br w:type="page"/>
      </w:r>
    </w:p>
    <w:p w14:paraId="44FFAAE1" w14:textId="77777777" w:rsidR="00D26DCE" w:rsidRPr="00302A04" w:rsidRDefault="00D26DCE" w:rsidP="001C0C14">
      <w:pPr>
        <w:spacing w:line="360" w:lineRule="auto"/>
        <w:jc w:val="both"/>
        <w:rPr>
          <w:b/>
          <w:bCs/>
          <w:kern w:val="32"/>
          <w:u w:val="single"/>
          <w:lang w:val="en-GB"/>
        </w:rPr>
      </w:pPr>
    </w:p>
    <w:p w14:paraId="71DBF32E" w14:textId="1688114B" w:rsidR="004E0EF7" w:rsidRPr="00302A04" w:rsidRDefault="00B720DE" w:rsidP="00644211">
      <w:pPr>
        <w:pStyle w:val="Heading1"/>
        <w:ind w:left="-567"/>
        <w:rPr>
          <w:rFonts w:ascii="Times New Roman" w:hAnsi="Times New Roman" w:cs="Times New Roman"/>
          <w:sz w:val="24"/>
          <w:szCs w:val="24"/>
        </w:rPr>
      </w:pPr>
      <w:r w:rsidRPr="00302A04">
        <w:rPr>
          <w:rFonts w:ascii="Times New Roman" w:hAnsi="Times New Roman" w:cs="Times New Roman"/>
          <w:sz w:val="24"/>
          <w:szCs w:val="24"/>
        </w:rPr>
        <w:t>I</w:t>
      </w:r>
      <w:r w:rsidR="004E0EF7" w:rsidRPr="00302A04">
        <w:rPr>
          <w:rFonts w:ascii="Times New Roman" w:hAnsi="Times New Roman" w:cs="Times New Roman"/>
          <w:sz w:val="24"/>
          <w:szCs w:val="24"/>
        </w:rPr>
        <w:t>ntroduction</w:t>
      </w:r>
      <w:bookmarkEnd w:id="1"/>
    </w:p>
    <w:p w14:paraId="1E0D2CAA" w14:textId="77777777" w:rsidR="004E0EF7" w:rsidRPr="00302A04" w:rsidRDefault="004E0EF7" w:rsidP="00B21619">
      <w:pPr>
        <w:spacing w:line="360" w:lineRule="auto"/>
        <w:jc w:val="center"/>
        <w:rPr>
          <w:b/>
          <w:u w:val="single"/>
          <w:lang w:val="en-GB"/>
        </w:rPr>
      </w:pPr>
    </w:p>
    <w:p w14:paraId="515D26B9" w14:textId="68063DFE" w:rsidR="00616792" w:rsidRPr="00302A04" w:rsidRDefault="00E118F4" w:rsidP="00616792">
      <w:pPr>
        <w:spacing w:line="360" w:lineRule="auto"/>
        <w:ind w:left="-567" w:firstLine="1287"/>
        <w:jc w:val="both"/>
        <w:rPr>
          <w:lang w:val="en-GB"/>
        </w:rPr>
      </w:pPr>
      <w:r w:rsidRPr="00302A04">
        <w:rPr>
          <w:lang w:val="en-GB"/>
        </w:rPr>
        <w:t xml:space="preserve">Lead-rubber aprons are </w:t>
      </w:r>
      <w:r w:rsidR="00E822F2" w:rsidRPr="00302A04">
        <w:rPr>
          <w:lang w:val="en-GB"/>
        </w:rPr>
        <w:t>widely utilised</w:t>
      </w:r>
      <w:r w:rsidRPr="00302A04">
        <w:rPr>
          <w:lang w:val="en-GB"/>
        </w:rPr>
        <w:t xml:space="preserve"> in medical imaging environments </w:t>
      </w:r>
      <w:r w:rsidR="004D235E" w:rsidRPr="00302A04">
        <w:rPr>
          <w:lang w:val="en-GB"/>
        </w:rPr>
        <w:t xml:space="preserve">in order </w:t>
      </w:r>
      <w:r w:rsidRPr="00302A04">
        <w:rPr>
          <w:lang w:val="en-GB"/>
        </w:rPr>
        <w:t xml:space="preserve">to limit ionising radiation </w:t>
      </w:r>
      <w:r w:rsidR="007D0857">
        <w:rPr>
          <w:lang w:val="en-GB"/>
        </w:rPr>
        <w:t>to</w:t>
      </w:r>
      <w:r w:rsidRPr="00302A04">
        <w:rPr>
          <w:lang w:val="en-GB"/>
        </w:rPr>
        <w:t xml:space="preserve"> staff, patients and carers</w:t>
      </w:r>
      <w:r w:rsidR="00503EA8" w:rsidRPr="00302A04">
        <w:rPr>
          <w:lang w:val="en-GB"/>
        </w:rPr>
        <w:t>/comforters</w:t>
      </w:r>
      <w:r w:rsidR="00302A04">
        <w:rPr>
          <w:lang w:val="en-GB"/>
        </w:rPr>
        <w:t xml:space="preserve"> alike</w:t>
      </w:r>
      <w:r w:rsidRPr="00302A04">
        <w:rPr>
          <w:lang w:val="en-GB"/>
        </w:rPr>
        <w:t>.</w:t>
      </w:r>
      <w:r w:rsidR="007A4B2F">
        <w:rPr>
          <w:vertAlign w:val="superscript"/>
          <w:lang w:val="en-GB"/>
        </w:rPr>
        <w:t>1,2</w:t>
      </w:r>
      <w:r w:rsidRPr="00302A04">
        <w:rPr>
          <w:lang w:val="en-GB"/>
        </w:rPr>
        <w:t xml:space="preserve"> A number of studies </w:t>
      </w:r>
      <w:r w:rsidR="004D235E" w:rsidRPr="00302A04">
        <w:rPr>
          <w:lang w:val="en-GB"/>
        </w:rPr>
        <w:t xml:space="preserve">continue to </w:t>
      </w:r>
      <w:r w:rsidRPr="00302A04">
        <w:rPr>
          <w:lang w:val="en-GB"/>
        </w:rPr>
        <w:t>demonstrate</w:t>
      </w:r>
      <w:r w:rsidR="004D235E" w:rsidRPr="00302A04">
        <w:rPr>
          <w:lang w:val="en-GB"/>
        </w:rPr>
        <w:t>d</w:t>
      </w:r>
      <w:r w:rsidRPr="00302A04">
        <w:rPr>
          <w:lang w:val="en-GB"/>
        </w:rPr>
        <w:t xml:space="preserve"> </w:t>
      </w:r>
      <w:r w:rsidR="00503EA8" w:rsidRPr="00302A04">
        <w:rPr>
          <w:lang w:val="en-GB"/>
        </w:rPr>
        <w:t>dose</w:t>
      </w:r>
      <w:r w:rsidRPr="00302A04">
        <w:rPr>
          <w:lang w:val="en-GB"/>
        </w:rPr>
        <w:t xml:space="preserve"> reduction</w:t>
      </w:r>
      <w:r w:rsidR="00D5135C" w:rsidRPr="00302A04">
        <w:rPr>
          <w:lang w:val="en-GB"/>
        </w:rPr>
        <w:t xml:space="preserve"> </w:t>
      </w:r>
      <w:r w:rsidR="004D235E" w:rsidRPr="00302A04">
        <w:rPr>
          <w:lang w:val="en-GB"/>
        </w:rPr>
        <w:t xml:space="preserve">strategies with </w:t>
      </w:r>
      <w:r w:rsidR="00D5135C" w:rsidRPr="00302A04">
        <w:rPr>
          <w:lang w:val="en-GB"/>
        </w:rPr>
        <w:t xml:space="preserve">lead-rubber </w:t>
      </w:r>
      <w:r w:rsidRPr="00302A04">
        <w:rPr>
          <w:lang w:val="en-GB"/>
        </w:rPr>
        <w:t>in the literature and</w:t>
      </w:r>
      <w:r w:rsidR="00503EA8" w:rsidRPr="00302A04">
        <w:rPr>
          <w:lang w:val="en-GB"/>
        </w:rPr>
        <w:t xml:space="preserve"> </w:t>
      </w:r>
      <w:r w:rsidR="00D5135C" w:rsidRPr="00302A04">
        <w:rPr>
          <w:lang w:val="en-GB"/>
        </w:rPr>
        <w:t xml:space="preserve">thus </w:t>
      </w:r>
      <w:r w:rsidR="00E822F2" w:rsidRPr="00302A04">
        <w:rPr>
          <w:lang w:val="en-GB"/>
        </w:rPr>
        <w:t xml:space="preserve">it remains pertinent </w:t>
      </w:r>
      <w:r w:rsidR="00503EA8" w:rsidRPr="00302A04">
        <w:rPr>
          <w:lang w:val="en-GB"/>
        </w:rPr>
        <w:t>for practitioners</w:t>
      </w:r>
      <w:r w:rsidR="00341F43">
        <w:rPr>
          <w:lang w:val="en-GB"/>
        </w:rPr>
        <w:t xml:space="preserve"> </w:t>
      </w:r>
      <w:r w:rsidR="0080245F">
        <w:rPr>
          <w:lang w:val="en-GB"/>
        </w:rPr>
        <w:t>due to his high density and atomic number</w:t>
      </w:r>
      <w:r w:rsidRPr="00302A04">
        <w:rPr>
          <w:lang w:val="en-GB"/>
        </w:rPr>
        <w:t>.</w:t>
      </w:r>
      <w:r w:rsidR="007A4B2F">
        <w:rPr>
          <w:vertAlign w:val="superscript"/>
        </w:rPr>
        <w:t>3-7</w:t>
      </w:r>
      <w:r w:rsidR="005D5716" w:rsidRPr="00302A04">
        <w:t xml:space="preserve"> </w:t>
      </w:r>
      <w:r w:rsidR="00377199">
        <w:t xml:space="preserve">A recent study by Johansen et </w:t>
      </w:r>
      <w:r w:rsidR="00377199" w:rsidRPr="00377199">
        <w:t>al</w:t>
      </w:r>
      <w:r w:rsidR="00377199" w:rsidRPr="00377199">
        <w:rPr>
          <w:vertAlign w:val="superscript"/>
        </w:rPr>
        <w:t>8</w:t>
      </w:r>
      <w:r w:rsidR="00377199">
        <w:rPr>
          <w:vertAlign w:val="superscript"/>
        </w:rPr>
        <w:t xml:space="preserve"> </w:t>
      </w:r>
      <w:r w:rsidR="00377199">
        <w:t>has identified alternate forms of radiographic aprons in contemporary practice, namely aprons which remain lead-free whilst still offering high X-ray absorption.  A</w:t>
      </w:r>
      <w:r w:rsidR="004425BB">
        <w:t xml:space="preserve"> basic necessity of</w:t>
      </w:r>
      <w:r w:rsidR="0080245F">
        <w:t xml:space="preserve"> any</w:t>
      </w:r>
      <w:r w:rsidR="004425BB">
        <w:t xml:space="preserve"> lead-rubber apron is to provide shielding from secondary radiation </w:t>
      </w:r>
      <w:r w:rsidR="00341F43">
        <w:t xml:space="preserve">whereby </w:t>
      </w:r>
      <w:r w:rsidR="007D0857">
        <w:t>doses</w:t>
      </w:r>
      <w:r w:rsidR="004425BB">
        <w:t xml:space="preserve"> to radiosensitive organs </w:t>
      </w:r>
      <w:r w:rsidR="00341F43">
        <w:t xml:space="preserve">are limited by </w:t>
      </w:r>
      <w:r w:rsidR="007A4B2F">
        <w:t>75%</w:t>
      </w:r>
      <w:r w:rsidR="004425BB">
        <w:t>.</w:t>
      </w:r>
      <w:r w:rsidR="00B74F04">
        <w:rPr>
          <w:vertAlign w:val="superscript"/>
        </w:rPr>
        <w:t>9</w:t>
      </w:r>
      <w:r w:rsidR="004425BB">
        <w:t xml:space="preserve"> </w:t>
      </w:r>
      <w:r w:rsidR="0080245F">
        <w:t xml:space="preserve">In general radiography, lead-rubber shapes are often </w:t>
      </w:r>
      <w:r w:rsidR="00A2275C">
        <w:t>available</w:t>
      </w:r>
      <w:r w:rsidR="0080245F">
        <w:t>, coincided with aprons and gonad shielding in order to protect organs in and outside of the primary beam. Because all ionizing radiation carries some</w:t>
      </w:r>
      <w:r w:rsidR="007D0857">
        <w:t xml:space="preserve"> form of</w:t>
      </w:r>
      <w:r w:rsidR="0080245F">
        <w:t xml:space="preserve"> stochastic risk, radiographers are required to justify, optimize and limit radiation where possible. </w:t>
      </w:r>
      <w:r w:rsidR="0019078B">
        <w:t xml:space="preserve">Further, if a </w:t>
      </w:r>
      <w:r w:rsidR="0019078B">
        <w:rPr>
          <w:lang w:val="en-GB"/>
        </w:rPr>
        <w:t>p</w:t>
      </w:r>
      <w:r w:rsidR="00616792" w:rsidRPr="00302A04">
        <w:rPr>
          <w:lang w:val="en-GB"/>
        </w:rPr>
        <w:t>atient request</w:t>
      </w:r>
      <w:r w:rsidR="0019078B">
        <w:rPr>
          <w:lang w:val="en-GB"/>
        </w:rPr>
        <w:t>s</w:t>
      </w:r>
      <w:r w:rsidR="00616792" w:rsidRPr="00302A04">
        <w:rPr>
          <w:lang w:val="en-GB"/>
        </w:rPr>
        <w:t xml:space="preserve"> a lead-rubber </w:t>
      </w:r>
      <w:r w:rsidR="00616792">
        <w:rPr>
          <w:lang w:val="en-GB"/>
        </w:rPr>
        <w:t xml:space="preserve">apron </w:t>
      </w:r>
      <w:r w:rsidR="00616792" w:rsidRPr="00302A04">
        <w:rPr>
          <w:lang w:val="en-GB"/>
        </w:rPr>
        <w:t>in</w:t>
      </w:r>
      <w:r w:rsidR="00A2275C">
        <w:rPr>
          <w:lang w:val="en-GB"/>
        </w:rPr>
        <w:t xml:space="preserve"> anticipation </w:t>
      </w:r>
      <w:r w:rsidR="00616792" w:rsidRPr="00302A04">
        <w:rPr>
          <w:lang w:val="en-GB"/>
        </w:rPr>
        <w:t xml:space="preserve">it </w:t>
      </w:r>
      <w:r w:rsidR="0019078B">
        <w:rPr>
          <w:lang w:val="en-GB"/>
        </w:rPr>
        <w:t>may</w:t>
      </w:r>
      <w:r w:rsidR="0019078B" w:rsidRPr="00302A04">
        <w:rPr>
          <w:lang w:val="en-GB"/>
        </w:rPr>
        <w:t xml:space="preserve"> </w:t>
      </w:r>
      <w:r w:rsidR="00616792" w:rsidRPr="00302A04">
        <w:rPr>
          <w:lang w:val="en-GB"/>
        </w:rPr>
        <w:t xml:space="preserve">limit </w:t>
      </w:r>
      <w:r w:rsidR="00616792">
        <w:rPr>
          <w:lang w:val="en-GB"/>
        </w:rPr>
        <w:t xml:space="preserve">their </w:t>
      </w:r>
      <w:r w:rsidR="00616792" w:rsidRPr="00302A04">
        <w:rPr>
          <w:lang w:val="en-GB"/>
        </w:rPr>
        <w:t>radiological exposure</w:t>
      </w:r>
      <w:r w:rsidR="00A2275C">
        <w:rPr>
          <w:lang w:val="en-GB"/>
        </w:rPr>
        <w:t>, however small</w:t>
      </w:r>
      <w:r w:rsidR="0019078B">
        <w:rPr>
          <w:lang w:val="en-GB"/>
        </w:rPr>
        <w:t>, this study may help practitioners decide how to respond to such questioning</w:t>
      </w:r>
      <w:r w:rsidR="00616792" w:rsidRPr="00302A04">
        <w:rPr>
          <w:lang w:val="en-GB"/>
        </w:rPr>
        <w:t>.</w:t>
      </w:r>
      <w:r w:rsidR="00616792" w:rsidRPr="00302A04">
        <w:t xml:space="preserve"> T</w:t>
      </w:r>
      <w:r w:rsidR="00616792" w:rsidRPr="00302A04">
        <w:rPr>
          <w:lang w:val="en-GB"/>
        </w:rPr>
        <w:t xml:space="preserve">he theoretical linear non-threshold (LNT) </w:t>
      </w:r>
      <w:r w:rsidR="007D0857">
        <w:rPr>
          <w:lang w:val="en-GB"/>
        </w:rPr>
        <w:t xml:space="preserve">dose response model reaffirms </w:t>
      </w:r>
      <w:r w:rsidR="0019078B">
        <w:rPr>
          <w:lang w:val="en-GB"/>
        </w:rPr>
        <w:t xml:space="preserve">the </w:t>
      </w:r>
      <w:r w:rsidR="00616792" w:rsidRPr="00302A04">
        <w:rPr>
          <w:lang w:val="en-GB"/>
        </w:rPr>
        <w:t>rationale for assuming that ionising radiation (however small) has the potential to induce malignant change,</w:t>
      </w:r>
      <w:r w:rsidR="00B74F04">
        <w:rPr>
          <w:vertAlign w:val="superscript"/>
          <w:lang w:val="en-GB"/>
        </w:rPr>
        <w:t>10</w:t>
      </w:r>
      <w:r w:rsidR="00616792" w:rsidRPr="00302A04">
        <w:rPr>
          <w:vertAlign w:val="superscript"/>
          <w:lang w:val="en-GB"/>
        </w:rPr>
        <w:t xml:space="preserve"> </w:t>
      </w:r>
      <w:r w:rsidR="00616792" w:rsidRPr="00302A04">
        <w:rPr>
          <w:lang w:val="en-GB"/>
        </w:rPr>
        <w:t xml:space="preserve">and </w:t>
      </w:r>
      <w:r w:rsidR="00A2275C">
        <w:rPr>
          <w:lang w:val="en-GB"/>
        </w:rPr>
        <w:t xml:space="preserve">therefore </w:t>
      </w:r>
      <w:r w:rsidR="00616792" w:rsidRPr="00302A04">
        <w:rPr>
          <w:lang w:val="en-GB"/>
        </w:rPr>
        <w:t>remains the theoretical foundation of current legislation internationally and dose limiting techniques</w:t>
      </w:r>
      <w:r w:rsidR="00616792">
        <w:rPr>
          <w:lang w:val="en-GB"/>
        </w:rPr>
        <w:t xml:space="preserve"> in diagnostic radiography</w:t>
      </w:r>
      <w:r w:rsidR="00A2275C">
        <w:rPr>
          <w:lang w:val="en-GB"/>
        </w:rPr>
        <w:t xml:space="preserve"> transnationally</w:t>
      </w:r>
      <w:r w:rsidR="00616792" w:rsidRPr="00302A04">
        <w:rPr>
          <w:lang w:val="en-GB"/>
        </w:rPr>
        <w:t>.</w:t>
      </w:r>
      <w:r w:rsidR="007A4B2F">
        <w:rPr>
          <w:vertAlign w:val="superscript"/>
          <w:lang w:val="en-GB"/>
        </w:rPr>
        <w:t>3</w:t>
      </w:r>
      <w:r w:rsidR="00616792" w:rsidRPr="00302A04">
        <w:rPr>
          <w:vertAlign w:val="superscript"/>
          <w:lang w:val="en-GB"/>
        </w:rPr>
        <w:t xml:space="preserve">, </w:t>
      </w:r>
      <w:r w:rsidR="007A4B2F">
        <w:rPr>
          <w:vertAlign w:val="superscript"/>
          <w:lang w:val="en-GB"/>
        </w:rPr>
        <w:t>4</w:t>
      </w:r>
      <w:r w:rsidR="00616792" w:rsidRPr="00302A04">
        <w:rPr>
          <w:vertAlign w:val="superscript"/>
          <w:lang w:val="en-GB"/>
        </w:rPr>
        <w:t xml:space="preserve">, </w:t>
      </w:r>
      <w:r w:rsidR="007A4B2F">
        <w:rPr>
          <w:vertAlign w:val="superscript"/>
          <w:lang w:val="en-GB"/>
        </w:rPr>
        <w:t>5</w:t>
      </w:r>
      <w:r w:rsidR="00616792" w:rsidRPr="00302A04">
        <w:rPr>
          <w:lang w:val="en-GB"/>
        </w:rPr>
        <w:t xml:space="preserve"> </w:t>
      </w:r>
    </w:p>
    <w:p w14:paraId="268B8720" w14:textId="3ACA5CEB" w:rsidR="004425BB" w:rsidRPr="007A6244" w:rsidRDefault="00616792" w:rsidP="008B0CD4">
      <w:pPr>
        <w:spacing w:line="360" w:lineRule="auto"/>
        <w:ind w:left="-567" w:firstLine="1287"/>
        <w:jc w:val="both"/>
        <w:rPr>
          <w:lang w:val="en-GB"/>
        </w:rPr>
      </w:pPr>
      <w:r>
        <w:t>A</w:t>
      </w:r>
      <w:r w:rsidRPr="00302A04">
        <w:t xml:space="preserve">ttempts to understand the induction of stochastic cancers within diagnostic radiography </w:t>
      </w:r>
      <w:r w:rsidR="007A4B2F">
        <w:t>has</w:t>
      </w:r>
      <w:r w:rsidRPr="00302A04">
        <w:t xml:space="preserve"> been debated for decades. Yet, within the current radiobiological paradigm it is generally accepted that a ‘safe’ radiation exposure, does not exist.</w:t>
      </w:r>
      <w:r w:rsidR="00B74F04">
        <w:rPr>
          <w:vertAlign w:val="superscript"/>
        </w:rPr>
        <w:t>10</w:t>
      </w:r>
      <w:r w:rsidRPr="00302A04">
        <w:rPr>
          <w:vertAlign w:val="superscript"/>
        </w:rPr>
        <w:t xml:space="preserve"> </w:t>
      </w:r>
      <w:r w:rsidRPr="00302A04">
        <w:rPr>
          <w:lang w:val="en-GB"/>
        </w:rPr>
        <w:t>To date,</w:t>
      </w:r>
      <w:r w:rsidR="007A4B2F">
        <w:rPr>
          <w:lang w:val="en-GB"/>
        </w:rPr>
        <w:t xml:space="preserve"> however,</w:t>
      </w:r>
      <w:r w:rsidRPr="00302A04">
        <w:rPr>
          <w:lang w:val="en-GB"/>
        </w:rPr>
        <w:t xml:space="preserve"> few studies have </w:t>
      </w:r>
      <w:r w:rsidR="00A47421">
        <w:rPr>
          <w:lang w:val="en-GB"/>
        </w:rPr>
        <w:t xml:space="preserve">examined secondary </w:t>
      </w:r>
      <w:r w:rsidRPr="00302A04">
        <w:rPr>
          <w:lang w:val="en-GB"/>
        </w:rPr>
        <w:t>ionising radiation to radiosensitive organs</w:t>
      </w:r>
      <w:r>
        <w:rPr>
          <w:lang w:val="en-GB"/>
        </w:rPr>
        <w:t xml:space="preserve"> </w:t>
      </w:r>
      <w:r w:rsidR="00A2275C">
        <w:rPr>
          <w:lang w:val="en-GB"/>
        </w:rPr>
        <w:t>upon wearing a lead-rubber apron</w:t>
      </w:r>
      <w:r w:rsidR="007A4B2F">
        <w:rPr>
          <w:lang w:val="en-GB"/>
        </w:rPr>
        <w:t xml:space="preserve"> in general imaging </w:t>
      </w:r>
      <w:r w:rsidR="00A2275C">
        <w:rPr>
          <w:lang w:val="en-GB"/>
        </w:rPr>
        <w:t xml:space="preserve">thus </w:t>
      </w:r>
      <w:r w:rsidR="007A4B2F">
        <w:rPr>
          <w:lang w:val="en-GB"/>
        </w:rPr>
        <w:t xml:space="preserve">important </w:t>
      </w:r>
      <w:r w:rsidRPr="00302A04">
        <w:rPr>
          <w:lang w:val="en-GB"/>
        </w:rPr>
        <w:t xml:space="preserve">to </w:t>
      </w:r>
      <w:r w:rsidR="00A47421">
        <w:rPr>
          <w:lang w:val="en-GB"/>
        </w:rPr>
        <w:t xml:space="preserve">explore the effects of those </w:t>
      </w:r>
      <w:r w:rsidRPr="00302A04">
        <w:rPr>
          <w:lang w:val="en-GB"/>
        </w:rPr>
        <w:t>that remain in close proximity</w:t>
      </w:r>
      <w:r w:rsidR="007A4B2F">
        <w:rPr>
          <w:lang w:val="en-GB"/>
        </w:rPr>
        <w:t xml:space="preserve">. A left </w:t>
      </w:r>
      <w:r w:rsidRPr="00302A04">
        <w:rPr>
          <w:lang w:val="en-GB"/>
        </w:rPr>
        <w:t xml:space="preserve">lateral </w:t>
      </w:r>
      <w:r w:rsidR="007A4B2F">
        <w:rPr>
          <w:lang w:val="en-GB"/>
        </w:rPr>
        <w:t xml:space="preserve">radiographic </w:t>
      </w:r>
      <w:r>
        <w:rPr>
          <w:lang w:val="en-GB"/>
        </w:rPr>
        <w:t>examination</w:t>
      </w:r>
      <w:r w:rsidR="007A4B2F">
        <w:rPr>
          <w:lang w:val="en-GB"/>
        </w:rPr>
        <w:t xml:space="preserve"> of the elbow</w:t>
      </w:r>
      <w:r w:rsidR="007D0857">
        <w:rPr>
          <w:lang w:val="en-GB"/>
        </w:rPr>
        <w:t xml:space="preserve"> is important experimentally </w:t>
      </w:r>
      <w:r>
        <w:rPr>
          <w:lang w:val="en-GB"/>
        </w:rPr>
        <w:t>because when in</w:t>
      </w:r>
      <w:r w:rsidR="00187831">
        <w:rPr>
          <w:lang w:val="en-GB"/>
        </w:rPr>
        <w:t xml:space="preserve"> a sitting</w:t>
      </w:r>
      <w:r>
        <w:rPr>
          <w:lang w:val="en-GB"/>
        </w:rPr>
        <w:t xml:space="preserve"> position</w:t>
      </w:r>
      <w:r w:rsidR="004B7935">
        <w:rPr>
          <w:lang w:val="en-GB"/>
        </w:rPr>
        <w:t>,</w:t>
      </w:r>
      <w:r>
        <w:rPr>
          <w:lang w:val="en-GB"/>
        </w:rPr>
        <w:t xml:space="preserve"> it remains in close proximity to a number of radiosensitive organs, typically, </w:t>
      </w:r>
      <w:r w:rsidR="004B7935">
        <w:rPr>
          <w:lang w:val="en-GB"/>
        </w:rPr>
        <w:t xml:space="preserve">the </w:t>
      </w:r>
      <w:r>
        <w:rPr>
          <w:lang w:val="en-GB"/>
        </w:rPr>
        <w:t>thyroid, breasts and eyes.</w:t>
      </w:r>
      <w:r w:rsidR="004B7935">
        <w:rPr>
          <w:vertAlign w:val="superscript"/>
          <w:lang w:val="en-GB"/>
        </w:rPr>
        <w:t>2, 1</w:t>
      </w:r>
      <w:r w:rsidR="00B74F04">
        <w:rPr>
          <w:vertAlign w:val="superscript"/>
          <w:lang w:val="en-GB"/>
        </w:rPr>
        <w:t>1</w:t>
      </w:r>
      <w:r>
        <w:rPr>
          <w:lang w:val="en-GB"/>
        </w:rPr>
        <w:t xml:space="preserve"> </w:t>
      </w:r>
      <w:r w:rsidR="008B0CD4">
        <w:rPr>
          <w:lang w:val="en-GB"/>
        </w:rPr>
        <w:t>This is important as the International Atomic Energies Agency (IAEA)</w:t>
      </w:r>
      <w:r w:rsidR="008B0CD4">
        <w:rPr>
          <w:vertAlign w:val="superscript"/>
          <w:lang w:val="en-GB"/>
        </w:rPr>
        <w:t xml:space="preserve"> </w:t>
      </w:r>
      <w:r w:rsidR="008B0CD4">
        <w:rPr>
          <w:lang w:val="en-GB"/>
        </w:rPr>
        <w:t>affirms that shielding (where appropriate) should be used to protect a patient’s radiosensitive organs, typically the breast, gonads, eyes and thyroid.</w:t>
      </w:r>
      <w:r w:rsidR="008B0CD4">
        <w:rPr>
          <w:vertAlign w:val="superscript"/>
          <w:lang w:val="en-GB"/>
        </w:rPr>
        <w:t>1,11</w:t>
      </w:r>
      <w:r w:rsidR="008B0CD4">
        <w:rPr>
          <w:lang w:val="en-GB"/>
        </w:rPr>
        <w:t xml:space="preserve"> It is </w:t>
      </w:r>
      <w:r w:rsidR="008273B0">
        <w:rPr>
          <w:lang w:val="en-GB"/>
        </w:rPr>
        <w:t>pertinent</w:t>
      </w:r>
      <w:r w:rsidR="008B0CD4">
        <w:rPr>
          <w:lang w:val="en-GB"/>
        </w:rPr>
        <w:t xml:space="preserve"> to </w:t>
      </w:r>
      <w:r w:rsidR="008273B0">
        <w:rPr>
          <w:lang w:val="en-GB"/>
        </w:rPr>
        <w:t xml:space="preserve">highlight </w:t>
      </w:r>
      <w:r w:rsidR="008B0CD4">
        <w:rPr>
          <w:lang w:val="en-GB"/>
        </w:rPr>
        <w:t xml:space="preserve">other radiosensitive organs </w:t>
      </w:r>
      <w:r w:rsidR="008273B0">
        <w:rPr>
          <w:lang w:val="en-GB"/>
        </w:rPr>
        <w:t xml:space="preserve">that </w:t>
      </w:r>
      <w:r w:rsidR="008B0CD4">
        <w:rPr>
          <w:lang w:val="en-GB"/>
        </w:rPr>
        <w:t xml:space="preserve">exist in this </w:t>
      </w:r>
      <w:r w:rsidR="008273B0">
        <w:rPr>
          <w:lang w:val="en-GB"/>
        </w:rPr>
        <w:t xml:space="preserve">radiographic </w:t>
      </w:r>
      <w:r w:rsidR="008B0CD4">
        <w:rPr>
          <w:lang w:val="en-GB"/>
        </w:rPr>
        <w:t xml:space="preserve">position, </w:t>
      </w:r>
      <w:r w:rsidR="008273B0">
        <w:rPr>
          <w:lang w:val="en-GB"/>
        </w:rPr>
        <w:t>including the head, neck</w:t>
      </w:r>
      <w:r w:rsidR="008B0CD4">
        <w:rPr>
          <w:lang w:val="en-GB"/>
        </w:rPr>
        <w:t xml:space="preserve"> and thorax, yet our intention is to focus on dose limitation to the breast, gonads, eyes, thyroid and spleen.</w:t>
      </w:r>
      <w:r w:rsidR="008B0CD4">
        <w:rPr>
          <w:vertAlign w:val="superscript"/>
          <w:lang w:val="en-GB"/>
        </w:rPr>
        <w:t>11</w:t>
      </w:r>
      <w:r w:rsidR="008B0CD4">
        <w:rPr>
          <w:lang w:val="en-GB"/>
        </w:rPr>
        <w:t xml:space="preserve"> </w:t>
      </w:r>
      <w:r w:rsidR="008273B0">
        <w:rPr>
          <w:lang w:val="en-GB"/>
        </w:rPr>
        <w:t>Further</w:t>
      </w:r>
      <w:r w:rsidR="008B0CD4">
        <w:rPr>
          <w:lang w:val="en-GB"/>
        </w:rPr>
        <w:t xml:space="preserve">, </w:t>
      </w:r>
      <w:r>
        <w:rPr>
          <w:lang w:val="en-GB"/>
        </w:rPr>
        <w:t>Hayre</w:t>
      </w:r>
      <w:r w:rsidR="004B7935">
        <w:rPr>
          <w:vertAlign w:val="superscript"/>
          <w:lang w:val="en-GB"/>
        </w:rPr>
        <w:t>1</w:t>
      </w:r>
      <w:r w:rsidR="00B74F04">
        <w:rPr>
          <w:vertAlign w:val="superscript"/>
          <w:lang w:val="en-GB"/>
        </w:rPr>
        <w:t>2</w:t>
      </w:r>
      <w:r>
        <w:rPr>
          <w:lang w:val="en-GB"/>
        </w:rPr>
        <w:t xml:space="preserve"> recently observed that some </w:t>
      </w:r>
      <w:r>
        <w:rPr>
          <w:lang w:val="en-GB"/>
        </w:rPr>
        <w:lastRenderedPageBreak/>
        <w:t xml:space="preserve">radiographers may not always utilise lead-rubber in practice, </w:t>
      </w:r>
      <w:r w:rsidR="007D0857">
        <w:rPr>
          <w:lang w:val="en-GB"/>
        </w:rPr>
        <w:t>due to an uncertainty</w:t>
      </w:r>
      <w:r>
        <w:rPr>
          <w:lang w:val="en-GB"/>
        </w:rPr>
        <w:t xml:space="preserve"> surrounding scatter</w:t>
      </w:r>
      <w:r w:rsidR="00171A2D">
        <w:rPr>
          <w:lang w:val="en-GB"/>
        </w:rPr>
        <w:t>ed ionising radiation</w:t>
      </w:r>
      <w:r>
        <w:rPr>
          <w:lang w:val="en-GB"/>
        </w:rPr>
        <w:t xml:space="preserve">. </w:t>
      </w:r>
      <w:r w:rsidR="00A2275C">
        <w:t xml:space="preserve">In short, this remained a key driver for this paper whereby quantification of scattered ionizing radiation (limiting or not) is recorded in order to provide a </w:t>
      </w:r>
      <w:r>
        <w:t>critical examination of dose limitation if/when</w:t>
      </w:r>
      <w:r w:rsidR="00A2275C">
        <w:t xml:space="preserve"> a </w:t>
      </w:r>
      <w:r>
        <w:t xml:space="preserve">lead-rubber apron is </w:t>
      </w:r>
      <w:r w:rsidR="007D0857">
        <w:t>implemented</w:t>
      </w:r>
      <w:r w:rsidR="00C5160A">
        <w:t xml:space="preserve"> for </w:t>
      </w:r>
      <w:r w:rsidR="00187831">
        <w:t xml:space="preserve">patients when sitting for a </w:t>
      </w:r>
      <w:r w:rsidR="00C5160A">
        <w:t xml:space="preserve">left lateral </w:t>
      </w:r>
      <w:r w:rsidR="008273B0">
        <w:t xml:space="preserve">radiographic </w:t>
      </w:r>
      <w:r w:rsidR="00C5160A">
        <w:t>examination of the elbow</w:t>
      </w:r>
      <w:r>
        <w:t xml:space="preserve">. </w:t>
      </w:r>
    </w:p>
    <w:p w14:paraId="49DF60ED" w14:textId="77777777" w:rsidR="007D0857" w:rsidRDefault="007D0857" w:rsidP="00C5160A">
      <w:pPr>
        <w:spacing w:line="360" w:lineRule="auto"/>
        <w:ind w:left="-567" w:firstLine="1287"/>
        <w:jc w:val="both"/>
      </w:pPr>
    </w:p>
    <w:p w14:paraId="798E0B32" w14:textId="005B8801" w:rsidR="00861646" w:rsidRPr="00302A04" w:rsidRDefault="004A4AEC" w:rsidP="00861646">
      <w:pPr>
        <w:pStyle w:val="Subtitle"/>
        <w:rPr>
          <w:rStyle w:val="IntenseEmphasis"/>
          <w:rFonts w:ascii="Times New Roman" w:hAnsi="Times New Roman" w:cs="Times New Roman"/>
          <w:b w:val="0"/>
          <w:bCs w:val="0"/>
          <w:i/>
          <w:iCs w:val="0"/>
          <w:color w:val="auto"/>
          <w:sz w:val="24"/>
          <w:szCs w:val="24"/>
        </w:rPr>
      </w:pPr>
      <w:r>
        <w:rPr>
          <w:rFonts w:ascii="Times New Roman" w:hAnsi="Times New Roman" w:cs="Times New Roman"/>
          <w:sz w:val="24"/>
          <w:szCs w:val="24"/>
        </w:rPr>
        <w:t>Aim</w:t>
      </w:r>
    </w:p>
    <w:p w14:paraId="6B5A4569" w14:textId="35531F82" w:rsidR="007C2EF3" w:rsidRDefault="000745C5" w:rsidP="00D14CB2">
      <w:pPr>
        <w:spacing w:before="240" w:line="360" w:lineRule="auto"/>
        <w:ind w:left="-426" w:firstLine="1146"/>
        <w:jc w:val="both"/>
        <w:rPr>
          <w:color w:val="000000"/>
          <w:lang w:val="en-GB"/>
        </w:rPr>
      </w:pPr>
      <w:r w:rsidRPr="00302A04">
        <w:rPr>
          <w:color w:val="000000"/>
          <w:lang w:val="en-GB"/>
        </w:rPr>
        <w:t>The</w:t>
      </w:r>
      <w:r w:rsidR="00E822F2" w:rsidRPr="00302A04">
        <w:rPr>
          <w:color w:val="000000"/>
          <w:lang w:val="en-GB"/>
        </w:rPr>
        <w:t xml:space="preserve"> aim of this </w:t>
      </w:r>
      <w:r w:rsidR="00302A04">
        <w:rPr>
          <w:color w:val="000000"/>
          <w:lang w:val="en-GB"/>
        </w:rPr>
        <w:t xml:space="preserve">study </w:t>
      </w:r>
      <w:r w:rsidR="00E822F2" w:rsidRPr="00302A04">
        <w:rPr>
          <w:color w:val="000000"/>
          <w:lang w:val="en-GB"/>
        </w:rPr>
        <w:t xml:space="preserve">was </w:t>
      </w:r>
      <w:r w:rsidR="00A2316D" w:rsidRPr="00302A04">
        <w:rPr>
          <w:color w:val="000000"/>
          <w:lang w:val="en-GB"/>
        </w:rPr>
        <w:t xml:space="preserve">to </w:t>
      </w:r>
      <w:r w:rsidR="009448F6">
        <w:rPr>
          <w:color w:val="000000"/>
          <w:lang w:val="en-GB"/>
        </w:rPr>
        <w:t xml:space="preserve">investigate </w:t>
      </w:r>
      <w:r w:rsidR="008273B0">
        <w:rPr>
          <w:color w:val="000000"/>
          <w:lang w:val="en-GB"/>
        </w:rPr>
        <w:t xml:space="preserve">secondary </w:t>
      </w:r>
      <w:r w:rsidR="00AE15C4">
        <w:rPr>
          <w:color w:val="000000"/>
          <w:lang w:val="en-GB"/>
        </w:rPr>
        <w:t>ionising radiation scatter to</w:t>
      </w:r>
      <w:r w:rsidR="007C2EF3">
        <w:rPr>
          <w:color w:val="000000"/>
          <w:lang w:val="en-GB"/>
        </w:rPr>
        <w:t xml:space="preserve"> radiosensitive </w:t>
      </w:r>
      <w:r w:rsidR="00522979">
        <w:rPr>
          <w:color w:val="000000"/>
          <w:lang w:val="en-GB"/>
        </w:rPr>
        <w:t xml:space="preserve">organs </w:t>
      </w:r>
      <w:r w:rsidR="00AE15C4">
        <w:rPr>
          <w:color w:val="000000"/>
          <w:lang w:val="en-GB"/>
        </w:rPr>
        <w:t xml:space="preserve">upon wearing a </w:t>
      </w:r>
      <w:r w:rsidR="00A24EC3">
        <w:rPr>
          <w:color w:val="000000"/>
          <w:lang w:val="en-GB"/>
        </w:rPr>
        <w:t xml:space="preserve">lead-rubber apron </w:t>
      </w:r>
      <w:r w:rsidR="00522979">
        <w:rPr>
          <w:color w:val="000000"/>
          <w:lang w:val="en-GB"/>
        </w:rPr>
        <w:t xml:space="preserve">for </w:t>
      </w:r>
      <w:r w:rsidR="007D0857">
        <w:rPr>
          <w:color w:val="000000"/>
          <w:lang w:val="en-GB"/>
        </w:rPr>
        <w:t xml:space="preserve">a lateral </w:t>
      </w:r>
      <w:r w:rsidR="00AE15C4">
        <w:rPr>
          <w:color w:val="000000"/>
          <w:lang w:val="en-GB"/>
        </w:rPr>
        <w:t xml:space="preserve">radiographic </w:t>
      </w:r>
      <w:r w:rsidR="00522979">
        <w:rPr>
          <w:color w:val="000000"/>
          <w:lang w:val="en-GB"/>
        </w:rPr>
        <w:t xml:space="preserve">examination of the </w:t>
      </w:r>
      <w:r w:rsidR="007D0857">
        <w:rPr>
          <w:color w:val="000000"/>
          <w:lang w:val="en-GB"/>
        </w:rPr>
        <w:t>elbow</w:t>
      </w:r>
      <w:r w:rsidR="00A2316D" w:rsidRPr="00302A04">
        <w:rPr>
          <w:color w:val="000000"/>
          <w:lang w:val="en-GB"/>
        </w:rPr>
        <w:t xml:space="preserve">. </w:t>
      </w:r>
    </w:p>
    <w:p w14:paraId="0F847640" w14:textId="77777777" w:rsidR="007C2EF3" w:rsidRDefault="007C2EF3" w:rsidP="00D14CB2">
      <w:pPr>
        <w:spacing w:before="240" w:line="360" w:lineRule="auto"/>
        <w:ind w:left="-426" w:firstLine="1146"/>
        <w:jc w:val="both"/>
        <w:rPr>
          <w:color w:val="000000"/>
          <w:lang w:val="en-GB"/>
        </w:rPr>
      </w:pPr>
    </w:p>
    <w:p w14:paraId="040C2596" w14:textId="350B64D8" w:rsidR="007C2EF3" w:rsidRPr="00302A04" w:rsidRDefault="004A4AEC" w:rsidP="007C2EF3">
      <w:pPr>
        <w:pStyle w:val="Subtitle"/>
        <w:rPr>
          <w:rStyle w:val="IntenseEmphasis"/>
          <w:rFonts w:ascii="Times New Roman" w:hAnsi="Times New Roman" w:cs="Times New Roman"/>
          <w:b w:val="0"/>
          <w:bCs w:val="0"/>
          <w:i/>
          <w:iCs w:val="0"/>
          <w:color w:val="auto"/>
          <w:sz w:val="24"/>
          <w:szCs w:val="24"/>
        </w:rPr>
      </w:pPr>
      <w:r>
        <w:rPr>
          <w:rFonts w:ascii="Times New Roman" w:hAnsi="Times New Roman" w:cs="Times New Roman"/>
          <w:sz w:val="24"/>
          <w:szCs w:val="24"/>
        </w:rPr>
        <w:t>Objectives</w:t>
      </w:r>
    </w:p>
    <w:p w14:paraId="35016233" w14:textId="41F633D7" w:rsidR="007C2EF3" w:rsidRPr="007C2EF3" w:rsidRDefault="007C2EF3" w:rsidP="007C2EF3">
      <w:pPr>
        <w:pStyle w:val="ListParagraph"/>
        <w:numPr>
          <w:ilvl w:val="0"/>
          <w:numId w:val="12"/>
        </w:numPr>
        <w:spacing w:before="240" w:line="360" w:lineRule="auto"/>
        <w:jc w:val="both"/>
        <w:rPr>
          <w:color w:val="000000"/>
          <w:lang w:val="en-GB"/>
        </w:rPr>
      </w:pPr>
      <w:r>
        <w:rPr>
          <w:color w:val="000000"/>
          <w:lang w:val="en-GB"/>
        </w:rPr>
        <w:t>D</w:t>
      </w:r>
      <w:r w:rsidR="000745C5" w:rsidRPr="007C2EF3">
        <w:rPr>
          <w:color w:val="000000"/>
          <w:lang w:val="en-GB"/>
        </w:rPr>
        <w:t>esign a</w:t>
      </w:r>
      <w:r w:rsidR="00302A04" w:rsidRPr="007C2EF3">
        <w:rPr>
          <w:color w:val="000000"/>
          <w:lang w:val="en-GB"/>
        </w:rPr>
        <w:t>n</w:t>
      </w:r>
      <w:r w:rsidR="000745C5" w:rsidRPr="007C2EF3">
        <w:rPr>
          <w:color w:val="000000"/>
          <w:lang w:val="en-GB"/>
        </w:rPr>
        <w:t xml:space="preserve"> </w:t>
      </w:r>
      <w:r w:rsidR="00D14CB2" w:rsidRPr="007C2EF3">
        <w:rPr>
          <w:color w:val="000000"/>
          <w:lang w:val="en-GB"/>
        </w:rPr>
        <w:t xml:space="preserve">experiment </w:t>
      </w:r>
      <w:r w:rsidR="004E0EF7" w:rsidRPr="007C2EF3">
        <w:rPr>
          <w:color w:val="000000"/>
          <w:lang w:val="en-GB"/>
        </w:rPr>
        <w:t>resembling the positioning of a l</w:t>
      </w:r>
      <w:r w:rsidR="000745C5" w:rsidRPr="007C2EF3">
        <w:rPr>
          <w:color w:val="000000"/>
          <w:lang w:val="en-GB"/>
        </w:rPr>
        <w:t xml:space="preserve">ateral radiographic </w:t>
      </w:r>
      <w:r w:rsidR="008273B0">
        <w:rPr>
          <w:color w:val="000000"/>
          <w:lang w:val="en-GB"/>
        </w:rPr>
        <w:t xml:space="preserve">elbow </w:t>
      </w:r>
      <w:r w:rsidR="000745C5" w:rsidRPr="007C2EF3">
        <w:rPr>
          <w:color w:val="000000"/>
          <w:lang w:val="en-GB"/>
        </w:rPr>
        <w:t>examinatio</w:t>
      </w:r>
      <w:r w:rsidRPr="007C2EF3">
        <w:rPr>
          <w:color w:val="000000"/>
          <w:lang w:val="en-GB"/>
        </w:rPr>
        <w:t>n</w:t>
      </w:r>
    </w:p>
    <w:p w14:paraId="7D40DE07" w14:textId="72E6AC95" w:rsidR="007C2EF3" w:rsidRPr="007C2EF3" w:rsidRDefault="007C2EF3" w:rsidP="007C2EF3">
      <w:pPr>
        <w:pStyle w:val="ListParagraph"/>
        <w:numPr>
          <w:ilvl w:val="0"/>
          <w:numId w:val="12"/>
        </w:numPr>
        <w:spacing w:before="240" w:line="360" w:lineRule="auto"/>
        <w:jc w:val="both"/>
        <w:rPr>
          <w:color w:val="000000"/>
          <w:lang w:val="en-GB"/>
        </w:rPr>
      </w:pPr>
      <w:r>
        <w:rPr>
          <w:color w:val="000000"/>
          <w:lang w:val="en-GB"/>
        </w:rPr>
        <w:t>E</w:t>
      </w:r>
      <w:r w:rsidR="00A2316D" w:rsidRPr="007C2EF3">
        <w:rPr>
          <w:color w:val="000000"/>
          <w:lang w:val="en-GB"/>
        </w:rPr>
        <w:t xml:space="preserve">xpose </w:t>
      </w:r>
      <w:r w:rsidR="00137580" w:rsidRPr="007C2EF3">
        <w:rPr>
          <w:color w:val="000000"/>
          <w:lang w:val="en-GB"/>
        </w:rPr>
        <w:t xml:space="preserve">a </w:t>
      </w:r>
      <w:r w:rsidR="00A2316D" w:rsidRPr="007C2EF3">
        <w:rPr>
          <w:color w:val="000000"/>
          <w:lang w:val="en-GB"/>
        </w:rPr>
        <w:t xml:space="preserve">phantoms radiosensitive organs without </w:t>
      </w:r>
      <w:r w:rsidR="00137580" w:rsidRPr="007C2EF3">
        <w:rPr>
          <w:color w:val="000000"/>
          <w:lang w:val="en-GB"/>
        </w:rPr>
        <w:t xml:space="preserve">a </w:t>
      </w:r>
      <w:r w:rsidR="00A2316D" w:rsidRPr="007C2EF3">
        <w:rPr>
          <w:color w:val="000000"/>
          <w:lang w:val="en-GB"/>
        </w:rPr>
        <w:t xml:space="preserve">lead-rubber </w:t>
      </w:r>
      <w:r w:rsidR="00137580" w:rsidRPr="007C2EF3">
        <w:rPr>
          <w:color w:val="000000"/>
          <w:lang w:val="en-GB"/>
        </w:rPr>
        <w:t>apron</w:t>
      </w:r>
      <w:r w:rsidR="00A2316D" w:rsidRPr="007C2EF3">
        <w:rPr>
          <w:color w:val="000000"/>
          <w:lang w:val="en-GB"/>
        </w:rPr>
        <w:t xml:space="preserve"> </w:t>
      </w:r>
    </w:p>
    <w:p w14:paraId="0A36E2E1" w14:textId="65846279" w:rsidR="0086328A" w:rsidRDefault="007C2EF3" w:rsidP="007C2EF3">
      <w:pPr>
        <w:pStyle w:val="ListParagraph"/>
        <w:numPr>
          <w:ilvl w:val="0"/>
          <w:numId w:val="12"/>
        </w:numPr>
        <w:spacing w:before="240" w:line="360" w:lineRule="auto"/>
        <w:jc w:val="both"/>
        <w:rPr>
          <w:lang w:val="en-GB"/>
        </w:rPr>
      </w:pPr>
      <w:r>
        <w:rPr>
          <w:color w:val="000000"/>
          <w:lang w:val="en-GB"/>
        </w:rPr>
        <w:t>R</w:t>
      </w:r>
      <w:r w:rsidR="00E50CF5">
        <w:rPr>
          <w:color w:val="000000"/>
          <w:lang w:val="en-GB"/>
        </w:rPr>
        <w:t>epeat exposure</w:t>
      </w:r>
      <w:r w:rsidR="00A2316D" w:rsidRPr="007C2EF3">
        <w:rPr>
          <w:color w:val="000000"/>
          <w:lang w:val="en-GB"/>
        </w:rPr>
        <w:t xml:space="preserve"> to </w:t>
      </w:r>
      <w:r w:rsidR="000745C5" w:rsidRPr="007C2EF3">
        <w:rPr>
          <w:color w:val="000000"/>
          <w:lang w:val="en-GB"/>
        </w:rPr>
        <w:t xml:space="preserve">radiosensitive organs </w:t>
      </w:r>
      <w:r w:rsidR="00E50CF5">
        <w:rPr>
          <w:color w:val="000000"/>
          <w:lang w:val="en-GB"/>
        </w:rPr>
        <w:t xml:space="preserve">with a </w:t>
      </w:r>
      <w:r w:rsidR="00A2316D" w:rsidRPr="007C2EF3">
        <w:rPr>
          <w:color w:val="000000"/>
          <w:lang w:val="en-GB"/>
        </w:rPr>
        <w:t xml:space="preserve">lead-rubber apron </w:t>
      </w:r>
      <w:r w:rsidR="00644211" w:rsidRPr="007C2EF3">
        <w:rPr>
          <w:color w:val="000000"/>
          <w:lang w:val="en-GB"/>
        </w:rPr>
        <w:t xml:space="preserve">and </w:t>
      </w:r>
      <w:r w:rsidR="00972054">
        <w:rPr>
          <w:color w:val="000000"/>
          <w:lang w:val="en-GB"/>
        </w:rPr>
        <w:t>identify dose limitation</w:t>
      </w:r>
      <w:r w:rsidR="00644211" w:rsidRPr="007C2EF3">
        <w:rPr>
          <w:color w:val="000000"/>
          <w:lang w:val="en-GB"/>
        </w:rPr>
        <w:t>.</w:t>
      </w:r>
      <w:r w:rsidR="000745C5" w:rsidRPr="007C2EF3">
        <w:rPr>
          <w:lang w:val="en-GB"/>
        </w:rPr>
        <w:t xml:space="preserve"> </w:t>
      </w:r>
    </w:p>
    <w:p w14:paraId="494DE04C" w14:textId="77777777" w:rsidR="00BB03A9" w:rsidRPr="007C2EF3" w:rsidRDefault="00BB03A9" w:rsidP="007A6244">
      <w:pPr>
        <w:pStyle w:val="ListParagraph"/>
        <w:spacing w:before="240" w:line="360" w:lineRule="auto"/>
        <w:ind w:left="1080"/>
        <w:jc w:val="both"/>
        <w:rPr>
          <w:lang w:val="en-GB"/>
        </w:rPr>
      </w:pPr>
    </w:p>
    <w:p w14:paraId="1BAFC737" w14:textId="413FB448" w:rsidR="004E0EF7" w:rsidRPr="00302A04" w:rsidRDefault="009448F6" w:rsidP="00644211">
      <w:pPr>
        <w:pStyle w:val="Heading1"/>
        <w:ind w:left="-567"/>
        <w:rPr>
          <w:rFonts w:ascii="Times New Roman" w:hAnsi="Times New Roman" w:cs="Times New Roman"/>
          <w:color w:val="000000"/>
          <w:sz w:val="24"/>
          <w:szCs w:val="24"/>
        </w:rPr>
      </w:pPr>
      <w:r>
        <w:rPr>
          <w:rFonts w:ascii="Times New Roman" w:hAnsi="Times New Roman" w:cs="Times New Roman"/>
          <w:sz w:val="24"/>
          <w:szCs w:val="24"/>
        </w:rPr>
        <w:t>M</w:t>
      </w:r>
      <w:r w:rsidR="00567938" w:rsidRPr="00302A04">
        <w:rPr>
          <w:rFonts w:ascii="Times New Roman" w:hAnsi="Times New Roman" w:cs="Times New Roman"/>
          <w:sz w:val="24"/>
          <w:szCs w:val="24"/>
        </w:rPr>
        <w:t>aterials</w:t>
      </w:r>
      <w:r>
        <w:rPr>
          <w:rFonts w:ascii="Times New Roman" w:hAnsi="Times New Roman" w:cs="Times New Roman"/>
          <w:sz w:val="24"/>
          <w:szCs w:val="24"/>
        </w:rPr>
        <w:t xml:space="preserve"> and methods</w:t>
      </w:r>
    </w:p>
    <w:p w14:paraId="417A3D0E" w14:textId="77777777" w:rsidR="004E0EF7" w:rsidRPr="00302A04" w:rsidRDefault="004E0EF7" w:rsidP="003C0A42">
      <w:pPr>
        <w:spacing w:line="360" w:lineRule="auto"/>
        <w:jc w:val="both"/>
        <w:rPr>
          <w:color w:val="000000"/>
          <w:lang w:val="en-GB"/>
        </w:rPr>
      </w:pPr>
    </w:p>
    <w:p w14:paraId="6CA86C6F" w14:textId="35E17D49" w:rsidR="00CA5C31" w:rsidRPr="00302A04" w:rsidRDefault="005E0804" w:rsidP="007A6244">
      <w:pPr>
        <w:spacing w:line="360" w:lineRule="auto"/>
        <w:ind w:left="-567" w:firstLine="1287"/>
        <w:jc w:val="both"/>
        <w:rPr>
          <w:lang w:val="en-GB"/>
        </w:rPr>
      </w:pPr>
      <w:r>
        <w:rPr>
          <w:lang w:val="en-GB"/>
        </w:rPr>
        <w:t>This</w:t>
      </w:r>
      <w:r w:rsidR="004E0EF7" w:rsidRPr="00302A04">
        <w:rPr>
          <w:lang w:val="en-GB"/>
        </w:rPr>
        <w:t xml:space="preserve"> experiment </w:t>
      </w:r>
      <w:r w:rsidR="00C11E5A" w:rsidRPr="00302A04">
        <w:rPr>
          <w:lang w:val="en-GB"/>
        </w:rPr>
        <w:t>was</w:t>
      </w:r>
      <w:r w:rsidR="004E0EF7" w:rsidRPr="00302A04">
        <w:rPr>
          <w:lang w:val="en-GB"/>
        </w:rPr>
        <w:t xml:space="preserve"> </w:t>
      </w:r>
      <w:r w:rsidR="00F932F1" w:rsidRPr="00302A04">
        <w:rPr>
          <w:lang w:val="en-GB"/>
        </w:rPr>
        <w:t>undertaken</w:t>
      </w:r>
      <w:r w:rsidR="00470021" w:rsidRPr="00302A04">
        <w:rPr>
          <w:lang w:val="en-GB"/>
        </w:rPr>
        <w:t xml:space="preserve"> in a controlled </w:t>
      </w:r>
      <w:r w:rsidR="002B2420" w:rsidRPr="00302A04">
        <w:rPr>
          <w:lang w:val="en-GB"/>
        </w:rPr>
        <w:t xml:space="preserve">X-ray laboratory </w:t>
      </w:r>
      <w:r w:rsidR="00470021" w:rsidRPr="00302A04">
        <w:rPr>
          <w:lang w:val="en-GB"/>
        </w:rPr>
        <w:t>environment</w:t>
      </w:r>
      <w:r w:rsidR="003C61F9" w:rsidRPr="00302A04">
        <w:rPr>
          <w:lang w:val="en-GB"/>
        </w:rPr>
        <w:t xml:space="preserve"> at </w:t>
      </w:r>
      <w:r w:rsidR="00503EA8" w:rsidRPr="00302A04">
        <w:rPr>
          <w:lang w:val="en-GB"/>
        </w:rPr>
        <w:t>an</w:t>
      </w:r>
      <w:r w:rsidR="00CA737F" w:rsidRPr="00302A04">
        <w:rPr>
          <w:lang w:val="en-GB"/>
        </w:rPr>
        <w:t xml:space="preserve"> investigating academic institution</w:t>
      </w:r>
      <w:r w:rsidR="00503EA8" w:rsidRPr="00302A04">
        <w:rPr>
          <w:lang w:val="en-GB"/>
        </w:rPr>
        <w:t xml:space="preserve"> and remained part of larger </w:t>
      </w:r>
      <w:r w:rsidR="007732B4" w:rsidRPr="00302A04">
        <w:rPr>
          <w:lang w:val="en-GB"/>
        </w:rPr>
        <w:t xml:space="preserve">experiment </w:t>
      </w:r>
      <w:r w:rsidR="00503EA8" w:rsidRPr="00302A04">
        <w:rPr>
          <w:lang w:val="en-GB"/>
        </w:rPr>
        <w:t>that has previously added to the existing literature</w:t>
      </w:r>
      <w:r w:rsidR="00D5669F">
        <w:rPr>
          <w:lang w:val="en-GB"/>
        </w:rPr>
        <w:t xml:space="preserve"> both methodologically and empirically</w:t>
      </w:r>
      <w:r w:rsidR="00CA737F" w:rsidRPr="00302A04">
        <w:rPr>
          <w:lang w:val="en-GB"/>
        </w:rPr>
        <w:t>.</w:t>
      </w:r>
      <w:r w:rsidR="00D60769">
        <w:rPr>
          <w:vertAlign w:val="superscript"/>
          <w:lang w:val="en-GB"/>
        </w:rPr>
        <w:t>1</w:t>
      </w:r>
      <w:r w:rsidR="00B74F04">
        <w:rPr>
          <w:vertAlign w:val="superscript"/>
          <w:lang w:val="en-GB"/>
        </w:rPr>
        <w:t>1</w:t>
      </w:r>
      <w:r w:rsidR="00CA737F" w:rsidRPr="00302A04">
        <w:rPr>
          <w:lang w:val="en-GB"/>
        </w:rPr>
        <w:t xml:space="preserve"> </w:t>
      </w:r>
      <w:r w:rsidR="002116CE" w:rsidRPr="00302A04">
        <w:rPr>
          <w:lang w:val="en-GB"/>
        </w:rPr>
        <w:t xml:space="preserve">The </w:t>
      </w:r>
      <w:r w:rsidR="00CA5C31">
        <w:rPr>
          <w:lang w:val="en-GB"/>
        </w:rPr>
        <w:t xml:space="preserve">equipment used included a </w:t>
      </w:r>
      <w:r w:rsidR="00CA5C31" w:rsidRPr="00302A04">
        <w:rPr>
          <w:lang w:val="en-GB"/>
        </w:rPr>
        <w:t xml:space="preserve">Siemens Multix Pro with Optilix HC100 X-ray </w:t>
      </w:r>
      <w:r w:rsidR="00B75FF3">
        <w:rPr>
          <w:lang w:val="en-GB"/>
        </w:rPr>
        <w:t xml:space="preserve">rotating tungsten </w:t>
      </w:r>
      <w:r w:rsidR="00CA5C31" w:rsidRPr="00302A04">
        <w:rPr>
          <w:lang w:val="en-GB"/>
        </w:rPr>
        <w:t xml:space="preserve">anode </w:t>
      </w:r>
      <w:r w:rsidR="008273B0">
        <w:rPr>
          <w:lang w:val="en-GB"/>
        </w:rPr>
        <w:t>(</w:t>
      </w:r>
      <w:r w:rsidR="00CA5C31" w:rsidRPr="00302A04">
        <w:rPr>
          <w:lang w:val="en-GB"/>
        </w:rPr>
        <w:t xml:space="preserve">angle </w:t>
      </w:r>
      <w:r w:rsidR="00B75FF3">
        <w:rPr>
          <w:lang w:val="en-GB"/>
        </w:rPr>
        <w:t xml:space="preserve">of </w:t>
      </w:r>
      <w:r w:rsidR="00CA5C31" w:rsidRPr="00302A04">
        <w:rPr>
          <w:lang w:val="en-GB"/>
        </w:rPr>
        <w:t>12°</w:t>
      </w:r>
      <w:r w:rsidR="008273B0">
        <w:rPr>
          <w:lang w:val="en-GB"/>
        </w:rPr>
        <w:t>)</w:t>
      </w:r>
      <w:r w:rsidR="00B75FF3">
        <w:rPr>
          <w:lang w:val="en-GB"/>
        </w:rPr>
        <w:t xml:space="preserve"> (Siemens Healthcare, GmbH, Erlangen, Germany)</w:t>
      </w:r>
      <w:r w:rsidR="00CA5C31">
        <w:rPr>
          <w:lang w:val="en-GB"/>
        </w:rPr>
        <w:t xml:space="preserve">; </w:t>
      </w:r>
      <w:r w:rsidR="00CA5C31" w:rsidRPr="00302A04">
        <w:rPr>
          <w:lang w:val="en-GB"/>
        </w:rPr>
        <w:t>Polydoros ITS 35 generator</w:t>
      </w:r>
      <w:r w:rsidR="00CA5C31">
        <w:rPr>
          <w:lang w:val="en-GB"/>
        </w:rPr>
        <w:t>; Knight imaging lead vinyl apron (0.35mm) and thyroid collar (0.5</w:t>
      </w:r>
      <w:r w:rsidR="00FD3E25">
        <w:rPr>
          <w:lang w:val="en-GB"/>
        </w:rPr>
        <w:t>0</w:t>
      </w:r>
      <w:r w:rsidR="00CA5C31">
        <w:rPr>
          <w:lang w:val="en-GB"/>
        </w:rPr>
        <w:t xml:space="preserve">mm); female anthropomorphic phantom and 15cc ioniszation chamber model no.96035b and electrometer model no.35050A. </w:t>
      </w:r>
    </w:p>
    <w:p w14:paraId="451984DE" w14:textId="77777777" w:rsidR="004E0EF7" w:rsidRPr="00302A04" w:rsidRDefault="004E0EF7" w:rsidP="003C0A42">
      <w:pPr>
        <w:spacing w:line="360" w:lineRule="auto"/>
        <w:jc w:val="both"/>
        <w:rPr>
          <w:lang w:val="en-GB"/>
        </w:rPr>
      </w:pPr>
    </w:p>
    <w:p w14:paraId="7F0B04B2" w14:textId="508368C9" w:rsidR="004E0EF7" w:rsidRPr="00302A04" w:rsidRDefault="00470021" w:rsidP="005F2FCC">
      <w:pPr>
        <w:pStyle w:val="Subtitle"/>
        <w:rPr>
          <w:rStyle w:val="IntenseEmphasis"/>
          <w:rFonts w:ascii="Times New Roman" w:hAnsi="Times New Roman" w:cs="Times New Roman"/>
          <w:b w:val="0"/>
          <w:bCs w:val="0"/>
          <w:i/>
          <w:iCs w:val="0"/>
          <w:color w:val="auto"/>
          <w:sz w:val="24"/>
          <w:szCs w:val="24"/>
        </w:rPr>
      </w:pPr>
      <w:bookmarkStart w:id="2" w:name="_Toc227326476"/>
      <w:bookmarkStart w:id="3" w:name="_Toc227326475"/>
      <w:r w:rsidRPr="00302A04">
        <w:rPr>
          <w:rFonts w:ascii="Times New Roman" w:hAnsi="Times New Roman" w:cs="Times New Roman"/>
          <w:sz w:val="24"/>
          <w:szCs w:val="24"/>
        </w:rPr>
        <w:t>Anthropomorphic phantom</w:t>
      </w:r>
      <w:bookmarkEnd w:id="2"/>
      <w:r w:rsidR="005F2FCC" w:rsidRPr="00302A04">
        <w:rPr>
          <w:rFonts w:ascii="Times New Roman" w:hAnsi="Times New Roman" w:cs="Times New Roman"/>
          <w:sz w:val="24"/>
          <w:szCs w:val="24"/>
        </w:rPr>
        <w:t xml:space="preserve"> and </w:t>
      </w:r>
      <w:r w:rsidRPr="00302A04">
        <w:rPr>
          <w:rFonts w:ascii="Times New Roman" w:hAnsi="Times New Roman" w:cs="Times New Roman"/>
          <w:sz w:val="24"/>
          <w:szCs w:val="24"/>
        </w:rPr>
        <w:t xml:space="preserve">elbow </w:t>
      </w:r>
      <w:r w:rsidR="00C10EB7" w:rsidRPr="00302A04">
        <w:rPr>
          <w:rStyle w:val="IntenseEmphasis"/>
          <w:rFonts w:ascii="Times New Roman" w:hAnsi="Times New Roman" w:cs="Times New Roman"/>
          <w:b w:val="0"/>
          <w:bCs w:val="0"/>
          <w:iCs w:val="0"/>
          <w:color w:val="auto"/>
          <w:sz w:val="24"/>
          <w:szCs w:val="24"/>
        </w:rPr>
        <w:t>c</w:t>
      </w:r>
      <w:r w:rsidR="004E0EF7" w:rsidRPr="00302A04">
        <w:rPr>
          <w:rStyle w:val="IntenseEmphasis"/>
          <w:rFonts w:ascii="Times New Roman" w:hAnsi="Times New Roman" w:cs="Times New Roman"/>
          <w:b w:val="0"/>
          <w:bCs w:val="0"/>
          <w:iCs w:val="0"/>
          <w:color w:val="auto"/>
          <w:sz w:val="24"/>
          <w:szCs w:val="24"/>
        </w:rPr>
        <w:t>onstruction</w:t>
      </w:r>
      <w:bookmarkEnd w:id="3"/>
      <w:r w:rsidR="005F2FCC" w:rsidRPr="00302A04">
        <w:rPr>
          <w:rStyle w:val="IntenseEmphasis"/>
          <w:rFonts w:ascii="Times New Roman" w:hAnsi="Times New Roman" w:cs="Times New Roman"/>
          <w:b w:val="0"/>
          <w:bCs w:val="0"/>
          <w:iCs w:val="0"/>
          <w:color w:val="auto"/>
          <w:sz w:val="24"/>
          <w:szCs w:val="24"/>
        </w:rPr>
        <w:t xml:space="preserve"> </w:t>
      </w:r>
    </w:p>
    <w:p w14:paraId="64C02EE0" w14:textId="77777777" w:rsidR="004E0EF7" w:rsidRPr="00302A04" w:rsidRDefault="004E0EF7" w:rsidP="003C0A42">
      <w:pPr>
        <w:spacing w:line="360" w:lineRule="auto"/>
        <w:jc w:val="both"/>
        <w:rPr>
          <w:lang w:val="en-GB"/>
        </w:rPr>
      </w:pPr>
    </w:p>
    <w:p w14:paraId="40AC3ED3" w14:textId="4E335C7B" w:rsidR="00861646" w:rsidRPr="00302A04" w:rsidRDefault="007732B4" w:rsidP="00BA7255">
      <w:pPr>
        <w:spacing w:line="360" w:lineRule="auto"/>
        <w:ind w:left="-567" w:firstLine="1287"/>
        <w:jc w:val="both"/>
        <w:rPr>
          <w:lang w:val="en-GB"/>
        </w:rPr>
      </w:pPr>
      <w:r w:rsidRPr="00302A04">
        <w:rPr>
          <w:lang w:val="en-GB"/>
        </w:rPr>
        <w:t>A</w:t>
      </w:r>
      <w:r w:rsidR="00470021" w:rsidRPr="00302A04">
        <w:rPr>
          <w:lang w:val="en-GB"/>
        </w:rPr>
        <w:t xml:space="preserve"> female anthropomorphic phantom </w:t>
      </w:r>
      <w:r w:rsidRPr="00302A04">
        <w:rPr>
          <w:lang w:val="en-GB"/>
        </w:rPr>
        <w:t xml:space="preserve">was used to </w:t>
      </w:r>
      <w:r w:rsidR="00470021" w:rsidRPr="00302A04">
        <w:rPr>
          <w:lang w:val="en-GB"/>
        </w:rPr>
        <w:t xml:space="preserve">simulate </w:t>
      </w:r>
      <w:r w:rsidRPr="00302A04">
        <w:rPr>
          <w:lang w:val="en-GB"/>
        </w:rPr>
        <w:t xml:space="preserve">the </w:t>
      </w:r>
      <w:r w:rsidR="00470021" w:rsidRPr="00302A04">
        <w:rPr>
          <w:lang w:val="en-GB"/>
        </w:rPr>
        <w:t>patient. The</w:t>
      </w:r>
      <w:r w:rsidR="003E70E4" w:rsidRPr="00302A04">
        <w:rPr>
          <w:lang w:val="en-GB"/>
        </w:rPr>
        <w:t xml:space="preserve"> anthropomorphic phantom (Rando</w:t>
      </w:r>
      <w:r w:rsidR="00470021" w:rsidRPr="00302A04">
        <w:rPr>
          <w:lang w:val="en-GB"/>
        </w:rPr>
        <w:t xml:space="preserve"> Alderson Research Laboratory, Stamford, Connecticut, </w:t>
      </w:r>
      <w:r w:rsidR="00470021" w:rsidRPr="00302A04">
        <w:rPr>
          <w:lang w:val="en-GB"/>
        </w:rPr>
        <w:lastRenderedPageBreak/>
        <w:t>USA) was designed such that</w:t>
      </w:r>
      <w:r w:rsidR="001C0C14" w:rsidRPr="00302A04">
        <w:rPr>
          <w:lang w:val="en-GB"/>
        </w:rPr>
        <w:t xml:space="preserve"> any</w:t>
      </w:r>
      <w:r w:rsidR="0023592B" w:rsidRPr="00302A04">
        <w:rPr>
          <w:lang w:val="en-GB"/>
        </w:rPr>
        <w:t xml:space="preserve"> ionising</w:t>
      </w:r>
      <w:r w:rsidR="00470021" w:rsidRPr="00302A04">
        <w:rPr>
          <w:lang w:val="en-GB"/>
        </w:rPr>
        <w:t xml:space="preserve"> radiation absorption </w:t>
      </w:r>
      <w:r w:rsidR="007815B8" w:rsidRPr="00302A04">
        <w:rPr>
          <w:lang w:val="en-GB"/>
        </w:rPr>
        <w:t>would mimic</w:t>
      </w:r>
      <w:r w:rsidR="00470021" w:rsidRPr="00302A04">
        <w:rPr>
          <w:lang w:val="en-GB"/>
        </w:rPr>
        <w:t xml:space="preserve"> </w:t>
      </w:r>
      <w:r w:rsidR="00950A9C" w:rsidRPr="00302A04">
        <w:rPr>
          <w:lang w:val="en-GB"/>
        </w:rPr>
        <w:t xml:space="preserve">an adult </w:t>
      </w:r>
      <w:r w:rsidR="003E70E4" w:rsidRPr="00302A04">
        <w:rPr>
          <w:lang w:val="en-GB"/>
        </w:rPr>
        <w:t>patient</w:t>
      </w:r>
      <w:r w:rsidR="009F7B6B" w:rsidRPr="00302A04">
        <w:rPr>
          <w:lang w:val="en-GB"/>
        </w:rPr>
        <w:t>.</w:t>
      </w:r>
      <w:r w:rsidR="0083643D" w:rsidRPr="00302A04">
        <w:rPr>
          <w:vertAlign w:val="superscript"/>
          <w:lang w:val="en-GB"/>
        </w:rPr>
        <w:t>1</w:t>
      </w:r>
      <w:r w:rsidR="00B74F04">
        <w:rPr>
          <w:vertAlign w:val="superscript"/>
          <w:lang w:val="en-GB"/>
        </w:rPr>
        <w:t>3</w:t>
      </w:r>
      <w:r w:rsidR="009F7B6B" w:rsidRPr="00302A04">
        <w:rPr>
          <w:lang w:val="en-GB"/>
        </w:rPr>
        <w:t xml:space="preserve"> </w:t>
      </w:r>
      <w:r w:rsidR="00861646" w:rsidRPr="00302A04">
        <w:rPr>
          <w:lang w:val="en-GB"/>
        </w:rPr>
        <w:t>T</w:t>
      </w:r>
      <w:r w:rsidRPr="00302A04">
        <w:rPr>
          <w:lang w:val="en-GB"/>
        </w:rPr>
        <w:t>he phantom contained</w:t>
      </w:r>
      <w:r w:rsidR="002748C6" w:rsidRPr="00302A04">
        <w:rPr>
          <w:lang w:val="en-GB"/>
        </w:rPr>
        <w:t xml:space="preserve"> a density of 0.99</w:t>
      </w:r>
      <w:r w:rsidRPr="00302A04">
        <w:rPr>
          <w:lang w:val="en-GB"/>
        </w:rPr>
        <w:t xml:space="preserve"> g/cm³, an </w:t>
      </w:r>
      <w:r w:rsidR="00470021" w:rsidRPr="00302A04">
        <w:rPr>
          <w:lang w:val="en-GB"/>
        </w:rPr>
        <w:t xml:space="preserve">atomic number </w:t>
      </w:r>
      <w:r w:rsidRPr="00302A04">
        <w:rPr>
          <w:lang w:val="en-GB"/>
        </w:rPr>
        <w:t>similar to human tissue</w:t>
      </w:r>
      <w:r w:rsidR="00861646" w:rsidRPr="00302A04">
        <w:rPr>
          <w:lang w:val="en-GB"/>
        </w:rPr>
        <w:t xml:space="preserve"> (</w:t>
      </w:r>
      <w:r w:rsidR="001C0C14" w:rsidRPr="00302A04">
        <w:rPr>
          <w:lang w:val="en-GB"/>
        </w:rPr>
        <w:t>7.3</w:t>
      </w:r>
      <w:r w:rsidR="00861646" w:rsidRPr="00302A04">
        <w:rPr>
          <w:lang w:val="en-GB"/>
        </w:rPr>
        <w:t>)</w:t>
      </w:r>
      <w:r w:rsidR="001C7B56" w:rsidRPr="00302A04">
        <w:rPr>
          <w:lang w:val="en-GB"/>
        </w:rPr>
        <w:t>.</w:t>
      </w:r>
      <w:r w:rsidR="0083643D" w:rsidRPr="00302A04">
        <w:rPr>
          <w:vertAlign w:val="superscript"/>
          <w:lang w:val="en-GB"/>
        </w:rPr>
        <w:t>1</w:t>
      </w:r>
      <w:r w:rsidR="00B74F04">
        <w:rPr>
          <w:vertAlign w:val="superscript"/>
          <w:lang w:val="en-GB"/>
        </w:rPr>
        <w:t>3</w:t>
      </w:r>
      <w:r w:rsidR="00BB07C7" w:rsidRPr="00302A04">
        <w:rPr>
          <w:lang w:val="en-GB"/>
        </w:rPr>
        <w:t xml:space="preserve"> </w:t>
      </w:r>
      <w:r w:rsidR="004E0EF7" w:rsidRPr="00302A04">
        <w:rPr>
          <w:lang w:val="en-GB"/>
        </w:rPr>
        <w:t xml:space="preserve">The </w:t>
      </w:r>
      <w:r w:rsidR="007D4AD2" w:rsidRPr="00302A04">
        <w:rPr>
          <w:lang w:val="en-GB"/>
        </w:rPr>
        <w:t>arm</w:t>
      </w:r>
      <w:r w:rsidR="00470021" w:rsidRPr="00302A04">
        <w:rPr>
          <w:lang w:val="en-GB"/>
        </w:rPr>
        <w:t xml:space="preserve"> </w:t>
      </w:r>
      <w:r w:rsidR="004E0EF7" w:rsidRPr="00302A04">
        <w:rPr>
          <w:lang w:val="en-GB"/>
        </w:rPr>
        <w:t>was constructed using real bone</w:t>
      </w:r>
      <w:r w:rsidR="00BB07C7" w:rsidRPr="00302A04">
        <w:rPr>
          <w:lang w:val="en-GB"/>
        </w:rPr>
        <w:t>(</w:t>
      </w:r>
      <w:r w:rsidR="004E0EF7" w:rsidRPr="00302A04">
        <w:rPr>
          <w:lang w:val="en-GB"/>
        </w:rPr>
        <w:t>s</w:t>
      </w:r>
      <w:r w:rsidR="00BB07C7" w:rsidRPr="00302A04">
        <w:rPr>
          <w:lang w:val="en-GB"/>
        </w:rPr>
        <w:t>)</w:t>
      </w:r>
      <w:r w:rsidR="00BB03A9">
        <w:rPr>
          <w:lang w:val="en-GB"/>
        </w:rPr>
        <w:t>, made available by the university</w:t>
      </w:r>
      <w:r w:rsidR="004E0EF7" w:rsidRPr="00302A04">
        <w:rPr>
          <w:lang w:val="en-GB"/>
        </w:rPr>
        <w:t xml:space="preserve"> to make the elbow j</w:t>
      </w:r>
      <w:r w:rsidR="00470021" w:rsidRPr="00302A04">
        <w:rPr>
          <w:lang w:val="en-GB"/>
        </w:rPr>
        <w:t>oint, consisting of the humerus,</w:t>
      </w:r>
      <w:r w:rsidR="004E0EF7" w:rsidRPr="00302A04">
        <w:rPr>
          <w:lang w:val="en-GB"/>
        </w:rPr>
        <w:t xml:space="preserve"> radius and ulna</w:t>
      </w:r>
      <w:r w:rsidR="007D4AD2" w:rsidRPr="00302A04">
        <w:rPr>
          <w:lang w:val="en-GB"/>
        </w:rPr>
        <w:t xml:space="preserve"> (density 1.75 g/cm</w:t>
      </w:r>
      <w:r w:rsidR="007D4AD2" w:rsidRPr="00302A04">
        <w:rPr>
          <w:vertAlign w:val="superscript"/>
          <w:lang w:val="en-GB"/>
        </w:rPr>
        <w:t>3</w:t>
      </w:r>
      <w:r w:rsidR="007D4AD2" w:rsidRPr="00302A04">
        <w:rPr>
          <w:lang w:val="en-GB"/>
        </w:rPr>
        <w:t>).</w:t>
      </w:r>
      <w:r w:rsidR="00F557FD">
        <w:rPr>
          <w:vertAlign w:val="superscript"/>
          <w:lang w:val="en-GB"/>
        </w:rPr>
        <w:t>1</w:t>
      </w:r>
      <w:r w:rsidR="00B74F04">
        <w:rPr>
          <w:vertAlign w:val="superscript"/>
          <w:lang w:val="en-GB"/>
        </w:rPr>
        <w:t>1</w:t>
      </w:r>
      <w:r w:rsidR="00470021" w:rsidRPr="00302A04">
        <w:rPr>
          <w:lang w:val="en-GB"/>
        </w:rPr>
        <w:t xml:space="preserve"> W</w:t>
      </w:r>
      <w:r w:rsidR="004E0EF7" w:rsidRPr="00302A04">
        <w:rPr>
          <w:lang w:val="en-GB"/>
        </w:rPr>
        <w:t xml:space="preserve">ater </w:t>
      </w:r>
      <w:r w:rsidR="002748C6" w:rsidRPr="00302A04">
        <w:rPr>
          <w:lang w:val="en-GB"/>
        </w:rPr>
        <w:t>(density 1.00</w:t>
      </w:r>
      <w:r w:rsidR="00742FC0" w:rsidRPr="00302A04">
        <w:rPr>
          <w:lang w:val="en-GB"/>
        </w:rPr>
        <w:t xml:space="preserve"> g/cm</w:t>
      </w:r>
      <w:r w:rsidR="00742FC0" w:rsidRPr="00302A04">
        <w:rPr>
          <w:vertAlign w:val="superscript"/>
          <w:lang w:val="en-GB"/>
        </w:rPr>
        <w:t>3</w:t>
      </w:r>
      <w:r w:rsidR="00742FC0" w:rsidRPr="00302A04">
        <w:rPr>
          <w:lang w:val="en-GB"/>
        </w:rPr>
        <w:t>) was injected into a saline bag (density 1.</w:t>
      </w:r>
      <w:r w:rsidR="002748C6" w:rsidRPr="00302A04">
        <w:rPr>
          <w:lang w:val="en-GB"/>
        </w:rPr>
        <w:t>11</w:t>
      </w:r>
      <w:r w:rsidR="00742FC0" w:rsidRPr="00302A04">
        <w:rPr>
          <w:lang w:val="en-GB"/>
        </w:rPr>
        <w:t xml:space="preserve"> g/cm</w:t>
      </w:r>
      <w:r w:rsidR="00742FC0" w:rsidRPr="00302A04">
        <w:rPr>
          <w:vertAlign w:val="superscript"/>
          <w:lang w:val="en-GB"/>
        </w:rPr>
        <w:t>3</w:t>
      </w:r>
      <w:r w:rsidR="00742FC0" w:rsidRPr="00302A04">
        <w:rPr>
          <w:lang w:val="en-GB"/>
        </w:rPr>
        <w:t>)</w:t>
      </w:r>
      <w:r w:rsidR="0046252D" w:rsidRPr="00302A04">
        <w:rPr>
          <w:lang w:val="en-GB"/>
        </w:rPr>
        <w:t xml:space="preserve"> </w:t>
      </w:r>
      <w:r w:rsidR="00861646" w:rsidRPr="00302A04">
        <w:rPr>
          <w:lang w:val="en-GB"/>
        </w:rPr>
        <w:t>simulating</w:t>
      </w:r>
      <w:r w:rsidR="004E0EF7" w:rsidRPr="00302A04">
        <w:rPr>
          <w:lang w:val="en-GB"/>
        </w:rPr>
        <w:t xml:space="preserve"> soft tissue</w:t>
      </w:r>
      <w:r w:rsidR="007815B8" w:rsidRPr="00302A04">
        <w:rPr>
          <w:lang w:val="en-GB"/>
        </w:rPr>
        <w:t>.</w:t>
      </w:r>
      <w:r w:rsidR="00F557FD">
        <w:rPr>
          <w:vertAlign w:val="superscript"/>
          <w:lang w:val="en-GB"/>
        </w:rPr>
        <w:t>1</w:t>
      </w:r>
      <w:r w:rsidR="00B74F04">
        <w:rPr>
          <w:vertAlign w:val="superscript"/>
          <w:lang w:val="en-GB"/>
        </w:rPr>
        <w:t>1</w:t>
      </w:r>
      <w:r w:rsidR="007D4AD2" w:rsidRPr="00302A04">
        <w:rPr>
          <w:lang w:val="en-GB"/>
        </w:rPr>
        <w:t xml:space="preserve"> This </w:t>
      </w:r>
      <w:r w:rsidR="00404C79" w:rsidRPr="00302A04">
        <w:rPr>
          <w:lang w:val="en-GB"/>
        </w:rPr>
        <w:t xml:space="preserve">was used because it </w:t>
      </w:r>
      <w:r w:rsidR="000054AF" w:rsidRPr="00302A04">
        <w:rPr>
          <w:lang w:val="en-GB"/>
        </w:rPr>
        <w:t>contains</w:t>
      </w:r>
      <w:r w:rsidR="00404C79" w:rsidRPr="00302A04">
        <w:rPr>
          <w:lang w:val="en-GB"/>
        </w:rPr>
        <w:t xml:space="preserve"> </w:t>
      </w:r>
      <w:r w:rsidR="00862703" w:rsidRPr="00302A04">
        <w:rPr>
          <w:lang w:val="en-GB"/>
        </w:rPr>
        <w:t>similar</w:t>
      </w:r>
      <w:r w:rsidR="007D4AD2" w:rsidRPr="00302A04">
        <w:rPr>
          <w:lang w:val="en-GB"/>
        </w:rPr>
        <w:t xml:space="preserve"> </w:t>
      </w:r>
      <w:r w:rsidR="005346EC" w:rsidRPr="00302A04">
        <w:rPr>
          <w:lang w:val="en-GB"/>
        </w:rPr>
        <w:t xml:space="preserve">densities </w:t>
      </w:r>
      <w:r w:rsidR="00862703" w:rsidRPr="00302A04">
        <w:rPr>
          <w:lang w:val="en-GB"/>
        </w:rPr>
        <w:t xml:space="preserve">associated </w:t>
      </w:r>
      <w:r w:rsidR="002748C6" w:rsidRPr="00302A04">
        <w:rPr>
          <w:lang w:val="en-GB"/>
        </w:rPr>
        <w:t>with human muscle (1.06</w:t>
      </w:r>
      <w:r w:rsidR="005346EC" w:rsidRPr="00302A04">
        <w:rPr>
          <w:lang w:val="en-GB"/>
        </w:rPr>
        <w:t xml:space="preserve"> g/cm</w:t>
      </w:r>
      <w:r w:rsidR="005346EC" w:rsidRPr="00302A04">
        <w:rPr>
          <w:vertAlign w:val="superscript"/>
          <w:lang w:val="en-GB"/>
        </w:rPr>
        <w:t>3</w:t>
      </w:r>
      <w:r w:rsidR="002748C6" w:rsidRPr="00302A04">
        <w:rPr>
          <w:lang w:val="en-GB"/>
        </w:rPr>
        <w:t>) and fat (0.91</w:t>
      </w:r>
      <w:r w:rsidR="005346EC" w:rsidRPr="00302A04">
        <w:rPr>
          <w:lang w:val="en-GB"/>
        </w:rPr>
        <w:t xml:space="preserve"> g/cm</w:t>
      </w:r>
      <w:r w:rsidR="005346EC" w:rsidRPr="00302A04">
        <w:rPr>
          <w:vertAlign w:val="superscript"/>
          <w:lang w:val="en-GB"/>
        </w:rPr>
        <w:t>3</w:t>
      </w:r>
      <w:r w:rsidR="005346EC" w:rsidRPr="00302A04">
        <w:rPr>
          <w:lang w:val="en-GB"/>
        </w:rPr>
        <w:t>).</w:t>
      </w:r>
      <w:r w:rsidR="008273B0">
        <w:rPr>
          <w:vertAlign w:val="superscript"/>
          <w:lang w:val="en-GB"/>
        </w:rPr>
        <w:t>11</w:t>
      </w:r>
      <w:r w:rsidR="005346EC" w:rsidRPr="00302A04">
        <w:rPr>
          <w:lang w:val="en-GB"/>
        </w:rPr>
        <w:t xml:space="preserve"> </w:t>
      </w:r>
      <w:r w:rsidR="00630D53" w:rsidRPr="00302A04">
        <w:rPr>
          <w:lang w:val="en-GB"/>
        </w:rPr>
        <w:t>A</w:t>
      </w:r>
      <w:r w:rsidR="002748C6" w:rsidRPr="00302A04">
        <w:rPr>
          <w:lang w:val="en-GB"/>
        </w:rPr>
        <w:t xml:space="preserve"> plastic mesh (1.15 g/cm</w:t>
      </w:r>
      <w:r w:rsidR="002748C6" w:rsidRPr="00302A04">
        <w:rPr>
          <w:vertAlign w:val="superscript"/>
          <w:lang w:val="en-GB"/>
        </w:rPr>
        <w:t>3</w:t>
      </w:r>
      <w:r w:rsidR="002748C6" w:rsidRPr="00302A04">
        <w:rPr>
          <w:lang w:val="en-GB"/>
        </w:rPr>
        <w:t>)</w:t>
      </w:r>
      <w:r w:rsidR="00630D53" w:rsidRPr="00302A04">
        <w:rPr>
          <w:lang w:val="en-GB"/>
        </w:rPr>
        <w:t xml:space="preserve"> was created </w:t>
      </w:r>
      <w:r w:rsidR="002748C6" w:rsidRPr="00302A04">
        <w:rPr>
          <w:lang w:val="en-GB"/>
        </w:rPr>
        <w:t>encapsulating</w:t>
      </w:r>
      <w:r w:rsidR="00630D53" w:rsidRPr="00302A04">
        <w:rPr>
          <w:lang w:val="en-GB"/>
        </w:rPr>
        <w:t xml:space="preserve"> the materials, simulating anatomical shape and radiographic positioning of a patient attending for a lateral radiographic examination of the elbow.</w:t>
      </w:r>
      <w:r w:rsidR="00D60769">
        <w:rPr>
          <w:vertAlign w:val="superscript"/>
          <w:lang w:val="en-GB"/>
        </w:rPr>
        <w:t>1</w:t>
      </w:r>
      <w:r w:rsidR="00B74F04">
        <w:rPr>
          <w:vertAlign w:val="superscript"/>
          <w:lang w:val="en-GB"/>
        </w:rPr>
        <w:t>1</w:t>
      </w:r>
      <w:r w:rsidR="00630D53" w:rsidRPr="00302A04">
        <w:rPr>
          <w:lang w:val="en-GB"/>
        </w:rPr>
        <w:t xml:space="preserve"> </w:t>
      </w:r>
      <w:r w:rsidR="000417AD">
        <w:rPr>
          <w:lang w:val="en-GB"/>
        </w:rPr>
        <w:t xml:space="preserve">This offered close resemblance to that of a human elbow </w:t>
      </w:r>
      <w:r w:rsidR="008273B0">
        <w:rPr>
          <w:lang w:val="en-GB"/>
        </w:rPr>
        <w:t>a</w:t>
      </w:r>
      <w:r w:rsidR="00861646" w:rsidRPr="00302A04">
        <w:rPr>
          <w:lang w:val="en-GB"/>
        </w:rPr>
        <w:t xml:space="preserve">s </w:t>
      </w:r>
      <w:r w:rsidR="008273B0">
        <w:rPr>
          <w:lang w:val="en-GB"/>
        </w:rPr>
        <w:t xml:space="preserve">illustrated </w:t>
      </w:r>
      <w:r w:rsidR="00861646" w:rsidRPr="00302A04">
        <w:rPr>
          <w:lang w:val="en-GB"/>
        </w:rPr>
        <w:t>previous</w:t>
      </w:r>
      <w:r w:rsidR="00C53BB0" w:rsidRPr="00302A04">
        <w:rPr>
          <w:lang w:val="en-GB"/>
        </w:rPr>
        <w:t>ly,</w:t>
      </w:r>
      <w:r w:rsidR="008273B0">
        <w:rPr>
          <w:vertAlign w:val="superscript"/>
          <w:lang w:val="en-GB"/>
        </w:rPr>
        <w:t>11</w:t>
      </w:r>
      <w:r w:rsidR="008273B0">
        <w:rPr>
          <w:lang w:val="en-GB"/>
        </w:rPr>
        <w:t xml:space="preserve"> but</w:t>
      </w:r>
      <w:r w:rsidR="004E0EF7" w:rsidRPr="00302A04">
        <w:rPr>
          <w:lang w:val="en-GB"/>
        </w:rPr>
        <w:t xml:space="preserve"> </w:t>
      </w:r>
      <w:r w:rsidR="005346EC" w:rsidRPr="00302A04">
        <w:rPr>
          <w:lang w:val="en-GB"/>
        </w:rPr>
        <w:t xml:space="preserve">it is important to recognise that </w:t>
      </w:r>
      <w:r w:rsidR="00404C79" w:rsidRPr="00302A04">
        <w:rPr>
          <w:lang w:val="en-GB"/>
        </w:rPr>
        <w:t xml:space="preserve">the X-ray </w:t>
      </w:r>
      <w:r w:rsidR="00220C20" w:rsidRPr="00302A04">
        <w:rPr>
          <w:lang w:val="en-GB"/>
        </w:rPr>
        <w:t xml:space="preserve">beam </w:t>
      </w:r>
      <w:r w:rsidR="00404C79" w:rsidRPr="00302A04">
        <w:rPr>
          <w:lang w:val="en-GB"/>
        </w:rPr>
        <w:t xml:space="preserve">will </w:t>
      </w:r>
      <w:r w:rsidR="00220C20" w:rsidRPr="00302A04">
        <w:rPr>
          <w:lang w:val="en-GB"/>
        </w:rPr>
        <w:t xml:space="preserve">undergo </w:t>
      </w:r>
      <w:r w:rsidR="000054AF" w:rsidRPr="00302A04">
        <w:rPr>
          <w:lang w:val="en-GB"/>
        </w:rPr>
        <w:t xml:space="preserve">different </w:t>
      </w:r>
      <w:r w:rsidR="00404C79" w:rsidRPr="00302A04">
        <w:rPr>
          <w:lang w:val="en-GB"/>
        </w:rPr>
        <w:t>absorption and scatter</w:t>
      </w:r>
      <w:r w:rsidR="00220C20" w:rsidRPr="00302A04">
        <w:rPr>
          <w:lang w:val="en-GB"/>
        </w:rPr>
        <w:t>ing</w:t>
      </w:r>
      <w:r w:rsidR="00861646" w:rsidRPr="00302A04">
        <w:rPr>
          <w:lang w:val="en-GB"/>
        </w:rPr>
        <w:t xml:space="preserve"> effects on these </w:t>
      </w:r>
      <w:r w:rsidR="00404C79" w:rsidRPr="00302A04">
        <w:rPr>
          <w:lang w:val="en-GB"/>
        </w:rPr>
        <w:t xml:space="preserve">materials </w:t>
      </w:r>
      <w:r w:rsidR="00C53BB0" w:rsidRPr="00302A04">
        <w:rPr>
          <w:lang w:val="en-GB"/>
        </w:rPr>
        <w:t xml:space="preserve">and </w:t>
      </w:r>
      <w:r w:rsidR="00630D53" w:rsidRPr="00302A04">
        <w:rPr>
          <w:lang w:val="en-GB"/>
        </w:rPr>
        <w:t xml:space="preserve">thus </w:t>
      </w:r>
      <w:r w:rsidR="001B5C92" w:rsidRPr="00302A04">
        <w:rPr>
          <w:lang w:val="en-GB"/>
        </w:rPr>
        <w:t xml:space="preserve">impacting </w:t>
      </w:r>
      <w:r w:rsidR="00C53BB0" w:rsidRPr="00302A04">
        <w:rPr>
          <w:lang w:val="en-GB"/>
        </w:rPr>
        <w:t xml:space="preserve">on </w:t>
      </w:r>
      <w:r w:rsidR="001B5C92" w:rsidRPr="00302A04">
        <w:rPr>
          <w:lang w:val="en-GB"/>
        </w:rPr>
        <w:t xml:space="preserve">scattered </w:t>
      </w:r>
      <w:r w:rsidR="008273B0">
        <w:rPr>
          <w:lang w:val="en-GB"/>
        </w:rPr>
        <w:t xml:space="preserve">ionising </w:t>
      </w:r>
      <w:r w:rsidR="001B5C92" w:rsidRPr="00302A04">
        <w:rPr>
          <w:lang w:val="en-GB"/>
        </w:rPr>
        <w:t xml:space="preserve">radiation. This </w:t>
      </w:r>
      <w:r w:rsidR="00861646" w:rsidRPr="00302A04">
        <w:rPr>
          <w:lang w:val="en-GB"/>
        </w:rPr>
        <w:t xml:space="preserve">continues to </w:t>
      </w:r>
      <w:r w:rsidR="00630D53" w:rsidRPr="00302A04">
        <w:rPr>
          <w:lang w:val="en-GB"/>
        </w:rPr>
        <w:t>remai</w:t>
      </w:r>
      <w:r w:rsidR="00861646" w:rsidRPr="00302A04">
        <w:rPr>
          <w:lang w:val="en-GB"/>
        </w:rPr>
        <w:t>n</w:t>
      </w:r>
      <w:r w:rsidR="005F356E" w:rsidRPr="00302A04">
        <w:rPr>
          <w:lang w:val="en-GB"/>
        </w:rPr>
        <w:t xml:space="preserve"> a limitation of </w:t>
      </w:r>
      <w:r w:rsidR="001B5C92" w:rsidRPr="00302A04">
        <w:rPr>
          <w:lang w:val="en-GB"/>
        </w:rPr>
        <w:t>this</w:t>
      </w:r>
      <w:r w:rsidR="005F356E" w:rsidRPr="00302A04">
        <w:rPr>
          <w:lang w:val="en-GB"/>
        </w:rPr>
        <w:t xml:space="preserve"> </w:t>
      </w:r>
      <w:r w:rsidR="001B5C92" w:rsidRPr="00302A04">
        <w:rPr>
          <w:lang w:val="en-GB"/>
        </w:rPr>
        <w:t>methodology</w:t>
      </w:r>
      <w:r w:rsidR="00630D53" w:rsidRPr="00302A04">
        <w:rPr>
          <w:lang w:val="en-GB"/>
        </w:rPr>
        <w:t>.</w:t>
      </w:r>
      <w:r w:rsidR="00D60769">
        <w:rPr>
          <w:vertAlign w:val="superscript"/>
          <w:lang w:val="en-GB"/>
        </w:rPr>
        <w:t>1</w:t>
      </w:r>
      <w:r w:rsidR="00B74F04">
        <w:rPr>
          <w:vertAlign w:val="superscript"/>
          <w:lang w:val="en-GB"/>
        </w:rPr>
        <w:t>1</w:t>
      </w:r>
      <w:r w:rsidR="00630D53" w:rsidRPr="00302A04">
        <w:rPr>
          <w:lang w:val="en-GB"/>
        </w:rPr>
        <w:t xml:space="preserve"> </w:t>
      </w:r>
    </w:p>
    <w:p w14:paraId="2A0F4DC3" w14:textId="77777777" w:rsidR="00861646" w:rsidRPr="00302A04" w:rsidRDefault="00861646" w:rsidP="00BA7255">
      <w:pPr>
        <w:spacing w:line="360" w:lineRule="auto"/>
        <w:ind w:left="-567" w:firstLine="1287"/>
        <w:jc w:val="both"/>
        <w:rPr>
          <w:lang w:val="en-GB"/>
        </w:rPr>
      </w:pPr>
    </w:p>
    <w:p w14:paraId="74FBAA25" w14:textId="4BDAE0AD" w:rsidR="00861646" w:rsidRPr="00302A04" w:rsidRDefault="00861646" w:rsidP="00861646">
      <w:pPr>
        <w:pStyle w:val="Subtitle"/>
        <w:rPr>
          <w:rStyle w:val="IntenseEmphasis"/>
          <w:rFonts w:ascii="Times New Roman" w:hAnsi="Times New Roman" w:cs="Times New Roman"/>
          <w:b w:val="0"/>
          <w:bCs w:val="0"/>
          <w:i/>
          <w:iCs w:val="0"/>
          <w:color w:val="auto"/>
          <w:sz w:val="24"/>
          <w:szCs w:val="24"/>
        </w:rPr>
      </w:pPr>
      <w:r w:rsidRPr="00302A04">
        <w:rPr>
          <w:rFonts w:ascii="Times New Roman" w:hAnsi="Times New Roman" w:cs="Times New Roman"/>
          <w:sz w:val="24"/>
          <w:szCs w:val="24"/>
        </w:rPr>
        <w:t xml:space="preserve">Lead-rubber </w:t>
      </w:r>
      <w:r w:rsidR="00C53BB0" w:rsidRPr="00302A04">
        <w:rPr>
          <w:rFonts w:ascii="Times New Roman" w:hAnsi="Times New Roman" w:cs="Times New Roman"/>
          <w:sz w:val="24"/>
          <w:szCs w:val="24"/>
        </w:rPr>
        <w:t>apron (</w:t>
      </w:r>
      <w:r w:rsidR="00371860">
        <w:rPr>
          <w:rFonts w:ascii="Times New Roman" w:hAnsi="Times New Roman" w:cs="Times New Roman"/>
          <w:sz w:val="24"/>
          <w:szCs w:val="24"/>
        </w:rPr>
        <w:t>0.35mm</w:t>
      </w:r>
      <w:r w:rsidRPr="00302A04">
        <w:rPr>
          <w:rFonts w:ascii="Times New Roman" w:hAnsi="Times New Roman" w:cs="Times New Roman"/>
          <w:sz w:val="24"/>
          <w:szCs w:val="24"/>
        </w:rPr>
        <w:t>)</w:t>
      </w:r>
      <w:r w:rsidR="00D5669F">
        <w:rPr>
          <w:rFonts w:ascii="Times New Roman" w:hAnsi="Times New Roman" w:cs="Times New Roman"/>
          <w:sz w:val="24"/>
          <w:szCs w:val="24"/>
        </w:rPr>
        <w:t xml:space="preserve"> and lead-rubber thyroid garment</w:t>
      </w:r>
      <w:r w:rsidRPr="00302A04">
        <w:rPr>
          <w:rFonts w:ascii="Times New Roman" w:hAnsi="Times New Roman" w:cs="Times New Roman"/>
          <w:sz w:val="24"/>
          <w:szCs w:val="24"/>
        </w:rPr>
        <w:t xml:space="preserve"> </w:t>
      </w:r>
      <w:r w:rsidR="00DF6CBD">
        <w:rPr>
          <w:rFonts w:ascii="Times New Roman" w:hAnsi="Times New Roman" w:cs="Times New Roman"/>
          <w:sz w:val="24"/>
          <w:szCs w:val="24"/>
        </w:rPr>
        <w:t>(</w:t>
      </w:r>
      <w:r w:rsidR="00371860">
        <w:rPr>
          <w:rFonts w:ascii="Times New Roman" w:hAnsi="Times New Roman" w:cs="Times New Roman"/>
          <w:sz w:val="24"/>
          <w:szCs w:val="24"/>
        </w:rPr>
        <w:t>0.5mm)</w:t>
      </w:r>
    </w:p>
    <w:p w14:paraId="4553CDE1" w14:textId="77777777" w:rsidR="00861646" w:rsidRPr="00302A04" w:rsidRDefault="00861646" w:rsidP="00BA7255">
      <w:pPr>
        <w:spacing w:line="360" w:lineRule="auto"/>
        <w:ind w:left="-567" w:firstLine="1287"/>
        <w:jc w:val="both"/>
        <w:rPr>
          <w:lang w:val="en-GB"/>
        </w:rPr>
      </w:pPr>
    </w:p>
    <w:p w14:paraId="3BD33E49" w14:textId="32053844" w:rsidR="004E0EF7" w:rsidRDefault="009448F6" w:rsidP="00861646">
      <w:pPr>
        <w:spacing w:line="360" w:lineRule="auto"/>
        <w:ind w:left="-567" w:firstLine="1287"/>
        <w:jc w:val="both"/>
        <w:rPr>
          <w:lang w:val="en-GB"/>
        </w:rPr>
      </w:pPr>
      <w:r>
        <w:rPr>
          <w:lang w:val="en-GB"/>
        </w:rPr>
        <w:t xml:space="preserve">Following acceptable quality assurance testing the </w:t>
      </w:r>
      <w:r w:rsidR="00010908">
        <w:rPr>
          <w:lang w:val="en-GB"/>
        </w:rPr>
        <w:t xml:space="preserve">lead-rubber apron and thyroid </w:t>
      </w:r>
      <w:r>
        <w:rPr>
          <w:lang w:val="en-GB"/>
        </w:rPr>
        <w:t>collar were used as part of this experiment</w:t>
      </w:r>
      <w:r w:rsidR="00010908">
        <w:rPr>
          <w:lang w:val="en-GB"/>
        </w:rPr>
        <w:t>.</w:t>
      </w:r>
      <w:r w:rsidR="00010908">
        <w:rPr>
          <w:vertAlign w:val="superscript"/>
          <w:lang w:val="en-GB"/>
        </w:rPr>
        <w:t>8</w:t>
      </w:r>
      <w:r w:rsidR="00010908">
        <w:rPr>
          <w:lang w:val="en-GB"/>
        </w:rPr>
        <w:t xml:space="preserve"> Upon completion and satisfaction of the results t</w:t>
      </w:r>
      <w:r w:rsidR="00804CBC" w:rsidRPr="00302A04">
        <w:rPr>
          <w:lang w:val="en-GB"/>
        </w:rPr>
        <w:t xml:space="preserve">he lead-rubber </w:t>
      </w:r>
      <w:r w:rsidR="00861646" w:rsidRPr="00302A04">
        <w:rPr>
          <w:lang w:val="en-GB"/>
        </w:rPr>
        <w:t>apron</w:t>
      </w:r>
      <w:r w:rsidR="00371860">
        <w:rPr>
          <w:lang w:val="en-GB"/>
        </w:rPr>
        <w:t xml:space="preserve"> was first </w:t>
      </w:r>
      <w:r w:rsidR="00F557FD">
        <w:rPr>
          <w:lang w:val="en-GB"/>
        </w:rPr>
        <w:t>employed</w:t>
      </w:r>
      <w:r w:rsidR="00DF6CBD">
        <w:rPr>
          <w:lang w:val="en-GB"/>
        </w:rPr>
        <w:t xml:space="preserve"> in order to meet the initial aim and objectives of </w:t>
      </w:r>
      <w:r w:rsidR="008273B0">
        <w:rPr>
          <w:lang w:val="en-GB"/>
        </w:rPr>
        <w:t>t</w:t>
      </w:r>
      <w:r w:rsidR="00DF6CBD">
        <w:rPr>
          <w:lang w:val="en-GB"/>
        </w:rPr>
        <w:t>his study</w:t>
      </w:r>
      <w:r w:rsidR="00371860">
        <w:rPr>
          <w:lang w:val="en-GB"/>
        </w:rPr>
        <w:t xml:space="preserve"> and</w:t>
      </w:r>
      <w:r w:rsidR="00861646" w:rsidRPr="00302A04">
        <w:rPr>
          <w:lang w:val="en-GB"/>
        </w:rPr>
        <w:t xml:space="preserve"> </w:t>
      </w:r>
      <w:r w:rsidR="00DF6CBD">
        <w:rPr>
          <w:lang w:val="en-GB"/>
        </w:rPr>
        <w:t xml:space="preserve">thus </w:t>
      </w:r>
      <w:r w:rsidR="00861646" w:rsidRPr="00302A04">
        <w:rPr>
          <w:lang w:val="en-GB"/>
        </w:rPr>
        <w:t>draped over the</w:t>
      </w:r>
      <w:r w:rsidR="00DF6CBD">
        <w:rPr>
          <w:lang w:val="en-GB"/>
        </w:rPr>
        <w:t xml:space="preserve"> phantom, </w:t>
      </w:r>
      <w:r w:rsidR="00861646" w:rsidRPr="00302A04">
        <w:rPr>
          <w:lang w:val="en-GB"/>
        </w:rPr>
        <w:t>mimic</w:t>
      </w:r>
      <w:r w:rsidR="00DF6CBD">
        <w:rPr>
          <w:lang w:val="en-GB"/>
        </w:rPr>
        <w:t>king</w:t>
      </w:r>
      <w:r w:rsidR="00861646" w:rsidRPr="00302A04">
        <w:rPr>
          <w:lang w:val="en-GB"/>
        </w:rPr>
        <w:t xml:space="preserve"> a clinical situation</w:t>
      </w:r>
      <w:r w:rsidR="00804CBC" w:rsidRPr="00302A04">
        <w:rPr>
          <w:lang w:val="en-GB"/>
        </w:rPr>
        <w:t xml:space="preserve">. </w:t>
      </w:r>
      <w:r w:rsidR="00371860">
        <w:rPr>
          <w:lang w:val="en-GB"/>
        </w:rPr>
        <w:t>A 0.35</w:t>
      </w:r>
      <w:r>
        <w:rPr>
          <w:lang w:val="en-GB"/>
        </w:rPr>
        <w:t xml:space="preserve"> </w:t>
      </w:r>
      <w:r w:rsidR="00371860">
        <w:rPr>
          <w:lang w:val="en-GB"/>
        </w:rPr>
        <w:t>mm lead</w:t>
      </w:r>
      <w:r w:rsidR="008273B0">
        <w:rPr>
          <w:lang w:val="en-GB"/>
        </w:rPr>
        <w:t xml:space="preserve"> vinyl</w:t>
      </w:r>
      <w:r w:rsidR="00371860">
        <w:rPr>
          <w:lang w:val="en-GB"/>
        </w:rPr>
        <w:t xml:space="preserve"> apron was used as this would be deemed most appropriate </w:t>
      </w:r>
      <w:r w:rsidR="008273B0">
        <w:rPr>
          <w:lang w:val="en-GB"/>
        </w:rPr>
        <w:t xml:space="preserve">(and available) </w:t>
      </w:r>
      <w:r w:rsidR="00371860">
        <w:rPr>
          <w:lang w:val="en-GB"/>
        </w:rPr>
        <w:t>at the selected kVp technique</w:t>
      </w:r>
      <w:r w:rsidR="00F557FD">
        <w:rPr>
          <w:lang w:val="en-GB"/>
        </w:rPr>
        <w:t>s used for extremity examinations</w:t>
      </w:r>
      <w:r w:rsidR="00C14F7D" w:rsidRPr="00302A04">
        <w:rPr>
          <w:lang w:val="en-GB"/>
        </w:rPr>
        <w:t xml:space="preserve">. </w:t>
      </w:r>
      <w:r>
        <w:rPr>
          <w:lang w:val="en-GB"/>
        </w:rPr>
        <w:t>Figure 1 illustrates the anthropomorphic phantom set</w:t>
      </w:r>
      <w:r w:rsidR="00A4460E">
        <w:rPr>
          <w:lang w:val="en-GB"/>
        </w:rPr>
        <w:t xml:space="preserve"> up. </w:t>
      </w:r>
      <w:r w:rsidR="00DF6CBD">
        <w:rPr>
          <w:lang w:val="en-GB"/>
        </w:rPr>
        <w:t xml:space="preserve">The rationale for adding </w:t>
      </w:r>
      <w:r w:rsidR="00F557FD">
        <w:rPr>
          <w:lang w:val="en-GB"/>
        </w:rPr>
        <w:t>the thyroid protector</w:t>
      </w:r>
      <w:r w:rsidR="00DF6CBD">
        <w:rPr>
          <w:lang w:val="en-GB"/>
        </w:rPr>
        <w:t xml:space="preserve"> is discussed </w:t>
      </w:r>
      <w:r w:rsidR="008273B0">
        <w:rPr>
          <w:lang w:val="en-GB"/>
        </w:rPr>
        <w:t>later</w:t>
      </w:r>
      <w:r w:rsidR="00DF6CBD">
        <w:rPr>
          <w:lang w:val="en-GB"/>
        </w:rPr>
        <w:t>.</w:t>
      </w:r>
    </w:p>
    <w:p w14:paraId="21897454" w14:textId="0D4C4480" w:rsidR="00DF6CBD" w:rsidRPr="00302A04" w:rsidRDefault="00DF6CBD" w:rsidP="00DF6CBD">
      <w:pPr>
        <w:spacing w:line="360" w:lineRule="auto"/>
        <w:ind w:left="-567" w:firstLine="1287"/>
        <w:jc w:val="both"/>
        <w:rPr>
          <w:lang w:val="en-GB"/>
        </w:rPr>
      </w:pPr>
      <w:r w:rsidRPr="00302A04">
        <w:rPr>
          <w:lang w:val="en-GB"/>
        </w:rPr>
        <w:t xml:space="preserve">Radiographic positioning mimicked a patient attending for a left lateral radiographic examination of the elbow.  In accordance with radiography positioning literature the phantom and arm construction were positioned </w:t>
      </w:r>
      <w:r w:rsidR="00010908">
        <w:rPr>
          <w:lang w:val="en-GB"/>
        </w:rPr>
        <w:t xml:space="preserve">resembling a patient in a sitting position </w:t>
      </w:r>
      <w:r w:rsidRPr="00302A04">
        <w:rPr>
          <w:lang w:val="en-GB"/>
        </w:rPr>
        <w:t>with the patient</w:t>
      </w:r>
      <w:r w:rsidR="00124AF9">
        <w:rPr>
          <w:lang w:val="en-GB"/>
        </w:rPr>
        <w:t>’</w:t>
      </w:r>
      <w:r w:rsidRPr="00302A04">
        <w:rPr>
          <w:lang w:val="en-GB"/>
        </w:rPr>
        <w:t>s arm and forearm placed in the lateral position with the elbow joint flexed at 90</w:t>
      </w:r>
      <m:oMath>
        <m:r>
          <w:rPr>
            <w:rFonts w:ascii="Cambria Math" w:hAnsi="Cambria Math"/>
            <w:lang w:val="en-GB"/>
          </w:rPr>
          <m:t>°</m:t>
        </m:r>
      </m:oMath>
      <w:r w:rsidRPr="00302A04">
        <w:rPr>
          <w:lang w:val="en-GB"/>
        </w:rPr>
        <w:t xml:space="preserve"> with the hand rotated externally into the true lateral position.</w:t>
      </w:r>
      <w:r>
        <w:rPr>
          <w:vertAlign w:val="superscript"/>
          <w:lang w:val="en-GB"/>
        </w:rPr>
        <w:t>1</w:t>
      </w:r>
      <w:r w:rsidR="00B74F04">
        <w:rPr>
          <w:vertAlign w:val="superscript"/>
          <w:lang w:val="en-GB"/>
        </w:rPr>
        <w:t>4</w:t>
      </w:r>
      <w:r w:rsidRPr="00302A04">
        <w:rPr>
          <w:lang w:val="en-GB"/>
        </w:rPr>
        <w:t xml:space="preserve"> </w:t>
      </w:r>
    </w:p>
    <w:p w14:paraId="15BA912F" w14:textId="77777777" w:rsidR="00DF6CBD" w:rsidRDefault="00DF6CBD" w:rsidP="003C0A42">
      <w:pPr>
        <w:spacing w:line="360" w:lineRule="auto"/>
        <w:jc w:val="both"/>
        <w:rPr>
          <w:lang w:val="en-GB"/>
        </w:rPr>
      </w:pPr>
    </w:p>
    <w:p w14:paraId="0D07BE1F" w14:textId="77777777" w:rsidR="00CA5C31" w:rsidRDefault="00CA5C31" w:rsidP="003C0A42">
      <w:pPr>
        <w:spacing w:line="360" w:lineRule="auto"/>
        <w:jc w:val="both"/>
        <w:rPr>
          <w:lang w:val="en-GB"/>
        </w:rPr>
      </w:pPr>
    </w:p>
    <w:p w14:paraId="7D15634E" w14:textId="77777777" w:rsidR="00CA5C31" w:rsidRDefault="00CA5C31" w:rsidP="003C0A42">
      <w:pPr>
        <w:spacing w:line="360" w:lineRule="auto"/>
        <w:jc w:val="both"/>
        <w:rPr>
          <w:lang w:val="en-GB"/>
        </w:rPr>
      </w:pPr>
    </w:p>
    <w:p w14:paraId="388FA272" w14:textId="77777777" w:rsidR="00CA5C31" w:rsidRDefault="00CA5C31" w:rsidP="003C0A42">
      <w:pPr>
        <w:spacing w:line="360" w:lineRule="auto"/>
        <w:jc w:val="both"/>
        <w:rPr>
          <w:lang w:val="en-GB"/>
        </w:rPr>
      </w:pPr>
    </w:p>
    <w:p w14:paraId="7957B3AC" w14:textId="77777777" w:rsidR="00CA5C31" w:rsidRDefault="00CA5C31" w:rsidP="003C0A42">
      <w:pPr>
        <w:spacing w:line="360" w:lineRule="auto"/>
        <w:jc w:val="both"/>
        <w:rPr>
          <w:lang w:val="en-GB"/>
        </w:rPr>
      </w:pPr>
    </w:p>
    <w:p w14:paraId="547A715D" w14:textId="77777777" w:rsidR="00CA5C31" w:rsidRDefault="00CA5C31" w:rsidP="003C0A42">
      <w:pPr>
        <w:spacing w:line="360" w:lineRule="auto"/>
        <w:jc w:val="both"/>
        <w:rPr>
          <w:lang w:val="en-GB"/>
        </w:rPr>
      </w:pPr>
    </w:p>
    <w:p w14:paraId="78D4B7EF" w14:textId="77777777" w:rsidR="00F53FF2" w:rsidRDefault="00F53FF2" w:rsidP="003C0A42">
      <w:pPr>
        <w:spacing w:line="360" w:lineRule="auto"/>
        <w:jc w:val="both"/>
        <w:rPr>
          <w:lang w:val="en-GB"/>
        </w:rPr>
      </w:pPr>
    </w:p>
    <w:p w14:paraId="13A144C3" w14:textId="77777777" w:rsidR="00F53FF2" w:rsidRDefault="00F53FF2" w:rsidP="003C0A42">
      <w:pPr>
        <w:spacing w:line="360" w:lineRule="auto"/>
        <w:jc w:val="both"/>
        <w:rPr>
          <w:lang w:val="en-GB"/>
        </w:rPr>
      </w:pPr>
    </w:p>
    <w:p w14:paraId="6035F8C5" w14:textId="4F75C379" w:rsidR="004E0EF7" w:rsidRPr="00302A04" w:rsidRDefault="004E0EF7" w:rsidP="00D06026">
      <w:pPr>
        <w:spacing w:line="360" w:lineRule="auto"/>
        <w:jc w:val="center"/>
        <w:rPr>
          <w:u w:val="single"/>
          <w:lang w:val="en-GB"/>
        </w:rPr>
      </w:pPr>
      <w:r w:rsidRPr="00302A04">
        <w:rPr>
          <w:u w:val="single"/>
          <w:lang w:val="en-GB"/>
        </w:rPr>
        <w:t xml:space="preserve">Figure </w:t>
      </w:r>
      <w:r w:rsidR="004106A6" w:rsidRPr="00302A04">
        <w:rPr>
          <w:u w:val="single"/>
          <w:lang w:val="en-GB"/>
        </w:rPr>
        <w:t>1</w:t>
      </w:r>
      <w:r w:rsidRPr="00302A04">
        <w:rPr>
          <w:u w:val="single"/>
          <w:lang w:val="en-GB"/>
        </w:rPr>
        <w:t xml:space="preserve">: </w:t>
      </w:r>
      <w:r w:rsidR="00861646" w:rsidRPr="00302A04">
        <w:rPr>
          <w:u w:val="single"/>
          <w:lang w:val="en-GB"/>
        </w:rPr>
        <w:t>A</w:t>
      </w:r>
      <w:r w:rsidR="00BB07C7" w:rsidRPr="00302A04">
        <w:rPr>
          <w:u w:val="single"/>
          <w:lang w:val="en-GB"/>
        </w:rPr>
        <w:t>nthropomorphic p</w:t>
      </w:r>
      <w:r w:rsidR="00861646" w:rsidRPr="00302A04">
        <w:rPr>
          <w:u w:val="single"/>
          <w:lang w:val="en-GB"/>
        </w:rPr>
        <w:t xml:space="preserve">hantom with lead-rubber apron </w:t>
      </w:r>
      <w:r w:rsidR="00371860">
        <w:rPr>
          <w:u w:val="single"/>
          <w:lang w:val="en-GB"/>
        </w:rPr>
        <w:t>and thyroid</w:t>
      </w:r>
    </w:p>
    <w:tbl>
      <w:tblPr>
        <w:tblW w:w="0" w:type="auto"/>
        <w:tblInd w:w="-1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4145"/>
        <w:gridCol w:w="4539"/>
      </w:tblGrid>
      <w:tr w:rsidR="00BB07C7" w:rsidRPr="00302A04" w14:paraId="447221B3" w14:textId="77777777" w:rsidTr="00F557FD">
        <w:trPr>
          <w:trHeight w:val="4048"/>
        </w:trPr>
        <w:tc>
          <w:tcPr>
            <w:tcW w:w="4145" w:type="dxa"/>
            <w:tcBorders>
              <w:top w:val="single" w:sz="4" w:space="0" w:color="auto"/>
              <w:left w:val="nil"/>
              <w:bottom w:val="single" w:sz="4" w:space="0" w:color="auto"/>
              <w:right w:val="nil"/>
            </w:tcBorders>
          </w:tcPr>
          <w:p w14:paraId="405A5A21" w14:textId="77777777" w:rsidR="00A74061" w:rsidRDefault="00A74061" w:rsidP="00A74061">
            <w:pPr>
              <w:spacing w:line="360" w:lineRule="auto"/>
              <w:ind w:left="-108"/>
              <w:jc w:val="center"/>
              <w:rPr>
                <w:b/>
                <w:bCs/>
                <w:lang w:val="en-GB"/>
              </w:rPr>
            </w:pPr>
          </w:p>
          <w:p w14:paraId="42158B2E" w14:textId="071DB13D" w:rsidR="00A74061" w:rsidRDefault="00A74061" w:rsidP="00A74061">
            <w:pPr>
              <w:spacing w:line="360" w:lineRule="auto"/>
              <w:ind w:left="-108"/>
              <w:jc w:val="center"/>
              <w:rPr>
                <w:b/>
                <w:bCs/>
                <w:lang w:val="en-GB"/>
              </w:rPr>
            </w:pPr>
            <w:r w:rsidRPr="00302A04">
              <w:rPr>
                <w:noProof/>
                <w:lang w:val="en-GB" w:eastAsia="en-GB"/>
              </w:rPr>
              <w:drawing>
                <wp:inline distT="0" distB="0" distL="0" distR="0" wp14:anchorId="78A4683A" wp14:editId="563F8376">
                  <wp:extent cx="1784909" cy="1586865"/>
                  <wp:effectExtent l="0" t="0" r="6350" b="0"/>
                  <wp:docPr id="8" name="Picture 57" descr="team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Picture 57" descr="team 026"/>
                          <pic:cNvPicPr>
                            <a:picLocks noChangeAspect="1" noChangeArrowheads="1"/>
                          </pic:cNvPicPr>
                        </pic:nvPicPr>
                        <pic:blipFill rotWithShape="1">
                          <a:blip r:embed="rId9">
                            <a:extLst>
                              <a:ext uri="{28A0092B-C50C-407E-A947-70E740481C1C}">
                                <a14:useLocalDpi xmlns:a14="http://schemas.microsoft.com/office/drawing/2010/main" val="0"/>
                              </a:ext>
                            </a:extLst>
                          </a:blip>
                          <a:srcRect r="16374" b="-1024"/>
                          <a:stretch/>
                        </pic:blipFill>
                        <pic:spPr bwMode="auto">
                          <a:xfrm>
                            <a:off x="0" y="0"/>
                            <a:ext cx="1792892" cy="1593962"/>
                          </a:xfrm>
                          <a:prstGeom prst="rect">
                            <a:avLst/>
                          </a:prstGeom>
                          <a:noFill/>
                          <a:ln>
                            <a:noFill/>
                          </a:ln>
                          <a:extLst>
                            <a:ext uri="{53640926-AAD7-44D8-BBD7-CCE9431645EC}">
                              <a14:shadowObscured xmlns:a14="http://schemas.microsoft.com/office/drawing/2010/main"/>
                            </a:ext>
                          </a:extLst>
                        </pic:spPr>
                      </pic:pic>
                    </a:graphicData>
                  </a:graphic>
                </wp:inline>
              </w:drawing>
            </w:r>
          </w:p>
          <w:p w14:paraId="62B79C57" w14:textId="682B09B7" w:rsidR="00ED30B8" w:rsidRPr="00302A04" w:rsidRDefault="00D06026" w:rsidP="00A74061">
            <w:pPr>
              <w:spacing w:line="360" w:lineRule="auto"/>
              <w:ind w:left="-108"/>
              <w:jc w:val="both"/>
              <w:rPr>
                <w:lang w:val="en-GB"/>
              </w:rPr>
            </w:pPr>
            <w:r w:rsidRPr="00302A04">
              <w:rPr>
                <w:b/>
                <w:bCs/>
                <w:lang w:val="en-GB"/>
              </w:rPr>
              <w:t>Image 1</w:t>
            </w:r>
            <w:r w:rsidR="00584FF0" w:rsidRPr="00302A04">
              <w:rPr>
                <w:lang w:val="en-GB"/>
              </w:rPr>
              <w:t xml:space="preserve">: </w:t>
            </w:r>
            <w:r w:rsidR="00A74061" w:rsidRPr="00302A04">
              <w:rPr>
                <w:lang w:val="en-GB"/>
              </w:rPr>
              <w:t>Anthropomorphic phantom</w:t>
            </w:r>
            <w:r w:rsidR="00A74061">
              <w:rPr>
                <w:lang w:val="en-GB"/>
              </w:rPr>
              <w:t xml:space="preserve"> control experiment - </w:t>
            </w:r>
            <w:r w:rsidR="00A74061" w:rsidRPr="00302A04">
              <w:rPr>
                <w:lang w:val="en-GB"/>
              </w:rPr>
              <w:t>positioning representing a patient attending a lateral elbow examination</w:t>
            </w:r>
            <w:r w:rsidR="00F53FF2">
              <w:rPr>
                <w:lang w:val="en-GB"/>
              </w:rPr>
              <w:t>, without lead-rubber apron (0.35 mm)</w:t>
            </w:r>
            <w:r w:rsidR="00A74061" w:rsidRPr="00302A04">
              <w:rPr>
                <w:lang w:val="en-GB"/>
              </w:rPr>
              <w:t>.</w:t>
            </w:r>
          </w:p>
        </w:tc>
        <w:tc>
          <w:tcPr>
            <w:tcW w:w="4539" w:type="dxa"/>
            <w:tcBorders>
              <w:top w:val="single" w:sz="4" w:space="0" w:color="auto"/>
              <w:left w:val="nil"/>
              <w:bottom w:val="single" w:sz="4" w:space="0" w:color="auto"/>
              <w:right w:val="nil"/>
            </w:tcBorders>
          </w:tcPr>
          <w:p w14:paraId="19252071" w14:textId="77777777" w:rsidR="00A74061" w:rsidRDefault="00A74061" w:rsidP="00D63EC5">
            <w:pPr>
              <w:spacing w:line="360" w:lineRule="auto"/>
              <w:jc w:val="center"/>
              <w:rPr>
                <w:lang w:val="en-GB"/>
              </w:rPr>
            </w:pPr>
          </w:p>
          <w:p w14:paraId="2C027E1F" w14:textId="17245B2F" w:rsidR="000A4BB7" w:rsidRPr="00302A04" w:rsidRDefault="00A74061" w:rsidP="00D63EC5">
            <w:pPr>
              <w:spacing w:line="360" w:lineRule="auto"/>
              <w:jc w:val="center"/>
              <w:rPr>
                <w:lang w:val="en-GB"/>
              </w:rPr>
            </w:pPr>
            <w:r w:rsidRPr="00302A04">
              <w:rPr>
                <w:noProof/>
                <w:lang w:val="en-GB" w:eastAsia="en-GB"/>
              </w:rPr>
              <w:drawing>
                <wp:inline distT="0" distB="0" distL="0" distR="0" wp14:anchorId="231F634C" wp14:editId="7E7D9E4D">
                  <wp:extent cx="1638605" cy="1591789"/>
                  <wp:effectExtent l="0" t="0" r="0" b="8890"/>
                  <wp:docPr id="1082" name="Picture 58" descr="team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Picture 58" descr="team 034"/>
                          <pic:cNvPicPr>
                            <a:picLocks noChangeAspect="1" noChangeArrowheads="1"/>
                          </pic:cNvPicPr>
                        </pic:nvPicPr>
                        <pic:blipFill>
                          <a:blip r:embed="rId10">
                            <a:extLst>
                              <a:ext uri="{28A0092B-C50C-407E-A947-70E740481C1C}">
                                <a14:useLocalDpi xmlns:a14="http://schemas.microsoft.com/office/drawing/2010/main" val="0"/>
                              </a:ext>
                            </a:extLst>
                          </a:blip>
                          <a:srcRect l="20030" r="2884"/>
                          <a:stretch>
                            <a:fillRect/>
                          </a:stretch>
                        </pic:blipFill>
                        <pic:spPr bwMode="auto">
                          <a:xfrm>
                            <a:off x="0" y="0"/>
                            <a:ext cx="1647200" cy="1600139"/>
                          </a:xfrm>
                          <a:prstGeom prst="rect">
                            <a:avLst/>
                          </a:prstGeom>
                          <a:noFill/>
                          <a:extLst/>
                        </pic:spPr>
                      </pic:pic>
                    </a:graphicData>
                  </a:graphic>
                </wp:inline>
              </w:drawing>
            </w:r>
          </w:p>
          <w:p w14:paraId="38F5B01D" w14:textId="2CD7A6E9" w:rsidR="00ED30B8" w:rsidRPr="00302A04" w:rsidRDefault="00D06026" w:rsidP="00371860">
            <w:pPr>
              <w:spacing w:line="360" w:lineRule="auto"/>
              <w:jc w:val="both"/>
              <w:rPr>
                <w:b/>
                <w:bCs/>
                <w:lang w:val="en-GB"/>
              </w:rPr>
            </w:pPr>
            <w:r w:rsidRPr="00302A04">
              <w:rPr>
                <w:b/>
                <w:bCs/>
                <w:lang w:val="en-GB"/>
              </w:rPr>
              <w:t>Image 2</w:t>
            </w:r>
            <w:r w:rsidR="00584FF0" w:rsidRPr="00302A04">
              <w:rPr>
                <w:b/>
                <w:bCs/>
                <w:lang w:val="en-GB"/>
              </w:rPr>
              <w:t xml:space="preserve">: </w:t>
            </w:r>
            <w:r w:rsidR="00A74061" w:rsidRPr="00302A04">
              <w:rPr>
                <w:lang w:val="en-GB"/>
              </w:rPr>
              <w:t xml:space="preserve">Anthropomorphic phantom </w:t>
            </w:r>
            <w:r w:rsidR="00371860">
              <w:rPr>
                <w:lang w:val="en-GB"/>
              </w:rPr>
              <w:t>with lead-rubber apron (0.35</w:t>
            </w:r>
            <w:r w:rsidR="00F53FF2">
              <w:rPr>
                <w:lang w:val="en-GB"/>
              </w:rPr>
              <w:t xml:space="preserve"> </w:t>
            </w:r>
            <w:r w:rsidR="00371860">
              <w:rPr>
                <w:lang w:val="en-GB"/>
              </w:rPr>
              <w:t>mm</w:t>
            </w:r>
            <w:r w:rsidR="00A74061">
              <w:rPr>
                <w:lang w:val="en-GB"/>
              </w:rPr>
              <w:t>).</w:t>
            </w:r>
          </w:p>
        </w:tc>
      </w:tr>
      <w:tr w:rsidR="00A74061" w:rsidRPr="00302A04" w14:paraId="5C141CE9" w14:textId="77777777" w:rsidTr="00F557FD">
        <w:trPr>
          <w:trHeight w:val="3709"/>
        </w:trPr>
        <w:tc>
          <w:tcPr>
            <w:tcW w:w="4145" w:type="dxa"/>
            <w:tcBorders>
              <w:top w:val="single" w:sz="4" w:space="0" w:color="auto"/>
              <w:left w:val="nil"/>
              <w:bottom w:val="single" w:sz="4" w:space="0" w:color="auto"/>
              <w:right w:val="nil"/>
            </w:tcBorders>
          </w:tcPr>
          <w:p w14:paraId="62900363" w14:textId="77777777" w:rsidR="00A74061" w:rsidRDefault="00A74061" w:rsidP="00D63EC5">
            <w:pPr>
              <w:spacing w:line="360" w:lineRule="auto"/>
              <w:jc w:val="center"/>
              <w:rPr>
                <w:b/>
                <w:bCs/>
                <w:lang w:val="en-GB"/>
              </w:rPr>
            </w:pPr>
          </w:p>
          <w:p w14:paraId="49DED38B" w14:textId="77777777" w:rsidR="00A74061" w:rsidRDefault="00A74061" w:rsidP="00D63EC5">
            <w:pPr>
              <w:spacing w:line="360" w:lineRule="auto"/>
              <w:jc w:val="center"/>
              <w:rPr>
                <w:b/>
                <w:bCs/>
                <w:lang w:val="en-GB"/>
              </w:rPr>
            </w:pPr>
          </w:p>
          <w:p w14:paraId="04664887" w14:textId="77777777" w:rsidR="00A74061" w:rsidRDefault="00A74061" w:rsidP="00D63EC5">
            <w:pPr>
              <w:spacing w:line="360" w:lineRule="auto"/>
              <w:jc w:val="center"/>
              <w:rPr>
                <w:b/>
                <w:bCs/>
                <w:lang w:val="en-GB"/>
              </w:rPr>
            </w:pPr>
          </w:p>
          <w:p w14:paraId="6711688C" w14:textId="2BF7ACDB" w:rsidR="00A74061" w:rsidRPr="00302A04" w:rsidRDefault="00A74061" w:rsidP="00F53FF2">
            <w:pPr>
              <w:spacing w:line="360" w:lineRule="auto"/>
              <w:jc w:val="center"/>
              <w:rPr>
                <w:noProof/>
                <w:lang w:val="en-AU" w:eastAsia="en-AU"/>
              </w:rPr>
            </w:pPr>
            <w:r w:rsidRPr="00302A04">
              <w:rPr>
                <w:b/>
                <w:bCs/>
                <w:lang w:val="en-GB"/>
              </w:rPr>
              <w:t xml:space="preserve">Image </w:t>
            </w:r>
            <w:r>
              <w:rPr>
                <w:b/>
                <w:bCs/>
                <w:lang w:val="en-GB"/>
              </w:rPr>
              <w:t>3</w:t>
            </w:r>
            <w:r w:rsidRPr="00302A04">
              <w:rPr>
                <w:lang w:val="en-GB"/>
              </w:rPr>
              <w:t>: Anthropomorphic phantom</w:t>
            </w:r>
            <w:r w:rsidR="00371860">
              <w:rPr>
                <w:lang w:val="en-GB"/>
              </w:rPr>
              <w:t xml:space="preserve"> with lead-rubber apron (0.35mm</w:t>
            </w:r>
            <w:r>
              <w:rPr>
                <w:lang w:val="en-GB"/>
              </w:rPr>
              <w:t xml:space="preserve">) and lead-rubber thyroid </w:t>
            </w:r>
            <w:r w:rsidR="00F53FF2">
              <w:rPr>
                <w:lang w:val="en-GB"/>
              </w:rPr>
              <w:t xml:space="preserve">collar (0.50 mm) </w:t>
            </w:r>
            <w:r w:rsidR="00371860">
              <w:rPr>
                <w:lang w:val="en-GB"/>
              </w:rPr>
              <w:t>for follow up experiment</w:t>
            </w:r>
            <w:r>
              <w:rPr>
                <w:lang w:val="en-GB"/>
              </w:rPr>
              <w:t>.</w:t>
            </w:r>
          </w:p>
        </w:tc>
        <w:tc>
          <w:tcPr>
            <w:tcW w:w="4539" w:type="dxa"/>
            <w:tcBorders>
              <w:top w:val="single" w:sz="4" w:space="0" w:color="auto"/>
              <w:left w:val="nil"/>
              <w:bottom w:val="single" w:sz="4" w:space="0" w:color="auto"/>
              <w:right w:val="nil"/>
            </w:tcBorders>
          </w:tcPr>
          <w:p w14:paraId="04335F18" w14:textId="77777777" w:rsidR="00A74061" w:rsidRDefault="00A74061" w:rsidP="00D63EC5">
            <w:pPr>
              <w:spacing w:line="360" w:lineRule="auto"/>
              <w:jc w:val="center"/>
              <w:rPr>
                <w:noProof/>
                <w:lang w:val="en-AU" w:eastAsia="en-AU"/>
              </w:rPr>
            </w:pPr>
          </w:p>
          <w:p w14:paraId="21E4A82A" w14:textId="1373A498" w:rsidR="00A74061" w:rsidRPr="00302A04" w:rsidRDefault="00A74061" w:rsidP="00D63EC5">
            <w:pPr>
              <w:spacing w:line="360" w:lineRule="auto"/>
              <w:jc w:val="center"/>
              <w:rPr>
                <w:noProof/>
                <w:lang w:val="en-AU" w:eastAsia="en-AU"/>
              </w:rPr>
            </w:pPr>
            <w:r>
              <w:rPr>
                <w:noProof/>
                <w:lang w:val="en-GB" w:eastAsia="en-GB"/>
              </w:rPr>
              <w:drawing>
                <wp:inline distT="0" distB="0" distL="0" distR="0" wp14:anchorId="567E0EB2" wp14:editId="7F593607">
                  <wp:extent cx="1442794" cy="1929130"/>
                  <wp:effectExtent l="0" t="0" r="5080" b="0"/>
                  <wp:docPr id="1097" name="Picture 73" descr="team 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Picture 73" descr="team 0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231" cy="1935063"/>
                          </a:xfrm>
                          <a:prstGeom prst="rect">
                            <a:avLst/>
                          </a:prstGeom>
                          <a:noFill/>
                          <a:extLst/>
                        </pic:spPr>
                      </pic:pic>
                    </a:graphicData>
                  </a:graphic>
                </wp:inline>
              </w:drawing>
            </w:r>
          </w:p>
        </w:tc>
      </w:tr>
    </w:tbl>
    <w:p w14:paraId="593BEB86" w14:textId="77777777" w:rsidR="00D062A3" w:rsidRDefault="00D062A3" w:rsidP="00D062A3">
      <w:pPr>
        <w:spacing w:line="360" w:lineRule="auto"/>
        <w:ind w:left="-567" w:firstLine="1287"/>
        <w:jc w:val="both"/>
        <w:rPr>
          <w:lang w:val="en-GB"/>
        </w:rPr>
      </w:pPr>
    </w:p>
    <w:p w14:paraId="3AD355BF" w14:textId="77777777" w:rsidR="00EB74B6" w:rsidRDefault="00EB74B6" w:rsidP="00D062A3">
      <w:pPr>
        <w:spacing w:line="360" w:lineRule="auto"/>
        <w:ind w:left="-567" w:firstLine="1287"/>
        <w:jc w:val="both"/>
        <w:rPr>
          <w:lang w:val="en-GB"/>
        </w:rPr>
      </w:pPr>
    </w:p>
    <w:p w14:paraId="588D4372" w14:textId="77777777" w:rsidR="00EB74B6" w:rsidRPr="00302A04" w:rsidRDefault="00EB74B6" w:rsidP="00D062A3">
      <w:pPr>
        <w:spacing w:line="360" w:lineRule="auto"/>
        <w:ind w:left="-567" w:firstLine="1287"/>
        <w:jc w:val="both"/>
        <w:rPr>
          <w:lang w:val="en-GB"/>
        </w:rPr>
      </w:pPr>
    </w:p>
    <w:p w14:paraId="21F82039" w14:textId="6DEE1091" w:rsidR="00D062A3" w:rsidRPr="00302A04" w:rsidRDefault="004E40F1" w:rsidP="004E40F1">
      <w:pPr>
        <w:pStyle w:val="Subtitle"/>
        <w:rPr>
          <w:rFonts w:ascii="Times New Roman" w:hAnsi="Times New Roman" w:cs="Times New Roman"/>
          <w:sz w:val="24"/>
          <w:szCs w:val="24"/>
        </w:rPr>
      </w:pPr>
      <w:r w:rsidRPr="00302A04">
        <w:rPr>
          <w:rFonts w:ascii="Times New Roman" w:hAnsi="Times New Roman" w:cs="Times New Roman"/>
          <w:sz w:val="24"/>
          <w:szCs w:val="24"/>
        </w:rPr>
        <w:t>R</w:t>
      </w:r>
      <w:r w:rsidR="00D062A3" w:rsidRPr="00302A04">
        <w:rPr>
          <w:rFonts w:ascii="Times New Roman" w:hAnsi="Times New Roman" w:cs="Times New Roman"/>
          <w:sz w:val="24"/>
          <w:szCs w:val="24"/>
        </w:rPr>
        <w:t xml:space="preserve">adiographic </w:t>
      </w:r>
      <w:r w:rsidRPr="00302A04">
        <w:rPr>
          <w:rFonts w:ascii="Times New Roman" w:hAnsi="Times New Roman" w:cs="Times New Roman"/>
          <w:sz w:val="24"/>
          <w:szCs w:val="24"/>
        </w:rPr>
        <w:t>parameters and recording of dose</w:t>
      </w:r>
    </w:p>
    <w:p w14:paraId="5971E0C8" w14:textId="77777777" w:rsidR="00BB07C7" w:rsidRPr="00302A04" w:rsidRDefault="00BB07C7" w:rsidP="00BB07C7">
      <w:pPr>
        <w:spacing w:line="360" w:lineRule="auto"/>
        <w:ind w:left="-284"/>
        <w:jc w:val="both"/>
        <w:rPr>
          <w:lang w:val="en-GB"/>
        </w:rPr>
      </w:pPr>
    </w:p>
    <w:p w14:paraId="4F4E6D56" w14:textId="57AF1F01" w:rsidR="003C1F2D" w:rsidRPr="00302A04" w:rsidRDefault="00D062A3" w:rsidP="007A6244">
      <w:pPr>
        <w:spacing w:line="360" w:lineRule="auto"/>
        <w:ind w:left="-567"/>
        <w:jc w:val="both"/>
        <w:rPr>
          <w:lang w:val="en-GB"/>
        </w:rPr>
      </w:pPr>
      <w:r w:rsidRPr="00302A04">
        <w:rPr>
          <w:lang w:val="en-GB"/>
        </w:rPr>
        <w:tab/>
      </w:r>
      <w:r w:rsidR="00BC20DC" w:rsidRPr="00302A04">
        <w:rPr>
          <w:lang w:val="en-GB"/>
        </w:rPr>
        <w:tab/>
      </w:r>
      <w:r w:rsidR="00A26177">
        <w:rPr>
          <w:lang w:val="en-GB"/>
        </w:rPr>
        <w:t>Prior to undertaking the experiment the X-ray equipment underwent quality control checks, assessing</w:t>
      </w:r>
      <w:r w:rsidR="00B74F04">
        <w:rPr>
          <w:lang w:val="en-GB"/>
        </w:rPr>
        <w:t xml:space="preserve"> both</w:t>
      </w:r>
      <w:r w:rsidR="00A26177">
        <w:rPr>
          <w:lang w:val="en-GB"/>
        </w:rPr>
        <w:t xml:space="preserve"> tube output and beam alignment. Upon completion </w:t>
      </w:r>
      <w:r w:rsidR="00B74F04">
        <w:rPr>
          <w:lang w:val="en-GB"/>
        </w:rPr>
        <w:t xml:space="preserve">and satisfaction in line with operational standards, </w:t>
      </w:r>
      <w:r w:rsidR="00A26177">
        <w:rPr>
          <w:lang w:val="en-GB"/>
        </w:rPr>
        <w:t>the experiment beg</w:t>
      </w:r>
      <w:r w:rsidR="00B74F04">
        <w:rPr>
          <w:lang w:val="en-GB"/>
        </w:rPr>
        <w:t>a</w:t>
      </w:r>
      <w:r w:rsidR="00A26177">
        <w:rPr>
          <w:lang w:val="en-GB"/>
        </w:rPr>
        <w:t xml:space="preserve">n. </w:t>
      </w:r>
      <w:r w:rsidR="00C53BB0" w:rsidRPr="00302A04">
        <w:rPr>
          <w:lang w:val="en-GB"/>
        </w:rPr>
        <w:t>E</w:t>
      </w:r>
      <w:r w:rsidR="00346AD1" w:rsidRPr="00302A04">
        <w:rPr>
          <w:lang w:val="en-GB"/>
        </w:rPr>
        <w:t>xposure rates (µGy/sec)</w:t>
      </w:r>
      <w:r w:rsidR="004E40F1" w:rsidRPr="00302A04">
        <w:rPr>
          <w:lang w:val="en-GB"/>
        </w:rPr>
        <w:t xml:space="preserve"> </w:t>
      </w:r>
      <w:r w:rsidR="00C53BB0" w:rsidRPr="00302A04">
        <w:rPr>
          <w:lang w:val="en-GB"/>
        </w:rPr>
        <w:t>were recorded with a 15cc ionisation chamber</w:t>
      </w:r>
      <w:r w:rsidR="00CA5C31">
        <w:rPr>
          <w:lang w:val="en-GB"/>
        </w:rPr>
        <w:t xml:space="preserve"> measuring the skin dose to the phantom</w:t>
      </w:r>
      <w:r w:rsidR="004E40F1" w:rsidRPr="00302A04">
        <w:rPr>
          <w:lang w:val="en-GB"/>
        </w:rPr>
        <w:t xml:space="preserve">. The 15cc ionisation chamber (model 10100 AT TRIAD) is a technologically advanced, </w:t>
      </w:r>
      <w:r w:rsidR="00E026CB" w:rsidRPr="00302A04">
        <w:rPr>
          <w:lang w:val="en-GB"/>
        </w:rPr>
        <w:lastRenderedPageBreak/>
        <w:t>microprocessor</w:t>
      </w:r>
      <w:r w:rsidR="00C53BB0" w:rsidRPr="00302A04">
        <w:rPr>
          <w:lang w:val="en-GB"/>
        </w:rPr>
        <w:t>-controlled ionisation chamber</w:t>
      </w:r>
      <w:r w:rsidR="00B75FF3">
        <w:rPr>
          <w:lang w:val="en-GB"/>
        </w:rPr>
        <w:t xml:space="preserve"> and </w:t>
      </w:r>
      <w:r w:rsidR="00B74F04">
        <w:rPr>
          <w:lang w:val="en-GB"/>
        </w:rPr>
        <w:t>had been calibrated prior to undertaking the experiment</w:t>
      </w:r>
      <w:r w:rsidR="004E40F1" w:rsidRPr="00302A04">
        <w:rPr>
          <w:lang w:val="en-GB"/>
        </w:rPr>
        <w:t>.</w:t>
      </w:r>
      <w:r w:rsidR="00752874">
        <w:rPr>
          <w:lang w:val="en-GB"/>
        </w:rPr>
        <w:t xml:space="preserve"> </w:t>
      </w:r>
      <w:r w:rsidR="00C00F67">
        <w:rPr>
          <w:lang w:val="en-GB"/>
        </w:rPr>
        <w:t>It was calibrated in accordance with European manufacturer specifications for a diagnostic unattenuated beam performed at the Fluke Biomedical, Radiation Management Services equivalent of DV70 (PTB defined as 70kVp, first HVL of 2.45 mm Al).</w:t>
      </w:r>
      <w:r w:rsidR="0067545D">
        <w:rPr>
          <w:vertAlign w:val="superscript"/>
          <w:lang w:val="en-GB"/>
        </w:rPr>
        <w:t>15</w:t>
      </w:r>
      <w:r w:rsidR="00C00F67">
        <w:rPr>
          <w:lang w:val="en-GB"/>
        </w:rPr>
        <w:t xml:space="preserve"> </w:t>
      </w:r>
      <w:r w:rsidR="00752874" w:rsidRPr="007A6244">
        <w:rPr>
          <w:lang w:val="en-GB"/>
        </w:rPr>
        <w:t>The exposure accuracy of the device is ± 1% of reading ± 2 range resolution steps over a range of 18° to 28°C and ± 2% of reading ± 2 range resolution steps over the full operating temperature range of 0° to 50°C.</w:t>
      </w:r>
      <w:r w:rsidR="00752874">
        <w:rPr>
          <w:vertAlign w:val="superscript"/>
          <w:lang w:val="en-GB"/>
        </w:rPr>
        <w:t>11</w:t>
      </w:r>
      <w:r w:rsidR="00752874" w:rsidRPr="007A6244">
        <w:rPr>
          <w:lang w:val="en-GB"/>
        </w:rPr>
        <w:t xml:space="preserve"> Exposure time accuracy is ± 0.1% of reading ± 0.2 msec.</w:t>
      </w:r>
      <w:r w:rsidR="00752874">
        <w:rPr>
          <w:vertAlign w:val="superscript"/>
          <w:lang w:val="en-GB"/>
        </w:rPr>
        <w:t>11</w:t>
      </w:r>
      <w:r w:rsidR="00752874" w:rsidRPr="007A6244">
        <w:rPr>
          <w:lang w:val="en-GB"/>
        </w:rPr>
        <w:t xml:space="preserve"> Maximum exposure time is 6.5 seconds and measurement resolution is 0.2 msec. Due to the effective range of the ionisation chamber (1-20 </w:t>
      </w:r>
      <w:r w:rsidR="00752874" w:rsidRPr="007A6244">
        <w:t>µ</w:t>
      </w:r>
      <w:r w:rsidR="00752874" w:rsidRPr="007A6244">
        <w:rPr>
          <w:lang w:val="en-GB"/>
        </w:rPr>
        <w:t>Gy/sec), levels of ionising radiation remained undetected using a clin</w:t>
      </w:r>
      <w:r w:rsidR="00752874" w:rsidRPr="00752874">
        <w:rPr>
          <w:lang w:val="en-GB"/>
        </w:rPr>
        <w:t>ically relevant mAs (3.20 mAs)</w:t>
      </w:r>
      <w:r w:rsidR="00752874">
        <w:rPr>
          <w:lang w:val="en-GB"/>
        </w:rPr>
        <w:t>.</w:t>
      </w:r>
      <w:r w:rsidR="00752874">
        <w:rPr>
          <w:vertAlign w:val="superscript"/>
          <w:lang w:val="en-GB"/>
        </w:rPr>
        <w:t>11</w:t>
      </w:r>
      <w:r w:rsidR="00752874">
        <w:rPr>
          <w:lang w:val="en-GB"/>
        </w:rPr>
        <w:t xml:space="preserve"> This required an </w:t>
      </w:r>
      <w:r w:rsidR="00752874" w:rsidRPr="007A6244">
        <w:rPr>
          <w:lang w:val="en-GB"/>
        </w:rPr>
        <w:t xml:space="preserve">increase </w:t>
      </w:r>
      <w:r w:rsidR="00752874">
        <w:rPr>
          <w:lang w:val="en-GB"/>
        </w:rPr>
        <w:t xml:space="preserve">to </w:t>
      </w:r>
      <w:r w:rsidR="00752874" w:rsidRPr="007A6244">
        <w:rPr>
          <w:lang w:val="en-GB"/>
        </w:rPr>
        <w:t>the mAs value (63 mAs, 320 mAs and 560 mAs) to record exposure rates</w:t>
      </w:r>
      <w:r w:rsidR="00C53BB0" w:rsidRPr="00302A04">
        <w:rPr>
          <w:lang w:val="en-GB"/>
        </w:rPr>
        <w:t xml:space="preserve"> </w:t>
      </w:r>
      <w:r w:rsidR="0035214D">
        <w:rPr>
          <w:lang w:val="en-GB"/>
        </w:rPr>
        <w:t>for radiosensitive organs</w:t>
      </w:r>
      <w:r w:rsidR="00230686" w:rsidRPr="00302A04">
        <w:rPr>
          <w:lang w:val="en-GB"/>
        </w:rPr>
        <w:t xml:space="preserve"> in order to quantify the scattered radiation to the ionisation chamber, thus altering</w:t>
      </w:r>
      <w:r w:rsidR="003C1F2D" w:rsidRPr="00302A04">
        <w:rPr>
          <w:lang w:val="en-GB"/>
        </w:rPr>
        <w:t xml:space="preserve"> the </w:t>
      </w:r>
      <w:r w:rsidR="00230686" w:rsidRPr="00302A04">
        <w:rPr>
          <w:lang w:val="en-GB"/>
        </w:rPr>
        <w:t xml:space="preserve">overall </w:t>
      </w:r>
      <w:r w:rsidR="006737BA" w:rsidRPr="00302A04">
        <w:rPr>
          <w:lang w:val="en-GB"/>
        </w:rPr>
        <w:t>intensity</w:t>
      </w:r>
      <w:r w:rsidR="003C1F2D" w:rsidRPr="00302A04">
        <w:rPr>
          <w:lang w:val="en-GB"/>
        </w:rPr>
        <w:t xml:space="preserve"> of the X-ray beam</w:t>
      </w:r>
      <w:r w:rsidR="00230686" w:rsidRPr="00302A04">
        <w:rPr>
          <w:lang w:val="en-GB"/>
        </w:rPr>
        <w:t>.</w:t>
      </w:r>
      <w:r w:rsidR="008273B0">
        <w:rPr>
          <w:vertAlign w:val="superscript"/>
          <w:lang w:val="en-GB"/>
        </w:rPr>
        <w:t>11</w:t>
      </w:r>
      <w:r w:rsidR="00230686" w:rsidRPr="00302A04">
        <w:rPr>
          <w:lang w:val="en-GB"/>
        </w:rPr>
        <w:t xml:space="preserve"> </w:t>
      </w:r>
      <w:r w:rsidR="006737BA" w:rsidRPr="00302A04">
        <w:rPr>
          <w:lang w:val="en-GB"/>
        </w:rPr>
        <w:t>Th</w:t>
      </w:r>
      <w:r w:rsidR="00F557FD">
        <w:rPr>
          <w:lang w:val="en-GB"/>
        </w:rPr>
        <w:t>is</w:t>
      </w:r>
      <w:r w:rsidR="003C1F2D" w:rsidRPr="00302A04">
        <w:rPr>
          <w:lang w:val="en-GB"/>
        </w:rPr>
        <w:t xml:space="preserve"> is represented by equation 1.</w:t>
      </w:r>
      <w:r w:rsidR="008847DF">
        <w:rPr>
          <w:vertAlign w:val="superscript"/>
          <w:lang w:val="en-GB"/>
        </w:rPr>
        <w:t>1</w:t>
      </w:r>
      <w:r w:rsidR="004F5115">
        <w:rPr>
          <w:vertAlign w:val="superscript"/>
          <w:lang w:val="en-GB"/>
        </w:rPr>
        <w:t>6</w:t>
      </w:r>
    </w:p>
    <w:p w14:paraId="5722CE86" w14:textId="77777777" w:rsidR="00C04362" w:rsidRPr="00302A04" w:rsidRDefault="00C04362" w:rsidP="00220C20">
      <w:pPr>
        <w:spacing w:line="360" w:lineRule="auto"/>
        <w:ind w:left="-567" w:firstLine="1287"/>
        <w:jc w:val="both"/>
        <w:rPr>
          <w:vertAlign w:val="superscript"/>
          <w:lang w:val="en-GB"/>
        </w:rPr>
      </w:pPr>
    </w:p>
    <w:p w14:paraId="5FCE15F8" w14:textId="5149A082" w:rsidR="003C1F2D" w:rsidRPr="00302A04" w:rsidRDefault="003C1F2D" w:rsidP="006737BA">
      <w:pPr>
        <w:spacing w:line="360" w:lineRule="auto"/>
        <w:ind w:left="-567" w:firstLine="1287"/>
        <w:jc w:val="right"/>
        <w:rPr>
          <w:lang w:val="en-GB"/>
        </w:rPr>
      </w:pPr>
      <m:oMath>
        <m:r>
          <w:rPr>
            <w:rFonts w:ascii="Cambria Math" w:hAnsi="Cambria Math"/>
            <w:lang w:val="en-GB"/>
          </w:rPr>
          <m:t>I ∝</m:t>
        </m:r>
        <m:r>
          <m:rPr>
            <m:sty m:val="p"/>
          </m:rPr>
          <w:rPr>
            <w:rFonts w:ascii="Cambria Math" w:hAnsi="Cambria Math"/>
            <w:lang w:val="en-GB"/>
          </w:rPr>
          <m:t>mA</m:t>
        </m:r>
      </m:oMath>
      <w:r w:rsidR="006737BA" w:rsidRPr="00302A04">
        <w:rPr>
          <w:lang w:val="en-GB"/>
        </w:rPr>
        <w:t xml:space="preserve">                                                    (Equation 1)</w:t>
      </w:r>
    </w:p>
    <w:p w14:paraId="08E86978" w14:textId="77777777" w:rsidR="00C04362" w:rsidRPr="00302A04" w:rsidRDefault="00C04362" w:rsidP="000C35DE">
      <w:pPr>
        <w:spacing w:line="360" w:lineRule="auto"/>
        <w:ind w:left="-567" w:firstLine="1287"/>
        <w:jc w:val="both"/>
        <w:rPr>
          <w:lang w:val="en-GB"/>
        </w:rPr>
      </w:pPr>
    </w:p>
    <w:p w14:paraId="7746EB68" w14:textId="4BD2EEEF" w:rsidR="00E026CB" w:rsidRPr="00302A04" w:rsidRDefault="00230686" w:rsidP="00C53BB0">
      <w:pPr>
        <w:spacing w:line="360" w:lineRule="auto"/>
        <w:ind w:left="-567" w:firstLine="1287"/>
        <w:jc w:val="both"/>
        <w:rPr>
          <w:u w:val="single"/>
          <w:lang w:val="en-GB"/>
        </w:rPr>
      </w:pPr>
      <w:r w:rsidRPr="00302A04">
        <w:rPr>
          <w:lang w:val="en-GB"/>
        </w:rPr>
        <w:t xml:space="preserve">A </w:t>
      </w:r>
      <w:r w:rsidR="00BB16AA" w:rsidRPr="00302A04">
        <w:rPr>
          <w:lang w:val="en-GB"/>
        </w:rPr>
        <w:t xml:space="preserve">regression </w:t>
      </w:r>
      <w:r w:rsidR="00B801BC" w:rsidRPr="00302A04">
        <w:rPr>
          <w:lang w:val="en-GB"/>
        </w:rPr>
        <w:t>formula</w:t>
      </w:r>
      <w:r w:rsidR="005C1209" w:rsidRPr="00302A04">
        <w:rPr>
          <w:lang w:val="en-GB"/>
        </w:rPr>
        <w:t xml:space="preserve"> </w:t>
      </w:r>
      <w:r w:rsidRPr="00302A04">
        <w:rPr>
          <w:lang w:val="en-GB"/>
        </w:rPr>
        <w:t xml:space="preserve">was later </w:t>
      </w:r>
      <w:r w:rsidR="005C1209" w:rsidRPr="00302A04">
        <w:rPr>
          <w:lang w:val="en-GB"/>
        </w:rPr>
        <w:t xml:space="preserve">applied </w:t>
      </w:r>
      <w:r w:rsidRPr="00302A04">
        <w:rPr>
          <w:lang w:val="en-GB"/>
        </w:rPr>
        <w:t xml:space="preserve">in order to obtain </w:t>
      </w:r>
      <w:r w:rsidR="008273B0">
        <w:rPr>
          <w:lang w:val="en-GB"/>
        </w:rPr>
        <w:t>the</w:t>
      </w:r>
      <w:r w:rsidRPr="00302A04">
        <w:rPr>
          <w:lang w:val="en-GB"/>
        </w:rPr>
        <w:t xml:space="preserve"> </w:t>
      </w:r>
      <w:r w:rsidR="00670844" w:rsidRPr="00302A04">
        <w:rPr>
          <w:lang w:val="en-GB"/>
        </w:rPr>
        <w:t>corrected exposure rate</w:t>
      </w:r>
      <w:r w:rsidR="00B1446B">
        <w:rPr>
          <w:lang w:val="en-GB"/>
        </w:rPr>
        <w:t xml:space="preserve">, </w:t>
      </w:r>
      <w:r w:rsidR="00F557FD">
        <w:rPr>
          <w:lang w:val="en-GB"/>
        </w:rPr>
        <w:t xml:space="preserve">and </w:t>
      </w:r>
      <w:r w:rsidR="001522D2">
        <w:rPr>
          <w:lang w:val="en-GB"/>
        </w:rPr>
        <w:t xml:space="preserve">undertaken </w:t>
      </w:r>
      <w:r w:rsidR="00F557FD">
        <w:rPr>
          <w:lang w:val="en-GB"/>
        </w:rPr>
        <w:t>methodologically as part of the wider study</w:t>
      </w:r>
      <w:r w:rsidR="00670844" w:rsidRPr="00302A04">
        <w:rPr>
          <w:lang w:val="en-GB"/>
        </w:rPr>
        <w:t>.</w:t>
      </w:r>
      <w:r w:rsidR="008847DF">
        <w:rPr>
          <w:vertAlign w:val="superscript"/>
          <w:lang w:val="en-GB"/>
        </w:rPr>
        <w:t>1</w:t>
      </w:r>
      <w:r w:rsidR="001522D2">
        <w:rPr>
          <w:vertAlign w:val="superscript"/>
          <w:lang w:val="en-GB"/>
        </w:rPr>
        <w:t>1</w:t>
      </w:r>
      <w:r w:rsidR="00BB16AA" w:rsidRPr="00302A04">
        <w:rPr>
          <w:lang w:val="en-GB"/>
        </w:rPr>
        <w:t xml:space="preserve"> </w:t>
      </w:r>
      <w:r w:rsidR="00405CA5" w:rsidRPr="00302A04">
        <w:rPr>
          <w:lang w:val="en-GB"/>
        </w:rPr>
        <w:t xml:space="preserve">Other </w:t>
      </w:r>
      <w:r w:rsidR="00405CA5" w:rsidRPr="00B1446B">
        <w:rPr>
          <w:lang w:val="en-GB"/>
        </w:rPr>
        <w:t>independent variables such as kVp</w:t>
      </w:r>
      <w:r w:rsidR="00EB74B6">
        <w:rPr>
          <w:lang w:val="en-GB"/>
        </w:rPr>
        <w:t xml:space="preserve"> (</w:t>
      </w:r>
      <w:r w:rsidR="00F53CEA">
        <w:rPr>
          <w:lang w:val="en-GB"/>
        </w:rPr>
        <w:t>57</w:t>
      </w:r>
      <w:r w:rsidR="00EB74B6">
        <w:rPr>
          <w:lang w:val="en-GB"/>
        </w:rPr>
        <w:t>)</w:t>
      </w:r>
      <w:r w:rsidR="00405CA5" w:rsidRPr="00B1446B">
        <w:rPr>
          <w:lang w:val="en-GB"/>
        </w:rPr>
        <w:t>, source to image distance</w:t>
      </w:r>
      <w:r w:rsidR="00EB74B6">
        <w:rPr>
          <w:lang w:val="en-GB"/>
        </w:rPr>
        <w:t xml:space="preserve"> (</w:t>
      </w:r>
      <w:r w:rsidR="00F53CEA">
        <w:rPr>
          <w:lang w:val="en-GB"/>
        </w:rPr>
        <w:t>110cm</w:t>
      </w:r>
      <w:r w:rsidR="00EB74B6">
        <w:rPr>
          <w:lang w:val="en-GB"/>
        </w:rPr>
        <w:t>)</w:t>
      </w:r>
      <w:r w:rsidR="00405CA5" w:rsidRPr="00B1446B">
        <w:rPr>
          <w:lang w:val="en-GB"/>
        </w:rPr>
        <w:t xml:space="preserve"> (SID), focal spot size</w:t>
      </w:r>
      <w:r w:rsidR="00EB74B6">
        <w:rPr>
          <w:lang w:val="en-GB"/>
        </w:rPr>
        <w:t xml:space="preserve"> (</w:t>
      </w:r>
      <w:r w:rsidR="00F53CEA">
        <w:rPr>
          <w:lang w:val="en-GB"/>
        </w:rPr>
        <w:t>small</w:t>
      </w:r>
      <w:r w:rsidR="00EB74B6">
        <w:rPr>
          <w:lang w:val="en-GB"/>
        </w:rPr>
        <w:t>)</w:t>
      </w:r>
      <w:r w:rsidR="00E94B25" w:rsidRPr="00B1446B">
        <w:rPr>
          <w:lang w:val="en-GB"/>
        </w:rPr>
        <w:t xml:space="preserve">, </w:t>
      </w:r>
      <w:r w:rsidR="001522D2">
        <w:rPr>
          <w:lang w:val="en-GB"/>
        </w:rPr>
        <w:t xml:space="preserve">and </w:t>
      </w:r>
      <w:r w:rsidR="00E94B25" w:rsidRPr="00B1446B">
        <w:rPr>
          <w:lang w:val="en-GB"/>
        </w:rPr>
        <w:t>field size</w:t>
      </w:r>
      <w:r w:rsidR="00EB74B6">
        <w:rPr>
          <w:lang w:val="en-GB"/>
        </w:rPr>
        <w:t xml:space="preserve"> (</w:t>
      </w:r>
      <w:r w:rsidR="00F53CEA">
        <w:rPr>
          <w:lang w:val="en-GB"/>
        </w:rPr>
        <w:t>18 x 18 cm</w:t>
      </w:r>
      <w:r w:rsidR="00EB74B6">
        <w:rPr>
          <w:lang w:val="en-GB"/>
        </w:rPr>
        <w:t xml:space="preserve">) </w:t>
      </w:r>
      <w:r w:rsidR="00405CA5" w:rsidRPr="00302A04">
        <w:rPr>
          <w:lang w:val="en-GB"/>
        </w:rPr>
        <w:t>remained constant throughout</w:t>
      </w:r>
      <w:r w:rsidR="00BB16AA" w:rsidRPr="00302A04">
        <w:rPr>
          <w:lang w:val="en-GB"/>
        </w:rPr>
        <w:t xml:space="preserve">. </w:t>
      </w:r>
    </w:p>
    <w:p w14:paraId="064582E3" w14:textId="77777777" w:rsidR="00E026CB" w:rsidRPr="00302A04" w:rsidRDefault="00E026CB" w:rsidP="00E026CB">
      <w:pPr>
        <w:spacing w:line="360" w:lineRule="auto"/>
        <w:ind w:left="-567"/>
        <w:jc w:val="both"/>
        <w:rPr>
          <w:lang w:val="en-GB"/>
        </w:rPr>
      </w:pPr>
    </w:p>
    <w:p w14:paraId="33BAEBA6" w14:textId="0059D9A0" w:rsidR="00E026CB" w:rsidRPr="00302A04" w:rsidRDefault="00E026CB" w:rsidP="00E026CB">
      <w:pPr>
        <w:spacing w:line="360" w:lineRule="auto"/>
        <w:ind w:left="-567"/>
        <w:jc w:val="center"/>
        <w:rPr>
          <w:u w:val="single"/>
          <w:lang w:val="en-GB"/>
        </w:rPr>
      </w:pPr>
      <w:r w:rsidRPr="00302A04">
        <w:rPr>
          <w:u w:val="single"/>
          <w:lang w:val="en-GB"/>
        </w:rPr>
        <w:t xml:space="preserve">Figure 3: </w:t>
      </w:r>
      <w:r w:rsidR="00445BF1">
        <w:rPr>
          <w:u w:val="single"/>
          <w:lang w:val="en-GB"/>
        </w:rPr>
        <w:t xml:space="preserve">Pictorial </w:t>
      </w:r>
      <w:r w:rsidR="008273B0">
        <w:rPr>
          <w:u w:val="single"/>
          <w:lang w:val="en-GB"/>
        </w:rPr>
        <w:t>examples</w:t>
      </w:r>
      <w:r w:rsidR="00445BF1">
        <w:rPr>
          <w:u w:val="single"/>
          <w:lang w:val="en-GB"/>
        </w:rPr>
        <w:t xml:space="preserve"> of </w:t>
      </w:r>
      <w:r w:rsidR="005E0804">
        <w:rPr>
          <w:u w:val="single"/>
          <w:lang w:val="en-GB"/>
        </w:rPr>
        <w:t>i</w:t>
      </w:r>
      <w:r w:rsidRPr="00302A04">
        <w:rPr>
          <w:u w:val="single"/>
          <w:lang w:val="en-GB"/>
        </w:rPr>
        <w:t xml:space="preserve">onisation </w:t>
      </w:r>
      <w:r w:rsidR="005E0804">
        <w:rPr>
          <w:u w:val="single"/>
          <w:lang w:val="en-GB"/>
        </w:rPr>
        <w:t>c</w:t>
      </w:r>
      <w:r w:rsidRPr="00302A04">
        <w:rPr>
          <w:u w:val="single"/>
          <w:lang w:val="en-GB"/>
        </w:rPr>
        <w:t>hamber</w:t>
      </w:r>
      <w:r w:rsidR="00532C55">
        <w:rPr>
          <w:u w:val="single"/>
          <w:lang w:val="en-GB"/>
        </w:rPr>
        <w:t xml:space="preserve"> placement</w:t>
      </w:r>
      <w:r w:rsidR="00532C55" w:rsidRPr="00302A04">
        <w:rPr>
          <w:u w:val="single"/>
          <w:lang w:val="en-GB"/>
        </w:rPr>
        <w:t xml:space="preserve"> </w:t>
      </w:r>
      <w:r w:rsidR="005E0804">
        <w:rPr>
          <w:u w:val="single"/>
          <w:lang w:val="en-GB"/>
        </w:rPr>
        <w:t xml:space="preserve">during experiment </w:t>
      </w:r>
    </w:p>
    <w:p w14:paraId="24EF0717" w14:textId="77777777" w:rsidR="00E026CB" w:rsidRPr="00302A04" w:rsidRDefault="00E026CB" w:rsidP="00E026CB">
      <w:pPr>
        <w:spacing w:line="360" w:lineRule="auto"/>
        <w:ind w:left="-567"/>
        <w:jc w:val="center"/>
        <w:rPr>
          <w:u w:val="single"/>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5"/>
        <w:gridCol w:w="2856"/>
        <w:gridCol w:w="2840"/>
      </w:tblGrid>
      <w:tr w:rsidR="00E026CB" w:rsidRPr="00302A04" w14:paraId="6C5B0479" w14:textId="77777777" w:rsidTr="001D4BC8">
        <w:trPr>
          <w:jc w:val="center"/>
        </w:trPr>
        <w:tc>
          <w:tcPr>
            <w:tcW w:w="2855" w:type="dxa"/>
            <w:vAlign w:val="center"/>
          </w:tcPr>
          <w:p w14:paraId="00EFB149" w14:textId="7AA3EF6D" w:rsidR="00E026CB" w:rsidRPr="00302A04" w:rsidRDefault="001D4BC8" w:rsidP="00AD76E3">
            <w:pPr>
              <w:spacing w:line="360" w:lineRule="auto"/>
              <w:jc w:val="center"/>
              <w:rPr>
                <w:lang w:val="en-GB"/>
              </w:rPr>
            </w:pPr>
            <w:r w:rsidRPr="00302A04">
              <w:rPr>
                <w:noProof/>
                <w:lang w:val="en-GB" w:eastAsia="en-GB"/>
              </w:rPr>
              <w:drawing>
                <wp:inline distT="0" distB="0" distL="0" distR="0" wp14:anchorId="7E25225B" wp14:editId="6B391BB8">
                  <wp:extent cx="1456661" cy="1396593"/>
                  <wp:effectExtent l="0" t="0" r="0" b="0"/>
                  <wp:docPr id="1078" name="Picture 54" descr="team 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Picture 54" descr="team 046"/>
                          <pic:cNvPicPr>
                            <a:picLocks noChangeAspect="1" noChangeArrowheads="1"/>
                          </pic:cNvPicPr>
                        </pic:nvPicPr>
                        <pic:blipFill>
                          <a:blip r:embed="rId12">
                            <a:extLst>
                              <a:ext uri="{28A0092B-C50C-407E-A947-70E740481C1C}">
                                <a14:useLocalDpi xmlns:a14="http://schemas.microsoft.com/office/drawing/2010/main" val="0"/>
                              </a:ext>
                            </a:extLst>
                          </a:blip>
                          <a:srcRect l="22003"/>
                          <a:stretch>
                            <a:fillRect/>
                          </a:stretch>
                        </pic:blipFill>
                        <pic:spPr bwMode="auto">
                          <a:xfrm>
                            <a:off x="0" y="0"/>
                            <a:ext cx="1460001" cy="1399796"/>
                          </a:xfrm>
                          <a:prstGeom prst="rect">
                            <a:avLst/>
                          </a:prstGeom>
                          <a:noFill/>
                          <a:extLst/>
                        </pic:spPr>
                      </pic:pic>
                    </a:graphicData>
                  </a:graphic>
                </wp:inline>
              </w:drawing>
            </w:r>
          </w:p>
        </w:tc>
        <w:tc>
          <w:tcPr>
            <w:tcW w:w="2856" w:type="dxa"/>
            <w:vAlign w:val="center"/>
          </w:tcPr>
          <w:p w14:paraId="0670EC47" w14:textId="3ECCD67C" w:rsidR="00E026CB" w:rsidRPr="00302A04" w:rsidRDefault="001D4BC8" w:rsidP="00AD76E3">
            <w:pPr>
              <w:spacing w:line="360" w:lineRule="auto"/>
              <w:jc w:val="center"/>
              <w:rPr>
                <w:lang w:val="en-GB"/>
              </w:rPr>
            </w:pPr>
            <w:r w:rsidRPr="00302A04">
              <w:rPr>
                <w:noProof/>
                <w:lang w:val="en-GB" w:eastAsia="en-GB"/>
              </w:rPr>
              <w:drawing>
                <wp:inline distT="0" distB="0" distL="0" distR="0" wp14:anchorId="534D38E0" wp14:editId="4B44CEA1">
                  <wp:extent cx="1669312" cy="1251984"/>
                  <wp:effectExtent l="0" t="0" r="7620" b="5715"/>
                  <wp:docPr id="1083" name="Picture 59" descr="team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Picture 59" descr="team 0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2177" cy="1254133"/>
                          </a:xfrm>
                          <a:prstGeom prst="rect">
                            <a:avLst/>
                          </a:prstGeom>
                          <a:noFill/>
                          <a:extLst/>
                        </pic:spPr>
                      </pic:pic>
                    </a:graphicData>
                  </a:graphic>
                </wp:inline>
              </w:drawing>
            </w:r>
          </w:p>
        </w:tc>
        <w:tc>
          <w:tcPr>
            <w:tcW w:w="2840" w:type="dxa"/>
            <w:vAlign w:val="center"/>
          </w:tcPr>
          <w:p w14:paraId="35252075" w14:textId="36B10A23" w:rsidR="00E026CB" w:rsidRPr="00302A04" w:rsidRDefault="001D4BC8" w:rsidP="00AD76E3">
            <w:pPr>
              <w:spacing w:line="360" w:lineRule="auto"/>
              <w:jc w:val="center"/>
              <w:rPr>
                <w:noProof/>
                <w:lang w:val="en-GB" w:eastAsia="zh-CN"/>
              </w:rPr>
            </w:pPr>
            <w:r w:rsidRPr="00302A04">
              <w:rPr>
                <w:noProof/>
                <w:lang w:val="en-GB" w:eastAsia="en-GB"/>
              </w:rPr>
              <w:drawing>
                <wp:inline distT="0" distB="0" distL="0" distR="0" wp14:anchorId="40DEBEE6" wp14:editId="7B15929D">
                  <wp:extent cx="1382233" cy="1342741"/>
                  <wp:effectExtent l="0" t="0" r="8890" b="0"/>
                  <wp:docPr id="9" name="Picture 58" descr="team 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Picture 58" descr="team 034"/>
                          <pic:cNvPicPr>
                            <a:picLocks noChangeAspect="1" noChangeArrowheads="1"/>
                          </pic:cNvPicPr>
                        </pic:nvPicPr>
                        <pic:blipFill>
                          <a:blip r:embed="rId10">
                            <a:extLst>
                              <a:ext uri="{28A0092B-C50C-407E-A947-70E740481C1C}">
                                <a14:useLocalDpi xmlns:a14="http://schemas.microsoft.com/office/drawing/2010/main" val="0"/>
                              </a:ext>
                            </a:extLst>
                          </a:blip>
                          <a:srcRect l="20030" r="2884"/>
                          <a:stretch>
                            <a:fillRect/>
                          </a:stretch>
                        </pic:blipFill>
                        <pic:spPr bwMode="auto">
                          <a:xfrm>
                            <a:off x="0" y="0"/>
                            <a:ext cx="1384447" cy="1344892"/>
                          </a:xfrm>
                          <a:prstGeom prst="rect">
                            <a:avLst/>
                          </a:prstGeom>
                          <a:noFill/>
                          <a:extLst/>
                        </pic:spPr>
                      </pic:pic>
                    </a:graphicData>
                  </a:graphic>
                </wp:inline>
              </w:drawing>
            </w:r>
          </w:p>
        </w:tc>
      </w:tr>
      <w:tr w:rsidR="00532C55" w:rsidRPr="00302A04" w14:paraId="68F4DCEE" w14:textId="77777777" w:rsidTr="001D4BC8">
        <w:trPr>
          <w:jc w:val="center"/>
        </w:trPr>
        <w:tc>
          <w:tcPr>
            <w:tcW w:w="2855" w:type="dxa"/>
            <w:vAlign w:val="center"/>
          </w:tcPr>
          <w:p w14:paraId="7860B31D" w14:textId="11FE7DCF" w:rsidR="00532C55" w:rsidRPr="00302A04" w:rsidRDefault="008273B0" w:rsidP="00AD76E3">
            <w:pPr>
              <w:spacing w:line="360" w:lineRule="auto"/>
              <w:jc w:val="center"/>
              <w:rPr>
                <w:lang w:val="en-GB"/>
              </w:rPr>
            </w:pPr>
            <w:r>
              <w:rPr>
                <w:lang w:val="en-GB"/>
              </w:rPr>
              <w:t>Left eye</w:t>
            </w:r>
          </w:p>
        </w:tc>
        <w:tc>
          <w:tcPr>
            <w:tcW w:w="2856" w:type="dxa"/>
            <w:vAlign w:val="center"/>
          </w:tcPr>
          <w:p w14:paraId="30C4612A" w14:textId="6B2D27E5" w:rsidR="00532C55" w:rsidRPr="00302A04" w:rsidRDefault="008273B0" w:rsidP="00AD76E3">
            <w:pPr>
              <w:spacing w:line="360" w:lineRule="auto"/>
              <w:jc w:val="center"/>
              <w:rPr>
                <w:noProof/>
                <w:lang w:val="en-GB" w:eastAsia="zh-CN"/>
              </w:rPr>
            </w:pPr>
            <w:r>
              <w:rPr>
                <w:noProof/>
                <w:lang w:val="en-GB" w:eastAsia="zh-CN"/>
              </w:rPr>
              <w:t>Right eye</w:t>
            </w:r>
          </w:p>
        </w:tc>
        <w:tc>
          <w:tcPr>
            <w:tcW w:w="2840" w:type="dxa"/>
            <w:vAlign w:val="center"/>
          </w:tcPr>
          <w:p w14:paraId="78D04506" w14:textId="3E605F27" w:rsidR="00532C55" w:rsidRPr="00302A04" w:rsidRDefault="008273B0" w:rsidP="00AD76E3">
            <w:pPr>
              <w:spacing w:line="360" w:lineRule="auto"/>
              <w:jc w:val="center"/>
              <w:rPr>
                <w:noProof/>
                <w:lang w:val="en-GB" w:eastAsia="zh-CN"/>
              </w:rPr>
            </w:pPr>
            <w:r>
              <w:rPr>
                <w:noProof/>
                <w:lang w:val="en-GB" w:eastAsia="zh-CN"/>
              </w:rPr>
              <w:t>Thyroid</w:t>
            </w:r>
          </w:p>
        </w:tc>
      </w:tr>
    </w:tbl>
    <w:p w14:paraId="23EC53F2" w14:textId="77777777" w:rsidR="00E026CB" w:rsidRPr="00302A04" w:rsidRDefault="00E026CB" w:rsidP="00E026CB">
      <w:pPr>
        <w:spacing w:line="360" w:lineRule="auto"/>
        <w:ind w:left="-567"/>
        <w:jc w:val="both"/>
        <w:rPr>
          <w:lang w:val="en-GB"/>
        </w:rPr>
      </w:pPr>
    </w:p>
    <w:p w14:paraId="2D959710" w14:textId="7681E28E" w:rsidR="00E026CB" w:rsidRDefault="00BD2C65" w:rsidP="006737BA">
      <w:pPr>
        <w:spacing w:line="360" w:lineRule="auto"/>
        <w:ind w:left="-567" w:firstLine="1287"/>
        <w:jc w:val="both"/>
        <w:rPr>
          <w:lang w:val="en-GB"/>
        </w:rPr>
      </w:pPr>
      <w:r w:rsidRPr="00302A04">
        <w:rPr>
          <w:lang w:val="en-GB"/>
        </w:rPr>
        <w:t xml:space="preserve">Upon selection of the lateral </w:t>
      </w:r>
      <w:r w:rsidR="00EE4237" w:rsidRPr="00302A04">
        <w:rPr>
          <w:lang w:val="en-GB"/>
        </w:rPr>
        <w:t>elbow examination</w:t>
      </w:r>
      <w:r w:rsidRPr="00302A04">
        <w:rPr>
          <w:lang w:val="en-GB"/>
        </w:rPr>
        <w:t xml:space="preserve">, </w:t>
      </w:r>
      <w:r w:rsidR="0076080A" w:rsidRPr="00302A04">
        <w:rPr>
          <w:lang w:val="en-GB"/>
        </w:rPr>
        <w:t>three consecutive exposures were made at the location of each radiosensitive organ</w:t>
      </w:r>
      <w:r w:rsidR="00E340FE" w:rsidRPr="00302A04">
        <w:rPr>
          <w:lang w:val="en-GB"/>
        </w:rPr>
        <w:t xml:space="preserve">. </w:t>
      </w:r>
      <w:r w:rsidR="00B1446B">
        <w:rPr>
          <w:lang w:val="en-GB"/>
        </w:rPr>
        <w:t>This was performed in order</w:t>
      </w:r>
      <w:r w:rsidR="0076080A" w:rsidRPr="00302A04">
        <w:rPr>
          <w:lang w:val="en-GB"/>
        </w:rPr>
        <w:t xml:space="preserve"> to </w:t>
      </w:r>
      <w:r w:rsidR="00755C69">
        <w:rPr>
          <w:lang w:val="en-GB"/>
        </w:rPr>
        <w:t>minimise random error</w:t>
      </w:r>
      <w:r w:rsidR="00755C69" w:rsidRPr="00302A04">
        <w:rPr>
          <w:lang w:val="en-GB"/>
        </w:rPr>
        <w:t xml:space="preserve"> </w:t>
      </w:r>
      <w:r w:rsidR="00755C69">
        <w:rPr>
          <w:lang w:val="en-GB"/>
        </w:rPr>
        <w:t xml:space="preserve">in the </w:t>
      </w:r>
      <w:r w:rsidR="00B1446B">
        <w:rPr>
          <w:lang w:val="en-GB"/>
        </w:rPr>
        <w:t>findings.</w:t>
      </w:r>
      <w:r w:rsidR="00A71752" w:rsidRPr="00302A04">
        <w:rPr>
          <w:lang w:val="en-GB"/>
        </w:rPr>
        <w:t xml:space="preserve"> This was important because recording multiple measurements </w:t>
      </w:r>
      <w:r w:rsidR="00A71752" w:rsidRPr="00302A04">
        <w:rPr>
          <w:lang w:val="en-GB"/>
        </w:rPr>
        <w:lastRenderedPageBreak/>
        <w:t xml:space="preserve">enhanced the precision of dose </w:t>
      </w:r>
      <w:r w:rsidR="00F557FD">
        <w:rPr>
          <w:lang w:val="en-GB"/>
        </w:rPr>
        <w:t>output</w:t>
      </w:r>
      <w:r w:rsidR="008273B0">
        <w:rPr>
          <w:lang w:val="en-GB"/>
        </w:rPr>
        <w:t xml:space="preserve"> and </w:t>
      </w:r>
      <w:r w:rsidR="00A71752" w:rsidRPr="00302A04">
        <w:rPr>
          <w:lang w:val="en-GB"/>
        </w:rPr>
        <w:t>thus decreas</w:t>
      </w:r>
      <w:r w:rsidR="008273B0">
        <w:rPr>
          <w:lang w:val="en-GB"/>
        </w:rPr>
        <w:t>ed</w:t>
      </w:r>
      <w:r w:rsidR="00A71752" w:rsidRPr="00302A04">
        <w:rPr>
          <w:lang w:val="en-GB"/>
        </w:rPr>
        <w:t xml:space="preserve"> any uncertainty with the ionisation chamber</w:t>
      </w:r>
      <w:r w:rsidR="00B1446B">
        <w:rPr>
          <w:lang w:val="en-GB"/>
        </w:rPr>
        <w:t>, whilst improv</w:t>
      </w:r>
      <w:r w:rsidR="00F557FD">
        <w:rPr>
          <w:lang w:val="en-GB"/>
        </w:rPr>
        <w:t>ing</w:t>
      </w:r>
      <w:r w:rsidR="00B1446B">
        <w:rPr>
          <w:lang w:val="en-GB"/>
        </w:rPr>
        <w:t xml:space="preserve"> statistical </w:t>
      </w:r>
      <w:r w:rsidR="00F557FD">
        <w:rPr>
          <w:lang w:val="en-GB"/>
        </w:rPr>
        <w:t>inferences</w:t>
      </w:r>
      <w:r w:rsidR="00A71752" w:rsidRPr="00302A04">
        <w:rPr>
          <w:lang w:val="en-GB"/>
        </w:rPr>
        <w:t xml:space="preserve">. </w:t>
      </w:r>
      <w:r w:rsidR="00093C94" w:rsidRPr="00302A04">
        <w:rPr>
          <w:lang w:val="en-GB"/>
        </w:rPr>
        <w:t>The observed mean</w:t>
      </w:r>
      <w:r w:rsidR="00BB0EB0" w:rsidRPr="00302A04">
        <w:rPr>
          <w:lang w:val="en-GB"/>
        </w:rPr>
        <w:t xml:space="preserve"> dose value</w:t>
      </w:r>
      <w:r w:rsidR="00093C94" w:rsidRPr="00302A04">
        <w:rPr>
          <w:lang w:val="en-GB"/>
        </w:rPr>
        <w:t xml:space="preserve"> was correct</w:t>
      </w:r>
      <w:r w:rsidR="00A44F38" w:rsidRPr="00302A04">
        <w:rPr>
          <w:lang w:val="en-GB"/>
        </w:rPr>
        <w:t>ed</w:t>
      </w:r>
      <w:r w:rsidR="00093C94" w:rsidRPr="00302A04">
        <w:rPr>
          <w:lang w:val="en-GB"/>
        </w:rPr>
        <w:t xml:space="preserve"> using t</w:t>
      </w:r>
      <w:r w:rsidR="009135B5" w:rsidRPr="00302A04">
        <w:rPr>
          <w:lang w:val="en-GB"/>
        </w:rPr>
        <w:t xml:space="preserve">he formula depicted in </w:t>
      </w:r>
      <w:r w:rsidR="00D15531" w:rsidRPr="00302A04">
        <w:rPr>
          <w:lang w:val="en-GB"/>
        </w:rPr>
        <w:t xml:space="preserve">equation </w:t>
      </w:r>
      <w:r w:rsidR="006737BA" w:rsidRPr="00302A04">
        <w:rPr>
          <w:lang w:val="en-GB"/>
        </w:rPr>
        <w:t xml:space="preserve">2, which was </w:t>
      </w:r>
      <w:r w:rsidR="007A2892" w:rsidRPr="00302A04">
        <w:rPr>
          <w:lang w:val="en-GB"/>
        </w:rPr>
        <w:t>later used for</w:t>
      </w:r>
      <w:r w:rsidR="004E40F1" w:rsidRPr="00302A04">
        <w:rPr>
          <w:lang w:val="en-GB"/>
        </w:rPr>
        <w:t xml:space="preserve"> </w:t>
      </w:r>
      <w:r w:rsidR="00BB4F7B" w:rsidRPr="00302A04">
        <w:rPr>
          <w:lang w:val="en-GB"/>
        </w:rPr>
        <w:t xml:space="preserve">statistical </w:t>
      </w:r>
      <w:r w:rsidR="004E40F1" w:rsidRPr="00302A04">
        <w:rPr>
          <w:lang w:val="en-GB"/>
        </w:rPr>
        <w:t>analysis</w:t>
      </w:r>
      <w:r w:rsidR="007A2892" w:rsidRPr="00302A04">
        <w:rPr>
          <w:lang w:val="en-GB"/>
        </w:rPr>
        <w:t>.</w:t>
      </w:r>
    </w:p>
    <w:p w14:paraId="5EE796CA" w14:textId="77777777" w:rsidR="008273B0" w:rsidRPr="00302A04" w:rsidRDefault="008273B0" w:rsidP="006737BA">
      <w:pPr>
        <w:spacing w:line="360" w:lineRule="auto"/>
        <w:ind w:left="-567" w:firstLine="1287"/>
        <w:jc w:val="both"/>
        <w:rPr>
          <w:lang w:val="en-GB"/>
        </w:rPr>
      </w:pPr>
    </w:p>
    <w:p w14:paraId="49029E8A" w14:textId="15DB6F65" w:rsidR="006737BA" w:rsidRPr="00302A04" w:rsidRDefault="006737BA" w:rsidP="006737BA">
      <w:pPr>
        <w:spacing w:line="360" w:lineRule="auto"/>
        <w:jc w:val="right"/>
        <w:rPr>
          <w:lang w:val="en-GB"/>
        </w:rPr>
      </w:pPr>
      <m:oMath>
        <m:r>
          <w:rPr>
            <w:rFonts w:ascii="Cambria Math" w:hAnsi="Cambria Math"/>
            <w:lang w:val="en-GB"/>
          </w:rPr>
          <m:t>Corrected mAs=</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a</m:t>
                </m:r>
              </m:num>
              <m:den>
                <m:r>
                  <w:rPr>
                    <w:rFonts w:ascii="Cambria Math" w:hAnsi="Cambria Math"/>
                    <w:lang w:val="en-GB"/>
                  </w:rPr>
                  <m:t>b</m:t>
                </m:r>
              </m:den>
            </m:f>
          </m:e>
        </m:d>
        <m:r>
          <w:rPr>
            <w:rFonts w:ascii="Cambria Math" w:hAnsi="Cambria Math"/>
            <w:lang w:val="en-GB"/>
          </w:rPr>
          <m:t>×c</m:t>
        </m:r>
      </m:oMath>
      <w:r w:rsidRPr="00302A04">
        <w:rPr>
          <w:lang w:val="en-GB"/>
        </w:rPr>
        <w:t xml:space="preserve">                                 (Equation 2</w:t>
      </w:r>
      <w:r w:rsidRPr="00302A04">
        <w:rPr>
          <w:u w:val="single"/>
          <w:lang w:val="en-GB"/>
        </w:rPr>
        <w:t>)</w:t>
      </w:r>
    </w:p>
    <w:p w14:paraId="1E4D2C17" w14:textId="77777777" w:rsidR="006737BA" w:rsidRPr="00302A04" w:rsidRDefault="006737BA" w:rsidP="006737BA">
      <w:pPr>
        <w:spacing w:line="360" w:lineRule="auto"/>
        <w:ind w:left="-567"/>
        <w:jc w:val="both"/>
        <w:rPr>
          <w:lang w:val="en-GB"/>
        </w:rPr>
      </w:pPr>
    </w:p>
    <w:p w14:paraId="6FA7204D" w14:textId="46A7DC48" w:rsidR="007A2892" w:rsidRPr="00302A04" w:rsidRDefault="006737BA" w:rsidP="00F53CEA">
      <w:pPr>
        <w:spacing w:line="360" w:lineRule="auto"/>
        <w:ind w:left="-567"/>
        <w:jc w:val="both"/>
        <w:rPr>
          <w:lang w:val="en-GB"/>
        </w:rPr>
      </w:pPr>
      <w:r w:rsidRPr="00302A04">
        <w:rPr>
          <w:lang w:val="en-GB"/>
        </w:rPr>
        <w:t xml:space="preserve">Where </w:t>
      </w:r>
      <m:oMath>
        <m:r>
          <w:rPr>
            <w:rFonts w:ascii="Cambria Math" w:hAnsi="Cambria Math"/>
            <w:lang w:val="en-GB"/>
          </w:rPr>
          <m:t>a</m:t>
        </m:r>
      </m:oMath>
      <w:r w:rsidRPr="00302A04">
        <w:rPr>
          <w:lang w:val="en-GB"/>
        </w:rPr>
        <w:t xml:space="preserve"> </w:t>
      </w:r>
      <m:oMath>
        <m:r>
          <w:rPr>
            <w:rFonts w:ascii="Cambria Math" w:hAnsi="Cambria Math"/>
            <w:lang w:val="en-GB"/>
          </w:rPr>
          <m:t xml:space="preserve">= </m:t>
        </m:r>
      </m:oMath>
      <w:r w:rsidRPr="00302A04">
        <w:rPr>
          <w:lang w:val="en-GB"/>
        </w:rPr>
        <w:t>mean of exposure rate (</w:t>
      </w:r>
      <w:r w:rsidRPr="00302A04">
        <w:t>µGy/sec)</w:t>
      </w:r>
      <w:r w:rsidRPr="00302A04">
        <w:rPr>
          <w:lang w:val="en-GB"/>
        </w:rPr>
        <w:t xml:space="preserve">, </w:t>
      </w:r>
      <m:oMath>
        <m:r>
          <w:rPr>
            <w:rFonts w:ascii="Cambria Math" w:hAnsi="Cambria Math"/>
            <w:lang w:val="en-GB"/>
          </w:rPr>
          <m:t>b</m:t>
        </m:r>
      </m:oMath>
      <w:r w:rsidRPr="00302A04">
        <w:rPr>
          <w:lang w:val="en-GB"/>
        </w:rPr>
        <w:t xml:space="preserve"> </w:t>
      </w:r>
      <m:oMath>
        <m:r>
          <w:rPr>
            <w:rFonts w:ascii="Cambria Math" w:hAnsi="Cambria Math"/>
            <w:lang w:val="en-GB"/>
          </w:rPr>
          <m:t xml:space="preserve">= </m:t>
        </m:r>
      </m:oMath>
      <w:r w:rsidRPr="00302A04">
        <w:rPr>
          <w:lang w:val="en-GB"/>
        </w:rPr>
        <w:t xml:space="preserve">set mAs and </w:t>
      </w:r>
      <m:oMath>
        <m:r>
          <w:rPr>
            <w:rFonts w:ascii="Cambria Math" w:hAnsi="Cambria Math"/>
            <w:lang w:val="en-GB"/>
          </w:rPr>
          <m:t>c</m:t>
        </m:r>
      </m:oMath>
      <w:r w:rsidRPr="00302A04">
        <w:rPr>
          <w:lang w:val="en-GB"/>
        </w:rPr>
        <w:t xml:space="preserve"> </w:t>
      </w:r>
      <m:oMath>
        <m:r>
          <w:rPr>
            <w:rFonts w:ascii="Cambria Math" w:hAnsi="Cambria Math"/>
            <w:lang w:val="en-GB"/>
          </w:rPr>
          <m:t xml:space="preserve">= </m:t>
        </m:r>
      </m:oMath>
      <w:r w:rsidRPr="00302A04">
        <w:rPr>
          <w:lang w:val="en-GB"/>
        </w:rPr>
        <w:t>clinically relevant mAs (3.20 mAs).</w:t>
      </w:r>
    </w:p>
    <w:p w14:paraId="03B23336" w14:textId="74455435" w:rsidR="00CD0E75" w:rsidRPr="00302A04" w:rsidRDefault="00C95032" w:rsidP="00EE7026">
      <w:pPr>
        <w:spacing w:line="360" w:lineRule="auto"/>
        <w:ind w:left="-567" w:firstLine="1287"/>
        <w:jc w:val="both"/>
        <w:rPr>
          <w:lang w:val="en-GB"/>
        </w:rPr>
      </w:pPr>
      <w:r>
        <w:t xml:space="preserve">Keeping a </w:t>
      </w:r>
      <w:r w:rsidR="00EE7026" w:rsidRPr="00302A04">
        <w:t xml:space="preserve">small focal spot </w:t>
      </w:r>
      <w:r>
        <w:t xml:space="preserve">size </w:t>
      </w:r>
      <w:r w:rsidR="00EE7026" w:rsidRPr="00302A04">
        <w:t>maintain</w:t>
      </w:r>
      <w:r>
        <w:t>ed</w:t>
      </w:r>
      <w:r w:rsidR="00EE7026" w:rsidRPr="00302A04">
        <w:t xml:space="preserve"> consistency. The author(s) </w:t>
      </w:r>
      <w:r w:rsidR="00405CA5" w:rsidRPr="00302A04">
        <w:t xml:space="preserve">decided not to exceed </w:t>
      </w:r>
      <w:r w:rsidR="00405CA5" w:rsidRPr="00302A04">
        <w:rPr>
          <w:lang w:val="en-GB"/>
        </w:rPr>
        <w:t>560 mAs in order to prevent the rotating</w:t>
      </w:r>
      <w:r w:rsidR="00371860">
        <w:rPr>
          <w:lang w:val="en-GB"/>
        </w:rPr>
        <w:t xml:space="preserve"> X-ray tube</w:t>
      </w:r>
      <w:r w:rsidR="00405CA5" w:rsidRPr="00302A04">
        <w:rPr>
          <w:lang w:val="en-GB"/>
        </w:rPr>
        <w:t xml:space="preserve"> from overheating.  Placement of the</w:t>
      </w:r>
      <w:r w:rsidR="00093C94" w:rsidRPr="00302A04">
        <w:rPr>
          <w:lang w:val="en-GB"/>
        </w:rPr>
        <w:t xml:space="preserve"> ionisation chamber</w:t>
      </w:r>
      <w:r w:rsidR="00405CA5" w:rsidRPr="00302A04">
        <w:rPr>
          <w:lang w:val="en-GB"/>
        </w:rPr>
        <w:t xml:space="preserve"> in </w:t>
      </w:r>
      <w:r w:rsidR="00371860">
        <w:rPr>
          <w:lang w:val="en-GB"/>
        </w:rPr>
        <w:t>some</w:t>
      </w:r>
      <w:r w:rsidR="00405CA5" w:rsidRPr="00302A04">
        <w:rPr>
          <w:lang w:val="en-GB"/>
        </w:rPr>
        <w:t xml:space="preserve"> position</w:t>
      </w:r>
      <w:r w:rsidR="00371860">
        <w:rPr>
          <w:lang w:val="en-GB"/>
        </w:rPr>
        <w:t>s</w:t>
      </w:r>
      <w:r w:rsidR="00405CA5" w:rsidRPr="00302A04">
        <w:rPr>
          <w:lang w:val="en-GB"/>
        </w:rPr>
        <w:t xml:space="preserve"> did not record any observable readings using 560 mAs thus deemed ‘below dosimeter threshold’. This is represented </w:t>
      </w:r>
      <w:r w:rsidR="00E80CA5" w:rsidRPr="00302A04">
        <w:rPr>
          <w:lang w:val="en-GB"/>
        </w:rPr>
        <w:t xml:space="preserve">empirically </w:t>
      </w:r>
      <w:r w:rsidR="00405CA5" w:rsidRPr="00302A04">
        <w:rPr>
          <w:lang w:val="en-GB"/>
        </w:rPr>
        <w:t>by the value &lt;0.00</w:t>
      </w:r>
      <w:r w:rsidR="007F390F">
        <w:rPr>
          <w:lang w:val="en-GB"/>
        </w:rPr>
        <w:t>0</w:t>
      </w:r>
      <w:r w:rsidR="00A33994">
        <w:rPr>
          <w:lang w:val="en-GB"/>
        </w:rPr>
        <w:t>1</w:t>
      </w:r>
      <w:r w:rsidR="00405CA5" w:rsidRPr="00302A04">
        <w:rPr>
          <w:lang w:val="en-GB"/>
        </w:rPr>
        <w:t xml:space="preserve"> </w:t>
      </w:r>
      <w:r w:rsidR="00554EE9" w:rsidRPr="00302A04">
        <w:rPr>
          <w:lang w:val="en-GB"/>
        </w:rPr>
        <w:t>throughout</w:t>
      </w:r>
      <w:r w:rsidR="00405CA5" w:rsidRPr="00302A04">
        <w:rPr>
          <w:lang w:val="en-GB"/>
        </w:rPr>
        <w:t xml:space="preserve"> </w:t>
      </w:r>
      <w:r w:rsidR="00E80CA5" w:rsidRPr="00302A04">
        <w:rPr>
          <w:lang w:val="en-GB"/>
        </w:rPr>
        <w:t>this paper</w:t>
      </w:r>
      <w:r w:rsidR="00405CA5" w:rsidRPr="00302A04">
        <w:rPr>
          <w:lang w:val="en-GB"/>
        </w:rPr>
        <w:t xml:space="preserve">.  </w:t>
      </w:r>
    </w:p>
    <w:p w14:paraId="5C1A99BC" w14:textId="77777777" w:rsidR="009135B5" w:rsidRPr="00302A04" w:rsidRDefault="009135B5" w:rsidP="009135B5">
      <w:pPr>
        <w:spacing w:line="360" w:lineRule="auto"/>
        <w:ind w:left="-567" w:firstLine="1287"/>
        <w:jc w:val="both"/>
        <w:rPr>
          <w:lang w:val="en-GB"/>
        </w:rPr>
      </w:pPr>
    </w:p>
    <w:p w14:paraId="349F6F9E" w14:textId="2986F0F8" w:rsidR="00A73BE2" w:rsidRPr="00302A04" w:rsidRDefault="00D03BD5" w:rsidP="008554DC">
      <w:pPr>
        <w:pStyle w:val="Subtitle"/>
        <w:rPr>
          <w:rFonts w:ascii="Times New Roman" w:hAnsi="Times New Roman" w:cs="Times New Roman"/>
          <w:sz w:val="24"/>
          <w:szCs w:val="24"/>
        </w:rPr>
      </w:pPr>
      <w:r w:rsidRPr="00302A04">
        <w:rPr>
          <w:rFonts w:ascii="Times New Roman" w:hAnsi="Times New Roman" w:cs="Times New Roman"/>
          <w:sz w:val="24"/>
          <w:szCs w:val="24"/>
        </w:rPr>
        <w:t>Statistical</w:t>
      </w:r>
      <w:r w:rsidR="00A73BE2" w:rsidRPr="00302A04">
        <w:rPr>
          <w:rFonts w:ascii="Times New Roman" w:hAnsi="Times New Roman" w:cs="Times New Roman"/>
          <w:sz w:val="24"/>
          <w:szCs w:val="24"/>
        </w:rPr>
        <w:t xml:space="preserve"> </w:t>
      </w:r>
      <w:r w:rsidR="008554DC" w:rsidRPr="00302A04">
        <w:rPr>
          <w:rFonts w:ascii="Times New Roman" w:hAnsi="Times New Roman" w:cs="Times New Roman"/>
          <w:sz w:val="24"/>
          <w:szCs w:val="24"/>
        </w:rPr>
        <w:t>a</w:t>
      </w:r>
      <w:r w:rsidR="00A73BE2" w:rsidRPr="00302A04">
        <w:rPr>
          <w:rFonts w:ascii="Times New Roman" w:hAnsi="Times New Roman" w:cs="Times New Roman"/>
          <w:sz w:val="24"/>
          <w:szCs w:val="24"/>
        </w:rPr>
        <w:t>nalysis</w:t>
      </w:r>
      <w:bookmarkStart w:id="4" w:name="_Toc227326478"/>
    </w:p>
    <w:p w14:paraId="6389CF12" w14:textId="0571C45F" w:rsidR="00A73BE2" w:rsidRPr="00302A04" w:rsidRDefault="004F3A37" w:rsidP="004F3A37">
      <w:pPr>
        <w:tabs>
          <w:tab w:val="left" w:pos="1384"/>
        </w:tabs>
        <w:jc w:val="both"/>
        <w:rPr>
          <w:lang w:val="en-GB"/>
        </w:rPr>
      </w:pPr>
      <w:r w:rsidRPr="00302A04">
        <w:rPr>
          <w:lang w:val="en-GB"/>
        </w:rPr>
        <w:tab/>
      </w:r>
    </w:p>
    <w:p w14:paraId="2C5CEDAB" w14:textId="22BC7635" w:rsidR="008C744A" w:rsidRPr="00302A04" w:rsidRDefault="008C744A" w:rsidP="004057CC">
      <w:pPr>
        <w:spacing w:line="360" w:lineRule="auto"/>
        <w:ind w:left="-567" w:firstLine="1287"/>
        <w:jc w:val="both"/>
        <w:rPr>
          <w:lang w:val="en-GB"/>
        </w:rPr>
      </w:pPr>
      <w:r w:rsidRPr="00302A04">
        <w:rPr>
          <w:lang w:val="en-GB"/>
        </w:rPr>
        <w:t>Pearson’s correlation and linear regression</w:t>
      </w:r>
      <w:r w:rsidR="00B1446B">
        <w:rPr>
          <w:lang w:val="en-GB"/>
        </w:rPr>
        <w:t xml:space="preserve"> statistics</w:t>
      </w:r>
      <w:r w:rsidRPr="00302A04">
        <w:rPr>
          <w:lang w:val="en-GB"/>
        </w:rPr>
        <w:t xml:space="preserve"> were undertaken to support </w:t>
      </w:r>
      <w:r w:rsidR="00371860">
        <w:rPr>
          <w:lang w:val="en-GB"/>
        </w:rPr>
        <w:t xml:space="preserve">the </w:t>
      </w:r>
      <w:r w:rsidR="00FB44E0">
        <w:rPr>
          <w:lang w:val="en-GB"/>
        </w:rPr>
        <w:t>correction of</w:t>
      </w:r>
      <w:r w:rsidR="00FB44E0" w:rsidRPr="00302A04">
        <w:rPr>
          <w:lang w:val="en-GB"/>
        </w:rPr>
        <w:t xml:space="preserve"> </w:t>
      </w:r>
      <w:r w:rsidRPr="00302A04">
        <w:rPr>
          <w:lang w:val="en-GB"/>
        </w:rPr>
        <w:t>mean dose values</w:t>
      </w:r>
      <w:r w:rsidR="00B1446B">
        <w:rPr>
          <w:lang w:val="en-GB"/>
        </w:rPr>
        <w:t xml:space="preserve">, </w:t>
      </w:r>
      <w:r w:rsidR="008273B0">
        <w:rPr>
          <w:lang w:val="en-GB"/>
        </w:rPr>
        <w:t xml:space="preserve">using the mathematical formula, </w:t>
      </w:r>
      <w:r w:rsidR="00B1446B">
        <w:rPr>
          <w:lang w:val="en-GB"/>
        </w:rPr>
        <w:t>as identified previously.</w:t>
      </w:r>
      <w:r w:rsidR="00F557FD">
        <w:rPr>
          <w:vertAlign w:val="superscript"/>
          <w:lang w:val="en-GB"/>
        </w:rPr>
        <w:t>1</w:t>
      </w:r>
      <w:r w:rsidR="001522D2">
        <w:rPr>
          <w:vertAlign w:val="superscript"/>
          <w:lang w:val="en-GB"/>
        </w:rPr>
        <w:t>1</w:t>
      </w:r>
      <w:r w:rsidR="00B1446B">
        <w:rPr>
          <w:lang w:val="en-GB"/>
        </w:rPr>
        <w:t xml:space="preserve"> </w:t>
      </w:r>
      <w:r w:rsidRPr="00302A04">
        <w:rPr>
          <w:lang w:val="en-GB"/>
        </w:rPr>
        <w:t xml:space="preserve">Statistics demonstrated strong correlation between observed and corrected mean dose values </w:t>
      </w:r>
      <w:r w:rsidRPr="00302A04">
        <w:rPr>
          <w:i/>
          <w:iCs/>
          <w:lang w:val="en-GB"/>
        </w:rPr>
        <w:t xml:space="preserve">r(8) =.99, p </w:t>
      </w:r>
      <w:r w:rsidRPr="00302A04">
        <w:rPr>
          <w:lang w:val="en-GB"/>
        </w:rPr>
        <w:t>&lt; 0.001</w:t>
      </w:r>
      <w:r w:rsidR="00F557FD">
        <w:rPr>
          <w:lang w:val="en-GB"/>
        </w:rPr>
        <w:t xml:space="preserve">, supported with linear regression, </w:t>
      </w:r>
      <w:r w:rsidRPr="00302A04">
        <w:rPr>
          <w:lang w:val="en-GB"/>
        </w:rPr>
        <w:t xml:space="preserve">strongly affirmed linearity </w:t>
      </w:r>
      <w:r w:rsidRPr="00302A04">
        <w:rPr>
          <w:bCs/>
          <w:i/>
          <w:iCs/>
        </w:rPr>
        <w:t>β</w:t>
      </w:r>
      <w:r w:rsidRPr="00302A04">
        <w:t xml:space="preserve">=.94, </w:t>
      </w:r>
      <w:r w:rsidRPr="00302A04">
        <w:rPr>
          <w:i/>
          <w:iCs/>
        </w:rPr>
        <w:t>t(8) = 23.10,</w:t>
      </w:r>
      <w:r w:rsidRPr="00302A04">
        <w:t xml:space="preserve"> </w:t>
      </w:r>
      <w:r w:rsidRPr="00302A04">
        <w:rPr>
          <w:i/>
        </w:rPr>
        <w:t xml:space="preserve">p </w:t>
      </w:r>
      <w:r w:rsidRPr="00302A04">
        <w:t>&lt; 0.001,</w:t>
      </w:r>
      <w:r w:rsidR="008847DF">
        <w:rPr>
          <w:vertAlign w:val="superscript"/>
        </w:rPr>
        <w:t>1</w:t>
      </w:r>
      <w:r w:rsidR="009C0712">
        <w:rPr>
          <w:vertAlign w:val="superscript"/>
        </w:rPr>
        <w:t>1</w:t>
      </w:r>
      <w:r w:rsidRPr="00302A04">
        <w:rPr>
          <w:lang w:val="en-GB"/>
        </w:rPr>
        <w:t xml:space="preserve"> thus data extrapolated using the mathematical formula can be used to support discussions and conclusions in this paper.</w:t>
      </w:r>
      <w:r w:rsidR="00AF391E">
        <w:rPr>
          <w:lang w:val="en-GB"/>
        </w:rPr>
        <w:t xml:space="preserve"> In addition</w:t>
      </w:r>
      <w:r w:rsidR="00B62BA6">
        <w:rPr>
          <w:lang w:val="en-GB"/>
        </w:rPr>
        <w:t>,</w:t>
      </w:r>
      <w:r w:rsidR="00AF391E">
        <w:rPr>
          <w:lang w:val="en-GB"/>
        </w:rPr>
        <w:t xml:space="preserve"> the data sets were tested, and confirmed</w:t>
      </w:r>
      <w:r w:rsidR="00B62BA6">
        <w:rPr>
          <w:lang w:val="en-GB"/>
        </w:rPr>
        <w:t xml:space="preserve"> for normality of distribution using </w:t>
      </w:r>
      <w:r w:rsidR="00AF391E">
        <w:rPr>
          <w:lang w:val="en-GB"/>
        </w:rPr>
        <w:t xml:space="preserve">the </w:t>
      </w:r>
      <w:r w:rsidR="00AF391E" w:rsidRPr="00023140">
        <w:rPr>
          <w:lang w:val="en-GB"/>
        </w:rPr>
        <w:t>Kolmogorov-Smirnov test.</w:t>
      </w:r>
      <w:r w:rsidR="00AF391E">
        <w:rPr>
          <w:u w:val="single"/>
          <w:lang w:val="en-GB"/>
        </w:rPr>
        <w:t xml:space="preserve"> </w:t>
      </w:r>
    </w:p>
    <w:p w14:paraId="38D9DB1A" w14:textId="330F99F5" w:rsidR="00A73BE2" w:rsidRPr="00302A04" w:rsidRDefault="00AF391E" w:rsidP="00AF391E">
      <w:pPr>
        <w:spacing w:line="360" w:lineRule="auto"/>
        <w:ind w:left="-567" w:firstLine="1287"/>
        <w:jc w:val="both"/>
        <w:rPr>
          <w:lang w:val="en-GB"/>
        </w:rPr>
      </w:pPr>
      <w:r>
        <w:rPr>
          <w:lang w:val="en-GB"/>
        </w:rPr>
        <w:t>In addition to the aforementioned statistical outputs,</w:t>
      </w:r>
      <w:r w:rsidR="00B62BA6">
        <w:rPr>
          <w:lang w:val="en-GB"/>
        </w:rPr>
        <w:t xml:space="preserve"> a </w:t>
      </w:r>
      <w:r w:rsidR="006F112C" w:rsidRPr="00302A04">
        <w:rPr>
          <w:i/>
          <w:iCs/>
          <w:lang w:val="en-GB"/>
        </w:rPr>
        <w:t>t-</w:t>
      </w:r>
      <w:r w:rsidR="006F112C" w:rsidRPr="00302A04">
        <w:rPr>
          <w:lang w:val="en-GB"/>
        </w:rPr>
        <w:t>test</w:t>
      </w:r>
      <w:r w:rsidR="00371860">
        <w:rPr>
          <w:lang w:val="en-GB"/>
        </w:rPr>
        <w:t xml:space="preserve"> w</w:t>
      </w:r>
      <w:r w:rsidR="00B62BA6">
        <w:rPr>
          <w:lang w:val="en-GB"/>
        </w:rPr>
        <w:t xml:space="preserve">as </w:t>
      </w:r>
      <w:r w:rsidR="006F112C" w:rsidRPr="00302A04">
        <w:rPr>
          <w:lang w:val="en-GB"/>
        </w:rPr>
        <w:t xml:space="preserve">undertaken to calculate if dose </w:t>
      </w:r>
      <w:r w:rsidR="001B1EF4" w:rsidRPr="00302A04">
        <w:rPr>
          <w:lang w:val="en-GB"/>
        </w:rPr>
        <w:t xml:space="preserve">limitation </w:t>
      </w:r>
      <w:r w:rsidR="006F112C" w:rsidRPr="00302A04">
        <w:rPr>
          <w:lang w:val="en-GB"/>
        </w:rPr>
        <w:t>remained statistically significant</w:t>
      </w:r>
      <w:r w:rsidR="008847DF">
        <w:rPr>
          <w:lang w:val="en-GB"/>
        </w:rPr>
        <w:t xml:space="preserve"> between the contro</w:t>
      </w:r>
      <w:r w:rsidR="00B62BA6">
        <w:rPr>
          <w:lang w:val="en-GB"/>
        </w:rPr>
        <w:t>l</w:t>
      </w:r>
      <w:r w:rsidR="008847DF">
        <w:rPr>
          <w:lang w:val="en-GB"/>
        </w:rPr>
        <w:t>l</w:t>
      </w:r>
      <w:r w:rsidR="00B62BA6">
        <w:rPr>
          <w:lang w:val="en-GB"/>
        </w:rPr>
        <w:t>ed</w:t>
      </w:r>
      <w:r w:rsidR="008847DF">
        <w:rPr>
          <w:lang w:val="en-GB"/>
        </w:rPr>
        <w:t xml:space="preserve"> experiment and </w:t>
      </w:r>
      <w:r w:rsidR="00B62BA6">
        <w:rPr>
          <w:lang w:val="en-GB"/>
        </w:rPr>
        <w:t xml:space="preserve">the </w:t>
      </w:r>
      <w:r w:rsidR="008847DF">
        <w:rPr>
          <w:lang w:val="en-GB"/>
        </w:rPr>
        <w:t xml:space="preserve">utilisation of </w:t>
      </w:r>
      <w:r w:rsidR="00B62BA6">
        <w:rPr>
          <w:lang w:val="en-GB"/>
        </w:rPr>
        <w:t xml:space="preserve">a </w:t>
      </w:r>
      <w:r w:rsidR="008847DF">
        <w:rPr>
          <w:lang w:val="en-GB"/>
        </w:rPr>
        <w:t>lead-apron</w:t>
      </w:r>
      <w:r w:rsidR="006F112C" w:rsidRPr="00302A04">
        <w:rPr>
          <w:lang w:val="en-GB"/>
        </w:rPr>
        <w:t xml:space="preserve">. By using the paired sample </w:t>
      </w:r>
      <w:r w:rsidR="006F112C" w:rsidRPr="00302A04">
        <w:rPr>
          <w:i/>
          <w:iCs/>
          <w:lang w:val="en-GB"/>
        </w:rPr>
        <w:t>t</w:t>
      </w:r>
      <w:r w:rsidR="006F112C" w:rsidRPr="00302A04">
        <w:rPr>
          <w:lang w:val="en-GB"/>
        </w:rPr>
        <w:t>-test</w:t>
      </w:r>
      <w:r w:rsidR="00A0187B">
        <w:rPr>
          <w:lang w:val="en-GB"/>
        </w:rPr>
        <w:t xml:space="preserve"> this would </w:t>
      </w:r>
      <w:r w:rsidR="006F112C" w:rsidRPr="00302A04">
        <w:rPr>
          <w:lang w:val="en-GB"/>
        </w:rPr>
        <w:t xml:space="preserve">suggest whether or not the lead-rubber </w:t>
      </w:r>
      <w:r w:rsidR="00A0187B">
        <w:rPr>
          <w:lang w:val="en-GB"/>
        </w:rPr>
        <w:t>could remain</w:t>
      </w:r>
      <w:r w:rsidR="006F112C" w:rsidRPr="00302A04">
        <w:rPr>
          <w:lang w:val="en-GB"/>
        </w:rPr>
        <w:t xml:space="preserve"> an appropriate method of dose limitation within the clinical environment</w:t>
      </w:r>
      <w:r w:rsidR="00F557FD">
        <w:rPr>
          <w:lang w:val="en-GB"/>
        </w:rPr>
        <w:t xml:space="preserve"> for limiting dose to the radiosensitive organs</w:t>
      </w:r>
      <w:r w:rsidR="006F112C" w:rsidRPr="00302A04">
        <w:rPr>
          <w:lang w:val="en-GB"/>
        </w:rPr>
        <w:t>.</w:t>
      </w:r>
      <w:r w:rsidR="006F112C" w:rsidRPr="00302A04">
        <w:rPr>
          <w:vertAlign w:val="superscript"/>
          <w:lang w:val="en-GB"/>
        </w:rPr>
        <w:t>1</w:t>
      </w:r>
      <w:r w:rsidR="004F5115">
        <w:rPr>
          <w:vertAlign w:val="superscript"/>
          <w:lang w:val="en-GB"/>
        </w:rPr>
        <w:t>7</w:t>
      </w:r>
      <w:r w:rsidR="006F112C" w:rsidRPr="00302A04">
        <w:rPr>
          <w:vertAlign w:val="superscript"/>
          <w:lang w:val="en-GB"/>
        </w:rPr>
        <w:t xml:space="preserve"> </w:t>
      </w:r>
      <w:r w:rsidR="006F112C" w:rsidRPr="00302A04">
        <w:rPr>
          <w:lang w:val="en-GB"/>
        </w:rPr>
        <w:t xml:space="preserve">The </w:t>
      </w:r>
      <w:r w:rsidR="00761C18" w:rsidRPr="00302A04">
        <w:rPr>
          <w:i/>
          <w:iCs/>
          <w:lang w:val="en-GB"/>
        </w:rPr>
        <w:t>t-</w:t>
      </w:r>
      <w:r w:rsidR="00761C18" w:rsidRPr="00302A04">
        <w:rPr>
          <w:lang w:val="en-GB"/>
        </w:rPr>
        <w:t xml:space="preserve">test was undertaken </w:t>
      </w:r>
      <w:r w:rsidR="006F112C" w:rsidRPr="00302A04">
        <w:rPr>
          <w:lang w:val="en-GB"/>
        </w:rPr>
        <w:t>to determine</w:t>
      </w:r>
      <w:r w:rsidR="0067274F" w:rsidRPr="00302A04">
        <w:rPr>
          <w:lang w:val="en-GB"/>
        </w:rPr>
        <w:t xml:space="preserve"> </w:t>
      </w:r>
      <w:r w:rsidR="00897320" w:rsidRPr="00302A04">
        <w:rPr>
          <w:lang w:val="en-GB"/>
        </w:rPr>
        <w:t xml:space="preserve">a </w:t>
      </w:r>
      <w:r w:rsidR="00761C18" w:rsidRPr="00302A04">
        <w:rPr>
          <w:lang w:val="en-GB"/>
        </w:rPr>
        <w:t xml:space="preserve"> </w:t>
      </w:r>
      <w:r w:rsidR="00761C18" w:rsidRPr="00302A04">
        <w:rPr>
          <w:i/>
          <w:iCs/>
          <w:lang w:val="en-GB"/>
        </w:rPr>
        <w:t>p</w:t>
      </w:r>
      <w:r w:rsidR="0067274F" w:rsidRPr="00302A04">
        <w:rPr>
          <w:i/>
          <w:iCs/>
          <w:lang w:val="en-GB"/>
        </w:rPr>
        <w:t xml:space="preserve"> </w:t>
      </w:r>
      <w:r w:rsidR="00897320" w:rsidRPr="00302A04">
        <w:rPr>
          <w:i/>
          <w:iCs/>
          <w:lang w:val="en-GB"/>
        </w:rPr>
        <w:t>–</w:t>
      </w:r>
      <w:r w:rsidR="0067274F" w:rsidRPr="00302A04">
        <w:rPr>
          <w:i/>
          <w:iCs/>
          <w:lang w:val="en-GB"/>
        </w:rPr>
        <w:t xml:space="preserve"> </w:t>
      </w:r>
      <w:r w:rsidR="00761C18" w:rsidRPr="00302A04">
        <w:rPr>
          <w:lang w:val="en-GB"/>
        </w:rPr>
        <w:t>value</w:t>
      </w:r>
      <w:r w:rsidR="00897320" w:rsidRPr="00302A04">
        <w:rPr>
          <w:lang w:val="en-GB"/>
        </w:rPr>
        <w:t>,</w:t>
      </w:r>
      <w:r w:rsidR="00761C18" w:rsidRPr="00302A04">
        <w:rPr>
          <w:lang w:val="en-GB"/>
        </w:rPr>
        <w:t xml:space="preserve"> indicating how likely the results were attributable to chance. </w:t>
      </w:r>
      <w:r w:rsidR="00A0187B">
        <w:rPr>
          <w:lang w:val="en-GB"/>
        </w:rPr>
        <w:t xml:space="preserve">However, due to an observed outlier </w:t>
      </w:r>
      <w:r w:rsidR="00F557FD">
        <w:rPr>
          <w:lang w:val="en-GB"/>
        </w:rPr>
        <w:t xml:space="preserve">(thyroid) </w:t>
      </w:r>
      <w:r w:rsidR="00A0187B">
        <w:rPr>
          <w:lang w:val="en-GB"/>
        </w:rPr>
        <w:t xml:space="preserve">the researchers deemed it necessary to add an additional variable to support or refute the observed scores. In response, a one way analysis of </w:t>
      </w:r>
      <w:r w:rsidR="00B62BA6">
        <w:rPr>
          <w:lang w:val="en-GB"/>
        </w:rPr>
        <w:t xml:space="preserve">variance </w:t>
      </w:r>
      <w:r w:rsidR="00A0187B">
        <w:rPr>
          <w:lang w:val="en-GB"/>
        </w:rPr>
        <w:t>(ANOVA) was</w:t>
      </w:r>
      <w:r w:rsidR="009C0712">
        <w:rPr>
          <w:lang w:val="en-GB"/>
        </w:rPr>
        <w:t xml:space="preserve"> </w:t>
      </w:r>
      <w:r w:rsidR="00A0187B">
        <w:rPr>
          <w:lang w:val="en-GB"/>
        </w:rPr>
        <w:t xml:space="preserve">used in order to </w:t>
      </w:r>
      <w:r w:rsidR="00F557FD">
        <w:rPr>
          <w:lang w:val="en-GB"/>
        </w:rPr>
        <w:t>compare multiple</w:t>
      </w:r>
      <w:r w:rsidR="00A0187B">
        <w:rPr>
          <w:lang w:val="en-GB"/>
        </w:rPr>
        <w:t xml:space="preserve"> means</w:t>
      </w:r>
      <w:r w:rsidR="00F557FD">
        <w:rPr>
          <w:lang w:val="en-GB"/>
        </w:rPr>
        <w:t xml:space="preserve"> and enhance statistical output</w:t>
      </w:r>
      <w:r w:rsidR="00A0187B">
        <w:rPr>
          <w:lang w:val="en-GB"/>
        </w:rPr>
        <w:t xml:space="preserve">. </w:t>
      </w:r>
      <w:r w:rsidR="00761C18" w:rsidRPr="00302A04">
        <w:rPr>
          <w:lang w:val="en-GB"/>
        </w:rPr>
        <w:t>By conv</w:t>
      </w:r>
      <w:r w:rsidR="00554EE9" w:rsidRPr="00302A04">
        <w:rPr>
          <w:lang w:val="en-GB"/>
        </w:rPr>
        <w:t xml:space="preserve">ention, </w:t>
      </w:r>
      <w:r w:rsidR="00761C18" w:rsidRPr="00302A04">
        <w:rPr>
          <w:lang w:val="en-GB"/>
        </w:rPr>
        <w:t>if there is less than 5% (</w:t>
      </w:r>
      <w:r w:rsidR="00761C18" w:rsidRPr="00302A04">
        <w:rPr>
          <w:i/>
          <w:iCs/>
          <w:lang w:val="en-GB"/>
        </w:rPr>
        <w:t>p</w:t>
      </w:r>
      <w:r w:rsidR="0067274F" w:rsidRPr="00302A04">
        <w:rPr>
          <w:i/>
          <w:iCs/>
          <w:lang w:val="en-GB"/>
        </w:rPr>
        <w:t xml:space="preserve"> </w:t>
      </w:r>
      <w:r w:rsidR="00761C18" w:rsidRPr="00302A04">
        <w:rPr>
          <w:lang w:val="en-GB"/>
        </w:rPr>
        <w:t>&lt;</w:t>
      </w:r>
      <w:r w:rsidR="0067274F" w:rsidRPr="00302A04">
        <w:rPr>
          <w:lang w:val="en-GB"/>
        </w:rPr>
        <w:t xml:space="preserve"> </w:t>
      </w:r>
      <w:r w:rsidR="00761C18" w:rsidRPr="00302A04">
        <w:rPr>
          <w:lang w:val="en-GB"/>
        </w:rPr>
        <w:t>0.</w:t>
      </w:r>
      <w:r w:rsidR="00F52384" w:rsidRPr="00302A04">
        <w:rPr>
          <w:lang w:val="en-GB"/>
        </w:rPr>
        <w:t>0</w:t>
      </w:r>
      <w:r w:rsidR="00761C18" w:rsidRPr="00302A04">
        <w:rPr>
          <w:lang w:val="en-GB"/>
        </w:rPr>
        <w:t>5) chance of the observed differences</w:t>
      </w:r>
      <w:r w:rsidR="009C0712">
        <w:rPr>
          <w:lang w:val="en-GB"/>
        </w:rPr>
        <w:t>,</w:t>
      </w:r>
      <w:r w:rsidR="00761C18" w:rsidRPr="00302A04">
        <w:rPr>
          <w:lang w:val="en-GB"/>
        </w:rPr>
        <w:t xml:space="preserve"> </w:t>
      </w:r>
      <w:r w:rsidR="00383862" w:rsidRPr="00302A04">
        <w:rPr>
          <w:lang w:val="en-GB"/>
        </w:rPr>
        <w:t>it is</w:t>
      </w:r>
      <w:r w:rsidR="00761C18" w:rsidRPr="00302A04">
        <w:rPr>
          <w:lang w:val="en-GB"/>
        </w:rPr>
        <w:t xml:space="preserve"> deemed statistically significant</w:t>
      </w:r>
      <w:r w:rsidR="00A0187B">
        <w:rPr>
          <w:lang w:val="en-GB"/>
        </w:rPr>
        <w:t>, which this study accepts.</w:t>
      </w:r>
      <w:r w:rsidR="009655BE" w:rsidRPr="00302A04">
        <w:rPr>
          <w:lang w:val="en-GB"/>
        </w:rPr>
        <w:t xml:space="preserve"> </w:t>
      </w:r>
    </w:p>
    <w:p w14:paraId="4B3A7894" w14:textId="77777777" w:rsidR="00A73BE2" w:rsidRDefault="00A73BE2" w:rsidP="003C0A42">
      <w:pPr>
        <w:jc w:val="both"/>
        <w:rPr>
          <w:lang w:val="en-GB"/>
        </w:rPr>
      </w:pPr>
    </w:p>
    <w:p w14:paraId="7508577D" w14:textId="77777777" w:rsidR="00B62BA6" w:rsidRDefault="00B62BA6" w:rsidP="003C0A42">
      <w:pPr>
        <w:jc w:val="both"/>
        <w:rPr>
          <w:lang w:val="en-GB"/>
        </w:rPr>
      </w:pPr>
    </w:p>
    <w:p w14:paraId="2D309547" w14:textId="77777777" w:rsidR="00B62BA6" w:rsidRPr="00302A04" w:rsidRDefault="00B62BA6" w:rsidP="003C0A42">
      <w:pPr>
        <w:jc w:val="both"/>
        <w:rPr>
          <w:lang w:val="en-GB"/>
        </w:rPr>
      </w:pPr>
    </w:p>
    <w:p w14:paraId="1D30AB85" w14:textId="77777777" w:rsidR="004E0EF7" w:rsidRPr="00302A04" w:rsidRDefault="004E0EF7" w:rsidP="00CB2EBF">
      <w:pPr>
        <w:pStyle w:val="Heading1"/>
        <w:ind w:left="-567"/>
        <w:rPr>
          <w:rFonts w:ascii="Times New Roman" w:hAnsi="Times New Roman" w:cs="Times New Roman"/>
          <w:sz w:val="24"/>
          <w:szCs w:val="24"/>
        </w:rPr>
      </w:pPr>
      <w:r w:rsidRPr="00302A04">
        <w:rPr>
          <w:rFonts w:ascii="Times New Roman" w:hAnsi="Times New Roman" w:cs="Times New Roman"/>
          <w:sz w:val="24"/>
          <w:szCs w:val="24"/>
        </w:rPr>
        <w:t>Results</w:t>
      </w:r>
      <w:bookmarkEnd w:id="4"/>
    </w:p>
    <w:p w14:paraId="6F30DA6A" w14:textId="77777777" w:rsidR="004E0EF7" w:rsidRPr="00302A04" w:rsidRDefault="004E0EF7" w:rsidP="003C0A42">
      <w:pPr>
        <w:spacing w:line="360" w:lineRule="auto"/>
        <w:jc w:val="both"/>
        <w:rPr>
          <w:lang w:val="en-GB"/>
        </w:rPr>
      </w:pPr>
    </w:p>
    <w:p w14:paraId="6BFA6B49" w14:textId="1574C17D" w:rsidR="009135B5" w:rsidRPr="00302A04" w:rsidRDefault="00B80131" w:rsidP="003F14A5">
      <w:pPr>
        <w:spacing w:line="360" w:lineRule="auto"/>
        <w:ind w:left="-567" w:firstLine="1287"/>
        <w:jc w:val="both"/>
        <w:rPr>
          <w:lang w:val="en-GB"/>
        </w:rPr>
      </w:pPr>
      <w:r w:rsidRPr="00302A04">
        <w:rPr>
          <w:lang w:val="en-GB"/>
        </w:rPr>
        <w:t>E</w:t>
      </w:r>
      <w:r w:rsidR="00194B3E" w:rsidRPr="00302A04">
        <w:rPr>
          <w:lang w:val="en-GB"/>
        </w:rPr>
        <w:t>xposure rates</w:t>
      </w:r>
      <w:r w:rsidR="009135B5" w:rsidRPr="00302A04">
        <w:rPr>
          <w:lang w:val="en-GB"/>
        </w:rPr>
        <w:t xml:space="preserve"> for each </w:t>
      </w:r>
      <w:r w:rsidR="00A0187B">
        <w:rPr>
          <w:lang w:val="en-GB"/>
        </w:rPr>
        <w:t xml:space="preserve">experiment </w:t>
      </w:r>
      <w:r w:rsidRPr="00302A04">
        <w:rPr>
          <w:lang w:val="en-GB"/>
        </w:rPr>
        <w:t xml:space="preserve">are demonstrated in </w:t>
      </w:r>
      <w:r w:rsidR="003F14A5" w:rsidRPr="00302A04">
        <w:rPr>
          <w:lang w:val="en-GB"/>
        </w:rPr>
        <w:t>table</w:t>
      </w:r>
      <w:r w:rsidRPr="00302A04">
        <w:rPr>
          <w:lang w:val="en-GB"/>
        </w:rPr>
        <w:t xml:space="preserve"> </w:t>
      </w:r>
      <w:r w:rsidR="007E3222">
        <w:rPr>
          <w:lang w:val="en-GB"/>
        </w:rPr>
        <w:t>1</w:t>
      </w:r>
      <w:r w:rsidR="009135B5" w:rsidRPr="00302A04">
        <w:rPr>
          <w:lang w:val="en-GB"/>
        </w:rPr>
        <w:t xml:space="preserve">, </w:t>
      </w:r>
      <w:r w:rsidR="00AF391E">
        <w:rPr>
          <w:lang w:val="en-GB"/>
        </w:rPr>
        <w:t>demonstrated</w:t>
      </w:r>
      <w:r w:rsidR="009C0712" w:rsidRPr="00302A04">
        <w:rPr>
          <w:lang w:val="en-GB"/>
        </w:rPr>
        <w:t xml:space="preserve"> </w:t>
      </w:r>
      <w:r w:rsidR="009135B5" w:rsidRPr="00302A04">
        <w:rPr>
          <w:lang w:val="en-GB"/>
        </w:rPr>
        <w:t>by the mean</w:t>
      </w:r>
      <w:r w:rsidR="007E3222">
        <w:rPr>
          <w:lang w:val="en-GB"/>
        </w:rPr>
        <w:t xml:space="preserve"> </w:t>
      </w:r>
      <w:r w:rsidR="007E3222" w:rsidRPr="00302A04">
        <w:rPr>
          <w:lang w:val="en-GB"/>
        </w:rPr>
        <w:t>(µGy)</w:t>
      </w:r>
      <w:r w:rsidR="009135B5" w:rsidRPr="00302A04">
        <w:rPr>
          <w:lang w:val="en-GB"/>
        </w:rPr>
        <w:t xml:space="preserve"> and corrected mean </w:t>
      </w:r>
      <w:r w:rsidR="00A0187B">
        <w:rPr>
          <w:lang w:val="en-GB"/>
        </w:rPr>
        <w:t xml:space="preserve">values </w:t>
      </w:r>
      <w:r w:rsidR="009135B5" w:rsidRPr="00302A04">
        <w:rPr>
          <w:lang w:val="en-GB"/>
        </w:rPr>
        <w:t xml:space="preserve">(µGy). The corrected mean was later used for statistical analysis as this mathematically represented a clinically relevant exposure of 3.20 mAs. </w:t>
      </w:r>
    </w:p>
    <w:p w14:paraId="7CCC0A64" w14:textId="77777777" w:rsidR="00A93492" w:rsidRPr="00302A04" w:rsidRDefault="00A93492" w:rsidP="009135B5">
      <w:pPr>
        <w:spacing w:line="360" w:lineRule="auto"/>
        <w:ind w:left="-567"/>
        <w:jc w:val="both"/>
        <w:rPr>
          <w:lang w:val="en-GB"/>
        </w:rPr>
        <w:sectPr w:rsidR="00A93492" w:rsidRPr="00302A04" w:rsidSect="00A93492">
          <w:headerReference w:type="default" r:id="rId14"/>
          <w:footerReference w:type="default" r:id="rId15"/>
          <w:pgSz w:w="11907" w:h="16840" w:code="9"/>
          <w:pgMar w:top="1440" w:right="1559" w:bottom="1440" w:left="1797" w:header="709" w:footer="709" w:gutter="0"/>
          <w:cols w:space="708"/>
          <w:docGrid w:linePitch="360"/>
        </w:sectPr>
      </w:pPr>
    </w:p>
    <w:p w14:paraId="4ABFA2E3" w14:textId="29D1583E" w:rsidR="00A93492" w:rsidRPr="00302A04" w:rsidRDefault="00A93492" w:rsidP="00FF4462">
      <w:pPr>
        <w:spacing w:line="360" w:lineRule="auto"/>
        <w:jc w:val="center"/>
        <w:rPr>
          <w:lang w:val="en-GB"/>
        </w:rPr>
      </w:pPr>
      <w:r w:rsidRPr="00302A04">
        <w:rPr>
          <w:u w:val="single"/>
          <w:lang w:val="en-GB"/>
        </w:rPr>
        <w:lastRenderedPageBreak/>
        <w:t xml:space="preserve">Table </w:t>
      </w:r>
      <w:r w:rsidR="007E3222">
        <w:rPr>
          <w:u w:val="single"/>
          <w:lang w:val="en-GB"/>
        </w:rPr>
        <w:t>1</w:t>
      </w:r>
      <w:r w:rsidRPr="00302A04">
        <w:rPr>
          <w:u w:val="single"/>
          <w:lang w:val="en-GB"/>
        </w:rPr>
        <w:t xml:space="preserve">: </w:t>
      </w:r>
      <w:r w:rsidR="00FF4462" w:rsidRPr="00302A04">
        <w:rPr>
          <w:u w:val="single"/>
          <w:lang w:val="en-GB"/>
        </w:rPr>
        <w:t>Mean e</w:t>
      </w:r>
      <w:r w:rsidR="004B49F2">
        <w:rPr>
          <w:u w:val="single"/>
          <w:lang w:val="en-GB"/>
        </w:rPr>
        <w:t>xposure rate (µGy/sec) for experiments one, two and three</w:t>
      </w:r>
    </w:p>
    <w:tbl>
      <w:tblPr>
        <w:tblStyle w:val="TableGrid"/>
        <w:tblpPr w:leftFromText="180" w:rightFromText="180" w:vertAnchor="page" w:horzAnchor="margin" w:tblpXSpec="center" w:tblpY="2785"/>
        <w:tblW w:w="10375" w:type="dxa"/>
        <w:tblLayout w:type="fixed"/>
        <w:tblLook w:val="04A0" w:firstRow="1" w:lastRow="0" w:firstColumn="1" w:lastColumn="0" w:noHBand="0" w:noVBand="1"/>
      </w:tblPr>
      <w:tblGrid>
        <w:gridCol w:w="1541"/>
        <w:gridCol w:w="869"/>
        <w:gridCol w:w="1172"/>
        <w:gridCol w:w="1096"/>
        <w:gridCol w:w="790"/>
        <w:gridCol w:w="1010"/>
        <w:gridCol w:w="1063"/>
        <w:gridCol w:w="835"/>
        <w:gridCol w:w="1126"/>
        <w:gridCol w:w="873"/>
      </w:tblGrid>
      <w:tr w:rsidR="009D1231" w:rsidRPr="00DF229B" w14:paraId="5028E426" w14:textId="1AD269A5" w:rsidTr="007A6244">
        <w:trPr>
          <w:trHeight w:val="1002"/>
        </w:trPr>
        <w:tc>
          <w:tcPr>
            <w:tcW w:w="4678" w:type="dxa"/>
            <w:gridSpan w:val="4"/>
            <w:tcBorders>
              <w:left w:val="nil"/>
              <w:bottom w:val="single" w:sz="4" w:space="0" w:color="auto"/>
              <w:right w:val="single" w:sz="4" w:space="0" w:color="auto"/>
            </w:tcBorders>
            <w:vAlign w:val="center"/>
          </w:tcPr>
          <w:p w14:paraId="539381A3" w14:textId="6798F61A" w:rsidR="00DF229B" w:rsidRPr="00DF229B" w:rsidRDefault="00DF229B" w:rsidP="00DF229B">
            <w:pPr>
              <w:spacing w:line="360" w:lineRule="auto"/>
              <w:jc w:val="center"/>
              <w:rPr>
                <w:sz w:val="16"/>
                <w:lang w:val="en-GB"/>
              </w:rPr>
            </w:pPr>
            <w:r w:rsidRPr="00DF229B">
              <w:rPr>
                <w:sz w:val="16"/>
                <w:lang w:val="en-GB"/>
              </w:rPr>
              <w:t xml:space="preserve">No </w:t>
            </w:r>
            <w:r>
              <w:rPr>
                <w:sz w:val="16"/>
                <w:lang w:val="en-GB"/>
              </w:rPr>
              <w:t xml:space="preserve">lead-rubber protection (control) </w:t>
            </w:r>
          </w:p>
        </w:tc>
        <w:tc>
          <w:tcPr>
            <w:tcW w:w="2863" w:type="dxa"/>
            <w:gridSpan w:val="3"/>
            <w:tcBorders>
              <w:left w:val="single" w:sz="4" w:space="0" w:color="auto"/>
              <w:bottom w:val="single" w:sz="4" w:space="0" w:color="auto"/>
              <w:right w:val="nil"/>
            </w:tcBorders>
            <w:vAlign w:val="center"/>
          </w:tcPr>
          <w:p w14:paraId="42C289E0" w14:textId="71561C39" w:rsidR="00DF229B" w:rsidRPr="00DF229B" w:rsidRDefault="00DF229B" w:rsidP="00FF766A">
            <w:pPr>
              <w:spacing w:line="360" w:lineRule="auto"/>
              <w:jc w:val="center"/>
              <w:rPr>
                <w:sz w:val="16"/>
                <w:lang w:val="en-GB"/>
              </w:rPr>
            </w:pPr>
            <w:r w:rsidRPr="00DF229B">
              <w:rPr>
                <w:sz w:val="16"/>
                <w:lang w:val="en-GB"/>
              </w:rPr>
              <w:t xml:space="preserve">Lead-rubber </w:t>
            </w:r>
            <w:r w:rsidR="00FF766A">
              <w:rPr>
                <w:sz w:val="16"/>
                <w:lang w:val="en-GB"/>
              </w:rPr>
              <w:t>apron (0.35mm</w:t>
            </w:r>
            <w:r>
              <w:rPr>
                <w:sz w:val="16"/>
                <w:lang w:val="en-GB"/>
              </w:rPr>
              <w:t>)</w:t>
            </w:r>
          </w:p>
        </w:tc>
        <w:tc>
          <w:tcPr>
            <w:tcW w:w="2834" w:type="dxa"/>
            <w:gridSpan w:val="3"/>
            <w:tcBorders>
              <w:left w:val="single" w:sz="4" w:space="0" w:color="auto"/>
              <w:bottom w:val="single" w:sz="4" w:space="0" w:color="auto"/>
              <w:right w:val="nil"/>
            </w:tcBorders>
            <w:vAlign w:val="center"/>
          </w:tcPr>
          <w:p w14:paraId="152B97AA" w14:textId="5F330BBA" w:rsidR="00DF229B" w:rsidRPr="00DF229B" w:rsidRDefault="00DF229B" w:rsidP="008B6BE9">
            <w:pPr>
              <w:spacing w:line="360" w:lineRule="auto"/>
              <w:jc w:val="center"/>
              <w:rPr>
                <w:sz w:val="16"/>
                <w:lang w:val="en-GB"/>
              </w:rPr>
            </w:pPr>
            <w:r w:rsidRPr="00DF229B">
              <w:rPr>
                <w:sz w:val="16"/>
                <w:lang w:val="en-GB"/>
              </w:rPr>
              <w:t xml:space="preserve">Lead-rubber </w:t>
            </w:r>
            <w:r>
              <w:rPr>
                <w:sz w:val="16"/>
                <w:lang w:val="en-GB"/>
              </w:rPr>
              <w:t>apron</w:t>
            </w:r>
            <w:r w:rsidR="00B62BA6">
              <w:rPr>
                <w:sz w:val="16"/>
                <w:lang w:val="en-GB"/>
              </w:rPr>
              <w:t xml:space="preserve"> (0.35mm)</w:t>
            </w:r>
            <w:r>
              <w:rPr>
                <w:sz w:val="16"/>
                <w:lang w:val="en-GB"/>
              </w:rPr>
              <w:t xml:space="preserve"> </w:t>
            </w:r>
            <w:r w:rsidR="008B6BE9">
              <w:rPr>
                <w:sz w:val="16"/>
                <w:lang w:val="en-GB"/>
              </w:rPr>
              <w:t>and lead-rubber thyroid (0.5mm</w:t>
            </w:r>
            <w:r>
              <w:rPr>
                <w:sz w:val="16"/>
                <w:lang w:val="en-GB"/>
              </w:rPr>
              <w:t>)</w:t>
            </w:r>
          </w:p>
        </w:tc>
      </w:tr>
      <w:tr w:rsidR="00585068" w:rsidRPr="00DF229B" w14:paraId="5DF70DD2" w14:textId="44661B7D" w:rsidTr="00023140">
        <w:trPr>
          <w:trHeight w:val="1002"/>
        </w:trPr>
        <w:tc>
          <w:tcPr>
            <w:tcW w:w="1541" w:type="dxa"/>
            <w:tcBorders>
              <w:left w:val="nil"/>
              <w:bottom w:val="single" w:sz="4" w:space="0" w:color="auto"/>
              <w:right w:val="nil"/>
            </w:tcBorders>
            <w:shd w:val="pct5" w:color="auto" w:fill="auto"/>
            <w:vAlign w:val="center"/>
          </w:tcPr>
          <w:p w14:paraId="4BC57021" w14:textId="77777777" w:rsidR="00C024CE" w:rsidRPr="00DF229B" w:rsidRDefault="00C024CE" w:rsidP="00DF229B">
            <w:pPr>
              <w:spacing w:line="360" w:lineRule="auto"/>
              <w:jc w:val="center"/>
              <w:rPr>
                <w:sz w:val="16"/>
                <w:lang w:val="en-GB"/>
              </w:rPr>
            </w:pPr>
            <w:r w:rsidRPr="00DF229B">
              <w:rPr>
                <w:sz w:val="16"/>
                <w:lang w:val="en-GB"/>
              </w:rPr>
              <w:t>Radiosensitive Organ</w:t>
            </w:r>
          </w:p>
        </w:tc>
        <w:tc>
          <w:tcPr>
            <w:tcW w:w="869" w:type="dxa"/>
            <w:tcBorders>
              <w:left w:val="nil"/>
              <w:bottom w:val="single" w:sz="4" w:space="0" w:color="auto"/>
              <w:right w:val="nil"/>
            </w:tcBorders>
            <w:shd w:val="pct5" w:color="auto" w:fill="auto"/>
            <w:vAlign w:val="center"/>
          </w:tcPr>
          <w:p w14:paraId="574EBC74" w14:textId="147FC667" w:rsidR="00C024CE" w:rsidRPr="00DF229B" w:rsidRDefault="00C024CE" w:rsidP="00DF229B">
            <w:pPr>
              <w:spacing w:line="360" w:lineRule="auto"/>
              <w:jc w:val="center"/>
              <w:rPr>
                <w:sz w:val="16"/>
                <w:lang w:val="en-GB"/>
              </w:rPr>
            </w:pPr>
            <w:r w:rsidRPr="00DF229B">
              <w:rPr>
                <w:sz w:val="16"/>
                <w:lang w:val="en-GB"/>
              </w:rPr>
              <w:t>Mean</w:t>
            </w:r>
            <w:r>
              <w:rPr>
                <w:sz w:val="16"/>
                <w:lang w:val="en-GB"/>
              </w:rPr>
              <w:t xml:space="preserve"> (</w:t>
            </w:r>
            <w:r w:rsidRPr="00DF229B">
              <w:rPr>
                <w:sz w:val="16"/>
                <w:lang w:val="en-GB"/>
              </w:rPr>
              <w:t>µGy</w:t>
            </w:r>
            <w:r>
              <w:rPr>
                <w:sz w:val="16"/>
                <w:lang w:val="en-GB"/>
              </w:rPr>
              <w:t>)</w:t>
            </w:r>
          </w:p>
        </w:tc>
        <w:tc>
          <w:tcPr>
            <w:tcW w:w="1172" w:type="dxa"/>
            <w:tcBorders>
              <w:left w:val="nil"/>
              <w:bottom w:val="single" w:sz="4" w:space="0" w:color="auto"/>
              <w:right w:val="nil"/>
            </w:tcBorders>
            <w:vAlign w:val="center"/>
          </w:tcPr>
          <w:p w14:paraId="02A09612" w14:textId="07487092" w:rsidR="00C024CE" w:rsidRPr="00DF229B" w:rsidRDefault="00C024CE" w:rsidP="00DF229B">
            <w:pPr>
              <w:spacing w:line="360" w:lineRule="auto"/>
              <w:jc w:val="center"/>
              <w:rPr>
                <w:sz w:val="16"/>
                <w:lang w:val="en-GB"/>
              </w:rPr>
            </w:pPr>
            <w:r w:rsidRPr="00DF229B">
              <w:rPr>
                <w:sz w:val="16"/>
                <w:lang w:val="en-GB"/>
              </w:rPr>
              <w:t>Corrected Mean</w:t>
            </w:r>
            <w:r>
              <w:rPr>
                <w:sz w:val="16"/>
                <w:lang w:val="en-GB"/>
              </w:rPr>
              <w:t xml:space="preserve"> (</w:t>
            </w:r>
            <w:r w:rsidRPr="00DF229B">
              <w:rPr>
                <w:sz w:val="16"/>
                <w:lang w:val="en-GB"/>
              </w:rPr>
              <w:t>µGy</w:t>
            </w:r>
            <w:r>
              <w:rPr>
                <w:sz w:val="16"/>
                <w:lang w:val="en-GB"/>
              </w:rPr>
              <w:t>)</w:t>
            </w:r>
          </w:p>
        </w:tc>
        <w:tc>
          <w:tcPr>
            <w:tcW w:w="1096" w:type="dxa"/>
            <w:tcBorders>
              <w:left w:val="nil"/>
              <w:bottom w:val="single" w:sz="4" w:space="0" w:color="auto"/>
              <w:right w:val="single" w:sz="4" w:space="0" w:color="auto"/>
            </w:tcBorders>
            <w:shd w:val="pct5" w:color="auto" w:fill="auto"/>
            <w:vAlign w:val="center"/>
          </w:tcPr>
          <w:p w14:paraId="452B1382" w14:textId="76E67619" w:rsidR="00C024CE" w:rsidRPr="00DF229B" w:rsidRDefault="00C024CE" w:rsidP="00DF229B">
            <w:pPr>
              <w:spacing w:line="360" w:lineRule="auto"/>
              <w:jc w:val="center"/>
              <w:rPr>
                <w:sz w:val="16"/>
                <w:lang w:val="en-GB"/>
              </w:rPr>
            </w:pPr>
            <w:r w:rsidRPr="00DF229B">
              <w:rPr>
                <w:sz w:val="16"/>
                <w:lang w:val="en-GB"/>
              </w:rPr>
              <w:t>SD</w:t>
            </w:r>
          </w:p>
        </w:tc>
        <w:tc>
          <w:tcPr>
            <w:tcW w:w="790" w:type="dxa"/>
            <w:tcBorders>
              <w:left w:val="nil"/>
              <w:bottom w:val="single" w:sz="4" w:space="0" w:color="auto"/>
              <w:right w:val="nil"/>
            </w:tcBorders>
            <w:shd w:val="pct5" w:color="auto" w:fill="auto"/>
            <w:vAlign w:val="center"/>
          </w:tcPr>
          <w:p w14:paraId="40FA4B38" w14:textId="0BD7686D" w:rsidR="00C024CE" w:rsidRPr="00DF229B" w:rsidRDefault="00C024CE" w:rsidP="00DF229B">
            <w:pPr>
              <w:spacing w:line="360" w:lineRule="auto"/>
              <w:jc w:val="center"/>
              <w:rPr>
                <w:sz w:val="16"/>
                <w:lang w:val="en-GB"/>
              </w:rPr>
            </w:pPr>
            <w:r w:rsidRPr="00DF229B">
              <w:rPr>
                <w:sz w:val="16"/>
                <w:lang w:val="en-GB"/>
              </w:rPr>
              <w:t>Mean</w:t>
            </w:r>
            <w:r w:rsidR="008665B8">
              <w:rPr>
                <w:sz w:val="16"/>
                <w:lang w:val="en-GB"/>
              </w:rPr>
              <w:t xml:space="preserve"> (</w:t>
            </w:r>
            <w:r w:rsidR="008665B8" w:rsidRPr="00DF229B">
              <w:rPr>
                <w:sz w:val="16"/>
                <w:lang w:val="en-GB"/>
              </w:rPr>
              <w:t>µGy</w:t>
            </w:r>
            <w:r w:rsidR="008665B8">
              <w:rPr>
                <w:sz w:val="16"/>
                <w:lang w:val="en-GB"/>
              </w:rPr>
              <w:t>)</w:t>
            </w:r>
          </w:p>
        </w:tc>
        <w:tc>
          <w:tcPr>
            <w:tcW w:w="1010" w:type="dxa"/>
            <w:tcBorders>
              <w:left w:val="nil"/>
              <w:bottom w:val="single" w:sz="4" w:space="0" w:color="auto"/>
              <w:right w:val="nil"/>
            </w:tcBorders>
            <w:vAlign w:val="center"/>
          </w:tcPr>
          <w:p w14:paraId="7472D192" w14:textId="77777777" w:rsidR="00C024CE" w:rsidRDefault="00C024CE" w:rsidP="00DF229B">
            <w:pPr>
              <w:spacing w:line="360" w:lineRule="auto"/>
              <w:jc w:val="center"/>
              <w:rPr>
                <w:sz w:val="16"/>
                <w:lang w:val="en-GB"/>
              </w:rPr>
            </w:pPr>
            <w:r w:rsidRPr="00DF229B">
              <w:rPr>
                <w:sz w:val="16"/>
                <w:lang w:val="en-GB"/>
              </w:rPr>
              <w:t>Corrected Mean</w:t>
            </w:r>
          </w:p>
          <w:p w14:paraId="5D248B0B" w14:textId="4A2D86B2" w:rsidR="008665B8" w:rsidRPr="00DF229B" w:rsidRDefault="008665B8" w:rsidP="00DF229B">
            <w:pPr>
              <w:spacing w:line="360" w:lineRule="auto"/>
              <w:jc w:val="center"/>
              <w:rPr>
                <w:sz w:val="16"/>
                <w:lang w:val="en-GB"/>
              </w:rPr>
            </w:pPr>
            <w:r>
              <w:rPr>
                <w:sz w:val="16"/>
                <w:lang w:val="en-GB"/>
              </w:rPr>
              <w:t>(</w:t>
            </w:r>
            <w:r w:rsidRPr="00DF229B">
              <w:rPr>
                <w:sz w:val="16"/>
                <w:lang w:val="en-GB"/>
              </w:rPr>
              <w:t>µGy</w:t>
            </w:r>
            <w:r>
              <w:rPr>
                <w:sz w:val="16"/>
                <w:lang w:val="en-GB"/>
              </w:rPr>
              <w:t>)</w:t>
            </w:r>
          </w:p>
        </w:tc>
        <w:tc>
          <w:tcPr>
            <w:tcW w:w="1063" w:type="dxa"/>
            <w:tcBorders>
              <w:left w:val="nil"/>
              <w:bottom w:val="single" w:sz="4" w:space="0" w:color="auto"/>
              <w:right w:val="single" w:sz="4" w:space="0" w:color="auto"/>
            </w:tcBorders>
            <w:shd w:val="pct5" w:color="auto" w:fill="auto"/>
            <w:vAlign w:val="center"/>
          </w:tcPr>
          <w:p w14:paraId="1F210661" w14:textId="0D371918" w:rsidR="00C024CE" w:rsidRPr="00DF229B" w:rsidRDefault="00C024CE" w:rsidP="00DF229B">
            <w:pPr>
              <w:spacing w:line="360" w:lineRule="auto"/>
              <w:jc w:val="center"/>
              <w:rPr>
                <w:sz w:val="16"/>
                <w:lang w:val="en-GB"/>
              </w:rPr>
            </w:pPr>
            <w:r w:rsidRPr="00DF229B">
              <w:rPr>
                <w:sz w:val="16"/>
                <w:lang w:val="en-GB"/>
              </w:rPr>
              <w:t>SD</w:t>
            </w:r>
          </w:p>
        </w:tc>
        <w:tc>
          <w:tcPr>
            <w:tcW w:w="835" w:type="dxa"/>
            <w:tcBorders>
              <w:left w:val="nil"/>
              <w:bottom w:val="single" w:sz="4" w:space="0" w:color="auto"/>
              <w:right w:val="nil"/>
            </w:tcBorders>
            <w:shd w:val="pct5" w:color="auto" w:fill="auto"/>
            <w:vAlign w:val="center"/>
          </w:tcPr>
          <w:p w14:paraId="06B46299" w14:textId="77777777" w:rsidR="00C024CE" w:rsidRDefault="00C024CE" w:rsidP="00DF229B">
            <w:pPr>
              <w:spacing w:line="360" w:lineRule="auto"/>
              <w:jc w:val="center"/>
              <w:rPr>
                <w:sz w:val="16"/>
                <w:lang w:val="en-GB"/>
              </w:rPr>
            </w:pPr>
            <w:r w:rsidRPr="00DF229B">
              <w:rPr>
                <w:sz w:val="16"/>
                <w:lang w:val="en-GB"/>
              </w:rPr>
              <w:t>Mean</w:t>
            </w:r>
          </w:p>
          <w:p w14:paraId="3F2426B5" w14:textId="2E02C4F0" w:rsidR="008665B8" w:rsidRPr="00DF229B" w:rsidRDefault="008665B8" w:rsidP="00DF229B">
            <w:pPr>
              <w:spacing w:line="360" w:lineRule="auto"/>
              <w:jc w:val="center"/>
              <w:rPr>
                <w:sz w:val="16"/>
                <w:lang w:val="en-GB"/>
              </w:rPr>
            </w:pPr>
            <w:r>
              <w:rPr>
                <w:sz w:val="16"/>
                <w:lang w:val="en-GB"/>
              </w:rPr>
              <w:t>(</w:t>
            </w:r>
            <w:r w:rsidRPr="00DF229B">
              <w:rPr>
                <w:sz w:val="16"/>
                <w:lang w:val="en-GB"/>
              </w:rPr>
              <w:t>µGy</w:t>
            </w:r>
            <w:r>
              <w:rPr>
                <w:sz w:val="16"/>
                <w:lang w:val="en-GB"/>
              </w:rPr>
              <w:t>)</w:t>
            </w:r>
          </w:p>
        </w:tc>
        <w:tc>
          <w:tcPr>
            <w:tcW w:w="1126" w:type="dxa"/>
            <w:tcBorders>
              <w:left w:val="nil"/>
              <w:bottom w:val="single" w:sz="4" w:space="0" w:color="auto"/>
              <w:right w:val="nil"/>
            </w:tcBorders>
            <w:vAlign w:val="center"/>
          </w:tcPr>
          <w:p w14:paraId="3C918FBD" w14:textId="77777777" w:rsidR="00C024CE" w:rsidRDefault="00C024CE" w:rsidP="00DF229B">
            <w:pPr>
              <w:spacing w:line="360" w:lineRule="auto"/>
              <w:jc w:val="center"/>
              <w:rPr>
                <w:sz w:val="16"/>
                <w:lang w:val="en-GB"/>
              </w:rPr>
            </w:pPr>
            <w:r w:rsidRPr="00DF229B">
              <w:rPr>
                <w:sz w:val="16"/>
                <w:lang w:val="en-GB"/>
              </w:rPr>
              <w:t>Corrected Mean</w:t>
            </w:r>
          </w:p>
          <w:p w14:paraId="68EDCEA2" w14:textId="55842703" w:rsidR="008665B8" w:rsidRPr="00DF229B" w:rsidRDefault="008665B8" w:rsidP="00DF229B">
            <w:pPr>
              <w:spacing w:line="360" w:lineRule="auto"/>
              <w:jc w:val="center"/>
              <w:rPr>
                <w:sz w:val="16"/>
                <w:lang w:val="en-GB"/>
              </w:rPr>
            </w:pPr>
            <w:r>
              <w:rPr>
                <w:sz w:val="16"/>
                <w:lang w:val="en-GB"/>
              </w:rPr>
              <w:t>(</w:t>
            </w:r>
            <w:r w:rsidRPr="00DF229B">
              <w:rPr>
                <w:sz w:val="16"/>
                <w:lang w:val="en-GB"/>
              </w:rPr>
              <w:t>µGy</w:t>
            </w:r>
            <w:r>
              <w:rPr>
                <w:sz w:val="16"/>
                <w:lang w:val="en-GB"/>
              </w:rPr>
              <w:t>)</w:t>
            </w:r>
          </w:p>
        </w:tc>
        <w:tc>
          <w:tcPr>
            <w:tcW w:w="873" w:type="dxa"/>
            <w:tcBorders>
              <w:left w:val="nil"/>
              <w:bottom w:val="single" w:sz="4" w:space="0" w:color="auto"/>
              <w:right w:val="nil"/>
            </w:tcBorders>
            <w:shd w:val="pct5" w:color="auto" w:fill="auto"/>
            <w:vAlign w:val="center"/>
          </w:tcPr>
          <w:p w14:paraId="1C39763C" w14:textId="4C651569" w:rsidR="00C024CE" w:rsidRPr="00DF229B" w:rsidRDefault="00C024CE" w:rsidP="00DF229B">
            <w:pPr>
              <w:spacing w:line="360" w:lineRule="auto"/>
              <w:jc w:val="center"/>
              <w:rPr>
                <w:sz w:val="16"/>
                <w:lang w:val="en-GB"/>
              </w:rPr>
            </w:pPr>
            <w:r w:rsidRPr="00DF229B">
              <w:rPr>
                <w:sz w:val="16"/>
                <w:lang w:val="en-GB"/>
              </w:rPr>
              <w:t>SD</w:t>
            </w:r>
          </w:p>
        </w:tc>
      </w:tr>
      <w:tr w:rsidR="00585068" w:rsidRPr="00DF229B" w14:paraId="483CC786" w14:textId="63799DE2" w:rsidTr="00023140">
        <w:trPr>
          <w:trHeight w:val="375"/>
        </w:trPr>
        <w:tc>
          <w:tcPr>
            <w:tcW w:w="1541" w:type="dxa"/>
            <w:tcBorders>
              <w:left w:val="nil"/>
              <w:bottom w:val="nil"/>
              <w:right w:val="nil"/>
            </w:tcBorders>
            <w:shd w:val="pct5" w:color="auto" w:fill="auto"/>
          </w:tcPr>
          <w:p w14:paraId="69DA0F8C" w14:textId="77777777" w:rsidR="00C024CE" w:rsidRPr="00DF229B" w:rsidRDefault="00C024CE" w:rsidP="00DF229B">
            <w:pPr>
              <w:spacing w:line="360" w:lineRule="auto"/>
              <w:rPr>
                <w:sz w:val="16"/>
                <w:lang w:val="en-GB"/>
              </w:rPr>
            </w:pPr>
            <w:r w:rsidRPr="00DF229B">
              <w:rPr>
                <w:sz w:val="16"/>
                <w:lang w:val="en-GB"/>
              </w:rPr>
              <w:t>Left eye</w:t>
            </w:r>
          </w:p>
        </w:tc>
        <w:tc>
          <w:tcPr>
            <w:tcW w:w="869" w:type="dxa"/>
            <w:tcBorders>
              <w:left w:val="nil"/>
              <w:bottom w:val="nil"/>
              <w:right w:val="nil"/>
            </w:tcBorders>
            <w:shd w:val="pct5" w:color="auto" w:fill="auto"/>
          </w:tcPr>
          <w:p w14:paraId="59834E69" w14:textId="7ED101F2" w:rsidR="00C024CE" w:rsidRPr="00DF229B" w:rsidRDefault="00C024CE" w:rsidP="00DF229B">
            <w:pPr>
              <w:spacing w:line="360" w:lineRule="auto"/>
              <w:jc w:val="center"/>
              <w:rPr>
                <w:sz w:val="16"/>
                <w:lang w:val="en-GB"/>
              </w:rPr>
            </w:pPr>
            <w:r w:rsidRPr="00DF229B">
              <w:rPr>
                <w:sz w:val="16"/>
                <w:lang w:val="en-GB"/>
              </w:rPr>
              <w:t>7.29</w:t>
            </w:r>
            <w:r w:rsidR="00FB44E0">
              <w:rPr>
                <w:sz w:val="16"/>
                <w:lang w:val="en-GB"/>
              </w:rPr>
              <w:t>66</w:t>
            </w:r>
          </w:p>
        </w:tc>
        <w:tc>
          <w:tcPr>
            <w:tcW w:w="1172" w:type="dxa"/>
            <w:tcBorders>
              <w:left w:val="nil"/>
              <w:bottom w:val="nil"/>
              <w:right w:val="nil"/>
            </w:tcBorders>
            <w:vAlign w:val="bottom"/>
          </w:tcPr>
          <w:p w14:paraId="1D63EA0A" w14:textId="77777777" w:rsidR="00C024CE" w:rsidRPr="00DF229B" w:rsidRDefault="00C024CE" w:rsidP="00DF229B">
            <w:pPr>
              <w:spacing w:line="360" w:lineRule="auto"/>
              <w:jc w:val="center"/>
              <w:rPr>
                <w:sz w:val="16"/>
                <w:lang w:val="en-GB"/>
              </w:rPr>
            </w:pPr>
            <w:r w:rsidRPr="00DF229B">
              <w:rPr>
                <w:sz w:val="16"/>
              </w:rPr>
              <w:t>0.3706</w:t>
            </w:r>
          </w:p>
        </w:tc>
        <w:tc>
          <w:tcPr>
            <w:tcW w:w="1096" w:type="dxa"/>
            <w:tcBorders>
              <w:left w:val="nil"/>
              <w:bottom w:val="nil"/>
              <w:right w:val="single" w:sz="4" w:space="0" w:color="auto"/>
            </w:tcBorders>
            <w:shd w:val="pct5" w:color="auto" w:fill="auto"/>
          </w:tcPr>
          <w:p w14:paraId="09372185" w14:textId="0089BF6C" w:rsidR="00C024CE" w:rsidRPr="00DF229B" w:rsidRDefault="00C024CE" w:rsidP="00DF229B">
            <w:pPr>
              <w:spacing w:line="360" w:lineRule="auto"/>
              <w:jc w:val="center"/>
              <w:rPr>
                <w:sz w:val="16"/>
                <w:lang w:val="en-GB"/>
              </w:rPr>
            </w:pPr>
            <w:r w:rsidRPr="00DF229B">
              <w:rPr>
                <w:sz w:val="16"/>
                <w:lang w:val="en-GB"/>
              </w:rPr>
              <w:t>0.0058</w:t>
            </w:r>
          </w:p>
        </w:tc>
        <w:tc>
          <w:tcPr>
            <w:tcW w:w="790" w:type="dxa"/>
            <w:tcBorders>
              <w:left w:val="nil"/>
              <w:bottom w:val="nil"/>
              <w:right w:val="nil"/>
            </w:tcBorders>
            <w:shd w:val="pct5" w:color="auto" w:fill="auto"/>
          </w:tcPr>
          <w:p w14:paraId="7B15718C" w14:textId="013CDD91" w:rsidR="00C024CE" w:rsidRPr="00DF229B" w:rsidRDefault="00C024CE" w:rsidP="00DF229B">
            <w:pPr>
              <w:spacing w:line="360" w:lineRule="auto"/>
              <w:jc w:val="center"/>
              <w:rPr>
                <w:sz w:val="16"/>
              </w:rPr>
            </w:pPr>
            <w:r w:rsidRPr="00DF229B">
              <w:rPr>
                <w:sz w:val="16"/>
              </w:rPr>
              <w:t>6.9866</w:t>
            </w:r>
          </w:p>
        </w:tc>
        <w:tc>
          <w:tcPr>
            <w:tcW w:w="1010" w:type="dxa"/>
            <w:tcBorders>
              <w:left w:val="nil"/>
              <w:bottom w:val="nil"/>
              <w:right w:val="nil"/>
            </w:tcBorders>
          </w:tcPr>
          <w:p w14:paraId="00B2037F" w14:textId="170CA8C5" w:rsidR="00C024CE" w:rsidRPr="00DF229B" w:rsidRDefault="00C024CE" w:rsidP="00DF229B">
            <w:pPr>
              <w:spacing w:line="360" w:lineRule="auto"/>
              <w:jc w:val="center"/>
              <w:rPr>
                <w:sz w:val="16"/>
              </w:rPr>
            </w:pPr>
            <w:r w:rsidRPr="00DF229B">
              <w:rPr>
                <w:sz w:val="16"/>
              </w:rPr>
              <w:t>0.3548</w:t>
            </w:r>
          </w:p>
        </w:tc>
        <w:tc>
          <w:tcPr>
            <w:tcW w:w="1063" w:type="dxa"/>
            <w:tcBorders>
              <w:left w:val="nil"/>
              <w:bottom w:val="nil"/>
              <w:right w:val="single" w:sz="4" w:space="0" w:color="auto"/>
            </w:tcBorders>
            <w:shd w:val="pct5" w:color="auto" w:fill="auto"/>
          </w:tcPr>
          <w:p w14:paraId="4E9DDA21" w14:textId="5C3E1C22" w:rsidR="00C024CE" w:rsidRPr="00DF229B" w:rsidRDefault="00C024CE" w:rsidP="00DF229B">
            <w:pPr>
              <w:spacing w:line="360" w:lineRule="auto"/>
              <w:jc w:val="center"/>
              <w:rPr>
                <w:sz w:val="16"/>
              </w:rPr>
            </w:pPr>
            <w:r w:rsidRPr="00DF229B">
              <w:rPr>
                <w:sz w:val="16"/>
              </w:rPr>
              <w:t>0.0642</w:t>
            </w:r>
          </w:p>
        </w:tc>
        <w:tc>
          <w:tcPr>
            <w:tcW w:w="835" w:type="dxa"/>
            <w:tcBorders>
              <w:left w:val="nil"/>
              <w:bottom w:val="nil"/>
              <w:right w:val="nil"/>
            </w:tcBorders>
            <w:shd w:val="pct5" w:color="auto" w:fill="auto"/>
          </w:tcPr>
          <w:p w14:paraId="3F1B41DD" w14:textId="27B00F43" w:rsidR="00C024CE" w:rsidRPr="00DF229B" w:rsidRDefault="00C024CE" w:rsidP="00DF229B">
            <w:pPr>
              <w:spacing w:line="360" w:lineRule="auto"/>
              <w:jc w:val="center"/>
              <w:rPr>
                <w:sz w:val="16"/>
              </w:rPr>
            </w:pPr>
            <w:r>
              <w:rPr>
                <w:sz w:val="16"/>
              </w:rPr>
              <w:t>6.96</w:t>
            </w:r>
            <w:r w:rsidR="007F390F">
              <w:rPr>
                <w:sz w:val="16"/>
              </w:rPr>
              <w:t>00</w:t>
            </w:r>
          </w:p>
        </w:tc>
        <w:tc>
          <w:tcPr>
            <w:tcW w:w="1126" w:type="dxa"/>
            <w:tcBorders>
              <w:left w:val="nil"/>
              <w:bottom w:val="nil"/>
              <w:right w:val="nil"/>
            </w:tcBorders>
          </w:tcPr>
          <w:p w14:paraId="13BA93A1" w14:textId="5CA6C5A5" w:rsidR="00C024CE" w:rsidRPr="00DF229B" w:rsidRDefault="00C024CE" w:rsidP="00DF229B">
            <w:pPr>
              <w:spacing w:line="360" w:lineRule="auto"/>
              <w:jc w:val="center"/>
              <w:rPr>
                <w:sz w:val="16"/>
              </w:rPr>
            </w:pPr>
            <w:r>
              <w:rPr>
                <w:sz w:val="16"/>
              </w:rPr>
              <w:t>0.3535</w:t>
            </w:r>
          </w:p>
        </w:tc>
        <w:tc>
          <w:tcPr>
            <w:tcW w:w="873" w:type="dxa"/>
            <w:tcBorders>
              <w:left w:val="nil"/>
              <w:bottom w:val="nil"/>
              <w:right w:val="nil"/>
            </w:tcBorders>
            <w:shd w:val="pct5" w:color="auto" w:fill="auto"/>
          </w:tcPr>
          <w:p w14:paraId="4BAAC8E2" w14:textId="156DA238" w:rsidR="00C024CE" w:rsidRPr="00DF229B" w:rsidRDefault="00C024CE" w:rsidP="00DF229B">
            <w:pPr>
              <w:spacing w:line="360" w:lineRule="auto"/>
              <w:jc w:val="center"/>
              <w:rPr>
                <w:sz w:val="16"/>
              </w:rPr>
            </w:pPr>
            <w:r>
              <w:rPr>
                <w:sz w:val="16"/>
              </w:rPr>
              <w:t>0.0435</w:t>
            </w:r>
          </w:p>
        </w:tc>
      </w:tr>
      <w:tr w:rsidR="00585068" w:rsidRPr="00DF229B" w14:paraId="7EC30B15" w14:textId="71E96183" w:rsidTr="00023140">
        <w:trPr>
          <w:trHeight w:val="421"/>
        </w:trPr>
        <w:tc>
          <w:tcPr>
            <w:tcW w:w="1541" w:type="dxa"/>
            <w:tcBorders>
              <w:top w:val="nil"/>
              <w:left w:val="nil"/>
              <w:bottom w:val="nil"/>
              <w:right w:val="nil"/>
            </w:tcBorders>
            <w:shd w:val="pct5" w:color="auto" w:fill="auto"/>
          </w:tcPr>
          <w:p w14:paraId="5EBF35D9" w14:textId="77777777" w:rsidR="00C024CE" w:rsidRPr="00DF229B" w:rsidRDefault="00C024CE" w:rsidP="00DF229B">
            <w:pPr>
              <w:spacing w:line="360" w:lineRule="auto"/>
              <w:rPr>
                <w:sz w:val="16"/>
                <w:lang w:val="en-GB"/>
              </w:rPr>
            </w:pPr>
            <w:r w:rsidRPr="00DF229B">
              <w:rPr>
                <w:sz w:val="16"/>
                <w:lang w:val="en-GB"/>
              </w:rPr>
              <w:t>Right eye</w:t>
            </w:r>
          </w:p>
        </w:tc>
        <w:tc>
          <w:tcPr>
            <w:tcW w:w="869" w:type="dxa"/>
            <w:tcBorders>
              <w:top w:val="nil"/>
              <w:left w:val="nil"/>
              <w:bottom w:val="nil"/>
              <w:right w:val="nil"/>
            </w:tcBorders>
            <w:shd w:val="pct5" w:color="auto" w:fill="auto"/>
          </w:tcPr>
          <w:p w14:paraId="09897D3A" w14:textId="33449CEC" w:rsidR="00C024CE" w:rsidRPr="00DF229B" w:rsidRDefault="00C024CE" w:rsidP="00DF229B">
            <w:pPr>
              <w:spacing w:line="360" w:lineRule="auto"/>
              <w:jc w:val="center"/>
              <w:rPr>
                <w:sz w:val="16"/>
                <w:lang w:val="en-GB"/>
              </w:rPr>
            </w:pPr>
            <w:r w:rsidRPr="00DF229B">
              <w:rPr>
                <w:sz w:val="16"/>
                <w:lang w:val="en-GB"/>
              </w:rPr>
              <w:t>2.82</w:t>
            </w:r>
            <w:r w:rsidR="00FB44E0">
              <w:rPr>
                <w:sz w:val="16"/>
                <w:lang w:val="en-GB"/>
              </w:rPr>
              <w:t>66</w:t>
            </w:r>
          </w:p>
        </w:tc>
        <w:tc>
          <w:tcPr>
            <w:tcW w:w="1172" w:type="dxa"/>
            <w:tcBorders>
              <w:top w:val="nil"/>
              <w:left w:val="nil"/>
              <w:bottom w:val="nil"/>
              <w:right w:val="nil"/>
            </w:tcBorders>
            <w:vAlign w:val="bottom"/>
          </w:tcPr>
          <w:p w14:paraId="7A95CA3F" w14:textId="77777777" w:rsidR="00C024CE" w:rsidRPr="00DF229B" w:rsidRDefault="00C024CE" w:rsidP="00DF229B">
            <w:pPr>
              <w:spacing w:line="360" w:lineRule="auto"/>
              <w:jc w:val="center"/>
              <w:rPr>
                <w:sz w:val="16"/>
                <w:lang w:val="en-GB"/>
              </w:rPr>
            </w:pPr>
            <w:r w:rsidRPr="00DF229B">
              <w:rPr>
                <w:sz w:val="16"/>
              </w:rPr>
              <w:t>0.1436</w:t>
            </w:r>
          </w:p>
        </w:tc>
        <w:tc>
          <w:tcPr>
            <w:tcW w:w="1096" w:type="dxa"/>
            <w:tcBorders>
              <w:top w:val="nil"/>
              <w:left w:val="nil"/>
              <w:bottom w:val="nil"/>
              <w:right w:val="single" w:sz="4" w:space="0" w:color="auto"/>
            </w:tcBorders>
            <w:shd w:val="pct5" w:color="auto" w:fill="auto"/>
          </w:tcPr>
          <w:p w14:paraId="5A895AD3" w14:textId="3F813BF8" w:rsidR="00C024CE" w:rsidRPr="00DF229B" w:rsidRDefault="00C024CE" w:rsidP="00DF229B">
            <w:pPr>
              <w:spacing w:line="360" w:lineRule="auto"/>
              <w:jc w:val="center"/>
              <w:rPr>
                <w:sz w:val="16"/>
                <w:lang w:val="en-GB"/>
              </w:rPr>
            </w:pPr>
            <w:r w:rsidRPr="00DF229B">
              <w:rPr>
                <w:sz w:val="16"/>
                <w:lang w:val="en-GB"/>
              </w:rPr>
              <w:t>0.0231</w:t>
            </w:r>
          </w:p>
        </w:tc>
        <w:tc>
          <w:tcPr>
            <w:tcW w:w="790" w:type="dxa"/>
            <w:tcBorders>
              <w:top w:val="nil"/>
              <w:left w:val="nil"/>
              <w:bottom w:val="nil"/>
              <w:right w:val="nil"/>
            </w:tcBorders>
            <w:shd w:val="pct5" w:color="auto" w:fill="auto"/>
          </w:tcPr>
          <w:p w14:paraId="332B3023" w14:textId="0C44E043" w:rsidR="00C024CE" w:rsidRPr="00DF229B" w:rsidRDefault="00C024CE" w:rsidP="00DF229B">
            <w:pPr>
              <w:spacing w:line="360" w:lineRule="auto"/>
              <w:jc w:val="center"/>
              <w:rPr>
                <w:sz w:val="16"/>
              </w:rPr>
            </w:pPr>
            <w:r w:rsidRPr="00DF229B">
              <w:rPr>
                <w:sz w:val="16"/>
              </w:rPr>
              <w:t>2.2266</w:t>
            </w:r>
          </w:p>
        </w:tc>
        <w:tc>
          <w:tcPr>
            <w:tcW w:w="1010" w:type="dxa"/>
            <w:tcBorders>
              <w:top w:val="nil"/>
              <w:left w:val="nil"/>
              <w:bottom w:val="nil"/>
              <w:right w:val="nil"/>
            </w:tcBorders>
          </w:tcPr>
          <w:p w14:paraId="1AE282DD" w14:textId="495C1726" w:rsidR="00C024CE" w:rsidRPr="00DF229B" w:rsidRDefault="00C024CE" w:rsidP="00DF229B">
            <w:pPr>
              <w:spacing w:line="360" w:lineRule="auto"/>
              <w:jc w:val="center"/>
              <w:rPr>
                <w:sz w:val="16"/>
              </w:rPr>
            </w:pPr>
            <w:r w:rsidRPr="00DF229B">
              <w:rPr>
                <w:sz w:val="16"/>
              </w:rPr>
              <w:t>0.1131</w:t>
            </w:r>
          </w:p>
        </w:tc>
        <w:tc>
          <w:tcPr>
            <w:tcW w:w="1063" w:type="dxa"/>
            <w:tcBorders>
              <w:top w:val="nil"/>
              <w:left w:val="nil"/>
              <w:bottom w:val="nil"/>
              <w:right w:val="single" w:sz="4" w:space="0" w:color="auto"/>
            </w:tcBorders>
            <w:shd w:val="pct5" w:color="auto" w:fill="auto"/>
          </w:tcPr>
          <w:p w14:paraId="00FD64CB" w14:textId="55CA283B" w:rsidR="00C024CE" w:rsidRPr="00DF229B" w:rsidRDefault="00C024CE" w:rsidP="00DF229B">
            <w:pPr>
              <w:spacing w:line="360" w:lineRule="auto"/>
              <w:jc w:val="center"/>
              <w:rPr>
                <w:sz w:val="16"/>
              </w:rPr>
            </w:pPr>
            <w:r w:rsidRPr="00DF229B">
              <w:rPr>
                <w:sz w:val="16"/>
              </w:rPr>
              <w:t>0.0152</w:t>
            </w:r>
          </w:p>
        </w:tc>
        <w:tc>
          <w:tcPr>
            <w:tcW w:w="835" w:type="dxa"/>
            <w:tcBorders>
              <w:top w:val="nil"/>
              <w:left w:val="nil"/>
              <w:bottom w:val="nil"/>
              <w:right w:val="nil"/>
            </w:tcBorders>
            <w:shd w:val="pct5" w:color="auto" w:fill="auto"/>
          </w:tcPr>
          <w:p w14:paraId="2A593C27" w14:textId="28463D68" w:rsidR="00C024CE" w:rsidRPr="00DF229B" w:rsidRDefault="00C024CE" w:rsidP="00DF229B">
            <w:pPr>
              <w:spacing w:line="360" w:lineRule="auto"/>
              <w:jc w:val="center"/>
              <w:rPr>
                <w:sz w:val="16"/>
              </w:rPr>
            </w:pPr>
            <w:r>
              <w:rPr>
                <w:sz w:val="16"/>
              </w:rPr>
              <w:t>2.22</w:t>
            </w:r>
            <w:r w:rsidR="007F390F">
              <w:rPr>
                <w:sz w:val="16"/>
              </w:rPr>
              <w:t>00</w:t>
            </w:r>
          </w:p>
        </w:tc>
        <w:tc>
          <w:tcPr>
            <w:tcW w:w="1126" w:type="dxa"/>
            <w:tcBorders>
              <w:top w:val="nil"/>
              <w:left w:val="nil"/>
              <w:bottom w:val="nil"/>
              <w:right w:val="nil"/>
            </w:tcBorders>
          </w:tcPr>
          <w:p w14:paraId="3C656522" w14:textId="26C4B134" w:rsidR="00C024CE" w:rsidRPr="00DF229B" w:rsidRDefault="00C024CE" w:rsidP="00DF229B">
            <w:pPr>
              <w:spacing w:line="360" w:lineRule="auto"/>
              <w:jc w:val="center"/>
              <w:rPr>
                <w:sz w:val="16"/>
              </w:rPr>
            </w:pPr>
            <w:r>
              <w:rPr>
                <w:sz w:val="16"/>
              </w:rPr>
              <w:t>0.1127</w:t>
            </w:r>
          </w:p>
        </w:tc>
        <w:tc>
          <w:tcPr>
            <w:tcW w:w="873" w:type="dxa"/>
            <w:tcBorders>
              <w:top w:val="nil"/>
              <w:left w:val="nil"/>
              <w:bottom w:val="nil"/>
              <w:right w:val="nil"/>
            </w:tcBorders>
            <w:shd w:val="pct5" w:color="auto" w:fill="auto"/>
          </w:tcPr>
          <w:p w14:paraId="214ECF82" w14:textId="29F50155" w:rsidR="00C024CE" w:rsidRPr="00DF229B" w:rsidRDefault="00C024CE" w:rsidP="00DF229B">
            <w:pPr>
              <w:spacing w:line="360" w:lineRule="auto"/>
              <w:jc w:val="center"/>
              <w:rPr>
                <w:sz w:val="16"/>
              </w:rPr>
            </w:pPr>
            <w:r>
              <w:rPr>
                <w:sz w:val="16"/>
              </w:rPr>
              <w:t>0.0173</w:t>
            </w:r>
          </w:p>
        </w:tc>
      </w:tr>
      <w:tr w:rsidR="00585068" w:rsidRPr="00DF229B" w14:paraId="4ED6C1F5" w14:textId="677B7DE0" w:rsidTr="00023140">
        <w:trPr>
          <w:trHeight w:val="421"/>
        </w:trPr>
        <w:tc>
          <w:tcPr>
            <w:tcW w:w="1541" w:type="dxa"/>
            <w:tcBorders>
              <w:top w:val="nil"/>
              <w:left w:val="nil"/>
              <w:bottom w:val="nil"/>
              <w:right w:val="nil"/>
            </w:tcBorders>
            <w:shd w:val="pct5" w:color="auto" w:fill="auto"/>
          </w:tcPr>
          <w:p w14:paraId="1B8D2AAE" w14:textId="77777777" w:rsidR="00C024CE" w:rsidRPr="00DF229B" w:rsidRDefault="00C024CE" w:rsidP="00DF229B">
            <w:pPr>
              <w:spacing w:line="360" w:lineRule="auto"/>
              <w:rPr>
                <w:sz w:val="16"/>
                <w:lang w:val="en-GB"/>
              </w:rPr>
            </w:pPr>
            <w:r w:rsidRPr="00DF229B">
              <w:rPr>
                <w:sz w:val="16"/>
                <w:lang w:val="en-GB"/>
              </w:rPr>
              <w:t>Thyroid</w:t>
            </w:r>
          </w:p>
        </w:tc>
        <w:tc>
          <w:tcPr>
            <w:tcW w:w="869" w:type="dxa"/>
            <w:tcBorders>
              <w:top w:val="nil"/>
              <w:left w:val="nil"/>
              <w:bottom w:val="nil"/>
              <w:right w:val="nil"/>
            </w:tcBorders>
            <w:shd w:val="pct5" w:color="auto" w:fill="auto"/>
          </w:tcPr>
          <w:p w14:paraId="6DCF0293" w14:textId="6A44D4E3" w:rsidR="00C024CE" w:rsidRPr="00DF229B" w:rsidRDefault="00C024CE" w:rsidP="00DF229B">
            <w:pPr>
              <w:spacing w:line="360" w:lineRule="auto"/>
              <w:jc w:val="center"/>
              <w:rPr>
                <w:sz w:val="16"/>
                <w:lang w:val="en-GB"/>
              </w:rPr>
            </w:pPr>
            <w:r w:rsidRPr="00DF229B">
              <w:rPr>
                <w:sz w:val="16"/>
                <w:lang w:val="en-GB"/>
              </w:rPr>
              <w:t>2.74</w:t>
            </w:r>
            <w:r w:rsidR="00FB44E0">
              <w:rPr>
                <w:sz w:val="16"/>
                <w:lang w:val="en-GB"/>
              </w:rPr>
              <w:t>66</w:t>
            </w:r>
          </w:p>
        </w:tc>
        <w:tc>
          <w:tcPr>
            <w:tcW w:w="1172" w:type="dxa"/>
            <w:tcBorders>
              <w:top w:val="nil"/>
              <w:left w:val="nil"/>
              <w:bottom w:val="nil"/>
              <w:right w:val="nil"/>
            </w:tcBorders>
            <w:vAlign w:val="bottom"/>
          </w:tcPr>
          <w:p w14:paraId="39A2B46B" w14:textId="77777777" w:rsidR="00C024CE" w:rsidRPr="00DF229B" w:rsidRDefault="00C024CE" w:rsidP="00DF229B">
            <w:pPr>
              <w:spacing w:line="360" w:lineRule="auto"/>
              <w:jc w:val="center"/>
              <w:rPr>
                <w:sz w:val="16"/>
                <w:lang w:val="en-GB"/>
              </w:rPr>
            </w:pPr>
            <w:r w:rsidRPr="00DF229B">
              <w:rPr>
                <w:sz w:val="16"/>
              </w:rPr>
              <w:t>0.1395</w:t>
            </w:r>
          </w:p>
        </w:tc>
        <w:tc>
          <w:tcPr>
            <w:tcW w:w="1096" w:type="dxa"/>
            <w:tcBorders>
              <w:top w:val="nil"/>
              <w:left w:val="nil"/>
              <w:bottom w:val="nil"/>
              <w:right w:val="single" w:sz="4" w:space="0" w:color="auto"/>
            </w:tcBorders>
            <w:shd w:val="pct5" w:color="auto" w:fill="auto"/>
          </w:tcPr>
          <w:p w14:paraId="39DC38DD" w14:textId="5BE6799A" w:rsidR="00C024CE" w:rsidRPr="00DF229B" w:rsidRDefault="00C024CE" w:rsidP="00DF229B">
            <w:pPr>
              <w:spacing w:line="360" w:lineRule="auto"/>
              <w:jc w:val="center"/>
              <w:rPr>
                <w:sz w:val="16"/>
                <w:lang w:val="en-GB"/>
              </w:rPr>
            </w:pPr>
            <w:r w:rsidRPr="00DF229B">
              <w:rPr>
                <w:sz w:val="16"/>
                <w:lang w:val="en-GB"/>
              </w:rPr>
              <w:t>0.0208</w:t>
            </w:r>
          </w:p>
        </w:tc>
        <w:tc>
          <w:tcPr>
            <w:tcW w:w="790" w:type="dxa"/>
            <w:tcBorders>
              <w:top w:val="nil"/>
              <w:left w:val="nil"/>
              <w:bottom w:val="nil"/>
              <w:right w:val="nil"/>
            </w:tcBorders>
            <w:shd w:val="pct5" w:color="auto" w:fill="auto"/>
          </w:tcPr>
          <w:p w14:paraId="71E3DD55" w14:textId="6C9E414C" w:rsidR="00C024CE" w:rsidRPr="00DF229B" w:rsidRDefault="00C024CE" w:rsidP="00DF229B">
            <w:pPr>
              <w:spacing w:line="360" w:lineRule="auto"/>
              <w:jc w:val="center"/>
              <w:rPr>
                <w:sz w:val="16"/>
              </w:rPr>
            </w:pPr>
            <w:r w:rsidRPr="00DF229B">
              <w:rPr>
                <w:sz w:val="16"/>
              </w:rPr>
              <w:t>3.4133</w:t>
            </w:r>
          </w:p>
        </w:tc>
        <w:tc>
          <w:tcPr>
            <w:tcW w:w="1010" w:type="dxa"/>
            <w:tcBorders>
              <w:top w:val="nil"/>
              <w:left w:val="nil"/>
              <w:bottom w:val="nil"/>
              <w:right w:val="nil"/>
            </w:tcBorders>
          </w:tcPr>
          <w:p w14:paraId="4DAF081B" w14:textId="2AEA4C13" w:rsidR="00C024CE" w:rsidRPr="00DF229B" w:rsidRDefault="00C024CE" w:rsidP="00DF229B">
            <w:pPr>
              <w:spacing w:line="360" w:lineRule="auto"/>
              <w:jc w:val="center"/>
              <w:rPr>
                <w:sz w:val="16"/>
              </w:rPr>
            </w:pPr>
            <w:r w:rsidRPr="00DF229B">
              <w:rPr>
                <w:sz w:val="16"/>
              </w:rPr>
              <w:t>0.1733</w:t>
            </w:r>
          </w:p>
        </w:tc>
        <w:tc>
          <w:tcPr>
            <w:tcW w:w="1063" w:type="dxa"/>
            <w:tcBorders>
              <w:top w:val="nil"/>
              <w:left w:val="nil"/>
              <w:bottom w:val="nil"/>
              <w:right w:val="single" w:sz="4" w:space="0" w:color="auto"/>
            </w:tcBorders>
            <w:shd w:val="pct5" w:color="auto" w:fill="auto"/>
          </w:tcPr>
          <w:p w14:paraId="5415FAEB" w14:textId="47763E25" w:rsidR="00C024CE" w:rsidRPr="00DF229B" w:rsidRDefault="00C024CE" w:rsidP="00DF229B">
            <w:pPr>
              <w:spacing w:line="360" w:lineRule="auto"/>
              <w:jc w:val="center"/>
              <w:rPr>
                <w:sz w:val="16"/>
              </w:rPr>
            </w:pPr>
            <w:r w:rsidRPr="00DF229B">
              <w:rPr>
                <w:sz w:val="16"/>
              </w:rPr>
              <w:t>0.0305</w:t>
            </w:r>
          </w:p>
        </w:tc>
        <w:tc>
          <w:tcPr>
            <w:tcW w:w="835" w:type="dxa"/>
            <w:tcBorders>
              <w:top w:val="nil"/>
              <w:left w:val="nil"/>
              <w:bottom w:val="nil"/>
              <w:right w:val="nil"/>
            </w:tcBorders>
            <w:shd w:val="pct5" w:color="auto" w:fill="auto"/>
          </w:tcPr>
          <w:p w14:paraId="51AA950E" w14:textId="29AE7DDF" w:rsidR="00C024CE" w:rsidRPr="00DF229B" w:rsidRDefault="00C024CE" w:rsidP="00DF229B">
            <w:pPr>
              <w:spacing w:line="360" w:lineRule="auto"/>
              <w:jc w:val="center"/>
              <w:rPr>
                <w:sz w:val="16"/>
              </w:rPr>
            </w:pPr>
            <w:r>
              <w:rPr>
                <w:sz w:val="16"/>
              </w:rPr>
              <w:t>1.90</w:t>
            </w:r>
            <w:r w:rsidR="007F390F">
              <w:rPr>
                <w:sz w:val="16"/>
              </w:rPr>
              <w:t>00</w:t>
            </w:r>
          </w:p>
        </w:tc>
        <w:tc>
          <w:tcPr>
            <w:tcW w:w="1126" w:type="dxa"/>
            <w:tcBorders>
              <w:top w:val="nil"/>
              <w:left w:val="nil"/>
              <w:bottom w:val="nil"/>
              <w:right w:val="nil"/>
            </w:tcBorders>
          </w:tcPr>
          <w:p w14:paraId="18251E6B" w14:textId="0A50F0F4" w:rsidR="00C024CE" w:rsidRPr="00DF229B" w:rsidRDefault="00C024CE" w:rsidP="00DF229B">
            <w:pPr>
              <w:spacing w:line="360" w:lineRule="auto"/>
              <w:jc w:val="center"/>
              <w:rPr>
                <w:sz w:val="16"/>
              </w:rPr>
            </w:pPr>
            <w:r>
              <w:rPr>
                <w:sz w:val="16"/>
              </w:rPr>
              <w:t>0.0190</w:t>
            </w:r>
          </w:p>
        </w:tc>
        <w:tc>
          <w:tcPr>
            <w:tcW w:w="873" w:type="dxa"/>
            <w:tcBorders>
              <w:top w:val="nil"/>
              <w:left w:val="nil"/>
              <w:bottom w:val="nil"/>
              <w:right w:val="nil"/>
            </w:tcBorders>
            <w:shd w:val="pct5" w:color="auto" w:fill="auto"/>
          </w:tcPr>
          <w:p w14:paraId="0798D771" w14:textId="57ACDEAC" w:rsidR="00C024CE" w:rsidRPr="00DF229B" w:rsidRDefault="00C024CE" w:rsidP="00DF229B">
            <w:pPr>
              <w:spacing w:line="360" w:lineRule="auto"/>
              <w:jc w:val="center"/>
              <w:rPr>
                <w:sz w:val="16"/>
              </w:rPr>
            </w:pPr>
            <w:r>
              <w:rPr>
                <w:sz w:val="16"/>
              </w:rPr>
              <w:t>0.0264</w:t>
            </w:r>
          </w:p>
        </w:tc>
      </w:tr>
      <w:tr w:rsidR="00585068" w:rsidRPr="00DF229B" w14:paraId="58B51401" w14:textId="0D8DAE18" w:rsidTr="00023140">
        <w:trPr>
          <w:trHeight w:val="421"/>
        </w:trPr>
        <w:tc>
          <w:tcPr>
            <w:tcW w:w="1541" w:type="dxa"/>
            <w:tcBorders>
              <w:top w:val="nil"/>
              <w:left w:val="nil"/>
              <w:bottom w:val="nil"/>
              <w:right w:val="nil"/>
            </w:tcBorders>
            <w:shd w:val="pct5" w:color="auto" w:fill="auto"/>
          </w:tcPr>
          <w:p w14:paraId="1FDBBF27" w14:textId="77777777" w:rsidR="00C024CE" w:rsidRPr="00DF229B" w:rsidRDefault="00C024CE" w:rsidP="00DF229B">
            <w:pPr>
              <w:spacing w:line="360" w:lineRule="auto"/>
              <w:rPr>
                <w:sz w:val="16"/>
                <w:lang w:val="en-GB"/>
              </w:rPr>
            </w:pPr>
            <w:r w:rsidRPr="00DF229B">
              <w:rPr>
                <w:sz w:val="16"/>
                <w:lang w:val="en-GB"/>
              </w:rPr>
              <w:t xml:space="preserve">Left Breast </w:t>
            </w:r>
          </w:p>
        </w:tc>
        <w:tc>
          <w:tcPr>
            <w:tcW w:w="869" w:type="dxa"/>
            <w:tcBorders>
              <w:top w:val="nil"/>
              <w:left w:val="nil"/>
              <w:bottom w:val="nil"/>
              <w:right w:val="nil"/>
            </w:tcBorders>
            <w:shd w:val="pct5" w:color="auto" w:fill="auto"/>
          </w:tcPr>
          <w:p w14:paraId="67C17A5A" w14:textId="6DA7E96B" w:rsidR="00C024CE" w:rsidRPr="00DF229B" w:rsidRDefault="00C024CE" w:rsidP="00DF229B">
            <w:pPr>
              <w:spacing w:line="360" w:lineRule="auto"/>
              <w:jc w:val="center"/>
              <w:rPr>
                <w:sz w:val="16"/>
                <w:lang w:val="en-GB"/>
              </w:rPr>
            </w:pPr>
            <w:r w:rsidRPr="00DF229B">
              <w:rPr>
                <w:sz w:val="16"/>
                <w:lang w:val="en-GB"/>
              </w:rPr>
              <w:t>7.15</w:t>
            </w:r>
            <w:r w:rsidR="00FB44E0">
              <w:rPr>
                <w:sz w:val="16"/>
                <w:lang w:val="en-GB"/>
              </w:rPr>
              <w:t>00</w:t>
            </w:r>
          </w:p>
        </w:tc>
        <w:tc>
          <w:tcPr>
            <w:tcW w:w="1172" w:type="dxa"/>
            <w:tcBorders>
              <w:top w:val="nil"/>
              <w:left w:val="nil"/>
              <w:bottom w:val="nil"/>
              <w:right w:val="nil"/>
            </w:tcBorders>
            <w:vAlign w:val="bottom"/>
          </w:tcPr>
          <w:p w14:paraId="047FC550" w14:textId="77777777" w:rsidR="00C024CE" w:rsidRPr="00DF229B" w:rsidRDefault="00C024CE" w:rsidP="00DF229B">
            <w:pPr>
              <w:spacing w:line="360" w:lineRule="auto"/>
              <w:jc w:val="center"/>
              <w:rPr>
                <w:sz w:val="16"/>
                <w:lang w:val="en-GB"/>
              </w:rPr>
            </w:pPr>
            <w:r w:rsidRPr="00DF229B">
              <w:rPr>
                <w:sz w:val="16"/>
              </w:rPr>
              <w:t>0.3632</w:t>
            </w:r>
          </w:p>
        </w:tc>
        <w:tc>
          <w:tcPr>
            <w:tcW w:w="1096" w:type="dxa"/>
            <w:tcBorders>
              <w:top w:val="nil"/>
              <w:left w:val="nil"/>
              <w:bottom w:val="nil"/>
              <w:right w:val="single" w:sz="4" w:space="0" w:color="auto"/>
            </w:tcBorders>
            <w:shd w:val="pct5" w:color="auto" w:fill="auto"/>
          </w:tcPr>
          <w:p w14:paraId="1A41BCE0" w14:textId="28125D96" w:rsidR="00C024CE" w:rsidRPr="00DF229B" w:rsidRDefault="00C024CE" w:rsidP="00DF229B">
            <w:pPr>
              <w:spacing w:line="360" w:lineRule="auto"/>
              <w:jc w:val="center"/>
              <w:rPr>
                <w:sz w:val="16"/>
                <w:lang w:val="en-GB"/>
              </w:rPr>
            </w:pPr>
            <w:r w:rsidRPr="00DF229B">
              <w:rPr>
                <w:sz w:val="16"/>
                <w:lang w:val="en-GB"/>
              </w:rPr>
              <w:t>0.0556</w:t>
            </w:r>
          </w:p>
        </w:tc>
        <w:tc>
          <w:tcPr>
            <w:tcW w:w="790" w:type="dxa"/>
            <w:tcBorders>
              <w:top w:val="nil"/>
              <w:left w:val="nil"/>
              <w:bottom w:val="nil"/>
              <w:right w:val="nil"/>
            </w:tcBorders>
            <w:shd w:val="pct5" w:color="auto" w:fill="auto"/>
          </w:tcPr>
          <w:p w14:paraId="36D1F3FC" w14:textId="081987A5" w:rsidR="00C024CE" w:rsidRPr="00DF229B" w:rsidRDefault="00C024CE" w:rsidP="00DF229B">
            <w:pPr>
              <w:spacing w:line="360" w:lineRule="auto"/>
              <w:jc w:val="center"/>
              <w:rPr>
                <w:sz w:val="16"/>
              </w:rPr>
            </w:pPr>
            <w:r w:rsidRPr="00DF229B">
              <w:rPr>
                <w:sz w:val="16"/>
              </w:rPr>
              <w:t>0.8333</w:t>
            </w:r>
          </w:p>
        </w:tc>
        <w:tc>
          <w:tcPr>
            <w:tcW w:w="1010" w:type="dxa"/>
            <w:tcBorders>
              <w:top w:val="nil"/>
              <w:left w:val="nil"/>
              <w:bottom w:val="nil"/>
              <w:right w:val="nil"/>
            </w:tcBorders>
          </w:tcPr>
          <w:p w14:paraId="2F89E8CF" w14:textId="1A6FA457" w:rsidR="00C024CE" w:rsidRPr="00DF229B" w:rsidRDefault="00C024CE" w:rsidP="00DF229B">
            <w:pPr>
              <w:spacing w:line="360" w:lineRule="auto"/>
              <w:jc w:val="center"/>
              <w:rPr>
                <w:sz w:val="16"/>
              </w:rPr>
            </w:pPr>
            <w:r w:rsidRPr="00DF229B">
              <w:rPr>
                <w:sz w:val="16"/>
              </w:rPr>
              <w:t>0.0083</w:t>
            </w:r>
          </w:p>
        </w:tc>
        <w:tc>
          <w:tcPr>
            <w:tcW w:w="1063" w:type="dxa"/>
            <w:tcBorders>
              <w:top w:val="nil"/>
              <w:left w:val="nil"/>
              <w:bottom w:val="nil"/>
              <w:right w:val="single" w:sz="4" w:space="0" w:color="auto"/>
            </w:tcBorders>
            <w:shd w:val="pct5" w:color="auto" w:fill="auto"/>
          </w:tcPr>
          <w:p w14:paraId="61F73AFE" w14:textId="1E3ADBB3" w:rsidR="00C024CE" w:rsidRPr="00DF229B" w:rsidRDefault="00C024CE" w:rsidP="00DF229B">
            <w:pPr>
              <w:spacing w:line="360" w:lineRule="auto"/>
              <w:jc w:val="center"/>
              <w:rPr>
                <w:sz w:val="16"/>
              </w:rPr>
            </w:pPr>
            <w:r w:rsidRPr="00DF229B">
              <w:rPr>
                <w:sz w:val="16"/>
              </w:rPr>
              <w:t>0.0152</w:t>
            </w:r>
          </w:p>
        </w:tc>
        <w:tc>
          <w:tcPr>
            <w:tcW w:w="835" w:type="dxa"/>
            <w:tcBorders>
              <w:top w:val="nil"/>
              <w:left w:val="nil"/>
              <w:bottom w:val="nil"/>
              <w:right w:val="nil"/>
            </w:tcBorders>
            <w:shd w:val="pct5" w:color="auto" w:fill="auto"/>
          </w:tcPr>
          <w:p w14:paraId="403BF3FE" w14:textId="261FAB9B" w:rsidR="00C024CE" w:rsidRPr="00DF229B" w:rsidRDefault="00C024CE" w:rsidP="00DF229B">
            <w:pPr>
              <w:spacing w:line="360" w:lineRule="auto"/>
              <w:jc w:val="center"/>
              <w:rPr>
                <w:sz w:val="16"/>
              </w:rPr>
            </w:pPr>
            <w:r>
              <w:rPr>
                <w:sz w:val="16"/>
              </w:rPr>
              <w:t>0.84</w:t>
            </w:r>
            <w:r w:rsidR="007F390F">
              <w:rPr>
                <w:sz w:val="16"/>
              </w:rPr>
              <w:t>66</w:t>
            </w:r>
          </w:p>
        </w:tc>
        <w:tc>
          <w:tcPr>
            <w:tcW w:w="1126" w:type="dxa"/>
            <w:tcBorders>
              <w:top w:val="nil"/>
              <w:left w:val="nil"/>
              <w:bottom w:val="nil"/>
              <w:right w:val="nil"/>
            </w:tcBorders>
          </w:tcPr>
          <w:p w14:paraId="570C3FCC" w14:textId="43A4FBD7" w:rsidR="00C024CE" w:rsidRPr="00DF229B" w:rsidRDefault="00C024CE" w:rsidP="00DF229B">
            <w:pPr>
              <w:spacing w:line="360" w:lineRule="auto"/>
              <w:jc w:val="center"/>
              <w:rPr>
                <w:sz w:val="16"/>
              </w:rPr>
            </w:pPr>
            <w:r>
              <w:rPr>
                <w:sz w:val="16"/>
              </w:rPr>
              <w:t>0.0084</w:t>
            </w:r>
          </w:p>
        </w:tc>
        <w:tc>
          <w:tcPr>
            <w:tcW w:w="873" w:type="dxa"/>
            <w:tcBorders>
              <w:top w:val="nil"/>
              <w:left w:val="nil"/>
              <w:bottom w:val="nil"/>
              <w:right w:val="nil"/>
            </w:tcBorders>
            <w:shd w:val="pct5" w:color="auto" w:fill="auto"/>
          </w:tcPr>
          <w:p w14:paraId="0F5C905C" w14:textId="1DE75E87" w:rsidR="00C024CE" w:rsidRPr="00DF229B" w:rsidRDefault="00C024CE" w:rsidP="00DF229B">
            <w:pPr>
              <w:spacing w:line="360" w:lineRule="auto"/>
              <w:jc w:val="center"/>
              <w:rPr>
                <w:sz w:val="16"/>
              </w:rPr>
            </w:pPr>
            <w:r>
              <w:rPr>
                <w:sz w:val="16"/>
              </w:rPr>
              <w:t>0.0115</w:t>
            </w:r>
          </w:p>
        </w:tc>
      </w:tr>
      <w:tr w:rsidR="00585068" w:rsidRPr="00DF229B" w14:paraId="22B0FEDB" w14:textId="6D1AD164" w:rsidTr="00023140">
        <w:trPr>
          <w:trHeight w:val="294"/>
        </w:trPr>
        <w:tc>
          <w:tcPr>
            <w:tcW w:w="1541" w:type="dxa"/>
            <w:tcBorders>
              <w:top w:val="nil"/>
              <w:left w:val="nil"/>
              <w:bottom w:val="nil"/>
              <w:right w:val="nil"/>
            </w:tcBorders>
            <w:shd w:val="pct5" w:color="auto" w:fill="auto"/>
          </w:tcPr>
          <w:p w14:paraId="35CD5D28" w14:textId="77777777" w:rsidR="00C024CE" w:rsidRPr="00DF229B" w:rsidRDefault="00C024CE" w:rsidP="00DF229B">
            <w:pPr>
              <w:spacing w:line="360" w:lineRule="auto"/>
              <w:rPr>
                <w:sz w:val="16"/>
                <w:lang w:val="en-GB"/>
              </w:rPr>
            </w:pPr>
            <w:r w:rsidRPr="00DF229B">
              <w:rPr>
                <w:sz w:val="16"/>
                <w:lang w:val="en-GB"/>
              </w:rPr>
              <w:t>Right Breast</w:t>
            </w:r>
          </w:p>
        </w:tc>
        <w:tc>
          <w:tcPr>
            <w:tcW w:w="869" w:type="dxa"/>
            <w:tcBorders>
              <w:top w:val="nil"/>
              <w:left w:val="nil"/>
              <w:bottom w:val="nil"/>
              <w:right w:val="nil"/>
            </w:tcBorders>
            <w:shd w:val="pct5" w:color="auto" w:fill="auto"/>
          </w:tcPr>
          <w:p w14:paraId="43120F1A" w14:textId="5DB2AFB8" w:rsidR="00C024CE" w:rsidRPr="00DF229B" w:rsidRDefault="00C024CE" w:rsidP="00DF229B">
            <w:pPr>
              <w:spacing w:line="360" w:lineRule="auto"/>
              <w:jc w:val="center"/>
              <w:rPr>
                <w:sz w:val="16"/>
                <w:lang w:val="en-GB"/>
              </w:rPr>
            </w:pPr>
            <w:r w:rsidRPr="00DF229B">
              <w:rPr>
                <w:sz w:val="16"/>
                <w:lang w:val="en-GB"/>
              </w:rPr>
              <w:t>2.57</w:t>
            </w:r>
            <w:r w:rsidR="00FB44E0">
              <w:rPr>
                <w:sz w:val="16"/>
                <w:lang w:val="en-GB"/>
              </w:rPr>
              <w:t>00</w:t>
            </w:r>
          </w:p>
        </w:tc>
        <w:tc>
          <w:tcPr>
            <w:tcW w:w="1172" w:type="dxa"/>
            <w:tcBorders>
              <w:top w:val="nil"/>
              <w:left w:val="nil"/>
              <w:bottom w:val="nil"/>
              <w:right w:val="nil"/>
            </w:tcBorders>
            <w:vAlign w:val="bottom"/>
          </w:tcPr>
          <w:p w14:paraId="26DA30DD" w14:textId="77777777" w:rsidR="00C024CE" w:rsidRPr="00DF229B" w:rsidRDefault="00C024CE" w:rsidP="00DF229B">
            <w:pPr>
              <w:spacing w:line="360" w:lineRule="auto"/>
              <w:jc w:val="center"/>
              <w:rPr>
                <w:sz w:val="16"/>
                <w:lang w:val="en-GB"/>
              </w:rPr>
            </w:pPr>
            <w:r w:rsidRPr="00DF229B">
              <w:rPr>
                <w:sz w:val="16"/>
              </w:rPr>
              <w:t>0.1305</w:t>
            </w:r>
          </w:p>
        </w:tc>
        <w:tc>
          <w:tcPr>
            <w:tcW w:w="1096" w:type="dxa"/>
            <w:tcBorders>
              <w:top w:val="nil"/>
              <w:left w:val="nil"/>
              <w:bottom w:val="nil"/>
              <w:right w:val="single" w:sz="4" w:space="0" w:color="auto"/>
            </w:tcBorders>
            <w:shd w:val="pct5" w:color="auto" w:fill="auto"/>
          </w:tcPr>
          <w:p w14:paraId="447995FA" w14:textId="639D1BAE" w:rsidR="00C024CE" w:rsidRPr="00DF229B" w:rsidRDefault="00C024CE" w:rsidP="00DF229B">
            <w:pPr>
              <w:spacing w:line="360" w:lineRule="auto"/>
              <w:jc w:val="center"/>
              <w:rPr>
                <w:sz w:val="16"/>
                <w:lang w:val="en-GB"/>
              </w:rPr>
            </w:pPr>
            <w:r w:rsidRPr="00DF229B">
              <w:rPr>
                <w:sz w:val="16"/>
                <w:lang w:val="en-GB"/>
              </w:rPr>
              <w:t>0.0300</w:t>
            </w:r>
          </w:p>
        </w:tc>
        <w:tc>
          <w:tcPr>
            <w:tcW w:w="790" w:type="dxa"/>
            <w:tcBorders>
              <w:top w:val="nil"/>
              <w:left w:val="nil"/>
              <w:bottom w:val="nil"/>
              <w:right w:val="nil"/>
            </w:tcBorders>
            <w:shd w:val="pct5" w:color="auto" w:fill="auto"/>
          </w:tcPr>
          <w:p w14:paraId="6951275D" w14:textId="6C36AD35" w:rsidR="00C024CE" w:rsidRPr="00DF229B" w:rsidRDefault="00C024CE" w:rsidP="007F390F">
            <w:pPr>
              <w:spacing w:line="360" w:lineRule="auto"/>
              <w:jc w:val="center"/>
              <w:rPr>
                <w:sz w:val="16"/>
              </w:rPr>
            </w:pPr>
            <w:r w:rsidRPr="00DF229B">
              <w:rPr>
                <w:sz w:val="16"/>
                <w:lang w:val="en-GB"/>
              </w:rPr>
              <w:t>&lt;0.00</w:t>
            </w:r>
            <w:r w:rsidR="007F390F">
              <w:rPr>
                <w:sz w:val="16"/>
                <w:lang w:val="en-GB"/>
              </w:rPr>
              <w:t>01</w:t>
            </w:r>
          </w:p>
        </w:tc>
        <w:tc>
          <w:tcPr>
            <w:tcW w:w="1010" w:type="dxa"/>
            <w:tcBorders>
              <w:top w:val="nil"/>
              <w:left w:val="nil"/>
              <w:bottom w:val="nil"/>
              <w:right w:val="nil"/>
            </w:tcBorders>
          </w:tcPr>
          <w:p w14:paraId="695FFE70" w14:textId="089FAC6A" w:rsidR="00C024CE" w:rsidRPr="00DF229B" w:rsidRDefault="00C024CE" w:rsidP="007F390F">
            <w:pPr>
              <w:spacing w:line="360" w:lineRule="auto"/>
              <w:jc w:val="center"/>
              <w:rPr>
                <w:sz w:val="16"/>
              </w:rPr>
            </w:pPr>
            <w:r w:rsidRPr="00DF229B">
              <w:rPr>
                <w:sz w:val="16"/>
                <w:lang w:val="en-GB"/>
              </w:rPr>
              <w:t>&lt;0.00</w:t>
            </w:r>
            <w:r w:rsidR="007F390F">
              <w:rPr>
                <w:sz w:val="16"/>
                <w:lang w:val="en-GB"/>
              </w:rPr>
              <w:t>01</w:t>
            </w:r>
          </w:p>
        </w:tc>
        <w:tc>
          <w:tcPr>
            <w:tcW w:w="1063" w:type="dxa"/>
            <w:tcBorders>
              <w:top w:val="nil"/>
              <w:left w:val="nil"/>
              <w:bottom w:val="nil"/>
              <w:right w:val="single" w:sz="4" w:space="0" w:color="auto"/>
            </w:tcBorders>
            <w:shd w:val="pct5" w:color="auto" w:fill="auto"/>
          </w:tcPr>
          <w:p w14:paraId="47A437DF" w14:textId="1F31A209" w:rsidR="00C024CE" w:rsidRPr="00DF229B" w:rsidRDefault="00C024CE" w:rsidP="00DF229B">
            <w:pPr>
              <w:spacing w:line="360" w:lineRule="auto"/>
              <w:jc w:val="center"/>
              <w:rPr>
                <w:sz w:val="16"/>
              </w:rPr>
            </w:pPr>
            <w:r w:rsidRPr="00DF229B">
              <w:rPr>
                <w:sz w:val="16"/>
              </w:rPr>
              <w:t>n/a</w:t>
            </w:r>
          </w:p>
        </w:tc>
        <w:tc>
          <w:tcPr>
            <w:tcW w:w="835" w:type="dxa"/>
            <w:tcBorders>
              <w:top w:val="nil"/>
              <w:left w:val="nil"/>
              <w:bottom w:val="nil"/>
              <w:right w:val="nil"/>
            </w:tcBorders>
            <w:shd w:val="pct5" w:color="auto" w:fill="auto"/>
          </w:tcPr>
          <w:p w14:paraId="4E26CC41" w14:textId="2DBC30FC" w:rsidR="00C024CE" w:rsidRPr="00DF229B" w:rsidRDefault="00C024CE" w:rsidP="00DF229B">
            <w:pPr>
              <w:spacing w:line="360" w:lineRule="auto"/>
              <w:jc w:val="center"/>
              <w:rPr>
                <w:sz w:val="16"/>
              </w:rPr>
            </w:pPr>
            <w:r w:rsidRPr="00DF229B">
              <w:rPr>
                <w:sz w:val="16"/>
                <w:lang w:val="en-GB"/>
              </w:rPr>
              <w:t>&lt;0.000</w:t>
            </w:r>
            <w:r w:rsidR="007F390F">
              <w:rPr>
                <w:sz w:val="16"/>
                <w:lang w:val="en-GB"/>
              </w:rPr>
              <w:t>1</w:t>
            </w:r>
          </w:p>
        </w:tc>
        <w:tc>
          <w:tcPr>
            <w:tcW w:w="1126" w:type="dxa"/>
            <w:tcBorders>
              <w:top w:val="nil"/>
              <w:left w:val="nil"/>
              <w:bottom w:val="nil"/>
              <w:right w:val="nil"/>
            </w:tcBorders>
          </w:tcPr>
          <w:p w14:paraId="4176C8BB" w14:textId="70A6102F" w:rsidR="00C024CE" w:rsidRPr="00DF229B" w:rsidRDefault="00C024CE" w:rsidP="007F390F">
            <w:pPr>
              <w:spacing w:line="360" w:lineRule="auto"/>
              <w:jc w:val="center"/>
              <w:rPr>
                <w:sz w:val="16"/>
              </w:rPr>
            </w:pPr>
            <w:r w:rsidRPr="00DF229B">
              <w:rPr>
                <w:sz w:val="16"/>
                <w:lang w:val="en-GB"/>
              </w:rPr>
              <w:t>&lt;0.00</w:t>
            </w:r>
            <w:r w:rsidR="007F390F">
              <w:rPr>
                <w:sz w:val="16"/>
                <w:lang w:val="en-GB"/>
              </w:rPr>
              <w:t>01</w:t>
            </w:r>
          </w:p>
        </w:tc>
        <w:tc>
          <w:tcPr>
            <w:tcW w:w="873" w:type="dxa"/>
            <w:tcBorders>
              <w:top w:val="nil"/>
              <w:left w:val="nil"/>
              <w:bottom w:val="nil"/>
              <w:right w:val="nil"/>
            </w:tcBorders>
            <w:shd w:val="pct5" w:color="auto" w:fill="auto"/>
          </w:tcPr>
          <w:p w14:paraId="38DFDD78" w14:textId="7262E404" w:rsidR="00C024CE" w:rsidRPr="00DF229B" w:rsidRDefault="00C024CE" w:rsidP="00DF229B">
            <w:pPr>
              <w:spacing w:line="360" w:lineRule="auto"/>
              <w:jc w:val="center"/>
              <w:rPr>
                <w:sz w:val="16"/>
              </w:rPr>
            </w:pPr>
            <w:r>
              <w:rPr>
                <w:sz w:val="16"/>
              </w:rPr>
              <w:t>n/a</w:t>
            </w:r>
          </w:p>
        </w:tc>
      </w:tr>
      <w:tr w:rsidR="00585068" w:rsidRPr="00DF229B" w14:paraId="36913C65" w14:textId="7F400D0C" w:rsidTr="00023140">
        <w:trPr>
          <w:trHeight w:val="421"/>
        </w:trPr>
        <w:tc>
          <w:tcPr>
            <w:tcW w:w="1541" w:type="dxa"/>
            <w:tcBorders>
              <w:top w:val="nil"/>
              <w:left w:val="nil"/>
              <w:bottom w:val="nil"/>
              <w:right w:val="nil"/>
            </w:tcBorders>
            <w:shd w:val="pct5" w:color="auto" w:fill="auto"/>
          </w:tcPr>
          <w:p w14:paraId="7B2DEE2C" w14:textId="77777777" w:rsidR="00C024CE" w:rsidRPr="00DF229B" w:rsidRDefault="00C024CE" w:rsidP="00DF229B">
            <w:pPr>
              <w:spacing w:line="360" w:lineRule="auto"/>
              <w:rPr>
                <w:sz w:val="16"/>
                <w:lang w:val="en-GB"/>
              </w:rPr>
            </w:pPr>
            <w:r w:rsidRPr="00DF229B">
              <w:rPr>
                <w:sz w:val="16"/>
                <w:lang w:val="en-GB"/>
              </w:rPr>
              <w:t>Spleen</w:t>
            </w:r>
          </w:p>
        </w:tc>
        <w:tc>
          <w:tcPr>
            <w:tcW w:w="869" w:type="dxa"/>
            <w:tcBorders>
              <w:top w:val="nil"/>
              <w:left w:val="nil"/>
              <w:bottom w:val="nil"/>
              <w:right w:val="nil"/>
            </w:tcBorders>
            <w:shd w:val="pct5" w:color="auto" w:fill="auto"/>
          </w:tcPr>
          <w:p w14:paraId="6DF8A9FE" w14:textId="2B0C1DCE" w:rsidR="00C024CE" w:rsidRPr="00DF229B" w:rsidRDefault="00C024CE" w:rsidP="00DF229B">
            <w:pPr>
              <w:spacing w:line="360" w:lineRule="auto"/>
              <w:jc w:val="center"/>
              <w:rPr>
                <w:sz w:val="16"/>
                <w:lang w:val="en-GB"/>
              </w:rPr>
            </w:pPr>
            <w:r w:rsidRPr="00DF229B">
              <w:rPr>
                <w:sz w:val="16"/>
                <w:lang w:val="en-GB"/>
              </w:rPr>
              <w:t>1.10</w:t>
            </w:r>
            <w:r w:rsidR="00FB44E0">
              <w:rPr>
                <w:sz w:val="16"/>
                <w:lang w:val="en-GB"/>
              </w:rPr>
              <w:t>33</w:t>
            </w:r>
          </w:p>
        </w:tc>
        <w:tc>
          <w:tcPr>
            <w:tcW w:w="1172" w:type="dxa"/>
            <w:tcBorders>
              <w:top w:val="nil"/>
              <w:left w:val="nil"/>
              <w:bottom w:val="nil"/>
              <w:right w:val="nil"/>
            </w:tcBorders>
            <w:vAlign w:val="bottom"/>
          </w:tcPr>
          <w:p w14:paraId="779E6BA8" w14:textId="77777777" w:rsidR="00C024CE" w:rsidRPr="00DF229B" w:rsidRDefault="00C024CE" w:rsidP="00DF229B">
            <w:pPr>
              <w:spacing w:line="360" w:lineRule="auto"/>
              <w:jc w:val="center"/>
              <w:rPr>
                <w:sz w:val="16"/>
                <w:lang w:val="en-GB"/>
              </w:rPr>
            </w:pPr>
            <w:r w:rsidRPr="00DF229B">
              <w:rPr>
                <w:sz w:val="16"/>
                <w:lang w:val="en-GB"/>
              </w:rPr>
              <w:t>0.0560</w:t>
            </w:r>
          </w:p>
        </w:tc>
        <w:tc>
          <w:tcPr>
            <w:tcW w:w="1096" w:type="dxa"/>
            <w:tcBorders>
              <w:top w:val="nil"/>
              <w:left w:val="nil"/>
              <w:bottom w:val="nil"/>
              <w:right w:val="single" w:sz="4" w:space="0" w:color="auto"/>
            </w:tcBorders>
            <w:shd w:val="pct5" w:color="auto" w:fill="auto"/>
          </w:tcPr>
          <w:p w14:paraId="259ED3C0" w14:textId="1D3BDA66" w:rsidR="00C024CE" w:rsidRPr="00DF229B" w:rsidRDefault="00C024CE" w:rsidP="00DF229B">
            <w:pPr>
              <w:spacing w:line="360" w:lineRule="auto"/>
              <w:jc w:val="center"/>
              <w:rPr>
                <w:sz w:val="16"/>
                <w:lang w:val="en-GB"/>
              </w:rPr>
            </w:pPr>
            <w:r w:rsidRPr="00DF229B">
              <w:rPr>
                <w:sz w:val="16"/>
                <w:lang w:val="en-GB"/>
              </w:rPr>
              <w:t>0.0115</w:t>
            </w:r>
          </w:p>
        </w:tc>
        <w:tc>
          <w:tcPr>
            <w:tcW w:w="790" w:type="dxa"/>
            <w:tcBorders>
              <w:top w:val="nil"/>
              <w:left w:val="nil"/>
              <w:bottom w:val="nil"/>
              <w:right w:val="nil"/>
            </w:tcBorders>
            <w:shd w:val="pct5" w:color="auto" w:fill="auto"/>
          </w:tcPr>
          <w:p w14:paraId="43386269" w14:textId="0E3BE5C4" w:rsidR="00C024CE" w:rsidRPr="00DF229B" w:rsidRDefault="00C024CE" w:rsidP="00DF229B">
            <w:pPr>
              <w:spacing w:line="360" w:lineRule="auto"/>
              <w:jc w:val="center"/>
              <w:rPr>
                <w:sz w:val="16"/>
                <w:lang w:val="en-GB"/>
              </w:rPr>
            </w:pPr>
            <w:r w:rsidRPr="00DF229B">
              <w:rPr>
                <w:sz w:val="16"/>
                <w:lang w:val="en-GB"/>
              </w:rPr>
              <w:t>2.6233</w:t>
            </w:r>
          </w:p>
        </w:tc>
        <w:tc>
          <w:tcPr>
            <w:tcW w:w="1010" w:type="dxa"/>
            <w:tcBorders>
              <w:top w:val="nil"/>
              <w:left w:val="nil"/>
              <w:bottom w:val="nil"/>
              <w:right w:val="nil"/>
            </w:tcBorders>
          </w:tcPr>
          <w:p w14:paraId="6524244B" w14:textId="5DF997B7" w:rsidR="00C024CE" w:rsidRPr="00DF229B" w:rsidRDefault="00C024CE" w:rsidP="00DF229B">
            <w:pPr>
              <w:spacing w:line="360" w:lineRule="auto"/>
              <w:jc w:val="center"/>
              <w:rPr>
                <w:sz w:val="16"/>
                <w:lang w:val="en-GB"/>
              </w:rPr>
            </w:pPr>
            <w:r w:rsidRPr="00DF229B">
              <w:rPr>
                <w:sz w:val="16"/>
                <w:lang w:val="en-GB"/>
              </w:rPr>
              <w:t>0.0262</w:t>
            </w:r>
          </w:p>
        </w:tc>
        <w:tc>
          <w:tcPr>
            <w:tcW w:w="1063" w:type="dxa"/>
            <w:tcBorders>
              <w:top w:val="nil"/>
              <w:left w:val="nil"/>
              <w:bottom w:val="nil"/>
              <w:right w:val="single" w:sz="4" w:space="0" w:color="auto"/>
            </w:tcBorders>
            <w:shd w:val="pct5" w:color="auto" w:fill="auto"/>
          </w:tcPr>
          <w:p w14:paraId="5FD4D1E6" w14:textId="530B15BA" w:rsidR="00C024CE" w:rsidRPr="00DF229B" w:rsidRDefault="00C024CE" w:rsidP="00DF229B">
            <w:pPr>
              <w:spacing w:line="360" w:lineRule="auto"/>
              <w:jc w:val="center"/>
              <w:rPr>
                <w:sz w:val="16"/>
                <w:lang w:val="en-GB"/>
              </w:rPr>
            </w:pPr>
            <w:r w:rsidRPr="00DF229B">
              <w:rPr>
                <w:sz w:val="16"/>
                <w:lang w:val="en-GB"/>
              </w:rPr>
              <w:t>0.0305</w:t>
            </w:r>
          </w:p>
        </w:tc>
        <w:tc>
          <w:tcPr>
            <w:tcW w:w="835" w:type="dxa"/>
            <w:tcBorders>
              <w:top w:val="nil"/>
              <w:left w:val="nil"/>
              <w:bottom w:val="nil"/>
              <w:right w:val="nil"/>
            </w:tcBorders>
            <w:shd w:val="pct5" w:color="auto" w:fill="auto"/>
          </w:tcPr>
          <w:p w14:paraId="0873AB69" w14:textId="280719C0" w:rsidR="00C024CE" w:rsidRPr="00DF229B" w:rsidRDefault="00C024CE" w:rsidP="00DF229B">
            <w:pPr>
              <w:spacing w:line="360" w:lineRule="auto"/>
              <w:jc w:val="center"/>
              <w:rPr>
                <w:sz w:val="16"/>
                <w:lang w:val="en-GB"/>
              </w:rPr>
            </w:pPr>
            <w:r>
              <w:rPr>
                <w:sz w:val="16"/>
                <w:lang w:val="en-GB"/>
              </w:rPr>
              <w:t>2.59</w:t>
            </w:r>
            <w:r w:rsidR="007F390F">
              <w:rPr>
                <w:sz w:val="16"/>
                <w:lang w:val="en-GB"/>
              </w:rPr>
              <w:t>33</w:t>
            </w:r>
          </w:p>
        </w:tc>
        <w:tc>
          <w:tcPr>
            <w:tcW w:w="1126" w:type="dxa"/>
            <w:tcBorders>
              <w:top w:val="nil"/>
              <w:left w:val="nil"/>
              <w:bottom w:val="nil"/>
              <w:right w:val="nil"/>
            </w:tcBorders>
          </w:tcPr>
          <w:p w14:paraId="58839F07" w14:textId="4FC00ADD" w:rsidR="00C024CE" w:rsidRPr="00DF229B" w:rsidRDefault="00C024CE" w:rsidP="00DF229B">
            <w:pPr>
              <w:spacing w:line="360" w:lineRule="auto"/>
              <w:jc w:val="center"/>
              <w:rPr>
                <w:sz w:val="16"/>
                <w:lang w:val="en-GB"/>
              </w:rPr>
            </w:pPr>
            <w:r>
              <w:rPr>
                <w:sz w:val="16"/>
                <w:lang w:val="en-GB"/>
              </w:rPr>
              <w:t>0.0259</w:t>
            </w:r>
          </w:p>
        </w:tc>
        <w:tc>
          <w:tcPr>
            <w:tcW w:w="873" w:type="dxa"/>
            <w:tcBorders>
              <w:top w:val="nil"/>
              <w:left w:val="nil"/>
              <w:bottom w:val="nil"/>
              <w:right w:val="nil"/>
            </w:tcBorders>
            <w:shd w:val="pct5" w:color="auto" w:fill="auto"/>
          </w:tcPr>
          <w:p w14:paraId="57417800" w14:textId="5022260D" w:rsidR="00C024CE" w:rsidRPr="00DF229B" w:rsidRDefault="00C024CE" w:rsidP="00DF229B">
            <w:pPr>
              <w:spacing w:line="360" w:lineRule="auto"/>
              <w:jc w:val="center"/>
              <w:rPr>
                <w:sz w:val="16"/>
                <w:lang w:val="en-GB"/>
              </w:rPr>
            </w:pPr>
            <w:r>
              <w:rPr>
                <w:sz w:val="16"/>
                <w:lang w:val="en-GB"/>
              </w:rPr>
              <w:t>0.0305</w:t>
            </w:r>
          </w:p>
        </w:tc>
      </w:tr>
      <w:tr w:rsidR="00585068" w:rsidRPr="00DF229B" w14:paraId="613008AB" w14:textId="05A56E8C" w:rsidTr="00023140">
        <w:trPr>
          <w:trHeight w:val="421"/>
        </w:trPr>
        <w:tc>
          <w:tcPr>
            <w:tcW w:w="1541" w:type="dxa"/>
            <w:tcBorders>
              <w:top w:val="nil"/>
              <w:left w:val="nil"/>
              <w:bottom w:val="nil"/>
              <w:right w:val="nil"/>
            </w:tcBorders>
            <w:shd w:val="pct5" w:color="auto" w:fill="auto"/>
          </w:tcPr>
          <w:p w14:paraId="7CC6BEC9" w14:textId="77777777" w:rsidR="00C024CE" w:rsidRPr="00DF229B" w:rsidRDefault="00C024CE" w:rsidP="00DF229B">
            <w:pPr>
              <w:spacing w:line="360" w:lineRule="auto"/>
              <w:rPr>
                <w:sz w:val="16"/>
                <w:lang w:val="en-GB"/>
              </w:rPr>
            </w:pPr>
            <w:r w:rsidRPr="00DF229B">
              <w:rPr>
                <w:sz w:val="16"/>
                <w:lang w:val="en-GB"/>
              </w:rPr>
              <w:t>Testes</w:t>
            </w:r>
          </w:p>
        </w:tc>
        <w:tc>
          <w:tcPr>
            <w:tcW w:w="869" w:type="dxa"/>
            <w:tcBorders>
              <w:top w:val="nil"/>
              <w:left w:val="nil"/>
              <w:bottom w:val="nil"/>
              <w:right w:val="nil"/>
            </w:tcBorders>
            <w:shd w:val="pct5" w:color="auto" w:fill="auto"/>
          </w:tcPr>
          <w:p w14:paraId="30A23FA2" w14:textId="0AE03A43" w:rsidR="00C024CE" w:rsidRPr="00DF229B" w:rsidRDefault="00C024CE" w:rsidP="00DF229B">
            <w:pPr>
              <w:spacing w:line="360" w:lineRule="auto"/>
              <w:jc w:val="center"/>
              <w:rPr>
                <w:sz w:val="16"/>
                <w:lang w:val="en-GB"/>
              </w:rPr>
            </w:pPr>
            <w:r w:rsidRPr="00DF229B">
              <w:rPr>
                <w:sz w:val="16"/>
                <w:lang w:val="en-GB"/>
              </w:rPr>
              <w:t>0.74</w:t>
            </w:r>
            <w:r w:rsidR="00FB44E0">
              <w:rPr>
                <w:sz w:val="16"/>
                <w:lang w:val="en-GB"/>
              </w:rPr>
              <w:t>66</w:t>
            </w:r>
          </w:p>
        </w:tc>
        <w:tc>
          <w:tcPr>
            <w:tcW w:w="1172" w:type="dxa"/>
            <w:tcBorders>
              <w:top w:val="nil"/>
              <w:left w:val="nil"/>
              <w:bottom w:val="nil"/>
              <w:right w:val="nil"/>
            </w:tcBorders>
            <w:vAlign w:val="bottom"/>
          </w:tcPr>
          <w:p w14:paraId="5B6FEAF7" w14:textId="77777777" w:rsidR="00C024CE" w:rsidRPr="00DF229B" w:rsidRDefault="00C024CE" w:rsidP="00DF229B">
            <w:pPr>
              <w:spacing w:line="360" w:lineRule="auto"/>
              <w:jc w:val="center"/>
              <w:rPr>
                <w:sz w:val="16"/>
                <w:lang w:val="en-GB"/>
              </w:rPr>
            </w:pPr>
            <w:r w:rsidRPr="00DF229B">
              <w:rPr>
                <w:sz w:val="16"/>
                <w:lang w:val="en-GB"/>
              </w:rPr>
              <w:t>0.0075</w:t>
            </w:r>
          </w:p>
        </w:tc>
        <w:tc>
          <w:tcPr>
            <w:tcW w:w="1096" w:type="dxa"/>
            <w:tcBorders>
              <w:top w:val="nil"/>
              <w:left w:val="nil"/>
              <w:bottom w:val="nil"/>
              <w:right w:val="single" w:sz="4" w:space="0" w:color="auto"/>
            </w:tcBorders>
            <w:shd w:val="pct5" w:color="auto" w:fill="auto"/>
          </w:tcPr>
          <w:p w14:paraId="5BCD6943" w14:textId="1C363C05" w:rsidR="00C024CE" w:rsidRPr="00DF229B" w:rsidRDefault="00C024CE" w:rsidP="00DF229B">
            <w:pPr>
              <w:spacing w:line="360" w:lineRule="auto"/>
              <w:jc w:val="center"/>
              <w:rPr>
                <w:sz w:val="16"/>
                <w:lang w:val="en-GB"/>
              </w:rPr>
            </w:pPr>
            <w:r w:rsidRPr="00DF229B">
              <w:rPr>
                <w:sz w:val="16"/>
                <w:lang w:val="en-GB"/>
              </w:rPr>
              <w:t>0.0115</w:t>
            </w:r>
          </w:p>
        </w:tc>
        <w:tc>
          <w:tcPr>
            <w:tcW w:w="790" w:type="dxa"/>
            <w:tcBorders>
              <w:top w:val="nil"/>
              <w:left w:val="nil"/>
              <w:bottom w:val="nil"/>
              <w:right w:val="nil"/>
            </w:tcBorders>
            <w:shd w:val="pct5" w:color="auto" w:fill="auto"/>
          </w:tcPr>
          <w:p w14:paraId="548786A2" w14:textId="415F2370" w:rsidR="00C024CE" w:rsidRPr="00DF229B" w:rsidRDefault="00C024CE" w:rsidP="00DF229B">
            <w:pPr>
              <w:spacing w:line="360" w:lineRule="auto"/>
              <w:jc w:val="center"/>
              <w:rPr>
                <w:sz w:val="16"/>
                <w:lang w:val="en-GB"/>
              </w:rPr>
            </w:pPr>
            <w:r w:rsidRPr="00DF229B">
              <w:rPr>
                <w:sz w:val="16"/>
                <w:lang w:val="en-GB"/>
              </w:rPr>
              <w:t>&lt;0.000</w:t>
            </w:r>
          </w:p>
        </w:tc>
        <w:tc>
          <w:tcPr>
            <w:tcW w:w="1010" w:type="dxa"/>
            <w:tcBorders>
              <w:top w:val="nil"/>
              <w:left w:val="nil"/>
              <w:bottom w:val="nil"/>
              <w:right w:val="nil"/>
            </w:tcBorders>
          </w:tcPr>
          <w:p w14:paraId="6E44D1C3" w14:textId="2DC7C553" w:rsidR="00C024CE" w:rsidRPr="00DF229B" w:rsidRDefault="00C024CE" w:rsidP="007F390F">
            <w:pPr>
              <w:spacing w:line="360" w:lineRule="auto"/>
              <w:jc w:val="center"/>
              <w:rPr>
                <w:sz w:val="16"/>
                <w:lang w:val="en-GB"/>
              </w:rPr>
            </w:pPr>
            <w:r w:rsidRPr="00DF229B">
              <w:rPr>
                <w:sz w:val="16"/>
                <w:lang w:val="en-GB"/>
              </w:rPr>
              <w:t>&lt;0.00</w:t>
            </w:r>
            <w:r w:rsidR="007F390F">
              <w:rPr>
                <w:sz w:val="16"/>
                <w:lang w:val="en-GB"/>
              </w:rPr>
              <w:t>01</w:t>
            </w:r>
          </w:p>
        </w:tc>
        <w:tc>
          <w:tcPr>
            <w:tcW w:w="1063" w:type="dxa"/>
            <w:tcBorders>
              <w:top w:val="nil"/>
              <w:left w:val="nil"/>
              <w:bottom w:val="nil"/>
              <w:right w:val="single" w:sz="4" w:space="0" w:color="auto"/>
            </w:tcBorders>
            <w:shd w:val="pct5" w:color="auto" w:fill="auto"/>
          </w:tcPr>
          <w:p w14:paraId="4EF0B7C2" w14:textId="359E1B86" w:rsidR="00C024CE" w:rsidRPr="00DF229B" w:rsidRDefault="00C024CE" w:rsidP="00DF229B">
            <w:pPr>
              <w:spacing w:line="360" w:lineRule="auto"/>
              <w:jc w:val="center"/>
              <w:rPr>
                <w:sz w:val="16"/>
                <w:lang w:val="en-GB"/>
              </w:rPr>
            </w:pPr>
            <w:r w:rsidRPr="00DF229B">
              <w:rPr>
                <w:sz w:val="16"/>
                <w:lang w:val="en-GB"/>
              </w:rPr>
              <w:t>n/a</w:t>
            </w:r>
          </w:p>
        </w:tc>
        <w:tc>
          <w:tcPr>
            <w:tcW w:w="835" w:type="dxa"/>
            <w:tcBorders>
              <w:top w:val="nil"/>
              <w:left w:val="nil"/>
              <w:bottom w:val="nil"/>
              <w:right w:val="nil"/>
            </w:tcBorders>
            <w:shd w:val="pct5" w:color="auto" w:fill="auto"/>
          </w:tcPr>
          <w:p w14:paraId="2F264C6E" w14:textId="63E9CA81" w:rsidR="00C024CE" w:rsidRPr="00DF229B" w:rsidRDefault="00C024CE" w:rsidP="007F390F">
            <w:pPr>
              <w:spacing w:line="360" w:lineRule="auto"/>
              <w:jc w:val="center"/>
              <w:rPr>
                <w:sz w:val="16"/>
                <w:lang w:val="en-GB"/>
              </w:rPr>
            </w:pPr>
            <w:r w:rsidRPr="00DF229B">
              <w:rPr>
                <w:sz w:val="16"/>
                <w:lang w:val="en-GB"/>
              </w:rPr>
              <w:t>&lt;0.00</w:t>
            </w:r>
            <w:r w:rsidR="007F390F">
              <w:rPr>
                <w:sz w:val="16"/>
                <w:lang w:val="en-GB"/>
              </w:rPr>
              <w:t>01</w:t>
            </w:r>
          </w:p>
        </w:tc>
        <w:tc>
          <w:tcPr>
            <w:tcW w:w="1126" w:type="dxa"/>
            <w:tcBorders>
              <w:top w:val="nil"/>
              <w:left w:val="nil"/>
              <w:bottom w:val="nil"/>
              <w:right w:val="nil"/>
            </w:tcBorders>
          </w:tcPr>
          <w:p w14:paraId="6B4EDB65" w14:textId="1B0AB066" w:rsidR="00C024CE" w:rsidRPr="00DF229B" w:rsidRDefault="00C024CE" w:rsidP="007F390F">
            <w:pPr>
              <w:spacing w:line="360" w:lineRule="auto"/>
              <w:jc w:val="center"/>
              <w:rPr>
                <w:sz w:val="16"/>
                <w:lang w:val="en-GB"/>
              </w:rPr>
            </w:pPr>
            <w:r w:rsidRPr="00DF229B">
              <w:rPr>
                <w:sz w:val="16"/>
                <w:lang w:val="en-GB"/>
              </w:rPr>
              <w:t>&lt;0.00</w:t>
            </w:r>
            <w:r w:rsidR="007F390F">
              <w:rPr>
                <w:sz w:val="16"/>
                <w:lang w:val="en-GB"/>
              </w:rPr>
              <w:t>01</w:t>
            </w:r>
          </w:p>
        </w:tc>
        <w:tc>
          <w:tcPr>
            <w:tcW w:w="873" w:type="dxa"/>
            <w:tcBorders>
              <w:top w:val="nil"/>
              <w:left w:val="nil"/>
              <w:bottom w:val="nil"/>
              <w:right w:val="nil"/>
            </w:tcBorders>
            <w:shd w:val="pct5" w:color="auto" w:fill="auto"/>
          </w:tcPr>
          <w:p w14:paraId="368E9C78" w14:textId="4A623CE1" w:rsidR="00C024CE" w:rsidRPr="00DF229B" w:rsidRDefault="00C024CE" w:rsidP="00DF229B">
            <w:pPr>
              <w:spacing w:line="360" w:lineRule="auto"/>
              <w:jc w:val="center"/>
              <w:rPr>
                <w:sz w:val="16"/>
                <w:lang w:val="en-GB"/>
              </w:rPr>
            </w:pPr>
            <w:r>
              <w:rPr>
                <w:sz w:val="16"/>
                <w:lang w:val="en-GB"/>
              </w:rPr>
              <w:t>n/a</w:t>
            </w:r>
          </w:p>
        </w:tc>
      </w:tr>
      <w:tr w:rsidR="00585068" w:rsidRPr="00DF229B" w14:paraId="440C9673" w14:textId="1815767F" w:rsidTr="00023140">
        <w:trPr>
          <w:trHeight w:val="421"/>
        </w:trPr>
        <w:tc>
          <w:tcPr>
            <w:tcW w:w="1541" w:type="dxa"/>
            <w:tcBorders>
              <w:top w:val="nil"/>
              <w:left w:val="nil"/>
              <w:bottom w:val="nil"/>
              <w:right w:val="nil"/>
            </w:tcBorders>
            <w:shd w:val="pct5" w:color="auto" w:fill="auto"/>
          </w:tcPr>
          <w:p w14:paraId="0AC97871" w14:textId="77777777" w:rsidR="00C024CE" w:rsidRPr="00DF229B" w:rsidRDefault="00C024CE" w:rsidP="00DF229B">
            <w:pPr>
              <w:spacing w:line="360" w:lineRule="auto"/>
              <w:rPr>
                <w:sz w:val="16"/>
                <w:lang w:val="en-GB"/>
              </w:rPr>
            </w:pPr>
            <w:r w:rsidRPr="00DF229B">
              <w:rPr>
                <w:sz w:val="16"/>
                <w:lang w:val="en-GB"/>
              </w:rPr>
              <w:t>Left Ovary</w:t>
            </w:r>
          </w:p>
        </w:tc>
        <w:tc>
          <w:tcPr>
            <w:tcW w:w="869" w:type="dxa"/>
            <w:tcBorders>
              <w:top w:val="nil"/>
              <w:left w:val="nil"/>
              <w:bottom w:val="nil"/>
              <w:right w:val="nil"/>
            </w:tcBorders>
            <w:shd w:val="pct5" w:color="auto" w:fill="auto"/>
          </w:tcPr>
          <w:p w14:paraId="0366851B" w14:textId="5727C852" w:rsidR="00C024CE" w:rsidRPr="00DF229B" w:rsidRDefault="00C024CE" w:rsidP="00DF229B">
            <w:pPr>
              <w:spacing w:line="360" w:lineRule="auto"/>
              <w:jc w:val="center"/>
              <w:rPr>
                <w:sz w:val="16"/>
                <w:lang w:val="en-GB"/>
              </w:rPr>
            </w:pPr>
            <w:r w:rsidRPr="00DF229B">
              <w:rPr>
                <w:sz w:val="16"/>
                <w:lang w:val="en-GB"/>
              </w:rPr>
              <w:t>0.97</w:t>
            </w:r>
            <w:r w:rsidR="00FB44E0">
              <w:rPr>
                <w:sz w:val="16"/>
                <w:lang w:val="en-GB"/>
              </w:rPr>
              <w:t>66</w:t>
            </w:r>
          </w:p>
        </w:tc>
        <w:tc>
          <w:tcPr>
            <w:tcW w:w="1172" w:type="dxa"/>
            <w:tcBorders>
              <w:top w:val="nil"/>
              <w:left w:val="nil"/>
              <w:bottom w:val="nil"/>
              <w:right w:val="nil"/>
            </w:tcBorders>
            <w:vAlign w:val="bottom"/>
          </w:tcPr>
          <w:p w14:paraId="0F0D1F93" w14:textId="77777777" w:rsidR="00C024CE" w:rsidRPr="00DF229B" w:rsidRDefault="00C024CE" w:rsidP="00DF229B">
            <w:pPr>
              <w:spacing w:line="360" w:lineRule="auto"/>
              <w:jc w:val="center"/>
              <w:rPr>
                <w:sz w:val="16"/>
                <w:lang w:val="en-GB"/>
              </w:rPr>
            </w:pPr>
            <w:r w:rsidRPr="00DF229B">
              <w:rPr>
                <w:sz w:val="16"/>
              </w:rPr>
              <w:t>0.0056</w:t>
            </w:r>
          </w:p>
        </w:tc>
        <w:tc>
          <w:tcPr>
            <w:tcW w:w="1096" w:type="dxa"/>
            <w:tcBorders>
              <w:top w:val="nil"/>
              <w:left w:val="nil"/>
              <w:bottom w:val="nil"/>
              <w:right w:val="single" w:sz="4" w:space="0" w:color="auto"/>
            </w:tcBorders>
            <w:shd w:val="pct5" w:color="auto" w:fill="auto"/>
          </w:tcPr>
          <w:p w14:paraId="6EC8E4AD" w14:textId="4356C8C1" w:rsidR="00C024CE" w:rsidRPr="00DF229B" w:rsidRDefault="00C024CE" w:rsidP="00DF229B">
            <w:pPr>
              <w:spacing w:line="360" w:lineRule="auto"/>
              <w:jc w:val="center"/>
              <w:rPr>
                <w:sz w:val="16"/>
                <w:lang w:val="en-GB"/>
              </w:rPr>
            </w:pPr>
            <w:r w:rsidRPr="00DF229B">
              <w:rPr>
                <w:sz w:val="16"/>
                <w:lang w:val="en-GB"/>
              </w:rPr>
              <w:t>0.0057</w:t>
            </w:r>
          </w:p>
        </w:tc>
        <w:tc>
          <w:tcPr>
            <w:tcW w:w="790" w:type="dxa"/>
            <w:tcBorders>
              <w:top w:val="nil"/>
              <w:left w:val="nil"/>
              <w:bottom w:val="nil"/>
              <w:right w:val="nil"/>
            </w:tcBorders>
            <w:shd w:val="pct5" w:color="auto" w:fill="auto"/>
          </w:tcPr>
          <w:p w14:paraId="3084F580" w14:textId="32941634" w:rsidR="00C024CE" w:rsidRPr="00DF229B" w:rsidRDefault="00C024CE" w:rsidP="00DF229B">
            <w:pPr>
              <w:spacing w:line="360" w:lineRule="auto"/>
              <w:jc w:val="center"/>
              <w:rPr>
                <w:sz w:val="16"/>
              </w:rPr>
            </w:pPr>
            <w:r w:rsidRPr="00DF229B">
              <w:rPr>
                <w:sz w:val="16"/>
              </w:rPr>
              <w:t>0.0266</w:t>
            </w:r>
          </w:p>
        </w:tc>
        <w:tc>
          <w:tcPr>
            <w:tcW w:w="1010" w:type="dxa"/>
            <w:tcBorders>
              <w:top w:val="nil"/>
              <w:left w:val="nil"/>
              <w:bottom w:val="nil"/>
              <w:right w:val="nil"/>
            </w:tcBorders>
          </w:tcPr>
          <w:p w14:paraId="77CB0F08" w14:textId="5572834E" w:rsidR="00C024CE" w:rsidRPr="00DF229B" w:rsidRDefault="00C024CE" w:rsidP="00DF229B">
            <w:pPr>
              <w:spacing w:line="360" w:lineRule="auto"/>
              <w:jc w:val="center"/>
              <w:rPr>
                <w:sz w:val="16"/>
              </w:rPr>
            </w:pPr>
            <w:r w:rsidRPr="00DF229B">
              <w:rPr>
                <w:sz w:val="16"/>
              </w:rPr>
              <w:t>0.0001</w:t>
            </w:r>
          </w:p>
        </w:tc>
        <w:tc>
          <w:tcPr>
            <w:tcW w:w="1063" w:type="dxa"/>
            <w:tcBorders>
              <w:top w:val="nil"/>
              <w:left w:val="nil"/>
              <w:bottom w:val="nil"/>
              <w:right w:val="single" w:sz="4" w:space="0" w:color="auto"/>
            </w:tcBorders>
            <w:shd w:val="pct5" w:color="auto" w:fill="auto"/>
          </w:tcPr>
          <w:p w14:paraId="703C7728" w14:textId="7E8A4A1E" w:rsidR="00C024CE" w:rsidRPr="00DF229B" w:rsidRDefault="00C024CE" w:rsidP="00DF229B">
            <w:pPr>
              <w:spacing w:line="360" w:lineRule="auto"/>
              <w:jc w:val="center"/>
              <w:rPr>
                <w:sz w:val="16"/>
              </w:rPr>
            </w:pPr>
            <w:r w:rsidRPr="00DF229B">
              <w:rPr>
                <w:sz w:val="16"/>
              </w:rPr>
              <w:t>0.0461</w:t>
            </w:r>
          </w:p>
        </w:tc>
        <w:tc>
          <w:tcPr>
            <w:tcW w:w="835" w:type="dxa"/>
            <w:tcBorders>
              <w:top w:val="nil"/>
              <w:left w:val="nil"/>
              <w:bottom w:val="nil"/>
              <w:right w:val="nil"/>
            </w:tcBorders>
            <w:shd w:val="pct5" w:color="auto" w:fill="auto"/>
          </w:tcPr>
          <w:p w14:paraId="4FEF7E5C" w14:textId="041E045D" w:rsidR="00C024CE" w:rsidRPr="00DF229B" w:rsidRDefault="00C024CE" w:rsidP="007F390F">
            <w:pPr>
              <w:spacing w:line="360" w:lineRule="auto"/>
              <w:jc w:val="center"/>
              <w:rPr>
                <w:sz w:val="16"/>
              </w:rPr>
            </w:pPr>
            <w:r w:rsidRPr="00DF229B">
              <w:rPr>
                <w:sz w:val="16"/>
                <w:lang w:val="en-GB"/>
              </w:rPr>
              <w:t>&lt;0.00</w:t>
            </w:r>
            <w:r w:rsidR="007F390F">
              <w:rPr>
                <w:sz w:val="16"/>
                <w:lang w:val="en-GB"/>
              </w:rPr>
              <w:t>01</w:t>
            </w:r>
          </w:p>
        </w:tc>
        <w:tc>
          <w:tcPr>
            <w:tcW w:w="1126" w:type="dxa"/>
            <w:tcBorders>
              <w:top w:val="nil"/>
              <w:left w:val="nil"/>
              <w:bottom w:val="nil"/>
              <w:right w:val="nil"/>
            </w:tcBorders>
          </w:tcPr>
          <w:p w14:paraId="31CF8057" w14:textId="0E9A05F5" w:rsidR="00C024CE" w:rsidRPr="00DF229B" w:rsidRDefault="00C024CE" w:rsidP="007F390F">
            <w:pPr>
              <w:spacing w:line="360" w:lineRule="auto"/>
              <w:jc w:val="center"/>
              <w:rPr>
                <w:sz w:val="16"/>
              </w:rPr>
            </w:pPr>
            <w:r w:rsidRPr="00DF229B">
              <w:rPr>
                <w:sz w:val="16"/>
                <w:lang w:val="en-GB"/>
              </w:rPr>
              <w:t>&lt;0.00</w:t>
            </w:r>
            <w:r w:rsidR="007F390F">
              <w:rPr>
                <w:sz w:val="16"/>
                <w:lang w:val="en-GB"/>
              </w:rPr>
              <w:t>01</w:t>
            </w:r>
          </w:p>
        </w:tc>
        <w:tc>
          <w:tcPr>
            <w:tcW w:w="873" w:type="dxa"/>
            <w:tcBorders>
              <w:top w:val="nil"/>
              <w:left w:val="nil"/>
              <w:bottom w:val="nil"/>
              <w:right w:val="nil"/>
            </w:tcBorders>
            <w:shd w:val="pct5" w:color="auto" w:fill="auto"/>
          </w:tcPr>
          <w:p w14:paraId="0A6FA3E2" w14:textId="6A685507" w:rsidR="00C024CE" w:rsidRPr="00DF229B" w:rsidRDefault="00C024CE" w:rsidP="00DF229B">
            <w:pPr>
              <w:spacing w:line="360" w:lineRule="auto"/>
              <w:jc w:val="center"/>
              <w:rPr>
                <w:sz w:val="16"/>
              </w:rPr>
            </w:pPr>
            <w:r>
              <w:rPr>
                <w:sz w:val="16"/>
              </w:rPr>
              <w:t>n/a</w:t>
            </w:r>
          </w:p>
        </w:tc>
      </w:tr>
      <w:tr w:rsidR="00585068" w:rsidRPr="00DF229B" w14:paraId="77F38B07" w14:textId="77EEBBFC" w:rsidTr="00023140">
        <w:trPr>
          <w:trHeight w:val="421"/>
        </w:trPr>
        <w:tc>
          <w:tcPr>
            <w:tcW w:w="1541" w:type="dxa"/>
            <w:tcBorders>
              <w:top w:val="nil"/>
              <w:left w:val="nil"/>
              <w:right w:val="nil"/>
            </w:tcBorders>
            <w:shd w:val="pct5" w:color="auto" w:fill="auto"/>
          </w:tcPr>
          <w:p w14:paraId="31F48D06" w14:textId="77777777" w:rsidR="00C024CE" w:rsidRPr="00DF229B" w:rsidRDefault="00C024CE" w:rsidP="005E0804">
            <w:pPr>
              <w:spacing w:line="360" w:lineRule="auto"/>
              <w:rPr>
                <w:sz w:val="16"/>
                <w:lang w:val="en-GB"/>
              </w:rPr>
            </w:pPr>
            <w:r w:rsidRPr="00DF229B">
              <w:rPr>
                <w:sz w:val="16"/>
                <w:lang w:val="en-GB"/>
              </w:rPr>
              <w:t>Right Ovary</w:t>
            </w:r>
          </w:p>
        </w:tc>
        <w:tc>
          <w:tcPr>
            <w:tcW w:w="869" w:type="dxa"/>
            <w:tcBorders>
              <w:top w:val="nil"/>
              <w:left w:val="nil"/>
              <w:right w:val="nil"/>
            </w:tcBorders>
            <w:shd w:val="pct5" w:color="auto" w:fill="auto"/>
          </w:tcPr>
          <w:p w14:paraId="1BDB5C39" w14:textId="45E334E3" w:rsidR="00C024CE" w:rsidRPr="00DF229B" w:rsidRDefault="00C024CE" w:rsidP="00FB44E0">
            <w:pPr>
              <w:spacing w:line="360" w:lineRule="auto"/>
              <w:jc w:val="center"/>
              <w:rPr>
                <w:sz w:val="16"/>
                <w:lang w:val="en-GB"/>
              </w:rPr>
            </w:pPr>
            <w:r w:rsidRPr="00DF229B">
              <w:rPr>
                <w:sz w:val="16"/>
                <w:lang w:val="en-GB"/>
              </w:rPr>
              <w:t>&lt;0.00</w:t>
            </w:r>
            <w:r w:rsidR="007F390F">
              <w:rPr>
                <w:sz w:val="16"/>
                <w:lang w:val="en-GB"/>
              </w:rPr>
              <w:t>0</w:t>
            </w:r>
            <w:r w:rsidR="00FB44E0">
              <w:rPr>
                <w:sz w:val="16"/>
                <w:lang w:val="en-GB"/>
              </w:rPr>
              <w:t>1</w:t>
            </w:r>
          </w:p>
        </w:tc>
        <w:tc>
          <w:tcPr>
            <w:tcW w:w="1172" w:type="dxa"/>
            <w:tcBorders>
              <w:top w:val="nil"/>
              <w:left w:val="nil"/>
              <w:right w:val="nil"/>
            </w:tcBorders>
          </w:tcPr>
          <w:p w14:paraId="496DA683" w14:textId="3870BABD" w:rsidR="00C024CE" w:rsidRPr="00DF229B" w:rsidRDefault="00C024CE" w:rsidP="00FB44E0">
            <w:pPr>
              <w:spacing w:line="360" w:lineRule="auto"/>
              <w:jc w:val="center"/>
              <w:rPr>
                <w:sz w:val="16"/>
                <w:lang w:val="en-GB"/>
              </w:rPr>
            </w:pPr>
            <w:r w:rsidRPr="00DF229B">
              <w:rPr>
                <w:sz w:val="16"/>
                <w:lang w:val="en-GB"/>
              </w:rPr>
              <w:t>&lt;0.00</w:t>
            </w:r>
            <w:r w:rsidR="007F390F">
              <w:rPr>
                <w:sz w:val="16"/>
                <w:lang w:val="en-GB"/>
              </w:rPr>
              <w:t>0</w:t>
            </w:r>
            <w:r w:rsidR="00FB44E0">
              <w:rPr>
                <w:sz w:val="16"/>
                <w:lang w:val="en-GB"/>
              </w:rPr>
              <w:t>1</w:t>
            </w:r>
          </w:p>
        </w:tc>
        <w:tc>
          <w:tcPr>
            <w:tcW w:w="1096" w:type="dxa"/>
            <w:tcBorders>
              <w:top w:val="nil"/>
              <w:left w:val="nil"/>
              <w:right w:val="single" w:sz="4" w:space="0" w:color="auto"/>
            </w:tcBorders>
            <w:shd w:val="pct5" w:color="auto" w:fill="auto"/>
          </w:tcPr>
          <w:p w14:paraId="24DABF37" w14:textId="73607225" w:rsidR="00C024CE" w:rsidRPr="00DF229B" w:rsidRDefault="00C024CE" w:rsidP="005E0804">
            <w:pPr>
              <w:spacing w:line="360" w:lineRule="auto"/>
              <w:jc w:val="center"/>
              <w:rPr>
                <w:sz w:val="16"/>
                <w:lang w:val="en-GB"/>
              </w:rPr>
            </w:pPr>
            <w:r w:rsidRPr="00DF229B">
              <w:rPr>
                <w:sz w:val="16"/>
                <w:lang w:val="en-GB"/>
              </w:rPr>
              <w:t>n/a</w:t>
            </w:r>
          </w:p>
        </w:tc>
        <w:tc>
          <w:tcPr>
            <w:tcW w:w="790" w:type="dxa"/>
            <w:tcBorders>
              <w:top w:val="nil"/>
              <w:left w:val="nil"/>
              <w:right w:val="nil"/>
            </w:tcBorders>
            <w:shd w:val="pct5" w:color="auto" w:fill="auto"/>
          </w:tcPr>
          <w:p w14:paraId="203C381A" w14:textId="57B8A912" w:rsidR="00C024CE" w:rsidRPr="00DF229B" w:rsidRDefault="00C024CE" w:rsidP="007F390F">
            <w:pPr>
              <w:spacing w:line="360" w:lineRule="auto"/>
              <w:jc w:val="center"/>
              <w:rPr>
                <w:sz w:val="16"/>
                <w:lang w:val="en-GB"/>
              </w:rPr>
            </w:pPr>
            <w:r w:rsidRPr="00DF229B">
              <w:rPr>
                <w:sz w:val="16"/>
                <w:lang w:val="en-GB"/>
              </w:rPr>
              <w:t>&lt;0.00</w:t>
            </w:r>
            <w:r w:rsidR="007F390F">
              <w:rPr>
                <w:sz w:val="16"/>
                <w:lang w:val="en-GB"/>
              </w:rPr>
              <w:t>01</w:t>
            </w:r>
          </w:p>
        </w:tc>
        <w:tc>
          <w:tcPr>
            <w:tcW w:w="1010" w:type="dxa"/>
            <w:tcBorders>
              <w:top w:val="nil"/>
              <w:left w:val="nil"/>
              <w:right w:val="nil"/>
            </w:tcBorders>
          </w:tcPr>
          <w:p w14:paraId="41410F44" w14:textId="623AEB28" w:rsidR="00C024CE" w:rsidRPr="00DF229B" w:rsidRDefault="00C024CE" w:rsidP="007F390F">
            <w:pPr>
              <w:spacing w:line="360" w:lineRule="auto"/>
              <w:jc w:val="center"/>
              <w:rPr>
                <w:sz w:val="16"/>
                <w:lang w:val="en-GB"/>
              </w:rPr>
            </w:pPr>
            <w:r w:rsidRPr="00DF229B">
              <w:rPr>
                <w:sz w:val="16"/>
                <w:lang w:val="en-GB"/>
              </w:rPr>
              <w:t>&lt;0.00</w:t>
            </w:r>
            <w:r w:rsidR="007F390F">
              <w:rPr>
                <w:sz w:val="16"/>
                <w:lang w:val="en-GB"/>
              </w:rPr>
              <w:t>01</w:t>
            </w:r>
          </w:p>
        </w:tc>
        <w:tc>
          <w:tcPr>
            <w:tcW w:w="1063" w:type="dxa"/>
            <w:tcBorders>
              <w:top w:val="nil"/>
              <w:left w:val="nil"/>
              <w:right w:val="single" w:sz="4" w:space="0" w:color="auto"/>
            </w:tcBorders>
            <w:shd w:val="pct5" w:color="auto" w:fill="auto"/>
          </w:tcPr>
          <w:p w14:paraId="4A99E6C6" w14:textId="68592490" w:rsidR="00C024CE" w:rsidRPr="00DF229B" w:rsidRDefault="00C024CE" w:rsidP="005E0804">
            <w:pPr>
              <w:spacing w:line="360" w:lineRule="auto"/>
              <w:jc w:val="center"/>
              <w:rPr>
                <w:sz w:val="16"/>
                <w:lang w:val="en-GB"/>
              </w:rPr>
            </w:pPr>
            <w:r w:rsidRPr="00DF229B">
              <w:rPr>
                <w:sz w:val="16"/>
                <w:lang w:val="en-GB"/>
              </w:rPr>
              <w:t>n/a</w:t>
            </w:r>
          </w:p>
        </w:tc>
        <w:tc>
          <w:tcPr>
            <w:tcW w:w="835" w:type="dxa"/>
            <w:tcBorders>
              <w:top w:val="nil"/>
              <w:left w:val="nil"/>
              <w:right w:val="nil"/>
            </w:tcBorders>
            <w:shd w:val="pct5" w:color="auto" w:fill="auto"/>
          </w:tcPr>
          <w:p w14:paraId="095F7889" w14:textId="095C52A6" w:rsidR="00C024CE" w:rsidRPr="00DF229B" w:rsidRDefault="00C024CE" w:rsidP="007F390F">
            <w:pPr>
              <w:spacing w:line="360" w:lineRule="auto"/>
              <w:jc w:val="center"/>
              <w:rPr>
                <w:sz w:val="16"/>
                <w:lang w:val="en-GB"/>
              </w:rPr>
            </w:pPr>
            <w:r w:rsidRPr="00DF229B">
              <w:rPr>
                <w:sz w:val="16"/>
                <w:lang w:val="en-GB"/>
              </w:rPr>
              <w:t>&lt;0.00</w:t>
            </w:r>
            <w:r w:rsidR="007F390F">
              <w:rPr>
                <w:sz w:val="16"/>
                <w:lang w:val="en-GB"/>
              </w:rPr>
              <w:t>01</w:t>
            </w:r>
          </w:p>
        </w:tc>
        <w:tc>
          <w:tcPr>
            <w:tcW w:w="1126" w:type="dxa"/>
            <w:tcBorders>
              <w:top w:val="nil"/>
              <w:left w:val="nil"/>
              <w:right w:val="nil"/>
            </w:tcBorders>
          </w:tcPr>
          <w:p w14:paraId="2E9FCF94" w14:textId="35DB5A1C" w:rsidR="00C024CE" w:rsidRPr="00DF229B" w:rsidRDefault="00C024CE" w:rsidP="007F390F">
            <w:pPr>
              <w:spacing w:line="360" w:lineRule="auto"/>
              <w:jc w:val="center"/>
              <w:rPr>
                <w:sz w:val="16"/>
                <w:lang w:val="en-GB"/>
              </w:rPr>
            </w:pPr>
            <w:r w:rsidRPr="00DF229B">
              <w:rPr>
                <w:sz w:val="16"/>
                <w:lang w:val="en-GB"/>
              </w:rPr>
              <w:t>&lt;0.00</w:t>
            </w:r>
            <w:r w:rsidR="007F390F">
              <w:rPr>
                <w:sz w:val="16"/>
                <w:lang w:val="en-GB"/>
              </w:rPr>
              <w:t>01</w:t>
            </w:r>
          </w:p>
        </w:tc>
        <w:tc>
          <w:tcPr>
            <w:tcW w:w="873" w:type="dxa"/>
            <w:tcBorders>
              <w:top w:val="nil"/>
              <w:left w:val="nil"/>
              <w:right w:val="nil"/>
            </w:tcBorders>
            <w:shd w:val="pct5" w:color="auto" w:fill="auto"/>
          </w:tcPr>
          <w:p w14:paraId="1CAEBD2B" w14:textId="79F7EFE2" w:rsidR="00C024CE" w:rsidRPr="00DF229B" w:rsidRDefault="00C024CE" w:rsidP="005E0804">
            <w:pPr>
              <w:spacing w:line="360" w:lineRule="auto"/>
              <w:jc w:val="center"/>
              <w:rPr>
                <w:sz w:val="16"/>
                <w:lang w:val="en-GB"/>
              </w:rPr>
            </w:pPr>
            <w:r>
              <w:rPr>
                <w:sz w:val="16"/>
                <w:lang w:val="en-GB"/>
              </w:rPr>
              <w:t>n/a</w:t>
            </w:r>
          </w:p>
        </w:tc>
      </w:tr>
    </w:tbl>
    <w:p w14:paraId="761CD260" w14:textId="77777777" w:rsidR="00A93492" w:rsidRPr="00302A04" w:rsidRDefault="00A93492" w:rsidP="00A93492">
      <w:pPr>
        <w:spacing w:line="360" w:lineRule="auto"/>
        <w:jc w:val="center"/>
        <w:rPr>
          <w:u w:val="single"/>
          <w:lang w:val="en-GB"/>
        </w:rPr>
        <w:sectPr w:rsidR="00A93492" w:rsidRPr="00302A04" w:rsidSect="00A93492">
          <w:pgSz w:w="16840" w:h="11907" w:orient="landscape" w:code="9"/>
          <w:pgMar w:top="1797" w:right="1440" w:bottom="1559" w:left="1440" w:header="709" w:footer="709" w:gutter="0"/>
          <w:cols w:space="708"/>
          <w:docGrid w:linePitch="360"/>
        </w:sectPr>
      </w:pPr>
    </w:p>
    <w:p w14:paraId="2E82D38C" w14:textId="77777777" w:rsidR="009135B5" w:rsidRPr="00302A04" w:rsidRDefault="009135B5" w:rsidP="003C0A42">
      <w:pPr>
        <w:spacing w:line="360" w:lineRule="auto"/>
        <w:jc w:val="both"/>
        <w:rPr>
          <w:lang w:val="en-GB"/>
        </w:rPr>
      </w:pPr>
    </w:p>
    <w:p w14:paraId="7B18978F" w14:textId="3B1CB9AA" w:rsidR="008F2573" w:rsidRPr="00302A04" w:rsidRDefault="00754694" w:rsidP="00754694">
      <w:pPr>
        <w:spacing w:line="360" w:lineRule="auto"/>
        <w:ind w:left="-567" w:firstLine="1287"/>
        <w:jc w:val="both"/>
        <w:rPr>
          <w:lang w:val="en-GB"/>
        </w:rPr>
      </w:pPr>
      <w:r w:rsidRPr="00302A04">
        <w:rPr>
          <w:lang w:val="en-GB"/>
        </w:rPr>
        <w:t>The c</w:t>
      </w:r>
      <w:r w:rsidR="000D6A0A" w:rsidRPr="00302A04">
        <w:rPr>
          <w:lang w:val="en-GB"/>
        </w:rPr>
        <w:t>orrect</w:t>
      </w:r>
      <w:r w:rsidR="00383862" w:rsidRPr="00302A04">
        <w:rPr>
          <w:lang w:val="en-GB"/>
        </w:rPr>
        <w:t>ed</w:t>
      </w:r>
      <w:r w:rsidR="000D6A0A" w:rsidRPr="00302A04">
        <w:rPr>
          <w:lang w:val="en-GB"/>
        </w:rPr>
        <w:t xml:space="preserve"> </w:t>
      </w:r>
      <w:r w:rsidR="000E6E7A" w:rsidRPr="00302A04">
        <w:rPr>
          <w:lang w:val="en-GB"/>
        </w:rPr>
        <w:t xml:space="preserve">mean </w:t>
      </w:r>
      <w:r w:rsidR="000D6A0A" w:rsidRPr="00302A04">
        <w:rPr>
          <w:lang w:val="en-GB"/>
        </w:rPr>
        <w:t>values</w:t>
      </w:r>
      <w:r w:rsidR="00B62BA6">
        <w:rPr>
          <w:lang w:val="en-GB"/>
        </w:rPr>
        <w:t xml:space="preserve"> and percentage different between</w:t>
      </w:r>
      <w:r w:rsidR="00194B3E" w:rsidRPr="00302A04">
        <w:rPr>
          <w:lang w:val="en-GB"/>
        </w:rPr>
        <w:t xml:space="preserve"> exposure rates</w:t>
      </w:r>
      <w:r w:rsidR="000E6E7A" w:rsidRPr="00302A04">
        <w:rPr>
          <w:lang w:val="en-GB"/>
        </w:rPr>
        <w:t xml:space="preserve"> </w:t>
      </w:r>
      <w:r w:rsidR="0057026A" w:rsidRPr="00302A04">
        <w:rPr>
          <w:lang w:val="en-GB"/>
        </w:rPr>
        <w:t>(</w:t>
      </w:r>
      <w:r w:rsidR="00BC20DC" w:rsidRPr="00302A04">
        <w:t>µGy</w:t>
      </w:r>
      <w:r w:rsidR="00194B3E" w:rsidRPr="00302A04">
        <w:t>/sec</w:t>
      </w:r>
      <w:r w:rsidR="0057026A" w:rsidRPr="00302A04">
        <w:t>)</w:t>
      </w:r>
      <w:r w:rsidR="00BC20DC" w:rsidRPr="00302A04">
        <w:t xml:space="preserve"> </w:t>
      </w:r>
      <w:r w:rsidR="006D143F" w:rsidRPr="00302A04">
        <w:rPr>
          <w:lang w:val="en-GB"/>
        </w:rPr>
        <w:t>to radio</w:t>
      </w:r>
      <w:r w:rsidR="000E6E7A" w:rsidRPr="00302A04">
        <w:rPr>
          <w:lang w:val="en-GB"/>
        </w:rPr>
        <w:t>sensitive</w:t>
      </w:r>
      <w:r w:rsidR="00BC20DC" w:rsidRPr="00302A04">
        <w:rPr>
          <w:lang w:val="en-GB"/>
        </w:rPr>
        <w:t xml:space="preserve"> organs</w:t>
      </w:r>
      <w:r w:rsidR="00715808" w:rsidRPr="00302A04">
        <w:rPr>
          <w:lang w:val="en-GB"/>
        </w:rPr>
        <w:t xml:space="preserve"> </w:t>
      </w:r>
      <w:r w:rsidR="00A0187B">
        <w:rPr>
          <w:lang w:val="en-GB"/>
        </w:rPr>
        <w:t xml:space="preserve">with an apron and thyroid </w:t>
      </w:r>
      <w:r w:rsidR="00715808" w:rsidRPr="00302A04">
        <w:rPr>
          <w:lang w:val="en-GB"/>
        </w:rPr>
        <w:t xml:space="preserve">are </w:t>
      </w:r>
      <w:r w:rsidRPr="00302A04">
        <w:rPr>
          <w:lang w:val="en-GB"/>
        </w:rPr>
        <w:t xml:space="preserve">shown in </w:t>
      </w:r>
      <w:r w:rsidR="00715808" w:rsidRPr="00302A04">
        <w:rPr>
          <w:lang w:val="en-GB"/>
        </w:rPr>
        <w:t xml:space="preserve">table </w:t>
      </w:r>
      <w:r w:rsidR="007E3222">
        <w:rPr>
          <w:lang w:val="en-GB"/>
        </w:rPr>
        <w:t>2</w:t>
      </w:r>
      <w:r w:rsidR="00A93083">
        <w:rPr>
          <w:lang w:val="en-GB"/>
        </w:rPr>
        <w:t>, which</w:t>
      </w:r>
      <w:r w:rsidR="00B82F07">
        <w:rPr>
          <w:lang w:val="en-GB"/>
        </w:rPr>
        <w:t xml:space="preserve"> were used for statistical analysis</w:t>
      </w:r>
      <w:r w:rsidR="00BC20DC" w:rsidRPr="00302A04">
        <w:rPr>
          <w:lang w:val="en-GB"/>
        </w:rPr>
        <w:t>.</w:t>
      </w:r>
      <w:r w:rsidR="002707BB" w:rsidRPr="00302A04">
        <w:rPr>
          <w:lang w:val="en-GB"/>
        </w:rPr>
        <w:t xml:space="preserve"> </w:t>
      </w:r>
      <w:r w:rsidR="00B82F07">
        <w:rPr>
          <w:lang w:val="en-GB"/>
        </w:rPr>
        <w:t>It is important to highlight that whilst the</w:t>
      </w:r>
      <w:r w:rsidR="003434AC">
        <w:rPr>
          <w:lang w:val="en-GB"/>
        </w:rPr>
        <w:t xml:space="preserve"> mean (</w:t>
      </w:r>
      <w:r w:rsidR="003434AC" w:rsidRPr="00302A04">
        <w:t>µGy</w:t>
      </w:r>
      <w:r w:rsidR="003434AC">
        <w:t>)</w:t>
      </w:r>
      <w:r w:rsidR="00B82F07">
        <w:rPr>
          <w:lang w:val="en-GB"/>
        </w:rPr>
        <w:t xml:space="preserve"> value </w:t>
      </w:r>
      <w:r w:rsidR="003434AC">
        <w:rPr>
          <w:lang w:val="en-GB"/>
        </w:rPr>
        <w:t xml:space="preserve">for the spleen </w:t>
      </w:r>
      <w:r w:rsidR="00B82F07">
        <w:rPr>
          <w:lang w:val="en-GB"/>
        </w:rPr>
        <w:t>appears to have increased</w:t>
      </w:r>
      <w:r w:rsidR="003434AC">
        <w:rPr>
          <w:lang w:val="en-GB"/>
        </w:rPr>
        <w:t xml:space="preserve"> upon placement of the lead-apron, this was </w:t>
      </w:r>
      <w:r w:rsidR="00B62BA6">
        <w:rPr>
          <w:lang w:val="en-GB"/>
        </w:rPr>
        <w:t>due to</w:t>
      </w:r>
      <w:r w:rsidR="00A93083">
        <w:rPr>
          <w:lang w:val="en-GB"/>
        </w:rPr>
        <w:t xml:space="preserve"> </w:t>
      </w:r>
      <w:r w:rsidR="00B62BA6">
        <w:rPr>
          <w:lang w:val="en-GB"/>
        </w:rPr>
        <w:t>increasing</w:t>
      </w:r>
      <w:r w:rsidR="003434AC">
        <w:rPr>
          <w:lang w:val="en-GB"/>
        </w:rPr>
        <w:t xml:space="preserve"> </w:t>
      </w:r>
      <w:r w:rsidR="00B62BA6">
        <w:rPr>
          <w:lang w:val="en-GB"/>
        </w:rPr>
        <w:t xml:space="preserve">the </w:t>
      </w:r>
      <w:r w:rsidR="003434AC">
        <w:rPr>
          <w:lang w:val="en-GB"/>
        </w:rPr>
        <w:t xml:space="preserve">mAs </w:t>
      </w:r>
      <w:r w:rsidR="00A93083">
        <w:rPr>
          <w:lang w:val="en-GB"/>
        </w:rPr>
        <w:t xml:space="preserve">in order to </w:t>
      </w:r>
      <w:r w:rsidR="003434AC">
        <w:rPr>
          <w:lang w:val="en-GB"/>
        </w:rPr>
        <w:t>observe a dosimeter</w:t>
      </w:r>
      <w:r w:rsidR="00B62BA6">
        <w:rPr>
          <w:lang w:val="en-GB"/>
        </w:rPr>
        <w:t xml:space="preserve"> reading</w:t>
      </w:r>
      <w:r w:rsidR="003434AC">
        <w:rPr>
          <w:lang w:val="en-GB"/>
        </w:rPr>
        <w:t>.</w:t>
      </w:r>
      <w:r w:rsidR="003434AC">
        <w:rPr>
          <w:vertAlign w:val="superscript"/>
          <w:lang w:val="en-GB"/>
        </w:rPr>
        <w:t>11</w:t>
      </w:r>
      <w:r w:rsidR="003434AC">
        <w:rPr>
          <w:lang w:val="en-GB"/>
        </w:rPr>
        <w:t xml:space="preserve"> </w:t>
      </w:r>
      <w:r w:rsidR="00CB5355">
        <w:rPr>
          <w:lang w:val="en-GB"/>
        </w:rPr>
        <w:t xml:space="preserve">For example, </w:t>
      </w:r>
      <w:r w:rsidR="00A93083">
        <w:rPr>
          <w:lang w:val="en-GB"/>
        </w:rPr>
        <w:t xml:space="preserve">an observed reading on the dosimeter was achieve using 63mAs for no lead-rubber placement, yet upon placement of the lead-rubber apron, 320mAs was utilised in order to demonstrate a reading. As outlined above, it was decided not to exceed 560mAs in order to protect the X-ray tube. </w:t>
      </w:r>
      <w:r w:rsidR="003434AC">
        <w:rPr>
          <w:lang w:val="en-GB"/>
        </w:rPr>
        <w:t xml:space="preserve">Whilst important, this figure does not impact on the overall findings </w:t>
      </w:r>
      <w:r w:rsidR="00A93083">
        <w:rPr>
          <w:lang w:val="en-GB"/>
        </w:rPr>
        <w:t xml:space="preserve">of this study </w:t>
      </w:r>
      <w:r w:rsidR="003434AC">
        <w:rPr>
          <w:lang w:val="en-GB"/>
        </w:rPr>
        <w:t>because the mathematical formula mitigate</w:t>
      </w:r>
      <w:r w:rsidR="00A93083">
        <w:rPr>
          <w:lang w:val="en-GB"/>
        </w:rPr>
        <w:t>s</w:t>
      </w:r>
      <w:r w:rsidR="003434AC">
        <w:rPr>
          <w:lang w:val="en-GB"/>
        </w:rPr>
        <w:t xml:space="preserve"> the increase to mAs</w:t>
      </w:r>
      <w:r w:rsidR="00A93083">
        <w:rPr>
          <w:lang w:val="en-GB"/>
        </w:rPr>
        <w:t xml:space="preserve"> and regresses back to a clinically relevant exposure</w:t>
      </w:r>
      <w:r w:rsidR="003434AC">
        <w:rPr>
          <w:lang w:val="en-GB"/>
        </w:rPr>
        <w:t>, as outlined previous</w:t>
      </w:r>
      <w:r w:rsidR="00A93083">
        <w:rPr>
          <w:lang w:val="en-GB"/>
        </w:rPr>
        <w:t>ly</w:t>
      </w:r>
      <w:r w:rsidR="003434AC">
        <w:rPr>
          <w:lang w:val="en-GB"/>
        </w:rPr>
        <w:t>.</w:t>
      </w:r>
      <w:r w:rsidR="003434AC">
        <w:rPr>
          <w:vertAlign w:val="superscript"/>
          <w:lang w:val="en-GB"/>
        </w:rPr>
        <w:t>11</w:t>
      </w:r>
      <w:r w:rsidR="003434AC">
        <w:rPr>
          <w:lang w:val="en-GB"/>
        </w:rPr>
        <w:t xml:space="preserve"> </w:t>
      </w:r>
      <w:r w:rsidR="002707BB" w:rsidRPr="00302A04">
        <w:rPr>
          <w:lang w:val="en-GB"/>
        </w:rPr>
        <w:t>The</w:t>
      </w:r>
      <w:r w:rsidR="00BC20DC" w:rsidRPr="00302A04">
        <w:rPr>
          <w:lang w:val="en-GB"/>
        </w:rPr>
        <w:t xml:space="preserve"> </w:t>
      </w:r>
      <w:r w:rsidR="002707BB" w:rsidRPr="00302A04">
        <w:rPr>
          <w:lang w:val="en-GB"/>
        </w:rPr>
        <w:t>v</w:t>
      </w:r>
      <w:r w:rsidR="00BC20DC" w:rsidRPr="00302A04">
        <w:rPr>
          <w:lang w:val="en-GB"/>
        </w:rPr>
        <w:t xml:space="preserve">alues </w:t>
      </w:r>
      <w:r w:rsidR="0057026A" w:rsidRPr="00302A04">
        <w:rPr>
          <w:lang w:val="en-GB"/>
        </w:rPr>
        <w:t>demonstrate mean</w:t>
      </w:r>
      <w:r w:rsidR="002707BB" w:rsidRPr="00302A04">
        <w:rPr>
          <w:lang w:val="en-GB"/>
        </w:rPr>
        <w:t xml:space="preserve"> data </w:t>
      </w:r>
      <w:r w:rsidR="000E6E7A" w:rsidRPr="00302A04">
        <w:rPr>
          <w:lang w:val="en-GB"/>
        </w:rPr>
        <w:t xml:space="preserve">with </w:t>
      </w:r>
      <w:r w:rsidR="00F557FD">
        <w:rPr>
          <w:lang w:val="en-GB"/>
        </w:rPr>
        <w:t xml:space="preserve">each lead garment, supported </w:t>
      </w:r>
      <w:r w:rsidR="00A0187B">
        <w:rPr>
          <w:lang w:val="en-GB"/>
        </w:rPr>
        <w:t>with observed differences</w:t>
      </w:r>
      <w:r w:rsidR="00376111" w:rsidRPr="00302A04">
        <w:rPr>
          <w:lang w:val="en-GB"/>
        </w:rPr>
        <w:t xml:space="preserve">. </w:t>
      </w:r>
      <w:r w:rsidR="008F2573" w:rsidRPr="00302A04">
        <w:rPr>
          <w:lang w:val="en-GB"/>
        </w:rPr>
        <w:t xml:space="preserve">The </w:t>
      </w:r>
      <w:r w:rsidR="00A0187B">
        <w:rPr>
          <w:lang w:val="en-GB"/>
        </w:rPr>
        <w:t xml:space="preserve">quantified </w:t>
      </w:r>
      <w:r w:rsidR="008F2573" w:rsidRPr="00302A04">
        <w:rPr>
          <w:lang w:val="en-GB"/>
        </w:rPr>
        <w:t xml:space="preserve">data </w:t>
      </w:r>
      <w:r w:rsidR="00A0187B">
        <w:rPr>
          <w:lang w:val="en-GB"/>
        </w:rPr>
        <w:t xml:space="preserve">suggests that </w:t>
      </w:r>
      <w:r w:rsidR="008F2573" w:rsidRPr="00302A04">
        <w:rPr>
          <w:lang w:val="en-GB"/>
        </w:rPr>
        <w:t xml:space="preserve">dose </w:t>
      </w:r>
      <w:r w:rsidR="001B1EF4" w:rsidRPr="00302A04">
        <w:rPr>
          <w:lang w:val="en-GB"/>
        </w:rPr>
        <w:t>limitation</w:t>
      </w:r>
      <w:r w:rsidR="008F2573" w:rsidRPr="00302A04">
        <w:rPr>
          <w:lang w:val="en-GB"/>
        </w:rPr>
        <w:t xml:space="preserve"> </w:t>
      </w:r>
      <w:r w:rsidR="00F557FD">
        <w:rPr>
          <w:lang w:val="en-GB"/>
        </w:rPr>
        <w:t xml:space="preserve">was generally </w:t>
      </w:r>
      <w:r w:rsidR="00BC20DC" w:rsidRPr="00302A04">
        <w:rPr>
          <w:lang w:val="en-GB"/>
        </w:rPr>
        <w:t>achieved</w:t>
      </w:r>
      <w:r w:rsidR="000E6E7A" w:rsidRPr="00302A04">
        <w:rPr>
          <w:lang w:val="en-GB"/>
        </w:rPr>
        <w:t xml:space="preserve"> </w:t>
      </w:r>
      <w:r w:rsidR="008F2573" w:rsidRPr="00302A04">
        <w:rPr>
          <w:lang w:val="en-GB"/>
        </w:rPr>
        <w:t>to</w:t>
      </w:r>
      <w:r w:rsidR="00236ECC" w:rsidRPr="00302A04">
        <w:rPr>
          <w:lang w:val="en-GB"/>
        </w:rPr>
        <w:t xml:space="preserve"> </w:t>
      </w:r>
      <w:r w:rsidR="008F2573" w:rsidRPr="00302A04">
        <w:rPr>
          <w:lang w:val="en-GB"/>
        </w:rPr>
        <w:t>radiosensitive organs</w:t>
      </w:r>
      <w:r w:rsidR="00A0187B">
        <w:rPr>
          <w:lang w:val="en-GB"/>
        </w:rPr>
        <w:t xml:space="preserve">. However, one outliner was observed. The thyroid </w:t>
      </w:r>
      <w:r w:rsidR="007E3222">
        <w:rPr>
          <w:lang w:val="en-GB"/>
        </w:rPr>
        <w:t>achieved</w:t>
      </w:r>
      <w:r w:rsidR="009C0712">
        <w:rPr>
          <w:lang w:val="en-GB"/>
        </w:rPr>
        <w:t xml:space="preserve"> </w:t>
      </w:r>
      <w:r w:rsidR="00A0187B">
        <w:rPr>
          <w:lang w:val="en-GB"/>
        </w:rPr>
        <w:t>a greater dose of 20% upon wearing a lead apron in this study</w:t>
      </w:r>
      <w:r w:rsidR="004F3A37" w:rsidRPr="00302A04">
        <w:rPr>
          <w:lang w:val="en-GB"/>
        </w:rPr>
        <w:t xml:space="preserve">. </w:t>
      </w:r>
      <w:r w:rsidR="008F2573" w:rsidRPr="00302A04">
        <w:rPr>
          <w:lang w:val="en-GB"/>
        </w:rPr>
        <w:t>Importantly</w:t>
      </w:r>
      <w:r w:rsidR="00236ECC" w:rsidRPr="00302A04">
        <w:rPr>
          <w:lang w:val="en-GB"/>
        </w:rPr>
        <w:t>,</w:t>
      </w:r>
      <w:r w:rsidR="00AE11CB">
        <w:rPr>
          <w:lang w:val="en-GB"/>
        </w:rPr>
        <w:t xml:space="preserve"> 98% and 99% </w:t>
      </w:r>
      <w:r w:rsidR="00E27F4C">
        <w:rPr>
          <w:lang w:val="en-GB"/>
        </w:rPr>
        <w:t xml:space="preserve">reductions </w:t>
      </w:r>
      <w:r w:rsidR="00AE11CB">
        <w:rPr>
          <w:lang w:val="en-GB"/>
        </w:rPr>
        <w:t>were achieved to the left and right breasts respectively and interestingly 4% and 21% to the left and right eyes respectively, whilst not directly covered. Because of the observed outli</w:t>
      </w:r>
      <w:r w:rsidR="00B62BA6">
        <w:rPr>
          <w:lang w:val="en-GB"/>
        </w:rPr>
        <w:t>er</w:t>
      </w:r>
      <w:r w:rsidR="00AE11CB">
        <w:rPr>
          <w:lang w:val="en-GB"/>
        </w:rPr>
        <w:t xml:space="preserve"> it was deem necessary to introduce a second variable, </w:t>
      </w:r>
      <w:r w:rsidR="00276886">
        <w:rPr>
          <w:lang w:val="en-GB"/>
        </w:rPr>
        <w:t>a</w:t>
      </w:r>
      <w:r w:rsidR="00AE11CB">
        <w:rPr>
          <w:lang w:val="en-GB"/>
        </w:rPr>
        <w:t xml:space="preserve"> thyroid collar and repeat the X-ray experiment. In response, dose to the thyroid reduced (</w:t>
      </w:r>
      <w:r w:rsidR="00A36BC4">
        <w:rPr>
          <w:lang w:val="en-GB"/>
        </w:rPr>
        <w:t xml:space="preserve">and </w:t>
      </w:r>
      <w:r w:rsidR="00AE11CB">
        <w:rPr>
          <w:lang w:val="en-GB"/>
        </w:rPr>
        <w:t>when compared to</w:t>
      </w:r>
      <w:r w:rsidR="00A36BC4">
        <w:rPr>
          <w:lang w:val="en-GB"/>
        </w:rPr>
        <w:t xml:space="preserve"> the</w:t>
      </w:r>
      <w:r w:rsidR="00AE11CB">
        <w:rPr>
          <w:lang w:val="en-GB"/>
        </w:rPr>
        <w:t xml:space="preserve"> lead apron</w:t>
      </w:r>
      <w:r w:rsidR="00A36BC4">
        <w:rPr>
          <w:lang w:val="en-GB"/>
        </w:rPr>
        <w:t xml:space="preserve">, </w:t>
      </w:r>
      <w:r w:rsidR="00AE11CB">
        <w:rPr>
          <w:lang w:val="en-GB"/>
        </w:rPr>
        <w:t>by 89%</w:t>
      </w:r>
      <w:r w:rsidR="00A36BC4">
        <w:rPr>
          <w:lang w:val="en-GB"/>
        </w:rPr>
        <w:t>)</w:t>
      </w:r>
      <w:r w:rsidR="00AE11CB">
        <w:rPr>
          <w:lang w:val="en-GB"/>
        </w:rPr>
        <w:t xml:space="preserve">. </w:t>
      </w:r>
      <w:r w:rsidR="006D143F" w:rsidRPr="00302A04">
        <w:rPr>
          <w:lang w:val="en-GB"/>
        </w:rPr>
        <w:t>Whilst other radio</w:t>
      </w:r>
      <w:r w:rsidR="00056098" w:rsidRPr="00302A04">
        <w:rPr>
          <w:lang w:val="en-GB"/>
        </w:rPr>
        <w:t xml:space="preserve">sensitive organs demonstrate minimal dose </w:t>
      </w:r>
      <w:r w:rsidR="007E1881" w:rsidRPr="00302A04">
        <w:rPr>
          <w:lang w:val="en-GB"/>
        </w:rPr>
        <w:t>limitation</w:t>
      </w:r>
      <w:r w:rsidR="00056098" w:rsidRPr="00302A04">
        <w:rPr>
          <w:lang w:val="en-GB"/>
        </w:rPr>
        <w:t xml:space="preserve"> it remains </w:t>
      </w:r>
      <w:r w:rsidR="00DF3FA3" w:rsidRPr="00302A04">
        <w:rPr>
          <w:lang w:val="en-GB"/>
        </w:rPr>
        <w:t>important</w:t>
      </w:r>
      <w:r w:rsidR="00056098" w:rsidRPr="00302A04">
        <w:rPr>
          <w:lang w:val="en-GB"/>
        </w:rPr>
        <w:t xml:space="preserve"> in accordance with the LNT </w:t>
      </w:r>
      <w:r w:rsidR="0057026A" w:rsidRPr="00302A04">
        <w:rPr>
          <w:lang w:val="en-GB"/>
        </w:rPr>
        <w:t>dose response model</w:t>
      </w:r>
      <w:r w:rsidR="00056098" w:rsidRPr="00302A04">
        <w:rPr>
          <w:lang w:val="en-GB"/>
        </w:rPr>
        <w:t>.</w:t>
      </w:r>
      <w:r w:rsidR="005509E8" w:rsidRPr="00302A04">
        <w:rPr>
          <w:lang w:val="en-GB"/>
        </w:rPr>
        <w:t xml:space="preserve"> </w:t>
      </w:r>
    </w:p>
    <w:p w14:paraId="4F8DD35B" w14:textId="77777777" w:rsidR="008F2573" w:rsidRPr="00302A04" w:rsidRDefault="008F2573" w:rsidP="008F2573">
      <w:pPr>
        <w:spacing w:line="360" w:lineRule="auto"/>
        <w:ind w:left="-567" w:firstLine="567"/>
        <w:jc w:val="both"/>
        <w:rPr>
          <w:lang w:val="en-GB"/>
        </w:rPr>
      </w:pPr>
    </w:p>
    <w:p w14:paraId="6C03BCE9" w14:textId="6C837B40" w:rsidR="00C10EB7" w:rsidRDefault="00E026CB" w:rsidP="00BE65DA">
      <w:pPr>
        <w:spacing w:line="360" w:lineRule="auto"/>
        <w:jc w:val="center"/>
        <w:rPr>
          <w:u w:val="single"/>
          <w:lang w:val="en-GB"/>
        </w:rPr>
      </w:pPr>
      <w:r w:rsidRPr="00302A04">
        <w:rPr>
          <w:u w:val="single"/>
          <w:lang w:val="en-GB"/>
        </w:rPr>
        <w:t>T</w:t>
      </w:r>
      <w:r w:rsidR="00C10EB7" w:rsidRPr="00302A04">
        <w:rPr>
          <w:u w:val="single"/>
          <w:lang w:val="en-GB"/>
        </w:rPr>
        <w:t xml:space="preserve">able </w:t>
      </w:r>
      <w:r w:rsidR="007E3222">
        <w:rPr>
          <w:u w:val="single"/>
          <w:lang w:val="en-GB"/>
        </w:rPr>
        <w:t>2</w:t>
      </w:r>
      <w:r w:rsidR="00C10EB7" w:rsidRPr="00302A04">
        <w:rPr>
          <w:u w:val="single"/>
          <w:lang w:val="en-GB"/>
        </w:rPr>
        <w:t xml:space="preserve">: </w:t>
      </w:r>
      <w:r w:rsidR="003A2DF8">
        <w:rPr>
          <w:u w:val="single"/>
          <w:lang w:val="en-GB"/>
        </w:rPr>
        <w:t>Corrective mean d</w:t>
      </w:r>
      <w:r w:rsidR="00C10EB7" w:rsidRPr="00302A04">
        <w:rPr>
          <w:u w:val="single"/>
          <w:lang w:val="en-GB"/>
        </w:rPr>
        <w:t xml:space="preserve">ose </w:t>
      </w:r>
      <w:r w:rsidR="00BE65DA" w:rsidRPr="00302A04">
        <w:rPr>
          <w:u w:val="single"/>
          <w:lang w:val="en-GB"/>
        </w:rPr>
        <w:t>t</w:t>
      </w:r>
      <w:r w:rsidR="00E4442A" w:rsidRPr="00302A04">
        <w:rPr>
          <w:u w:val="single"/>
          <w:lang w:val="en-GB"/>
        </w:rPr>
        <w:t>o radiosensitive organs</w:t>
      </w:r>
      <w:r w:rsidR="007E1881" w:rsidRPr="00302A04">
        <w:rPr>
          <w:u w:val="single"/>
          <w:lang w:val="en-GB"/>
        </w:rPr>
        <w:t xml:space="preserve"> </w:t>
      </w:r>
      <w:r w:rsidR="003A2DF8">
        <w:rPr>
          <w:u w:val="single"/>
          <w:lang w:val="en-GB"/>
        </w:rPr>
        <w:t>(</w:t>
      </w:r>
      <w:r w:rsidR="003A2DF8" w:rsidRPr="00302A04">
        <w:t>µGy)</w:t>
      </w:r>
      <w:r w:rsidR="003A2DF8">
        <w:t xml:space="preserve"> </w:t>
      </w:r>
    </w:p>
    <w:tbl>
      <w:tblPr>
        <w:tblW w:w="9072" w:type="dxa"/>
        <w:jc w:val="center"/>
        <w:tblLook w:val="0000" w:firstRow="0" w:lastRow="0" w:firstColumn="0" w:lastColumn="0" w:noHBand="0" w:noVBand="0"/>
      </w:tblPr>
      <w:tblGrid>
        <w:gridCol w:w="1843"/>
        <w:gridCol w:w="1012"/>
        <w:gridCol w:w="1272"/>
        <w:gridCol w:w="1415"/>
        <w:gridCol w:w="1976"/>
        <w:gridCol w:w="1554"/>
      </w:tblGrid>
      <w:tr w:rsidR="003A2DF8" w:rsidRPr="00302A04" w14:paraId="6DA4E1A0" w14:textId="6E62D6EB" w:rsidTr="007A6244">
        <w:trPr>
          <w:trHeight w:val="256"/>
          <w:jc w:val="center"/>
        </w:trPr>
        <w:tc>
          <w:tcPr>
            <w:tcW w:w="1843" w:type="dxa"/>
            <w:tcBorders>
              <w:top w:val="single" w:sz="4" w:space="0" w:color="auto"/>
              <w:bottom w:val="single" w:sz="4" w:space="0" w:color="auto"/>
              <w:right w:val="single" w:sz="4" w:space="0" w:color="auto"/>
            </w:tcBorders>
            <w:shd w:val="pct5" w:color="auto" w:fill="auto"/>
            <w:noWrap/>
            <w:vAlign w:val="center"/>
          </w:tcPr>
          <w:p w14:paraId="68AAE704" w14:textId="77777777" w:rsidR="003A2DF8" w:rsidRPr="00302A04" w:rsidRDefault="003A2DF8" w:rsidP="003F1C8D">
            <w:pPr>
              <w:spacing w:line="360" w:lineRule="auto"/>
            </w:pPr>
            <w:r w:rsidRPr="00302A04">
              <w:t>Body Part</w:t>
            </w:r>
          </w:p>
        </w:tc>
        <w:tc>
          <w:tcPr>
            <w:tcW w:w="992" w:type="dxa"/>
            <w:tcBorders>
              <w:top w:val="single" w:sz="4" w:space="0" w:color="auto"/>
              <w:left w:val="single" w:sz="4" w:space="0" w:color="auto"/>
              <w:bottom w:val="single" w:sz="4" w:space="0" w:color="auto"/>
              <w:right w:val="single" w:sz="4" w:space="0" w:color="auto"/>
            </w:tcBorders>
            <w:noWrap/>
            <w:vAlign w:val="center"/>
          </w:tcPr>
          <w:p w14:paraId="7F6D60C3" w14:textId="4BDCC4A4" w:rsidR="003A2DF8" w:rsidRPr="00302A04" w:rsidRDefault="003A2DF8" w:rsidP="003A2DF8">
            <w:pPr>
              <w:spacing w:line="360" w:lineRule="auto"/>
              <w:jc w:val="center"/>
            </w:pPr>
            <w:r w:rsidRPr="00302A04">
              <w:t xml:space="preserve">No </w:t>
            </w:r>
            <w:r>
              <w:t>lead</w:t>
            </w:r>
            <w:r w:rsidRPr="00302A04">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5925B3" w14:textId="77777777" w:rsidR="003A2DF8" w:rsidRDefault="003A2DF8" w:rsidP="003A2DF8">
            <w:pPr>
              <w:spacing w:line="360" w:lineRule="auto"/>
              <w:jc w:val="center"/>
            </w:pPr>
            <w:r>
              <w:t xml:space="preserve">Diff. </w:t>
            </w:r>
            <w:r w:rsidRPr="00302A04">
              <w:t>(%)</w:t>
            </w:r>
          </w:p>
          <w:p w14:paraId="29599B3B" w14:textId="5C42DDAA" w:rsidR="00197BC2" w:rsidRPr="00302A04" w:rsidRDefault="00197BC2" w:rsidP="00197BC2">
            <w:pPr>
              <w:spacing w:line="360" w:lineRule="auto"/>
              <w:jc w:val="center"/>
            </w:pPr>
            <w:r>
              <w:t>No Lead vs. Lead Apron</w:t>
            </w:r>
          </w:p>
        </w:tc>
        <w:tc>
          <w:tcPr>
            <w:tcW w:w="1418" w:type="dxa"/>
            <w:tcBorders>
              <w:top w:val="single" w:sz="4" w:space="0" w:color="auto"/>
              <w:left w:val="single" w:sz="4" w:space="0" w:color="auto"/>
              <w:bottom w:val="single" w:sz="4" w:space="0" w:color="auto"/>
              <w:right w:val="single" w:sz="4" w:space="0" w:color="auto"/>
            </w:tcBorders>
            <w:vAlign w:val="center"/>
          </w:tcPr>
          <w:p w14:paraId="001C295F" w14:textId="4B90AFC1" w:rsidR="003A2DF8" w:rsidRPr="00302A04" w:rsidRDefault="003A2DF8" w:rsidP="003A2DF8">
            <w:pPr>
              <w:spacing w:line="360" w:lineRule="auto"/>
              <w:jc w:val="center"/>
            </w:pPr>
            <w:r>
              <w:t xml:space="preserve">Lead Apron </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3E9987" w14:textId="77777777" w:rsidR="003A2DF8" w:rsidRDefault="003A2DF8" w:rsidP="003A2DF8">
            <w:pPr>
              <w:spacing w:line="360" w:lineRule="auto"/>
              <w:jc w:val="center"/>
            </w:pPr>
            <w:r>
              <w:t xml:space="preserve">Diff. </w:t>
            </w:r>
            <w:r w:rsidRPr="00302A04">
              <w:t>(%)</w:t>
            </w:r>
          </w:p>
          <w:p w14:paraId="0EF532FA" w14:textId="349FFA47" w:rsidR="00197BC2" w:rsidRDefault="00197BC2" w:rsidP="003A2DF8">
            <w:pPr>
              <w:spacing w:line="360" w:lineRule="auto"/>
              <w:jc w:val="center"/>
            </w:pPr>
            <w:r>
              <w:t xml:space="preserve">Lead Apron vs. Lead Apron and thyroid </w:t>
            </w:r>
          </w:p>
        </w:tc>
        <w:tc>
          <w:tcPr>
            <w:tcW w:w="1559" w:type="dxa"/>
            <w:tcBorders>
              <w:top w:val="single" w:sz="4" w:space="0" w:color="auto"/>
              <w:left w:val="single" w:sz="4" w:space="0" w:color="auto"/>
              <w:bottom w:val="single" w:sz="4" w:space="0" w:color="auto"/>
              <w:right w:val="single" w:sz="4" w:space="0" w:color="auto"/>
            </w:tcBorders>
            <w:vAlign w:val="center"/>
          </w:tcPr>
          <w:p w14:paraId="60DBE9F5" w14:textId="3526A47E" w:rsidR="003A2DF8" w:rsidRDefault="003A2DF8" w:rsidP="003A2DF8">
            <w:pPr>
              <w:spacing w:line="360" w:lineRule="auto"/>
              <w:jc w:val="center"/>
            </w:pPr>
            <w:r>
              <w:t>Lead apron and thyroid</w:t>
            </w:r>
          </w:p>
        </w:tc>
      </w:tr>
      <w:tr w:rsidR="003A2DF8" w:rsidRPr="00302A04" w14:paraId="58D00947" w14:textId="6FAB4E1E" w:rsidTr="007A6244">
        <w:trPr>
          <w:trHeight w:val="256"/>
          <w:jc w:val="center"/>
        </w:trPr>
        <w:tc>
          <w:tcPr>
            <w:tcW w:w="1843" w:type="dxa"/>
            <w:tcBorders>
              <w:top w:val="single" w:sz="4" w:space="0" w:color="auto"/>
              <w:right w:val="single" w:sz="4" w:space="0" w:color="auto"/>
            </w:tcBorders>
            <w:shd w:val="pct5" w:color="auto" w:fill="auto"/>
            <w:noWrap/>
            <w:vAlign w:val="bottom"/>
          </w:tcPr>
          <w:p w14:paraId="6970A3FE" w14:textId="77777777" w:rsidR="003A2DF8" w:rsidRPr="00302A04" w:rsidRDefault="003A2DF8" w:rsidP="003A2DF8">
            <w:pPr>
              <w:spacing w:line="360" w:lineRule="auto"/>
            </w:pPr>
            <w:r w:rsidRPr="00302A04">
              <w:t>Left Eye</w:t>
            </w:r>
          </w:p>
        </w:tc>
        <w:tc>
          <w:tcPr>
            <w:tcW w:w="992" w:type="dxa"/>
            <w:tcBorders>
              <w:top w:val="single" w:sz="4" w:space="0" w:color="auto"/>
              <w:left w:val="single" w:sz="4" w:space="0" w:color="auto"/>
              <w:bottom w:val="single" w:sz="4" w:space="0" w:color="auto"/>
              <w:right w:val="single" w:sz="4" w:space="0" w:color="auto"/>
            </w:tcBorders>
            <w:noWrap/>
            <w:vAlign w:val="bottom"/>
          </w:tcPr>
          <w:p w14:paraId="215044A1" w14:textId="455C04F3" w:rsidR="003A2DF8" w:rsidRPr="00302A04" w:rsidRDefault="003A2DF8" w:rsidP="003A2DF8">
            <w:pPr>
              <w:spacing w:line="360" w:lineRule="auto"/>
              <w:jc w:val="center"/>
            </w:pPr>
            <w:r w:rsidRPr="00302A04">
              <w:t>0.3706</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3405D2" w14:textId="4FE4EB1D" w:rsidR="003A2DF8" w:rsidRPr="00302A04" w:rsidRDefault="003A2DF8" w:rsidP="003A2DF8">
            <w:pPr>
              <w:spacing w:line="360" w:lineRule="auto"/>
              <w:jc w:val="center"/>
            </w:pPr>
            <w:r>
              <w:t>-4</w:t>
            </w:r>
            <w:r w:rsidRPr="00302A04">
              <w:t>%</w:t>
            </w:r>
          </w:p>
        </w:tc>
        <w:tc>
          <w:tcPr>
            <w:tcW w:w="1418" w:type="dxa"/>
            <w:tcBorders>
              <w:top w:val="single" w:sz="4" w:space="0" w:color="auto"/>
              <w:left w:val="single" w:sz="4" w:space="0" w:color="auto"/>
              <w:bottom w:val="single" w:sz="4" w:space="0" w:color="auto"/>
              <w:right w:val="single" w:sz="4" w:space="0" w:color="auto"/>
            </w:tcBorders>
          </w:tcPr>
          <w:p w14:paraId="6921D33D" w14:textId="04EC359F" w:rsidR="003A2DF8" w:rsidRDefault="003A2DF8" w:rsidP="003A2DF8">
            <w:pPr>
              <w:spacing w:line="360" w:lineRule="auto"/>
              <w:jc w:val="center"/>
            </w:pPr>
            <w:r>
              <w:t>0.3548</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DC4636" w14:textId="5B4EB9BF" w:rsidR="003A2DF8" w:rsidRDefault="00034E2E" w:rsidP="003A2DF8">
            <w:pPr>
              <w:spacing w:line="360" w:lineRule="auto"/>
              <w:jc w:val="center"/>
            </w:pPr>
            <w:r>
              <w:t>+0.64%</w:t>
            </w:r>
          </w:p>
        </w:tc>
        <w:tc>
          <w:tcPr>
            <w:tcW w:w="1559" w:type="dxa"/>
            <w:tcBorders>
              <w:top w:val="single" w:sz="4" w:space="0" w:color="auto"/>
              <w:left w:val="single" w:sz="4" w:space="0" w:color="auto"/>
              <w:bottom w:val="single" w:sz="4" w:space="0" w:color="auto"/>
              <w:right w:val="single" w:sz="4" w:space="0" w:color="auto"/>
            </w:tcBorders>
          </w:tcPr>
          <w:p w14:paraId="19E0C73E" w14:textId="402D8961" w:rsidR="003A2DF8" w:rsidRPr="003A2DF8" w:rsidRDefault="003A2DF8" w:rsidP="003A2DF8">
            <w:pPr>
              <w:spacing w:line="360" w:lineRule="auto"/>
              <w:jc w:val="center"/>
            </w:pPr>
            <w:r w:rsidRPr="003A2DF8">
              <w:t>0.3535</w:t>
            </w:r>
          </w:p>
        </w:tc>
      </w:tr>
      <w:tr w:rsidR="003A2DF8" w:rsidRPr="00302A04" w14:paraId="1F796BB5" w14:textId="5F485031" w:rsidTr="007A6244">
        <w:trPr>
          <w:trHeight w:val="256"/>
          <w:jc w:val="center"/>
        </w:trPr>
        <w:tc>
          <w:tcPr>
            <w:tcW w:w="1843" w:type="dxa"/>
            <w:tcBorders>
              <w:top w:val="nil"/>
              <w:right w:val="single" w:sz="4" w:space="0" w:color="auto"/>
            </w:tcBorders>
            <w:shd w:val="pct5" w:color="auto" w:fill="auto"/>
            <w:noWrap/>
            <w:vAlign w:val="bottom"/>
          </w:tcPr>
          <w:p w14:paraId="4000C747" w14:textId="77777777" w:rsidR="003A2DF8" w:rsidRPr="00302A04" w:rsidRDefault="003A2DF8" w:rsidP="003A2DF8">
            <w:pPr>
              <w:spacing w:line="360" w:lineRule="auto"/>
            </w:pPr>
            <w:r w:rsidRPr="00302A04">
              <w:t>Right Eye</w:t>
            </w:r>
          </w:p>
        </w:tc>
        <w:tc>
          <w:tcPr>
            <w:tcW w:w="992" w:type="dxa"/>
            <w:tcBorders>
              <w:top w:val="single" w:sz="4" w:space="0" w:color="auto"/>
              <w:left w:val="single" w:sz="4" w:space="0" w:color="auto"/>
              <w:bottom w:val="single" w:sz="4" w:space="0" w:color="auto"/>
              <w:right w:val="single" w:sz="4" w:space="0" w:color="auto"/>
            </w:tcBorders>
            <w:noWrap/>
            <w:vAlign w:val="bottom"/>
          </w:tcPr>
          <w:p w14:paraId="78E9CA81" w14:textId="2EA94CE5" w:rsidR="003A2DF8" w:rsidRPr="00302A04" w:rsidRDefault="003A2DF8" w:rsidP="003A2DF8">
            <w:pPr>
              <w:spacing w:line="360" w:lineRule="auto"/>
              <w:jc w:val="center"/>
            </w:pPr>
            <w:r w:rsidRPr="00302A04">
              <w:t>0.1436</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410568" w14:textId="109CEF0E" w:rsidR="003A2DF8" w:rsidRPr="00302A04" w:rsidRDefault="003A2DF8" w:rsidP="003A2DF8">
            <w:pPr>
              <w:spacing w:line="360" w:lineRule="auto"/>
              <w:jc w:val="center"/>
            </w:pPr>
            <w:r>
              <w:t>-21</w:t>
            </w:r>
            <w:r w:rsidRPr="00302A04">
              <w:t>%</w:t>
            </w:r>
          </w:p>
        </w:tc>
        <w:tc>
          <w:tcPr>
            <w:tcW w:w="1418" w:type="dxa"/>
            <w:tcBorders>
              <w:top w:val="single" w:sz="4" w:space="0" w:color="auto"/>
              <w:left w:val="single" w:sz="4" w:space="0" w:color="auto"/>
              <w:bottom w:val="single" w:sz="4" w:space="0" w:color="auto"/>
              <w:right w:val="single" w:sz="4" w:space="0" w:color="auto"/>
            </w:tcBorders>
          </w:tcPr>
          <w:p w14:paraId="2B0D54E4" w14:textId="74D1D4AC" w:rsidR="003A2DF8" w:rsidRDefault="003A2DF8" w:rsidP="003A2DF8">
            <w:pPr>
              <w:spacing w:line="360" w:lineRule="auto"/>
              <w:jc w:val="center"/>
            </w:pPr>
            <w:r>
              <w:t>0.1131</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59ACA0" w14:textId="7638C9F2" w:rsidR="003A2DF8" w:rsidRDefault="00034E2E" w:rsidP="003A2DF8">
            <w:pPr>
              <w:spacing w:line="360" w:lineRule="auto"/>
              <w:jc w:val="center"/>
            </w:pPr>
            <w:r>
              <w:t>-0.46%</w:t>
            </w:r>
          </w:p>
        </w:tc>
        <w:tc>
          <w:tcPr>
            <w:tcW w:w="1559" w:type="dxa"/>
            <w:tcBorders>
              <w:top w:val="single" w:sz="4" w:space="0" w:color="auto"/>
              <w:left w:val="single" w:sz="4" w:space="0" w:color="auto"/>
              <w:bottom w:val="single" w:sz="4" w:space="0" w:color="auto"/>
              <w:right w:val="single" w:sz="4" w:space="0" w:color="auto"/>
            </w:tcBorders>
          </w:tcPr>
          <w:p w14:paraId="74394A41" w14:textId="2DFC2887" w:rsidR="003A2DF8" w:rsidRPr="003A2DF8" w:rsidRDefault="003A2DF8" w:rsidP="003A2DF8">
            <w:pPr>
              <w:spacing w:line="360" w:lineRule="auto"/>
              <w:jc w:val="center"/>
            </w:pPr>
            <w:r w:rsidRPr="003A2DF8">
              <w:t>0.1127</w:t>
            </w:r>
          </w:p>
        </w:tc>
      </w:tr>
      <w:tr w:rsidR="003A2DF8" w:rsidRPr="00302A04" w14:paraId="02158226" w14:textId="54E29360" w:rsidTr="007A6244">
        <w:trPr>
          <w:trHeight w:val="256"/>
          <w:jc w:val="center"/>
        </w:trPr>
        <w:tc>
          <w:tcPr>
            <w:tcW w:w="1843" w:type="dxa"/>
            <w:tcBorders>
              <w:top w:val="nil"/>
              <w:right w:val="single" w:sz="4" w:space="0" w:color="auto"/>
            </w:tcBorders>
            <w:shd w:val="pct5" w:color="auto" w:fill="auto"/>
            <w:noWrap/>
            <w:vAlign w:val="bottom"/>
          </w:tcPr>
          <w:p w14:paraId="1025BB39" w14:textId="77777777" w:rsidR="003A2DF8" w:rsidRPr="00302A04" w:rsidRDefault="003A2DF8" w:rsidP="003A2DF8">
            <w:pPr>
              <w:spacing w:line="360" w:lineRule="auto"/>
            </w:pPr>
            <w:r w:rsidRPr="00302A04">
              <w:t>Thyroid</w:t>
            </w:r>
          </w:p>
        </w:tc>
        <w:tc>
          <w:tcPr>
            <w:tcW w:w="992" w:type="dxa"/>
            <w:tcBorders>
              <w:top w:val="single" w:sz="4" w:space="0" w:color="auto"/>
              <w:left w:val="single" w:sz="4" w:space="0" w:color="auto"/>
              <w:bottom w:val="single" w:sz="4" w:space="0" w:color="auto"/>
              <w:right w:val="single" w:sz="4" w:space="0" w:color="auto"/>
            </w:tcBorders>
            <w:noWrap/>
            <w:vAlign w:val="bottom"/>
          </w:tcPr>
          <w:p w14:paraId="128C4397" w14:textId="4F9B4F94" w:rsidR="003A2DF8" w:rsidRPr="00302A04" w:rsidRDefault="003A2DF8" w:rsidP="003A2DF8">
            <w:pPr>
              <w:spacing w:line="360" w:lineRule="auto"/>
              <w:jc w:val="center"/>
            </w:pPr>
            <w:r w:rsidRPr="00302A04">
              <w:t>0.1395</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8E6715" w14:textId="21FCEBEB" w:rsidR="003A2DF8" w:rsidRPr="00302A04" w:rsidRDefault="003A2DF8" w:rsidP="003A2DF8">
            <w:pPr>
              <w:spacing w:line="360" w:lineRule="auto"/>
              <w:jc w:val="center"/>
            </w:pPr>
            <w:r>
              <w:t>+20</w:t>
            </w:r>
            <w:r w:rsidRPr="00302A04">
              <w:t>%</w:t>
            </w:r>
          </w:p>
        </w:tc>
        <w:tc>
          <w:tcPr>
            <w:tcW w:w="1418" w:type="dxa"/>
            <w:tcBorders>
              <w:top w:val="single" w:sz="4" w:space="0" w:color="auto"/>
              <w:left w:val="single" w:sz="4" w:space="0" w:color="auto"/>
              <w:bottom w:val="single" w:sz="4" w:space="0" w:color="auto"/>
              <w:right w:val="single" w:sz="4" w:space="0" w:color="auto"/>
            </w:tcBorders>
          </w:tcPr>
          <w:p w14:paraId="46145C61" w14:textId="30D8C85D" w:rsidR="003A2DF8" w:rsidRDefault="003A2DF8" w:rsidP="003A2DF8">
            <w:pPr>
              <w:spacing w:line="360" w:lineRule="auto"/>
              <w:jc w:val="center"/>
            </w:pPr>
            <w:r>
              <w:t>0.1733</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03B704" w14:textId="2BB8602F" w:rsidR="003A2DF8" w:rsidRDefault="00034E2E" w:rsidP="003A2DF8">
            <w:pPr>
              <w:spacing w:line="360" w:lineRule="auto"/>
              <w:jc w:val="center"/>
            </w:pPr>
            <w:r>
              <w:t>-89%</w:t>
            </w:r>
          </w:p>
        </w:tc>
        <w:tc>
          <w:tcPr>
            <w:tcW w:w="1559" w:type="dxa"/>
            <w:tcBorders>
              <w:top w:val="single" w:sz="4" w:space="0" w:color="auto"/>
              <w:left w:val="single" w:sz="4" w:space="0" w:color="auto"/>
              <w:bottom w:val="single" w:sz="4" w:space="0" w:color="auto"/>
              <w:right w:val="single" w:sz="4" w:space="0" w:color="auto"/>
            </w:tcBorders>
          </w:tcPr>
          <w:p w14:paraId="133CBC25" w14:textId="3DAB9829" w:rsidR="003A2DF8" w:rsidRPr="003A2DF8" w:rsidRDefault="003A2DF8" w:rsidP="003A2DF8">
            <w:pPr>
              <w:spacing w:line="360" w:lineRule="auto"/>
              <w:jc w:val="center"/>
            </w:pPr>
            <w:r w:rsidRPr="003A2DF8">
              <w:t>0.0190</w:t>
            </w:r>
          </w:p>
        </w:tc>
      </w:tr>
      <w:tr w:rsidR="003A2DF8" w:rsidRPr="00302A04" w14:paraId="779B38F7" w14:textId="1C0A8AFF" w:rsidTr="007A6244">
        <w:trPr>
          <w:trHeight w:val="256"/>
          <w:jc w:val="center"/>
        </w:trPr>
        <w:tc>
          <w:tcPr>
            <w:tcW w:w="1843" w:type="dxa"/>
            <w:tcBorders>
              <w:top w:val="nil"/>
              <w:right w:val="single" w:sz="4" w:space="0" w:color="auto"/>
            </w:tcBorders>
            <w:shd w:val="pct5" w:color="auto" w:fill="auto"/>
            <w:noWrap/>
            <w:vAlign w:val="bottom"/>
          </w:tcPr>
          <w:p w14:paraId="0E2EA667" w14:textId="77777777" w:rsidR="003A2DF8" w:rsidRPr="00302A04" w:rsidRDefault="003A2DF8" w:rsidP="003A2DF8">
            <w:pPr>
              <w:spacing w:line="360" w:lineRule="auto"/>
            </w:pPr>
            <w:r w:rsidRPr="00302A04">
              <w:t>Left Breast</w:t>
            </w:r>
          </w:p>
        </w:tc>
        <w:tc>
          <w:tcPr>
            <w:tcW w:w="992" w:type="dxa"/>
            <w:tcBorders>
              <w:top w:val="single" w:sz="4" w:space="0" w:color="auto"/>
              <w:left w:val="single" w:sz="4" w:space="0" w:color="auto"/>
              <w:bottom w:val="single" w:sz="4" w:space="0" w:color="auto"/>
              <w:right w:val="single" w:sz="4" w:space="0" w:color="auto"/>
            </w:tcBorders>
            <w:noWrap/>
            <w:vAlign w:val="bottom"/>
          </w:tcPr>
          <w:p w14:paraId="2EB2728C" w14:textId="451A5EC2" w:rsidR="003A2DF8" w:rsidRPr="00302A04" w:rsidRDefault="003A2DF8" w:rsidP="003A2DF8">
            <w:pPr>
              <w:spacing w:line="360" w:lineRule="auto"/>
              <w:jc w:val="center"/>
            </w:pPr>
            <w:r w:rsidRPr="00302A04">
              <w:t>0.3632</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A2D390" w14:textId="7A32A28F" w:rsidR="003A2DF8" w:rsidRPr="00302A04" w:rsidRDefault="003A2DF8" w:rsidP="003A2DF8">
            <w:pPr>
              <w:spacing w:line="360" w:lineRule="auto"/>
              <w:jc w:val="center"/>
            </w:pPr>
            <w:r>
              <w:t>-98</w:t>
            </w:r>
            <w:r w:rsidRPr="00302A04">
              <w:t>%</w:t>
            </w:r>
          </w:p>
        </w:tc>
        <w:tc>
          <w:tcPr>
            <w:tcW w:w="1418" w:type="dxa"/>
            <w:tcBorders>
              <w:top w:val="single" w:sz="4" w:space="0" w:color="auto"/>
              <w:left w:val="single" w:sz="4" w:space="0" w:color="auto"/>
              <w:bottom w:val="single" w:sz="4" w:space="0" w:color="auto"/>
              <w:right w:val="single" w:sz="4" w:space="0" w:color="auto"/>
            </w:tcBorders>
          </w:tcPr>
          <w:p w14:paraId="37663AE3" w14:textId="078B779F" w:rsidR="003A2DF8" w:rsidRDefault="003A2DF8" w:rsidP="003A2DF8">
            <w:pPr>
              <w:spacing w:line="360" w:lineRule="auto"/>
              <w:jc w:val="center"/>
            </w:pPr>
            <w:r>
              <w:t>0.0083</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CD5C83" w14:textId="7BA848E3" w:rsidR="003A2DF8" w:rsidRDefault="00034E2E" w:rsidP="003A2DF8">
            <w:pPr>
              <w:spacing w:line="360" w:lineRule="auto"/>
              <w:jc w:val="center"/>
            </w:pPr>
            <w:r>
              <w:t>+1.2%</w:t>
            </w:r>
          </w:p>
        </w:tc>
        <w:tc>
          <w:tcPr>
            <w:tcW w:w="1559" w:type="dxa"/>
            <w:tcBorders>
              <w:top w:val="single" w:sz="4" w:space="0" w:color="auto"/>
              <w:left w:val="single" w:sz="4" w:space="0" w:color="auto"/>
              <w:bottom w:val="single" w:sz="4" w:space="0" w:color="auto"/>
              <w:right w:val="single" w:sz="4" w:space="0" w:color="auto"/>
            </w:tcBorders>
          </w:tcPr>
          <w:p w14:paraId="5B830AEA" w14:textId="7AF943EB" w:rsidR="003A2DF8" w:rsidRPr="003A2DF8" w:rsidRDefault="003A2DF8" w:rsidP="003A2DF8">
            <w:pPr>
              <w:spacing w:line="360" w:lineRule="auto"/>
              <w:jc w:val="center"/>
            </w:pPr>
            <w:r w:rsidRPr="003A2DF8">
              <w:t>0.0084</w:t>
            </w:r>
          </w:p>
        </w:tc>
      </w:tr>
      <w:tr w:rsidR="003A2DF8" w:rsidRPr="00302A04" w14:paraId="7BD742F5" w14:textId="4D468847" w:rsidTr="007A6244">
        <w:trPr>
          <w:trHeight w:val="256"/>
          <w:jc w:val="center"/>
        </w:trPr>
        <w:tc>
          <w:tcPr>
            <w:tcW w:w="1843" w:type="dxa"/>
            <w:tcBorders>
              <w:top w:val="nil"/>
              <w:right w:val="single" w:sz="4" w:space="0" w:color="auto"/>
            </w:tcBorders>
            <w:shd w:val="pct5" w:color="auto" w:fill="auto"/>
            <w:noWrap/>
            <w:vAlign w:val="bottom"/>
          </w:tcPr>
          <w:p w14:paraId="18E54D1A" w14:textId="77777777" w:rsidR="003A2DF8" w:rsidRPr="0044772C" w:rsidRDefault="003A2DF8" w:rsidP="003A2DF8">
            <w:pPr>
              <w:spacing w:line="360" w:lineRule="auto"/>
            </w:pPr>
            <w:r w:rsidRPr="0044772C">
              <w:t>Right Breast</w:t>
            </w:r>
          </w:p>
        </w:tc>
        <w:tc>
          <w:tcPr>
            <w:tcW w:w="992" w:type="dxa"/>
            <w:tcBorders>
              <w:top w:val="single" w:sz="4" w:space="0" w:color="auto"/>
              <w:left w:val="single" w:sz="4" w:space="0" w:color="auto"/>
              <w:bottom w:val="single" w:sz="4" w:space="0" w:color="auto"/>
              <w:right w:val="single" w:sz="4" w:space="0" w:color="auto"/>
            </w:tcBorders>
            <w:noWrap/>
            <w:vAlign w:val="bottom"/>
          </w:tcPr>
          <w:p w14:paraId="2FCB8B2E" w14:textId="0B59176A" w:rsidR="003A2DF8" w:rsidRPr="0044772C" w:rsidRDefault="003A2DF8" w:rsidP="003A2DF8">
            <w:pPr>
              <w:spacing w:line="360" w:lineRule="auto"/>
              <w:jc w:val="center"/>
            </w:pPr>
            <w:r w:rsidRPr="0044772C">
              <w:t>0.1305</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B82102" w14:textId="298449BE" w:rsidR="003A2DF8" w:rsidRPr="0044772C" w:rsidRDefault="003A2DF8" w:rsidP="003A2DF8">
            <w:pPr>
              <w:spacing w:line="360" w:lineRule="auto"/>
              <w:jc w:val="center"/>
            </w:pPr>
            <w:r w:rsidRPr="0044772C">
              <w:t>-99.9%</w:t>
            </w:r>
          </w:p>
        </w:tc>
        <w:tc>
          <w:tcPr>
            <w:tcW w:w="1418" w:type="dxa"/>
            <w:tcBorders>
              <w:top w:val="single" w:sz="4" w:space="0" w:color="auto"/>
              <w:left w:val="single" w:sz="4" w:space="0" w:color="auto"/>
              <w:bottom w:val="single" w:sz="4" w:space="0" w:color="auto"/>
              <w:right w:val="single" w:sz="4" w:space="0" w:color="auto"/>
            </w:tcBorders>
          </w:tcPr>
          <w:p w14:paraId="2B1AD530" w14:textId="580B9243" w:rsidR="003A2DF8" w:rsidRPr="0044772C" w:rsidRDefault="008806D2" w:rsidP="008806D2">
            <w:pPr>
              <w:spacing w:line="360" w:lineRule="auto"/>
              <w:jc w:val="center"/>
            </w:pPr>
            <w:r>
              <w:rPr>
                <w:lang w:val="en-GB"/>
              </w:rPr>
              <w:t>&lt;</w:t>
            </w:r>
            <w:r w:rsidR="003A2DF8" w:rsidRPr="0044772C">
              <w:rPr>
                <w:lang w:val="en-GB"/>
              </w:rPr>
              <w:t>0.000</w:t>
            </w:r>
            <w:r>
              <w:rPr>
                <w:lang w:val="en-GB"/>
              </w:rPr>
              <w:t>1</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5DE3B5" w14:textId="020135F6" w:rsidR="003A2DF8" w:rsidRPr="0044772C" w:rsidRDefault="00034E2E" w:rsidP="003A2DF8">
            <w:pPr>
              <w:spacing w:line="360" w:lineRule="auto"/>
              <w:jc w:val="center"/>
              <w:rPr>
                <w:lang w:val="en-GB"/>
              </w:rPr>
            </w:pPr>
            <w:r w:rsidRPr="0044772C">
              <w:rPr>
                <w:lang w:val="en-GB"/>
              </w:rPr>
              <w:t>n/a</w:t>
            </w:r>
          </w:p>
        </w:tc>
        <w:tc>
          <w:tcPr>
            <w:tcW w:w="1559" w:type="dxa"/>
            <w:tcBorders>
              <w:top w:val="single" w:sz="4" w:space="0" w:color="auto"/>
              <w:left w:val="single" w:sz="4" w:space="0" w:color="auto"/>
              <w:bottom w:val="single" w:sz="4" w:space="0" w:color="auto"/>
              <w:right w:val="single" w:sz="4" w:space="0" w:color="auto"/>
            </w:tcBorders>
          </w:tcPr>
          <w:p w14:paraId="25E6DA65" w14:textId="2AA17C9F" w:rsidR="003A2DF8" w:rsidRPr="0044772C" w:rsidRDefault="003A2DF8" w:rsidP="003A2DF8">
            <w:pPr>
              <w:spacing w:line="360" w:lineRule="auto"/>
              <w:jc w:val="center"/>
              <w:rPr>
                <w:lang w:val="en-GB"/>
              </w:rPr>
            </w:pPr>
            <w:r w:rsidRPr="0044772C">
              <w:rPr>
                <w:lang w:val="en-GB"/>
              </w:rPr>
              <w:t>&lt;0.000</w:t>
            </w:r>
            <w:r w:rsidR="008806D2">
              <w:rPr>
                <w:lang w:val="en-GB"/>
              </w:rPr>
              <w:t>1</w:t>
            </w:r>
          </w:p>
        </w:tc>
      </w:tr>
      <w:tr w:rsidR="003A2DF8" w:rsidRPr="00302A04" w14:paraId="01E03040" w14:textId="24551CED" w:rsidTr="007A6244">
        <w:trPr>
          <w:trHeight w:val="256"/>
          <w:jc w:val="center"/>
        </w:trPr>
        <w:tc>
          <w:tcPr>
            <w:tcW w:w="1843" w:type="dxa"/>
            <w:tcBorders>
              <w:top w:val="nil"/>
              <w:right w:val="single" w:sz="4" w:space="0" w:color="auto"/>
            </w:tcBorders>
            <w:shd w:val="pct5" w:color="auto" w:fill="auto"/>
            <w:noWrap/>
            <w:vAlign w:val="bottom"/>
          </w:tcPr>
          <w:p w14:paraId="0C30AD2A" w14:textId="2130779C" w:rsidR="003A2DF8" w:rsidRPr="00302A04" w:rsidRDefault="003A2DF8" w:rsidP="003A2DF8">
            <w:pPr>
              <w:spacing w:line="360" w:lineRule="auto"/>
            </w:pPr>
            <w:r w:rsidRPr="00302A04">
              <w:t>Spleen</w:t>
            </w:r>
          </w:p>
        </w:tc>
        <w:tc>
          <w:tcPr>
            <w:tcW w:w="992" w:type="dxa"/>
            <w:tcBorders>
              <w:top w:val="single" w:sz="4" w:space="0" w:color="auto"/>
              <w:left w:val="single" w:sz="4" w:space="0" w:color="auto"/>
              <w:bottom w:val="single" w:sz="4" w:space="0" w:color="auto"/>
              <w:right w:val="single" w:sz="4" w:space="0" w:color="auto"/>
            </w:tcBorders>
            <w:noWrap/>
            <w:vAlign w:val="bottom"/>
          </w:tcPr>
          <w:p w14:paraId="426FD6FC" w14:textId="0BAEF911" w:rsidR="003A2DF8" w:rsidRPr="00302A04" w:rsidRDefault="003A2DF8" w:rsidP="003A2DF8">
            <w:pPr>
              <w:spacing w:line="360" w:lineRule="auto"/>
              <w:jc w:val="center"/>
            </w:pPr>
            <w:r w:rsidRPr="00302A04">
              <w:rPr>
                <w:lang w:val="en-GB"/>
              </w:rPr>
              <w:t>0.0560</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6E9893" w14:textId="3746930E" w:rsidR="003A2DF8" w:rsidRPr="00302A04" w:rsidRDefault="003A2DF8" w:rsidP="003A2DF8">
            <w:pPr>
              <w:spacing w:line="360" w:lineRule="auto"/>
              <w:jc w:val="center"/>
            </w:pPr>
            <w:r>
              <w:t>-99.9</w:t>
            </w:r>
            <w:r w:rsidRPr="00302A04">
              <w:t>%</w:t>
            </w:r>
          </w:p>
        </w:tc>
        <w:tc>
          <w:tcPr>
            <w:tcW w:w="1418" w:type="dxa"/>
            <w:tcBorders>
              <w:top w:val="single" w:sz="4" w:space="0" w:color="auto"/>
              <w:left w:val="single" w:sz="4" w:space="0" w:color="auto"/>
              <w:bottom w:val="single" w:sz="4" w:space="0" w:color="auto"/>
              <w:right w:val="single" w:sz="4" w:space="0" w:color="auto"/>
            </w:tcBorders>
          </w:tcPr>
          <w:p w14:paraId="78C4A5F8" w14:textId="1194FAC1" w:rsidR="003A2DF8" w:rsidRDefault="003A2DF8" w:rsidP="003A2DF8">
            <w:pPr>
              <w:spacing w:line="360" w:lineRule="auto"/>
              <w:jc w:val="center"/>
            </w:pPr>
            <w:r>
              <w:rPr>
                <w:lang w:val="en-GB"/>
              </w:rPr>
              <w:t>0.0262</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8DEAA1" w14:textId="037FDDD6" w:rsidR="003A2DF8" w:rsidRDefault="00034E2E" w:rsidP="003A2DF8">
            <w:pPr>
              <w:spacing w:line="360" w:lineRule="auto"/>
              <w:jc w:val="center"/>
              <w:rPr>
                <w:lang w:val="en-GB"/>
              </w:rPr>
            </w:pPr>
            <w:r>
              <w:rPr>
                <w:lang w:val="en-GB"/>
              </w:rPr>
              <w:t>-1.2%</w:t>
            </w:r>
          </w:p>
        </w:tc>
        <w:tc>
          <w:tcPr>
            <w:tcW w:w="1559" w:type="dxa"/>
            <w:tcBorders>
              <w:top w:val="single" w:sz="4" w:space="0" w:color="auto"/>
              <w:left w:val="single" w:sz="4" w:space="0" w:color="auto"/>
              <w:bottom w:val="single" w:sz="4" w:space="0" w:color="auto"/>
              <w:right w:val="single" w:sz="4" w:space="0" w:color="auto"/>
            </w:tcBorders>
          </w:tcPr>
          <w:p w14:paraId="70436778" w14:textId="33961F64" w:rsidR="003A2DF8" w:rsidRPr="003A2DF8" w:rsidRDefault="003A2DF8" w:rsidP="003A2DF8">
            <w:pPr>
              <w:spacing w:line="360" w:lineRule="auto"/>
              <w:jc w:val="center"/>
              <w:rPr>
                <w:lang w:val="en-GB"/>
              </w:rPr>
            </w:pPr>
            <w:r w:rsidRPr="003A2DF8">
              <w:rPr>
                <w:lang w:val="en-GB"/>
              </w:rPr>
              <w:t>0.0259</w:t>
            </w:r>
          </w:p>
        </w:tc>
      </w:tr>
      <w:tr w:rsidR="003A2DF8" w:rsidRPr="00302A04" w14:paraId="2394141E" w14:textId="64E54959" w:rsidTr="007A6244">
        <w:trPr>
          <w:trHeight w:val="256"/>
          <w:jc w:val="center"/>
        </w:trPr>
        <w:tc>
          <w:tcPr>
            <w:tcW w:w="1843" w:type="dxa"/>
            <w:tcBorders>
              <w:top w:val="nil"/>
              <w:right w:val="single" w:sz="4" w:space="0" w:color="auto"/>
            </w:tcBorders>
            <w:shd w:val="pct5" w:color="auto" w:fill="auto"/>
            <w:noWrap/>
            <w:vAlign w:val="bottom"/>
          </w:tcPr>
          <w:p w14:paraId="10A7A97F" w14:textId="734867F3" w:rsidR="003A2DF8" w:rsidRPr="00302A04" w:rsidRDefault="003A2DF8" w:rsidP="003A2DF8">
            <w:pPr>
              <w:spacing w:line="360" w:lineRule="auto"/>
            </w:pPr>
            <w:r w:rsidRPr="00302A04">
              <w:lastRenderedPageBreak/>
              <w:t>Testes</w:t>
            </w:r>
          </w:p>
        </w:tc>
        <w:tc>
          <w:tcPr>
            <w:tcW w:w="992" w:type="dxa"/>
            <w:tcBorders>
              <w:top w:val="single" w:sz="4" w:space="0" w:color="auto"/>
              <w:left w:val="single" w:sz="4" w:space="0" w:color="auto"/>
              <w:bottom w:val="single" w:sz="4" w:space="0" w:color="auto"/>
              <w:right w:val="single" w:sz="4" w:space="0" w:color="auto"/>
            </w:tcBorders>
            <w:noWrap/>
            <w:vAlign w:val="bottom"/>
          </w:tcPr>
          <w:p w14:paraId="0B1E20FE" w14:textId="539F4395" w:rsidR="003A2DF8" w:rsidRPr="00302A04" w:rsidRDefault="003A2DF8" w:rsidP="003A2DF8">
            <w:pPr>
              <w:spacing w:line="360" w:lineRule="auto"/>
              <w:jc w:val="center"/>
            </w:pPr>
            <w:r w:rsidRPr="00302A04">
              <w:rPr>
                <w:lang w:val="en-GB"/>
              </w:rPr>
              <w:t>0.0075</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859AE4" w14:textId="7D9E26E1" w:rsidR="003A2DF8" w:rsidRPr="00302A04" w:rsidRDefault="003A2DF8" w:rsidP="003A2DF8">
            <w:pPr>
              <w:spacing w:line="360" w:lineRule="auto"/>
              <w:jc w:val="center"/>
            </w:pPr>
            <w:r>
              <w:t>-99</w:t>
            </w:r>
            <w:r w:rsidRPr="00302A04">
              <w:t>%</w:t>
            </w:r>
          </w:p>
        </w:tc>
        <w:tc>
          <w:tcPr>
            <w:tcW w:w="1418" w:type="dxa"/>
            <w:tcBorders>
              <w:top w:val="single" w:sz="4" w:space="0" w:color="auto"/>
              <w:left w:val="single" w:sz="4" w:space="0" w:color="auto"/>
              <w:bottom w:val="single" w:sz="4" w:space="0" w:color="auto"/>
              <w:right w:val="single" w:sz="4" w:space="0" w:color="auto"/>
            </w:tcBorders>
          </w:tcPr>
          <w:p w14:paraId="07799EBE" w14:textId="4EF6F692" w:rsidR="003A2DF8" w:rsidRDefault="008806D2" w:rsidP="008806D2">
            <w:pPr>
              <w:spacing w:line="360" w:lineRule="auto"/>
              <w:jc w:val="center"/>
            </w:pPr>
            <w:r>
              <w:rPr>
                <w:lang w:val="en-GB"/>
              </w:rPr>
              <w:t>&lt;</w:t>
            </w:r>
            <w:r w:rsidR="003A2DF8" w:rsidRPr="00302A04">
              <w:rPr>
                <w:lang w:val="en-GB"/>
              </w:rPr>
              <w:t>0.00</w:t>
            </w:r>
            <w:r w:rsidR="003A2DF8">
              <w:rPr>
                <w:lang w:val="en-GB"/>
              </w:rPr>
              <w:t>0</w:t>
            </w:r>
            <w:r>
              <w:rPr>
                <w:lang w:val="en-GB"/>
              </w:rPr>
              <w:t>1</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F87E04" w14:textId="5B6E0873" w:rsidR="003A2DF8" w:rsidRPr="00302A04" w:rsidRDefault="00034E2E" w:rsidP="003A2DF8">
            <w:pPr>
              <w:spacing w:line="360" w:lineRule="auto"/>
              <w:jc w:val="center"/>
              <w:rPr>
                <w:lang w:val="en-GB"/>
              </w:rPr>
            </w:pPr>
            <w:r>
              <w:rPr>
                <w:lang w:val="en-GB"/>
              </w:rPr>
              <w:t>n/a</w:t>
            </w:r>
          </w:p>
        </w:tc>
        <w:tc>
          <w:tcPr>
            <w:tcW w:w="1559" w:type="dxa"/>
            <w:tcBorders>
              <w:top w:val="single" w:sz="4" w:space="0" w:color="auto"/>
              <w:left w:val="single" w:sz="4" w:space="0" w:color="auto"/>
              <w:bottom w:val="single" w:sz="4" w:space="0" w:color="auto"/>
              <w:right w:val="single" w:sz="4" w:space="0" w:color="auto"/>
            </w:tcBorders>
          </w:tcPr>
          <w:p w14:paraId="4B3BC4C1" w14:textId="617BA040" w:rsidR="003A2DF8" w:rsidRPr="003A2DF8" w:rsidRDefault="003A2DF8" w:rsidP="003A2DF8">
            <w:pPr>
              <w:spacing w:line="360" w:lineRule="auto"/>
              <w:jc w:val="center"/>
              <w:rPr>
                <w:lang w:val="en-GB"/>
              </w:rPr>
            </w:pPr>
            <w:r w:rsidRPr="003A2DF8">
              <w:rPr>
                <w:lang w:val="en-GB"/>
              </w:rPr>
              <w:t>&lt;0.000</w:t>
            </w:r>
            <w:r w:rsidR="008806D2">
              <w:rPr>
                <w:lang w:val="en-GB"/>
              </w:rPr>
              <w:t>1</w:t>
            </w:r>
          </w:p>
        </w:tc>
      </w:tr>
      <w:tr w:rsidR="003A2DF8" w:rsidRPr="00302A04" w14:paraId="322613D8" w14:textId="4EF80FC1" w:rsidTr="007A6244">
        <w:trPr>
          <w:trHeight w:val="256"/>
          <w:jc w:val="center"/>
        </w:trPr>
        <w:tc>
          <w:tcPr>
            <w:tcW w:w="1843" w:type="dxa"/>
            <w:tcBorders>
              <w:top w:val="nil"/>
              <w:right w:val="single" w:sz="4" w:space="0" w:color="auto"/>
            </w:tcBorders>
            <w:shd w:val="pct5" w:color="auto" w:fill="auto"/>
            <w:noWrap/>
            <w:vAlign w:val="bottom"/>
          </w:tcPr>
          <w:p w14:paraId="02D47CF9" w14:textId="77777777" w:rsidR="003A2DF8" w:rsidRPr="00302A04" w:rsidRDefault="003A2DF8" w:rsidP="003A2DF8">
            <w:pPr>
              <w:spacing w:line="360" w:lineRule="auto"/>
            </w:pPr>
            <w:r w:rsidRPr="00302A04">
              <w:t>Left Ovary</w:t>
            </w:r>
          </w:p>
        </w:tc>
        <w:tc>
          <w:tcPr>
            <w:tcW w:w="992" w:type="dxa"/>
            <w:tcBorders>
              <w:top w:val="single" w:sz="4" w:space="0" w:color="auto"/>
              <w:left w:val="single" w:sz="4" w:space="0" w:color="auto"/>
              <w:bottom w:val="single" w:sz="4" w:space="0" w:color="auto"/>
              <w:right w:val="single" w:sz="4" w:space="0" w:color="auto"/>
            </w:tcBorders>
            <w:noWrap/>
            <w:vAlign w:val="bottom"/>
          </w:tcPr>
          <w:p w14:paraId="2CCB072B" w14:textId="692FAF81" w:rsidR="003A2DF8" w:rsidRPr="00302A04" w:rsidRDefault="003A2DF8" w:rsidP="003A2DF8">
            <w:pPr>
              <w:spacing w:line="360" w:lineRule="auto"/>
              <w:jc w:val="center"/>
            </w:pPr>
            <w:r w:rsidRPr="00302A04">
              <w:t>0.0056</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2A3453" w14:textId="528CC892" w:rsidR="003A2DF8" w:rsidRPr="00302A04" w:rsidRDefault="003A2DF8" w:rsidP="003A2DF8">
            <w:pPr>
              <w:spacing w:line="360" w:lineRule="auto"/>
              <w:jc w:val="center"/>
            </w:pPr>
            <w:r>
              <w:t>-64</w:t>
            </w:r>
            <w:r w:rsidRPr="00302A04">
              <w:t>%</w:t>
            </w:r>
          </w:p>
        </w:tc>
        <w:tc>
          <w:tcPr>
            <w:tcW w:w="1418" w:type="dxa"/>
            <w:tcBorders>
              <w:top w:val="single" w:sz="4" w:space="0" w:color="auto"/>
              <w:left w:val="single" w:sz="4" w:space="0" w:color="auto"/>
              <w:bottom w:val="single" w:sz="4" w:space="0" w:color="auto"/>
              <w:right w:val="single" w:sz="4" w:space="0" w:color="auto"/>
            </w:tcBorders>
          </w:tcPr>
          <w:p w14:paraId="203BA49D" w14:textId="1D46196C" w:rsidR="003A2DF8" w:rsidRDefault="008806D2" w:rsidP="003A2DF8">
            <w:pPr>
              <w:spacing w:line="360" w:lineRule="auto"/>
              <w:jc w:val="center"/>
            </w:pPr>
            <w:r>
              <w:t>&lt;</w:t>
            </w:r>
            <w:r w:rsidR="003A2DF8">
              <w:t>0.0001</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0DF9D4" w14:textId="27470CF8" w:rsidR="003A2DF8" w:rsidRDefault="00034E2E" w:rsidP="003A2DF8">
            <w:pPr>
              <w:spacing w:line="360" w:lineRule="auto"/>
              <w:jc w:val="center"/>
            </w:pPr>
            <w:r>
              <w:t>n/a</w:t>
            </w:r>
          </w:p>
        </w:tc>
        <w:tc>
          <w:tcPr>
            <w:tcW w:w="1559" w:type="dxa"/>
            <w:tcBorders>
              <w:top w:val="single" w:sz="4" w:space="0" w:color="auto"/>
              <w:left w:val="single" w:sz="4" w:space="0" w:color="auto"/>
              <w:bottom w:val="single" w:sz="4" w:space="0" w:color="auto"/>
              <w:right w:val="single" w:sz="4" w:space="0" w:color="auto"/>
            </w:tcBorders>
          </w:tcPr>
          <w:p w14:paraId="1D8151AE" w14:textId="5EBFAEC2" w:rsidR="003A2DF8" w:rsidRPr="003A2DF8" w:rsidRDefault="003A2DF8" w:rsidP="003A2DF8">
            <w:pPr>
              <w:spacing w:line="360" w:lineRule="auto"/>
              <w:jc w:val="center"/>
            </w:pPr>
            <w:r w:rsidRPr="003A2DF8">
              <w:rPr>
                <w:lang w:val="en-GB"/>
              </w:rPr>
              <w:t>&lt;0.000</w:t>
            </w:r>
            <w:r w:rsidR="008806D2">
              <w:rPr>
                <w:lang w:val="en-GB"/>
              </w:rPr>
              <w:t>1</w:t>
            </w:r>
          </w:p>
        </w:tc>
      </w:tr>
      <w:tr w:rsidR="003A2DF8" w:rsidRPr="00302A04" w14:paraId="32E099A9" w14:textId="05274FA4" w:rsidTr="007A6244">
        <w:trPr>
          <w:trHeight w:val="256"/>
          <w:jc w:val="center"/>
        </w:trPr>
        <w:tc>
          <w:tcPr>
            <w:tcW w:w="1843" w:type="dxa"/>
            <w:tcBorders>
              <w:bottom w:val="single" w:sz="4" w:space="0" w:color="auto"/>
              <w:right w:val="single" w:sz="4" w:space="0" w:color="auto"/>
            </w:tcBorders>
            <w:shd w:val="pct5" w:color="auto" w:fill="auto"/>
            <w:noWrap/>
            <w:vAlign w:val="bottom"/>
          </w:tcPr>
          <w:p w14:paraId="123664BE" w14:textId="14715DA1" w:rsidR="003A2DF8" w:rsidRPr="00302A04" w:rsidRDefault="003A2DF8" w:rsidP="003A2DF8">
            <w:pPr>
              <w:spacing w:line="360" w:lineRule="auto"/>
            </w:pPr>
            <w:r w:rsidRPr="00302A04">
              <w:t>Right Ovary</w:t>
            </w:r>
          </w:p>
        </w:tc>
        <w:tc>
          <w:tcPr>
            <w:tcW w:w="992" w:type="dxa"/>
            <w:tcBorders>
              <w:top w:val="single" w:sz="4" w:space="0" w:color="auto"/>
              <w:left w:val="single" w:sz="4" w:space="0" w:color="auto"/>
              <w:bottom w:val="single" w:sz="4" w:space="0" w:color="auto"/>
              <w:right w:val="single" w:sz="4" w:space="0" w:color="auto"/>
            </w:tcBorders>
            <w:noWrap/>
          </w:tcPr>
          <w:p w14:paraId="4BC384C5" w14:textId="254A098C" w:rsidR="003A2DF8" w:rsidRPr="00302A04" w:rsidRDefault="003A2DF8" w:rsidP="003A2DF8">
            <w:pPr>
              <w:spacing w:line="360" w:lineRule="auto"/>
              <w:jc w:val="center"/>
            </w:pPr>
            <w:r w:rsidRPr="00302A04">
              <w:rPr>
                <w:lang w:val="en-GB"/>
              </w:rPr>
              <w:t>&lt;0.000</w:t>
            </w:r>
            <w:r w:rsidR="008806D2">
              <w:rPr>
                <w:lang w:val="en-GB"/>
              </w:rPr>
              <w:t>1</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5608525" w14:textId="6F37E984" w:rsidR="003A2DF8" w:rsidRPr="00302A04" w:rsidRDefault="003A2DF8" w:rsidP="003A2DF8">
            <w:pPr>
              <w:spacing w:line="360" w:lineRule="auto"/>
              <w:jc w:val="center"/>
            </w:pPr>
            <w:r w:rsidRPr="00302A04">
              <w:t>n/a</w:t>
            </w:r>
          </w:p>
        </w:tc>
        <w:tc>
          <w:tcPr>
            <w:tcW w:w="1418" w:type="dxa"/>
            <w:tcBorders>
              <w:top w:val="single" w:sz="4" w:space="0" w:color="auto"/>
              <w:left w:val="single" w:sz="4" w:space="0" w:color="auto"/>
              <w:bottom w:val="single" w:sz="4" w:space="0" w:color="auto"/>
              <w:right w:val="single" w:sz="4" w:space="0" w:color="auto"/>
            </w:tcBorders>
          </w:tcPr>
          <w:p w14:paraId="0CEC90D3" w14:textId="70703FA2" w:rsidR="003A2DF8" w:rsidRPr="00302A04" w:rsidRDefault="003A2DF8" w:rsidP="003A2DF8">
            <w:pPr>
              <w:spacing w:line="360" w:lineRule="auto"/>
              <w:jc w:val="center"/>
            </w:pPr>
            <w:r w:rsidRPr="00302A04">
              <w:rPr>
                <w:lang w:val="en-GB"/>
              </w:rPr>
              <w:t>&lt;0.000</w:t>
            </w:r>
            <w:r w:rsidR="008806D2">
              <w:rPr>
                <w:lang w:val="en-GB"/>
              </w:rPr>
              <w:t>1</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2561E1" w14:textId="6BC9518B" w:rsidR="003A2DF8" w:rsidRPr="00302A04" w:rsidRDefault="00034E2E" w:rsidP="003A2DF8">
            <w:pPr>
              <w:spacing w:line="360" w:lineRule="auto"/>
              <w:jc w:val="center"/>
              <w:rPr>
                <w:lang w:val="en-GB"/>
              </w:rPr>
            </w:pPr>
            <w:r>
              <w:rPr>
                <w:lang w:val="en-GB"/>
              </w:rPr>
              <w:t>n/a</w:t>
            </w:r>
          </w:p>
        </w:tc>
        <w:tc>
          <w:tcPr>
            <w:tcW w:w="1559" w:type="dxa"/>
            <w:tcBorders>
              <w:top w:val="single" w:sz="4" w:space="0" w:color="auto"/>
              <w:left w:val="single" w:sz="4" w:space="0" w:color="auto"/>
              <w:bottom w:val="single" w:sz="4" w:space="0" w:color="auto"/>
              <w:right w:val="single" w:sz="4" w:space="0" w:color="auto"/>
            </w:tcBorders>
          </w:tcPr>
          <w:p w14:paraId="5026E85F" w14:textId="7AA03DD0" w:rsidR="003A2DF8" w:rsidRPr="003A2DF8" w:rsidRDefault="003A2DF8" w:rsidP="003A2DF8">
            <w:pPr>
              <w:spacing w:line="360" w:lineRule="auto"/>
              <w:jc w:val="center"/>
              <w:rPr>
                <w:lang w:val="en-GB"/>
              </w:rPr>
            </w:pPr>
            <w:r w:rsidRPr="003A2DF8">
              <w:rPr>
                <w:lang w:val="en-GB"/>
              </w:rPr>
              <w:t>&lt;0.000</w:t>
            </w:r>
            <w:r w:rsidR="008806D2">
              <w:rPr>
                <w:lang w:val="en-GB"/>
              </w:rPr>
              <w:t>1</w:t>
            </w:r>
          </w:p>
        </w:tc>
      </w:tr>
    </w:tbl>
    <w:p w14:paraId="440BCD86" w14:textId="77777777" w:rsidR="005F1150" w:rsidRPr="00302A04" w:rsidRDefault="005F1150" w:rsidP="005F1150">
      <w:pPr>
        <w:spacing w:line="360" w:lineRule="auto"/>
        <w:jc w:val="both"/>
        <w:rPr>
          <w:u w:val="single"/>
        </w:rPr>
      </w:pPr>
    </w:p>
    <w:p w14:paraId="3AF9816A" w14:textId="33BA3B91" w:rsidR="00EF3F7E" w:rsidRDefault="00276886" w:rsidP="00CD07E1">
      <w:pPr>
        <w:spacing w:line="360" w:lineRule="auto"/>
        <w:ind w:left="-567" w:firstLine="1287"/>
        <w:jc w:val="both"/>
        <w:rPr>
          <w:lang w:val="en-GB"/>
        </w:rPr>
      </w:pPr>
      <w:r>
        <w:rPr>
          <w:lang w:val="en-GB"/>
        </w:rPr>
        <w:t xml:space="preserve">As outlined </w:t>
      </w:r>
      <w:r w:rsidR="007E3222">
        <w:rPr>
          <w:lang w:val="en-GB"/>
        </w:rPr>
        <w:t>in table 2</w:t>
      </w:r>
      <w:r>
        <w:rPr>
          <w:lang w:val="en-GB"/>
        </w:rPr>
        <w:t>,</w:t>
      </w:r>
      <w:r w:rsidR="00047ADC" w:rsidRPr="00302A04">
        <w:rPr>
          <w:lang w:val="en-GB"/>
        </w:rPr>
        <w:t xml:space="preserve"> </w:t>
      </w:r>
      <w:r w:rsidR="00F557FD">
        <w:rPr>
          <w:lang w:val="en-GB"/>
        </w:rPr>
        <w:t>the</w:t>
      </w:r>
      <w:r w:rsidR="00A36BC4">
        <w:rPr>
          <w:lang w:val="en-GB"/>
        </w:rPr>
        <w:t xml:space="preserve"> </w:t>
      </w:r>
      <w:r w:rsidR="00047ADC" w:rsidRPr="00302A04">
        <w:rPr>
          <w:lang w:val="en-GB"/>
        </w:rPr>
        <w:t xml:space="preserve">data </w:t>
      </w:r>
      <w:r w:rsidR="00F557FD">
        <w:rPr>
          <w:lang w:val="en-GB"/>
        </w:rPr>
        <w:t>offers</w:t>
      </w:r>
      <w:r w:rsidR="00BA7D71">
        <w:rPr>
          <w:lang w:val="en-GB"/>
        </w:rPr>
        <w:t xml:space="preserve"> paradoxical findings whereby </w:t>
      </w:r>
      <w:r w:rsidR="00047ADC" w:rsidRPr="00302A04">
        <w:rPr>
          <w:lang w:val="en-GB"/>
        </w:rPr>
        <w:t xml:space="preserve">ionising radiation </w:t>
      </w:r>
      <w:r w:rsidR="00A36BC4">
        <w:rPr>
          <w:lang w:val="en-GB"/>
        </w:rPr>
        <w:t>was</w:t>
      </w:r>
      <w:r w:rsidR="00BA7D71">
        <w:rPr>
          <w:lang w:val="en-GB"/>
        </w:rPr>
        <w:t xml:space="preserve"> </w:t>
      </w:r>
      <w:r w:rsidR="001730CE" w:rsidRPr="00302A04">
        <w:rPr>
          <w:lang w:val="en-GB"/>
        </w:rPr>
        <w:t>reduced</w:t>
      </w:r>
      <w:r w:rsidR="00047ADC" w:rsidRPr="00302A04">
        <w:rPr>
          <w:lang w:val="en-GB"/>
        </w:rPr>
        <w:t xml:space="preserve"> </w:t>
      </w:r>
      <w:r w:rsidR="001730CE" w:rsidRPr="00302A04">
        <w:rPr>
          <w:lang w:val="en-GB"/>
        </w:rPr>
        <w:t xml:space="preserve">to </w:t>
      </w:r>
      <w:r w:rsidR="008A55FA">
        <w:rPr>
          <w:lang w:val="en-GB"/>
        </w:rPr>
        <w:t>the eyes, brea</w:t>
      </w:r>
      <w:r>
        <w:rPr>
          <w:lang w:val="en-GB"/>
        </w:rPr>
        <w:t xml:space="preserve">sts, spleen, testes and ovaries, </w:t>
      </w:r>
      <w:r w:rsidR="00F557FD">
        <w:rPr>
          <w:lang w:val="en-GB"/>
        </w:rPr>
        <w:t xml:space="preserve">but </w:t>
      </w:r>
      <w:r w:rsidR="00BA7D71">
        <w:rPr>
          <w:lang w:val="en-GB"/>
        </w:rPr>
        <w:t>increased</w:t>
      </w:r>
      <w:r w:rsidR="008A55FA">
        <w:rPr>
          <w:lang w:val="en-GB"/>
        </w:rPr>
        <w:t xml:space="preserve"> to the thyroid</w:t>
      </w:r>
      <w:r w:rsidR="006D18B9">
        <w:rPr>
          <w:lang w:val="en-GB"/>
        </w:rPr>
        <w:t xml:space="preserve"> upon placement of</w:t>
      </w:r>
      <w:r w:rsidR="00191032">
        <w:rPr>
          <w:lang w:val="en-GB"/>
        </w:rPr>
        <w:t xml:space="preserve"> </w:t>
      </w:r>
      <w:r w:rsidR="00A36BC4">
        <w:rPr>
          <w:lang w:val="en-GB"/>
        </w:rPr>
        <w:t xml:space="preserve">a </w:t>
      </w:r>
      <w:r w:rsidR="00191032">
        <w:rPr>
          <w:lang w:val="en-GB"/>
        </w:rPr>
        <w:t>lead-rubber</w:t>
      </w:r>
      <w:r w:rsidR="00A36BC4">
        <w:rPr>
          <w:lang w:val="en-GB"/>
        </w:rPr>
        <w:t xml:space="preserve"> apron alone</w:t>
      </w:r>
      <w:r w:rsidR="00754694" w:rsidRPr="00302A04">
        <w:rPr>
          <w:lang w:val="en-GB"/>
        </w:rPr>
        <w:t>.</w:t>
      </w:r>
      <w:r w:rsidR="00CD07E1">
        <w:rPr>
          <w:lang w:val="en-GB"/>
        </w:rPr>
        <w:t xml:space="preserve"> </w:t>
      </w:r>
      <w:r w:rsidR="006D18B9">
        <w:rPr>
          <w:lang w:val="en-GB"/>
        </w:rPr>
        <w:t>D</w:t>
      </w:r>
      <w:r w:rsidR="00CD07E1">
        <w:rPr>
          <w:lang w:val="en-GB"/>
        </w:rPr>
        <w:t>ata sets were</w:t>
      </w:r>
      <w:r w:rsidR="00254230">
        <w:rPr>
          <w:lang w:val="en-GB"/>
        </w:rPr>
        <w:t xml:space="preserve"> </w:t>
      </w:r>
      <w:r w:rsidR="00CD07E1">
        <w:rPr>
          <w:lang w:val="en-GB"/>
        </w:rPr>
        <w:t xml:space="preserve">tested and confirmed for normality of distribution </w:t>
      </w:r>
      <w:r w:rsidR="00B62BA6">
        <w:rPr>
          <w:lang w:val="en-GB"/>
        </w:rPr>
        <w:t xml:space="preserve">using </w:t>
      </w:r>
      <w:r w:rsidR="00CD07E1">
        <w:rPr>
          <w:lang w:val="en-GB"/>
        </w:rPr>
        <w:t xml:space="preserve">the </w:t>
      </w:r>
      <w:r w:rsidR="00CD07E1" w:rsidRPr="00CD07E1">
        <w:rPr>
          <w:lang w:val="en-GB"/>
        </w:rPr>
        <w:t>Kolmogorov-Smirnov test (</w:t>
      </w:r>
      <w:r w:rsidR="00CD07E1" w:rsidRPr="00CD07E1">
        <w:rPr>
          <w:i/>
          <w:lang w:val="en-GB"/>
        </w:rPr>
        <w:t xml:space="preserve">p = </w:t>
      </w:r>
      <w:r w:rsidR="00CD07E1" w:rsidRPr="00CD07E1">
        <w:rPr>
          <w:lang w:val="en-GB"/>
        </w:rPr>
        <w:t>0.03)</w:t>
      </w:r>
      <w:r w:rsidR="00CD07E1">
        <w:rPr>
          <w:lang w:val="en-GB"/>
        </w:rPr>
        <w:t>.</w:t>
      </w:r>
      <w:r w:rsidR="00754694" w:rsidRPr="00302A04">
        <w:rPr>
          <w:lang w:val="en-GB"/>
        </w:rPr>
        <w:t xml:space="preserve"> </w:t>
      </w:r>
      <w:r w:rsidR="00191032">
        <w:rPr>
          <w:lang w:val="en-GB"/>
        </w:rPr>
        <w:t xml:space="preserve">Parametric </w:t>
      </w:r>
      <w:r w:rsidR="00254230">
        <w:rPr>
          <w:lang w:val="en-GB"/>
        </w:rPr>
        <w:t xml:space="preserve">paired sample </w:t>
      </w:r>
      <w:r w:rsidR="00EF3F7E">
        <w:rPr>
          <w:i/>
          <w:lang w:val="en-GB"/>
        </w:rPr>
        <w:t>t-</w:t>
      </w:r>
      <w:r w:rsidR="00EF3F7E">
        <w:rPr>
          <w:lang w:val="en-GB"/>
        </w:rPr>
        <w:t>test</w:t>
      </w:r>
      <w:r w:rsidR="00254230">
        <w:rPr>
          <w:lang w:val="en-GB"/>
        </w:rPr>
        <w:t xml:space="preserve"> </w:t>
      </w:r>
      <w:r w:rsidR="00CD7402">
        <w:rPr>
          <w:lang w:val="en-GB"/>
        </w:rPr>
        <w:t xml:space="preserve">was </w:t>
      </w:r>
      <w:r w:rsidR="00254230">
        <w:rPr>
          <w:lang w:val="en-GB"/>
        </w:rPr>
        <w:t xml:space="preserve">undertaken in order to compare the </w:t>
      </w:r>
      <w:r w:rsidR="00CD7402">
        <w:rPr>
          <w:lang w:val="en-GB"/>
        </w:rPr>
        <w:t>sum of dose data collected and then averaged.</w:t>
      </w:r>
      <w:r w:rsidR="004668F0">
        <w:rPr>
          <w:lang w:val="en-GB"/>
        </w:rPr>
        <w:t xml:space="preserve"> </w:t>
      </w:r>
    </w:p>
    <w:p w14:paraId="0459BEE3" w14:textId="719672D9" w:rsidR="00CD07E1" w:rsidRDefault="00CD07E1" w:rsidP="00CD07E1">
      <w:pPr>
        <w:spacing w:line="360" w:lineRule="auto"/>
        <w:ind w:left="-567" w:firstLine="1287"/>
        <w:jc w:val="both"/>
        <w:rPr>
          <w:lang w:val="en-GB"/>
        </w:rPr>
      </w:pPr>
      <w:r>
        <w:rPr>
          <w:lang w:val="en-GB"/>
        </w:rPr>
        <w:t xml:space="preserve">Parametric </w:t>
      </w:r>
      <w:r>
        <w:rPr>
          <w:i/>
          <w:lang w:val="en-GB"/>
        </w:rPr>
        <w:t>t-</w:t>
      </w:r>
      <w:r w:rsidR="006D18B9">
        <w:rPr>
          <w:lang w:val="en-GB"/>
        </w:rPr>
        <w:t>tests were</w:t>
      </w:r>
      <w:r>
        <w:rPr>
          <w:lang w:val="en-GB"/>
        </w:rPr>
        <w:t xml:space="preserve"> undertaken in order to </w:t>
      </w:r>
      <w:r w:rsidR="00CD7402">
        <w:rPr>
          <w:lang w:val="en-GB"/>
        </w:rPr>
        <w:t>examine the significance of dose limitation to radiosensitive organs upon placement of a lead-apron</w:t>
      </w:r>
      <w:r w:rsidRPr="00302A04">
        <w:rPr>
          <w:i/>
          <w:iCs/>
          <w:lang w:val="en-GB"/>
        </w:rPr>
        <w:t xml:space="preserve">. </w:t>
      </w:r>
      <w:r w:rsidRPr="00302A04">
        <w:rPr>
          <w:lang w:val="en-GB"/>
        </w:rPr>
        <w:t xml:space="preserve">The </w:t>
      </w:r>
      <w:r w:rsidRPr="00302A04">
        <w:rPr>
          <w:i/>
          <w:iCs/>
          <w:lang w:val="en-GB"/>
        </w:rPr>
        <w:t>t</w:t>
      </w:r>
      <w:r w:rsidRPr="00302A04">
        <w:rPr>
          <w:lang w:val="en-GB"/>
        </w:rPr>
        <w:t>-test</w:t>
      </w:r>
      <w:r>
        <w:rPr>
          <w:lang w:val="en-GB"/>
        </w:rPr>
        <w:t xml:space="preserve"> demonstrated </w:t>
      </w:r>
      <w:r w:rsidR="00CD7402">
        <w:rPr>
          <w:lang w:val="en-GB"/>
        </w:rPr>
        <w:t xml:space="preserve">no </w:t>
      </w:r>
      <w:r>
        <w:rPr>
          <w:lang w:val="en-GB"/>
        </w:rPr>
        <w:t xml:space="preserve">significance of upon placement of </w:t>
      </w:r>
      <w:r w:rsidR="006D18B9">
        <w:rPr>
          <w:lang w:val="en-GB"/>
        </w:rPr>
        <w:t xml:space="preserve">the </w:t>
      </w:r>
      <w:r>
        <w:rPr>
          <w:lang w:val="en-GB"/>
        </w:rPr>
        <w:t xml:space="preserve">lead </w:t>
      </w:r>
      <w:r w:rsidR="006D18B9">
        <w:rPr>
          <w:lang w:val="en-GB"/>
        </w:rPr>
        <w:t xml:space="preserve">apron </w:t>
      </w:r>
      <w:r w:rsidR="00CD7402">
        <w:rPr>
          <w:lang w:val="en-GB"/>
        </w:rPr>
        <w:t xml:space="preserve">when compared to the control </w:t>
      </w:r>
      <w:r>
        <w:rPr>
          <w:lang w:val="en-GB"/>
        </w:rPr>
        <w:t>(</w:t>
      </w:r>
      <w:r>
        <w:rPr>
          <w:i/>
          <w:lang w:val="en-GB"/>
        </w:rPr>
        <w:t xml:space="preserve">t = </w:t>
      </w:r>
      <w:r>
        <w:rPr>
          <w:lang w:val="en-GB"/>
        </w:rPr>
        <w:t xml:space="preserve">1.52, df = 7, </w:t>
      </w:r>
      <w:r>
        <w:rPr>
          <w:i/>
          <w:lang w:val="en-GB"/>
        </w:rPr>
        <w:t xml:space="preserve">p </w:t>
      </w:r>
      <w:r>
        <w:rPr>
          <w:lang w:val="en-GB"/>
        </w:rPr>
        <w:t>= 0.171)</w:t>
      </w:r>
      <w:r w:rsidR="00CD7402">
        <w:rPr>
          <w:lang w:val="en-GB"/>
        </w:rPr>
        <w:t xml:space="preserve"> and is </w:t>
      </w:r>
      <w:r>
        <w:rPr>
          <w:lang w:val="en-GB"/>
        </w:rPr>
        <w:t>presented in table</w:t>
      </w:r>
      <w:r w:rsidR="00CD7402">
        <w:rPr>
          <w:lang w:val="en-GB"/>
        </w:rPr>
        <w:t xml:space="preserve"> </w:t>
      </w:r>
      <w:r w:rsidR="007E3222">
        <w:rPr>
          <w:lang w:val="en-GB"/>
        </w:rPr>
        <w:t>5</w:t>
      </w:r>
      <w:r>
        <w:rPr>
          <w:lang w:val="en-GB"/>
        </w:rPr>
        <w:t xml:space="preserve">. </w:t>
      </w:r>
    </w:p>
    <w:p w14:paraId="7759A330" w14:textId="77777777" w:rsidR="00CD07E1" w:rsidRPr="00302A04" w:rsidRDefault="00CD07E1" w:rsidP="00951DA7">
      <w:pPr>
        <w:spacing w:line="360" w:lineRule="auto"/>
        <w:jc w:val="center"/>
        <w:rPr>
          <w:lang w:val="en-GB"/>
        </w:rPr>
      </w:pPr>
    </w:p>
    <w:p w14:paraId="7B5FE18E" w14:textId="0C0EF706" w:rsidR="00781143" w:rsidRDefault="00BA5B47" w:rsidP="00BA5B47">
      <w:pPr>
        <w:spacing w:line="360" w:lineRule="auto"/>
        <w:jc w:val="center"/>
        <w:rPr>
          <w:u w:val="single"/>
          <w:lang w:val="en-GB"/>
        </w:rPr>
      </w:pPr>
      <w:r>
        <w:rPr>
          <w:u w:val="single"/>
          <w:lang w:val="en-GB"/>
        </w:rPr>
        <w:t xml:space="preserve">Table </w:t>
      </w:r>
      <w:r w:rsidR="007E3222">
        <w:rPr>
          <w:u w:val="single"/>
          <w:lang w:val="en-GB"/>
        </w:rPr>
        <w:t>5</w:t>
      </w:r>
      <w:r>
        <w:rPr>
          <w:u w:val="single"/>
          <w:lang w:val="en-GB"/>
        </w:rPr>
        <w:t xml:space="preserve">: </w:t>
      </w:r>
      <w:r>
        <w:rPr>
          <w:i/>
          <w:u w:val="single"/>
          <w:lang w:val="en-GB"/>
        </w:rPr>
        <w:t>t-</w:t>
      </w:r>
      <w:r>
        <w:rPr>
          <w:u w:val="single"/>
          <w:lang w:val="en-GB"/>
        </w:rPr>
        <w:t>test: Paired sample of mean scores</w:t>
      </w:r>
    </w:p>
    <w:tbl>
      <w:tblPr>
        <w:tblW w:w="9072" w:type="dxa"/>
        <w:jc w:val="center"/>
        <w:tblLook w:val="0000" w:firstRow="0" w:lastRow="0" w:firstColumn="0" w:lastColumn="0" w:noHBand="0" w:noVBand="0"/>
      </w:tblPr>
      <w:tblGrid>
        <w:gridCol w:w="2606"/>
        <w:gridCol w:w="553"/>
        <w:gridCol w:w="808"/>
        <w:gridCol w:w="714"/>
        <w:gridCol w:w="602"/>
        <w:gridCol w:w="849"/>
        <w:gridCol w:w="1770"/>
        <w:gridCol w:w="1170"/>
      </w:tblGrid>
      <w:tr w:rsidR="00BA5B47" w:rsidRPr="00302A04" w14:paraId="51844F0E" w14:textId="77777777" w:rsidTr="008824A1">
        <w:trPr>
          <w:trHeight w:val="762"/>
          <w:jc w:val="center"/>
        </w:trPr>
        <w:tc>
          <w:tcPr>
            <w:tcW w:w="2606" w:type="dxa"/>
            <w:tcBorders>
              <w:top w:val="single" w:sz="4" w:space="0" w:color="auto"/>
              <w:bottom w:val="single" w:sz="4" w:space="0" w:color="auto"/>
            </w:tcBorders>
            <w:shd w:val="pct5" w:color="auto" w:fill="auto"/>
            <w:noWrap/>
            <w:vAlign w:val="center"/>
          </w:tcPr>
          <w:p w14:paraId="01FE1AE0" w14:textId="77777777" w:rsidR="00BA5B47" w:rsidRPr="00302A04" w:rsidRDefault="00BA5B47" w:rsidP="00B90688">
            <w:pPr>
              <w:spacing w:line="360" w:lineRule="auto"/>
              <w:jc w:val="center"/>
            </w:pPr>
          </w:p>
        </w:tc>
        <w:tc>
          <w:tcPr>
            <w:tcW w:w="553" w:type="dxa"/>
            <w:tcBorders>
              <w:top w:val="single" w:sz="4" w:space="0" w:color="auto"/>
              <w:bottom w:val="single" w:sz="4" w:space="0" w:color="auto"/>
            </w:tcBorders>
            <w:noWrap/>
            <w:vAlign w:val="center"/>
          </w:tcPr>
          <w:p w14:paraId="0C59BA27" w14:textId="77777777" w:rsidR="00BA5B47" w:rsidRPr="00302A04" w:rsidRDefault="00BA5B47" w:rsidP="00B90688">
            <w:pPr>
              <w:spacing w:line="360" w:lineRule="auto"/>
              <w:jc w:val="center"/>
              <w:rPr>
                <w:i/>
                <w:iCs/>
              </w:rPr>
            </w:pPr>
            <w:r w:rsidRPr="00302A04">
              <w:rPr>
                <w:i/>
                <w:iCs/>
              </w:rPr>
              <w:t>n</w:t>
            </w:r>
          </w:p>
        </w:tc>
        <w:tc>
          <w:tcPr>
            <w:tcW w:w="763" w:type="dxa"/>
            <w:tcBorders>
              <w:top w:val="single" w:sz="4" w:space="0" w:color="auto"/>
              <w:bottom w:val="single" w:sz="4" w:space="0" w:color="auto"/>
            </w:tcBorders>
            <w:shd w:val="pct5" w:color="auto" w:fill="auto"/>
            <w:vAlign w:val="center"/>
          </w:tcPr>
          <w:p w14:paraId="6947152D" w14:textId="0F7C9087" w:rsidR="00BA5B47" w:rsidRPr="00302A04" w:rsidRDefault="00BA5B47" w:rsidP="00B90688">
            <w:pPr>
              <w:spacing w:line="360" w:lineRule="auto"/>
              <w:jc w:val="center"/>
            </w:pPr>
            <w:r w:rsidRPr="00302A04">
              <w:t>Mean</w:t>
            </w:r>
            <w:r w:rsidR="00CD7402">
              <w:t xml:space="preserve"> (</w:t>
            </w:r>
            <w:r w:rsidR="00CD7402">
              <w:rPr>
                <w:u w:val="single"/>
                <w:lang w:val="en-GB"/>
              </w:rPr>
              <w:t>µGy)</w:t>
            </w:r>
          </w:p>
        </w:tc>
        <w:tc>
          <w:tcPr>
            <w:tcW w:w="716" w:type="dxa"/>
            <w:tcBorders>
              <w:top w:val="single" w:sz="4" w:space="0" w:color="auto"/>
              <w:left w:val="nil"/>
              <w:bottom w:val="single" w:sz="4" w:space="0" w:color="auto"/>
            </w:tcBorders>
            <w:vAlign w:val="center"/>
          </w:tcPr>
          <w:p w14:paraId="67045A38" w14:textId="77777777" w:rsidR="00BA5B47" w:rsidRPr="00302A04" w:rsidRDefault="00BA5B47" w:rsidP="00B90688">
            <w:pPr>
              <w:spacing w:line="360" w:lineRule="auto"/>
              <w:jc w:val="center"/>
            </w:pPr>
            <w:r w:rsidRPr="00302A04">
              <w:t>SD</w:t>
            </w:r>
          </w:p>
        </w:tc>
        <w:tc>
          <w:tcPr>
            <w:tcW w:w="607" w:type="dxa"/>
            <w:tcBorders>
              <w:top w:val="single" w:sz="4" w:space="0" w:color="auto"/>
              <w:bottom w:val="single" w:sz="4" w:space="0" w:color="auto"/>
            </w:tcBorders>
            <w:shd w:val="pct5" w:color="auto" w:fill="auto"/>
            <w:vAlign w:val="center"/>
          </w:tcPr>
          <w:p w14:paraId="2D060311" w14:textId="77777777" w:rsidR="00BA5B47" w:rsidRPr="00302A04" w:rsidRDefault="00BA5B47" w:rsidP="00B90688">
            <w:pPr>
              <w:spacing w:line="360" w:lineRule="auto"/>
              <w:jc w:val="center"/>
            </w:pPr>
            <w:r w:rsidRPr="00302A04">
              <w:t>df</w:t>
            </w:r>
          </w:p>
        </w:tc>
        <w:tc>
          <w:tcPr>
            <w:tcW w:w="851" w:type="dxa"/>
            <w:tcBorders>
              <w:top w:val="single" w:sz="4" w:space="0" w:color="auto"/>
              <w:bottom w:val="single" w:sz="4" w:space="0" w:color="auto"/>
            </w:tcBorders>
            <w:vAlign w:val="center"/>
          </w:tcPr>
          <w:p w14:paraId="5AB06C28" w14:textId="7D382D0F" w:rsidR="00BA5B47" w:rsidRPr="00270884" w:rsidRDefault="00BA5B47" w:rsidP="00BA5B47">
            <w:pPr>
              <w:spacing w:line="360" w:lineRule="auto"/>
              <w:jc w:val="center"/>
              <w:rPr>
                <w:iCs/>
              </w:rPr>
            </w:pPr>
            <w:r w:rsidRPr="00302A04">
              <w:rPr>
                <w:i/>
                <w:iCs/>
              </w:rPr>
              <w:t>t-</w:t>
            </w:r>
            <w:r>
              <w:t>stat</w:t>
            </w:r>
          </w:p>
        </w:tc>
        <w:tc>
          <w:tcPr>
            <w:tcW w:w="1795" w:type="dxa"/>
            <w:tcBorders>
              <w:top w:val="single" w:sz="4" w:space="0" w:color="auto"/>
              <w:bottom w:val="single" w:sz="4" w:space="0" w:color="auto"/>
            </w:tcBorders>
            <w:shd w:val="pct5" w:color="auto" w:fill="auto"/>
            <w:vAlign w:val="center"/>
          </w:tcPr>
          <w:p w14:paraId="3D321139" w14:textId="7CADD8BE" w:rsidR="00BA5B47" w:rsidRPr="00270884" w:rsidRDefault="00BA5B47" w:rsidP="008806D2">
            <w:pPr>
              <w:spacing w:line="360" w:lineRule="auto"/>
              <w:jc w:val="center"/>
              <w:rPr>
                <w:iCs/>
              </w:rPr>
            </w:pPr>
            <w:r w:rsidRPr="00270884">
              <w:rPr>
                <w:iCs/>
              </w:rPr>
              <w:t>CI</w:t>
            </w:r>
            <w:r w:rsidR="00436A60">
              <w:rPr>
                <w:iCs/>
              </w:rPr>
              <w:t xml:space="preserve"> </w:t>
            </w:r>
            <w:r w:rsidR="008806D2">
              <w:rPr>
                <w:iCs/>
              </w:rPr>
              <w:t xml:space="preserve">range </w:t>
            </w:r>
            <w:r>
              <w:rPr>
                <w:iCs/>
              </w:rPr>
              <w:t>(95%)</w:t>
            </w:r>
          </w:p>
        </w:tc>
        <w:tc>
          <w:tcPr>
            <w:tcW w:w="1181" w:type="dxa"/>
            <w:tcBorders>
              <w:top w:val="single" w:sz="4" w:space="0" w:color="auto"/>
              <w:bottom w:val="single" w:sz="4" w:space="0" w:color="auto"/>
            </w:tcBorders>
            <w:vAlign w:val="center"/>
          </w:tcPr>
          <w:p w14:paraId="44CB979E" w14:textId="77777777" w:rsidR="00BA5B47" w:rsidRPr="00302A04" w:rsidRDefault="00BA5B47" w:rsidP="00B90688">
            <w:pPr>
              <w:spacing w:line="360" w:lineRule="auto"/>
              <w:jc w:val="center"/>
              <w:rPr>
                <w:i/>
                <w:iCs/>
              </w:rPr>
            </w:pPr>
            <w:r>
              <w:rPr>
                <w:i/>
                <w:iCs/>
              </w:rPr>
              <w:t>p value</w:t>
            </w:r>
          </w:p>
        </w:tc>
      </w:tr>
      <w:tr w:rsidR="00BA5B47" w:rsidRPr="00302A04" w14:paraId="3C41AB29" w14:textId="77777777" w:rsidTr="008824A1">
        <w:trPr>
          <w:trHeight w:val="273"/>
          <w:jc w:val="center"/>
        </w:trPr>
        <w:tc>
          <w:tcPr>
            <w:tcW w:w="2606" w:type="dxa"/>
            <w:tcBorders>
              <w:top w:val="single" w:sz="4" w:space="0" w:color="auto"/>
            </w:tcBorders>
            <w:shd w:val="pct5" w:color="auto" w:fill="auto"/>
            <w:noWrap/>
            <w:vAlign w:val="center"/>
          </w:tcPr>
          <w:p w14:paraId="5BD9B0F0" w14:textId="77777777" w:rsidR="00BA5B47" w:rsidRPr="00302A04" w:rsidRDefault="00BA5B47" w:rsidP="00B90688">
            <w:pPr>
              <w:spacing w:line="360" w:lineRule="auto"/>
              <w:jc w:val="center"/>
            </w:pPr>
            <w:r w:rsidRPr="00302A04">
              <w:t>No Pb Protection</w:t>
            </w:r>
          </w:p>
        </w:tc>
        <w:tc>
          <w:tcPr>
            <w:tcW w:w="553" w:type="dxa"/>
            <w:vMerge w:val="restart"/>
            <w:tcBorders>
              <w:top w:val="single" w:sz="4" w:space="0" w:color="auto"/>
            </w:tcBorders>
            <w:noWrap/>
            <w:vAlign w:val="center"/>
          </w:tcPr>
          <w:p w14:paraId="4965D3C2" w14:textId="745154EF" w:rsidR="00BA5B47" w:rsidRPr="00302A04" w:rsidRDefault="00BA5B47" w:rsidP="00B90688">
            <w:pPr>
              <w:spacing w:line="360" w:lineRule="auto"/>
              <w:jc w:val="center"/>
            </w:pPr>
            <w:r>
              <w:t>8</w:t>
            </w:r>
          </w:p>
        </w:tc>
        <w:tc>
          <w:tcPr>
            <w:tcW w:w="763" w:type="dxa"/>
            <w:vMerge w:val="restart"/>
            <w:tcBorders>
              <w:top w:val="single" w:sz="4" w:space="0" w:color="auto"/>
            </w:tcBorders>
            <w:shd w:val="pct5" w:color="auto" w:fill="auto"/>
            <w:vAlign w:val="center"/>
          </w:tcPr>
          <w:p w14:paraId="62799AE2" w14:textId="133EDB06" w:rsidR="00BA5B47" w:rsidRPr="00302A04" w:rsidRDefault="00BA5B47" w:rsidP="00B90688">
            <w:pPr>
              <w:spacing w:line="360" w:lineRule="auto"/>
              <w:jc w:val="center"/>
            </w:pPr>
            <w:r>
              <w:t>0.67</w:t>
            </w:r>
          </w:p>
        </w:tc>
        <w:tc>
          <w:tcPr>
            <w:tcW w:w="716" w:type="dxa"/>
            <w:vMerge w:val="restart"/>
            <w:tcBorders>
              <w:top w:val="single" w:sz="4" w:space="0" w:color="auto"/>
              <w:left w:val="nil"/>
            </w:tcBorders>
            <w:vAlign w:val="center"/>
          </w:tcPr>
          <w:p w14:paraId="6E37AF09" w14:textId="3DD0446E" w:rsidR="00BA5B47" w:rsidRPr="00302A04" w:rsidRDefault="00BA5B47" w:rsidP="00B90688">
            <w:pPr>
              <w:spacing w:line="360" w:lineRule="auto"/>
              <w:jc w:val="center"/>
            </w:pPr>
            <w:r w:rsidRPr="00302A04">
              <w:t>0</w:t>
            </w:r>
            <w:r>
              <w:t>.44</w:t>
            </w:r>
          </w:p>
        </w:tc>
        <w:tc>
          <w:tcPr>
            <w:tcW w:w="607" w:type="dxa"/>
            <w:vMerge w:val="restart"/>
            <w:tcBorders>
              <w:top w:val="single" w:sz="4" w:space="0" w:color="auto"/>
            </w:tcBorders>
            <w:shd w:val="pct5" w:color="auto" w:fill="auto"/>
            <w:vAlign w:val="center"/>
          </w:tcPr>
          <w:p w14:paraId="6942CB6D" w14:textId="77777777" w:rsidR="00BA5B47" w:rsidRPr="00302A04" w:rsidRDefault="00BA5B47" w:rsidP="00B90688">
            <w:pPr>
              <w:spacing w:line="360" w:lineRule="auto"/>
              <w:jc w:val="center"/>
            </w:pPr>
            <w:r>
              <w:t>7</w:t>
            </w:r>
          </w:p>
        </w:tc>
        <w:tc>
          <w:tcPr>
            <w:tcW w:w="851" w:type="dxa"/>
            <w:vMerge w:val="restart"/>
            <w:tcBorders>
              <w:top w:val="single" w:sz="4" w:space="0" w:color="auto"/>
            </w:tcBorders>
            <w:vAlign w:val="center"/>
          </w:tcPr>
          <w:p w14:paraId="428308D0" w14:textId="175C5F1A" w:rsidR="00BA5B47" w:rsidRPr="00302A04" w:rsidRDefault="00BA5B47" w:rsidP="00B90688">
            <w:pPr>
              <w:spacing w:line="360" w:lineRule="auto"/>
              <w:jc w:val="center"/>
            </w:pPr>
            <w:r>
              <w:t>1.527</w:t>
            </w:r>
          </w:p>
        </w:tc>
        <w:tc>
          <w:tcPr>
            <w:tcW w:w="1795" w:type="dxa"/>
            <w:vMerge w:val="restart"/>
            <w:tcBorders>
              <w:top w:val="single" w:sz="4" w:space="0" w:color="auto"/>
            </w:tcBorders>
            <w:shd w:val="pct5" w:color="auto" w:fill="auto"/>
            <w:vAlign w:val="center"/>
          </w:tcPr>
          <w:p w14:paraId="37F5E2D6" w14:textId="3E7698A0" w:rsidR="00BA5B47" w:rsidRPr="00302A04" w:rsidRDefault="00BA5B47" w:rsidP="00BA5B47">
            <w:pPr>
              <w:spacing w:line="360" w:lineRule="auto"/>
              <w:jc w:val="center"/>
            </w:pPr>
            <w:r>
              <w:t>-0.037 ± 0.172</w:t>
            </w:r>
          </w:p>
        </w:tc>
        <w:tc>
          <w:tcPr>
            <w:tcW w:w="1181" w:type="dxa"/>
            <w:vMerge w:val="restart"/>
            <w:tcBorders>
              <w:top w:val="single" w:sz="4" w:space="0" w:color="auto"/>
            </w:tcBorders>
            <w:vAlign w:val="center"/>
          </w:tcPr>
          <w:p w14:paraId="6F0C0C52" w14:textId="7CFA8CB2" w:rsidR="00BA5B47" w:rsidRPr="00302A04" w:rsidRDefault="00BA5B47" w:rsidP="00BA5B47">
            <w:pPr>
              <w:spacing w:line="360" w:lineRule="auto"/>
              <w:jc w:val="center"/>
            </w:pPr>
            <w:r>
              <w:t>0.171</w:t>
            </w:r>
          </w:p>
        </w:tc>
      </w:tr>
      <w:tr w:rsidR="00BA5B47" w:rsidRPr="00302A04" w14:paraId="6D634E80" w14:textId="77777777" w:rsidTr="008824A1">
        <w:trPr>
          <w:trHeight w:val="699"/>
          <w:jc w:val="center"/>
        </w:trPr>
        <w:tc>
          <w:tcPr>
            <w:tcW w:w="2606" w:type="dxa"/>
            <w:tcBorders>
              <w:bottom w:val="single" w:sz="4" w:space="0" w:color="auto"/>
            </w:tcBorders>
            <w:shd w:val="pct5" w:color="auto" w:fill="auto"/>
            <w:noWrap/>
            <w:vAlign w:val="center"/>
          </w:tcPr>
          <w:p w14:paraId="3E502A06" w14:textId="568576D5" w:rsidR="00BA5B47" w:rsidRPr="00302A04" w:rsidRDefault="00BA5B47" w:rsidP="00B90688">
            <w:pPr>
              <w:spacing w:line="360" w:lineRule="auto"/>
              <w:jc w:val="center"/>
            </w:pPr>
            <w:r w:rsidRPr="00302A04">
              <w:t xml:space="preserve">Pb </w:t>
            </w:r>
            <w:r w:rsidR="00A36BC4">
              <w:t>Apron (0.35</w:t>
            </w:r>
            <w:r>
              <w:t>mm)</w:t>
            </w:r>
          </w:p>
        </w:tc>
        <w:tc>
          <w:tcPr>
            <w:tcW w:w="553" w:type="dxa"/>
            <w:vMerge/>
            <w:tcBorders>
              <w:bottom w:val="single" w:sz="4" w:space="0" w:color="auto"/>
            </w:tcBorders>
            <w:noWrap/>
            <w:vAlign w:val="center"/>
          </w:tcPr>
          <w:p w14:paraId="2468F1C3" w14:textId="74CCEA9C" w:rsidR="00BA5B47" w:rsidRPr="00302A04" w:rsidRDefault="00BA5B47" w:rsidP="00B90688">
            <w:pPr>
              <w:spacing w:line="360" w:lineRule="auto"/>
              <w:jc w:val="center"/>
            </w:pPr>
          </w:p>
        </w:tc>
        <w:tc>
          <w:tcPr>
            <w:tcW w:w="763" w:type="dxa"/>
            <w:vMerge/>
            <w:tcBorders>
              <w:bottom w:val="single" w:sz="4" w:space="0" w:color="auto"/>
            </w:tcBorders>
            <w:shd w:val="pct5" w:color="auto" w:fill="auto"/>
            <w:vAlign w:val="center"/>
          </w:tcPr>
          <w:p w14:paraId="690F878D" w14:textId="79DE0022" w:rsidR="00BA5B47" w:rsidRPr="00302A04" w:rsidRDefault="00BA5B47" w:rsidP="00B90688">
            <w:pPr>
              <w:spacing w:line="360" w:lineRule="auto"/>
              <w:jc w:val="center"/>
            </w:pPr>
          </w:p>
        </w:tc>
        <w:tc>
          <w:tcPr>
            <w:tcW w:w="716" w:type="dxa"/>
            <w:vMerge/>
            <w:tcBorders>
              <w:left w:val="nil"/>
              <w:bottom w:val="single" w:sz="4" w:space="0" w:color="auto"/>
            </w:tcBorders>
            <w:vAlign w:val="center"/>
          </w:tcPr>
          <w:p w14:paraId="13D01187" w14:textId="54B7FFD4" w:rsidR="00BA5B47" w:rsidRPr="00302A04" w:rsidRDefault="00BA5B47" w:rsidP="00B90688">
            <w:pPr>
              <w:spacing w:line="360" w:lineRule="auto"/>
              <w:jc w:val="center"/>
            </w:pPr>
          </w:p>
        </w:tc>
        <w:tc>
          <w:tcPr>
            <w:tcW w:w="607" w:type="dxa"/>
            <w:vMerge/>
            <w:tcBorders>
              <w:bottom w:val="single" w:sz="4" w:space="0" w:color="auto"/>
            </w:tcBorders>
            <w:shd w:val="pct5" w:color="auto" w:fill="auto"/>
            <w:vAlign w:val="center"/>
          </w:tcPr>
          <w:p w14:paraId="303D31B3" w14:textId="31DE3C03" w:rsidR="00BA5B47" w:rsidRPr="00302A04" w:rsidRDefault="00BA5B47" w:rsidP="00B90688">
            <w:pPr>
              <w:spacing w:line="360" w:lineRule="auto"/>
              <w:jc w:val="center"/>
            </w:pPr>
          </w:p>
        </w:tc>
        <w:tc>
          <w:tcPr>
            <w:tcW w:w="851" w:type="dxa"/>
            <w:vMerge/>
            <w:tcBorders>
              <w:bottom w:val="single" w:sz="4" w:space="0" w:color="auto"/>
            </w:tcBorders>
            <w:vAlign w:val="center"/>
          </w:tcPr>
          <w:p w14:paraId="36A868B5" w14:textId="4DB92A75" w:rsidR="00BA5B47" w:rsidRPr="00302A04" w:rsidRDefault="00BA5B47" w:rsidP="00B90688">
            <w:pPr>
              <w:spacing w:line="360" w:lineRule="auto"/>
              <w:jc w:val="center"/>
            </w:pPr>
          </w:p>
        </w:tc>
        <w:tc>
          <w:tcPr>
            <w:tcW w:w="1795" w:type="dxa"/>
            <w:vMerge/>
            <w:tcBorders>
              <w:bottom w:val="single" w:sz="4" w:space="0" w:color="auto"/>
            </w:tcBorders>
            <w:shd w:val="pct5" w:color="auto" w:fill="auto"/>
            <w:vAlign w:val="center"/>
          </w:tcPr>
          <w:p w14:paraId="75C5C8EF" w14:textId="0BF3EE8D" w:rsidR="00BA5B47" w:rsidRPr="00302A04" w:rsidRDefault="00BA5B47" w:rsidP="00B90688">
            <w:pPr>
              <w:spacing w:line="360" w:lineRule="auto"/>
              <w:jc w:val="center"/>
            </w:pPr>
          </w:p>
        </w:tc>
        <w:tc>
          <w:tcPr>
            <w:tcW w:w="1181" w:type="dxa"/>
            <w:vMerge/>
            <w:tcBorders>
              <w:bottom w:val="single" w:sz="4" w:space="0" w:color="auto"/>
            </w:tcBorders>
            <w:vAlign w:val="center"/>
          </w:tcPr>
          <w:p w14:paraId="3FBA6938" w14:textId="32F4796F" w:rsidR="00BA5B47" w:rsidRPr="00302A04" w:rsidRDefault="00BA5B47" w:rsidP="00B90688">
            <w:pPr>
              <w:spacing w:line="360" w:lineRule="auto"/>
              <w:jc w:val="center"/>
            </w:pPr>
          </w:p>
        </w:tc>
      </w:tr>
    </w:tbl>
    <w:p w14:paraId="5A2C2374" w14:textId="77777777" w:rsidR="008B6BE9" w:rsidRDefault="008B6BE9" w:rsidP="00AF0FFE">
      <w:pPr>
        <w:spacing w:line="360" w:lineRule="auto"/>
        <w:ind w:left="-709" w:firstLine="1429"/>
      </w:pPr>
    </w:p>
    <w:p w14:paraId="0FD2D6CE" w14:textId="115A1CCA" w:rsidR="00AF0FFE" w:rsidRDefault="006D18B9" w:rsidP="00AF0FFE">
      <w:pPr>
        <w:spacing w:line="360" w:lineRule="auto"/>
        <w:ind w:left="-709" w:firstLine="1429"/>
      </w:pPr>
      <w:r>
        <w:t xml:space="preserve">As outlined </w:t>
      </w:r>
      <w:r w:rsidR="00A36BC4">
        <w:t>above</w:t>
      </w:r>
      <w:r>
        <w:t xml:space="preserve">, </w:t>
      </w:r>
      <w:r w:rsidR="00AF0FFE">
        <w:t>the</w:t>
      </w:r>
      <w:r w:rsidR="009C0712">
        <w:t xml:space="preserve"> first</w:t>
      </w:r>
      <w:r w:rsidR="00AF0FFE">
        <w:t xml:space="preserve"> author decided to </w:t>
      </w:r>
      <w:r w:rsidR="009C305B">
        <w:t xml:space="preserve">repeat the experiment but </w:t>
      </w:r>
      <w:r>
        <w:t>implement a</w:t>
      </w:r>
      <w:r w:rsidR="00A36BC4">
        <w:t>n additional variable, a</w:t>
      </w:r>
      <w:r w:rsidR="00AF0FFE">
        <w:t xml:space="preserve"> thyroid</w:t>
      </w:r>
      <w:r w:rsidR="00225ADC">
        <w:t xml:space="preserve"> </w:t>
      </w:r>
      <w:r>
        <w:t>protector</w:t>
      </w:r>
      <w:r w:rsidR="00A36BC4">
        <w:t xml:space="preserve"> (0.5</w:t>
      </w:r>
      <w:r w:rsidR="008806D2">
        <w:t>0</w:t>
      </w:r>
      <w:r w:rsidR="00A36BC4">
        <w:t>mm)</w:t>
      </w:r>
      <w:r w:rsidR="00225ADC">
        <w:t xml:space="preserve">. A one-way analysis of variance (ANOVA) was </w:t>
      </w:r>
      <w:r w:rsidR="00A36BC4">
        <w:t xml:space="preserve">then </w:t>
      </w:r>
      <w:r w:rsidR="00225ADC">
        <w:t xml:space="preserve">used to </w:t>
      </w:r>
      <w:r w:rsidR="005161E0">
        <w:t xml:space="preserve">compare the means of each and </w:t>
      </w:r>
      <w:r w:rsidR="00225ADC">
        <w:t>examin</w:t>
      </w:r>
      <w:r w:rsidR="005161E0">
        <w:t>e</w:t>
      </w:r>
      <w:r w:rsidR="00A36BC4">
        <w:t xml:space="preserve"> the</w:t>
      </w:r>
      <w:r w:rsidR="00225ADC">
        <w:t xml:space="preserve"> variances between </w:t>
      </w:r>
      <w:r w:rsidR="005161E0">
        <w:t xml:space="preserve">the </w:t>
      </w:r>
      <w:r w:rsidR="00A36BC4">
        <w:t>mean group scores</w:t>
      </w:r>
      <w:r w:rsidR="00225ADC">
        <w:t xml:space="preserve">. Upon </w:t>
      </w:r>
      <w:r>
        <w:t xml:space="preserve">analysis it </w:t>
      </w:r>
      <w:r w:rsidR="00225ADC">
        <w:t xml:space="preserve">demonstrated high significance </w:t>
      </w:r>
      <w:r w:rsidR="00225ADC" w:rsidRPr="00225ADC">
        <w:rPr>
          <w:i/>
        </w:rPr>
        <w:t>F</w:t>
      </w:r>
      <w:r w:rsidR="00225ADC">
        <w:t>(5,2) = 97.82</w:t>
      </w:r>
      <w:r w:rsidR="005A29A7">
        <w:t>4</w:t>
      </w:r>
      <w:r w:rsidR="00225ADC">
        <w:t xml:space="preserve">, </w:t>
      </w:r>
      <w:r w:rsidR="00225ADC">
        <w:rPr>
          <w:i/>
        </w:rPr>
        <w:t xml:space="preserve">p = </w:t>
      </w:r>
      <w:r w:rsidR="00225ADC">
        <w:t xml:space="preserve">0.010 </w:t>
      </w:r>
      <w:r w:rsidR="00225ADC" w:rsidRPr="00225ADC">
        <w:t>when</w:t>
      </w:r>
      <w:r w:rsidR="00225ADC">
        <w:t xml:space="preserve"> compared with both control and implementation of the thyroid </w:t>
      </w:r>
      <w:r w:rsidR="00495467">
        <w:t>protector</w:t>
      </w:r>
      <w:r w:rsidR="002F7480">
        <w:t>.</w:t>
      </w:r>
    </w:p>
    <w:p w14:paraId="1D3F5DB7" w14:textId="77777777" w:rsidR="00225ADC" w:rsidRDefault="00225ADC" w:rsidP="00AF0FFE">
      <w:pPr>
        <w:spacing w:line="360" w:lineRule="auto"/>
        <w:ind w:left="-709" w:firstLine="1429"/>
      </w:pPr>
    </w:p>
    <w:p w14:paraId="3B1B7DEF" w14:textId="5C13ED10" w:rsidR="007420CA" w:rsidRPr="00302A04" w:rsidRDefault="00A73BE2" w:rsidP="00CB2EBF">
      <w:pPr>
        <w:pStyle w:val="Heading1"/>
        <w:ind w:left="-567"/>
        <w:rPr>
          <w:rFonts w:ascii="Times New Roman" w:hAnsi="Times New Roman" w:cs="Times New Roman"/>
          <w:sz w:val="24"/>
          <w:szCs w:val="24"/>
        </w:rPr>
      </w:pPr>
      <w:r w:rsidRPr="00302A04">
        <w:rPr>
          <w:rFonts w:ascii="Times New Roman" w:hAnsi="Times New Roman" w:cs="Times New Roman"/>
          <w:sz w:val="24"/>
          <w:szCs w:val="24"/>
        </w:rPr>
        <w:t>Discussion</w:t>
      </w:r>
    </w:p>
    <w:p w14:paraId="04D3B632" w14:textId="77777777" w:rsidR="00CB2EBF" w:rsidRPr="00302A04" w:rsidRDefault="00CB2EBF" w:rsidP="00CB2EBF">
      <w:pPr>
        <w:spacing w:line="360" w:lineRule="auto"/>
        <w:jc w:val="both"/>
        <w:rPr>
          <w:lang w:val="en-GB"/>
        </w:rPr>
      </w:pPr>
    </w:p>
    <w:p w14:paraId="1501CEA3" w14:textId="3460E949" w:rsidR="00CB2EBF" w:rsidRPr="00302A04" w:rsidRDefault="00BB3485" w:rsidP="00194B3E">
      <w:pPr>
        <w:pStyle w:val="Subtitle"/>
        <w:rPr>
          <w:rFonts w:ascii="Times New Roman" w:hAnsi="Times New Roman" w:cs="Times New Roman"/>
          <w:sz w:val="24"/>
          <w:szCs w:val="24"/>
        </w:rPr>
      </w:pPr>
      <w:r>
        <w:rPr>
          <w:rFonts w:ascii="Times New Roman" w:hAnsi="Times New Roman" w:cs="Times New Roman"/>
          <w:sz w:val="24"/>
          <w:szCs w:val="24"/>
        </w:rPr>
        <w:t xml:space="preserve">Inadvertent </w:t>
      </w:r>
      <w:r w:rsidR="00A14B36">
        <w:rPr>
          <w:rFonts w:ascii="Times New Roman" w:hAnsi="Times New Roman" w:cs="Times New Roman"/>
          <w:sz w:val="24"/>
          <w:szCs w:val="24"/>
        </w:rPr>
        <w:t xml:space="preserve">increasing </w:t>
      </w:r>
      <w:r>
        <w:rPr>
          <w:rFonts w:ascii="Times New Roman" w:hAnsi="Times New Roman" w:cs="Times New Roman"/>
          <w:sz w:val="24"/>
          <w:szCs w:val="24"/>
        </w:rPr>
        <w:t xml:space="preserve">dose to </w:t>
      </w:r>
      <w:r w:rsidR="004E2B9C">
        <w:rPr>
          <w:rFonts w:ascii="Times New Roman" w:hAnsi="Times New Roman" w:cs="Times New Roman"/>
          <w:sz w:val="24"/>
          <w:szCs w:val="24"/>
        </w:rPr>
        <w:t xml:space="preserve">the </w:t>
      </w:r>
      <w:r>
        <w:rPr>
          <w:rFonts w:ascii="Times New Roman" w:hAnsi="Times New Roman" w:cs="Times New Roman"/>
          <w:sz w:val="24"/>
          <w:szCs w:val="24"/>
        </w:rPr>
        <w:t xml:space="preserve">thyroid upon wearing a </w:t>
      </w:r>
      <w:r w:rsidR="00461752">
        <w:rPr>
          <w:rFonts w:ascii="Times New Roman" w:hAnsi="Times New Roman" w:cs="Times New Roman"/>
          <w:sz w:val="24"/>
          <w:szCs w:val="24"/>
        </w:rPr>
        <w:t>lead-rubber apron</w:t>
      </w:r>
    </w:p>
    <w:p w14:paraId="2E094FBB" w14:textId="77777777" w:rsidR="00CB2EBF" w:rsidRPr="00302A04" w:rsidRDefault="00CB2EBF" w:rsidP="00CB2EBF">
      <w:pPr>
        <w:rPr>
          <w:lang w:val="en-GB"/>
        </w:rPr>
      </w:pPr>
    </w:p>
    <w:p w14:paraId="5C84405D" w14:textId="613853AC" w:rsidR="00EF6395" w:rsidRPr="009C305B" w:rsidRDefault="00461752" w:rsidP="007A6244">
      <w:pPr>
        <w:spacing w:line="360" w:lineRule="auto"/>
        <w:ind w:left="-709" w:firstLine="1429"/>
        <w:jc w:val="both"/>
      </w:pPr>
      <w:r>
        <w:t xml:space="preserve">Lead-aprons are generally </w:t>
      </w:r>
      <w:r w:rsidR="004E2B9C">
        <w:t>expected</w:t>
      </w:r>
      <w:r>
        <w:t xml:space="preserve"> to limit ionizing radiation to</w:t>
      </w:r>
      <w:r w:rsidR="005161E0">
        <w:t xml:space="preserve"> </w:t>
      </w:r>
      <w:r>
        <w:t>radiosensitive organs when worn</w:t>
      </w:r>
      <w:r w:rsidR="00E8164B">
        <w:t>, as outlined in the literature</w:t>
      </w:r>
      <w:r>
        <w:t>.</w:t>
      </w:r>
      <w:r w:rsidR="001C3EF8">
        <w:t xml:space="preserve"> For example, lead aprons of 0.25 – 0.5 mm thickness have been cited to attenuate over 90% and 99% of radiation dos</w:t>
      </w:r>
      <w:r w:rsidR="008D1FD4">
        <w:t xml:space="preserve">e, </w:t>
      </w:r>
      <w:r w:rsidR="002F793C">
        <w:t>respectively.</w:t>
      </w:r>
      <w:r w:rsidR="002F793C">
        <w:rPr>
          <w:vertAlign w:val="superscript"/>
        </w:rPr>
        <w:t>1</w:t>
      </w:r>
      <w:r w:rsidR="004F5115">
        <w:rPr>
          <w:vertAlign w:val="superscript"/>
        </w:rPr>
        <w:t>8</w:t>
      </w:r>
      <w:r w:rsidR="002F793C">
        <w:t xml:space="preserve"> </w:t>
      </w:r>
      <w:r w:rsidR="002F793C">
        <w:lastRenderedPageBreak/>
        <w:t>Further</w:t>
      </w:r>
      <w:r w:rsidR="008D1FD4">
        <w:t xml:space="preserve">, </w:t>
      </w:r>
      <w:r w:rsidR="002F793C">
        <w:t xml:space="preserve">Simon </w:t>
      </w:r>
      <w:r w:rsidR="001C3EF8">
        <w:t>found the transmission of radiation range</w:t>
      </w:r>
      <w:r w:rsidR="002F793C">
        <w:t>d from</w:t>
      </w:r>
      <w:r w:rsidR="001C3EF8">
        <w:t xml:space="preserve"> 2.9-7.6% for 0.25mm lead and 0.4-2.2% for 0.5 mm lead</w:t>
      </w:r>
      <w:r w:rsidR="00084A40">
        <w:t>,</w:t>
      </w:r>
      <w:r w:rsidR="002F793C">
        <w:rPr>
          <w:vertAlign w:val="superscript"/>
        </w:rPr>
        <w:t>1</w:t>
      </w:r>
      <w:r w:rsidR="004F5115">
        <w:rPr>
          <w:vertAlign w:val="superscript"/>
        </w:rPr>
        <w:t>9</w:t>
      </w:r>
      <w:r w:rsidR="00084A40">
        <w:t xml:space="preserve"> </w:t>
      </w:r>
      <w:r w:rsidR="002F793C">
        <w:t xml:space="preserve">which </w:t>
      </w:r>
      <w:r w:rsidR="00084A40">
        <w:t>has been support</w:t>
      </w:r>
      <w:r w:rsidR="002F793C">
        <w:t>ed</w:t>
      </w:r>
      <w:r w:rsidR="00084A40">
        <w:t xml:space="preserve"> by </w:t>
      </w:r>
      <w:r w:rsidR="005161E0">
        <w:t>others</w:t>
      </w:r>
      <w:r w:rsidR="00084A40">
        <w:t>.</w:t>
      </w:r>
      <w:r w:rsidR="004F5115">
        <w:rPr>
          <w:vertAlign w:val="superscript"/>
        </w:rPr>
        <w:t>20</w:t>
      </w:r>
      <w:r w:rsidR="00084A40">
        <w:t xml:space="preserve"> </w:t>
      </w:r>
      <w:r w:rsidR="0007457A">
        <w:t>On the contrary, however</w:t>
      </w:r>
      <w:r w:rsidR="002F793C">
        <w:t>,</w:t>
      </w:r>
      <w:r w:rsidR="0007457A">
        <w:t xml:space="preserve"> other studies have reported higher rates of transmission ranging between 20-35% fo</w:t>
      </w:r>
      <w:r w:rsidR="00350377">
        <w:t>r 0.25 mm lead aprons</w:t>
      </w:r>
      <w:r w:rsidR="0007457A">
        <w:t>.</w:t>
      </w:r>
      <w:r w:rsidR="009C0712">
        <w:rPr>
          <w:vertAlign w:val="superscript"/>
        </w:rPr>
        <w:t>2</w:t>
      </w:r>
      <w:r w:rsidR="004F5115">
        <w:rPr>
          <w:vertAlign w:val="superscript"/>
        </w:rPr>
        <w:t>1</w:t>
      </w:r>
      <w:r w:rsidR="002F793C">
        <w:rPr>
          <w:vertAlign w:val="superscript"/>
        </w:rPr>
        <w:t>, 2</w:t>
      </w:r>
      <w:r w:rsidR="004F5115">
        <w:rPr>
          <w:vertAlign w:val="superscript"/>
        </w:rPr>
        <w:t>2</w:t>
      </w:r>
      <w:r w:rsidR="00E8164B">
        <w:t xml:space="preserve"> </w:t>
      </w:r>
      <w:r w:rsidR="00495467">
        <w:t>T</w:t>
      </w:r>
      <w:r w:rsidR="00E8164B">
        <w:t>here is also the potential for ionizing radiation to increase, if lead aprons are not worn appropriately. For example,</w:t>
      </w:r>
      <w:r w:rsidR="00B47F4A">
        <w:t xml:space="preserve"> the</w:t>
      </w:r>
      <w:r w:rsidR="00E8164B">
        <w:t xml:space="preserve"> National Council on Radiation Protection</w:t>
      </w:r>
      <w:r w:rsidR="00350377">
        <w:t xml:space="preserve"> (NRCP)</w:t>
      </w:r>
      <w:r w:rsidR="00350377">
        <w:rPr>
          <w:vertAlign w:val="superscript"/>
        </w:rPr>
        <w:t>2</w:t>
      </w:r>
      <w:r w:rsidR="004F5115">
        <w:rPr>
          <w:vertAlign w:val="superscript"/>
        </w:rPr>
        <w:t>3</w:t>
      </w:r>
      <w:r w:rsidR="00E8164B">
        <w:t xml:space="preserve"> reports of one example whereby loose</w:t>
      </w:r>
      <w:r w:rsidR="00B47F4A">
        <w:t>ly fitted</w:t>
      </w:r>
      <w:r w:rsidR="00E8164B">
        <w:t xml:space="preserve"> lead aprons </w:t>
      </w:r>
      <w:r w:rsidR="00B47F4A">
        <w:t xml:space="preserve">were </w:t>
      </w:r>
      <w:r w:rsidR="00E8164B">
        <w:t>shown to increase ionizing rad</w:t>
      </w:r>
      <w:r w:rsidR="00350377">
        <w:t>iation to the breast</w:t>
      </w:r>
      <w:r w:rsidR="00E8164B">
        <w:t>. This highlights that whilst lead aprons are widely accepted to limit doses to humans, a risk of increasing dose</w:t>
      </w:r>
      <w:r w:rsidR="005161E0">
        <w:t xml:space="preserve"> does remain</w:t>
      </w:r>
      <w:r w:rsidR="00E8164B">
        <w:t xml:space="preserve">. </w:t>
      </w:r>
      <w:r w:rsidR="005161E0">
        <w:t>Further, w</w:t>
      </w:r>
      <w:r w:rsidR="004E2B9C" w:rsidRPr="006A1A9F">
        <w:t xml:space="preserve">hilst </w:t>
      </w:r>
      <w:r w:rsidR="00350377">
        <w:t xml:space="preserve">dose reduction </w:t>
      </w:r>
      <w:r w:rsidR="004E2B9C" w:rsidRPr="006A1A9F">
        <w:t xml:space="preserve">for </w:t>
      </w:r>
      <w:r w:rsidR="00350377">
        <w:t xml:space="preserve">most </w:t>
      </w:r>
      <w:r w:rsidR="004E2B9C" w:rsidRPr="006A1A9F">
        <w:t>radiosensitive organs</w:t>
      </w:r>
      <w:r w:rsidR="006A1A9F" w:rsidRPr="006A1A9F">
        <w:t xml:space="preserve"> </w:t>
      </w:r>
      <w:r w:rsidR="005161E0">
        <w:t>was observed</w:t>
      </w:r>
      <w:r w:rsidR="006A1A9F">
        <w:t>, the thyroid demonstrated a 20% increase</w:t>
      </w:r>
      <w:r w:rsidR="00B47F4A">
        <w:t xml:space="preserve"> and could therefore be attributed </w:t>
      </w:r>
      <w:r w:rsidR="00350377">
        <w:t>as ‘</w:t>
      </w:r>
      <w:r w:rsidR="00171A2D">
        <w:t xml:space="preserve">secondary </w:t>
      </w:r>
      <w:r w:rsidR="00B47F4A">
        <w:t>scatter</w:t>
      </w:r>
      <w:r w:rsidR="00350377">
        <w:t>’</w:t>
      </w:r>
      <w:r w:rsidR="006A1A9F">
        <w:t xml:space="preserve">. </w:t>
      </w:r>
      <w:r w:rsidR="00B90688">
        <w:t>This is important</w:t>
      </w:r>
      <w:r w:rsidR="00C20CE8">
        <w:t xml:space="preserve"> to consider</w:t>
      </w:r>
      <w:r w:rsidR="00B90688">
        <w:t xml:space="preserve"> for two reasons.</w:t>
      </w:r>
      <w:r w:rsidR="005F7FA4">
        <w:t xml:space="preserve"> </w:t>
      </w:r>
      <w:r w:rsidR="007C2EF3">
        <w:t>First, t</w:t>
      </w:r>
      <w:r w:rsidRPr="005F7FA4">
        <w:t>hyroid</w:t>
      </w:r>
      <w:r w:rsidR="00C12A83" w:rsidRPr="005F7FA4">
        <w:t xml:space="preserve"> </w:t>
      </w:r>
      <w:r w:rsidR="00E143E0">
        <w:t xml:space="preserve">garments </w:t>
      </w:r>
      <w:r w:rsidRPr="005F7FA4">
        <w:t xml:space="preserve">are </w:t>
      </w:r>
      <w:r w:rsidR="005F7FA4">
        <w:t xml:space="preserve">generally unavailable </w:t>
      </w:r>
      <w:r w:rsidR="00C20CE8">
        <w:t>with</w:t>
      </w:r>
      <w:r w:rsidR="005F7FA4">
        <w:t xml:space="preserve">in </w:t>
      </w:r>
      <w:r w:rsidR="005161E0">
        <w:t xml:space="preserve">the </w:t>
      </w:r>
      <w:r w:rsidRPr="005F7FA4">
        <w:t xml:space="preserve">general </w:t>
      </w:r>
      <w:r w:rsidR="006A1A9F">
        <w:t>X-ray room,</w:t>
      </w:r>
      <w:r w:rsidR="00350377">
        <w:t xml:space="preserve"> and </w:t>
      </w:r>
      <w:r w:rsidR="005161E0">
        <w:t xml:space="preserve">are </w:t>
      </w:r>
      <w:r w:rsidR="00350377">
        <w:t>typically worn in theatre a</w:t>
      </w:r>
      <w:r w:rsidR="005161E0">
        <w:t>nd interventional environments. I</w:t>
      </w:r>
      <w:r w:rsidR="005F7FA4">
        <w:t xml:space="preserve">f a patient requests </w:t>
      </w:r>
      <w:r w:rsidR="006A1A9F">
        <w:t xml:space="preserve">a </w:t>
      </w:r>
      <w:r w:rsidR="005F7FA4">
        <w:t xml:space="preserve">lead </w:t>
      </w:r>
      <w:r w:rsidR="006A1A9F">
        <w:t xml:space="preserve">apron </w:t>
      </w:r>
      <w:r w:rsidR="005F7FA4">
        <w:t xml:space="preserve">for a </w:t>
      </w:r>
      <w:r w:rsidR="00350377">
        <w:t>left lateral radiographic examination of the elbow</w:t>
      </w:r>
      <w:r w:rsidR="005161E0">
        <w:t xml:space="preserve"> (in anticipation it will limit their exposure) </w:t>
      </w:r>
      <w:r w:rsidR="006A1A9F">
        <w:t xml:space="preserve">there is a </w:t>
      </w:r>
      <w:r w:rsidR="005161E0">
        <w:t xml:space="preserve">strong </w:t>
      </w:r>
      <w:r w:rsidR="006A1A9F">
        <w:t xml:space="preserve">possibility that </w:t>
      </w:r>
      <w:r w:rsidR="005F7FA4">
        <w:t xml:space="preserve">dose to a </w:t>
      </w:r>
      <w:r w:rsidR="005161E0">
        <w:t>patient’s</w:t>
      </w:r>
      <w:r w:rsidR="005F7FA4">
        <w:t xml:space="preserve"> thyroid </w:t>
      </w:r>
      <w:r w:rsidR="005161E0">
        <w:t xml:space="preserve">will </w:t>
      </w:r>
      <w:r w:rsidR="006A1A9F">
        <w:t>increase</w:t>
      </w:r>
      <w:r w:rsidR="005F7FA4">
        <w:t>. Second, this</w:t>
      </w:r>
      <w:r w:rsidR="006A1A9F">
        <w:t xml:space="preserve"> finding builds on from a previous qualitative study </w:t>
      </w:r>
      <w:r w:rsidR="009C0712">
        <w:t xml:space="preserve">whereby </w:t>
      </w:r>
      <w:r w:rsidR="006A1A9F">
        <w:t xml:space="preserve">some radiographers were reluctant to use </w:t>
      </w:r>
      <w:r w:rsidR="00350377">
        <w:t xml:space="preserve">lead-rubber in their day-to-day practices due to uncertainty </w:t>
      </w:r>
      <w:r w:rsidR="005161E0">
        <w:t>surrounding</w:t>
      </w:r>
      <w:r w:rsidR="00350377">
        <w:t xml:space="preserve"> radiation that could be</w:t>
      </w:r>
      <w:r w:rsidR="00495467">
        <w:t>come</w:t>
      </w:r>
      <w:r w:rsidR="00350377">
        <w:t xml:space="preserve"> ‘trapped’ and thus increase doses to patients.</w:t>
      </w:r>
      <w:r w:rsidR="00350377">
        <w:rPr>
          <w:vertAlign w:val="superscript"/>
        </w:rPr>
        <w:t>1</w:t>
      </w:r>
      <w:r w:rsidR="009C0712">
        <w:rPr>
          <w:vertAlign w:val="superscript"/>
        </w:rPr>
        <w:t>2</w:t>
      </w:r>
      <w:r w:rsidR="00350377">
        <w:rPr>
          <w:vertAlign w:val="superscript"/>
        </w:rPr>
        <w:t xml:space="preserve"> (p.16</w:t>
      </w:r>
      <w:r w:rsidR="00FF766A">
        <w:rPr>
          <w:vertAlign w:val="superscript"/>
        </w:rPr>
        <w:t>)</w:t>
      </w:r>
      <w:r w:rsidR="00FF766A">
        <w:t xml:space="preserve"> This</w:t>
      </w:r>
      <w:r w:rsidR="00D41048">
        <w:t xml:space="preserve"> small</w:t>
      </w:r>
      <w:r w:rsidR="005161E0">
        <w:t>, but relevant</w:t>
      </w:r>
      <w:r w:rsidR="00D41048">
        <w:t xml:space="preserve"> experiment</w:t>
      </w:r>
      <w:r w:rsidR="006A1A9F">
        <w:t xml:space="preserve"> provides </w:t>
      </w:r>
      <w:r w:rsidR="00A42BEB">
        <w:t xml:space="preserve">empiricism </w:t>
      </w:r>
      <w:r w:rsidR="006A1A9F">
        <w:t>support</w:t>
      </w:r>
      <w:r w:rsidR="00D41048">
        <w:t>ing</w:t>
      </w:r>
      <w:r w:rsidR="005161E0">
        <w:t xml:space="preserve"> this conjecture whereby </w:t>
      </w:r>
      <w:r w:rsidR="006A1A9F">
        <w:t>lead</w:t>
      </w:r>
      <w:r w:rsidR="008806D2">
        <w:t>-rubber</w:t>
      </w:r>
      <w:r w:rsidR="006A1A9F">
        <w:t xml:space="preserve"> </w:t>
      </w:r>
      <w:r w:rsidR="00D41048">
        <w:t xml:space="preserve">may not always protect </w:t>
      </w:r>
      <w:r w:rsidR="006A1A9F">
        <w:t>all radiosensitive organs</w:t>
      </w:r>
      <w:r w:rsidR="00D41048">
        <w:t xml:space="preserve"> if </w:t>
      </w:r>
      <w:r w:rsidR="005161E0">
        <w:t xml:space="preserve">the </w:t>
      </w:r>
      <w:r w:rsidR="00D41048">
        <w:t xml:space="preserve">appropriate protection </w:t>
      </w:r>
      <w:r w:rsidR="005161E0">
        <w:t xml:space="preserve">method </w:t>
      </w:r>
      <w:r w:rsidR="00A42BEB">
        <w:t xml:space="preserve">is </w:t>
      </w:r>
      <w:r w:rsidR="00D41048">
        <w:t>not used</w:t>
      </w:r>
      <w:r w:rsidR="006A1A9F">
        <w:t>.</w:t>
      </w:r>
      <w:r w:rsidR="00EF6395">
        <w:t xml:space="preserve"> </w:t>
      </w:r>
      <w:r w:rsidR="00EF6395">
        <w:rPr>
          <w:lang w:val="en-GB"/>
        </w:rPr>
        <w:t xml:space="preserve">Further, whilst dose limitation is generally possible when using lead-aprons in practice, if used alone during a left lateral examination of the elbow it may increase ionising radiation to the thyroid upon exposure. Mitigating this risk </w:t>
      </w:r>
      <w:r w:rsidR="00495467">
        <w:rPr>
          <w:lang w:val="en-GB"/>
        </w:rPr>
        <w:t>was</w:t>
      </w:r>
      <w:r w:rsidR="00EF6395">
        <w:rPr>
          <w:lang w:val="en-GB"/>
        </w:rPr>
        <w:t xml:space="preserve"> achieved with </w:t>
      </w:r>
      <w:r w:rsidR="00495467">
        <w:rPr>
          <w:lang w:val="en-GB"/>
        </w:rPr>
        <w:t xml:space="preserve">the </w:t>
      </w:r>
      <w:r w:rsidR="00EF6395">
        <w:rPr>
          <w:lang w:val="en-GB"/>
        </w:rPr>
        <w:t xml:space="preserve">placement of a lead-rubber thyroid garment. </w:t>
      </w:r>
    </w:p>
    <w:p w14:paraId="192C4421" w14:textId="207B4886" w:rsidR="00A45FD6" w:rsidRPr="007A6244" w:rsidRDefault="006A1A9F" w:rsidP="007A6244">
      <w:pPr>
        <w:spacing w:line="360" w:lineRule="auto"/>
        <w:ind w:left="-709" w:firstLine="1429"/>
        <w:jc w:val="both"/>
      </w:pPr>
      <w:r>
        <w:t xml:space="preserve"> It is important to recognize that this </w:t>
      </w:r>
      <w:r w:rsidR="00EF6395">
        <w:t xml:space="preserve">study </w:t>
      </w:r>
      <w:r>
        <w:t>examin</w:t>
      </w:r>
      <w:r w:rsidR="00EF6395">
        <w:t>es</w:t>
      </w:r>
      <w:r>
        <w:t xml:space="preserve"> one radiographic protection (out of a potential many) thus caution and further experimentation should be undertaken </w:t>
      </w:r>
      <w:r w:rsidR="00A42BEB">
        <w:t xml:space="preserve">in order </w:t>
      </w:r>
      <w:r>
        <w:t xml:space="preserve">to support or refute the </w:t>
      </w:r>
      <w:r w:rsidR="009C0712">
        <w:t xml:space="preserve">findings </w:t>
      </w:r>
      <w:r>
        <w:t xml:space="preserve">presented here. </w:t>
      </w:r>
      <w:r w:rsidR="00EF6395">
        <w:t>Further, i</w:t>
      </w:r>
      <w:r w:rsidR="009C0712">
        <w:t xml:space="preserve">t is problematic to </w:t>
      </w:r>
      <w:r w:rsidR="009C0712">
        <w:rPr>
          <w:color w:val="000000"/>
          <w:lang w:val="en-GB"/>
        </w:rPr>
        <w:t>generalise</w:t>
      </w:r>
      <w:r w:rsidR="00A45FD6">
        <w:rPr>
          <w:color w:val="000000"/>
          <w:lang w:val="en-GB"/>
        </w:rPr>
        <w:t xml:space="preserve"> </w:t>
      </w:r>
      <w:r w:rsidR="009C0712">
        <w:rPr>
          <w:color w:val="000000"/>
          <w:lang w:val="en-GB"/>
        </w:rPr>
        <w:t xml:space="preserve">these findings </w:t>
      </w:r>
      <w:r w:rsidR="00A45FD6">
        <w:rPr>
          <w:color w:val="000000"/>
          <w:lang w:val="en-GB"/>
        </w:rPr>
        <w:t xml:space="preserve">to all patients that sit for </w:t>
      </w:r>
      <w:r w:rsidR="007A0B12">
        <w:rPr>
          <w:color w:val="000000"/>
          <w:lang w:val="en-GB"/>
        </w:rPr>
        <w:t>other radiographic projections</w:t>
      </w:r>
      <w:r w:rsidR="009C0712">
        <w:rPr>
          <w:color w:val="000000"/>
          <w:lang w:val="en-GB"/>
        </w:rPr>
        <w:t xml:space="preserve"> </w:t>
      </w:r>
      <w:r w:rsidR="00EF6395">
        <w:rPr>
          <w:color w:val="000000"/>
          <w:lang w:val="en-GB"/>
        </w:rPr>
        <w:t xml:space="preserve">due to </w:t>
      </w:r>
      <w:r w:rsidR="00A45FD6">
        <w:rPr>
          <w:color w:val="000000"/>
          <w:lang w:val="en-GB"/>
        </w:rPr>
        <w:t xml:space="preserve">the variability </w:t>
      </w:r>
      <w:r w:rsidR="007A0B12">
        <w:rPr>
          <w:color w:val="000000"/>
          <w:lang w:val="en-GB"/>
        </w:rPr>
        <w:t xml:space="preserve">in </w:t>
      </w:r>
      <w:r w:rsidR="00A45FD6">
        <w:rPr>
          <w:color w:val="000000"/>
          <w:lang w:val="en-GB"/>
        </w:rPr>
        <w:t xml:space="preserve">attenuation for different radiographic examinations. </w:t>
      </w:r>
    </w:p>
    <w:p w14:paraId="5C6972F1" w14:textId="0E0FCD40" w:rsidR="00DB4A19" w:rsidRDefault="00C20CE8" w:rsidP="00C97EA8">
      <w:pPr>
        <w:spacing w:line="360" w:lineRule="auto"/>
        <w:ind w:left="-709" w:firstLine="1429"/>
        <w:jc w:val="both"/>
      </w:pPr>
      <w:r w:rsidRPr="00C20CE8">
        <w:t xml:space="preserve"> </w:t>
      </w:r>
    </w:p>
    <w:p w14:paraId="736CFE53" w14:textId="77777777" w:rsidR="007A391E" w:rsidRPr="00302A04" w:rsidRDefault="007A391E" w:rsidP="00D946FE">
      <w:pPr>
        <w:spacing w:line="360" w:lineRule="auto"/>
        <w:ind w:left="-709" w:firstLine="1429"/>
        <w:jc w:val="both"/>
      </w:pPr>
    </w:p>
    <w:p w14:paraId="1CF576D9" w14:textId="59A13A55" w:rsidR="006A1A9F" w:rsidRDefault="006A1A9F" w:rsidP="006A1A9F">
      <w:pPr>
        <w:pStyle w:val="Subtitle"/>
        <w:rPr>
          <w:rFonts w:ascii="Times New Roman" w:hAnsi="Times New Roman" w:cs="Times New Roman"/>
          <w:sz w:val="24"/>
          <w:szCs w:val="24"/>
        </w:rPr>
      </w:pPr>
      <w:r>
        <w:rPr>
          <w:rFonts w:ascii="Times New Roman" w:hAnsi="Times New Roman" w:cs="Times New Roman"/>
          <w:sz w:val="24"/>
          <w:szCs w:val="24"/>
        </w:rPr>
        <w:t xml:space="preserve">Direction of </w:t>
      </w:r>
      <w:r w:rsidR="00DD6304">
        <w:rPr>
          <w:rFonts w:ascii="Times New Roman" w:hAnsi="Times New Roman" w:cs="Times New Roman"/>
          <w:sz w:val="24"/>
          <w:szCs w:val="24"/>
        </w:rPr>
        <w:t xml:space="preserve">secondary </w:t>
      </w:r>
      <w:r>
        <w:rPr>
          <w:rFonts w:ascii="Times New Roman" w:hAnsi="Times New Roman" w:cs="Times New Roman"/>
          <w:sz w:val="24"/>
          <w:szCs w:val="24"/>
        </w:rPr>
        <w:t xml:space="preserve">radiation </w:t>
      </w:r>
      <w:r w:rsidR="00DD6304">
        <w:rPr>
          <w:rFonts w:ascii="Times New Roman" w:hAnsi="Times New Roman" w:cs="Times New Roman"/>
          <w:sz w:val="24"/>
          <w:szCs w:val="24"/>
        </w:rPr>
        <w:t xml:space="preserve">scatter </w:t>
      </w:r>
    </w:p>
    <w:p w14:paraId="2F70B976" w14:textId="77777777" w:rsidR="00E053A5" w:rsidRDefault="00E053A5" w:rsidP="006A1A9F">
      <w:pPr>
        <w:spacing w:line="360" w:lineRule="auto"/>
        <w:ind w:left="-709" w:firstLine="1429"/>
      </w:pPr>
    </w:p>
    <w:p w14:paraId="79D28CE7" w14:textId="717DFB9A" w:rsidR="00BA41B4" w:rsidRDefault="00D40500" w:rsidP="00844601">
      <w:pPr>
        <w:spacing w:line="360" w:lineRule="auto"/>
        <w:ind w:left="-709" w:firstLine="1429"/>
      </w:pPr>
      <w:r w:rsidRPr="0005222A">
        <w:t>Empirical studies exploring the direction of scattered ionizing</w:t>
      </w:r>
      <w:r w:rsidR="00C46CCC">
        <w:t xml:space="preserve"> </w:t>
      </w:r>
      <w:r w:rsidR="00844601">
        <w:t>for</w:t>
      </w:r>
      <w:r w:rsidR="00C46CCC">
        <w:t xml:space="preserve"> general radiographic examinations</w:t>
      </w:r>
      <w:r w:rsidRPr="0005222A">
        <w:t xml:space="preserve"> are limited, </w:t>
      </w:r>
      <w:r w:rsidR="00A006CF" w:rsidRPr="0005222A">
        <w:t xml:space="preserve">yet it is generally accepted that </w:t>
      </w:r>
      <w:r w:rsidR="008B6BE9" w:rsidRPr="0005222A">
        <w:t xml:space="preserve">scattered </w:t>
      </w:r>
      <w:r w:rsidR="00A006CF" w:rsidRPr="0005222A">
        <w:t xml:space="preserve">ionizing radiation </w:t>
      </w:r>
      <w:r w:rsidR="008B6BE9" w:rsidRPr="0005222A">
        <w:t xml:space="preserve">exists within the X-ray room </w:t>
      </w:r>
      <w:r w:rsidR="006B5110">
        <w:t xml:space="preserve">whereby </w:t>
      </w:r>
      <w:r w:rsidR="00C46CCC">
        <w:t xml:space="preserve">secondary </w:t>
      </w:r>
      <w:r w:rsidR="00A006CF" w:rsidRPr="0005222A">
        <w:t xml:space="preserve">scatter </w:t>
      </w:r>
      <w:r w:rsidR="005161E0">
        <w:t>is re</w:t>
      </w:r>
      <w:r w:rsidR="00844601">
        <w:t xml:space="preserve">emitted from within the </w:t>
      </w:r>
      <w:r w:rsidR="00A006CF" w:rsidRPr="0005222A">
        <w:lastRenderedPageBreak/>
        <w:t>patien</w:t>
      </w:r>
      <w:r w:rsidR="006B5110">
        <w:t>t</w:t>
      </w:r>
      <w:r w:rsidR="001C67AA" w:rsidRPr="0005222A">
        <w:t>.</w:t>
      </w:r>
      <w:r w:rsidR="0031074F" w:rsidRPr="0005222A">
        <w:rPr>
          <w:vertAlign w:val="superscript"/>
        </w:rPr>
        <w:t>2</w:t>
      </w:r>
      <w:r w:rsidR="004F5115">
        <w:rPr>
          <w:vertAlign w:val="superscript"/>
        </w:rPr>
        <w:t>4</w:t>
      </w:r>
      <w:r w:rsidR="0031074F" w:rsidRPr="0005222A">
        <w:rPr>
          <w:vertAlign w:val="superscript"/>
        </w:rPr>
        <w:t xml:space="preserve"> (p.11)</w:t>
      </w:r>
      <w:r w:rsidR="0005222A">
        <w:rPr>
          <w:vertAlign w:val="superscript"/>
        </w:rPr>
        <w:t xml:space="preserve"> </w:t>
      </w:r>
      <w:r w:rsidR="0005222A">
        <w:t>The World Health Organization</w:t>
      </w:r>
      <w:r w:rsidR="0005222A">
        <w:rPr>
          <w:vertAlign w:val="superscript"/>
        </w:rPr>
        <w:t>2</w:t>
      </w:r>
      <w:r w:rsidR="004F5115">
        <w:rPr>
          <w:vertAlign w:val="superscript"/>
        </w:rPr>
        <w:t>4</w:t>
      </w:r>
      <w:r w:rsidR="0005222A">
        <w:rPr>
          <w:vertAlign w:val="superscript"/>
        </w:rPr>
        <w:t xml:space="preserve"> </w:t>
      </w:r>
      <w:r w:rsidR="00C46CCC">
        <w:t>rea</w:t>
      </w:r>
      <w:r w:rsidR="0005222A">
        <w:t xml:space="preserve">ffirms </w:t>
      </w:r>
      <w:r w:rsidR="005161E0">
        <w:t xml:space="preserve">this whereby </w:t>
      </w:r>
      <w:r w:rsidR="0005222A">
        <w:t xml:space="preserve">primary and </w:t>
      </w:r>
      <w:r w:rsidR="00844601">
        <w:t>secondary</w:t>
      </w:r>
      <w:r w:rsidR="0005222A">
        <w:t xml:space="preserve"> radiation </w:t>
      </w:r>
      <w:r w:rsidR="00844601">
        <w:t xml:space="preserve">has the ability to </w:t>
      </w:r>
      <w:r w:rsidR="0005222A">
        <w:t xml:space="preserve">scatter through ceilings, floors and thin walls when no protective barriers are employed. In addition, </w:t>
      </w:r>
      <w:r w:rsidR="00C46CCC">
        <w:t xml:space="preserve">they demonstrate the </w:t>
      </w:r>
      <w:r w:rsidR="0005222A">
        <w:t>interaction</w:t>
      </w:r>
      <w:r w:rsidR="00C46CCC">
        <w:t>s</w:t>
      </w:r>
      <w:r w:rsidR="0005222A">
        <w:t xml:space="preserve"> within </w:t>
      </w:r>
      <w:r w:rsidR="00C46CCC">
        <w:t xml:space="preserve">a </w:t>
      </w:r>
      <w:r w:rsidR="0005222A">
        <w:t xml:space="preserve">patient and </w:t>
      </w:r>
      <w:r w:rsidR="005161E0">
        <w:t xml:space="preserve">the likelihood of </w:t>
      </w:r>
      <w:r w:rsidR="00C46CCC">
        <w:t>secondary radiation emit</w:t>
      </w:r>
      <w:r w:rsidR="005161E0">
        <w:t>ting</w:t>
      </w:r>
      <w:r w:rsidR="00C46CCC">
        <w:t xml:space="preserve"> in various directions upon interaction</w:t>
      </w:r>
      <w:r w:rsidR="0005222A">
        <w:t>.</w:t>
      </w:r>
      <w:r w:rsidR="00C46CCC">
        <w:rPr>
          <w:vertAlign w:val="superscript"/>
        </w:rPr>
        <w:t>2</w:t>
      </w:r>
      <w:r w:rsidR="004F5115">
        <w:rPr>
          <w:vertAlign w:val="superscript"/>
        </w:rPr>
        <w:t>4</w:t>
      </w:r>
      <w:r w:rsidR="00C46CCC">
        <w:rPr>
          <w:vertAlign w:val="superscript"/>
        </w:rPr>
        <w:t xml:space="preserve"> (p.16)</w:t>
      </w:r>
      <w:r w:rsidR="0005222A">
        <w:t xml:space="preserve"> In response</w:t>
      </w:r>
      <w:r w:rsidR="00A1702C">
        <w:t xml:space="preserve">, this </w:t>
      </w:r>
      <w:r w:rsidR="00392EE2">
        <w:t xml:space="preserve">study provides insight into the </w:t>
      </w:r>
      <w:r w:rsidR="00B87C6F">
        <w:t>direction</w:t>
      </w:r>
      <w:r w:rsidR="00392EE2">
        <w:t xml:space="preserve"> of secondary radiation</w:t>
      </w:r>
      <w:r w:rsidR="00844601">
        <w:t xml:space="preserve"> during a</w:t>
      </w:r>
      <w:r w:rsidR="005161E0">
        <w:t xml:space="preserve"> left</w:t>
      </w:r>
      <w:r w:rsidR="00844601">
        <w:t xml:space="preserve"> lateral</w:t>
      </w:r>
      <w:r w:rsidR="005161E0">
        <w:t xml:space="preserve"> radiographic </w:t>
      </w:r>
      <w:r w:rsidR="00844601">
        <w:t>examination</w:t>
      </w:r>
      <w:r w:rsidR="005161E0">
        <w:t xml:space="preserve"> of the elbow</w:t>
      </w:r>
      <w:r w:rsidR="00392EE2">
        <w:t>. T</w:t>
      </w:r>
      <w:r w:rsidR="00844601">
        <w:t>w</w:t>
      </w:r>
      <w:r w:rsidR="00392EE2">
        <w:t xml:space="preserve">o </w:t>
      </w:r>
      <w:r w:rsidR="00844601">
        <w:t>aspects</w:t>
      </w:r>
      <w:r w:rsidR="00392EE2">
        <w:t xml:space="preserve"> stand out. First, upon </w:t>
      </w:r>
      <w:r w:rsidR="00A1702C">
        <w:t>placement</w:t>
      </w:r>
      <w:r w:rsidR="00DD6304" w:rsidRPr="00D40500">
        <w:t xml:space="preserve"> </w:t>
      </w:r>
      <w:r w:rsidR="00844601">
        <w:t xml:space="preserve">of </w:t>
      </w:r>
      <w:r w:rsidR="00392EE2">
        <w:t xml:space="preserve">the </w:t>
      </w:r>
      <w:r w:rsidR="00DD6304" w:rsidRPr="00D40500">
        <w:t xml:space="preserve">lead apron </w:t>
      </w:r>
      <w:r w:rsidR="00392EE2">
        <w:t xml:space="preserve">the data </w:t>
      </w:r>
      <w:r w:rsidR="00A1702C">
        <w:t>identifies</w:t>
      </w:r>
      <w:r w:rsidR="00DD6304">
        <w:t xml:space="preserve"> dose reduction to the left and right eyes, 4% and 21%, respectively</w:t>
      </w:r>
      <w:r w:rsidR="00B87C6F">
        <w:t xml:space="preserve"> when using the lead-rubber apron</w:t>
      </w:r>
      <w:r w:rsidR="00DD6304">
        <w:t xml:space="preserve">. This </w:t>
      </w:r>
      <w:r w:rsidR="00B87C6F">
        <w:t xml:space="preserve">highlights that </w:t>
      </w:r>
      <w:r w:rsidR="00A1702C">
        <w:t>secondary radiation</w:t>
      </w:r>
      <w:r w:rsidR="00C46CCC">
        <w:t xml:space="preserve"> emitting from the lateral elbow examination is not only directed towards the patient and </w:t>
      </w:r>
      <w:r w:rsidR="005161E0">
        <w:t xml:space="preserve">to </w:t>
      </w:r>
      <w:r w:rsidR="00C46CCC">
        <w:t xml:space="preserve">other radiosensitive organs, but also becomes </w:t>
      </w:r>
      <w:r w:rsidR="00B87C6F">
        <w:t xml:space="preserve">attenuated by the </w:t>
      </w:r>
      <w:r w:rsidR="00A1702C">
        <w:t>lead-</w:t>
      </w:r>
      <w:r w:rsidR="00B87C6F">
        <w:t xml:space="preserve">apron </w:t>
      </w:r>
      <w:r w:rsidR="00C46CCC">
        <w:t xml:space="preserve">limiting doses to </w:t>
      </w:r>
      <w:r w:rsidR="00A1702C">
        <w:t>left and right eyes</w:t>
      </w:r>
      <w:r w:rsidR="00C46CCC">
        <w:t xml:space="preserve"> respectively</w:t>
      </w:r>
      <w:r w:rsidR="00A1702C">
        <w:t>.</w:t>
      </w:r>
      <w:r w:rsidR="00B87C6F">
        <w:t xml:space="preserve"> </w:t>
      </w:r>
      <w:r w:rsidR="00C46CCC">
        <w:t>Second, whilst this experiment replicated an elbow examination of the left elbow, great</w:t>
      </w:r>
      <w:r w:rsidR="0044772C">
        <w:t>er</w:t>
      </w:r>
      <w:r w:rsidR="00C46CCC">
        <w:t xml:space="preserve"> dose reduction was achieved </w:t>
      </w:r>
      <w:r w:rsidR="0044772C">
        <w:t xml:space="preserve">to the opposite side of the </w:t>
      </w:r>
      <w:r w:rsidR="00844601">
        <w:t xml:space="preserve">phantom upon placement of the </w:t>
      </w:r>
      <w:r w:rsidR="0044772C">
        <w:t>lead-rubber apron</w:t>
      </w:r>
      <w:r w:rsidR="00844601">
        <w:t xml:space="preserve"> suggesting that attenuation is greater to </w:t>
      </w:r>
      <w:r w:rsidR="005161E0">
        <w:t>the opposite</w:t>
      </w:r>
      <w:r w:rsidR="00844601">
        <w:t xml:space="preserve"> side of the patient. </w:t>
      </w:r>
    </w:p>
    <w:p w14:paraId="21A71AEF" w14:textId="6013E189" w:rsidR="00BA41B4" w:rsidRDefault="00587E8C" w:rsidP="00BA41B4">
      <w:pPr>
        <w:spacing w:line="360" w:lineRule="auto"/>
        <w:ind w:left="-709" w:firstLine="1429"/>
        <w:rPr>
          <w:color w:val="000000"/>
          <w:lang w:val="en-GB"/>
        </w:rPr>
      </w:pPr>
      <w:r>
        <w:t xml:space="preserve">It is important to recognize </w:t>
      </w:r>
      <w:r w:rsidR="00BA41B4">
        <w:t xml:space="preserve">here </w:t>
      </w:r>
      <w:r>
        <w:t xml:space="preserve">that this study explored secondary scatter for a patient in a conventional sitting position, as depicted </w:t>
      </w:r>
      <w:r w:rsidR="00A21379">
        <w:t>with</w:t>
      </w:r>
      <w:r>
        <w:t xml:space="preserve">in the </w:t>
      </w:r>
      <w:r w:rsidR="00A21379">
        <w:t xml:space="preserve">radiographic </w:t>
      </w:r>
      <w:r>
        <w:t>literature.</w:t>
      </w:r>
      <w:r w:rsidR="004A5D81">
        <w:rPr>
          <w:vertAlign w:val="superscript"/>
        </w:rPr>
        <w:t>1</w:t>
      </w:r>
      <w:r w:rsidR="009A559C">
        <w:rPr>
          <w:vertAlign w:val="superscript"/>
        </w:rPr>
        <w:t>4</w:t>
      </w:r>
      <w:r>
        <w:t xml:space="preserve"> There is an argument</w:t>
      </w:r>
      <w:r w:rsidR="004A5D81">
        <w:t>, however, t</w:t>
      </w:r>
      <w:r>
        <w:t xml:space="preserve">hat the </w:t>
      </w:r>
      <w:r w:rsidR="004A5D81">
        <w:t xml:space="preserve">attenuation </w:t>
      </w:r>
      <w:r>
        <w:t>of secondary scattered ionizing radiation could be limited with the patient simply rotating their head laterally 90°</w:t>
      </w:r>
      <w:r w:rsidR="004A5D81">
        <w:t xml:space="preserve"> (away from the primary beam)</w:t>
      </w:r>
      <w:r>
        <w:t xml:space="preserve">.  This was not </w:t>
      </w:r>
      <w:r w:rsidR="004A5D81">
        <w:t>explored within</w:t>
      </w:r>
      <w:r>
        <w:t xml:space="preserve"> this paper but does offer an opportunity for prospective researchers and highlights the potential for alternate patient </w:t>
      </w:r>
      <w:r w:rsidR="004A5D81">
        <w:t>positioning</w:t>
      </w:r>
      <w:r w:rsidR="00BA41B4">
        <w:t xml:space="preserve"> </w:t>
      </w:r>
      <w:r w:rsidR="004A5D81">
        <w:t xml:space="preserve">in order to limit ionizing radiation. </w:t>
      </w:r>
      <w:r w:rsidR="00BA41B4">
        <w:t xml:space="preserve">Further, the authors would like to recognize that </w:t>
      </w:r>
      <w:r w:rsidR="00D01EFC">
        <w:rPr>
          <w:color w:val="000000"/>
          <w:lang w:val="en-GB"/>
        </w:rPr>
        <w:t>there are alternate lead</w:t>
      </w:r>
      <w:r w:rsidR="00BA41B4">
        <w:rPr>
          <w:color w:val="000000"/>
          <w:lang w:val="en-GB"/>
        </w:rPr>
        <w:t xml:space="preserve"> apron designs that can be purchased, which </w:t>
      </w:r>
      <w:r w:rsidR="00D01EFC">
        <w:rPr>
          <w:color w:val="000000"/>
          <w:lang w:val="en-GB"/>
        </w:rPr>
        <w:t xml:space="preserve">may </w:t>
      </w:r>
      <w:r w:rsidR="00BA41B4">
        <w:rPr>
          <w:color w:val="000000"/>
          <w:lang w:val="en-GB"/>
        </w:rPr>
        <w:t>overlap the lateral area of the abdomen. These lead-rubber aprons were unavailable to the researchers at the time of this experiment, but central to overarching discussion</w:t>
      </w:r>
      <w:r w:rsidR="00A21379">
        <w:rPr>
          <w:color w:val="000000"/>
          <w:lang w:val="en-GB"/>
        </w:rPr>
        <w:t>s</w:t>
      </w:r>
      <w:r w:rsidR="00BA41B4">
        <w:rPr>
          <w:color w:val="000000"/>
          <w:lang w:val="en-GB"/>
        </w:rPr>
        <w:t xml:space="preserve"> in order to critically examine the effects of lead-rubber aprons in the clinical setting.</w:t>
      </w:r>
    </w:p>
    <w:p w14:paraId="60E7F03B" w14:textId="0801164F" w:rsidR="00A45FD6" w:rsidRDefault="004A5D81" w:rsidP="00FF725A">
      <w:pPr>
        <w:spacing w:line="360" w:lineRule="auto"/>
        <w:ind w:left="-709" w:firstLine="1429"/>
      </w:pPr>
      <w:r>
        <w:t>The</w:t>
      </w:r>
      <w:r w:rsidR="00B47F4A">
        <w:t xml:space="preserve"> direction of scatter, then, remains an additional finding in this study whereby secondary, as well as primary radiation is being limited by </w:t>
      </w:r>
      <w:r w:rsidR="00DE3B0B">
        <w:t>the</w:t>
      </w:r>
      <w:r w:rsidR="00B47F4A">
        <w:t xml:space="preserve"> lead apron</w:t>
      </w:r>
      <w:r w:rsidR="00844601">
        <w:t xml:space="preserve"> (even when not directly covered</w:t>
      </w:r>
      <w:r w:rsidR="008D2820">
        <w:t>, strengthening i</w:t>
      </w:r>
      <w:r w:rsidR="00844601">
        <w:t>t</w:t>
      </w:r>
      <w:r w:rsidR="008D2820">
        <w:t xml:space="preserve">s use in the clinical environment. </w:t>
      </w:r>
      <w:r w:rsidR="00FF725A">
        <w:t>I</w:t>
      </w:r>
      <w:r w:rsidR="00A45FD6">
        <w:rPr>
          <w:color w:val="000000"/>
          <w:lang w:val="en-GB"/>
        </w:rPr>
        <w:t xml:space="preserve">t is important </w:t>
      </w:r>
      <w:r w:rsidR="00FF725A">
        <w:rPr>
          <w:color w:val="000000"/>
          <w:lang w:val="en-GB"/>
        </w:rPr>
        <w:t xml:space="preserve">to remind readers </w:t>
      </w:r>
      <w:r w:rsidR="00A45FD6">
        <w:rPr>
          <w:color w:val="000000"/>
          <w:lang w:val="en-GB"/>
        </w:rPr>
        <w:t xml:space="preserve">that this study </w:t>
      </w:r>
      <w:r w:rsidR="00FF725A">
        <w:rPr>
          <w:color w:val="000000"/>
          <w:lang w:val="en-GB"/>
        </w:rPr>
        <w:t xml:space="preserve">should be </w:t>
      </w:r>
      <w:r w:rsidR="00A45FD6">
        <w:rPr>
          <w:color w:val="000000"/>
          <w:lang w:val="en-GB"/>
        </w:rPr>
        <w:t xml:space="preserve">observed with caution and not generalised. The authors encourage further research </w:t>
      </w:r>
      <w:r w:rsidR="00FF725A">
        <w:rPr>
          <w:color w:val="000000"/>
          <w:lang w:val="en-GB"/>
        </w:rPr>
        <w:t xml:space="preserve">in </w:t>
      </w:r>
      <w:r w:rsidR="00A45FD6">
        <w:rPr>
          <w:color w:val="000000"/>
          <w:lang w:val="en-GB"/>
        </w:rPr>
        <w:t>other projections in order to build a sound evidence based on the scatter</w:t>
      </w:r>
      <w:r w:rsidR="00FF725A">
        <w:rPr>
          <w:color w:val="000000"/>
          <w:lang w:val="en-GB"/>
        </w:rPr>
        <w:t>ed</w:t>
      </w:r>
      <w:r w:rsidR="00A45FD6">
        <w:rPr>
          <w:color w:val="000000"/>
          <w:lang w:val="en-GB"/>
        </w:rPr>
        <w:t xml:space="preserve"> ionising radiation to patients </w:t>
      </w:r>
      <w:r w:rsidR="00FF725A">
        <w:rPr>
          <w:color w:val="000000"/>
          <w:lang w:val="en-GB"/>
        </w:rPr>
        <w:t>undergoing general radiographic examinations.</w:t>
      </w:r>
    </w:p>
    <w:p w14:paraId="1435E0C5" w14:textId="77777777" w:rsidR="00A45FD6" w:rsidRDefault="00A45FD6" w:rsidP="00844601">
      <w:pPr>
        <w:spacing w:line="360" w:lineRule="auto"/>
        <w:ind w:left="-709" w:firstLine="1429"/>
      </w:pPr>
    </w:p>
    <w:p w14:paraId="1EE1E273" w14:textId="77777777" w:rsidR="007420CA" w:rsidRPr="00302A04" w:rsidRDefault="007420CA" w:rsidP="007A6244">
      <w:pPr>
        <w:pStyle w:val="Heading1"/>
        <w:rPr>
          <w:rFonts w:ascii="Times New Roman" w:hAnsi="Times New Roman" w:cs="Times New Roman"/>
          <w:sz w:val="24"/>
          <w:szCs w:val="24"/>
        </w:rPr>
      </w:pPr>
      <w:bookmarkStart w:id="5" w:name="_Toc227326497"/>
      <w:r w:rsidRPr="00302A04">
        <w:rPr>
          <w:rFonts w:ascii="Times New Roman" w:hAnsi="Times New Roman" w:cs="Times New Roman"/>
          <w:sz w:val="24"/>
          <w:szCs w:val="24"/>
        </w:rPr>
        <w:lastRenderedPageBreak/>
        <w:t>Conclusion</w:t>
      </w:r>
      <w:bookmarkEnd w:id="5"/>
      <w:r w:rsidR="00475287" w:rsidRPr="00302A04">
        <w:rPr>
          <w:rFonts w:ascii="Times New Roman" w:hAnsi="Times New Roman" w:cs="Times New Roman"/>
          <w:sz w:val="24"/>
          <w:szCs w:val="24"/>
        </w:rPr>
        <w:br/>
      </w:r>
    </w:p>
    <w:p w14:paraId="7D18ACE0" w14:textId="7D0497D1" w:rsidR="00231805" w:rsidRDefault="0092385B" w:rsidP="007A05AD">
      <w:pPr>
        <w:spacing w:line="360" w:lineRule="auto"/>
        <w:ind w:left="-709" w:firstLine="1287"/>
        <w:jc w:val="both"/>
        <w:rPr>
          <w:lang w:val="en-GB"/>
        </w:rPr>
      </w:pPr>
      <w:r w:rsidRPr="004F707E">
        <w:rPr>
          <w:lang w:val="en-GB"/>
        </w:rPr>
        <w:t>The quantification of scattered ionising radiation</w:t>
      </w:r>
      <w:r w:rsidR="00281D7B">
        <w:rPr>
          <w:lang w:val="en-GB"/>
        </w:rPr>
        <w:t xml:space="preserve"> to radiosensitive organs</w:t>
      </w:r>
      <w:r w:rsidRPr="004F707E">
        <w:rPr>
          <w:lang w:val="en-GB"/>
        </w:rPr>
        <w:t xml:space="preserve"> during a left lateral elbow examination has been </w:t>
      </w:r>
      <w:r w:rsidR="0065640D">
        <w:rPr>
          <w:lang w:val="en-GB"/>
        </w:rPr>
        <w:t>explore</w:t>
      </w:r>
      <w:r w:rsidR="00D01EFC">
        <w:rPr>
          <w:lang w:val="en-GB"/>
        </w:rPr>
        <w:t>d</w:t>
      </w:r>
      <w:r w:rsidR="0065640D">
        <w:rPr>
          <w:lang w:val="en-GB"/>
        </w:rPr>
        <w:t xml:space="preserve"> using a female</w:t>
      </w:r>
      <w:r w:rsidR="004D7BE5">
        <w:rPr>
          <w:lang w:val="en-GB"/>
        </w:rPr>
        <w:t xml:space="preserve"> phantom and simulated arm construction</w:t>
      </w:r>
      <w:r w:rsidRPr="004F707E">
        <w:rPr>
          <w:lang w:val="en-GB"/>
        </w:rPr>
        <w:t xml:space="preserve">. </w:t>
      </w:r>
      <w:r w:rsidR="004D7BE5">
        <w:rPr>
          <w:lang w:val="en-GB"/>
        </w:rPr>
        <w:t>Under these conditions, s</w:t>
      </w:r>
      <w:r w:rsidRPr="004F707E">
        <w:rPr>
          <w:lang w:val="en-GB"/>
        </w:rPr>
        <w:t>tatistical analysis demonstrated that whilst doses can be lim</w:t>
      </w:r>
      <w:r w:rsidR="004F707E">
        <w:rPr>
          <w:lang w:val="en-GB"/>
        </w:rPr>
        <w:t>ited using a lead-rubber apron,</w:t>
      </w:r>
      <w:r w:rsidRPr="004F707E">
        <w:rPr>
          <w:lang w:val="en-GB"/>
        </w:rPr>
        <w:t xml:space="preserve"> there is a potential for increasing dose to the thyroid</w:t>
      </w:r>
      <w:r w:rsidR="004F707E">
        <w:rPr>
          <w:lang w:val="en-GB"/>
        </w:rPr>
        <w:t xml:space="preserve"> (</w:t>
      </w:r>
      <w:r w:rsidR="004F707E">
        <w:rPr>
          <w:i/>
          <w:lang w:val="en-GB"/>
        </w:rPr>
        <w:t xml:space="preserve">p = </w:t>
      </w:r>
      <w:r w:rsidR="004F707E">
        <w:t>0.01)</w:t>
      </w:r>
      <w:r w:rsidRPr="004F707E">
        <w:rPr>
          <w:lang w:val="en-GB"/>
        </w:rPr>
        <w:t>. Implementation of a thyroid collar</w:t>
      </w:r>
      <w:r w:rsidR="0006509F">
        <w:rPr>
          <w:lang w:val="en-GB"/>
        </w:rPr>
        <w:t>, however,</w:t>
      </w:r>
      <w:r w:rsidRPr="004F707E">
        <w:rPr>
          <w:lang w:val="en-GB"/>
        </w:rPr>
        <w:t xml:space="preserve"> mitigates this risk as observed in this experiment. This study offers original insight by </w:t>
      </w:r>
      <w:r w:rsidR="0006509F">
        <w:rPr>
          <w:lang w:val="en-GB"/>
        </w:rPr>
        <w:t xml:space="preserve">not only examining dose </w:t>
      </w:r>
      <w:r w:rsidR="00281D7B">
        <w:rPr>
          <w:lang w:val="en-GB"/>
        </w:rPr>
        <w:t>limitation and increases upon using a lead-</w:t>
      </w:r>
      <w:r w:rsidR="0006509F">
        <w:rPr>
          <w:lang w:val="en-GB"/>
        </w:rPr>
        <w:t xml:space="preserve">apron and thyroid collar, </w:t>
      </w:r>
      <w:r w:rsidR="00281D7B">
        <w:rPr>
          <w:lang w:val="en-GB"/>
        </w:rPr>
        <w:t xml:space="preserve">it </w:t>
      </w:r>
      <w:r w:rsidR="0006509F">
        <w:rPr>
          <w:lang w:val="en-GB"/>
        </w:rPr>
        <w:t xml:space="preserve">also </w:t>
      </w:r>
      <w:r w:rsidR="005161E0">
        <w:rPr>
          <w:lang w:val="en-GB"/>
        </w:rPr>
        <w:t xml:space="preserve">provides insight into </w:t>
      </w:r>
      <w:r w:rsidRPr="004F707E">
        <w:rPr>
          <w:lang w:val="en-GB"/>
        </w:rPr>
        <w:t xml:space="preserve">the direction of radiation scatter </w:t>
      </w:r>
      <w:r w:rsidR="0006509F">
        <w:rPr>
          <w:lang w:val="en-GB"/>
        </w:rPr>
        <w:t xml:space="preserve">for an </w:t>
      </w:r>
      <w:r w:rsidRPr="004F707E">
        <w:rPr>
          <w:lang w:val="en-GB"/>
        </w:rPr>
        <w:t>examination which</w:t>
      </w:r>
      <w:r>
        <w:rPr>
          <w:lang w:val="en-GB"/>
        </w:rPr>
        <w:t xml:space="preserve"> </w:t>
      </w:r>
      <w:r w:rsidR="0006509F">
        <w:rPr>
          <w:lang w:val="en-GB"/>
        </w:rPr>
        <w:t xml:space="preserve">remains in close proximity to radiosensitive organs. </w:t>
      </w:r>
      <w:r w:rsidR="00281D7B">
        <w:rPr>
          <w:lang w:val="en-GB"/>
        </w:rPr>
        <w:t xml:space="preserve">It is </w:t>
      </w:r>
      <w:r w:rsidR="005161E0">
        <w:rPr>
          <w:lang w:val="en-GB"/>
        </w:rPr>
        <w:t xml:space="preserve">hoped that </w:t>
      </w:r>
      <w:r w:rsidR="00281D7B">
        <w:rPr>
          <w:lang w:val="en-GB"/>
        </w:rPr>
        <w:t xml:space="preserve">this paper will generate further discussion around the application of lead protection in the general X-ray environment. </w:t>
      </w:r>
    </w:p>
    <w:p w14:paraId="1B9D789B" w14:textId="77777777" w:rsidR="0092385B" w:rsidRPr="00302A04" w:rsidRDefault="0092385B" w:rsidP="007A05AD">
      <w:pPr>
        <w:spacing w:line="360" w:lineRule="auto"/>
        <w:ind w:left="-709" w:firstLine="1287"/>
        <w:jc w:val="both"/>
        <w:rPr>
          <w:lang w:val="en-GB"/>
        </w:rPr>
      </w:pPr>
    </w:p>
    <w:p w14:paraId="77A49438" w14:textId="7FD719C8" w:rsidR="005A7AC9" w:rsidRPr="00302A04" w:rsidRDefault="005A7AC9" w:rsidP="00E053A5">
      <w:pPr>
        <w:pStyle w:val="Heading1"/>
        <w:ind w:left="-709"/>
        <w:rPr>
          <w:rFonts w:ascii="Times New Roman" w:hAnsi="Times New Roman" w:cs="Times New Roman"/>
          <w:sz w:val="24"/>
          <w:szCs w:val="24"/>
        </w:rPr>
      </w:pPr>
      <w:r w:rsidRPr="00302A04">
        <w:rPr>
          <w:rFonts w:ascii="Times New Roman" w:hAnsi="Times New Roman" w:cs="Times New Roman"/>
          <w:sz w:val="24"/>
          <w:szCs w:val="24"/>
        </w:rPr>
        <w:t>Conflict of interest</w:t>
      </w:r>
    </w:p>
    <w:p w14:paraId="1D69C77C" w14:textId="77777777" w:rsidR="005A7AC9" w:rsidRPr="00302A04" w:rsidRDefault="005A7AC9" w:rsidP="005A7AC9">
      <w:pPr>
        <w:rPr>
          <w:lang w:val="en-GB"/>
        </w:rPr>
      </w:pPr>
    </w:p>
    <w:p w14:paraId="055AEB49" w14:textId="0C010000" w:rsidR="005A7AC9" w:rsidRDefault="005A7AC9" w:rsidP="003832FA">
      <w:pPr>
        <w:ind w:left="-709"/>
        <w:rPr>
          <w:lang w:val="en-GB"/>
        </w:rPr>
      </w:pPr>
      <w:r w:rsidRPr="00302A04">
        <w:rPr>
          <w:lang w:val="en-GB"/>
        </w:rPr>
        <w:t xml:space="preserve">None. </w:t>
      </w:r>
    </w:p>
    <w:p w14:paraId="2151CD53" w14:textId="77777777" w:rsidR="00D84D4A" w:rsidRDefault="00D84D4A" w:rsidP="003832FA">
      <w:pPr>
        <w:ind w:left="-709"/>
        <w:rPr>
          <w:lang w:val="en-GB"/>
        </w:rPr>
      </w:pPr>
    </w:p>
    <w:p w14:paraId="176748CF" w14:textId="77777777" w:rsidR="00D84D4A" w:rsidRDefault="00D84D4A" w:rsidP="00D84D4A">
      <w:pPr>
        <w:spacing w:line="480" w:lineRule="auto"/>
        <w:ind w:left="-709"/>
        <w:rPr>
          <w:lang w:val="en-GB"/>
        </w:rPr>
      </w:pPr>
      <w:bookmarkStart w:id="6" w:name="_Toc227326498"/>
    </w:p>
    <w:p w14:paraId="09AD1CE1" w14:textId="0CE71041" w:rsidR="001635CF" w:rsidRPr="00D84D4A" w:rsidRDefault="001635CF" w:rsidP="00D84D4A">
      <w:pPr>
        <w:pStyle w:val="Heading1"/>
        <w:ind w:left="-709"/>
        <w:rPr>
          <w:rFonts w:ascii="Times New Roman" w:hAnsi="Times New Roman" w:cs="Times New Roman"/>
          <w:sz w:val="24"/>
          <w:szCs w:val="24"/>
        </w:rPr>
      </w:pPr>
      <w:r w:rsidRPr="00D84D4A">
        <w:rPr>
          <w:rFonts w:ascii="Times New Roman" w:hAnsi="Times New Roman" w:cs="Times New Roman"/>
          <w:sz w:val="24"/>
          <w:szCs w:val="24"/>
        </w:rPr>
        <w:t>References</w:t>
      </w:r>
      <w:bookmarkEnd w:id="6"/>
    </w:p>
    <w:p w14:paraId="5139AC1E" w14:textId="77777777" w:rsidR="001635CF" w:rsidRDefault="001635CF" w:rsidP="003C0A42">
      <w:pPr>
        <w:spacing w:line="360" w:lineRule="auto"/>
        <w:jc w:val="both"/>
        <w:rPr>
          <w:lang w:val="en-GB"/>
        </w:rPr>
      </w:pPr>
    </w:p>
    <w:p w14:paraId="169CB7E1" w14:textId="77777777" w:rsidR="007A4B2F" w:rsidRDefault="007A4B2F" w:rsidP="007A4B2F">
      <w:pPr>
        <w:pStyle w:val="ListParagraph"/>
        <w:numPr>
          <w:ilvl w:val="0"/>
          <w:numId w:val="8"/>
        </w:numPr>
        <w:spacing w:line="360" w:lineRule="auto"/>
        <w:ind w:left="-426"/>
        <w:jc w:val="both"/>
        <w:rPr>
          <w:lang w:val="en-GB"/>
        </w:rPr>
      </w:pPr>
      <w:r w:rsidRPr="00302A04">
        <w:rPr>
          <w:lang w:val="en-GB"/>
        </w:rPr>
        <w:t xml:space="preserve">International Atomic Energy Agency. </w:t>
      </w:r>
      <w:r w:rsidRPr="00302A04">
        <w:rPr>
          <w:i/>
          <w:iCs/>
          <w:lang w:val="en-GB"/>
        </w:rPr>
        <w:t>Radiation Protection for Patients</w:t>
      </w:r>
      <w:r w:rsidRPr="00302A04">
        <w:rPr>
          <w:lang w:val="en-GB"/>
        </w:rPr>
        <w:t>.</w:t>
      </w:r>
      <w:r w:rsidRPr="00302A04">
        <w:rPr>
          <w:i/>
          <w:iCs/>
          <w:lang w:val="en-GB"/>
        </w:rPr>
        <w:t xml:space="preserve"> </w:t>
      </w:r>
      <w:r w:rsidRPr="00302A04">
        <w:rPr>
          <w:lang w:val="en-GB"/>
        </w:rPr>
        <w:t xml:space="preserve">[Online] Available from: </w:t>
      </w:r>
      <w:hyperlink r:id="rId16" w:anchor="FULP-FAQ10" w:history="1">
        <w:r w:rsidRPr="00302A04">
          <w:rPr>
            <w:rStyle w:val="Hyperlink"/>
            <w:lang w:val="en-GB"/>
          </w:rPr>
          <w:t>https://rpop.iaea.org/RPOP/RPoP/Content/InformationFor/HealthProfessionals/4_InterventionalRadiology/fluoroscopy-operating-theatres/fluoroscopy-patient-protection.htm#FULP-FAQ10</w:t>
        </w:r>
      </w:hyperlink>
      <w:r w:rsidRPr="00302A04">
        <w:rPr>
          <w:lang w:val="en-GB"/>
        </w:rPr>
        <w:t xml:space="preserve"> (Accessed: 7</w:t>
      </w:r>
      <w:r w:rsidRPr="00302A04">
        <w:rPr>
          <w:vertAlign w:val="superscript"/>
          <w:lang w:val="en-GB"/>
        </w:rPr>
        <w:t>th</w:t>
      </w:r>
      <w:r w:rsidRPr="00302A04">
        <w:rPr>
          <w:lang w:val="en-GB"/>
        </w:rPr>
        <w:t xml:space="preserve"> July 2016).</w:t>
      </w:r>
    </w:p>
    <w:p w14:paraId="5E5342B3" w14:textId="30AF67A6" w:rsidR="007A4B2F" w:rsidRPr="007A4B2F" w:rsidRDefault="007A4B2F" w:rsidP="007A4B2F">
      <w:pPr>
        <w:pStyle w:val="ListParagraph"/>
        <w:numPr>
          <w:ilvl w:val="0"/>
          <w:numId w:val="8"/>
        </w:numPr>
        <w:spacing w:line="360" w:lineRule="auto"/>
        <w:ind w:left="-426"/>
        <w:jc w:val="both"/>
      </w:pPr>
      <w:r w:rsidRPr="00302A04">
        <w:t xml:space="preserve">The Ionising Radiation (Medical Exposure) Regulations. [Online] Available from: </w:t>
      </w:r>
      <w:hyperlink r:id="rId17" w:history="1">
        <w:r w:rsidRPr="00302A04">
          <w:rPr>
            <w:rStyle w:val="Hyperlink"/>
          </w:rPr>
          <w:t>https://www.gov.uk/government/publications/the-ionising-radiation-medical-exposure-regulations-2000</w:t>
        </w:r>
      </w:hyperlink>
      <w:r w:rsidRPr="00302A04">
        <w:t xml:space="preserve"> (Accessed: 8th July 2016).</w:t>
      </w:r>
    </w:p>
    <w:p w14:paraId="4C0D74E9" w14:textId="77777777" w:rsidR="007A4B2F" w:rsidRPr="00302A04" w:rsidRDefault="007A4B2F" w:rsidP="007A4B2F">
      <w:pPr>
        <w:pStyle w:val="ListParagraph"/>
        <w:numPr>
          <w:ilvl w:val="0"/>
          <w:numId w:val="8"/>
        </w:numPr>
        <w:spacing w:line="360" w:lineRule="auto"/>
        <w:ind w:left="-426"/>
        <w:jc w:val="both"/>
        <w:rPr>
          <w:lang w:val="en-GB"/>
        </w:rPr>
      </w:pPr>
      <w:r w:rsidRPr="00302A04">
        <w:rPr>
          <w:lang w:val="en-GB"/>
        </w:rPr>
        <w:t xml:space="preserve">Mekis N, Dejan Z, Skrk D. The effect of breast shielding during lumbar spine radiography. </w:t>
      </w:r>
      <w:r w:rsidRPr="00302A04">
        <w:rPr>
          <w:i/>
          <w:iCs/>
          <w:lang w:val="en-GB"/>
        </w:rPr>
        <w:t xml:space="preserve">Radiology and Oncology. </w:t>
      </w:r>
      <w:r w:rsidRPr="00302A04">
        <w:rPr>
          <w:lang w:val="en-GB"/>
        </w:rPr>
        <w:t>2013; 47(1):26-31.</w:t>
      </w:r>
    </w:p>
    <w:p w14:paraId="3B4AE63C" w14:textId="77777777" w:rsidR="007A4B2F" w:rsidRPr="00302A04" w:rsidRDefault="007A4B2F" w:rsidP="007A4B2F">
      <w:pPr>
        <w:pStyle w:val="ListParagraph"/>
        <w:numPr>
          <w:ilvl w:val="0"/>
          <w:numId w:val="8"/>
        </w:numPr>
        <w:spacing w:line="360" w:lineRule="auto"/>
        <w:ind w:left="-426"/>
        <w:jc w:val="both"/>
        <w:rPr>
          <w:lang w:val="en-GB"/>
        </w:rPr>
      </w:pPr>
      <w:r w:rsidRPr="00302A04">
        <w:rPr>
          <w:rStyle w:val="refauthors"/>
          <w:shd w:val="clear" w:color="auto" w:fill="FFFFFF"/>
        </w:rPr>
        <w:t>Mekis, N, McEntree, MF, Stegnar, P.</w:t>
      </w:r>
      <w:r w:rsidRPr="00302A04">
        <w:rPr>
          <w:rStyle w:val="apple-converted-space"/>
          <w:shd w:val="clear" w:color="auto" w:fill="FFFFFF"/>
        </w:rPr>
        <w:t> </w:t>
      </w:r>
      <w:r w:rsidRPr="00302A04">
        <w:rPr>
          <w:rStyle w:val="reftitle"/>
          <w:shd w:val="clear" w:color="auto" w:fill="FFFFFF"/>
        </w:rPr>
        <w:t>PA positioning significantly reduces testicular dose during sacroiliac joint radiography.</w:t>
      </w:r>
      <w:r w:rsidRPr="00302A04">
        <w:rPr>
          <w:rStyle w:val="apple-converted-space"/>
          <w:shd w:val="clear" w:color="auto" w:fill="FFFFFF"/>
        </w:rPr>
        <w:t> </w:t>
      </w:r>
      <w:r w:rsidRPr="00302A04">
        <w:rPr>
          <w:rStyle w:val="refseriestitle"/>
          <w:i/>
          <w:iCs/>
          <w:shd w:val="clear" w:color="auto" w:fill="FFFFFF"/>
        </w:rPr>
        <w:t>Radiography</w:t>
      </w:r>
      <w:r w:rsidRPr="00302A04">
        <w:rPr>
          <w:shd w:val="clear" w:color="auto" w:fill="FFFFFF"/>
        </w:rPr>
        <w:t>.</w:t>
      </w:r>
      <w:r w:rsidRPr="00302A04">
        <w:rPr>
          <w:rStyle w:val="apple-converted-space"/>
          <w:shd w:val="clear" w:color="auto" w:fill="FFFFFF"/>
        </w:rPr>
        <w:t> </w:t>
      </w:r>
      <w:r w:rsidRPr="00302A04">
        <w:rPr>
          <w:rStyle w:val="refseriesdate"/>
          <w:shd w:val="clear" w:color="auto" w:fill="FFFFFF"/>
        </w:rPr>
        <w:t>2010</w:t>
      </w:r>
      <w:r w:rsidRPr="00302A04">
        <w:rPr>
          <w:shd w:val="clear" w:color="auto" w:fill="FFFFFF"/>
        </w:rPr>
        <w:t>;</w:t>
      </w:r>
      <w:r w:rsidRPr="00302A04">
        <w:rPr>
          <w:rStyle w:val="refseriesvolume"/>
          <w:shd w:val="clear" w:color="auto" w:fill="FFFFFF"/>
        </w:rPr>
        <w:t>16</w:t>
      </w:r>
      <w:r w:rsidRPr="00302A04">
        <w:rPr>
          <w:shd w:val="clear" w:color="auto" w:fill="FFFFFF"/>
        </w:rPr>
        <w:t>:</w:t>
      </w:r>
      <w:r w:rsidRPr="00302A04">
        <w:rPr>
          <w:rStyle w:val="refpages"/>
          <w:shd w:val="clear" w:color="auto" w:fill="FFFFFF"/>
        </w:rPr>
        <w:t>333–338.</w:t>
      </w:r>
    </w:p>
    <w:p w14:paraId="436F7299" w14:textId="77777777" w:rsidR="007A4B2F" w:rsidRPr="00302A04" w:rsidRDefault="007A4B2F" w:rsidP="007A4B2F">
      <w:pPr>
        <w:pStyle w:val="ListParagraph"/>
        <w:numPr>
          <w:ilvl w:val="0"/>
          <w:numId w:val="8"/>
        </w:numPr>
        <w:spacing w:line="360" w:lineRule="auto"/>
        <w:ind w:left="-426"/>
        <w:jc w:val="both"/>
      </w:pPr>
      <w:r w:rsidRPr="00302A04">
        <w:lastRenderedPageBreak/>
        <w:t xml:space="preserve">Fung KK, Gilboy WB. The effect of beam tube potential variation on gonad dose to patients during chest radiography investigated using high sensitivity LiF: Mg, Cu, P thermoluminescent dosemeters. </w:t>
      </w:r>
      <w:r w:rsidRPr="00302A04">
        <w:rPr>
          <w:i/>
          <w:iCs/>
        </w:rPr>
        <w:t>British</w:t>
      </w:r>
      <w:r w:rsidRPr="00302A04">
        <w:rPr>
          <w:i/>
        </w:rPr>
        <w:t xml:space="preserve"> Journal of Radiology.</w:t>
      </w:r>
      <w:r w:rsidRPr="00302A04">
        <w:rPr>
          <w:iCs/>
        </w:rPr>
        <w:t xml:space="preserve"> </w:t>
      </w:r>
      <w:r w:rsidRPr="00302A04">
        <w:t>2001; 74(880): 358-67.</w:t>
      </w:r>
    </w:p>
    <w:p w14:paraId="258C3984" w14:textId="77777777" w:rsidR="007A4B2F" w:rsidRPr="00302A04" w:rsidRDefault="007A4B2F" w:rsidP="007A4B2F">
      <w:pPr>
        <w:pStyle w:val="ListParagraph"/>
        <w:numPr>
          <w:ilvl w:val="0"/>
          <w:numId w:val="8"/>
        </w:numPr>
        <w:spacing w:line="360" w:lineRule="auto"/>
        <w:ind w:left="-426"/>
        <w:jc w:val="both"/>
      </w:pPr>
      <w:r w:rsidRPr="00302A04">
        <w:t xml:space="preserve">Guo H, Lui WY, He XY, Zhou XS, Zeng Ql, Li BY. Optimizing image quality and radiation dose by the age-dependent setting of tube voltage in pedatric chest digital radiography. </w:t>
      </w:r>
      <w:r w:rsidRPr="00302A04">
        <w:rPr>
          <w:i/>
        </w:rPr>
        <w:t xml:space="preserve">Korean Journal of Radiology. </w:t>
      </w:r>
      <w:r w:rsidRPr="00302A04">
        <w:t>2013; 14(1):126-131.</w:t>
      </w:r>
    </w:p>
    <w:p w14:paraId="012D4016" w14:textId="77777777" w:rsidR="007A4B2F" w:rsidRDefault="007A4B2F" w:rsidP="007A4B2F">
      <w:pPr>
        <w:pStyle w:val="ListParagraph"/>
        <w:numPr>
          <w:ilvl w:val="0"/>
          <w:numId w:val="8"/>
        </w:numPr>
        <w:spacing w:line="360" w:lineRule="auto"/>
        <w:ind w:left="-426"/>
        <w:jc w:val="both"/>
      </w:pPr>
      <w:r w:rsidRPr="00302A04">
        <w:t xml:space="preserve">Hamer OW, Volk M, Zorger N, Borisch I, Buttner R, Feuerbach S, Strotzer M. Contrast-detail phantom study for X-ray spectrum optimization regarding chest radiography using a cesium iodide-amorphous silicon flat-panel detector. </w:t>
      </w:r>
      <w:r w:rsidRPr="00302A04">
        <w:rPr>
          <w:i/>
        </w:rPr>
        <w:t>Investigative Radiology</w:t>
      </w:r>
      <w:r w:rsidRPr="00302A04">
        <w:t>. 2004; 39(10):610-618.</w:t>
      </w:r>
    </w:p>
    <w:p w14:paraId="1CABD64D" w14:textId="216F2FD7" w:rsidR="00377199" w:rsidRDefault="00377199" w:rsidP="007A4B2F">
      <w:pPr>
        <w:pStyle w:val="ListParagraph"/>
        <w:numPr>
          <w:ilvl w:val="0"/>
          <w:numId w:val="8"/>
        </w:numPr>
        <w:spacing w:line="360" w:lineRule="auto"/>
        <w:ind w:left="-426"/>
        <w:jc w:val="both"/>
      </w:pPr>
      <w:r>
        <w:t xml:space="preserve">Johansen S., Hauge </w:t>
      </w:r>
      <w:r w:rsidR="00B74F04">
        <w:t xml:space="preserve">IHR., Hogg P., England A., Lanca L., Gunn C and Sanderud A. Are Antimony-Bismuth Aprons as Efficient as Lead Rubber Aprongs in Providing Shielding again Scattered Radiation. </w:t>
      </w:r>
      <w:r w:rsidR="00B74F04">
        <w:rPr>
          <w:i/>
        </w:rPr>
        <w:t>Journal of Medical Imaging and Radiation Sciences.</w:t>
      </w:r>
      <w:r w:rsidR="00B74F04">
        <w:t xml:space="preserve"> 2018;</w:t>
      </w:r>
      <w:r w:rsidR="00B74F04">
        <w:rPr>
          <w:i/>
        </w:rPr>
        <w:t xml:space="preserve"> </w:t>
      </w:r>
      <w:r w:rsidR="00B74F04">
        <w:t xml:space="preserve">49:201-206. </w:t>
      </w:r>
    </w:p>
    <w:p w14:paraId="63D299C9" w14:textId="2B793090" w:rsidR="007A4B2F" w:rsidRPr="007A4B2F" w:rsidRDefault="007A4B2F" w:rsidP="007A4B2F">
      <w:pPr>
        <w:pStyle w:val="ListParagraph"/>
        <w:numPr>
          <w:ilvl w:val="0"/>
          <w:numId w:val="8"/>
        </w:numPr>
        <w:spacing w:line="360" w:lineRule="auto"/>
        <w:ind w:left="-426"/>
        <w:jc w:val="both"/>
      </w:pPr>
      <w:r w:rsidRPr="007A4B2F">
        <w:rPr>
          <w:lang w:val="en-GB"/>
        </w:rPr>
        <w:t>Hubbert TE., Vucich JJ., Armstrong MR. Lightweight aprons for protection against scattered radiation during fluoroscopy. Am J Roentgenol; 1993</w:t>
      </w:r>
      <w:r w:rsidR="00C5160A" w:rsidRPr="007A4B2F">
        <w:rPr>
          <w:lang w:val="en-GB"/>
        </w:rPr>
        <w:t>; 161:1079</w:t>
      </w:r>
      <w:r w:rsidRPr="007A4B2F">
        <w:rPr>
          <w:lang w:val="en-GB"/>
        </w:rPr>
        <w:t>-81.</w:t>
      </w:r>
    </w:p>
    <w:p w14:paraId="7E173C58" w14:textId="77777777" w:rsidR="007A4B2F" w:rsidRPr="00302A04" w:rsidRDefault="007A4B2F" w:rsidP="007A4B2F">
      <w:pPr>
        <w:pStyle w:val="ListParagraph"/>
        <w:numPr>
          <w:ilvl w:val="0"/>
          <w:numId w:val="8"/>
        </w:numPr>
        <w:spacing w:line="360" w:lineRule="auto"/>
        <w:ind w:left="-426"/>
        <w:jc w:val="both"/>
        <w:rPr>
          <w:lang w:val="en-GB"/>
        </w:rPr>
      </w:pPr>
      <w:r w:rsidRPr="00302A04">
        <w:rPr>
          <w:lang w:val="en-GB"/>
        </w:rPr>
        <w:t xml:space="preserve">ICRP. </w:t>
      </w:r>
      <w:r w:rsidRPr="00302A04">
        <w:rPr>
          <w:i/>
          <w:iCs/>
          <w:lang w:val="en-GB"/>
        </w:rPr>
        <w:t xml:space="preserve">The 2007 recommendations of the International Commission on Radiological Protection. </w:t>
      </w:r>
      <w:r w:rsidRPr="00302A04">
        <w:rPr>
          <w:lang w:val="en-GB"/>
        </w:rPr>
        <w:t>ICRP Publication 103; 2007. Ann. ICRP (37) 2-4.</w:t>
      </w:r>
    </w:p>
    <w:p w14:paraId="1546E04C" w14:textId="42D0ACF5" w:rsidR="007A4B2F" w:rsidRDefault="004B7935" w:rsidP="007A4B2F">
      <w:pPr>
        <w:pStyle w:val="ListParagraph"/>
        <w:numPr>
          <w:ilvl w:val="0"/>
          <w:numId w:val="8"/>
        </w:numPr>
        <w:spacing w:line="360" w:lineRule="auto"/>
        <w:ind w:left="-426"/>
        <w:jc w:val="both"/>
        <w:rPr>
          <w:lang w:val="en-GB"/>
        </w:rPr>
      </w:pPr>
      <w:r>
        <w:rPr>
          <w:lang w:val="en-GB"/>
        </w:rPr>
        <w:t xml:space="preserve">Hayre C, Bungay H, Jeffery C, Cobb C, Atutornu A. Can placing lead-rubber inferolateral to the light beam diaphragm limit ionising radiation to multiple radiosensitive organs? </w:t>
      </w:r>
      <w:r>
        <w:rPr>
          <w:i/>
          <w:lang w:val="en-GB"/>
        </w:rPr>
        <w:t xml:space="preserve">Radiography. </w:t>
      </w:r>
      <w:r>
        <w:rPr>
          <w:lang w:val="en-GB"/>
        </w:rPr>
        <w:t>2017</w:t>
      </w:r>
      <w:r w:rsidR="00C5160A">
        <w:rPr>
          <w:lang w:val="en-GB"/>
        </w:rPr>
        <w:t>; 24</w:t>
      </w:r>
      <w:r>
        <w:rPr>
          <w:lang w:val="en-GB"/>
        </w:rPr>
        <w:t>(1):15-21.</w:t>
      </w:r>
    </w:p>
    <w:p w14:paraId="018F632A" w14:textId="519DC361" w:rsidR="004B7935" w:rsidRDefault="004B7935" w:rsidP="007A4B2F">
      <w:pPr>
        <w:pStyle w:val="ListParagraph"/>
        <w:numPr>
          <w:ilvl w:val="0"/>
          <w:numId w:val="8"/>
        </w:numPr>
        <w:spacing w:line="360" w:lineRule="auto"/>
        <w:ind w:left="-426"/>
        <w:jc w:val="both"/>
        <w:rPr>
          <w:lang w:val="en-GB"/>
        </w:rPr>
      </w:pPr>
      <w:r>
        <w:rPr>
          <w:lang w:val="en-GB"/>
        </w:rPr>
        <w:t>Hayre CM, Blackman S, Carlton K, Eyden A. Attitudes and perceptions of radiographers applying lead (Pb) protection in general radiography: An ethnographic study. 2018</w:t>
      </w:r>
      <w:r w:rsidR="00C5160A">
        <w:rPr>
          <w:lang w:val="en-GB"/>
        </w:rPr>
        <w:t>; 24</w:t>
      </w:r>
      <w:r>
        <w:rPr>
          <w:lang w:val="en-GB"/>
        </w:rPr>
        <w:t>(1):e13-e18.</w:t>
      </w:r>
    </w:p>
    <w:p w14:paraId="17811EF2" w14:textId="77777777" w:rsidR="00D60769" w:rsidRPr="00302A04" w:rsidRDefault="00D60769" w:rsidP="00D60769">
      <w:pPr>
        <w:pStyle w:val="ListParagraph"/>
        <w:numPr>
          <w:ilvl w:val="0"/>
          <w:numId w:val="8"/>
        </w:numPr>
        <w:spacing w:line="360" w:lineRule="auto"/>
        <w:ind w:left="-426"/>
        <w:jc w:val="both"/>
      </w:pPr>
      <w:r w:rsidRPr="00302A04">
        <w:rPr>
          <w:lang w:val="en-GB"/>
        </w:rPr>
        <w:t xml:space="preserve">Williams L, Adams C. Computed tomography of the head: An experimental study to investigate the effectiveness of lead shielding during three scanning protocols. </w:t>
      </w:r>
      <w:r w:rsidRPr="00302A04">
        <w:rPr>
          <w:i/>
          <w:lang w:val="en-GB"/>
        </w:rPr>
        <w:t>Radiography</w:t>
      </w:r>
      <w:r w:rsidRPr="00302A04">
        <w:rPr>
          <w:lang w:val="en-GB"/>
        </w:rPr>
        <w:t>. 2006; 12(2):143-152.</w:t>
      </w:r>
    </w:p>
    <w:p w14:paraId="1326D427" w14:textId="77777777" w:rsidR="00DF6CBD" w:rsidRPr="00023140" w:rsidRDefault="00DF6CBD" w:rsidP="00DF6CBD">
      <w:pPr>
        <w:pStyle w:val="ListParagraph"/>
        <w:numPr>
          <w:ilvl w:val="0"/>
          <w:numId w:val="8"/>
        </w:numPr>
        <w:spacing w:line="360" w:lineRule="auto"/>
        <w:ind w:left="-426"/>
        <w:jc w:val="both"/>
        <w:rPr>
          <w:lang w:val="en-GB"/>
        </w:rPr>
      </w:pPr>
      <w:r w:rsidRPr="00302A04">
        <w:t xml:space="preserve">Whitely CS, Sloane C, Hoadley G, Moore AD, Alsop CW. </w:t>
      </w:r>
      <w:r w:rsidRPr="00302A04">
        <w:rPr>
          <w:i/>
        </w:rPr>
        <w:t>Clark’s Positioning in Radiography.</w:t>
      </w:r>
      <w:r w:rsidRPr="00302A04">
        <w:t xml:space="preserve"> 12th Edn. London: Hodder Arnold; 2005.</w:t>
      </w:r>
    </w:p>
    <w:p w14:paraId="4DE2F33E" w14:textId="112B82B4" w:rsidR="0067545D" w:rsidRPr="00302A04" w:rsidRDefault="0067545D" w:rsidP="00DF6CBD">
      <w:pPr>
        <w:pStyle w:val="ListParagraph"/>
        <w:numPr>
          <w:ilvl w:val="0"/>
          <w:numId w:val="8"/>
        </w:numPr>
        <w:spacing w:line="360" w:lineRule="auto"/>
        <w:ind w:left="-426"/>
        <w:jc w:val="both"/>
        <w:rPr>
          <w:lang w:val="en-GB"/>
        </w:rPr>
      </w:pPr>
      <w:r>
        <w:t xml:space="preserve">Fluke Biomedical. </w:t>
      </w:r>
      <w:r>
        <w:rPr>
          <w:i/>
        </w:rPr>
        <w:t>10100AT TRIAD</w:t>
      </w:r>
      <w:r>
        <w:rPr>
          <w:i/>
          <w:vertAlign w:val="superscript"/>
        </w:rPr>
        <w:t>TM</w:t>
      </w:r>
      <w:r>
        <w:rPr>
          <w:i/>
        </w:rPr>
        <w:t xml:space="preserve"> TnT Field Service Kit Operators Manual.</w:t>
      </w:r>
      <w:r w:rsidR="004F5115">
        <w:rPr>
          <w:i/>
        </w:rPr>
        <w:t xml:space="preserve"> </w:t>
      </w:r>
      <w:r w:rsidR="004F5115">
        <w:t>Manual No.38651 Rev.1; 2005.</w:t>
      </w:r>
    </w:p>
    <w:p w14:paraId="0F0232A7" w14:textId="77777777" w:rsidR="008847DF" w:rsidRPr="00302A04" w:rsidRDefault="008847DF" w:rsidP="008847DF">
      <w:pPr>
        <w:pStyle w:val="ListParagraph"/>
        <w:numPr>
          <w:ilvl w:val="0"/>
          <w:numId w:val="8"/>
        </w:numPr>
        <w:spacing w:line="360" w:lineRule="auto"/>
        <w:ind w:left="-426"/>
        <w:jc w:val="both"/>
      </w:pPr>
      <w:r w:rsidRPr="00302A04">
        <w:t xml:space="preserve">Graham DT, Cloke P. </w:t>
      </w:r>
      <w:r w:rsidRPr="00302A04">
        <w:rPr>
          <w:i/>
        </w:rPr>
        <w:t>Principles of Radiological Physics.</w:t>
      </w:r>
      <w:r w:rsidRPr="00302A04">
        <w:t xml:space="preserve"> 4th Edn, London: Churchill Livingstone; 2006.</w:t>
      </w:r>
    </w:p>
    <w:p w14:paraId="5148403A" w14:textId="77777777" w:rsidR="008D1FD4" w:rsidRDefault="008847DF" w:rsidP="008D1FD4">
      <w:pPr>
        <w:pStyle w:val="ListParagraph"/>
        <w:numPr>
          <w:ilvl w:val="0"/>
          <w:numId w:val="8"/>
        </w:numPr>
        <w:spacing w:line="360" w:lineRule="auto"/>
        <w:ind w:left="-426"/>
        <w:jc w:val="both"/>
        <w:rPr>
          <w:lang w:val="en-GB"/>
        </w:rPr>
      </w:pPr>
      <w:r w:rsidRPr="00302A04">
        <w:rPr>
          <w:lang w:val="en-GB"/>
        </w:rPr>
        <w:t xml:space="preserve">Langdridge D, Hagger-Johnson G. </w:t>
      </w:r>
      <w:r w:rsidRPr="00302A04">
        <w:rPr>
          <w:i/>
          <w:iCs/>
          <w:lang w:val="en-GB"/>
        </w:rPr>
        <w:t>Introduction to Research Methods and Data Analysis in Psychology</w:t>
      </w:r>
      <w:r w:rsidRPr="00302A04">
        <w:rPr>
          <w:lang w:val="en-GB"/>
        </w:rPr>
        <w:t xml:space="preserve">. Harrow: Prentice Hall; 2009. </w:t>
      </w:r>
    </w:p>
    <w:p w14:paraId="0AA62695" w14:textId="77777777" w:rsidR="002F793C" w:rsidRPr="002F793C" w:rsidRDefault="008D1FD4" w:rsidP="002F793C">
      <w:pPr>
        <w:pStyle w:val="ListParagraph"/>
        <w:numPr>
          <w:ilvl w:val="0"/>
          <w:numId w:val="8"/>
        </w:numPr>
        <w:spacing w:line="360" w:lineRule="auto"/>
        <w:ind w:left="-426"/>
        <w:jc w:val="both"/>
        <w:rPr>
          <w:lang w:val="en-GB"/>
        </w:rPr>
      </w:pPr>
      <w:r w:rsidRPr="008D1FD4">
        <w:rPr>
          <w:lang w:val="en-GB"/>
        </w:rPr>
        <w:lastRenderedPageBreak/>
        <w:t xml:space="preserve">Bushberg, JT., Seibert JA., Leidholdt EMJ., Boone JM. </w:t>
      </w:r>
      <w:r w:rsidRPr="008D1FD4">
        <w:rPr>
          <w:i/>
          <w:lang w:val="en-GB"/>
        </w:rPr>
        <w:t xml:space="preserve">The essential physics of medical imaging, Williams and Wilkins, Baltimore, </w:t>
      </w:r>
      <w:r w:rsidRPr="002F793C">
        <w:rPr>
          <w:lang w:val="en-GB"/>
        </w:rPr>
        <w:t>1994</w:t>
      </w:r>
      <w:r w:rsidR="002F793C">
        <w:rPr>
          <w:i/>
          <w:lang w:val="en-GB"/>
        </w:rPr>
        <w:t>.</w:t>
      </w:r>
    </w:p>
    <w:p w14:paraId="53A9D20B" w14:textId="77777777" w:rsidR="002F793C" w:rsidRDefault="002F793C" w:rsidP="002F793C">
      <w:pPr>
        <w:pStyle w:val="ListParagraph"/>
        <w:numPr>
          <w:ilvl w:val="0"/>
          <w:numId w:val="8"/>
        </w:numPr>
        <w:spacing w:line="360" w:lineRule="auto"/>
        <w:ind w:left="-426"/>
        <w:jc w:val="both"/>
        <w:rPr>
          <w:lang w:val="en-GB"/>
        </w:rPr>
      </w:pPr>
      <w:r w:rsidRPr="002F793C">
        <w:rPr>
          <w:lang w:val="en-GB"/>
        </w:rPr>
        <w:t>Simon, SL. Organ-specific external dose coefficients and protective apron transmission factors for historical dose reconstruction for medical personnel. Health Physics. 101 (1), pp.13-27; 2011.</w:t>
      </w:r>
    </w:p>
    <w:p w14:paraId="45FB4C6D" w14:textId="77777777" w:rsidR="002F793C" w:rsidRDefault="002F793C" w:rsidP="002F793C">
      <w:pPr>
        <w:pStyle w:val="ListParagraph"/>
        <w:numPr>
          <w:ilvl w:val="0"/>
          <w:numId w:val="8"/>
        </w:numPr>
        <w:spacing w:line="360" w:lineRule="auto"/>
        <w:ind w:left="-426"/>
        <w:jc w:val="both"/>
        <w:rPr>
          <w:lang w:val="en-GB"/>
        </w:rPr>
      </w:pPr>
      <w:r w:rsidRPr="002F793C">
        <w:rPr>
          <w:lang w:val="en-GB"/>
        </w:rPr>
        <w:t>Christodoulou EG., Goodsitt MM., Larson SC., Darner KL., Satti J., Chan HP. Evaluation of the transmitted exposure  through lead equivalent aprons used in the radiology department, including the contribution from backscatter. Med Phys. 30 (6); 1033-1038; 2003.</w:t>
      </w:r>
    </w:p>
    <w:p w14:paraId="06CE6EB7" w14:textId="77777777" w:rsidR="002F793C" w:rsidRDefault="002F793C" w:rsidP="002F793C">
      <w:pPr>
        <w:pStyle w:val="ListParagraph"/>
        <w:numPr>
          <w:ilvl w:val="0"/>
          <w:numId w:val="8"/>
        </w:numPr>
        <w:spacing w:line="360" w:lineRule="auto"/>
        <w:ind w:left="-426"/>
        <w:jc w:val="both"/>
        <w:rPr>
          <w:lang w:val="en-GB"/>
        </w:rPr>
      </w:pPr>
      <w:r w:rsidRPr="002F793C">
        <w:rPr>
          <w:lang w:val="en-GB"/>
        </w:rPr>
        <w:t xml:space="preserve">Lyra M., Charalambatou P., Sotiropoulos M., Diamantopoulos S. </w:t>
      </w:r>
      <w:r w:rsidRPr="002F793C">
        <w:rPr>
          <w:i/>
          <w:lang w:val="en-GB"/>
        </w:rPr>
        <w:t xml:space="preserve">Radiation protection of staff in 111in radionuclide therapy – is the lead apron shielding effective? </w:t>
      </w:r>
      <w:r w:rsidRPr="002F793C">
        <w:rPr>
          <w:lang w:val="en-GB"/>
        </w:rPr>
        <w:t>Radiation Protection Dosimetry. 147 (1-2); 272-276; 1991.</w:t>
      </w:r>
    </w:p>
    <w:p w14:paraId="15483BAB" w14:textId="77777777" w:rsidR="00350377" w:rsidRDefault="002F793C" w:rsidP="00350377">
      <w:pPr>
        <w:pStyle w:val="ListParagraph"/>
        <w:numPr>
          <w:ilvl w:val="0"/>
          <w:numId w:val="8"/>
        </w:numPr>
        <w:spacing w:line="360" w:lineRule="auto"/>
        <w:ind w:left="-426"/>
        <w:jc w:val="both"/>
        <w:rPr>
          <w:lang w:val="en-GB"/>
        </w:rPr>
      </w:pPr>
      <w:r w:rsidRPr="002F793C">
        <w:rPr>
          <w:lang w:val="en-GB"/>
        </w:rPr>
        <w:t xml:space="preserve">McGuire EL., Baker ML., Vandergrift JF. Evaluation of radiation exposures to personnel in fluoroscopic X-ray facilities. Health Physics. 45 (5); 975-980 (1983).  </w:t>
      </w:r>
    </w:p>
    <w:p w14:paraId="74AC303F" w14:textId="0F25C61F" w:rsidR="00350377" w:rsidRPr="00350377" w:rsidRDefault="00350377" w:rsidP="00350377">
      <w:pPr>
        <w:pStyle w:val="ListParagraph"/>
        <w:numPr>
          <w:ilvl w:val="0"/>
          <w:numId w:val="8"/>
        </w:numPr>
        <w:spacing w:line="360" w:lineRule="auto"/>
        <w:ind w:left="-426"/>
        <w:jc w:val="both"/>
        <w:rPr>
          <w:lang w:val="en-GB"/>
        </w:rPr>
      </w:pPr>
      <w:r w:rsidRPr="00350377">
        <w:rPr>
          <w:lang w:val="en-GB"/>
        </w:rPr>
        <w:t xml:space="preserve">National Council on Radiation Protection and Measurements (2012) </w:t>
      </w:r>
      <w:r w:rsidRPr="00350377">
        <w:rPr>
          <w:i/>
          <w:lang w:val="en-GB"/>
        </w:rPr>
        <w:t xml:space="preserve">Radiation dose management for fluoroscopically-guided interventional medical procedures. </w:t>
      </w:r>
      <w:r w:rsidRPr="00350377">
        <w:rPr>
          <w:lang w:val="en-GB"/>
        </w:rPr>
        <w:t xml:space="preserve">NCRP report 168. Bethesda (MD), National Council on Radiation Protection and Measurements. </w:t>
      </w:r>
      <w:r w:rsidRPr="00350377">
        <w:rPr>
          <w:i/>
          <w:lang w:val="en-GB"/>
        </w:rPr>
        <w:t xml:space="preserve">  </w:t>
      </w:r>
    </w:p>
    <w:p w14:paraId="7C9DD01F" w14:textId="5CDB5F38" w:rsidR="00D60769" w:rsidRPr="00302A04" w:rsidRDefault="001C67AA" w:rsidP="007A4B2F">
      <w:pPr>
        <w:pStyle w:val="ListParagraph"/>
        <w:numPr>
          <w:ilvl w:val="0"/>
          <w:numId w:val="8"/>
        </w:numPr>
        <w:spacing w:line="360" w:lineRule="auto"/>
        <w:ind w:left="-426"/>
        <w:jc w:val="both"/>
        <w:rPr>
          <w:lang w:val="en-GB"/>
        </w:rPr>
      </w:pPr>
      <w:r>
        <w:rPr>
          <w:lang w:val="en-GB"/>
        </w:rPr>
        <w:t>World Health Organisation. Basics of radiation protection – How to achieve ALARA: Working tips and guidelines. WHO: Geneva; 2004.</w:t>
      </w:r>
    </w:p>
    <w:p w14:paraId="64E98273" w14:textId="0D753010" w:rsidR="007A4B2F" w:rsidRPr="007A4B2F" w:rsidRDefault="007A4B2F" w:rsidP="007A4B2F">
      <w:pPr>
        <w:pStyle w:val="ListParagraph"/>
        <w:spacing w:line="360" w:lineRule="auto"/>
        <w:jc w:val="both"/>
        <w:rPr>
          <w:lang w:val="en-GB"/>
        </w:rPr>
      </w:pPr>
    </w:p>
    <w:sectPr w:rsidR="007A4B2F" w:rsidRPr="007A4B2F" w:rsidSect="00A93492">
      <w:pgSz w:w="11907" w:h="16840" w:code="9"/>
      <w:pgMar w:top="1440" w:right="1559"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6F246" w14:textId="77777777" w:rsidR="00A4460E" w:rsidRDefault="00A4460E">
      <w:r>
        <w:separator/>
      </w:r>
    </w:p>
  </w:endnote>
  <w:endnote w:type="continuationSeparator" w:id="0">
    <w:p w14:paraId="706ECD09" w14:textId="77777777" w:rsidR="00A4460E" w:rsidRDefault="00A44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689DC" w14:textId="77777777" w:rsidR="00A4460E" w:rsidRDefault="00A4460E">
    <w:pPr>
      <w:pStyle w:val="Footer"/>
      <w:rPr>
        <w:sz w:val="20"/>
        <w:szCs w:val="20"/>
        <w:lang w:val="en-GB"/>
      </w:rPr>
    </w:pPr>
  </w:p>
  <w:p w14:paraId="75838B12" w14:textId="77CFD88E" w:rsidR="00A4460E" w:rsidRPr="00A863C0" w:rsidRDefault="00A4460E">
    <w:pPr>
      <w:pStyle w:val="Footer"/>
      <w:rPr>
        <w:lang w:val="en-GB"/>
      </w:rPr>
    </w:pPr>
    <w:r w:rsidRPr="00A863C0">
      <w:rPr>
        <w:rFonts w:ascii="Arial" w:hAnsi="Arial" w:cs="Arial"/>
        <w:lang w:val="en-GB"/>
      </w:rPr>
      <w:tab/>
    </w:r>
    <w:r w:rsidRPr="00A863C0">
      <w:rPr>
        <w:rStyle w:val="PageNumber"/>
        <w:rFonts w:ascii="Arial" w:hAnsi="Arial" w:cs="Arial"/>
        <w:sz w:val="20"/>
        <w:szCs w:val="20"/>
      </w:rPr>
      <w:fldChar w:fldCharType="begin"/>
    </w:r>
    <w:r w:rsidRPr="00A863C0">
      <w:rPr>
        <w:rStyle w:val="PageNumber"/>
        <w:rFonts w:ascii="Arial" w:hAnsi="Arial" w:cs="Arial"/>
        <w:sz w:val="20"/>
        <w:szCs w:val="20"/>
      </w:rPr>
      <w:instrText xml:space="preserve"> PAGE </w:instrText>
    </w:r>
    <w:r w:rsidRPr="00A863C0">
      <w:rPr>
        <w:rStyle w:val="PageNumber"/>
        <w:rFonts w:ascii="Arial" w:hAnsi="Arial" w:cs="Arial"/>
        <w:sz w:val="20"/>
        <w:szCs w:val="20"/>
      </w:rPr>
      <w:fldChar w:fldCharType="separate"/>
    </w:r>
    <w:r w:rsidR="00CE67A5">
      <w:rPr>
        <w:rStyle w:val="PageNumber"/>
        <w:rFonts w:ascii="Arial" w:hAnsi="Arial" w:cs="Arial"/>
        <w:noProof/>
        <w:sz w:val="20"/>
        <w:szCs w:val="20"/>
      </w:rPr>
      <w:t>1</w:t>
    </w:r>
    <w:r w:rsidRPr="00A863C0">
      <w:rPr>
        <w:rStyle w:val="PageNumber"/>
        <w:rFonts w:ascii="Arial" w:hAnsi="Arial" w:cs="Arial"/>
        <w:sz w:val="20"/>
        <w:szCs w:val="20"/>
      </w:rPr>
      <w:fldChar w:fldCharType="end"/>
    </w:r>
    <w:r>
      <w:rPr>
        <w:rStyle w:val="PageNumber"/>
        <w:rFonts w:ascii="Arial" w:hAnsi="Arial" w:cs="Arial"/>
        <w:sz w:val="20"/>
        <w:szCs w:val="20"/>
      </w:rPr>
      <w:t xml:space="preserve">                                                                                        </w:t>
    </w:r>
    <w:r>
      <w:rPr>
        <w:rStyle w:val="PageNumbe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AC20E0" w14:textId="77777777" w:rsidR="00A4460E" w:rsidRDefault="00A4460E">
      <w:r>
        <w:separator/>
      </w:r>
    </w:p>
  </w:footnote>
  <w:footnote w:type="continuationSeparator" w:id="0">
    <w:p w14:paraId="72BB3614" w14:textId="77777777" w:rsidR="00A4460E" w:rsidRDefault="00A446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EFBF2" w14:textId="77777777" w:rsidR="00A4460E" w:rsidRPr="00856822" w:rsidRDefault="00A4460E" w:rsidP="001635CF">
    <w:pPr>
      <w:pStyle w:val="Header"/>
      <w:rPr>
        <w:szCs w:val="20"/>
      </w:rPr>
    </w:pPr>
    <w:r w:rsidRPr="006A20E3">
      <w:rPr>
        <w:rFonts w:ascii="Arial" w:hAnsi="Arial" w:cs="Arial"/>
        <w:color w:val="000000"/>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A5675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69174AB"/>
    <w:multiLevelType w:val="hybridMultilevel"/>
    <w:tmpl w:val="A76E9906"/>
    <w:lvl w:ilvl="0" w:tplc="7372480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681DE1"/>
    <w:multiLevelType w:val="hybridMultilevel"/>
    <w:tmpl w:val="CD9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A12836"/>
    <w:multiLevelType w:val="hybridMultilevel"/>
    <w:tmpl w:val="B426A67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5A814279"/>
    <w:multiLevelType w:val="hybridMultilevel"/>
    <w:tmpl w:val="9B241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B16616"/>
    <w:multiLevelType w:val="hybridMultilevel"/>
    <w:tmpl w:val="433CA54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68D87FF5"/>
    <w:multiLevelType w:val="hybridMultilevel"/>
    <w:tmpl w:val="580077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B657BB"/>
    <w:multiLevelType w:val="hybridMultilevel"/>
    <w:tmpl w:val="B992BB74"/>
    <w:lvl w:ilvl="0" w:tplc="7B9C707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70E43B89"/>
    <w:multiLevelType w:val="hybridMultilevel"/>
    <w:tmpl w:val="5ABA0E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53C50E1"/>
    <w:multiLevelType w:val="hybridMultilevel"/>
    <w:tmpl w:val="3A80BDC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5CE3C5B"/>
    <w:multiLevelType w:val="hybridMultilevel"/>
    <w:tmpl w:val="703289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2"/>
  </w:num>
  <w:num w:numId="7">
    <w:abstractNumId w:val="4"/>
  </w:num>
  <w:num w:numId="8">
    <w:abstractNumId w:val="6"/>
  </w:num>
  <w:num w:numId="9">
    <w:abstractNumId w:val="1"/>
  </w:num>
  <w:num w:numId="10">
    <w:abstractNumId w:val="9"/>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F"/>
    <w:rsid w:val="000036DE"/>
    <w:rsid w:val="000054AF"/>
    <w:rsid w:val="00007467"/>
    <w:rsid w:val="00007C5E"/>
    <w:rsid w:val="00010908"/>
    <w:rsid w:val="000136B8"/>
    <w:rsid w:val="00017895"/>
    <w:rsid w:val="0002311B"/>
    <w:rsid w:val="00023140"/>
    <w:rsid w:val="00025DBE"/>
    <w:rsid w:val="00034E2E"/>
    <w:rsid w:val="00037523"/>
    <w:rsid w:val="000377F4"/>
    <w:rsid w:val="00040485"/>
    <w:rsid w:val="000411A2"/>
    <w:rsid w:val="000417AD"/>
    <w:rsid w:val="000443C2"/>
    <w:rsid w:val="00047ADC"/>
    <w:rsid w:val="0005222A"/>
    <w:rsid w:val="00056098"/>
    <w:rsid w:val="000617EC"/>
    <w:rsid w:val="000625EB"/>
    <w:rsid w:val="0006271F"/>
    <w:rsid w:val="00064A78"/>
    <w:rsid w:val="0006509F"/>
    <w:rsid w:val="0007457A"/>
    <w:rsid w:val="000745C5"/>
    <w:rsid w:val="000757AB"/>
    <w:rsid w:val="00076F13"/>
    <w:rsid w:val="00077E0B"/>
    <w:rsid w:val="000833CF"/>
    <w:rsid w:val="00083426"/>
    <w:rsid w:val="00084086"/>
    <w:rsid w:val="000844F8"/>
    <w:rsid w:val="00084A40"/>
    <w:rsid w:val="0008734C"/>
    <w:rsid w:val="0008784F"/>
    <w:rsid w:val="000878E6"/>
    <w:rsid w:val="00087BC6"/>
    <w:rsid w:val="00093C94"/>
    <w:rsid w:val="0009535D"/>
    <w:rsid w:val="00095FF0"/>
    <w:rsid w:val="00096FFB"/>
    <w:rsid w:val="000A4BB7"/>
    <w:rsid w:val="000A676E"/>
    <w:rsid w:val="000B6019"/>
    <w:rsid w:val="000C34EA"/>
    <w:rsid w:val="000C35DE"/>
    <w:rsid w:val="000C3772"/>
    <w:rsid w:val="000D5D37"/>
    <w:rsid w:val="000D6A0A"/>
    <w:rsid w:val="000D6D9B"/>
    <w:rsid w:val="000E0F15"/>
    <w:rsid w:val="000E0F2C"/>
    <w:rsid w:val="000E237B"/>
    <w:rsid w:val="000E6E7A"/>
    <w:rsid w:val="001012DB"/>
    <w:rsid w:val="00110F46"/>
    <w:rsid w:val="00112842"/>
    <w:rsid w:val="00116987"/>
    <w:rsid w:val="00117995"/>
    <w:rsid w:val="00120A47"/>
    <w:rsid w:val="001246C1"/>
    <w:rsid w:val="00124AF9"/>
    <w:rsid w:val="001250D8"/>
    <w:rsid w:val="00126F53"/>
    <w:rsid w:val="0013745B"/>
    <w:rsid w:val="00137580"/>
    <w:rsid w:val="00137BC7"/>
    <w:rsid w:val="00143520"/>
    <w:rsid w:val="00146ECB"/>
    <w:rsid w:val="001522D2"/>
    <w:rsid w:val="0015245F"/>
    <w:rsid w:val="001541E2"/>
    <w:rsid w:val="001543E0"/>
    <w:rsid w:val="001576C6"/>
    <w:rsid w:val="00161310"/>
    <w:rsid w:val="00161434"/>
    <w:rsid w:val="001621B0"/>
    <w:rsid w:val="0016313D"/>
    <w:rsid w:val="001635A5"/>
    <w:rsid w:val="001635CF"/>
    <w:rsid w:val="00165BDF"/>
    <w:rsid w:val="0016794E"/>
    <w:rsid w:val="00171A2D"/>
    <w:rsid w:val="00171A55"/>
    <w:rsid w:val="001730CE"/>
    <w:rsid w:val="00174B37"/>
    <w:rsid w:val="001819F3"/>
    <w:rsid w:val="00183895"/>
    <w:rsid w:val="00185196"/>
    <w:rsid w:val="001866FA"/>
    <w:rsid w:val="00187831"/>
    <w:rsid w:val="0019078B"/>
    <w:rsid w:val="00191032"/>
    <w:rsid w:val="00194B3E"/>
    <w:rsid w:val="00196894"/>
    <w:rsid w:val="00197BC2"/>
    <w:rsid w:val="001A227F"/>
    <w:rsid w:val="001A2AEE"/>
    <w:rsid w:val="001A30A3"/>
    <w:rsid w:val="001A3567"/>
    <w:rsid w:val="001B1E74"/>
    <w:rsid w:val="001B1EF4"/>
    <w:rsid w:val="001B36AE"/>
    <w:rsid w:val="001B3D7B"/>
    <w:rsid w:val="001B52FC"/>
    <w:rsid w:val="001B5C92"/>
    <w:rsid w:val="001B68C2"/>
    <w:rsid w:val="001B741A"/>
    <w:rsid w:val="001B76A4"/>
    <w:rsid w:val="001B78B0"/>
    <w:rsid w:val="001C0C14"/>
    <w:rsid w:val="001C1C5C"/>
    <w:rsid w:val="001C28D5"/>
    <w:rsid w:val="001C30BC"/>
    <w:rsid w:val="001C3EF8"/>
    <w:rsid w:val="001C54AD"/>
    <w:rsid w:val="001C6310"/>
    <w:rsid w:val="001C67AA"/>
    <w:rsid w:val="001C77A0"/>
    <w:rsid w:val="001C7B56"/>
    <w:rsid w:val="001D4BC8"/>
    <w:rsid w:val="001D6756"/>
    <w:rsid w:val="001E24E8"/>
    <w:rsid w:val="001E3AD5"/>
    <w:rsid w:val="001E5D25"/>
    <w:rsid w:val="001E66D7"/>
    <w:rsid w:val="001F291B"/>
    <w:rsid w:val="001F6347"/>
    <w:rsid w:val="001F74CE"/>
    <w:rsid w:val="002013C9"/>
    <w:rsid w:val="00201865"/>
    <w:rsid w:val="00205018"/>
    <w:rsid w:val="00205D49"/>
    <w:rsid w:val="002061D9"/>
    <w:rsid w:val="002116CE"/>
    <w:rsid w:val="00211721"/>
    <w:rsid w:val="00214F37"/>
    <w:rsid w:val="00216B97"/>
    <w:rsid w:val="00220C20"/>
    <w:rsid w:val="00225ADC"/>
    <w:rsid w:val="00230686"/>
    <w:rsid w:val="00231805"/>
    <w:rsid w:val="0023276F"/>
    <w:rsid w:val="00234A47"/>
    <w:rsid w:val="00234E8B"/>
    <w:rsid w:val="002352C0"/>
    <w:rsid w:val="0023592B"/>
    <w:rsid w:val="00236ECC"/>
    <w:rsid w:val="002375A6"/>
    <w:rsid w:val="00247118"/>
    <w:rsid w:val="00250D84"/>
    <w:rsid w:val="002513D9"/>
    <w:rsid w:val="00251874"/>
    <w:rsid w:val="00252745"/>
    <w:rsid w:val="00253277"/>
    <w:rsid w:val="00254230"/>
    <w:rsid w:val="00254D32"/>
    <w:rsid w:val="0025565E"/>
    <w:rsid w:val="002562B8"/>
    <w:rsid w:val="0025738C"/>
    <w:rsid w:val="002645AF"/>
    <w:rsid w:val="00264E3F"/>
    <w:rsid w:val="002650D1"/>
    <w:rsid w:val="002707BB"/>
    <w:rsid w:val="00270884"/>
    <w:rsid w:val="002742C6"/>
    <w:rsid w:val="002748C6"/>
    <w:rsid w:val="00274B59"/>
    <w:rsid w:val="00276886"/>
    <w:rsid w:val="0027692D"/>
    <w:rsid w:val="00281D7B"/>
    <w:rsid w:val="002874B2"/>
    <w:rsid w:val="00291053"/>
    <w:rsid w:val="0029121A"/>
    <w:rsid w:val="002921E4"/>
    <w:rsid w:val="002A2830"/>
    <w:rsid w:val="002A3AF7"/>
    <w:rsid w:val="002B1ADF"/>
    <w:rsid w:val="002B2420"/>
    <w:rsid w:val="002B4720"/>
    <w:rsid w:val="002B4CE3"/>
    <w:rsid w:val="002B6505"/>
    <w:rsid w:val="002C0B4F"/>
    <w:rsid w:val="002C22AB"/>
    <w:rsid w:val="002C3D7E"/>
    <w:rsid w:val="002C5B64"/>
    <w:rsid w:val="002C62C4"/>
    <w:rsid w:val="002D117D"/>
    <w:rsid w:val="002D18D6"/>
    <w:rsid w:val="002D3771"/>
    <w:rsid w:val="002E64E0"/>
    <w:rsid w:val="002E70D0"/>
    <w:rsid w:val="002F062D"/>
    <w:rsid w:val="002F118B"/>
    <w:rsid w:val="002F265C"/>
    <w:rsid w:val="002F6765"/>
    <w:rsid w:val="002F7480"/>
    <w:rsid w:val="002F793C"/>
    <w:rsid w:val="00302A04"/>
    <w:rsid w:val="003037B2"/>
    <w:rsid w:val="003076BF"/>
    <w:rsid w:val="0031074F"/>
    <w:rsid w:val="00312366"/>
    <w:rsid w:val="00314AD1"/>
    <w:rsid w:val="00314CFE"/>
    <w:rsid w:val="00321021"/>
    <w:rsid w:val="003238EC"/>
    <w:rsid w:val="00324EE6"/>
    <w:rsid w:val="00326F7E"/>
    <w:rsid w:val="00327D97"/>
    <w:rsid w:val="00330ABD"/>
    <w:rsid w:val="003312FB"/>
    <w:rsid w:val="00331D2A"/>
    <w:rsid w:val="003329F8"/>
    <w:rsid w:val="00335B9D"/>
    <w:rsid w:val="00336A05"/>
    <w:rsid w:val="00341F43"/>
    <w:rsid w:val="003428F8"/>
    <w:rsid w:val="003434AC"/>
    <w:rsid w:val="00345DA4"/>
    <w:rsid w:val="00346AD1"/>
    <w:rsid w:val="00346B26"/>
    <w:rsid w:val="00347CEE"/>
    <w:rsid w:val="00350377"/>
    <w:rsid w:val="0035214D"/>
    <w:rsid w:val="00355A3C"/>
    <w:rsid w:val="00361657"/>
    <w:rsid w:val="00363125"/>
    <w:rsid w:val="003647A1"/>
    <w:rsid w:val="00371860"/>
    <w:rsid w:val="00374EFC"/>
    <w:rsid w:val="00376111"/>
    <w:rsid w:val="003763C1"/>
    <w:rsid w:val="00377199"/>
    <w:rsid w:val="0038103F"/>
    <w:rsid w:val="00382444"/>
    <w:rsid w:val="003832FA"/>
    <w:rsid w:val="00383862"/>
    <w:rsid w:val="003877B4"/>
    <w:rsid w:val="00387DC9"/>
    <w:rsid w:val="00391E15"/>
    <w:rsid w:val="00392B4B"/>
    <w:rsid w:val="00392CF3"/>
    <w:rsid w:val="00392EE2"/>
    <w:rsid w:val="0039341C"/>
    <w:rsid w:val="00394139"/>
    <w:rsid w:val="00394D1C"/>
    <w:rsid w:val="003A2DF8"/>
    <w:rsid w:val="003A490D"/>
    <w:rsid w:val="003B41A0"/>
    <w:rsid w:val="003C0A42"/>
    <w:rsid w:val="003C1F2D"/>
    <w:rsid w:val="003C397D"/>
    <w:rsid w:val="003C5E82"/>
    <w:rsid w:val="003C61F9"/>
    <w:rsid w:val="003D16E7"/>
    <w:rsid w:val="003D618D"/>
    <w:rsid w:val="003E3CF9"/>
    <w:rsid w:val="003E5264"/>
    <w:rsid w:val="003E70E4"/>
    <w:rsid w:val="003E7B66"/>
    <w:rsid w:val="003F14A5"/>
    <w:rsid w:val="003F1C8D"/>
    <w:rsid w:val="003F2DB8"/>
    <w:rsid w:val="003F5106"/>
    <w:rsid w:val="003F7BFE"/>
    <w:rsid w:val="004030C9"/>
    <w:rsid w:val="00403233"/>
    <w:rsid w:val="00404C79"/>
    <w:rsid w:val="00404E4B"/>
    <w:rsid w:val="004057CC"/>
    <w:rsid w:val="00405CA5"/>
    <w:rsid w:val="004106A6"/>
    <w:rsid w:val="004143CB"/>
    <w:rsid w:val="00415C71"/>
    <w:rsid w:val="00420BB2"/>
    <w:rsid w:val="00420CC5"/>
    <w:rsid w:val="00420E76"/>
    <w:rsid w:val="00427E76"/>
    <w:rsid w:val="004320BB"/>
    <w:rsid w:val="00432888"/>
    <w:rsid w:val="004331D3"/>
    <w:rsid w:val="00433E75"/>
    <w:rsid w:val="00434F2C"/>
    <w:rsid w:val="00435242"/>
    <w:rsid w:val="004358DC"/>
    <w:rsid w:val="00436A60"/>
    <w:rsid w:val="00436BA5"/>
    <w:rsid w:val="00437888"/>
    <w:rsid w:val="00440DF9"/>
    <w:rsid w:val="00441F90"/>
    <w:rsid w:val="004425BB"/>
    <w:rsid w:val="00445BF1"/>
    <w:rsid w:val="0044772C"/>
    <w:rsid w:val="004503D4"/>
    <w:rsid w:val="00452723"/>
    <w:rsid w:val="00453FAF"/>
    <w:rsid w:val="00454FC6"/>
    <w:rsid w:val="004570EC"/>
    <w:rsid w:val="00457F7A"/>
    <w:rsid w:val="004610CD"/>
    <w:rsid w:val="00461752"/>
    <w:rsid w:val="0046252D"/>
    <w:rsid w:val="004668F0"/>
    <w:rsid w:val="00466DD7"/>
    <w:rsid w:val="00470021"/>
    <w:rsid w:val="004703F2"/>
    <w:rsid w:val="00473F20"/>
    <w:rsid w:val="004741E9"/>
    <w:rsid w:val="0047472A"/>
    <w:rsid w:val="00475287"/>
    <w:rsid w:val="004764AF"/>
    <w:rsid w:val="004768FE"/>
    <w:rsid w:val="004769DE"/>
    <w:rsid w:val="00480C19"/>
    <w:rsid w:val="0048103A"/>
    <w:rsid w:val="00495467"/>
    <w:rsid w:val="004A2D42"/>
    <w:rsid w:val="004A4AEC"/>
    <w:rsid w:val="004A5D81"/>
    <w:rsid w:val="004B11C5"/>
    <w:rsid w:val="004B49F2"/>
    <w:rsid w:val="004B6307"/>
    <w:rsid w:val="004B7935"/>
    <w:rsid w:val="004C390A"/>
    <w:rsid w:val="004C5113"/>
    <w:rsid w:val="004D235E"/>
    <w:rsid w:val="004D766D"/>
    <w:rsid w:val="004D7BE5"/>
    <w:rsid w:val="004E0EF7"/>
    <w:rsid w:val="004E2B9C"/>
    <w:rsid w:val="004E40F1"/>
    <w:rsid w:val="004E4978"/>
    <w:rsid w:val="004F106B"/>
    <w:rsid w:val="004F3A37"/>
    <w:rsid w:val="004F5115"/>
    <w:rsid w:val="004F5F13"/>
    <w:rsid w:val="004F61DE"/>
    <w:rsid w:val="004F707E"/>
    <w:rsid w:val="005010B9"/>
    <w:rsid w:val="00502627"/>
    <w:rsid w:val="00503EA8"/>
    <w:rsid w:val="00505A7A"/>
    <w:rsid w:val="00507208"/>
    <w:rsid w:val="00507319"/>
    <w:rsid w:val="00512B91"/>
    <w:rsid w:val="00514657"/>
    <w:rsid w:val="005161E0"/>
    <w:rsid w:val="00522979"/>
    <w:rsid w:val="00522DE7"/>
    <w:rsid w:val="00524DAA"/>
    <w:rsid w:val="0052614C"/>
    <w:rsid w:val="005264C8"/>
    <w:rsid w:val="00526602"/>
    <w:rsid w:val="00526961"/>
    <w:rsid w:val="00532C55"/>
    <w:rsid w:val="005346EC"/>
    <w:rsid w:val="005354AA"/>
    <w:rsid w:val="00540997"/>
    <w:rsid w:val="0054603D"/>
    <w:rsid w:val="005469E4"/>
    <w:rsid w:val="00546D02"/>
    <w:rsid w:val="005509E8"/>
    <w:rsid w:val="005525F2"/>
    <w:rsid w:val="00554EE9"/>
    <w:rsid w:val="00555C76"/>
    <w:rsid w:val="00556397"/>
    <w:rsid w:val="0056039B"/>
    <w:rsid w:val="00560BF4"/>
    <w:rsid w:val="005644D1"/>
    <w:rsid w:val="00564D57"/>
    <w:rsid w:val="00565366"/>
    <w:rsid w:val="00567938"/>
    <w:rsid w:val="00567B77"/>
    <w:rsid w:val="0057026A"/>
    <w:rsid w:val="00571FB2"/>
    <w:rsid w:val="00573140"/>
    <w:rsid w:val="00574ACB"/>
    <w:rsid w:val="00581FFE"/>
    <w:rsid w:val="00583693"/>
    <w:rsid w:val="00584FF0"/>
    <w:rsid w:val="00585068"/>
    <w:rsid w:val="00587E8C"/>
    <w:rsid w:val="005978B6"/>
    <w:rsid w:val="005A167A"/>
    <w:rsid w:val="005A29A7"/>
    <w:rsid w:val="005A2C32"/>
    <w:rsid w:val="005A7AC9"/>
    <w:rsid w:val="005B1343"/>
    <w:rsid w:val="005B547F"/>
    <w:rsid w:val="005B5B8C"/>
    <w:rsid w:val="005B5CBC"/>
    <w:rsid w:val="005B772B"/>
    <w:rsid w:val="005B7A31"/>
    <w:rsid w:val="005C1209"/>
    <w:rsid w:val="005C286C"/>
    <w:rsid w:val="005D082F"/>
    <w:rsid w:val="005D30FE"/>
    <w:rsid w:val="005D3D52"/>
    <w:rsid w:val="005D5716"/>
    <w:rsid w:val="005D711D"/>
    <w:rsid w:val="005D7E3F"/>
    <w:rsid w:val="005E0804"/>
    <w:rsid w:val="005E1D78"/>
    <w:rsid w:val="005E2FA8"/>
    <w:rsid w:val="005F1150"/>
    <w:rsid w:val="005F24BA"/>
    <w:rsid w:val="005F2FCC"/>
    <w:rsid w:val="005F356E"/>
    <w:rsid w:val="005F366D"/>
    <w:rsid w:val="005F5613"/>
    <w:rsid w:val="005F70D2"/>
    <w:rsid w:val="005F7FA4"/>
    <w:rsid w:val="00607844"/>
    <w:rsid w:val="00607D9A"/>
    <w:rsid w:val="00611C49"/>
    <w:rsid w:val="00616792"/>
    <w:rsid w:val="006172B1"/>
    <w:rsid w:val="00630D53"/>
    <w:rsid w:val="00643115"/>
    <w:rsid w:val="00644211"/>
    <w:rsid w:val="00645323"/>
    <w:rsid w:val="00645588"/>
    <w:rsid w:val="0065640D"/>
    <w:rsid w:val="00656F15"/>
    <w:rsid w:val="0066408D"/>
    <w:rsid w:val="006653F6"/>
    <w:rsid w:val="00665928"/>
    <w:rsid w:val="006669ED"/>
    <w:rsid w:val="00667D26"/>
    <w:rsid w:val="00670844"/>
    <w:rsid w:val="0067274F"/>
    <w:rsid w:val="006728D4"/>
    <w:rsid w:val="00672BC6"/>
    <w:rsid w:val="006737BA"/>
    <w:rsid w:val="0067545D"/>
    <w:rsid w:val="00675685"/>
    <w:rsid w:val="00682121"/>
    <w:rsid w:val="00685CF4"/>
    <w:rsid w:val="006862A2"/>
    <w:rsid w:val="006900A0"/>
    <w:rsid w:val="006964CB"/>
    <w:rsid w:val="006971CC"/>
    <w:rsid w:val="00697C21"/>
    <w:rsid w:val="006A064F"/>
    <w:rsid w:val="006A1A9F"/>
    <w:rsid w:val="006A22B3"/>
    <w:rsid w:val="006A57DB"/>
    <w:rsid w:val="006A7A9D"/>
    <w:rsid w:val="006B0003"/>
    <w:rsid w:val="006B0CB2"/>
    <w:rsid w:val="006B142C"/>
    <w:rsid w:val="006B2E13"/>
    <w:rsid w:val="006B5110"/>
    <w:rsid w:val="006C03B5"/>
    <w:rsid w:val="006C752E"/>
    <w:rsid w:val="006D143F"/>
    <w:rsid w:val="006D1597"/>
    <w:rsid w:val="006D1601"/>
    <w:rsid w:val="006D18B9"/>
    <w:rsid w:val="006D225E"/>
    <w:rsid w:val="006D5A63"/>
    <w:rsid w:val="006D5C97"/>
    <w:rsid w:val="006E011A"/>
    <w:rsid w:val="006E78D4"/>
    <w:rsid w:val="006F112C"/>
    <w:rsid w:val="006F151F"/>
    <w:rsid w:val="006F2725"/>
    <w:rsid w:val="006F320D"/>
    <w:rsid w:val="0070040E"/>
    <w:rsid w:val="00704E9A"/>
    <w:rsid w:val="0070733A"/>
    <w:rsid w:val="007076F0"/>
    <w:rsid w:val="00713990"/>
    <w:rsid w:val="00715808"/>
    <w:rsid w:val="00715A9C"/>
    <w:rsid w:val="007219E8"/>
    <w:rsid w:val="00730D71"/>
    <w:rsid w:val="00731261"/>
    <w:rsid w:val="007365D1"/>
    <w:rsid w:val="00737CA1"/>
    <w:rsid w:val="007420CA"/>
    <w:rsid w:val="00742FC0"/>
    <w:rsid w:val="0075197D"/>
    <w:rsid w:val="00752874"/>
    <w:rsid w:val="00754694"/>
    <w:rsid w:val="00755C69"/>
    <w:rsid w:val="00757420"/>
    <w:rsid w:val="0076080A"/>
    <w:rsid w:val="00761C18"/>
    <w:rsid w:val="0076385E"/>
    <w:rsid w:val="00770AC5"/>
    <w:rsid w:val="00770DA9"/>
    <w:rsid w:val="00771CA1"/>
    <w:rsid w:val="007732B4"/>
    <w:rsid w:val="007762BB"/>
    <w:rsid w:val="00776FFD"/>
    <w:rsid w:val="007801BF"/>
    <w:rsid w:val="00781143"/>
    <w:rsid w:val="007815B8"/>
    <w:rsid w:val="00782E50"/>
    <w:rsid w:val="00783708"/>
    <w:rsid w:val="00784321"/>
    <w:rsid w:val="00785DA8"/>
    <w:rsid w:val="007878C8"/>
    <w:rsid w:val="00795E1A"/>
    <w:rsid w:val="007A05AD"/>
    <w:rsid w:val="007A0B12"/>
    <w:rsid w:val="007A1404"/>
    <w:rsid w:val="007A15C1"/>
    <w:rsid w:val="007A2892"/>
    <w:rsid w:val="007A391E"/>
    <w:rsid w:val="007A3C13"/>
    <w:rsid w:val="007A4B2F"/>
    <w:rsid w:val="007A6224"/>
    <w:rsid w:val="007A6244"/>
    <w:rsid w:val="007B4440"/>
    <w:rsid w:val="007C2C86"/>
    <w:rsid w:val="007C2E77"/>
    <w:rsid w:val="007C2EF3"/>
    <w:rsid w:val="007C4C0A"/>
    <w:rsid w:val="007D084B"/>
    <w:rsid w:val="007D0857"/>
    <w:rsid w:val="007D4AD2"/>
    <w:rsid w:val="007E1881"/>
    <w:rsid w:val="007E18A6"/>
    <w:rsid w:val="007E221D"/>
    <w:rsid w:val="007E3222"/>
    <w:rsid w:val="007E3451"/>
    <w:rsid w:val="007E7D05"/>
    <w:rsid w:val="007F0B14"/>
    <w:rsid w:val="007F157C"/>
    <w:rsid w:val="007F390F"/>
    <w:rsid w:val="0080245F"/>
    <w:rsid w:val="00804CBC"/>
    <w:rsid w:val="00804E2D"/>
    <w:rsid w:val="00811084"/>
    <w:rsid w:val="00816188"/>
    <w:rsid w:val="00817BD3"/>
    <w:rsid w:val="00820CFC"/>
    <w:rsid w:val="0082106C"/>
    <w:rsid w:val="00824DFF"/>
    <w:rsid w:val="008273B0"/>
    <w:rsid w:val="0082748C"/>
    <w:rsid w:val="00831D8E"/>
    <w:rsid w:val="00834DAF"/>
    <w:rsid w:val="0083643D"/>
    <w:rsid w:val="008378DE"/>
    <w:rsid w:val="0084350B"/>
    <w:rsid w:val="00844601"/>
    <w:rsid w:val="00845EB2"/>
    <w:rsid w:val="0084692B"/>
    <w:rsid w:val="00846A8C"/>
    <w:rsid w:val="0084754A"/>
    <w:rsid w:val="00847FD2"/>
    <w:rsid w:val="00851777"/>
    <w:rsid w:val="008554DC"/>
    <w:rsid w:val="00856589"/>
    <w:rsid w:val="00856612"/>
    <w:rsid w:val="00861646"/>
    <w:rsid w:val="00861BF6"/>
    <w:rsid w:val="00862703"/>
    <w:rsid w:val="0086285E"/>
    <w:rsid w:val="0086311C"/>
    <w:rsid w:val="0086328A"/>
    <w:rsid w:val="00863FA9"/>
    <w:rsid w:val="00865A6E"/>
    <w:rsid w:val="008665B8"/>
    <w:rsid w:val="00867108"/>
    <w:rsid w:val="00867D7E"/>
    <w:rsid w:val="00870A35"/>
    <w:rsid w:val="00870C25"/>
    <w:rsid w:val="0087323E"/>
    <w:rsid w:val="00873669"/>
    <w:rsid w:val="0087397F"/>
    <w:rsid w:val="00875C5B"/>
    <w:rsid w:val="00877400"/>
    <w:rsid w:val="008806D2"/>
    <w:rsid w:val="008824A1"/>
    <w:rsid w:val="008847DF"/>
    <w:rsid w:val="0088697F"/>
    <w:rsid w:val="00887726"/>
    <w:rsid w:val="00892A7E"/>
    <w:rsid w:val="00897320"/>
    <w:rsid w:val="008A39B0"/>
    <w:rsid w:val="008A41B1"/>
    <w:rsid w:val="008A55FA"/>
    <w:rsid w:val="008A748B"/>
    <w:rsid w:val="008A7D4D"/>
    <w:rsid w:val="008B0B80"/>
    <w:rsid w:val="008B0CD4"/>
    <w:rsid w:val="008B17A2"/>
    <w:rsid w:val="008B4707"/>
    <w:rsid w:val="008B6A8A"/>
    <w:rsid w:val="008B6BE9"/>
    <w:rsid w:val="008B7A4B"/>
    <w:rsid w:val="008C01BF"/>
    <w:rsid w:val="008C744A"/>
    <w:rsid w:val="008D09F1"/>
    <w:rsid w:val="008D1FD4"/>
    <w:rsid w:val="008D2820"/>
    <w:rsid w:val="008D42D4"/>
    <w:rsid w:val="008D638E"/>
    <w:rsid w:val="008D6E40"/>
    <w:rsid w:val="008E112F"/>
    <w:rsid w:val="008E15B7"/>
    <w:rsid w:val="008E1E80"/>
    <w:rsid w:val="008E3530"/>
    <w:rsid w:val="008E7777"/>
    <w:rsid w:val="008F2573"/>
    <w:rsid w:val="008F3C54"/>
    <w:rsid w:val="008F5CF8"/>
    <w:rsid w:val="00901FA0"/>
    <w:rsid w:val="009039B0"/>
    <w:rsid w:val="0090462B"/>
    <w:rsid w:val="009053AC"/>
    <w:rsid w:val="00912B10"/>
    <w:rsid w:val="009135B5"/>
    <w:rsid w:val="00917A0B"/>
    <w:rsid w:val="0092385B"/>
    <w:rsid w:val="00924A9D"/>
    <w:rsid w:val="00925937"/>
    <w:rsid w:val="0092627E"/>
    <w:rsid w:val="00926C34"/>
    <w:rsid w:val="00930F8F"/>
    <w:rsid w:val="00932C48"/>
    <w:rsid w:val="0093508E"/>
    <w:rsid w:val="00940D54"/>
    <w:rsid w:val="00941CA5"/>
    <w:rsid w:val="009448F6"/>
    <w:rsid w:val="00944F94"/>
    <w:rsid w:val="00945191"/>
    <w:rsid w:val="009456E5"/>
    <w:rsid w:val="00946451"/>
    <w:rsid w:val="00950A9C"/>
    <w:rsid w:val="00951DA7"/>
    <w:rsid w:val="00954A6A"/>
    <w:rsid w:val="00955B60"/>
    <w:rsid w:val="00961381"/>
    <w:rsid w:val="00964276"/>
    <w:rsid w:val="009655BE"/>
    <w:rsid w:val="009676A6"/>
    <w:rsid w:val="00972054"/>
    <w:rsid w:val="00972E08"/>
    <w:rsid w:val="00981F64"/>
    <w:rsid w:val="00982739"/>
    <w:rsid w:val="00982D78"/>
    <w:rsid w:val="00982F55"/>
    <w:rsid w:val="00990A34"/>
    <w:rsid w:val="009938AB"/>
    <w:rsid w:val="00997CDD"/>
    <w:rsid w:val="009A1A9A"/>
    <w:rsid w:val="009A559C"/>
    <w:rsid w:val="009A753D"/>
    <w:rsid w:val="009B4C7F"/>
    <w:rsid w:val="009B50E0"/>
    <w:rsid w:val="009B570A"/>
    <w:rsid w:val="009C0359"/>
    <w:rsid w:val="009C0500"/>
    <w:rsid w:val="009C0712"/>
    <w:rsid w:val="009C071D"/>
    <w:rsid w:val="009C2BA5"/>
    <w:rsid w:val="009C305B"/>
    <w:rsid w:val="009C4753"/>
    <w:rsid w:val="009C54ED"/>
    <w:rsid w:val="009D1231"/>
    <w:rsid w:val="009D2559"/>
    <w:rsid w:val="009D33B0"/>
    <w:rsid w:val="009D3DE5"/>
    <w:rsid w:val="009D3E26"/>
    <w:rsid w:val="009E1406"/>
    <w:rsid w:val="009E15B2"/>
    <w:rsid w:val="009E1FD7"/>
    <w:rsid w:val="009E227A"/>
    <w:rsid w:val="009E27C0"/>
    <w:rsid w:val="009E773D"/>
    <w:rsid w:val="009E77E7"/>
    <w:rsid w:val="009F4101"/>
    <w:rsid w:val="009F503F"/>
    <w:rsid w:val="009F7B6B"/>
    <w:rsid w:val="00A006CF"/>
    <w:rsid w:val="00A0187B"/>
    <w:rsid w:val="00A01D6D"/>
    <w:rsid w:val="00A07931"/>
    <w:rsid w:val="00A12151"/>
    <w:rsid w:val="00A1468C"/>
    <w:rsid w:val="00A14B36"/>
    <w:rsid w:val="00A1702C"/>
    <w:rsid w:val="00A17FC1"/>
    <w:rsid w:val="00A21379"/>
    <w:rsid w:val="00A2275C"/>
    <w:rsid w:val="00A2316D"/>
    <w:rsid w:val="00A245E9"/>
    <w:rsid w:val="00A24EC3"/>
    <w:rsid w:val="00A256D1"/>
    <w:rsid w:val="00A26177"/>
    <w:rsid w:val="00A26C79"/>
    <w:rsid w:val="00A31832"/>
    <w:rsid w:val="00A31D84"/>
    <w:rsid w:val="00A33994"/>
    <w:rsid w:val="00A35982"/>
    <w:rsid w:val="00A35ECC"/>
    <w:rsid w:val="00A36BC4"/>
    <w:rsid w:val="00A377CC"/>
    <w:rsid w:val="00A40900"/>
    <w:rsid w:val="00A42BEB"/>
    <w:rsid w:val="00A43104"/>
    <w:rsid w:val="00A4460E"/>
    <w:rsid w:val="00A44EDC"/>
    <w:rsid w:val="00A44F38"/>
    <w:rsid w:val="00A45864"/>
    <w:rsid w:val="00A45FD6"/>
    <w:rsid w:val="00A46BAB"/>
    <w:rsid w:val="00A46F6C"/>
    <w:rsid w:val="00A47421"/>
    <w:rsid w:val="00A545F7"/>
    <w:rsid w:val="00A54701"/>
    <w:rsid w:val="00A5598E"/>
    <w:rsid w:val="00A55E54"/>
    <w:rsid w:val="00A57E1F"/>
    <w:rsid w:val="00A661DF"/>
    <w:rsid w:val="00A71752"/>
    <w:rsid w:val="00A73685"/>
    <w:rsid w:val="00A73B60"/>
    <w:rsid w:val="00A73BE2"/>
    <w:rsid w:val="00A74061"/>
    <w:rsid w:val="00A76999"/>
    <w:rsid w:val="00A82888"/>
    <w:rsid w:val="00A83A3A"/>
    <w:rsid w:val="00A847B1"/>
    <w:rsid w:val="00A90C9F"/>
    <w:rsid w:val="00A93083"/>
    <w:rsid w:val="00A93492"/>
    <w:rsid w:val="00A95A2C"/>
    <w:rsid w:val="00AA21B0"/>
    <w:rsid w:val="00AA43AA"/>
    <w:rsid w:val="00AA7089"/>
    <w:rsid w:val="00AC28CD"/>
    <w:rsid w:val="00AC6F79"/>
    <w:rsid w:val="00AC7596"/>
    <w:rsid w:val="00AD0A5F"/>
    <w:rsid w:val="00AD76E3"/>
    <w:rsid w:val="00AE06AB"/>
    <w:rsid w:val="00AE11CB"/>
    <w:rsid w:val="00AE15C4"/>
    <w:rsid w:val="00AE39C8"/>
    <w:rsid w:val="00AE6E12"/>
    <w:rsid w:val="00AE71A2"/>
    <w:rsid w:val="00AE7772"/>
    <w:rsid w:val="00AF01E5"/>
    <w:rsid w:val="00AF0FFE"/>
    <w:rsid w:val="00AF391E"/>
    <w:rsid w:val="00AF39B0"/>
    <w:rsid w:val="00AF4D4C"/>
    <w:rsid w:val="00AF50C9"/>
    <w:rsid w:val="00B01BE4"/>
    <w:rsid w:val="00B07507"/>
    <w:rsid w:val="00B07AED"/>
    <w:rsid w:val="00B1017A"/>
    <w:rsid w:val="00B10E0E"/>
    <w:rsid w:val="00B11028"/>
    <w:rsid w:val="00B122BD"/>
    <w:rsid w:val="00B12A3F"/>
    <w:rsid w:val="00B1446B"/>
    <w:rsid w:val="00B14C9D"/>
    <w:rsid w:val="00B15E1F"/>
    <w:rsid w:val="00B16C9F"/>
    <w:rsid w:val="00B17F4E"/>
    <w:rsid w:val="00B20F5E"/>
    <w:rsid w:val="00B211DC"/>
    <w:rsid w:val="00B21619"/>
    <w:rsid w:val="00B25BA1"/>
    <w:rsid w:val="00B26E25"/>
    <w:rsid w:val="00B30160"/>
    <w:rsid w:val="00B3103B"/>
    <w:rsid w:val="00B4172B"/>
    <w:rsid w:val="00B47F4A"/>
    <w:rsid w:val="00B5145F"/>
    <w:rsid w:val="00B51C92"/>
    <w:rsid w:val="00B57C43"/>
    <w:rsid w:val="00B57DD2"/>
    <w:rsid w:val="00B62BA6"/>
    <w:rsid w:val="00B637BD"/>
    <w:rsid w:val="00B720DE"/>
    <w:rsid w:val="00B72247"/>
    <w:rsid w:val="00B74F04"/>
    <w:rsid w:val="00B75FF3"/>
    <w:rsid w:val="00B80131"/>
    <w:rsid w:val="00B801BC"/>
    <w:rsid w:val="00B8162C"/>
    <w:rsid w:val="00B82F07"/>
    <w:rsid w:val="00B87C6F"/>
    <w:rsid w:val="00B90688"/>
    <w:rsid w:val="00B94AE9"/>
    <w:rsid w:val="00B97604"/>
    <w:rsid w:val="00BA146D"/>
    <w:rsid w:val="00BA41B4"/>
    <w:rsid w:val="00BA47A9"/>
    <w:rsid w:val="00BA5B47"/>
    <w:rsid w:val="00BA7255"/>
    <w:rsid w:val="00BA7D71"/>
    <w:rsid w:val="00BB03A9"/>
    <w:rsid w:val="00BB07C7"/>
    <w:rsid w:val="00BB0EB0"/>
    <w:rsid w:val="00BB16AA"/>
    <w:rsid w:val="00BB3485"/>
    <w:rsid w:val="00BB348E"/>
    <w:rsid w:val="00BB4F7B"/>
    <w:rsid w:val="00BB6967"/>
    <w:rsid w:val="00BC20DC"/>
    <w:rsid w:val="00BC4D9A"/>
    <w:rsid w:val="00BC4F2D"/>
    <w:rsid w:val="00BC6BA8"/>
    <w:rsid w:val="00BC730F"/>
    <w:rsid w:val="00BD2C65"/>
    <w:rsid w:val="00BD4C0F"/>
    <w:rsid w:val="00BD619C"/>
    <w:rsid w:val="00BD6418"/>
    <w:rsid w:val="00BD6891"/>
    <w:rsid w:val="00BD7DCB"/>
    <w:rsid w:val="00BE298C"/>
    <w:rsid w:val="00BE6354"/>
    <w:rsid w:val="00BE65DA"/>
    <w:rsid w:val="00BE7AC5"/>
    <w:rsid w:val="00BF0CA4"/>
    <w:rsid w:val="00C00F67"/>
    <w:rsid w:val="00C024CE"/>
    <w:rsid w:val="00C02AB2"/>
    <w:rsid w:val="00C04362"/>
    <w:rsid w:val="00C06CCE"/>
    <w:rsid w:val="00C10EB7"/>
    <w:rsid w:val="00C11E5A"/>
    <w:rsid w:val="00C12A83"/>
    <w:rsid w:val="00C13116"/>
    <w:rsid w:val="00C14F7D"/>
    <w:rsid w:val="00C20CE8"/>
    <w:rsid w:val="00C24CD1"/>
    <w:rsid w:val="00C25E42"/>
    <w:rsid w:val="00C36EFC"/>
    <w:rsid w:val="00C433D3"/>
    <w:rsid w:val="00C45CFC"/>
    <w:rsid w:val="00C46CCC"/>
    <w:rsid w:val="00C5142F"/>
    <w:rsid w:val="00C5160A"/>
    <w:rsid w:val="00C53942"/>
    <w:rsid w:val="00C53BB0"/>
    <w:rsid w:val="00C57CCA"/>
    <w:rsid w:val="00C60476"/>
    <w:rsid w:val="00C65A4D"/>
    <w:rsid w:val="00C7194F"/>
    <w:rsid w:val="00C7257F"/>
    <w:rsid w:val="00C80687"/>
    <w:rsid w:val="00C85E3E"/>
    <w:rsid w:val="00C90DBA"/>
    <w:rsid w:val="00C95032"/>
    <w:rsid w:val="00C97648"/>
    <w:rsid w:val="00C97EA8"/>
    <w:rsid w:val="00CA1829"/>
    <w:rsid w:val="00CA3FFF"/>
    <w:rsid w:val="00CA53E9"/>
    <w:rsid w:val="00CA5C31"/>
    <w:rsid w:val="00CA699F"/>
    <w:rsid w:val="00CA737F"/>
    <w:rsid w:val="00CB0B80"/>
    <w:rsid w:val="00CB2EBF"/>
    <w:rsid w:val="00CB3138"/>
    <w:rsid w:val="00CB5355"/>
    <w:rsid w:val="00CB75F1"/>
    <w:rsid w:val="00CC3A45"/>
    <w:rsid w:val="00CD07E1"/>
    <w:rsid w:val="00CD0E75"/>
    <w:rsid w:val="00CD2930"/>
    <w:rsid w:val="00CD3677"/>
    <w:rsid w:val="00CD5928"/>
    <w:rsid w:val="00CD6FDF"/>
    <w:rsid w:val="00CD7402"/>
    <w:rsid w:val="00CE37A1"/>
    <w:rsid w:val="00CE5612"/>
    <w:rsid w:val="00CE67A5"/>
    <w:rsid w:val="00CE68C6"/>
    <w:rsid w:val="00CF0C03"/>
    <w:rsid w:val="00CF4314"/>
    <w:rsid w:val="00CF60D5"/>
    <w:rsid w:val="00CF61DD"/>
    <w:rsid w:val="00D018B8"/>
    <w:rsid w:val="00D01EFC"/>
    <w:rsid w:val="00D039A9"/>
    <w:rsid w:val="00D03BD5"/>
    <w:rsid w:val="00D046BF"/>
    <w:rsid w:val="00D06026"/>
    <w:rsid w:val="00D062A3"/>
    <w:rsid w:val="00D0681B"/>
    <w:rsid w:val="00D10A16"/>
    <w:rsid w:val="00D14CB2"/>
    <w:rsid w:val="00D14F51"/>
    <w:rsid w:val="00D15531"/>
    <w:rsid w:val="00D176FA"/>
    <w:rsid w:val="00D20086"/>
    <w:rsid w:val="00D22653"/>
    <w:rsid w:val="00D241CE"/>
    <w:rsid w:val="00D26090"/>
    <w:rsid w:val="00D26DCE"/>
    <w:rsid w:val="00D27C1C"/>
    <w:rsid w:val="00D37249"/>
    <w:rsid w:val="00D40500"/>
    <w:rsid w:val="00D41048"/>
    <w:rsid w:val="00D510A3"/>
    <w:rsid w:val="00D5135C"/>
    <w:rsid w:val="00D5359A"/>
    <w:rsid w:val="00D5669F"/>
    <w:rsid w:val="00D57EE5"/>
    <w:rsid w:val="00D60769"/>
    <w:rsid w:val="00D61A6D"/>
    <w:rsid w:val="00D63EC5"/>
    <w:rsid w:val="00D63F48"/>
    <w:rsid w:val="00D64F87"/>
    <w:rsid w:val="00D66F4C"/>
    <w:rsid w:val="00D70A3A"/>
    <w:rsid w:val="00D73451"/>
    <w:rsid w:val="00D751FD"/>
    <w:rsid w:val="00D84D4A"/>
    <w:rsid w:val="00D879FC"/>
    <w:rsid w:val="00D946FE"/>
    <w:rsid w:val="00DA10FC"/>
    <w:rsid w:val="00DA538B"/>
    <w:rsid w:val="00DA7A3B"/>
    <w:rsid w:val="00DB4A19"/>
    <w:rsid w:val="00DB7A23"/>
    <w:rsid w:val="00DC5D5B"/>
    <w:rsid w:val="00DD028B"/>
    <w:rsid w:val="00DD08B0"/>
    <w:rsid w:val="00DD10B4"/>
    <w:rsid w:val="00DD1E86"/>
    <w:rsid w:val="00DD2FC3"/>
    <w:rsid w:val="00DD4B0E"/>
    <w:rsid w:val="00DD61D7"/>
    <w:rsid w:val="00DD6304"/>
    <w:rsid w:val="00DD6F74"/>
    <w:rsid w:val="00DE3B0B"/>
    <w:rsid w:val="00DE45D8"/>
    <w:rsid w:val="00DE6E3C"/>
    <w:rsid w:val="00DF1580"/>
    <w:rsid w:val="00DF229B"/>
    <w:rsid w:val="00DF3021"/>
    <w:rsid w:val="00DF3FA3"/>
    <w:rsid w:val="00DF65A0"/>
    <w:rsid w:val="00DF68FC"/>
    <w:rsid w:val="00DF6CBD"/>
    <w:rsid w:val="00DF7ED2"/>
    <w:rsid w:val="00E0066A"/>
    <w:rsid w:val="00E009E8"/>
    <w:rsid w:val="00E01B58"/>
    <w:rsid w:val="00E026CB"/>
    <w:rsid w:val="00E05146"/>
    <w:rsid w:val="00E053A5"/>
    <w:rsid w:val="00E06E44"/>
    <w:rsid w:val="00E118F4"/>
    <w:rsid w:val="00E1303F"/>
    <w:rsid w:val="00E13917"/>
    <w:rsid w:val="00E13C41"/>
    <w:rsid w:val="00E143E0"/>
    <w:rsid w:val="00E15608"/>
    <w:rsid w:val="00E23A29"/>
    <w:rsid w:val="00E27F4C"/>
    <w:rsid w:val="00E31585"/>
    <w:rsid w:val="00E3323C"/>
    <w:rsid w:val="00E33492"/>
    <w:rsid w:val="00E340FE"/>
    <w:rsid w:val="00E3413C"/>
    <w:rsid w:val="00E35846"/>
    <w:rsid w:val="00E43CB8"/>
    <w:rsid w:val="00E4442A"/>
    <w:rsid w:val="00E449F5"/>
    <w:rsid w:val="00E46A98"/>
    <w:rsid w:val="00E47266"/>
    <w:rsid w:val="00E50455"/>
    <w:rsid w:val="00E50CF5"/>
    <w:rsid w:val="00E5101D"/>
    <w:rsid w:val="00E5585F"/>
    <w:rsid w:val="00E5689E"/>
    <w:rsid w:val="00E56D47"/>
    <w:rsid w:val="00E700F6"/>
    <w:rsid w:val="00E701E3"/>
    <w:rsid w:val="00E722D6"/>
    <w:rsid w:val="00E737F8"/>
    <w:rsid w:val="00E75658"/>
    <w:rsid w:val="00E766B6"/>
    <w:rsid w:val="00E771DC"/>
    <w:rsid w:val="00E80CA5"/>
    <w:rsid w:val="00E8164B"/>
    <w:rsid w:val="00E81EEC"/>
    <w:rsid w:val="00E822F2"/>
    <w:rsid w:val="00E83C49"/>
    <w:rsid w:val="00E85A1E"/>
    <w:rsid w:val="00E90277"/>
    <w:rsid w:val="00E94B25"/>
    <w:rsid w:val="00E95248"/>
    <w:rsid w:val="00E95D4D"/>
    <w:rsid w:val="00EA3644"/>
    <w:rsid w:val="00EA5869"/>
    <w:rsid w:val="00EA5964"/>
    <w:rsid w:val="00EA7270"/>
    <w:rsid w:val="00EA752A"/>
    <w:rsid w:val="00EB20AB"/>
    <w:rsid w:val="00EB693E"/>
    <w:rsid w:val="00EB6DD9"/>
    <w:rsid w:val="00EB74B6"/>
    <w:rsid w:val="00EC3DA4"/>
    <w:rsid w:val="00EC56BF"/>
    <w:rsid w:val="00EC6B4A"/>
    <w:rsid w:val="00EC6C5B"/>
    <w:rsid w:val="00EC7D9F"/>
    <w:rsid w:val="00ED08E4"/>
    <w:rsid w:val="00ED30B8"/>
    <w:rsid w:val="00ED5903"/>
    <w:rsid w:val="00ED700E"/>
    <w:rsid w:val="00EE4237"/>
    <w:rsid w:val="00EE5B47"/>
    <w:rsid w:val="00EE7026"/>
    <w:rsid w:val="00EE7ED6"/>
    <w:rsid w:val="00EF3F7E"/>
    <w:rsid w:val="00EF6395"/>
    <w:rsid w:val="00EF7251"/>
    <w:rsid w:val="00F00F9C"/>
    <w:rsid w:val="00F01F51"/>
    <w:rsid w:val="00F0277C"/>
    <w:rsid w:val="00F03D27"/>
    <w:rsid w:val="00F07FAE"/>
    <w:rsid w:val="00F1000D"/>
    <w:rsid w:val="00F13123"/>
    <w:rsid w:val="00F2340F"/>
    <w:rsid w:val="00F2558D"/>
    <w:rsid w:val="00F30D4F"/>
    <w:rsid w:val="00F33F95"/>
    <w:rsid w:val="00F343CB"/>
    <w:rsid w:val="00F37DE9"/>
    <w:rsid w:val="00F41FAC"/>
    <w:rsid w:val="00F42455"/>
    <w:rsid w:val="00F4316E"/>
    <w:rsid w:val="00F43761"/>
    <w:rsid w:val="00F4464C"/>
    <w:rsid w:val="00F5150D"/>
    <w:rsid w:val="00F52384"/>
    <w:rsid w:val="00F53CEA"/>
    <w:rsid w:val="00F53FF2"/>
    <w:rsid w:val="00F557FD"/>
    <w:rsid w:val="00F559BC"/>
    <w:rsid w:val="00F562CE"/>
    <w:rsid w:val="00F60489"/>
    <w:rsid w:val="00F65437"/>
    <w:rsid w:val="00F66209"/>
    <w:rsid w:val="00F67D97"/>
    <w:rsid w:val="00F70C88"/>
    <w:rsid w:val="00F723CA"/>
    <w:rsid w:val="00F738DF"/>
    <w:rsid w:val="00F809DC"/>
    <w:rsid w:val="00F80B41"/>
    <w:rsid w:val="00F8492E"/>
    <w:rsid w:val="00F91197"/>
    <w:rsid w:val="00F92FCA"/>
    <w:rsid w:val="00F932F1"/>
    <w:rsid w:val="00F93D61"/>
    <w:rsid w:val="00FA0E99"/>
    <w:rsid w:val="00FA2453"/>
    <w:rsid w:val="00FA41A3"/>
    <w:rsid w:val="00FA504C"/>
    <w:rsid w:val="00FB44E0"/>
    <w:rsid w:val="00FB6F5E"/>
    <w:rsid w:val="00FC537F"/>
    <w:rsid w:val="00FC61DC"/>
    <w:rsid w:val="00FD022E"/>
    <w:rsid w:val="00FD0650"/>
    <w:rsid w:val="00FD1FCA"/>
    <w:rsid w:val="00FD3286"/>
    <w:rsid w:val="00FD3E25"/>
    <w:rsid w:val="00FE2AD8"/>
    <w:rsid w:val="00FF026A"/>
    <w:rsid w:val="00FF30E5"/>
    <w:rsid w:val="00FF4334"/>
    <w:rsid w:val="00FF4462"/>
    <w:rsid w:val="00FF576C"/>
    <w:rsid w:val="00FF6858"/>
    <w:rsid w:val="00FF725A"/>
    <w:rsid w:val="00FF76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015994EA"/>
  <w15:docId w15:val="{493729B5-90B2-458E-902C-9D4624CD7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5CF"/>
    <w:rPr>
      <w:sz w:val="24"/>
      <w:szCs w:val="24"/>
      <w:lang w:val="en-US"/>
    </w:rPr>
  </w:style>
  <w:style w:type="paragraph" w:styleId="Heading1">
    <w:name w:val="heading 1"/>
    <w:basedOn w:val="Normal"/>
    <w:next w:val="Normal"/>
    <w:link w:val="Heading1Char"/>
    <w:qFormat/>
    <w:rsid w:val="005A7AC9"/>
    <w:pPr>
      <w:keepNext/>
      <w:spacing w:before="240" w:after="60"/>
      <w:jc w:val="both"/>
      <w:outlineLvl w:val="0"/>
    </w:pPr>
    <w:rPr>
      <w:rFonts w:ascii="Arial" w:hAnsi="Arial" w:cs="Arial"/>
      <w:b/>
      <w:bCs/>
      <w:kern w:val="32"/>
      <w:sz w:val="22"/>
      <w:szCs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635CF"/>
    <w:pPr>
      <w:tabs>
        <w:tab w:val="center" w:pos="4320"/>
        <w:tab w:val="right" w:pos="8640"/>
      </w:tabs>
    </w:pPr>
  </w:style>
  <w:style w:type="paragraph" w:styleId="Footer">
    <w:name w:val="footer"/>
    <w:basedOn w:val="Normal"/>
    <w:rsid w:val="001635CF"/>
    <w:pPr>
      <w:tabs>
        <w:tab w:val="center" w:pos="4320"/>
        <w:tab w:val="right" w:pos="8640"/>
      </w:tabs>
    </w:pPr>
  </w:style>
  <w:style w:type="character" w:styleId="PageNumber">
    <w:name w:val="page number"/>
    <w:basedOn w:val="DefaultParagraphFont"/>
    <w:rsid w:val="001635CF"/>
  </w:style>
  <w:style w:type="character" w:styleId="Hyperlink">
    <w:name w:val="Hyperlink"/>
    <w:uiPriority w:val="99"/>
    <w:rsid w:val="001635CF"/>
    <w:rPr>
      <w:color w:val="0000FF"/>
      <w:u w:val="single"/>
    </w:rPr>
  </w:style>
  <w:style w:type="character" w:styleId="HTMLCite">
    <w:name w:val="HTML Cite"/>
    <w:rsid w:val="001635CF"/>
    <w:rPr>
      <w:i/>
      <w:iCs/>
    </w:rPr>
  </w:style>
  <w:style w:type="table" w:styleId="TableGrid">
    <w:name w:val="Table Grid"/>
    <w:basedOn w:val="TableNormal"/>
    <w:rsid w:val="004E0E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5A7AC9"/>
    <w:rPr>
      <w:rFonts w:ascii="Arial" w:hAnsi="Arial" w:cs="Arial"/>
      <w:b/>
      <w:bCs/>
      <w:kern w:val="32"/>
      <w:sz w:val="22"/>
      <w:szCs w:val="22"/>
      <w:u w:val="single"/>
    </w:rPr>
  </w:style>
  <w:style w:type="paragraph" w:styleId="TOCHeading">
    <w:name w:val="TOC Heading"/>
    <w:basedOn w:val="Heading1"/>
    <w:next w:val="Normal"/>
    <w:uiPriority w:val="39"/>
    <w:qFormat/>
    <w:rsid w:val="00347CEE"/>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rsid w:val="00312366"/>
    <w:pPr>
      <w:tabs>
        <w:tab w:val="right" w:leader="dot" w:pos="8303"/>
      </w:tabs>
      <w:spacing w:line="480" w:lineRule="auto"/>
    </w:pPr>
    <w:rPr>
      <w:rFonts w:ascii="Arial" w:hAnsi="Arial" w:cs="Arial"/>
      <w:noProof/>
      <w:lang w:val="en-GB"/>
    </w:rPr>
  </w:style>
  <w:style w:type="paragraph" w:styleId="Subtitle">
    <w:name w:val="Subtitle"/>
    <w:basedOn w:val="Normal"/>
    <w:next w:val="Normal"/>
    <w:link w:val="SubtitleChar"/>
    <w:qFormat/>
    <w:rsid w:val="00E43CB8"/>
    <w:pPr>
      <w:spacing w:after="60"/>
      <w:ind w:left="-567"/>
      <w:jc w:val="both"/>
      <w:outlineLvl w:val="1"/>
    </w:pPr>
    <w:rPr>
      <w:rFonts w:ascii="Arial" w:hAnsi="Arial" w:cs="Arial"/>
      <w:i/>
      <w:sz w:val="22"/>
      <w:szCs w:val="22"/>
      <w:u w:val="single"/>
      <w:lang w:val="en-GB"/>
    </w:rPr>
  </w:style>
  <w:style w:type="character" w:customStyle="1" w:styleId="SubtitleChar">
    <w:name w:val="Subtitle Char"/>
    <w:link w:val="Subtitle"/>
    <w:rsid w:val="00E43CB8"/>
    <w:rPr>
      <w:rFonts w:ascii="Arial" w:hAnsi="Arial" w:cs="Arial"/>
      <w:i/>
      <w:sz w:val="22"/>
      <w:szCs w:val="22"/>
      <w:u w:val="single"/>
    </w:rPr>
  </w:style>
  <w:style w:type="paragraph" w:styleId="TOC2">
    <w:name w:val="toc 2"/>
    <w:basedOn w:val="Normal"/>
    <w:next w:val="Normal"/>
    <w:autoRedefine/>
    <w:uiPriority w:val="39"/>
    <w:rsid w:val="001C30BC"/>
    <w:pPr>
      <w:ind w:left="240"/>
    </w:pPr>
  </w:style>
  <w:style w:type="character" w:styleId="Strong">
    <w:name w:val="Strong"/>
    <w:qFormat/>
    <w:rsid w:val="002F118B"/>
    <w:rPr>
      <w:b/>
      <w:bCs/>
    </w:rPr>
  </w:style>
  <w:style w:type="character" w:customStyle="1" w:styleId="apple-converted-space">
    <w:name w:val="apple-converted-space"/>
    <w:rsid w:val="00B26E25"/>
  </w:style>
  <w:style w:type="character" w:customStyle="1" w:styleId="hit">
    <w:name w:val="hit"/>
    <w:rsid w:val="00B26E25"/>
  </w:style>
  <w:style w:type="character" w:styleId="IntenseEmphasis">
    <w:name w:val="Intense Emphasis"/>
    <w:uiPriority w:val="21"/>
    <w:qFormat/>
    <w:rsid w:val="00374EFC"/>
    <w:rPr>
      <w:b/>
      <w:bCs/>
      <w:i/>
      <w:iCs/>
      <w:color w:val="4F81BD"/>
    </w:rPr>
  </w:style>
  <w:style w:type="paragraph" w:styleId="BalloonText">
    <w:name w:val="Balloon Text"/>
    <w:basedOn w:val="Normal"/>
    <w:link w:val="BalloonTextChar"/>
    <w:rsid w:val="00D63EC5"/>
    <w:rPr>
      <w:rFonts w:ascii="Tahoma" w:hAnsi="Tahoma" w:cs="Tahoma"/>
      <w:sz w:val="16"/>
      <w:szCs w:val="16"/>
    </w:rPr>
  </w:style>
  <w:style w:type="character" w:customStyle="1" w:styleId="BalloonTextChar">
    <w:name w:val="Balloon Text Char"/>
    <w:basedOn w:val="DefaultParagraphFont"/>
    <w:link w:val="BalloonText"/>
    <w:rsid w:val="00D63EC5"/>
    <w:rPr>
      <w:rFonts w:ascii="Tahoma" w:hAnsi="Tahoma" w:cs="Tahoma"/>
      <w:sz w:val="16"/>
      <w:szCs w:val="16"/>
      <w:lang w:val="en-US"/>
    </w:rPr>
  </w:style>
  <w:style w:type="character" w:styleId="PlaceholderText">
    <w:name w:val="Placeholder Text"/>
    <w:basedOn w:val="DefaultParagraphFont"/>
    <w:uiPriority w:val="67"/>
    <w:rsid w:val="001635A5"/>
    <w:rPr>
      <w:color w:val="808080"/>
    </w:rPr>
  </w:style>
  <w:style w:type="paragraph" w:styleId="ListParagraph">
    <w:name w:val="List Paragraph"/>
    <w:basedOn w:val="Normal"/>
    <w:uiPriority w:val="72"/>
    <w:rsid w:val="002116CE"/>
    <w:pPr>
      <w:ind w:left="720"/>
      <w:contextualSpacing/>
    </w:pPr>
  </w:style>
  <w:style w:type="character" w:customStyle="1" w:styleId="refauthors">
    <w:name w:val="refauthors"/>
    <w:basedOn w:val="DefaultParagraphFont"/>
    <w:rsid w:val="00B57DD2"/>
  </w:style>
  <w:style w:type="character" w:customStyle="1" w:styleId="reftitle">
    <w:name w:val="reftitle"/>
    <w:basedOn w:val="DefaultParagraphFont"/>
    <w:rsid w:val="00B57DD2"/>
  </w:style>
  <w:style w:type="character" w:customStyle="1" w:styleId="refseriestitle">
    <w:name w:val="refseriestitle"/>
    <w:basedOn w:val="DefaultParagraphFont"/>
    <w:rsid w:val="00B57DD2"/>
  </w:style>
  <w:style w:type="character" w:customStyle="1" w:styleId="refseriesdate">
    <w:name w:val="refseriesdate"/>
    <w:basedOn w:val="DefaultParagraphFont"/>
    <w:rsid w:val="00B57DD2"/>
  </w:style>
  <w:style w:type="character" w:customStyle="1" w:styleId="refseriesvolume">
    <w:name w:val="refseriesvolume"/>
    <w:basedOn w:val="DefaultParagraphFont"/>
    <w:rsid w:val="00B57DD2"/>
  </w:style>
  <w:style w:type="character" w:customStyle="1" w:styleId="refpages">
    <w:name w:val="refpages"/>
    <w:basedOn w:val="DefaultParagraphFont"/>
    <w:rsid w:val="00B57DD2"/>
  </w:style>
  <w:style w:type="character" w:customStyle="1" w:styleId="element-citation">
    <w:name w:val="element-citation"/>
    <w:basedOn w:val="DefaultParagraphFont"/>
    <w:rsid w:val="00CB2EBF"/>
  </w:style>
  <w:style w:type="character" w:customStyle="1" w:styleId="ref-journal">
    <w:name w:val="ref-journal"/>
    <w:basedOn w:val="DefaultParagraphFont"/>
    <w:rsid w:val="00CB2EBF"/>
  </w:style>
  <w:style w:type="character" w:customStyle="1" w:styleId="ref-vol">
    <w:name w:val="ref-vol"/>
    <w:basedOn w:val="DefaultParagraphFont"/>
    <w:rsid w:val="00CB2EBF"/>
  </w:style>
  <w:style w:type="paragraph" w:styleId="NormalWeb">
    <w:name w:val="Normal (Web)"/>
    <w:basedOn w:val="Normal"/>
    <w:uiPriority w:val="99"/>
    <w:semiHidden/>
    <w:unhideWhenUsed/>
    <w:rsid w:val="00FC61DC"/>
    <w:pPr>
      <w:spacing w:before="100" w:beforeAutospacing="1" w:after="100" w:afterAutospacing="1"/>
    </w:pPr>
    <w:rPr>
      <w:lang w:val="en-GB" w:eastAsia="zh-CN"/>
    </w:rPr>
  </w:style>
  <w:style w:type="paragraph" w:styleId="Revision">
    <w:name w:val="Revision"/>
    <w:hidden/>
    <w:uiPriority w:val="71"/>
    <w:semiHidden/>
    <w:rsid w:val="00B4172B"/>
    <w:rPr>
      <w:sz w:val="24"/>
      <w:szCs w:val="24"/>
      <w:lang w:val="en-US"/>
    </w:rPr>
  </w:style>
  <w:style w:type="character" w:customStyle="1" w:styleId="personname">
    <w:name w:val="person_name"/>
    <w:basedOn w:val="DefaultParagraphFont"/>
    <w:rsid w:val="00CE67A5"/>
  </w:style>
  <w:style w:type="character" w:styleId="Emphasis">
    <w:name w:val="Emphasis"/>
    <w:basedOn w:val="DefaultParagraphFont"/>
    <w:uiPriority w:val="20"/>
    <w:qFormat/>
    <w:rsid w:val="00CE67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5411">
      <w:bodyDiv w:val="1"/>
      <w:marLeft w:val="0"/>
      <w:marRight w:val="0"/>
      <w:marTop w:val="0"/>
      <w:marBottom w:val="0"/>
      <w:divBdr>
        <w:top w:val="none" w:sz="0" w:space="0" w:color="auto"/>
        <w:left w:val="none" w:sz="0" w:space="0" w:color="auto"/>
        <w:bottom w:val="none" w:sz="0" w:space="0" w:color="auto"/>
        <w:right w:val="none" w:sz="0" w:space="0" w:color="auto"/>
      </w:divBdr>
    </w:div>
    <w:div w:id="191263152">
      <w:bodyDiv w:val="1"/>
      <w:marLeft w:val="0"/>
      <w:marRight w:val="0"/>
      <w:marTop w:val="0"/>
      <w:marBottom w:val="0"/>
      <w:divBdr>
        <w:top w:val="none" w:sz="0" w:space="0" w:color="auto"/>
        <w:left w:val="none" w:sz="0" w:space="0" w:color="auto"/>
        <w:bottom w:val="none" w:sz="0" w:space="0" w:color="auto"/>
        <w:right w:val="none" w:sz="0" w:space="0" w:color="auto"/>
      </w:divBdr>
    </w:div>
    <w:div w:id="485242877">
      <w:bodyDiv w:val="1"/>
      <w:marLeft w:val="0"/>
      <w:marRight w:val="0"/>
      <w:marTop w:val="0"/>
      <w:marBottom w:val="0"/>
      <w:divBdr>
        <w:top w:val="none" w:sz="0" w:space="0" w:color="auto"/>
        <w:left w:val="none" w:sz="0" w:space="0" w:color="auto"/>
        <w:bottom w:val="none" w:sz="0" w:space="0" w:color="auto"/>
        <w:right w:val="none" w:sz="0" w:space="0" w:color="auto"/>
      </w:divBdr>
    </w:div>
    <w:div w:id="669214867">
      <w:bodyDiv w:val="1"/>
      <w:marLeft w:val="0"/>
      <w:marRight w:val="0"/>
      <w:marTop w:val="0"/>
      <w:marBottom w:val="0"/>
      <w:divBdr>
        <w:top w:val="none" w:sz="0" w:space="0" w:color="auto"/>
        <w:left w:val="none" w:sz="0" w:space="0" w:color="auto"/>
        <w:bottom w:val="none" w:sz="0" w:space="0" w:color="auto"/>
        <w:right w:val="none" w:sz="0" w:space="0" w:color="auto"/>
      </w:divBdr>
    </w:div>
    <w:div w:id="688869851">
      <w:bodyDiv w:val="1"/>
      <w:marLeft w:val="0"/>
      <w:marRight w:val="0"/>
      <w:marTop w:val="0"/>
      <w:marBottom w:val="0"/>
      <w:divBdr>
        <w:top w:val="none" w:sz="0" w:space="0" w:color="auto"/>
        <w:left w:val="none" w:sz="0" w:space="0" w:color="auto"/>
        <w:bottom w:val="none" w:sz="0" w:space="0" w:color="auto"/>
        <w:right w:val="none" w:sz="0" w:space="0" w:color="auto"/>
      </w:divBdr>
    </w:div>
    <w:div w:id="701397616">
      <w:bodyDiv w:val="1"/>
      <w:marLeft w:val="0"/>
      <w:marRight w:val="0"/>
      <w:marTop w:val="0"/>
      <w:marBottom w:val="0"/>
      <w:divBdr>
        <w:top w:val="none" w:sz="0" w:space="0" w:color="auto"/>
        <w:left w:val="none" w:sz="0" w:space="0" w:color="auto"/>
        <w:bottom w:val="none" w:sz="0" w:space="0" w:color="auto"/>
        <w:right w:val="none" w:sz="0" w:space="0" w:color="auto"/>
      </w:divBdr>
    </w:div>
    <w:div w:id="704062967">
      <w:bodyDiv w:val="1"/>
      <w:marLeft w:val="0"/>
      <w:marRight w:val="0"/>
      <w:marTop w:val="0"/>
      <w:marBottom w:val="0"/>
      <w:divBdr>
        <w:top w:val="none" w:sz="0" w:space="0" w:color="auto"/>
        <w:left w:val="none" w:sz="0" w:space="0" w:color="auto"/>
        <w:bottom w:val="none" w:sz="0" w:space="0" w:color="auto"/>
        <w:right w:val="none" w:sz="0" w:space="0" w:color="auto"/>
      </w:divBdr>
    </w:div>
    <w:div w:id="957833910">
      <w:bodyDiv w:val="1"/>
      <w:marLeft w:val="0"/>
      <w:marRight w:val="0"/>
      <w:marTop w:val="0"/>
      <w:marBottom w:val="0"/>
      <w:divBdr>
        <w:top w:val="none" w:sz="0" w:space="0" w:color="auto"/>
        <w:left w:val="none" w:sz="0" w:space="0" w:color="auto"/>
        <w:bottom w:val="none" w:sz="0" w:space="0" w:color="auto"/>
        <w:right w:val="none" w:sz="0" w:space="0" w:color="auto"/>
      </w:divBdr>
    </w:div>
    <w:div w:id="963316332">
      <w:bodyDiv w:val="1"/>
      <w:marLeft w:val="0"/>
      <w:marRight w:val="0"/>
      <w:marTop w:val="0"/>
      <w:marBottom w:val="0"/>
      <w:divBdr>
        <w:top w:val="none" w:sz="0" w:space="0" w:color="auto"/>
        <w:left w:val="none" w:sz="0" w:space="0" w:color="auto"/>
        <w:bottom w:val="none" w:sz="0" w:space="0" w:color="auto"/>
        <w:right w:val="none" w:sz="0" w:space="0" w:color="auto"/>
      </w:divBdr>
    </w:div>
    <w:div w:id="974142884">
      <w:bodyDiv w:val="1"/>
      <w:marLeft w:val="0"/>
      <w:marRight w:val="0"/>
      <w:marTop w:val="0"/>
      <w:marBottom w:val="0"/>
      <w:divBdr>
        <w:top w:val="none" w:sz="0" w:space="0" w:color="auto"/>
        <w:left w:val="none" w:sz="0" w:space="0" w:color="auto"/>
        <w:bottom w:val="none" w:sz="0" w:space="0" w:color="auto"/>
        <w:right w:val="none" w:sz="0" w:space="0" w:color="auto"/>
      </w:divBdr>
    </w:div>
    <w:div w:id="1036195604">
      <w:bodyDiv w:val="1"/>
      <w:marLeft w:val="0"/>
      <w:marRight w:val="0"/>
      <w:marTop w:val="0"/>
      <w:marBottom w:val="0"/>
      <w:divBdr>
        <w:top w:val="none" w:sz="0" w:space="0" w:color="auto"/>
        <w:left w:val="none" w:sz="0" w:space="0" w:color="auto"/>
        <w:bottom w:val="none" w:sz="0" w:space="0" w:color="auto"/>
        <w:right w:val="none" w:sz="0" w:space="0" w:color="auto"/>
      </w:divBdr>
    </w:div>
    <w:div w:id="1188786336">
      <w:bodyDiv w:val="1"/>
      <w:marLeft w:val="0"/>
      <w:marRight w:val="0"/>
      <w:marTop w:val="0"/>
      <w:marBottom w:val="0"/>
      <w:divBdr>
        <w:top w:val="none" w:sz="0" w:space="0" w:color="auto"/>
        <w:left w:val="none" w:sz="0" w:space="0" w:color="auto"/>
        <w:bottom w:val="none" w:sz="0" w:space="0" w:color="auto"/>
        <w:right w:val="none" w:sz="0" w:space="0" w:color="auto"/>
      </w:divBdr>
    </w:div>
    <w:div w:id="1568298471">
      <w:bodyDiv w:val="1"/>
      <w:marLeft w:val="0"/>
      <w:marRight w:val="0"/>
      <w:marTop w:val="0"/>
      <w:marBottom w:val="0"/>
      <w:divBdr>
        <w:top w:val="none" w:sz="0" w:space="0" w:color="auto"/>
        <w:left w:val="none" w:sz="0" w:space="0" w:color="auto"/>
        <w:bottom w:val="none" w:sz="0" w:space="0" w:color="auto"/>
        <w:right w:val="none" w:sz="0" w:space="0" w:color="auto"/>
      </w:divBdr>
    </w:div>
    <w:div w:id="1616133941">
      <w:bodyDiv w:val="1"/>
      <w:marLeft w:val="0"/>
      <w:marRight w:val="0"/>
      <w:marTop w:val="0"/>
      <w:marBottom w:val="0"/>
      <w:divBdr>
        <w:top w:val="none" w:sz="0" w:space="0" w:color="auto"/>
        <w:left w:val="none" w:sz="0" w:space="0" w:color="auto"/>
        <w:bottom w:val="none" w:sz="0" w:space="0" w:color="auto"/>
        <w:right w:val="none" w:sz="0" w:space="0" w:color="auto"/>
      </w:divBdr>
    </w:div>
    <w:div w:id="1837650796">
      <w:bodyDiv w:val="1"/>
      <w:marLeft w:val="0"/>
      <w:marRight w:val="0"/>
      <w:marTop w:val="0"/>
      <w:marBottom w:val="0"/>
      <w:divBdr>
        <w:top w:val="none" w:sz="0" w:space="0" w:color="auto"/>
        <w:left w:val="none" w:sz="0" w:space="0" w:color="auto"/>
        <w:bottom w:val="none" w:sz="0" w:space="0" w:color="auto"/>
        <w:right w:val="none" w:sz="0" w:space="0" w:color="auto"/>
      </w:divBdr>
    </w:div>
    <w:div w:id="1923954619">
      <w:bodyDiv w:val="1"/>
      <w:marLeft w:val="0"/>
      <w:marRight w:val="0"/>
      <w:marTop w:val="0"/>
      <w:marBottom w:val="0"/>
      <w:divBdr>
        <w:top w:val="none" w:sz="0" w:space="0" w:color="auto"/>
        <w:left w:val="none" w:sz="0" w:space="0" w:color="auto"/>
        <w:bottom w:val="none" w:sz="0" w:space="0" w:color="auto"/>
        <w:right w:val="none" w:sz="0" w:space="0" w:color="auto"/>
      </w:divBdr>
    </w:div>
    <w:div w:id="2108652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arro.anglia.ac.uk/705709/"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gov.uk/government/publications/the-ionising-radiation-medical-exposure-regulations-2000" TargetMode="External"/><Relationship Id="rId2" Type="http://schemas.openxmlformats.org/officeDocument/2006/relationships/numbering" Target="numbering.xml"/><Relationship Id="rId16" Type="http://schemas.openxmlformats.org/officeDocument/2006/relationships/hyperlink" Target="https://rpop.iaea.org/RPOP/RPoP/Content/InformationFor/HealthProfessionals/4_InterventionalRadiology/fluoroscopy-operating-theatres/fluoroscopy-patient-protection.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2AED5-9B09-4072-BB77-0A4138612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3EB6F761</Template>
  <TotalTime>423</TotalTime>
  <Pages>16</Pages>
  <Words>4370</Words>
  <Characters>24910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Introduction</vt:lpstr>
    </vt:vector>
  </TitlesOfParts>
  <Company>Canterbury Christ Church University</Company>
  <LinksUpToDate>false</LinksUpToDate>
  <CharactersWithSpaces>29222</CharactersWithSpaces>
  <SharedDoc>false</SharedDoc>
  <HLinks>
    <vt:vector size="66" baseType="variant">
      <vt:variant>
        <vt:i4>5177349</vt:i4>
      </vt:variant>
      <vt:variant>
        <vt:i4>33</vt:i4>
      </vt:variant>
      <vt:variant>
        <vt:i4>0</vt:i4>
      </vt:variant>
      <vt:variant>
        <vt:i4>5</vt:i4>
      </vt:variant>
      <vt:variant>
        <vt:lpwstr>http://www.srp-uk.org/utrecht/utr44a.pdf</vt:lpwstr>
      </vt:variant>
      <vt:variant>
        <vt:lpwstr/>
      </vt:variant>
      <vt:variant>
        <vt:i4>5832778</vt:i4>
      </vt:variant>
      <vt:variant>
        <vt:i4>30</vt:i4>
      </vt:variant>
      <vt:variant>
        <vt:i4>0</vt:i4>
      </vt:variant>
      <vt:variant>
        <vt:i4>5</vt:i4>
      </vt:variant>
      <vt:variant>
        <vt:lpwstr>http://www.timesonline.co.uk/tol/news/politics/article1801190.ece</vt:lpwstr>
      </vt:variant>
      <vt:variant>
        <vt:lpwstr/>
      </vt:variant>
      <vt:variant>
        <vt:i4>2818084</vt:i4>
      </vt:variant>
      <vt:variant>
        <vt:i4>27</vt:i4>
      </vt:variant>
      <vt:variant>
        <vt:i4>0</vt:i4>
      </vt:variant>
      <vt:variant>
        <vt:i4>5</vt:i4>
      </vt:variant>
      <vt:variant>
        <vt:lpwstr>http://xray2000.co.uk/</vt:lpwstr>
      </vt:variant>
      <vt:variant>
        <vt:lpwstr/>
      </vt:variant>
      <vt:variant>
        <vt:i4>7602294</vt:i4>
      </vt:variant>
      <vt:variant>
        <vt:i4>24</vt:i4>
      </vt:variant>
      <vt:variant>
        <vt:i4>0</vt:i4>
      </vt:variant>
      <vt:variant>
        <vt:i4>5</vt:i4>
      </vt:variant>
      <vt:variant>
        <vt:lpwstr>http://imagine.gsfc.nasa.gov/docs/science/how_l2/compton_scatter.html</vt:lpwstr>
      </vt:variant>
      <vt:variant>
        <vt:lpwstr/>
      </vt:variant>
      <vt:variant>
        <vt:i4>5308529</vt:i4>
      </vt:variant>
      <vt:variant>
        <vt:i4>21</vt:i4>
      </vt:variant>
      <vt:variant>
        <vt:i4>0</vt:i4>
      </vt:variant>
      <vt:variant>
        <vt:i4>5</vt:i4>
      </vt:variant>
      <vt:variant>
        <vt:lpwstr>http://www.ionactive.co.uk/glossary_atoz.html?s=az&amp;t=e</vt:lpwstr>
      </vt:variant>
      <vt:variant>
        <vt:lpwstr/>
      </vt:variant>
      <vt:variant>
        <vt:i4>8126544</vt:i4>
      </vt:variant>
      <vt:variant>
        <vt:i4>18</vt:i4>
      </vt:variant>
      <vt:variant>
        <vt:i4>0</vt:i4>
      </vt:variant>
      <vt:variant>
        <vt:i4>5</vt:i4>
      </vt:variant>
      <vt:variant>
        <vt:lpwstr>http://www.hpa.org.uk/radiation/publications/misc_publications/x-ray_safety_leaflet.htm</vt:lpwstr>
      </vt:variant>
      <vt:variant>
        <vt:lpwstr/>
      </vt:variant>
      <vt:variant>
        <vt:i4>2293795</vt:i4>
      </vt:variant>
      <vt:variant>
        <vt:i4>15</vt:i4>
      </vt:variant>
      <vt:variant>
        <vt:i4>0</vt:i4>
      </vt:variant>
      <vt:variant>
        <vt:i4>5</vt:i4>
      </vt:variant>
      <vt:variant>
        <vt:lpwstr>http://www.hps.org/publicinformation/ate/faqs/leadgarmentsfaq.html</vt:lpwstr>
      </vt:variant>
      <vt:variant>
        <vt:lpwstr/>
      </vt:variant>
      <vt:variant>
        <vt:i4>4849782</vt:i4>
      </vt:variant>
      <vt:variant>
        <vt:i4>12</vt:i4>
      </vt:variant>
      <vt:variant>
        <vt:i4>0</vt:i4>
      </vt:variant>
      <vt:variant>
        <vt:i4>5</vt:i4>
      </vt:variant>
      <vt:variant>
        <vt:lpwstr>https://blackboard.canterbury.ac.uk/webapps/portal/frameset.jsp?tab_id=_2_1&amp;url=%2Fwebapps%2Fblackboard%2Fexecute%2Flauncher%3Ftype%3DCourse%26id%3D_684_1%26url%3D</vt:lpwstr>
      </vt:variant>
      <vt:variant>
        <vt:lpwstr/>
      </vt:variant>
      <vt:variant>
        <vt:i4>2687052</vt:i4>
      </vt:variant>
      <vt:variant>
        <vt:i4>9</vt:i4>
      </vt:variant>
      <vt:variant>
        <vt:i4>0</vt:i4>
      </vt:variant>
      <vt:variant>
        <vt:i4>5</vt:i4>
      </vt:variant>
      <vt:variant>
        <vt:lpwstr>http://www.eurados.org/meeting2009/Workshop-Thursday/10-10_2009 EURADOS-Dietze.pdf</vt:lpwstr>
      </vt:variant>
      <vt:variant>
        <vt:lpwstr/>
      </vt:variant>
      <vt:variant>
        <vt:i4>5767211</vt:i4>
      </vt:variant>
      <vt:variant>
        <vt:i4>6</vt:i4>
      </vt:variant>
      <vt:variant>
        <vt:i4>0</vt:i4>
      </vt:variant>
      <vt:variant>
        <vt:i4>5</vt:i4>
      </vt:variant>
      <vt:variant>
        <vt:lpwstr>http://www.dh.gov.uk/en/Publicationsandstatistics/Publications/PublicationsPolicyAndGuidance/DH_4007957</vt:lpwstr>
      </vt:variant>
      <vt:variant>
        <vt:lpwstr/>
      </vt:variant>
      <vt:variant>
        <vt:i4>655362</vt:i4>
      </vt:variant>
      <vt:variant>
        <vt:i4>3</vt:i4>
      </vt:variant>
      <vt:variant>
        <vt:i4>0</vt:i4>
      </vt:variant>
      <vt:variant>
        <vt:i4>5</vt:i4>
      </vt:variant>
      <vt:variant>
        <vt:lpwstr>http://envirocancer.cornell.edu/factsheet/physical/fs52.radiation.cm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Hayros</dc:creator>
  <cp:keywords/>
  <cp:lastModifiedBy>Bungay, Hilary</cp:lastModifiedBy>
  <cp:revision>91</cp:revision>
  <cp:lastPrinted>2016-07-15T10:29:00Z</cp:lastPrinted>
  <dcterms:created xsi:type="dcterms:W3CDTF">2020-01-31T23:15:00Z</dcterms:created>
  <dcterms:modified xsi:type="dcterms:W3CDTF">2020-07-23T07:45:00Z</dcterms:modified>
</cp:coreProperties>
</file>