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E2FE1" w14:textId="59B2654D" w:rsidR="00805A08" w:rsidRPr="00BC4D0B" w:rsidRDefault="008628E0" w:rsidP="00787120">
      <w:pPr>
        <w:pStyle w:val="Articletitle"/>
        <w:adjustRightInd w:val="0"/>
        <w:snapToGrid w:val="0"/>
        <w:spacing w:after="0" w:line="480" w:lineRule="auto"/>
        <w:contextualSpacing/>
        <w:rPr>
          <w:sz w:val="24"/>
          <w:u w:val="single"/>
          <w:lang w:val="en-US"/>
        </w:rPr>
      </w:pPr>
      <w:r w:rsidRPr="00BC4D0B">
        <w:rPr>
          <w:sz w:val="24"/>
          <w:u w:val="single"/>
          <w:lang w:val="en-US"/>
        </w:rPr>
        <w:t xml:space="preserve">Radical Notes: Archizoom </w:t>
      </w:r>
      <w:r w:rsidR="00933AE9" w:rsidRPr="00BC4D0B">
        <w:rPr>
          <w:sz w:val="24"/>
          <w:u w:val="single"/>
          <w:lang w:val="en-US"/>
        </w:rPr>
        <w:t>R</w:t>
      </w:r>
      <w:r w:rsidRPr="00BC4D0B">
        <w:rPr>
          <w:sz w:val="24"/>
          <w:u w:val="single"/>
          <w:lang w:val="en-US"/>
        </w:rPr>
        <w:t>e-</w:t>
      </w:r>
      <w:r w:rsidR="00484DF3" w:rsidRPr="00BC4D0B">
        <w:rPr>
          <w:sz w:val="24"/>
          <w:u w:val="single"/>
          <w:lang w:val="en-US"/>
        </w:rPr>
        <w:t>V</w:t>
      </w:r>
      <w:r w:rsidRPr="00BC4D0B">
        <w:rPr>
          <w:sz w:val="24"/>
          <w:u w:val="single"/>
          <w:lang w:val="en-US"/>
        </w:rPr>
        <w:t xml:space="preserve">iewed via Ivan Illich </w:t>
      </w:r>
    </w:p>
    <w:p w14:paraId="0018AF02" w14:textId="2FB04B83" w:rsidR="00522639" w:rsidRPr="00BC4D0B" w:rsidRDefault="00522639" w:rsidP="00787120">
      <w:pPr>
        <w:rPr>
          <w:lang w:val="en-US"/>
        </w:rPr>
      </w:pPr>
      <w:r w:rsidRPr="00BC4D0B">
        <w:rPr>
          <w:lang w:val="en-US"/>
        </w:rPr>
        <w:t>Francesco Zuddas</w:t>
      </w:r>
    </w:p>
    <w:p w14:paraId="3E396E53" w14:textId="77777777" w:rsidR="00C43CFC" w:rsidRPr="00BC4D0B" w:rsidRDefault="00C43CFC" w:rsidP="00787120">
      <w:pPr>
        <w:rPr>
          <w:lang w:val="en-US"/>
        </w:rPr>
      </w:pPr>
    </w:p>
    <w:p w14:paraId="194DA7D9" w14:textId="0204E21F" w:rsidR="00C43CFC" w:rsidRPr="00BC4D0B" w:rsidRDefault="00C43CFC" w:rsidP="00787120">
      <w:pPr>
        <w:rPr>
          <w:bCs/>
          <w:lang w:val="en-US"/>
        </w:rPr>
      </w:pPr>
      <w:r w:rsidRPr="00BC4D0B">
        <w:rPr>
          <w:b/>
          <w:lang w:val="en-US"/>
        </w:rPr>
        <w:t>Author contact details:</w:t>
      </w:r>
      <w:r w:rsidR="00353AF9" w:rsidRPr="00BC4D0B">
        <w:rPr>
          <w:b/>
          <w:lang w:val="en-US"/>
        </w:rPr>
        <w:t xml:space="preserve"> </w:t>
      </w:r>
      <w:r w:rsidR="00353AF9" w:rsidRPr="00BC4D0B">
        <w:rPr>
          <w:bCs/>
          <w:lang w:val="en-US"/>
        </w:rPr>
        <w:t>francesco.zuddas@anglia.ac.uk</w:t>
      </w:r>
    </w:p>
    <w:p w14:paraId="6C70F672" w14:textId="20AB5EAD" w:rsidR="00C43CFC" w:rsidRPr="00BC4D0B" w:rsidRDefault="00C43CFC" w:rsidP="00787120">
      <w:pPr>
        <w:rPr>
          <w:lang w:val="en-US"/>
        </w:rPr>
      </w:pPr>
      <w:r w:rsidRPr="00BC4D0B">
        <w:rPr>
          <w:b/>
          <w:lang w:val="en-US"/>
        </w:rPr>
        <w:t>Affiliation:</w:t>
      </w:r>
      <w:r w:rsidR="00353AF9" w:rsidRPr="00BC4D0B">
        <w:rPr>
          <w:b/>
          <w:lang w:val="en-US"/>
        </w:rPr>
        <w:t xml:space="preserve"> </w:t>
      </w:r>
      <w:r w:rsidR="00353AF9" w:rsidRPr="00BC4D0B">
        <w:rPr>
          <w:lang w:val="en-US"/>
        </w:rPr>
        <w:t>Anglia Ruskin University</w:t>
      </w:r>
    </w:p>
    <w:p w14:paraId="4818A275" w14:textId="77777777" w:rsidR="00F91954" w:rsidRPr="00BC4D0B" w:rsidRDefault="00F91954" w:rsidP="00787120">
      <w:pPr>
        <w:rPr>
          <w:b/>
          <w:lang w:val="en-US"/>
        </w:rPr>
      </w:pPr>
    </w:p>
    <w:p w14:paraId="3C52015F" w14:textId="2D5B9826" w:rsidR="00353AF9" w:rsidRPr="00BC4D0B" w:rsidRDefault="00470975" w:rsidP="00787120">
      <w:pPr>
        <w:rPr>
          <w:b/>
          <w:lang w:val="en-US"/>
        </w:rPr>
      </w:pPr>
      <w:r w:rsidRPr="00BC4D0B">
        <w:rPr>
          <w:b/>
          <w:lang w:val="en-US"/>
        </w:rPr>
        <w:t>Author biography</w:t>
      </w:r>
      <w:r w:rsidR="00D95454" w:rsidRPr="00BC4D0B">
        <w:rPr>
          <w:b/>
          <w:lang w:val="en-US"/>
        </w:rPr>
        <w:t>:</w:t>
      </w:r>
      <w:r w:rsidR="00353AF9" w:rsidRPr="00BC4D0B">
        <w:rPr>
          <w:b/>
          <w:lang w:val="en-US"/>
        </w:rPr>
        <w:t xml:space="preserve"> </w:t>
      </w:r>
    </w:p>
    <w:p w14:paraId="6970AD9B" w14:textId="28233682" w:rsidR="00470975" w:rsidRPr="00BC4D0B" w:rsidRDefault="00353AF9" w:rsidP="00787120">
      <w:pPr>
        <w:rPr>
          <w:lang w:val="en-US" w:eastAsia="en-US"/>
        </w:rPr>
      </w:pPr>
      <w:r w:rsidRPr="00BC4D0B">
        <w:rPr>
          <w:lang w:val="en-US"/>
        </w:rPr>
        <w:t xml:space="preserve">Francesco Zuddas is </w:t>
      </w:r>
      <w:r w:rsidR="00F91954" w:rsidRPr="00BC4D0B">
        <w:rPr>
          <w:lang w:val="en-US"/>
        </w:rPr>
        <w:t xml:space="preserve">a </w:t>
      </w:r>
      <w:r w:rsidRPr="00BC4D0B">
        <w:rPr>
          <w:lang w:val="en-US"/>
        </w:rPr>
        <w:t>senior lecturer in Architecture at Anglia Ruskin University and has taught architecture and urbanism at the Università degli Studi di Cagliari, the Architectural Association, Central Saint Martins and the Leeds School of Architecture. His writings on postwar Italian urbanism and architecture, space and higher education, architectural pedagogy and the spatial implications of changing production paradigms to meet the knowledge economy, have appeared in AA Files, Domus, Oase, San Rocco, Territorio, and Trans, among others. His latest book is </w:t>
      </w:r>
      <w:r w:rsidRPr="00BC4D0B">
        <w:rPr>
          <w:i/>
          <w:iCs/>
          <w:lang w:val="en-US"/>
        </w:rPr>
        <w:t>The University as a Settlement Principle: Territorialising Knowledge in Late 1960s Italy</w:t>
      </w:r>
      <w:r w:rsidRPr="00BC4D0B">
        <w:rPr>
          <w:lang w:val="en-US"/>
        </w:rPr>
        <w:t> (</w:t>
      </w:r>
      <w:r w:rsidR="004A4DBA" w:rsidRPr="00BC4D0B">
        <w:rPr>
          <w:lang w:val="en-US"/>
        </w:rPr>
        <w:t xml:space="preserve">Routledge, </w:t>
      </w:r>
      <w:r w:rsidRPr="00BC4D0B">
        <w:rPr>
          <w:lang w:val="en-US"/>
        </w:rPr>
        <w:t>2019). </w:t>
      </w:r>
    </w:p>
    <w:p w14:paraId="1FA80A0D" w14:textId="77777777" w:rsidR="00522639" w:rsidRPr="00BC4D0B" w:rsidRDefault="00522639" w:rsidP="00787120">
      <w:pPr>
        <w:pStyle w:val="Abstract"/>
        <w:adjustRightInd w:val="0"/>
        <w:snapToGrid w:val="0"/>
        <w:spacing w:before="0" w:after="0" w:line="480" w:lineRule="auto"/>
        <w:ind w:left="0"/>
        <w:rPr>
          <w:sz w:val="24"/>
          <w:lang w:val="en-US"/>
        </w:rPr>
      </w:pPr>
    </w:p>
    <w:p w14:paraId="5BD78151" w14:textId="77777777" w:rsidR="00522639" w:rsidRPr="00BC4D0B" w:rsidRDefault="00522639" w:rsidP="00787120">
      <w:pPr>
        <w:pStyle w:val="Abstract"/>
        <w:adjustRightInd w:val="0"/>
        <w:snapToGrid w:val="0"/>
        <w:spacing w:before="0" w:after="0" w:line="480" w:lineRule="auto"/>
        <w:ind w:left="0"/>
        <w:rPr>
          <w:b/>
          <w:sz w:val="24"/>
          <w:lang w:val="en-US"/>
        </w:rPr>
      </w:pPr>
      <w:r w:rsidRPr="00BC4D0B">
        <w:rPr>
          <w:b/>
          <w:sz w:val="24"/>
          <w:lang w:val="en-US"/>
        </w:rPr>
        <w:t>Abstract</w:t>
      </w:r>
    </w:p>
    <w:p w14:paraId="65DA7569" w14:textId="54DA6A49" w:rsidR="00A71E82" w:rsidRPr="00BC4D0B" w:rsidRDefault="0072358E" w:rsidP="00787120">
      <w:pPr>
        <w:pStyle w:val="Abstract"/>
        <w:adjustRightInd w:val="0"/>
        <w:snapToGrid w:val="0"/>
        <w:spacing w:before="0" w:after="0" w:line="480" w:lineRule="auto"/>
        <w:ind w:left="0"/>
        <w:rPr>
          <w:sz w:val="24"/>
          <w:lang w:val="en-US"/>
        </w:rPr>
      </w:pPr>
      <w:r w:rsidRPr="00BC4D0B">
        <w:rPr>
          <w:sz w:val="24"/>
          <w:lang w:val="en-US"/>
        </w:rPr>
        <w:t>In 1973, Andrea Branz</w:t>
      </w:r>
      <w:r w:rsidR="009329BB" w:rsidRPr="00BC4D0B">
        <w:rPr>
          <w:sz w:val="24"/>
          <w:lang w:val="en-US"/>
        </w:rPr>
        <w:t xml:space="preserve">i, founder of Archizoom, </w:t>
      </w:r>
      <w:r w:rsidR="00590BE1" w:rsidRPr="00BC4D0B">
        <w:rPr>
          <w:sz w:val="24"/>
          <w:lang w:val="en-US"/>
        </w:rPr>
        <w:t>wrote a short review of</w:t>
      </w:r>
      <w:r w:rsidR="009329BB" w:rsidRPr="00BC4D0B">
        <w:rPr>
          <w:sz w:val="24"/>
          <w:lang w:val="en-US"/>
        </w:rPr>
        <w:t xml:space="preserve"> </w:t>
      </w:r>
      <w:r w:rsidRPr="00BC4D0B">
        <w:rPr>
          <w:sz w:val="24"/>
          <w:lang w:val="en-US"/>
        </w:rPr>
        <w:t xml:space="preserve">Ivan Illich’s book </w:t>
      </w:r>
      <w:r w:rsidRPr="00BC4D0B">
        <w:rPr>
          <w:i/>
          <w:iCs/>
          <w:sz w:val="24"/>
          <w:lang w:val="en-US"/>
        </w:rPr>
        <w:t>Deschooling Society</w:t>
      </w:r>
      <w:r w:rsidRPr="00BC4D0B">
        <w:rPr>
          <w:sz w:val="24"/>
          <w:lang w:val="en-US"/>
        </w:rPr>
        <w:t xml:space="preserve">. </w:t>
      </w:r>
      <w:r w:rsidR="002969CA" w:rsidRPr="00BC4D0B">
        <w:rPr>
          <w:sz w:val="24"/>
          <w:lang w:val="en-US"/>
        </w:rPr>
        <w:t>The</w:t>
      </w:r>
      <w:r w:rsidRPr="00BC4D0B">
        <w:rPr>
          <w:sz w:val="24"/>
          <w:lang w:val="en-US"/>
        </w:rPr>
        <w:t xml:space="preserve"> </w:t>
      </w:r>
      <w:r w:rsidR="009329BB" w:rsidRPr="00BC4D0B">
        <w:rPr>
          <w:sz w:val="24"/>
          <w:lang w:val="en-US"/>
        </w:rPr>
        <w:t>review</w:t>
      </w:r>
      <w:r w:rsidRPr="00BC4D0B">
        <w:rPr>
          <w:sz w:val="24"/>
          <w:lang w:val="en-US"/>
        </w:rPr>
        <w:t xml:space="preserve"> constituted the fourth of 27 </w:t>
      </w:r>
      <w:r w:rsidR="00590BE1" w:rsidRPr="00BC4D0B">
        <w:rPr>
          <w:sz w:val="24"/>
          <w:lang w:val="en-US"/>
        </w:rPr>
        <w:t>“</w:t>
      </w:r>
      <w:r w:rsidRPr="00BC4D0B">
        <w:rPr>
          <w:sz w:val="24"/>
          <w:lang w:val="en-US"/>
        </w:rPr>
        <w:t>Radical Notes</w:t>
      </w:r>
      <w:r w:rsidR="00590BE1" w:rsidRPr="00BC4D0B">
        <w:rPr>
          <w:sz w:val="24"/>
          <w:lang w:val="en-US"/>
        </w:rPr>
        <w:t>”</w:t>
      </w:r>
      <w:r w:rsidRPr="00BC4D0B">
        <w:rPr>
          <w:sz w:val="24"/>
          <w:lang w:val="en-US"/>
        </w:rPr>
        <w:t xml:space="preserve"> he </w:t>
      </w:r>
      <w:r w:rsidR="00590BE1" w:rsidRPr="00BC4D0B">
        <w:rPr>
          <w:sz w:val="24"/>
          <w:lang w:val="en-US"/>
        </w:rPr>
        <w:t>published in the journal</w:t>
      </w:r>
      <w:r w:rsidRPr="00BC4D0B">
        <w:rPr>
          <w:sz w:val="24"/>
          <w:lang w:val="en-US"/>
        </w:rPr>
        <w:t xml:space="preserve"> </w:t>
      </w:r>
      <w:r w:rsidRPr="00BC4D0B">
        <w:rPr>
          <w:i/>
          <w:sz w:val="24"/>
          <w:lang w:val="en-US"/>
        </w:rPr>
        <w:t>Casabella</w:t>
      </w:r>
      <w:r w:rsidRPr="00BC4D0B">
        <w:rPr>
          <w:sz w:val="24"/>
          <w:lang w:val="en-US"/>
        </w:rPr>
        <w:t xml:space="preserve"> between 1972 and 1976. While </w:t>
      </w:r>
      <w:r w:rsidR="00590BE1" w:rsidRPr="00BC4D0B">
        <w:rPr>
          <w:sz w:val="24"/>
          <w:lang w:val="en-US"/>
        </w:rPr>
        <w:t>this</w:t>
      </w:r>
      <w:r w:rsidRPr="00BC4D0B">
        <w:rPr>
          <w:sz w:val="24"/>
          <w:lang w:val="en-US"/>
        </w:rPr>
        <w:t xml:space="preserve"> was the only</w:t>
      </w:r>
      <w:r w:rsidR="00590BE1" w:rsidRPr="00BC4D0B">
        <w:rPr>
          <w:sz w:val="24"/>
          <w:lang w:val="en-US"/>
        </w:rPr>
        <w:t xml:space="preserve"> one explicitly</w:t>
      </w:r>
      <w:r w:rsidRPr="00BC4D0B">
        <w:rPr>
          <w:sz w:val="24"/>
          <w:lang w:val="en-US"/>
        </w:rPr>
        <w:t xml:space="preserve"> to adopt the </w:t>
      </w:r>
      <w:r w:rsidR="009329BB" w:rsidRPr="00BC4D0B">
        <w:rPr>
          <w:sz w:val="24"/>
          <w:lang w:val="en-US"/>
        </w:rPr>
        <w:t xml:space="preserve">review </w:t>
      </w:r>
      <w:r w:rsidRPr="00BC4D0B">
        <w:rPr>
          <w:sz w:val="24"/>
          <w:lang w:val="en-US"/>
        </w:rPr>
        <w:t xml:space="preserve">format, </w:t>
      </w:r>
      <w:r w:rsidR="00590BE1" w:rsidRPr="00BC4D0B">
        <w:rPr>
          <w:sz w:val="24"/>
          <w:lang w:val="en-US"/>
        </w:rPr>
        <w:t>Illich’s</w:t>
      </w:r>
      <w:r w:rsidR="002969CA" w:rsidRPr="00BC4D0B">
        <w:rPr>
          <w:sz w:val="24"/>
          <w:lang w:val="en-US"/>
        </w:rPr>
        <w:t xml:space="preserve"> presence permeat</w:t>
      </w:r>
      <w:r w:rsidR="00590BE1" w:rsidRPr="00BC4D0B">
        <w:rPr>
          <w:sz w:val="24"/>
          <w:lang w:val="en-US"/>
        </w:rPr>
        <w:t>es</w:t>
      </w:r>
      <w:r w:rsidRPr="00BC4D0B">
        <w:rPr>
          <w:sz w:val="24"/>
          <w:lang w:val="en-US"/>
        </w:rPr>
        <w:t xml:space="preserve"> the</w:t>
      </w:r>
      <w:r w:rsidR="00590BE1" w:rsidRPr="00BC4D0B">
        <w:rPr>
          <w:sz w:val="24"/>
          <w:lang w:val="en-US"/>
        </w:rPr>
        <w:t xml:space="preserve"> Radical Notes as a</w:t>
      </w:r>
      <w:r w:rsidRPr="00BC4D0B">
        <w:rPr>
          <w:sz w:val="24"/>
          <w:lang w:val="en-US"/>
        </w:rPr>
        <w:t xml:space="preserve"> whole</w:t>
      </w:r>
      <w:r w:rsidR="00590BE1" w:rsidRPr="00BC4D0B">
        <w:rPr>
          <w:sz w:val="24"/>
          <w:lang w:val="en-US"/>
        </w:rPr>
        <w:t xml:space="preserve">. They </w:t>
      </w:r>
      <w:r w:rsidR="00A71E82" w:rsidRPr="00BC4D0B">
        <w:rPr>
          <w:sz w:val="24"/>
          <w:lang w:val="en-US"/>
        </w:rPr>
        <w:t xml:space="preserve">can be read as a </w:t>
      </w:r>
      <w:r w:rsidR="00590BE1" w:rsidRPr="00BC4D0B">
        <w:rPr>
          <w:sz w:val="24"/>
          <w:lang w:val="en-US"/>
        </w:rPr>
        <w:t xml:space="preserve">coherent </w:t>
      </w:r>
      <w:r w:rsidR="00A71E82" w:rsidRPr="00BC4D0B">
        <w:rPr>
          <w:sz w:val="24"/>
          <w:lang w:val="en-US"/>
        </w:rPr>
        <w:t>pedagogical theory</w:t>
      </w:r>
      <w:r w:rsidR="00590BE1" w:rsidRPr="00BC4D0B">
        <w:rPr>
          <w:sz w:val="24"/>
          <w:lang w:val="en-US"/>
        </w:rPr>
        <w:t>, t</w:t>
      </w:r>
      <w:r w:rsidR="00562854" w:rsidRPr="00BC4D0B">
        <w:rPr>
          <w:sz w:val="24"/>
          <w:lang w:val="en-US"/>
        </w:rPr>
        <w:t xml:space="preserve">he </w:t>
      </w:r>
      <w:r w:rsidR="00A71E82" w:rsidRPr="00BC4D0B">
        <w:rPr>
          <w:sz w:val="24"/>
          <w:lang w:val="en-US"/>
        </w:rPr>
        <w:t xml:space="preserve">practical output </w:t>
      </w:r>
      <w:r w:rsidR="00562854" w:rsidRPr="00BC4D0B">
        <w:rPr>
          <w:sz w:val="24"/>
          <w:lang w:val="en-US"/>
        </w:rPr>
        <w:t xml:space="preserve">of </w:t>
      </w:r>
      <w:r w:rsidR="00590BE1" w:rsidRPr="00BC4D0B">
        <w:rPr>
          <w:sz w:val="24"/>
          <w:lang w:val="en-US"/>
        </w:rPr>
        <w:t>which</w:t>
      </w:r>
      <w:r w:rsidR="00562854" w:rsidRPr="00BC4D0B">
        <w:rPr>
          <w:sz w:val="24"/>
          <w:lang w:val="en-US"/>
        </w:rPr>
        <w:t xml:space="preserve"> </w:t>
      </w:r>
      <w:r w:rsidR="00A71E82" w:rsidRPr="00BC4D0B">
        <w:rPr>
          <w:sz w:val="24"/>
          <w:lang w:val="en-US"/>
        </w:rPr>
        <w:t>was Global Tools, a counter-school promoted by Branzi and other members of the</w:t>
      </w:r>
      <w:r w:rsidR="00590BE1" w:rsidRPr="00BC4D0B">
        <w:rPr>
          <w:sz w:val="24"/>
          <w:lang w:val="en-US"/>
        </w:rPr>
        <w:t xml:space="preserve"> Italian</w:t>
      </w:r>
      <w:r w:rsidR="00A71E82" w:rsidRPr="00BC4D0B">
        <w:rPr>
          <w:sz w:val="24"/>
          <w:lang w:val="en-US"/>
        </w:rPr>
        <w:t xml:space="preserve"> </w:t>
      </w:r>
      <w:r w:rsidR="00590BE1" w:rsidRPr="00BC4D0B">
        <w:rPr>
          <w:sz w:val="24"/>
          <w:lang w:val="en-US"/>
        </w:rPr>
        <w:t>R</w:t>
      </w:r>
      <w:r w:rsidR="00A71E82" w:rsidRPr="00BC4D0B">
        <w:rPr>
          <w:sz w:val="24"/>
          <w:lang w:val="en-US"/>
        </w:rPr>
        <w:t xml:space="preserve">adical </w:t>
      </w:r>
      <w:r w:rsidR="00590BE1" w:rsidRPr="00BC4D0B">
        <w:rPr>
          <w:sz w:val="24"/>
          <w:lang w:val="en-US"/>
        </w:rPr>
        <w:t>M</w:t>
      </w:r>
      <w:r w:rsidR="00A71E82" w:rsidRPr="00BC4D0B">
        <w:rPr>
          <w:sz w:val="24"/>
          <w:lang w:val="en-US"/>
        </w:rPr>
        <w:t xml:space="preserve">ovement. </w:t>
      </w:r>
      <w:r w:rsidR="00497CB9" w:rsidRPr="00BC4D0B">
        <w:rPr>
          <w:sz w:val="24"/>
          <w:lang w:val="en-US"/>
        </w:rPr>
        <w:t xml:space="preserve">Branzi approached </w:t>
      </w:r>
      <w:r w:rsidR="00A71E82" w:rsidRPr="00BC4D0B">
        <w:rPr>
          <w:sz w:val="24"/>
          <w:lang w:val="en-US"/>
        </w:rPr>
        <w:t>the</w:t>
      </w:r>
      <w:r w:rsidR="00497CB9" w:rsidRPr="00BC4D0B">
        <w:rPr>
          <w:sz w:val="24"/>
          <w:lang w:val="en-US"/>
        </w:rPr>
        <w:t xml:space="preserve"> </w:t>
      </w:r>
      <w:r w:rsidR="00A71E82" w:rsidRPr="00BC4D0B">
        <w:rPr>
          <w:sz w:val="24"/>
          <w:lang w:val="en-US"/>
        </w:rPr>
        <w:t xml:space="preserve">review </w:t>
      </w:r>
      <w:r w:rsidR="00497CB9" w:rsidRPr="00BC4D0B">
        <w:rPr>
          <w:sz w:val="24"/>
          <w:lang w:val="en-US"/>
        </w:rPr>
        <w:t xml:space="preserve">as </w:t>
      </w:r>
      <w:r w:rsidR="000C2769" w:rsidRPr="00BC4D0B">
        <w:rPr>
          <w:sz w:val="24"/>
          <w:lang w:val="en-US"/>
        </w:rPr>
        <w:t xml:space="preserve">an </w:t>
      </w:r>
      <w:r w:rsidR="00497CB9" w:rsidRPr="00BC4D0B">
        <w:rPr>
          <w:sz w:val="24"/>
          <w:lang w:val="en-US"/>
        </w:rPr>
        <w:t>opportunity to re-view</w:t>
      </w:r>
      <w:r w:rsidR="000C2769" w:rsidRPr="00BC4D0B">
        <w:rPr>
          <w:sz w:val="24"/>
          <w:lang w:val="en-US"/>
        </w:rPr>
        <w:t>, to look again at</w:t>
      </w:r>
      <w:r w:rsidR="00497CB9" w:rsidRPr="00BC4D0B">
        <w:rPr>
          <w:sz w:val="24"/>
          <w:lang w:val="en-US"/>
        </w:rPr>
        <w:t xml:space="preserve"> the theses</w:t>
      </w:r>
      <w:r w:rsidR="00A71E82" w:rsidRPr="00BC4D0B">
        <w:rPr>
          <w:sz w:val="24"/>
          <w:lang w:val="en-US"/>
        </w:rPr>
        <w:t xml:space="preserve"> of Archizoom</w:t>
      </w:r>
      <w:r w:rsidR="00501EF3" w:rsidRPr="00BC4D0B">
        <w:rPr>
          <w:sz w:val="24"/>
          <w:lang w:val="en-US"/>
        </w:rPr>
        <w:t xml:space="preserve">. </w:t>
      </w:r>
      <w:r w:rsidR="00590BE1" w:rsidRPr="00BC4D0B">
        <w:rPr>
          <w:sz w:val="24"/>
          <w:lang w:val="en-US"/>
        </w:rPr>
        <w:t>His</w:t>
      </w:r>
      <w:r w:rsidR="00A71E82" w:rsidRPr="00BC4D0B">
        <w:rPr>
          <w:sz w:val="24"/>
          <w:lang w:val="en-US"/>
        </w:rPr>
        <w:t xml:space="preserve"> review thus sheds light on an important </w:t>
      </w:r>
      <w:r w:rsidR="00A71E82" w:rsidRPr="00BC4D0B">
        <w:rPr>
          <w:sz w:val="24"/>
          <w:lang w:val="en-US"/>
        </w:rPr>
        <w:lastRenderedPageBreak/>
        <w:t>moment in the story of the Radicals, add</w:t>
      </w:r>
      <w:r w:rsidR="00590BE1" w:rsidRPr="00BC4D0B">
        <w:rPr>
          <w:sz w:val="24"/>
          <w:lang w:val="en-US"/>
        </w:rPr>
        <w:t>ing</w:t>
      </w:r>
      <w:r w:rsidR="00A71E82" w:rsidRPr="00BC4D0B">
        <w:rPr>
          <w:sz w:val="24"/>
          <w:lang w:val="en-US"/>
        </w:rPr>
        <w:t xml:space="preserve"> a pedagogical component to the political, Marxist roots of their critique of the nexus of city, labor and </w:t>
      </w:r>
      <w:r w:rsidR="00590BE1" w:rsidRPr="00BC4D0B">
        <w:rPr>
          <w:sz w:val="24"/>
          <w:lang w:val="en-US"/>
        </w:rPr>
        <w:t>c</w:t>
      </w:r>
      <w:r w:rsidR="00A71E82" w:rsidRPr="00BC4D0B">
        <w:rPr>
          <w:sz w:val="24"/>
          <w:lang w:val="en-US"/>
        </w:rPr>
        <w:t>apitalism.</w:t>
      </w:r>
    </w:p>
    <w:p w14:paraId="3EDBE0CF" w14:textId="77777777" w:rsidR="00522639" w:rsidRPr="00BC4D0B" w:rsidRDefault="00522639" w:rsidP="00787120">
      <w:pPr>
        <w:pStyle w:val="Keywords"/>
        <w:adjustRightInd w:val="0"/>
        <w:snapToGrid w:val="0"/>
        <w:spacing w:before="0" w:after="0" w:line="480" w:lineRule="auto"/>
        <w:ind w:left="0"/>
        <w:contextualSpacing/>
        <w:rPr>
          <w:sz w:val="24"/>
          <w:lang w:val="en-US"/>
        </w:rPr>
      </w:pPr>
    </w:p>
    <w:p w14:paraId="2A1088D9" w14:textId="58DEEA39" w:rsidR="0020415E" w:rsidRPr="00BC4D0B" w:rsidRDefault="00997B0F" w:rsidP="00787120">
      <w:pPr>
        <w:pStyle w:val="Keywords"/>
        <w:adjustRightInd w:val="0"/>
        <w:snapToGrid w:val="0"/>
        <w:spacing w:before="0" w:after="0" w:line="480" w:lineRule="auto"/>
        <w:ind w:left="0"/>
        <w:contextualSpacing/>
        <w:rPr>
          <w:sz w:val="24"/>
          <w:lang w:val="en-US"/>
        </w:rPr>
      </w:pPr>
      <w:r w:rsidRPr="00BC4D0B">
        <w:rPr>
          <w:b/>
          <w:sz w:val="24"/>
          <w:lang w:val="en-US"/>
        </w:rPr>
        <w:t>Keywords:</w:t>
      </w:r>
      <w:r w:rsidRPr="00BC4D0B">
        <w:rPr>
          <w:sz w:val="24"/>
          <w:lang w:val="en-US"/>
        </w:rPr>
        <w:t xml:space="preserve"> </w:t>
      </w:r>
      <w:r w:rsidR="00763B7A" w:rsidRPr="00BC4D0B">
        <w:rPr>
          <w:sz w:val="24"/>
          <w:lang w:val="en-US"/>
        </w:rPr>
        <w:t>deschooling; education</w:t>
      </w:r>
      <w:r w:rsidRPr="00BC4D0B">
        <w:rPr>
          <w:sz w:val="24"/>
          <w:lang w:val="en-US"/>
        </w:rPr>
        <w:t xml:space="preserve">; </w:t>
      </w:r>
      <w:r w:rsidR="00763B7A" w:rsidRPr="00BC4D0B">
        <w:rPr>
          <w:sz w:val="24"/>
          <w:lang w:val="en-US"/>
        </w:rPr>
        <w:t>Archizoom; Ivan Illich; radical</w:t>
      </w:r>
      <w:r w:rsidR="004665A0" w:rsidRPr="00BC4D0B">
        <w:rPr>
          <w:sz w:val="24"/>
          <w:lang w:val="en-US"/>
        </w:rPr>
        <w:t xml:space="preserve"> architecture</w:t>
      </w:r>
      <w:r w:rsidR="0096408E" w:rsidRPr="00BC4D0B">
        <w:rPr>
          <w:sz w:val="24"/>
          <w:lang w:val="en-US"/>
        </w:rPr>
        <w:t>; Radical Notes; knowledge society</w:t>
      </w:r>
      <w:r w:rsidR="001E6122" w:rsidRPr="00BC4D0B">
        <w:rPr>
          <w:sz w:val="24"/>
          <w:lang w:val="en-US"/>
        </w:rPr>
        <w:t>.</w:t>
      </w:r>
    </w:p>
    <w:p w14:paraId="6F9AA4C3" w14:textId="77777777" w:rsidR="00C43CFC" w:rsidRPr="00BC4D0B" w:rsidRDefault="00C43CFC" w:rsidP="00787120">
      <w:pPr>
        <w:pStyle w:val="Figurecaption"/>
        <w:adjustRightInd w:val="0"/>
        <w:snapToGrid w:val="0"/>
        <w:spacing w:before="0" w:line="480" w:lineRule="auto"/>
        <w:contextualSpacing/>
        <w:rPr>
          <w:lang w:val="en-US"/>
        </w:rPr>
      </w:pPr>
    </w:p>
    <w:p w14:paraId="16E087C9" w14:textId="5D795A04" w:rsidR="00B74C19" w:rsidRPr="00BC4D0B" w:rsidRDefault="00C43CFC" w:rsidP="00E661D2">
      <w:pPr>
        <w:pStyle w:val="Figurecaption"/>
        <w:adjustRightInd w:val="0"/>
        <w:snapToGrid w:val="0"/>
        <w:spacing w:before="0" w:line="480" w:lineRule="auto"/>
        <w:contextualSpacing/>
        <w:rPr>
          <w:b/>
          <w:lang w:val="en-US"/>
        </w:rPr>
      </w:pPr>
      <w:r w:rsidRPr="00BC4D0B">
        <w:rPr>
          <w:b/>
          <w:lang w:val="en-US"/>
        </w:rPr>
        <w:t>List of images:</w:t>
      </w:r>
    </w:p>
    <w:p w14:paraId="0F3F60A6" w14:textId="2DE8B7BC" w:rsidR="00C43CFC" w:rsidRPr="00BC4D0B" w:rsidRDefault="00C43CFC" w:rsidP="00787120">
      <w:pPr>
        <w:pStyle w:val="Figurecaption"/>
        <w:adjustRightInd w:val="0"/>
        <w:snapToGrid w:val="0"/>
        <w:spacing w:before="0" w:line="480" w:lineRule="auto"/>
        <w:contextualSpacing/>
        <w:rPr>
          <w:lang w:val="en-US"/>
        </w:rPr>
      </w:pPr>
      <w:r w:rsidRPr="00BC4D0B">
        <w:rPr>
          <w:lang w:val="en-US"/>
        </w:rPr>
        <w:t xml:space="preserve">Figure 1. Andrea Branzi, “The abolition of school – Radical Note no. 4,” </w:t>
      </w:r>
      <w:r w:rsidRPr="00BC4D0B">
        <w:rPr>
          <w:i/>
          <w:lang w:val="en-US"/>
        </w:rPr>
        <w:t>Casabella,</w:t>
      </w:r>
      <w:r w:rsidRPr="00BC4D0B">
        <w:rPr>
          <w:lang w:val="en-US"/>
        </w:rPr>
        <w:t xml:space="preserve"> no.</w:t>
      </w:r>
      <w:r w:rsidR="00412983" w:rsidRPr="00BC4D0B">
        <w:rPr>
          <w:lang w:val="en-US"/>
        </w:rPr>
        <w:t xml:space="preserve"> </w:t>
      </w:r>
      <w:r w:rsidRPr="00BC4D0B">
        <w:rPr>
          <w:lang w:val="en-US"/>
        </w:rPr>
        <w:t>373 (January 1973).</w:t>
      </w:r>
    </w:p>
    <w:p w14:paraId="53DD6E2E" w14:textId="11646D4C" w:rsidR="00D95454" w:rsidRPr="00BC4D0B" w:rsidRDefault="00D95454" w:rsidP="00D95454">
      <w:pPr>
        <w:rPr>
          <w:color w:val="C00000"/>
          <w:lang w:val="en-US"/>
        </w:rPr>
      </w:pPr>
      <w:r w:rsidRPr="00BC4D0B">
        <w:rPr>
          <w:lang w:val="en-US"/>
        </w:rPr>
        <w:tab/>
      </w:r>
      <w:r w:rsidR="00E661D2" w:rsidRPr="00BC4D0B">
        <w:rPr>
          <w:color w:val="C00000"/>
          <w:lang w:val="en-US"/>
        </w:rPr>
        <w:t>[</w:t>
      </w:r>
      <w:r w:rsidRPr="00BC4D0B">
        <w:rPr>
          <w:color w:val="C00000"/>
          <w:lang w:val="en-US"/>
        </w:rPr>
        <w:t>Full page image, please</w:t>
      </w:r>
      <w:r w:rsidR="00E661D2" w:rsidRPr="00BC4D0B">
        <w:rPr>
          <w:color w:val="C00000"/>
          <w:lang w:val="en-US"/>
        </w:rPr>
        <w:t>]</w:t>
      </w:r>
    </w:p>
    <w:p w14:paraId="3AE94EA4" w14:textId="77777777" w:rsidR="00D95454" w:rsidRPr="00BC4D0B" w:rsidRDefault="00C43CFC" w:rsidP="00787120">
      <w:pPr>
        <w:pStyle w:val="Figurecaption"/>
        <w:adjustRightInd w:val="0"/>
        <w:snapToGrid w:val="0"/>
        <w:spacing w:before="0" w:line="480" w:lineRule="auto"/>
        <w:contextualSpacing/>
        <w:rPr>
          <w:lang w:val="en-US"/>
        </w:rPr>
      </w:pPr>
      <w:r w:rsidRPr="00BC4D0B">
        <w:rPr>
          <w:lang w:val="en-US"/>
        </w:rPr>
        <w:t xml:space="preserve">Figure 2. Archizoom Associati, I progetti si firmano. Competition panel no. 7 “Piano </w:t>
      </w:r>
    </w:p>
    <w:p w14:paraId="0D6B7B47" w14:textId="237AC7D7" w:rsidR="00C43CFC" w:rsidRPr="00BC4D0B" w:rsidRDefault="00C43CFC" w:rsidP="00787120">
      <w:pPr>
        <w:pStyle w:val="Figurecaption"/>
        <w:adjustRightInd w:val="0"/>
        <w:snapToGrid w:val="0"/>
        <w:spacing w:before="0" w:line="480" w:lineRule="auto"/>
        <w:contextualSpacing/>
        <w:rPr>
          <w:lang w:val="en-US"/>
        </w:rPr>
      </w:pPr>
      <w:r w:rsidRPr="00BC4D0B">
        <w:rPr>
          <w:lang w:val="en-US"/>
        </w:rPr>
        <w:t>Continuo per la Ricerca Scientifica” (1971). ©CSAC Università di Parma, Sezione Progetto.</w:t>
      </w:r>
    </w:p>
    <w:p w14:paraId="38515561" w14:textId="66F431F7" w:rsidR="00D95454" w:rsidRPr="00BC4D0B" w:rsidRDefault="00D95454" w:rsidP="00D95454">
      <w:pPr>
        <w:rPr>
          <w:color w:val="C00000"/>
          <w:lang w:val="en-US"/>
        </w:rPr>
      </w:pPr>
      <w:r w:rsidRPr="00BC4D0B">
        <w:rPr>
          <w:lang w:val="en-US"/>
        </w:rPr>
        <w:tab/>
      </w:r>
      <w:r w:rsidR="00E661D2" w:rsidRPr="00BC4D0B">
        <w:rPr>
          <w:color w:val="C00000"/>
          <w:lang w:val="en-US"/>
        </w:rPr>
        <w:t>[</w:t>
      </w:r>
      <w:r w:rsidRPr="00BC4D0B">
        <w:rPr>
          <w:color w:val="C00000"/>
          <w:lang w:val="en-US"/>
        </w:rPr>
        <w:t>Image to fill full width of page, please</w:t>
      </w:r>
      <w:r w:rsidR="00E661D2" w:rsidRPr="00BC4D0B">
        <w:rPr>
          <w:color w:val="C00000"/>
          <w:lang w:val="en-US"/>
        </w:rPr>
        <w:t>]</w:t>
      </w:r>
    </w:p>
    <w:p w14:paraId="6F650465" w14:textId="70F5A5C3" w:rsidR="00C43CFC" w:rsidRPr="00BC4D0B" w:rsidRDefault="00C43CFC" w:rsidP="00787120">
      <w:pPr>
        <w:pStyle w:val="Figurecaption"/>
        <w:adjustRightInd w:val="0"/>
        <w:snapToGrid w:val="0"/>
        <w:spacing w:before="0" w:line="480" w:lineRule="auto"/>
        <w:contextualSpacing/>
        <w:rPr>
          <w:lang w:val="en-US"/>
        </w:rPr>
      </w:pPr>
      <w:r w:rsidRPr="00BC4D0B">
        <w:rPr>
          <w:lang w:val="en-US"/>
        </w:rPr>
        <w:t>Figure 3. Archizoom Associati, I progetti si firmano. Competition panel no. 8 “Piano Continuo di Parcheggi Residenziali” (1971). ©CSAC Università di Parma, Sezione Progetto.</w:t>
      </w:r>
    </w:p>
    <w:p w14:paraId="1AE52B78" w14:textId="38CCC37B" w:rsidR="00D95454" w:rsidRPr="00BC4D0B" w:rsidRDefault="00D95454" w:rsidP="00D95454">
      <w:pPr>
        <w:rPr>
          <w:color w:val="C00000"/>
          <w:lang w:val="en-US"/>
        </w:rPr>
      </w:pPr>
      <w:r w:rsidRPr="00BC4D0B">
        <w:rPr>
          <w:lang w:val="en-US"/>
        </w:rPr>
        <w:tab/>
      </w:r>
      <w:r w:rsidR="00E661D2" w:rsidRPr="00BC4D0B">
        <w:rPr>
          <w:color w:val="C00000"/>
          <w:lang w:val="en-US"/>
        </w:rPr>
        <w:t>[</w:t>
      </w:r>
      <w:r w:rsidRPr="00BC4D0B">
        <w:rPr>
          <w:color w:val="C00000"/>
          <w:lang w:val="en-US"/>
        </w:rPr>
        <w:t>Image to fill full width of page, please</w:t>
      </w:r>
      <w:r w:rsidR="00E661D2" w:rsidRPr="00BC4D0B">
        <w:rPr>
          <w:color w:val="C00000"/>
          <w:lang w:val="en-US"/>
        </w:rPr>
        <w:t>]</w:t>
      </w:r>
      <w:r w:rsidRPr="00BC4D0B">
        <w:rPr>
          <w:color w:val="C00000"/>
          <w:lang w:val="en-US"/>
        </w:rPr>
        <w:t xml:space="preserve"> </w:t>
      </w:r>
    </w:p>
    <w:p w14:paraId="116679F9" w14:textId="15872702" w:rsidR="00C43CFC" w:rsidRPr="00BC4D0B" w:rsidRDefault="00C43CFC" w:rsidP="00787120">
      <w:pPr>
        <w:pStyle w:val="Figurecaption"/>
        <w:adjustRightInd w:val="0"/>
        <w:snapToGrid w:val="0"/>
        <w:spacing w:before="0" w:line="480" w:lineRule="auto"/>
        <w:contextualSpacing/>
        <w:rPr>
          <w:lang w:val="en-US"/>
        </w:rPr>
      </w:pPr>
      <w:r w:rsidRPr="00BC4D0B">
        <w:rPr>
          <w:lang w:val="en-US"/>
        </w:rPr>
        <w:t>Figure 4. Archizoom Associati, I progetti si firmano. Competition panel no. 6 “Piano Continuo per la Distribuzione dell’Informazione” (1971). ©CSAC Università di Parma, Sezione Progetto.</w:t>
      </w:r>
    </w:p>
    <w:p w14:paraId="7CF022F5" w14:textId="5B12D5E0" w:rsidR="00D95454" w:rsidRPr="00BC4D0B" w:rsidRDefault="00D95454" w:rsidP="00D95454">
      <w:pPr>
        <w:rPr>
          <w:lang w:val="en-US"/>
        </w:rPr>
      </w:pPr>
      <w:r w:rsidRPr="00BC4D0B">
        <w:rPr>
          <w:lang w:val="en-US"/>
        </w:rPr>
        <w:tab/>
      </w:r>
      <w:r w:rsidR="00E661D2" w:rsidRPr="00BC4D0B">
        <w:rPr>
          <w:color w:val="C00000"/>
          <w:lang w:val="en-US"/>
        </w:rPr>
        <w:t>[</w:t>
      </w:r>
      <w:r w:rsidRPr="00BC4D0B">
        <w:rPr>
          <w:color w:val="C00000"/>
          <w:lang w:val="en-US"/>
        </w:rPr>
        <w:t>Image to fill full width of page, please</w:t>
      </w:r>
      <w:r w:rsidR="00E661D2" w:rsidRPr="00BC4D0B">
        <w:rPr>
          <w:color w:val="C00000"/>
          <w:lang w:val="en-US"/>
        </w:rPr>
        <w:t>]</w:t>
      </w:r>
      <w:r w:rsidRPr="00BC4D0B">
        <w:rPr>
          <w:color w:val="C00000"/>
          <w:lang w:val="en-US"/>
        </w:rPr>
        <w:t xml:space="preserve"> </w:t>
      </w:r>
    </w:p>
    <w:p w14:paraId="236212DC" w14:textId="7513437A" w:rsidR="00C43CFC" w:rsidRPr="00BC4D0B" w:rsidRDefault="00C43CFC" w:rsidP="00787120">
      <w:pPr>
        <w:pStyle w:val="Figurecaption"/>
        <w:adjustRightInd w:val="0"/>
        <w:snapToGrid w:val="0"/>
        <w:spacing w:before="0" w:line="480" w:lineRule="auto"/>
        <w:contextualSpacing/>
        <w:rPr>
          <w:lang w:val="en-US"/>
        </w:rPr>
      </w:pPr>
      <w:r w:rsidRPr="00BC4D0B">
        <w:rPr>
          <w:lang w:val="en-US"/>
        </w:rPr>
        <w:t>Figure 5. Archizoom Associati, I progetti si firmano. Competition panel no. 9 “Piano Continuo di Attrezzature Ricreative” (1971). ©CSAC Università di Parma, Sezione Progetto.</w:t>
      </w:r>
    </w:p>
    <w:p w14:paraId="7F1099F9" w14:textId="665AF827" w:rsidR="00D95454" w:rsidRPr="00BC4D0B" w:rsidRDefault="00D95454" w:rsidP="00D95454">
      <w:pPr>
        <w:rPr>
          <w:color w:val="C00000"/>
          <w:lang w:val="en-US"/>
        </w:rPr>
      </w:pPr>
      <w:r w:rsidRPr="00BC4D0B">
        <w:rPr>
          <w:lang w:val="en-US"/>
        </w:rPr>
        <w:tab/>
      </w:r>
      <w:r w:rsidR="00E661D2" w:rsidRPr="00BC4D0B">
        <w:rPr>
          <w:color w:val="C00000"/>
          <w:lang w:val="en-US"/>
        </w:rPr>
        <w:t>[</w:t>
      </w:r>
      <w:r w:rsidRPr="00BC4D0B">
        <w:rPr>
          <w:color w:val="C00000"/>
          <w:lang w:val="en-US"/>
        </w:rPr>
        <w:t>Image to fill full width of page, please</w:t>
      </w:r>
      <w:r w:rsidR="00E661D2" w:rsidRPr="00BC4D0B">
        <w:rPr>
          <w:color w:val="C00000"/>
          <w:lang w:val="en-US"/>
        </w:rPr>
        <w:t>]</w:t>
      </w:r>
      <w:r w:rsidRPr="00BC4D0B">
        <w:rPr>
          <w:color w:val="C00000"/>
          <w:lang w:val="en-US"/>
        </w:rPr>
        <w:t xml:space="preserve"> </w:t>
      </w:r>
    </w:p>
    <w:p w14:paraId="047A4DC1" w14:textId="51E3B572" w:rsidR="00C43CFC" w:rsidRPr="00BC4D0B" w:rsidRDefault="00C43CFC" w:rsidP="00787120">
      <w:pPr>
        <w:pStyle w:val="Figurecaption"/>
        <w:adjustRightInd w:val="0"/>
        <w:snapToGrid w:val="0"/>
        <w:spacing w:before="0" w:line="480" w:lineRule="auto"/>
        <w:contextualSpacing/>
        <w:rPr>
          <w:lang w:val="en-US"/>
        </w:rPr>
      </w:pPr>
      <w:r w:rsidRPr="00BC4D0B">
        <w:rPr>
          <w:lang w:val="en-US"/>
        </w:rPr>
        <w:t>Figure 6. Archizoom Associati, I progetti si firmano. Competition panel no. 4 “Planimetria del territorio 1:10000” (1971). ©CSAC Università di Parma, Sezione Progetto.</w:t>
      </w:r>
    </w:p>
    <w:p w14:paraId="27B4C7A2" w14:textId="276541C2" w:rsidR="00D95454" w:rsidRPr="00BC4D0B" w:rsidRDefault="00D95454" w:rsidP="00D95454">
      <w:pPr>
        <w:rPr>
          <w:color w:val="C00000"/>
          <w:lang w:val="en-US"/>
        </w:rPr>
      </w:pPr>
      <w:r w:rsidRPr="00BC4D0B">
        <w:rPr>
          <w:lang w:val="en-US"/>
        </w:rPr>
        <w:lastRenderedPageBreak/>
        <w:tab/>
      </w:r>
      <w:r w:rsidR="00E661D2" w:rsidRPr="00BC4D0B">
        <w:rPr>
          <w:color w:val="C00000"/>
          <w:lang w:val="en-US"/>
        </w:rPr>
        <w:t>[</w:t>
      </w:r>
      <w:r w:rsidRPr="00BC4D0B">
        <w:rPr>
          <w:color w:val="C00000"/>
          <w:lang w:val="en-US"/>
        </w:rPr>
        <w:t>Image to fill full width of page, please</w:t>
      </w:r>
      <w:r w:rsidR="00E661D2" w:rsidRPr="00BC4D0B">
        <w:rPr>
          <w:color w:val="C00000"/>
          <w:lang w:val="en-US"/>
        </w:rPr>
        <w:t>]</w:t>
      </w:r>
      <w:r w:rsidRPr="00BC4D0B">
        <w:rPr>
          <w:color w:val="C00000"/>
          <w:lang w:val="en-US"/>
        </w:rPr>
        <w:t xml:space="preserve"> </w:t>
      </w:r>
    </w:p>
    <w:p w14:paraId="12719BB2" w14:textId="03BDF306" w:rsidR="00E661D2" w:rsidRPr="00BC4D0B" w:rsidRDefault="00C43CFC" w:rsidP="00787120">
      <w:pPr>
        <w:pStyle w:val="Figurecaption"/>
        <w:adjustRightInd w:val="0"/>
        <w:snapToGrid w:val="0"/>
        <w:spacing w:before="0" w:line="480" w:lineRule="auto"/>
        <w:contextualSpacing/>
        <w:rPr>
          <w:lang w:val="en-US"/>
        </w:rPr>
      </w:pPr>
      <w:r w:rsidRPr="00BC4D0B">
        <w:rPr>
          <w:lang w:val="en-US"/>
        </w:rPr>
        <w:t>Figure 7</w:t>
      </w:r>
      <w:r w:rsidR="00E661D2" w:rsidRPr="00BC4D0B">
        <w:rPr>
          <w:lang w:val="en-US"/>
        </w:rPr>
        <w:t xml:space="preserve">. Cover page of </w:t>
      </w:r>
      <w:r w:rsidR="00E661D2" w:rsidRPr="00BC4D0B">
        <w:rPr>
          <w:i/>
          <w:lang w:val="en-US"/>
        </w:rPr>
        <w:t>Casabella,</w:t>
      </w:r>
      <w:r w:rsidR="00E661D2" w:rsidRPr="00BC4D0B">
        <w:rPr>
          <w:lang w:val="en-US"/>
        </w:rPr>
        <w:t xml:space="preserve"> no. 377 (May 1973), showing all those involved in Global Tools.  </w:t>
      </w:r>
      <w:r w:rsidRPr="00BC4D0B">
        <w:rPr>
          <w:lang w:val="en-US"/>
        </w:rPr>
        <w:t xml:space="preserve"> </w:t>
      </w:r>
    </w:p>
    <w:p w14:paraId="2920E860" w14:textId="698F473F" w:rsidR="00E661D2" w:rsidRPr="00BC4D0B" w:rsidRDefault="00E661D2" w:rsidP="00E661D2">
      <w:pPr>
        <w:rPr>
          <w:lang w:val="en-US"/>
        </w:rPr>
      </w:pPr>
      <w:r w:rsidRPr="00BC4D0B">
        <w:rPr>
          <w:lang w:val="en-US"/>
        </w:rPr>
        <w:tab/>
      </w:r>
      <w:r w:rsidRPr="00BC4D0B">
        <w:rPr>
          <w:color w:val="C00000"/>
          <w:lang w:val="en-US"/>
        </w:rPr>
        <w:t>[Approx. ½ page, please, provided the image resolution is high enough]</w:t>
      </w:r>
    </w:p>
    <w:p w14:paraId="630591B2" w14:textId="06A747C6" w:rsidR="00C43CFC" w:rsidRPr="00BC4D0B" w:rsidRDefault="00E661D2" w:rsidP="00787120">
      <w:pPr>
        <w:pStyle w:val="Figurecaption"/>
        <w:adjustRightInd w:val="0"/>
        <w:snapToGrid w:val="0"/>
        <w:spacing w:before="0" w:line="480" w:lineRule="auto"/>
        <w:contextualSpacing/>
        <w:rPr>
          <w:lang w:val="en-US"/>
        </w:rPr>
      </w:pPr>
      <w:r w:rsidRPr="00BC4D0B">
        <w:rPr>
          <w:lang w:val="en-US"/>
        </w:rPr>
        <w:t>Figure 8</w:t>
      </w:r>
      <w:r w:rsidR="00C43CFC" w:rsidRPr="00BC4D0B">
        <w:rPr>
          <w:lang w:val="en-US"/>
        </w:rPr>
        <w:t xml:space="preserve">. </w:t>
      </w:r>
      <w:r w:rsidRPr="00BC4D0B">
        <w:rPr>
          <w:lang w:val="en-US"/>
        </w:rPr>
        <w:t>Presentation of Global Tools,</w:t>
      </w:r>
      <w:r w:rsidRPr="00BC4D0B">
        <w:rPr>
          <w:i/>
          <w:lang w:val="en-US"/>
        </w:rPr>
        <w:t xml:space="preserve"> </w:t>
      </w:r>
      <w:r w:rsidR="00C43CFC" w:rsidRPr="00BC4D0B">
        <w:rPr>
          <w:i/>
          <w:lang w:val="en-US"/>
        </w:rPr>
        <w:t>Casabella</w:t>
      </w:r>
      <w:r w:rsidR="00C43CFC" w:rsidRPr="00BC4D0B">
        <w:rPr>
          <w:lang w:val="en-US"/>
        </w:rPr>
        <w:t>, no.</w:t>
      </w:r>
      <w:r w:rsidR="00412983" w:rsidRPr="00BC4D0B">
        <w:rPr>
          <w:lang w:val="en-US"/>
        </w:rPr>
        <w:t xml:space="preserve"> </w:t>
      </w:r>
      <w:r w:rsidR="00C43CFC" w:rsidRPr="00BC4D0B">
        <w:rPr>
          <w:lang w:val="en-US"/>
        </w:rPr>
        <w:t>377 (May 1973).</w:t>
      </w:r>
    </w:p>
    <w:p w14:paraId="5A793053" w14:textId="0C52EC32" w:rsidR="00E661D2" w:rsidRPr="00BC4D0B" w:rsidRDefault="00E661D2" w:rsidP="00E661D2">
      <w:pPr>
        <w:rPr>
          <w:lang w:val="en-US"/>
        </w:rPr>
      </w:pPr>
      <w:r w:rsidRPr="00BC4D0B">
        <w:rPr>
          <w:lang w:val="en-US"/>
        </w:rPr>
        <w:tab/>
      </w:r>
      <w:r w:rsidRPr="00BC4D0B">
        <w:rPr>
          <w:color w:val="C00000"/>
          <w:lang w:val="en-US"/>
        </w:rPr>
        <w:t xml:space="preserve">[Approx. 1/3 page, please, provided the image resolution is high enough].  </w:t>
      </w:r>
    </w:p>
    <w:p w14:paraId="499830C9" w14:textId="77777777" w:rsidR="00A8368E" w:rsidRPr="00BC4D0B" w:rsidRDefault="00A8368E" w:rsidP="00787120">
      <w:pPr>
        <w:pStyle w:val="Heading1"/>
        <w:adjustRightInd w:val="0"/>
        <w:snapToGrid w:val="0"/>
        <w:spacing w:before="0" w:after="0" w:line="480" w:lineRule="auto"/>
        <w:rPr>
          <w:rFonts w:cs="Times New Roman"/>
          <w:szCs w:val="24"/>
          <w:lang w:val="en-US"/>
        </w:rPr>
      </w:pPr>
    </w:p>
    <w:p w14:paraId="58F4394B" w14:textId="1E73E115" w:rsidR="00522639" w:rsidRPr="00BC4D0B" w:rsidRDefault="00522639" w:rsidP="00787120">
      <w:pPr>
        <w:pStyle w:val="Articletitle"/>
        <w:adjustRightInd w:val="0"/>
        <w:snapToGrid w:val="0"/>
        <w:spacing w:after="0" w:line="480" w:lineRule="auto"/>
        <w:contextualSpacing/>
        <w:rPr>
          <w:sz w:val="24"/>
          <w:u w:val="single"/>
          <w:lang w:val="en-US"/>
        </w:rPr>
      </w:pPr>
      <w:r w:rsidRPr="00BC4D0B">
        <w:rPr>
          <w:sz w:val="24"/>
          <w:u w:val="single"/>
          <w:lang w:val="en-US"/>
        </w:rPr>
        <w:t xml:space="preserve">Radical Notes: Archizoom </w:t>
      </w:r>
      <w:r w:rsidR="00933AE9" w:rsidRPr="00BC4D0B">
        <w:rPr>
          <w:sz w:val="24"/>
          <w:u w:val="single"/>
          <w:lang w:val="en-US"/>
        </w:rPr>
        <w:t>R</w:t>
      </w:r>
      <w:r w:rsidRPr="00BC4D0B">
        <w:rPr>
          <w:sz w:val="24"/>
          <w:u w:val="single"/>
          <w:lang w:val="en-US"/>
        </w:rPr>
        <w:t>e-</w:t>
      </w:r>
      <w:r w:rsidR="00484DF3" w:rsidRPr="00BC4D0B">
        <w:rPr>
          <w:sz w:val="24"/>
          <w:u w:val="single"/>
          <w:lang w:val="en-US"/>
        </w:rPr>
        <w:t>V</w:t>
      </w:r>
      <w:r w:rsidRPr="00BC4D0B">
        <w:rPr>
          <w:sz w:val="24"/>
          <w:u w:val="single"/>
          <w:lang w:val="en-US"/>
        </w:rPr>
        <w:t xml:space="preserve">iewed via Ivan Illich </w:t>
      </w:r>
    </w:p>
    <w:p w14:paraId="6E947871" w14:textId="4CB1B832" w:rsidR="00E2417C" w:rsidRPr="00BC4D0B" w:rsidRDefault="00902A46" w:rsidP="00787120">
      <w:pPr>
        <w:pStyle w:val="Heading1"/>
        <w:adjustRightInd w:val="0"/>
        <w:snapToGrid w:val="0"/>
        <w:spacing w:before="0" w:after="0" w:line="480" w:lineRule="auto"/>
        <w:rPr>
          <w:rFonts w:cs="Times New Roman"/>
          <w:szCs w:val="24"/>
          <w:lang w:val="en-US"/>
        </w:rPr>
      </w:pPr>
      <w:r w:rsidRPr="00BC4D0B">
        <w:rPr>
          <w:rFonts w:cs="Times New Roman"/>
          <w:szCs w:val="24"/>
          <w:lang w:val="en-US"/>
        </w:rPr>
        <w:t>Introduction</w:t>
      </w:r>
      <w:r w:rsidR="007C1AE4" w:rsidRPr="00BC4D0B">
        <w:rPr>
          <w:rFonts w:cs="Times New Roman"/>
          <w:szCs w:val="24"/>
          <w:lang w:val="en-US"/>
        </w:rPr>
        <w:t>: A long term strategy</w:t>
      </w:r>
    </w:p>
    <w:p w14:paraId="2313FE59" w14:textId="1F83B8EE" w:rsidR="008424AA" w:rsidRPr="00BC4D0B" w:rsidRDefault="00CF4278" w:rsidP="00787120">
      <w:pPr>
        <w:pStyle w:val="Displayedquotation"/>
        <w:adjustRightInd w:val="0"/>
        <w:snapToGrid w:val="0"/>
        <w:spacing w:before="0" w:after="0" w:line="480" w:lineRule="auto"/>
        <w:rPr>
          <w:sz w:val="24"/>
          <w:lang w:val="en-US"/>
        </w:rPr>
      </w:pPr>
      <w:r w:rsidRPr="00BC4D0B">
        <w:rPr>
          <w:sz w:val="24"/>
          <w:lang w:val="en-US"/>
        </w:rPr>
        <w:t xml:space="preserve">“In </w:t>
      </w:r>
      <w:r w:rsidR="002F6C1C" w:rsidRPr="00BC4D0B">
        <w:rPr>
          <w:sz w:val="24"/>
          <w:lang w:val="en-US"/>
        </w:rPr>
        <w:t>effect the basic aim of a radical critic of institutions, whether scholastic or urban, is not to make them instruments of revolution but instruments in the hand of man, thereby enabling him to take a decisive step towards liberation from work</w:t>
      </w:r>
      <w:r w:rsidR="00E71FE0" w:rsidRPr="00BC4D0B">
        <w:rPr>
          <w:sz w:val="24"/>
          <w:lang w:val="en-US"/>
        </w:rPr>
        <w:t>.</w:t>
      </w:r>
      <w:r w:rsidR="002F6C1C" w:rsidRPr="00BC4D0B">
        <w:rPr>
          <w:sz w:val="24"/>
          <w:lang w:val="en-US"/>
        </w:rPr>
        <w:t>”</w:t>
      </w:r>
      <w:r w:rsidR="005360F4" w:rsidRPr="00BC4D0B">
        <w:rPr>
          <w:rStyle w:val="EndnoteReference"/>
          <w:sz w:val="24"/>
          <w:lang w:val="en-US"/>
        </w:rPr>
        <w:endnoteReference w:id="1"/>
      </w:r>
    </w:p>
    <w:p w14:paraId="50DD76B1" w14:textId="7AF7D549" w:rsidR="008424AA" w:rsidRPr="00BC4D0B" w:rsidRDefault="008424AA" w:rsidP="00787120">
      <w:pPr>
        <w:pStyle w:val="Paragraph"/>
        <w:adjustRightInd w:val="0"/>
        <w:snapToGrid w:val="0"/>
        <w:spacing w:before="0"/>
        <w:contextualSpacing/>
        <w:rPr>
          <w:lang w:val="en-US"/>
        </w:rPr>
      </w:pPr>
      <w:r w:rsidRPr="00BC4D0B">
        <w:rPr>
          <w:lang w:val="en-US"/>
        </w:rPr>
        <w:t xml:space="preserve">Reviewing someone else’s work </w:t>
      </w:r>
      <w:r w:rsidR="005360F4" w:rsidRPr="00BC4D0B">
        <w:rPr>
          <w:lang w:val="en-US"/>
        </w:rPr>
        <w:t xml:space="preserve">is often a </w:t>
      </w:r>
      <w:r w:rsidRPr="00BC4D0B">
        <w:rPr>
          <w:lang w:val="en-US"/>
        </w:rPr>
        <w:t>way to legitimize the reviewer’s own ideas</w:t>
      </w:r>
      <w:r w:rsidR="005360F4" w:rsidRPr="00BC4D0B">
        <w:rPr>
          <w:lang w:val="en-US"/>
        </w:rPr>
        <w:t>, indirect, but effective</w:t>
      </w:r>
      <w:r w:rsidRPr="00BC4D0B">
        <w:rPr>
          <w:lang w:val="en-US"/>
        </w:rPr>
        <w:t xml:space="preserve">. If this contrasts with a code of scholarly conduct that requires a level of objectivity in the act of assessment for the benefit of an ethically correct scientific community, it remains a fact that a review is a tool to establish alliances. Moreover, </w:t>
      </w:r>
      <w:r w:rsidR="005360F4" w:rsidRPr="00BC4D0B">
        <w:rPr>
          <w:lang w:val="en-US"/>
        </w:rPr>
        <w:t>in</w:t>
      </w:r>
      <w:r w:rsidRPr="00BC4D0B">
        <w:rPr>
          <w:lang w:val="en-US"/>
        </w:rPr>
        <w:t xml:space="preserve"> cases in which the reviewer enjoys the liberty of choosing the author and work to review, the risk of disrupting ethical codes of practice might </w:t>
      </w:r>
      <w:r w:rsidR="005360F4" w:rsidRPr="00BC4D0B">
        <w:rPr>
          <w:lang w:val="en-US"/>
        </w:rPr>
        <w:t xml:space="preserve">have to </w:t>
      </w:r>
      <w:r w:rsidRPr="00BC4D0B">
        <w:rPr>
          <w:lang w:val="en-US"/>
        </w:rPr>
        <w:t xml:space="preserve">be </w:t>
      </w:r>
      <w:r w:rsidR="005360F4" w:rsidRPr="00BC4D0B">
        <w:rPr>
          <w:lang w:val="en-US"/>
        </w:rPr>
        <w:t xml:space="preserve">intentionally </w:t>
      </w:r>
      <w:r w:rsidRPr="00BC4D0B">
        <w:rPr>
          <w:lang w:val="en-US"/>
        </w:rPr>
        <w:t>overlooked</w:t>
      </w:r>
      <w:r w:rsidR="005360F4" w:rsidRPr="00BC4D0B">
        <w:rPr>
          <w:lang w:val="en-US"/>
        </w:rPr>
        <w:t>,</w:t>
      </w:r>
      <w:r w:rsidRPr="00BC4D0B">
        <w:rPr>
          <w:lang w:val="en-US"/>
        </w:rPr>
        <w:t xml:space="preserve"> in a deliberate strategy of self-referential rumination capable of enabling more nuanced understandings, not only of the </w:t>
      </w:r>
      <w:r w:rsidR="005360F4" w:rsidRPr="00BC4D0B">
        <w:rPr>
          <w:lang w:val="en-US"/>
        </w:rPr>
        <w:t xml:space="preserve">work </w:t>
      </w:r>
      <w:r w:rsidRPr="00BC4D0B">
        <w:rPr>
          <w:lang w:val="en-US"/>
        </w:rPr>
        <w:t xml:space="preserve">reviewed, but also of the reviewer’s intellectual path. </w:t>
      </w:r>
    </w:p>
    <w:p w14:paraId="1C265773" w14:textId="77777777" w:rsidR="005360F4" w:rsidRPr="00BC4D0B" w:rsidRDefault="005360F4" w:rsidP="00787120">
      <w:pPr>
        <w:pStyle w:val="Newparagraph"/>
        <w:adjustRightInd w:val="0"/>
        <w:snapToGrid w:val="0"/>
        <w:ind w:firstLine="0"/>
        <w:contextualSpacing/>
        <w:rPr>
          <w:lang w:val="en-US"/>
        </w:rPr>
      </w:pPr>
    </w:p>
    <w:p w14:paraId="43981D41" w14:textId="4C79951A" w:rsidR="008424AA" w:rsidRPr="00BC4D0B" w:rsidRDefault="005360F4" w:rsidP="00787120">
      <w:pPr>
        <w:pStyle w:val="Newparagraph"/>
        <w:adjustRightInd w:val="0"/>
        <w:snapToGrid w:val="0"/>
        <w:ind w:firstLine="0"/>
        <w:contextualSpacing/>
        <w:rPr>
          <w:lang w:val="en-US"/>
        </w:rPr>
      </w:pPr>
      <w:r w:rsidRPr="00BC4D0B">
        <w:rPr>
          <w:lang w:val="en-US"/>
        </w:rPr>
        <w:t>I</w:t>
      </w:r>
      <w:r w:rsidR="008424AA" w:rsidRPr="00BC4D0B">
        <w:rPr>
          <w:lang w:val="en-US"/>
        </w:rPr>
        <w:t xml:space="preserve">n the January 1973 issue of </w:t>
      </w:r>
      <w:r w:rsidR="008424AA" w:rsidRPr="00BC4D0B">
        <w:rPr>
          <w:i/>
          <w:lang w:val="en-US"/>
        </w:rPr>
        <w:t>Casabella</w:t>
      </w:r>
      <w:r w:rsidR="008424AA" w:rsidRPr="00BC4D0B">
        <w:rPr>
          <w:lang w:val="en-US"/>
        </w:rPr>
        <w:t>, Andrea Branzi, founder of the architects collective Archizoom Associati, approached the task of reviewing a book of his choice</w:t>
      </w:r>
      <w:r w:rsidR="00627A3A" w:rsidRPr="00BC4D0B">
        <w:rPr>
          <w:lang w:val="en-US"/>
        </w:rPr>
        <w:t xml:space="preserve"> – </w:t>
      </w:r>
      <w:r w:rsidR="008424AA" w:rsidRPr="00BC4D0B">
        <w:rPr>
          <w:lang w:val="en-US"/>
        </w:rPr>
        <w:t xml:space="preserve">Ivan Illich’s </w:t>
      </w:r>
      <w:r w:rsidR="008424AA" w:rsidRPr="00BC4D0B">
        <w:rPr>
          <w:i/>
          <w:lang w:val="en-US"/>
        </w:rPr>
        <w:t>Deschooling Societ</w:t>
      </w:r>
      <w:r w:rsidR="00627A3A" w:rsidRPr="00BC4D0B">
        <w:rPr>
          <w:i/>
          <w:lang w:val="en-US"/>
        </w:rPr>
        <w:t>y</w:t>
      </w:r>
      <w:r w:rsidR="00C42FEB" w:rsidRPr="00BC4D0B">
        <w:rPr>
          <w:i/>
          <w:lang w:val="en-US"/>
        </w:rPr>
        <w:t xml:space="preserve"> </w:t>
      </w:r>
      <w:r w:rsidR="00C42FEB" w:rsidRPr="00BC4D0B">
        <w:rPr>
          <w:lang w:val="en-US"/>
        </w:rPr>
        <w:t>of 1971</w:t>
      </w:r>
      <w:r w:rsidR="00627A3A" w:rsidRPr="00BC4D0B">
        <w:rPr>
          <w:lang w:val="en-US"/>
        </w:rPr>
        <w:t xml:space="preserve"> – with exactly such a frame of mind </w:t>
      </w:r>
      <w:r w:rsidR="00DC20CB" w:rsidRPr="00BC4D0B">
        <w:rPr>
          <w:lang w:val="en-US"/>
        </w:rPr>
        <w:t>(</w:t>
      </w:r>
      <w:r w:rsidR="00627A3A" w:rsidRPr="00BC4D0B">
        <w:rPr>
          <w:lang w:val="en-US"/>
        </w:rPr>
        <w:t>Figure 1</w:t>
      </w:r>
      <w:r w:rsidR="00DC20CB" w:rsidRPr="00BC4D0B">
        <w:rPr>
          <w:lang w:val="en-US"/>
        </w:rPr>
        <w:t>)</w:t>
      </w:r>
      <w:r w:rsidR="00627A3A" w:rsidRPr="00BC4D0B">
        <w:rPr>
          <w:lang w:val="en-US"/>
        </w:rPr>
        <w:t>.</w:t>
      </w:r>
      <w:r w:rsidR="008424AA" w:rsidRPr="00BC4D0B">
        <w:rPr>
          <w:rStyle w:val="EndnoteReference"/>
          <w:lang w:val="en-US"/>
        </w:rPr>
        <w:endnoteReference w:id="2"/>
      </w:r>
      <w:r w:rsidR="008424AA" w:rsidRPr="00BC4D0B">
        <w:rPr>
          <w:lang w:val="en-US"/>
        </w:rPr>
        <w:t xml:space="preserve"> Branzi’s </w:t>
      </w:r>
      <w:r w:rsidR="00C42FEB" w:rsidRPr="00BC4D0B">
        <w:rPr>
          <w:lang w:val="en-US"/>
        </w:rPr>
        <w:lastRenderedPageBreak/>
        <w:t xml:space="preserve">enthusiastic </w:t>
      </w:r>
      <w:r w:rsidR="008424AA" w:rsidRPr="00BC4D0B">
        <w:rPr>
          <w:lang w:val="en-US"/>
        </w:rPr>
        <w:t>review</w:t>
      </w:r>
      <w:r w:rsidR="00C42FEB" w:rsidRPr="00BC4D0B">
        <w:rPr>
          <w:lang w:val="en-US"/>
        </w:rPr>
        <w:t xml:space="preserve"> of Illich’s impassioned critique of society’s institutions, and of the institution of the school in particular,</w:t>
      </w:r>
      <w:r w:rsidR="008424AA" w:rsidRPr="00BC4D0B">
        <w:rPr>
          <w:lang w:val="en-US"/>
        </w:rPr>
        <w:t xml:space="preserve"> constituted the fourth of 27 </w:t>
      </w:r>
      <w:r w:rsidR="00627A3A" w:rsidRPr="00BC4D0B">
        <w:rPr>
          <w:lang w:val="en-US"/>
        </w:rPr>
        <w:t>“</w:t>
      </w:r>
      <w:r w:rsidR="008424AA" w:rsidRPr="00BC4D0B">
        <w:rPr>
          <w:lang w:val="en-US"/>
        </w:rPr>
        <w:t>Radical Notes</w:t>
      </w:r>
      <w:r w:rsidR="00627A3A" w:rsidRPr="00BC4D0B">
        <w:rPr>
          <w:lang w:val="en-US"/>
        </w:rPr>
        <w:t>”</w:t>
      </w:r>
      <w:r w:rsidR="00C42FEB" w:rsidRPr="00BC4D0B">
        <w:rPr>
          <w:lang w:val="en-US"/>
        </w:rPr>
        <w:t xml:space="preserve"> </w:t>
      </w:r>
      <w:r w:rsidR="00627A3A" w:rsidRPr="00BC4D0B">
        <w:rPr>
          <w:lang w:val="en-US"/>
        </w:rPr>
        <w:t>published</w:t>
      </w:r>
      <w:r w:rsidR="008424AA" w:rsidRPr="00BC4D0B">
        <w:rPr>
          <w:lang w:val="en-US"/>
        </w:rPr>
        <w:t xml:space="preserve"> </w:t>
      </w:r>
      <w:r w:rsidR="00627A3A" w:rsidRPr="00BC4D0B">
        <w:rPr>
          <w:lang w:val="en-US"/>
        </w:rPr>
        <w:t>i</w:t>
      </w:r>
      <w:r w:rsidR="008424AA" w:rsidRPr="00BC4D0B">
        <w:rPr>
          <w:lang w:val="en-US"/>
        </w:rPr>
        <w:t xml:space="preserve">n </w:t>
      </w:r>
      <w:r w:rsidR="008424AA" w:rsidRPr="00BC4D0B">
        <w:rPr>
          <w:i/>
          <w:lang w:val="en-US"/>
        </w:rPr>
        <w:t xml:space="preserve">Casabella </w:t>
      </w:r>
      <w:r w:rsidR="008424AA" w:rsidRPr="00BC4D0B">
        <w:rPr>
          <w:lang w:val="en-US"/>
        </w:rPr>
        <w:t>between 1972 and 1976</w:t>
      </w:r>
      <w:r w:rsidR="00627A3A" w:rsidRPr="00BC4D0B">
        <w:rPr>
          <w:lang w:val="en-US"/>
        </w:rPr>
        <w:t>.</w:t>
      </w:r>
      <w:r w:rsidR="008424AA" w:rsidRPr="00BC4D0B">
        <w:rPr>
          <w:rStyle w:val="EndnoteReference"/>
          <w:lang w:val="en-US"/>
        </w:rPr>
        <w:endnoteReference w:id="3"/>
      </w:r>
      <w:r w:rsidR="008424AA" w:rsidRPr="00BC4D0B">
        <w:rPr>
          <w:lang w:val="en-US"/>
        </w:rPr>
        <w:t xml:space="preserve"> The only</w:t>
      </w:r>
      <w:r w:rsidR="00627A3A" w:rsidRPr="00BC4D0B">
        <w:rPr>
          <w:lang w:val="en-US"/>
        </w:rPr>
        <w:t xml:space="preserve"> one</w:t>
      </w:r>
      <w:r w:rsidR="008424AA" w:rsidRPr="00BC4D0B">
        <w:rPr>
          <w:lang w:val="en-US"/>
        </w:rPr>
        <w:t xml:space="preserve"> to adopt the format of a review, this half-page</w:t>
      </w:r>
      <w:r w:rsidR="00627A3A" w:rsidRPr="00BC4D0B">
        <w:rPr>
          <w:lang w:val="en-US"/>
        </w:rPr>
        <w:t xml:space="preserve"> text</w:t>
      </w:r>
      <w:r w:rsidR="008424AA" w:rsidRPr="00BC4D0B">
        <w:rPr>
          <w:lang w:val="en-US"/>
        </w:rPr>
        <w:t xml:space="preserve"> is crucial </w:t>
      </w:r>
      <w:r w:rsidR="00627A3A" w:rsidRPr="00BC4D0B">
        <w:rPr>
          <w:lang w:val="en-US"/>
        </w:rPr>
        <w:t>in</w:t>
      </w:r>
      <w:r w:rsidR="008424AA" w:rsidRPr="00BC4D0B">
        <w:rPr>
          <w:lang w:val="en-US"/>
        </w:rPr>
        <w:t xml:space="preserve"> understand</w:t>
      </w:r>
      <w:r w:rsidR="00627A3A" w:rsidRPr="00BC4D0B">
        <w:rPr>
          <w:lang w:val="en-US"/>
        </w:rPr>
        <w:t>ing</w:t>
      </w:r>
      <w:r w:rsidR="008424AA" w:rsidRPr="00BC4D0B">
        <w:rPr>
          <w:lang w:val="en-US"/>
        </w:rPr>
        <w:t xml:space="preserve"> the objectives of the Radical Notes</w:t>
      </w:r>
      <w:r w:rsidR="00627A3A" w:rsidRPr="00BC4D0B">
        <w:rPr>
          <w:lang w:val="en-US"/>
        </w:rPr>
        <w:t xml:space="preserve"> overall,</w:t>
      </w:r>
      <w:r w:rsidR="008424AA" w:rsidRPr="00BC4D0B">
        <w:rPr>
          <w:lang w:val="en-US"/>
        </w:rPr>
        <w:t xml:space="preserve"> as a project imbued with</w:t>
      </w:r>
      <w:r w:rsidR="00D736F6" w:rsidRPr="00BC4D0B">
        <w:rPr>
          <w:lang w:val="en-US"/>
        </w:rPr>
        <w:t xml:space="preserve"> </w:t>
      </w:r>
      <w:r w:rsidR="008424AA" w:rsidRPr="00BC4D0B">
        <w:rPr>
          <w:lang w:val="en-US"/>
        </w:rPr>
        <w:t xml:space="preserve">pedagogical </w:t>
      </w:r>
      <w:r w:rsidR="00627A3A" w:rsidRPr="00BC4D0B">
        <w:rPr>
          <w:lang w:val="en-US"/>
        </w:rPr>
        <w:t>intent</w:t>
      </w:r>
      <w:r w:rsidR="008424AA" w:rsidRPr="00BC4D0B">
        <w:rPr>
          <w:lang w:val="en-US"/>
        </w:rPr>
        <w:t xml:space="preserve">. It also marks a turning point in the trajectory of the phenomenon that, in 1971, Germano Celant </w:t>
      </w:r>
      <w:r w:rsidR="00627A3A" w:rsidRPr="00BC4D0B">
        <w:rPr>
          <w:lang w:val="en-US"/>
        </w:rPr>
        <w:t xml:space="preserve">had </w:t>
      </w:r>
      <w:r w:rsidR="008424AA" w:rsidRPr="00BC4D0B">
        <w:rPr>
          <w:lang w:val="en-US"/>
        </w:rPr>
        <w:t xml:space="preserve">christened </w:t>
      </w:r>
      <w:r w:rsidR="00627A3A" w:rsidRPr="00BC4D0B">
        <w:rPr>
          <w:lang w:val="en-US"/>
        </w:rPr>
        <w:t>“</w:t>
      </w:r>
      <w:r w:rsidR="008424AA" w:rsidRPr="00BC4D0B">
        <w:rPr>
          <w:lang w:val="en-US"/>
        </w:rPr>
        <w:t>Radical Architecture</w:t>
      </w:r>
      <w:r w:rsidR="00627A3A" w:rsidRPr="00BC4D0B">
        <w:rPr>
          <w:lang w:val="en-US"/>
        </w:rPr>
        <w:t>”</w:t>
      </w:r>
      <w:r w:rsidR="00D736F6" w:rsidRPr="00BC4D0B">
        <w:rPr>
          <w:lang w:val="en-US"/>
        </w:rPr>
        <w:t xml:space="preserve"> –</w:t>
      </w:r>
      <w:r w:rsidR="008424AA" w:rsidRPr="00BC4D0B">
        <w:rPr>
          <w:lang w:val="en-US"/>
        </w:rPr>
        <w:t xml:space="preserve"> </w:t>
      </w:r>
      <w:r w:rsidR="00847B12" w:rsidRPr="00BC4D0B">
        <w:rPr>
          <w:lang w:val="en-US"/>
        </w:rPr>
        <w:t>a phenomenon</w:t>
      </w:r>
      <w:r w:rsidR="008424AA" w:rsidRPr="00BC4D0B">
        <w:rPr>
          <w:lang w:val="en-US"/>
        </w:rPr>
        <w:t xml:space="preserve"> that by 1973</w:t>
      </w:r>
      <w:r w:rsidR="00847B12" w:rsidRPr="00BC4D0B">
        <w:rPr>
          <w:lang w:val="en-US"/>
        </w:rPr>
        <w:t>,</w:t>
      </w:r>
      <w:r w:rsidR="008424AA" w:rsidRPr="00BC4D0B">
        <w:rPr>
          <w:lang w:val="en-US"/>
        </w:rPr>
        <w:t xml:space="preserve"> after having been granted international stardom at the famous MoMA exhibition “Italy: the New Domestic Landscape</w:t>
      </w:r>
      <w:r w:rsidR="00847B12" w:rsidRPr="00BC4D0B">
        <w:rPr>
          <w:lang w:val="en-US"/>
        </w:rPr>
        <w:t>,</w:t>
      </w:r>
      <w:r w:rsidR="008424AA" w:rsidRPr="00BC4D0B">
        <w:rPr>
          <w:lang w:val="en-US"/>
        </w:rPr>
        <w:t>”</w:t>
      </w:r>
      <w:r w:rsidR="00D736F6" w:rsidRPr="00BC4D0B">
        <w:rPr>
          <w:lang w:val="en-US"/>
        </w:rPr>
        <w:t xml:space="preserve"> was approaching the end of its early euphoric period.</w:t>
      </w:r>
      <w:r w:rsidR="008424AA" w:rsidRPr="00BC4D0B">
        <w:rPr>
          <w:rStyle w:val="EndnoteReference"/>
          <w:lang w:val="en-US"/>
        </w:rPr>
        <w:endnoteReference w:id="4"/>
      </w:r>
      <w:r w:rsidR="008424AA" w:rsidRPr="00BC4D0B">
        <w:rPr>
          <w:lang w:val="en-US"/>
        </w:rPr>
        <w:t xml:space="preserve"> </w:t>
      </w:r>
    </w:p>
    <w:p w14:paraId="184796D0" w14:textId="77777777" w:rsidR="005360F4" w:rsidRPr="00BC4D0B" w:rsidRDefault="005360F4" w:rsidP="00787120">
      <w:pPr>
        <w:pStyle w:val="Newparagraph"/>
        <w:adjustRightInd w:val="0"/>
        <w:snapToGrid w:val="0"/>
        <w:ind w:firstLine="0"/>
        <w:contextualSpacing/>
        <w:rPr>
          <w:lang w:val="en-US"/>
        </w:rPr>
      </w:pPr>
    </w:p>
    <w:p w14:paraId="58B2BDC8" w14:textId="3A11E596" w:rsidR="008424AA" w:rsidRPr="00BC4D0B" w:rsidRDefault="008424AA" w:rsidP="00787120">
      <w:pPr>
        <w:pStyle w:val="Newparagraph"/>
        <w:adjustRightInd w:val="0"/>
        <w:snapToGrid w:val="0"/>
        <w:ind w:firstLine="0"/>
        <w:contextualSpacing/>
        <w:rPr>
          <w:lang w:val="en-US"/>
        </w:rPr>
      </w:pPr>
      <w:r w:rsidRPr="00BC4D0B">
        <w:rPr>
          <w:lang w:val="en-US"/>
        </w:rPr>
        <w:t xml:space="preserve">Already in the first Radical Note, published in October 1972, Branzi </w:t>
      </w:r>
      <w:r w:rsidR="00D736F6" w:rsidRPr="00BC4D0B">
        <w:rPr>
          <w:lang w:val="en-US"/>
        </w:rPr>
        <w:t xml:space="preserve">had </w:t>
      </w:r>
      <w:r w:rsidRPr="00BC4D0B">
        <w:rPr>
          <w:lang w:val="en-US"/>
        </w:rPr>
        <w:t xml:space="preserve">talked of a </w:t>
      </w:r>
      <w:r w:rsidR="00D736F6" w:rsidRPr="00BC4D0B">
        <w:rPr>
          <w:lang w:val="en-US"/>
        </w:rPr>
        <w:t xml:space="preserve">desire </w:t>
      </w:r>
      <w:r w:rsidRPr="00BC4D0B">
        <w:rPr>
          <w:lang w:val="en-US"/>
        </w:rPr>
        <w:t>to set up a “long-term strategy” that could prove the validity of a radical revision of architecture</w:t>
      </w:r>
      <w:r w:rsidR="00D736F6" w:rsidRPr="00BC4D0B">
        <w:rPr>
          <w:lang w:val="en-US"/>
        </w:rPr>
        <w:t>, something that</w:t>
      </w:r>
      <w:r w:rsidRPr="00BC4D0B">
        <w:rPr>
          <w:lang w:val="en-US"/>
        </w:rPr>
        <w:t xml:space="preserve"> had </w:t>
      </w:r>
      <w:r w:rsidR="00D736F6" w:rsidRPr="00BC4D0B">
        <w:rPr>
          <w:lang w:val="en-US"/>
        </w:rPr>
        <w:t xml:space="preserve">so far </w:t>
      </w:r>
      <w:r w:rsidRPr="00BC4D0B">
        <w:rPr>
          <w:lang w:val="en-US"/>
        </w:rPr>
        <w:t>been “met with silent smiles</w:t>
      </w:r>
      <w:r w:rsidR="00D736F6" w:rsidRPr="00BC4D0B">
        <w:rPr>
          <w:lang w:val="en-US"/>
        </w:rPr>
        <w:t>.</w:t>
      </w:r>
      <w:r w:rsidRPr="00BC4D0B">
        <w:rPr>
          <w:lang w:val="en-US"/>
        </w:rPr>
        <w:t>”</w:t>
      </w:r>
      <w:r w:rsidRPr="00BC4D0B">
        <w:rPr>
          <w:rStyle w:val="EndnoteReference"/>
          <w:lang w:val="en-US"/>
        </w:rPr>
        <w:endnoteReference w:id="5"/>
      </w:r>
      <w:r w:rsidRPr="00BC4D0B">
        <w:rPr>
          <w:lang w:val="en-US"/>
        </w:rPr>
        <w:t xml:space="preserve"> Th</w:t>
      </w:r>
      <w:r w:rsidR="004A2FE9" w:rsidRPr="00BC4D0B">
        <w:rPr>
          <w:lang w:val="en-US"/>
        </w:rPr>
        <w:t>e</w:t>
      </w:r>
      <w:r w:rsidRPr="00BC4D0B">
        <w:rPr>
          <w:lang w:val="en-US"/>
        </w:rPr>
        <w:t xml:space="preserve"> second note</w:t>
      </w:r>
      <w:r w:rsidR="004A2FE9" w:rsidRPr="00BC4D0B">
        <w:rPr>
          <w:lang w:val="en-US"/>
        </w:rPr>
        <w:t>, in November 1972,</w:t>
      </w:r>
      <w:r w:rsidRPr="00BC4D0B">
        <w:rPr>
          <w:lang w:val="en-US"/>
        </w:rPr>
        <w:t xml:space="preserve"> </w:t>
      </w:r>
      <w:r w:rsidR="004A2FE9" w:rsidRPr="00BC4D0B">
        <w:rPr>
          <w:lang w:val="en-US"/>
        </w:rPr>
        <w:t xml:space="preserve">was </w:t>
      </w:r>
      <w:r w:rsidRPr="00BC4D0B">
        <w:rPr>
          <w:lang w:val="en-US"/>
        </w:rPr>
        <w:t>clearly connected to the main theses that Archizoom had been developing since around 1969</w:t>
      </w:r>
      <w:r w:rsidR="004A2FE9" w:rsidRPr="00BC4D0B">
        <w:rPr>
          <w:lang w:val="en-US"/>
        </w:rPr>
        <w:t>,</w:t>
      </w:r>
      <w:r w:rsidRPr="00BC4D0B">
        <w:rPr>
          <w:lang w:val="en-US"/>
        </w:rPr>
        <w:t xml:space="preserve"> about the condition of the city under </w:t>
      </w:r>
      <w:r w:rsidR="004A2FE9" w:rsidRPr="00BC4D0B">
        <w:rPr>
          <w:lang w:val="en-US"/>
        </w:rPr>
        <w:t>c</w:t>
      </w:r>
      <w:r w:rsidRPr="00BC4D0B">
        <w:rPr>
          <w:lang w:val="en-US"/>
        </w:rPr>
        <w:t xml:space="preserve">apitalism. </w:t>
      </w:r>
      <w:r w:rsidR="004A2FE9" w:rsidRPr="00BC4D0B">
        <w:rPr>
          <w:lang w:val="en-US"/>
        </w:rPr>
        <w:t>In it</w:t>
      </w:r>
      <w:r w:rsidRPr="00BC4D0B">
        <w:rPr>
          <w:lang w:val="en-US"/>
        </w:rPr>
        <w:t>, Branzi warned once more against the “tacit belief that the city represents the highest and fullest expression of social culture</w:t>
      </w:r>
      <w:r w:rsidR="004A2FE9" w:rsidRPr="00BC4D0B">
        <w:rPr>
          <w:lang w:val="en-US"/>
        </w:rPr>
        <w:t>.</w:t>
      </w:r>
      <w:r w:rsidRPr="00BC4D0B">
        <w:rPr>
          <w:lang w:val="en-US"/>
        </w:rPr>
        <w:t>”</w:t>
      </w:r>
      <w:r w:rsidRPr="00BC4D0B">
        <w:rPr>
          <w:rStyle w:val="EndnoteReference"/>
          <w:lang w:val="en-US"/>
        </w:rPr>
        <w:endnoteReference w:id="6"/>
      </w:r>
      <w:r w:rsidRPr="00BC4D0B">
        <w:rPr>
          <w:lang w:val="en-US"/>
        </w:rPr>
        <w:t xml:space="preserve"> </w:t>
      </w:r>
      <w:r w:rsidR="00F7499D" w:rsidRPr="00BC4D0B">
        <w:rPr>
          <w:lang w:val="en-US"/>
        </w:rPr>
        <w:t xml:space="preserve">A short </w:t>
      </w:r>
      <w:r w:rsidR="0010023A" w:rsidRPr="00BC4D0B">
        <w:rPr>
          <w:lang w:val="en-US"/>
        </w:rPr>
        <w:t>discussion</w:t>
      </w:r>
      <w:r w:rsidR="00F7499D" w:rsidRPr="00BC4D0B">
        <w:rPr>
          <w:lang w:val="en-US"/>
        </w:rPr>
        <w:t xml:space="preserve"> of the </w:t>
      </w:r>
      <w:r w:rsidR="0010023A" w:rsidRPr="00BC4D0B">
        <w:rPr>
          <w:lang w:val="en-US"/>
        </w:rPr>
        <w:t xml:space="preserve">limited </w:t>
      </w:r>
      <w:r w:rsidR="00F7499D" w:rsidRPr="00BC4D0B">
        <w:rPr>
          <w:lang w:val="en-US"/>
        </w:rPr>
        <w:t xml:space="preserve">bibliography on the radical avant-gardes of the early 1970s followed in the third note, </w:t>
      </w:r>
      <w:r w:rsidR="0010023A" w:rsidRPr="00BC4D0B">
        <w:rPr>
          <w:lang w:val="en-US"/>
        </w:rPr>
        <w:t xml:space="preserve">which summarized the common element in the strategies put in place by groups as diverse as Coop Himmelblau, </w:t>
      </w:r>
      <w:r w:rsidR="002A0201" w:rsidRPr="00BC4D0B">
        <w:rPr>
          <w:lang w:val="en-US"/>
        </w:rPr>
        <w:t>Ant-</w:t>
      </w:r>
      <w:r w:rsidR="0010023A" w:rsidRPr="00BC4D0B">
        <w:rPr>
          <w:lang w:val="en-US"/>
        </w:rPr>
        <w:t xml:space="preserve">Farm and UFO: </w:t>
      </w:r>
      <w:r w:rsidR="007A39EA" w:rsidRPr="00BC4D0B">
        <w:rPr>
          <w:lang w:val="en-US"/>
        </w:rPr>
        <w:t>the search</w:t>
      </w:r>
      <w:r w:rsidR="0010023A" w:rsidRPr="00BC4D0B">
        <w:rPr>
          <w:lang w:val="en-US"/>
        </w:rPr>
        <w:t xml:space="preserve"> for “a process of self-liberation of the individual from the rigid behavioural patterns found in current aesthetics and morals.”</w:t>
      </w:r>
      <w:r w:rsidR="0010023A" w:rsidRPr="00BC4D0B">
        <w:rPr>
          <w:rStyle w:val="EndnoteReference"/>
          <w:lang w:val="en-US"/>
        </w:rPr>
        <w:endnoteReference w:id="7"/>
      </w:r>
      <w:r w:rsidR="0010023A" w:rsidRPr="00BC4D0B">
        <w:rPr>
          <w:lang w:val="en-US"/>
        </w:rPr>
        <w:t xml:space="preserve"> </w:t>
      </w:r>
    </w:p>
    <w:p w14:paraId="54F1FD5D" w14:textId="77777777" w:rsidR="005360F4" w:rsidRPr="00BC4D0B" w:rsidRDefault="005360F4" w:rsidP="00787120">
      <w:pPr>
        <w:pStyle w:val="Newparagraph"/>
        <w:adjustRightInd w:val="0"/>
        <w:snapToGrid w:val="0"/>
        <w:ind w:firstLine="0"/>
        <w:contextualSpacing/>
        <w:rPr>
          <w:lang w:val="en-US"/>
        </w:rPr>
      </w:pPr>
    </w:p>
    <w:p w14:paraId="48413E9F" w14:textId="724D8314" w:rsidR="008424AA" w:rsidRPr="00BC4D0B" w:rsidRDefault="008424AA" w:rsidP="00787120">
      <w:pPr>
        <w:pStyle w:val="Newparagraph"/>
        <w:adjustRightInd w:val="0"/>
        <w:snapToGrid w:val="0"/>
        <w:ind w:firstLine="0"/>
        <w:contextualSpacing/>
        <w:rPr>
          <w:lang w:val="en-US"/>
        </w:rPr>
      </w:pPr>
      <w:r w:rsidRPr="00BC4D0B">
        <w:rPr>
          <w:lang w:val="en-US"/>
        </w:rPr>
        <w:t>With the fourth note the focus of discussion shifted more clearly to the problem of education and learning environments, with Branzi finding in Ivan Illich’s critique of the school and</w:t>
      </w:r>
      <w:r w:rsidR="004A2FE9" w:rsidRPr="00BC4D0B">
        <w:rPr>
          <w:lang w:val="en-US"/>
        </w:rPr>
        <w:t xml:space="preserve"> </w:t>
      </w:r>
      <w:r w:rsidRPr="00BC4D0B">
        <w:rPr>
          <w:lang w:val="en-US"/>
        </w:rPr>
        <w:t xml:space="preserve">his call for alternative spaces and modes of learning the ideal ally </w:t>
      </w:r>
      <w:r w:rsidR="004A2FE9" w:rsidRPr="00BC4D0B">
        <w:rPr>
          <w:lang w:val="en-US"/>
        </w:rPr>
        <w:t>for his thinking</w:t>
      </w:r>
      <w:r w:rsidRPr="00BC4D0B">
        <w:rPr>
          <w:lang w:val="en-US"/>
        </w:rPr>
        <w:t xml:space="preserve">. Branzi’s </w:t>
      </w:r>
      <w:r w:rsidR="004A2FE9" w:rsidRPr="00BC4D0B">
        <w:rPr>
          <w:lang w:val="en-US"/>
        </w:rPr>
        <w:lastRenderedPageBreak/>
        <w:t xml:space="preserve">choice of </w:t>
      </w:r>
      <w:r w:rsidRPr="00BC4D0B">
        <w:rPr>
          <w:lang w:val="en-US"/>
        </w:rPr>
        <w:t>review exposed a pedagogic aspect inherent to the ideas of Archizoom</w:t>
      </w:r>
      <w:r w:rsidR="00E9308B" w:rsidRPr="00BC4D0B">
        <w:rPr>
          <w:lang w:val="en-US"/>
        </w:rPr>
        <w:t>,</w:t>
      </w:r>
      <w:r w:rsidRPr="00BC4D0B">
        <w:rPr>
          <w:lang w:val="en-US"/>
        </w:rPr>
        <w:t xml:space="preserve"> which became even more evident with the creation, also in January 1973, of Global Tools, a counter-school promoted by Branzi and other members of the</w:t>
      </w:r>
      <w:r w:rsidR="004A2FE9" w:rsidRPr="00BC4D0B">
        <w:rPr>
          <w:lang w:val="en-US"/>
        </w:rPr>
        <w:t xml:space="preserve"> Italian</w:t>
      </w:r>
      <w:r w:rsidRPr="00BC4D0B">
        <w:rPr>
          <w:lang w:val="en-US"/>
        </w:rPr>
        <w:t xml:space="preserve"> </w:t>
      </w:r>
      <w:r w:rsidR="004A2FE9" w:rsidRPr="00BC4D0B">
        <w:rPr>
          <w:lang w:val="en-US"/>
        </w:rPr>
        <w:t>R</w:t>
      </w:r>
      <w:r w:rsidRPr="00BC4D0B">
        <w:rPr>
          <w:lang w:val="en-US"/>
        </w:rPr>
        <w:t xml:space="preserve">adical </w:t>
      </w:r>
      <w:r w:rsidR="004A2FE9" w:rsidRPr="00BC4D0B">
        <w:rPr>
          <w:lang w:val="en-US"/>
        </w:rPr>
        <w:t>M</w:t>
      </w:r>
      <w:r w:rsidRPr="00BC4D0B">
        <w:rPr>
          <w:lang w:val="en-US"/>
        </w:rPr>
        <w:t xml:space="preserve">ovement. The review thus sheds light on an important moment in the story of the </w:t>
      </w:r>
      <w:r w:rsidR="004A2FE9" w:rsidRPr="00BC4D0B">
        <w:rPr>
          <w:lang w:val="en-US"/>
        </w:rPr>
        <w:t>R</w:t>
      </w:r>
      <w:r w:rsidRPr="00BC4D0B">
        <w:rPr>
          <w:lang w:val="en-US"/>
        </w:rPr>
        <w:t>adicals and, in particular, of Archizoom, add</w:t>
      </w:r>
      <w:r w:rsidR="004A2FE9" w:rsidRPr="00BC4D0B">
        <w:rPr>
          <w:lang w:val="en-US"/>
        </w:rPr>
        <w:t>ing</w:t>
      </w:r>
      <w:r w:rsidRPr="00BC4D0B">
        <w:rPr>
          <w:lang w:val="en-US"/>
        </w:rPr>
        <w:t xml:space="preserve"> a pedagogical component to the political, Marxist roots of their critique of the nexus of city, labor and </w:t>
      </w:r>
      <w:r w:rsidR="009D5F20" w:rsidRPr="00BC4D0B">
        <w:rPr>
          <w:lang w:val="en-US"/>
        </w:rPr>
        <w:t>c</w:t>
      </w:r>
      <w:r w:rsidRPr="00BC4D0B">
        <w:rPr>
          <w:lang w:val="en-US"/>
        </w:rPr>
        <w:t>apitalism. More</w:t>
      </w:r>
      <w:r w:rsidR="009D5F20" w:rsidRPr="00BC4D0B">
        <w:rPr>
          <w:lang w:val="en-US"/>
        </w:rPr>
        <w:t xml:space="preserve"> specifically</w:t>
      </w:r>
      <w:r w:rsidRPr="00BC4D0B">
        <w:rPr>
          <w:lang w:val="en-US"/>
        </w:rPr>
        <w:t xml:space="preserve">, it </w:t>
      </w:r>
      <w:r w:rsidR="009D5F20" w:rsidRPr="00BC4D0B">
        <w:rPr>
          <w:lang w:val="en-US"/>
        </w:rPr>
        <w:t xml:space="preserve">shows the direct link between Archizoom’s </w:t>
      </w:r>
      <w:r w:rsidRPr="00BC4D0B">
        <w:rPr>
          <w:lang w:val="en-US"/>
        </w:rPr>
        <w:t>most famous product</w:t>
      </w:r>
      <w:r w:rsidR="009D5F20" w:rsidRPr="00BC4D0B">
        <w:rPr>
          <w:lang w:val="en-US"/>
        </w:rPr>
        <w:t>,</w:t>
      </w:r>
      <w:r w:rsidRPr="00BC4D0B">
        <w:rPr>
          <w:lang w:val="en-US"/>
        </w:rPr>
        <w:t xml:space="preserve"> No-Stop City (1969-71)</w:t>
      </w:r>
      <w:r w:rsidR="009D5F20" w:rsidRPr="00BC4D0B">
        <w:rPr>
          <w:lang w:val="en-US"/>
        </w:rPr>
        <w:t>, and</w:t>
      </w:r>
      <w:r w:rsidRPr="00BC4D0B">
        <w:rPr>
          <w:lang w:val="en-US"/>
        </w:rPr>
        <w:t xml:space="preserve"> the lesser-known design competition proposal for the University of Florence (1970-71)</w:t>
      </w:r>
      <w:r w:rsidR="009D5F20" w:rsidRPr="00BC4D0B">
        <w:rPr>
          <w:lang w:val="en-US"/>
        </w:rPr>
        <w:t>, which emerges as an application of No-Stop City’s principles</w:t>
      </w:r>
      <w:r w:rsidRPr="00BC4D0B">
        <w:rPr>
          <w:lang w:val="en-US"/>
        </w:rPr>
        <w:t xml:space="preserve">.  </w:t>
      </w:r>
    </w:p>
    <w:p w14:paraId="34D9451A" w14:textId="77777777" w:rsidR="00522639" w:rsidRPr="00BC4D0B" w:rsidRDefault="00522639" w:rsidP="00787120">
      <w:pPr>
        <w:pStyle w:val="Heading1"/>
        <w:adjustRightInd w:val="0"/>
        <w:snapToGrid w:val="0"/>
        <w:spacing w:before="0" w:after="0" w:line="480" w:lineRule="auto"/>
        <w:rPr>
          <w:rFonts w:cs="Times New Roman"/>
          <w:szCs w:val="24"/>
          <w:lang w:val="en-US"/>
        </w:rPr>
      </w:pPr>
    </w:p>
    <w:p w14:paraId="6E63ACBE" w14:textId="5A5C3ABC" w:rsidR="008424AA" w:rsidRPr="00BC4D0B" w:rsidRDefault="008424AA" w:rsidP="00787120">
      <w:pPr>
        <w:pStyle w:val="Heading1"/>
        <w:adjustRightInd w:val="0"/>
        <w:snapToGrid w:val="0"/>
        <w:spacing w:before="0" w:after="0" w:line="480" w:lineRule="auto"/>
        <w:rPr>
          <w:rFonts w:cs="Times New Roman"/>
          <w:szCs w:val="24"/>
          <w:lang w:val="en-US"/>
        </w:rPr>
      </w:pPr>
      <w:r w:rsidRPr="00BC4D0B">
        <w:rPr>
          <w:rFonts w:cs="Times New Roman"/>
          <w:szCs w:val="24"/>
          <w:lang w:val="en-US"/>
        </w:rPr>
        <w:t xml:space="preserve">Setting the </w:t>
      </w:r>
      <w:r w:rsidR="005360F4" w:rsidRPr="00BC4D0B">
        <w:rPr>
          <w:rFonts w:cs="Times New Roman"/>
          <w:szCs w:val="24"/>
          <w:lang w:val="en-US"/>
        </w:rPr>
        <w:t>C</w:t>
      </w:r>
      <w:r w:rsidRPr="00BC4D0B">
        <w:rPr>
          <w:rFonts w:cs="Times New Roman"/>
          <w:szCs w:val="24"/>
          <w:lang w:val="en-US"/>
        </w:rPr>
        <w:t xml:space="preserve">ontext: </w:t>
      </w:r>
      <w:r w:rsidR="003016A5" w:rsidRPr="00BC4D0B">
        <w:rPr>
          <w:rFonts w:cs="Times New Roman"/>
          <w:szCs w:val="24"/>
          <w:lang w:val="en-US"/>
        </w:rPr>
        <w:t>Response to t</w:t>
      </w:r>
      <w:r w:rsidRPr="00BC4D0B">
        <w:rPr>
          <w:rFonts w:cs="Times New Roman"/>
          <w:szCs w:val="24"/>
          <w:lang w:val="en-US"/>
        </w:rPr>
        <w:t xml:space="preserve">he Italian </w:t>
      </w:r>
      <w:r w:rsidR="00267B25" w:rsidRPr="00BC4D0B">
        <w:rPr>
          <w:rFonts w:cs="Times New Roman"/>
          <w:szCs w:val="24"/>
          <w:lang w:val="en-US"/>
        </w:rPr>
        <w:t>D</w:t>
      </w:r>
      <w:r w:rsidRPr="00BC4D0B">
        <w:rPr>
          <w:rFonts w:cs="Times New Roman"/>
          <w:szCs w:val="24"/>
          <w:lang w:val="en-US"/>
        </w:rPr>
        <w:t xml:space="preserve">ebate on the </w:t>
      </w:r>
      <w:r w:rsidR="00267B25" w:rsidRPr="00BC4D0B">
        <w:rPr>
          <w:rFonts w:cs="Times New Roman"/>
          <w:szCs w:val="24"/>
          <w:lang w:val="en-US"/>
        </w:rPr>
        <w:t>C</w:t>
      </w:r>
      <w:r w:rsidRPr="00BC4D0B">
        <w:rPr>
          <w:rFonts w:cs="Times New Roman"/>
          <w:szCs w:val="24"/>
          <w:lang w:val="en-US"/>
        </w:rPr>
        <w:t xml:space="preserve">ity </w:t>
      </w:r>
      <w:r w:rsidR="00267B25" w:rsidRPr="00BC4D0B">
        <w:rPr>
          <w:rFonts w:cs="Times New Roman"/>
          <w:szCs w:val="24"/>
          <w:lang w:val="en-US"/>
        </w:rPr>
        <w:t>in the 1960s</w:t>
      </w:r>
    </w:p>
    <w:p w14:paraId="00E6E233" w14:textId="19A42C0C" w:rsidR="008424AA" w:rsidRPr="00BC4D0B" w:rsidRDefault="008424AA" w:rsidP="00787120">
      <w:pPr>
        <w:pStyle w:val="Paragraph"/>
        <w:adjustRightInd w:val="0"/>
        <w:snapToGrid w:val="0"/>
        <w:spacing w:before="0"/>
        <w:contextualSpacing/>
        <w:rPr>
          <w:lang w:val="en-US"/>
        </w:rPr>
      </w:pPr>
      <w:r w:rsidRPr="00BC4D0B">
        <w:rPr>
          <w:lang w:val="en-US"/>
        </w:rPr>
        <w:t xml:space="preserve">As narrated by its own protagonists and subsequent scholars, the </w:t>
      </w:r>
      <w:r w:rsidR="00D7439F" w:rsidRPr="00BC4D0B">
        <w:rPr>
          <w:lang w:val="en-US"/>
        </w:rPr>
        <w:t>R</w:t>
      </w:r>
      <w:r w:rsidRPr="00BC4D0B">
        <w:rPr>
          <w:lang w:val="en-US"/>
        </w:rPr>
        <w:t xml:space="preserve">adical </w:t>
      </w:r>
      <w:r w:rsidR="00D7439F" w:rsidRPr="00BC4D0B">
        <w:rPr>
          <w:lang w:val="en-US"/>
        </w:rPr>
        <w:t>M</w:t>
      </w:r>
      <w:r w:rsidRPr="00BC4D0B">
        <w:rPr>
          <w:lang w:val="en-US"/>
        </w:rPr>
        <w:t>ovement</w:t>
      </w:r>
      <w:r w:rsidR="00D7439F" w:rsidRPr="00BC4D0B">
        <w:rPr>
          <w:lang w:val="en-US"/>
        </w:rPr>
        <w:t xml:space="preserve"> in Italy</w:t>
      </w:r>
      <w:r w:rsidRPr="00BC4D0B">
        <w:rPr>
          <w:lang w:val="en-US"/>
        </w:rPr>
        <w:t xml:space="preserve"> was born as a reaction to some of the unquestioned assumptions that permeated the world of design and architecture in the 1960s</w:t>
      </w:r>
      <w:r w:rsidR="00D7439F" w:rsidRPr="00BC4D0B">
        <w:rPr>
          <w:lang w:val="en-US"/>
        </w:rPr>
        <w:t>.</w:t>
      </w:r>
      <w:r w:rsidRPr="00BC4D0B">
        <w:rPr>
          <w:rStyle w:val="EndnoteReference"/>
          <w:lang w:val="en-US"/>
        </w:rPr>
        <w:endnoteReference w:id="8"/>
      </w:r>
      <w:r w:rsidRPr="00BC4D0B">
        <w:rPr>
          <w:lang w:val="en-US"/>
        </w:rPr>
        <w:t xml:space="preserve"> To understand, in particular, the critique that was elaborated by Archizoom it is necessary to consider the Italian context of the time and the type of architectural debate that develop</w:t>
      </w:r>
      <w:r w:rsidR="00D7439F" w:rsidRPr="00BC4D0B">
        <w:rPr>
          <w:lang w:val="en-US"/>
        </w:rPr>
        <w:t>ed</w:t>
      </w:r>
      <w:r w:rsidRPr="00BC4D0B">
        <w:rPr>
          <w:lang w:val="en-US"/>
        </w:rPr>
        <w:t xml:space="preserve"> during the postwar years</w:t>
      </w:r>
      <w:r w:rsidR="00D7439F" w:rsidRPr="00BC4D0B">
        <w:rPr>
          <w:lang w:val="en-US"/>
        </w:rPr>
        <w:t>.</w:t>
      </w:r>
      <w:r w:rsidRPr="00BC4D0B">
        <w:rPr>
          <w:rStyle w:val="EndnoteReference"/>
          <w:lang w:val="en-US"/>
        </w:rPr>
        <w:endnoteReference w:id="9"/>
      </w:r>
      <w:r w:rsidRPr="00BC4D0B">
        <w:rPr>
          <w:lang w:val="en-US"/>
        </w:rPr>
        <w:t xml:space="preserve"> </w:t>
      </w:r>
    </w:p>
    <w:p w14:paraId="564858CF" w14:textId="77777777" w:rsidR="00691A49" w:rsidRPr="00BC4D0B" w:rsidRDefault="00691A49" w:rsidP="00787120">
      <w:pPr>
        <w:pStyle w:val="Newparagraph"/>
        <w:adjustRightInd w:val="0"/>
        <w:snapToGrid w:val="0"/>
        <w:ind w:firstLine="0"/>
        <w:contextualSpacing/>
        <w:rPr>
          <w:lang w:val="en-US"/>
        </w:rPr>
      </w:pPr>
    </w:p>
    <w:p w14:paraId="348064AB" w14:textId="2C77DC2C" w:rsidR="008424AA" w:rsidRPr="00BC4D0B" w:rsidRDefault="00691A49" w:rsidP="00787120">
      <w:pPr>
        <w:pStyle w:val="Newparagraph"/>
        <w:adjustRightInd w:val="0"/>
        <w:snapToGrid w:val="0"/>
        <w:ind w:firstLine="0"/>
        <w:contextualSpacing/>
        <w:rPr>
          <w:lang w:val="en-US"/>
        </w:rPr>
      </w:pPr>
      <w:r w:rsidRPr="00BC4D0B">
        <w:rPr>
          <w:lang w:val="en-US"/>
        </w:rPr>
        <w:t>Seizing on the growth of the tertiary sector as an opportunity to define a new form for city-territories,</w:t>
      </w:r>
      <w:r w:rsidR="00944358" w:rsidRPr="00BC4D0B">
        <w:rPr>
          <w:lang w:val="en-US"/>
        </w:rPr>
        <w:t xml:space="preserve"> territories no longer centered on industry or conceptualized in terms of an urban/rural divi</w:t>
      </w:r>
      <w:r w:rsidR="00253EC1" w:rsidRPr="00BC4D0B">
        <w:rPr>
          <w:lang w:val="en-US"/>
        </w:rPr>
        <w:t>de</w:t>
      </w:r>
      <w:r w:rsidR="00944358" w:rsidRPr="00BC4D0B">
        <w:rPr>
          <w:lang w:val="en-US"/>
        </w:rPr>
        <w:t xml:space="preserve">, architects produced a series of heroic large-scale schemes involving gigantic structures that were intended to house Italy’s burgeoning </w:t>
      </w:r>
      <w:r w:rsidR="008424AA" w:rsidRPr="00BC4D0B">
        <w:rPr>
          <w:lang w:val="en-US"/>
        </w:rPr>
        <w:t>service economy</w:t>
      </w:r>
      <w:r w:rsidR="00944358" w:rsidRPr="00BC4D0B">
        <w:rPr>
          <w:lang w:val="en-US"/>
        </w:rPr>
        <w:t>. P</w:t>
      </w:r>
      <w:r w:rsidR="008424AA" w:rsidRPr="00BC4D0B">
        <w:rPr>
          <w:lang w:val="en-US"/>
        </w:rPr>
        <w:t>rojects for new business centers (Centri Direzionali)</w:t>
      </w:r>
      <w:r w:rsidR="00944358" w:rsidRPr="00BC4D0B">
        <w:rPr>
          <w:lang w:val="en-US"/>
        </w:rPr>
        <w:t>, mostly unbuilt,</w:t>
      </w:r>
      <w:r w:rsidR="008424AA" w:rsidRPr="00BC4D0B">
        <w:rPr>
          <w:lang w:val="en-US"/>
        </w:rPr>
        <w:t xml:space="preserve"> </w:t>
      </w:r>
      <w:r w:rsidR="00303CE0" w:rsidRPr="00BC4D0B">
        <w:rPr>
          <w:lang w:val="en-US"/>
        </w:rPr>
        <w:t xml:space="preserve">filled the pages of </w:t>
      </w:r>
      <w:r w:rsidR="00944358" w:rsidRPr="00BC4D0B">
        <w:rPr>
          <w:lang w:val="en-US"/>
        </w:rPr>
        <w:t xml:space="preserve">mainstream </w:t>
      </w:r>
      <w:r w:rsidR="008424AA" w:rsidRPr="00BC4D0B">
        <w:rPr>
          <w:lang w:val="en-US"/>
        </w:rPr>
        <w:t>Italian architectural magazines</w:t>
      </w:r>
      <w:r w:rsidR="008424AA" w:rsidRPr="00BC4D0B">
        <w:rPr>
          <w:rStyle w:val="EndnoteReference"/>
          <w:lang w:val="en-US"/>
        </w:rPr>
        <w:t xml:space="preserve"> </w:t>
      </w:r>
      <w:r w:rsidR="008424AA" w:rsidRPr="00BC4D0B">
        <w:rPr>
          <w:lang w:val="en-US"/>
        </w:rPr>
        <w:t>in the early-</w:t>
      </w:r>
      <w:r w:rsidR="00267B25" w:rsidRPr="00BC4D0B">
        <w:rPr>
          <w:lang w:val="en-US"/>
        </w:rPr>
        <w:t xml:space="preserve"> </w:t>
      </w:r>
      <w:r w:rsidR="008424AA" w:rsidRPr="00BC4D0B">
        <w:rPr>
          <w:lang w:val="en-US"/>
        </w:rPr>
        <w:t>to</w:t>
      </w:r>
      <w:r w:rsidR="00267B25" w:rsidRPr="00BC4D0B">
        <w:rPr>
          <w:lang w:val="en-US"/>
        </w:rPr>
        <w:t xml:space="preserve"> </w:t>
      </w:r>
      <w:r w:rsidR="008424AA" w:rsidRPr="00BC4D0B">
        <w:rPr>
          <w:lang w:val="en-US"/>
        </w:rPr>
        <w:t>mid</w:t>
      </w:r>
      <w:r w:rsidR="00267B25" w:rsidRPr="00BC4D0B">
        <w:rPr>
          <w:lang w:val="en-US"/>
        </w:rPr>
        <w:t>-</w:t>
      </w:r>
      <w:r w:rsidR="008424AA" w:rsidRPr="00BC4D0B">
        <w:rPr>
          <w:lang w:val="en-US"/>
        </w:rPr>
        <w:t>1960s</w:t>
      </w:r>
      <w:r w:rsidR="00253EC1" w:rsidRPr="00BC4D0B">
        <w:rPr>
          <w:lang w:val="en-US"/>
        </w:rPr>
        <w:t>.</w:t>
      </w:r>
      <w:r w:rsidR="008424AA" w:rsidRPr="00BC4D0B">
        <w:rPr>
          <w:rStyle w:val="EndnoteReference"/>
          <w:lang w:val="en-US"/>
        </w:rPr>
        <w:endnoteReference w:id="10"/>
      </w:r>
      <w:r w:rsidR="00944358" w:rsidRPr="00BC4D0B">
        <w:rPr>
          <w:lang w:val="en-US"/>
        </w:rPr>
        <w:t xml:space="preserve"> Labels such as “Città Regione,” “Città Territorio” and “Nuova Dimensione Urbana” emerged to describe the</w:t>
      </w:r>
      <w:r w:rsidR="00253EC1" w:rsidRPr="00BC4D0B">
        <w:rPr>
          <w:lang w:val="en-US"/>
        </w:rPr>
        <w:t xml:space="preserve"> architects’</w:t>
      </w:r>
      <w:r w:rsidR="00944358" w:rsidRPr="00BC4D0B">
        <w:rPr>
          <w:lang w:val="en-US"/>
        </w:rPr>
        <w:t xml:space="preserve"> </w:t>
      </w:r>
      <w:r w:rsidR="00944358" w:rsidRPr="00BC4D0B">
        <w:rPr>
          <w:lang w:val="en-US"/>
        </w:rPr>
        <w:lastRenderedPageBreak/>
        <w:t>intentions.</w:t>
      </w:r>
      <w:r w:rsidR="00BC3059" w:rsidRPr="00BC4D0B">
        <w:rPr>
          <w:rStyle w:val="EndnoteReference"/>
          <w:lang w:val="en-US"/>
        </w:rPr>
        <w:endnoteReference w:id="11"/>
      </w:r>
      <w:r w:rsidRPr="00BC4D0B">
        <w:rPr>
          <w:lang w:val="en-US"/>
        </w:rPr>
        <w:t xml:space="preserve"> “Personally, we don’t identify ourselves with any of those formulas</w:t>
      </w:r>
      <w:r w:rsidR="00944358" w:rsidRPr="00BC4D0B">
        <w:rPr>
          <w:lang w:val="en-US"/>
        </w:rPr>
        <w:t>,</w:t>
      </w:r>
      <w:r w:rsidRPr="00BC4D0B">
        <w:rPr>
          <w:lang w:val="en-US"/>
        </w:rPr>
        <w:t>”</w:t>
      </w:r>
      <w:r w:rsidR="00253EC1" w:rsidRPr="00BC4D0B">
        <w:rPr>
          <w:lang w:val="en-US"/>
        </w:rPr>
        <w:t xml:space="preserve"> wrote Archizoom as early as 1967.</w:t>
      </w:r>
      <w:r w:rsidRPr="00BC4D0B">
        <w:rPr>
          <w:rStyle w:val="EndnoteReference"/>
          <w:lang w:val="en-US"/>
        </w:rPr>
        <w:endnoteReference w:id="12"/>
      </w:r>
      <w:r w:rsidR="00944358" w:rsidRPr="00BC4D0B">
        <w:rPr>
          <w:lang w:val="en-US"/>
        </w:rPr>
        <w:t xml:space="preserve"> </w:t>
      </w:r>
    </w:p>
    <w:p w14:paraId="5A7DEFA5" w14:textId="77777777" w:rsidR="00691A49" w:rsidRPr="00BC4D0B" w:rsidRDefault="00691A49" w:rsidP="00787120">
      <w:pPr>
        <w:pStyle w:val="Newparagraph"/>
        <w:adjustRightInd w:val="0"/>
        <w:snapToGrid w:val="0"/>
        <w:ind w:firstLine="0"/>
        <w:contextualSpacing/>
        <w:rPr>
          <w:lang w:val="en-US"/>
        </w:rPr>
      </w:pPr>
    </w:p>
    <w:p w14:paraId="3CA2B90F" w14:textId="1072B8EC" w:rsidR="008424AA" w:rsidRPr="00BC4D0B" w:rsidRDefault="008424AA" w:rsidP="00787120">
      <w:pPr>
        <w:pStyle w:val="Newparagraph"/>
        <w:adjustRightInd w:val="0"/>
        <w:snapToGrid w:val="0"/>
        <w:ind w:firstLine="0"/>
        <w:contextualSpacing/>
        <w:rPr>
          <w:lang w:val="en-US"/>
        </w:rPr>
      </w:pPr>
      <w:r w:rsidRPr="00BC4D0B">
        <w:rPr>
          <w:lang w:val="en-US"/>
        </w:rPr>
        <w:t xml:space="preserve">The euphoria </w:t>
      </w:r>
      <w:r w:rsidR="00171666" w:rsidRPr="00BC4D0B">
        <w:rPr>
          <w:lang w:val="en-US"/>
        </w:rPr>
        <w:t>over</w:t>
      </w:r>
      <w:r w:rsidRPr="00BC4D0B">
        <w:rPr>
          <w:lang w:val="en-US"/>
        </w:rPr>
        <w:t xml:space="preserve"> the prospect of free societies that could be enabled by better and more pervasive service infrastructures started </w:t>
      </w:r>
      <w:r w:rsidR="00171666" w:rsidRPr="00BC4D0B">
        <w:rPr>
          <w:lang w:val="en-US"/>
        </w:rPr>
        <w:t xml:space="preserve">to </w:t>
      </w:r>
      <w:r w:rsidRPr="00BC4D0B">
        <w:rPr>
          <w:lang w:val="en-US"/>
        </w:rPr>
        <w:t>chang</w:t>
      </w:r>
      <w:r w:rsidR="00171666" w:rsidRPr="00BC4D0B">
        <w:rPr>
          <w:lang w:val="en-US"/>
        </w:rPr>
        <w:t>e</w:t>
      </w:r>
      <w:r w:rsidRPr="00BC4D0B">
        <w:rPr>
          <w:lang w:val="en-US"/>
        </w:rPr>
        <w:t xml:space="preserve"> focus toward the end of the 1960s, when it became clear that such scenario</w:t>
      </w:r>
      <w:r w:rsidR="00D25DC2" w:rsidRPr="00BC4D0B">
        <w:rPr>
          <w:lang w:val="en-US"/>
        </w:rPr>
        <w:t>s</w:t>
      </w:r>
      <w:r w:rsidRPr="00BC4D0B">
        <w:rPr>
          <w:lang w:val="en-US"/>
        </w:rPr>
        <w:t xml:space="preserve"> required also the renewal of the educational bases of society. </w:t>
      </w:r>
      <w:r w:rsidR="00D25DC2" w:rsidRPr="00BC4D0B">
        <w:rPr>
          <w:lang w:val="en-US"/>
        </w:rPr>
        <w:t>This</w:t>
      </w:r>
      <w:r w:rsidRPr="00BC4D0B">
        <w:rPr>
          <w:lang w:val="en-US"/>
        </w:rPr>
        <w:t xml:space="preserve"> was an awareness backed by influential international studies, such as Daniel Bell’s “Notes on the Post-Industrial Society</w:t>
      </w:r>
      <w:r w:rsidR="00D25DC2" w:rsidRPr="00BC4D0B">
        <w:rPr>
          <w:lang w:val="en-US"/>
        </w:rPr>
        <w:t>,</w:t>
      </w:r>
      <w:r w:rsidRPr="00BC4D0B">
        <w:rPr>
          <w:lang w:val="en-US"/>
        </w:rPr>
        <w:t xml:space="preserve">” </w:t>
      </w:r>
      <w:r w:rsidR="00D25DC2" w:rsidRPr="00BC4D0B">
        <w:rPr>
          <w:lang w:val="en-US"/>
        </w:rPr>
        <w:t>also from</w:t>
      </w:r>
      <w:r w:rsidRPr="00BC4D0B">
        <w:rPr>
          <w:lang w:val="en-US"/>
        </w:rPr>
        <w:t xml:space="preserve"> 1967, </w:t>
      </w:r>
      <w:r w:rsidR="00D25DC2" w:rsidRPr="00BC4D0B">
        <w:rPr>
          <w:lang w:val="en-US"/>
        </w:rPr>
        <w:t xml:space="preserve">which </w:t>
      </w:r>
      <w:r w:rsidRPr="00BC4D0B">
        <w:rPr>
          <w:lang w:val="en-US"/>
        </w:rPr>
        <w:t>claimed</w:t>
      </w:r>
      <w:r w:rsidR="00D25DC2" w:rsidRPr="00BC4D0B">
        <w:rPr>
          <w:lang w:val="en-US"/>
        </w:rPr>
        <w:t xml:space="preserve"> that</w:t>
      </w:r>
      <w:r w:rsidRPr="00BC4D0B">
        <w:rPr>
          <w:lang w:val="en-US"/>
        </w:rPr>
        <w:t xml:space="preserve"> “</w:t>
      </w:r>
      <w:r w:rsidR="00D25DC2" w:rsidRPr="00BC4D0B">
        <w:rPr>
          <w:lang w:val="en-US"/>
        </w:rPr>
        <w:t>[k]</w:t>
      </w:r>
      <w:r w:rsidRPr="00BC4D0B">
        <w:rPr>
          <w:lang w:val="en-US"/>
        </w:rPr>
        <w:t>nowledge is the ganglion of the post-industrial society</w:t>
      </w:r>
      <w:r w:rsidR="00D25DC2" w:rsidRPr="00BC4D0B">
        <w:rPr>
          <w:lang w:val="en-US"/>
        </w:rPr>
        <w:t>.</w:t>
      </w:r>
      <w:r w:rsidRPr="00BC4D0B">
        <w:rPr>
          <w:lang w:val="en-US"/>
        </w:rPr>
        <w:t>”</w:t>
      </w:r>
      <w:r w:rsidRPr="00BC4D0B">
        <w:rPr>
          <w:rStyle w:val="EndnoteReference"/>
          <w:lang w:val="en-US"/>
        </w:rPr>
        <w:endnoteReference w:id="13"/>
      </w:r>
      <w:r w:rsidRPr="00BC4D0B">
        <w:rPr>
          <w:lang w:val="en-US"/>
        </w:rPr>
        <w:t xml:space="preserve"> Bell signal</w:t>
      </w:r>
      <w:r w:rsidR="00D25DC2" w:rsidRPr="00BC4D0B">
        <w:rPr>
          <w:lang w:val="en-US"/>
        </w:rPr>
        <w:t>ed</w:t>
      </w:r>
      <w:r w:rsidRPr="00BC4D0B">
        <w:rPr>
          <w:lang w:val="en-US"/>
        </w:rPr>
        <w:t xml:space="preserve"> how, in the immediate future, economic competiti</w:t>
      </w:r>
      <w:r w:rsidR="00D25DC2" w:rsidRPr="00BC4D0B">
        <w:rPr>
          <w:lang w:val="en-US"/>
        </w:rPr>
        <w:t>veness</w:t>
      </w:r>
      <w:r w:rsidRPr="00BC4D0B">
        <w:rPr>
          <w:lang w:val="en-US"/>
        </w:rPr>
        <w:t xml:space="preserve"> would increasingly </w:t>
      </w:r>
      <w:r w:rsidR="00D25DC2" w:rsidRPr="00BC4D0B">
        <w:rPr>
          <w:lang w:val="en-US"/>
        </w:rPr>
        <w:t xml:space="preserve">depend </w:t>
      </w:r>
      <w:r w:rsidRPr="00BC4D0B">
        <w:rPr>
          <w:lang w:val="en-US"/>
        </w:rPr>
        <w:t xml:space="preserve">on a nation’s capacity to go beyond the provision of services </w:t>
      </w:r>
      <w:r w:rsidR="00D25DC2" w:rsidRPr="00BC4D0B">
        <w:rPr>
          <w:lang w:val="en-US"/>
        </w:rPr>
        <w:t>to</w:t>
      </w:r>
      <w:r w:rsidRPr="00BC4D0B">
        <w:rPr>
          <w:lang w:val="en-US"/>
        </w:rPr>
        <w:t xml:space="preserve"> creat</w:t>
      </w:r>
      <w:r w:rsidR="00D25DC2" w:rsidRPr="00BC4D0B">
        <w:rPr>
          <w:lang w:val="en-US"/>
        </w:rPr>
        <w:t>e</w:t>
      </w:r>
      <w:r w:rsidRPr="00BC4D0B">
        <w:rPr>
          <w:lang w:val="en-US"/>
        </w:rPr>
        <w:t xml:space="preserve"> what he described as </w:t>
      </w:r>
      <w:r w:rsidR="00D25DC2" w:rsidRPr="00BC4D0B">
        <w:rPr>
          <w:lang w:val="en-US"/>
        </w:rPr>
        <w:t>“</w:t>
      </w:r>
      <w:r w:rsidRPr="00BC4D0B">
        <w:rPr>
          <w:lang w:val="en-US"/>
        </w:rPr>
        <w:t>knowledge-intensive quaternary sectors.</w:t>
      </w:r>
      <w:r w:rsidR="00D25DC2" w:rsidRPr="00BC4D0B">
        <w:rPr>
          <w:lang w:val="en-US"/>
        </w:rPr>
        <w:t>”</w:t>
      </w:r>
      <w:r w:rsidRPr="00BC4D0B">
        <w:rPr>
          <w:lang w:val="en-US"/>
        </w:rPr>
        <w:t xml:space="preserve"> </w:t>
      </w:r>
      <w:r w:rsidR="00D25DC2" w:rsidRPr="00BC4D0B">
        <w:rPr>
          <w:lang w:val="en-US"/>
        </w:rPr>
        <w:t>H</w:t>
      </w:r>
      <w:r w:rsidRPr="00BC4D0B">
        <w:rPr>
          <w:lang w:val="en-US"/>
        </w:rPr>
        <w:t xml:space="preserve">is article </w:t>
      </w:r>
      <w:r w:rsidR="00D25DC2" w:rsidRPr="00BC4D0B">
        <w:rPr>
          <w:lang w:val="en-US"/>
        </w:rPr>
        <w:t xml:space="preserve">placed </w:t>
      </w:r>
      <w:r w:rsidRPr="00BC4D0B">
        <w:rPr>
          <w:lang w:val="en-US"/>
        </w:rPr>
        <w:t xml:space="preserve">new </w:t>
      </w:r>
      <w:r w:rsidR="00D25DC2" w:rsidRPr="00BC4D0B">
        <w:rPr>
          <w:lang w:val="en-US"/>
        </w:rPr>
        <w:t xml:space="preserve">focus </w:t>
      </w:r>
      <w:r w:rsidRPr="00BC4D0B">
        <w:rPr>
          <w:lang w:val="en-US"/>
        </w:rPr>
        <w:t>on the reform and expansion of the higher levels of the educational system, claiming that “the university, which is the place where theoretical knowledge is sought, tested, and codified in a disinterested way, becomes the primary institution of the new society</w:t>
      </w:r>
      <w:r w:rsidR="00D25DC2" w:rsidRPr="00BC4D0B">
        <w:rPr>
          <w:lang w:val="en-US"/>
        </w:rPr>
        <w:t>.”</w:t>
      </w:r>
      <w:r w:rsidRPr="00BC4D0B">
        <w:rPr>
          <w:rStyle w:val="EndnoteReference"/>
          <w:lang w:val="en-US"/>
        </w:rPr>
        <w:endnoteReference w:id="14"/>
      </w:r>
      <w:r w:rsidRPr="00BC4D0B">
        <w:rPr>
          <w:lang w:val="en-US"/>
        </w:rPr>
        <w:t xml:space="preserve"> </w:t>
      </w:r>
      <w:r w:rsidR="00D25DC2" w:rsidRPr="00BC4D0B">
        <w:rPr>
          <w:lang w:val="en-US"/>
        </w:rPr>
        <w:t>T</w:t>
      </w:r>
      <w:r w:rsidRPr="00BC4D0B">
        <w:rPr>
          <w:lang w:val="en-US"/>
        </w:rPr>
        <w:t xml:space="preserve">he 1960s were </w:t>
      </w:r>
      <w:r w:rsidR="00D25DC2" w:rsidRPr="00BC4D0B">
        <w:rPr>
          <w:lang w:val="en-US"/>
        </w:rPr>
        <w:t xml:space="preserve">indeed </w:t>
      </w:r>
      <w:r w:rsidRPr="00BC4D0B">
        <w:rPr>
          <w:lang w:val="en-US"/>
        </w:rPr>
        <w:t xml:space="preserve">marked by widespread attempts at reforming higher education across all advanced industrial economies. </w:t>
      </w:r>
    </w:p>
    <w:p w14:paraId="63E28DB9" w14:textId="77777777" w:rsidR="00691A49" w:rsidRPr="00BC4D0B" w:rsidRDefault="00691A49" w:rsidP="00787120">
      <w:pPr>
        <w:pStyle w:val="Newparagraph"/>
        <w:adjustRightInd w:val="0"/>
        <w:snapToGrid w:val="0"/>
        <w:ind w:firstLine="0"/>
        <w:contextualSpacing/>
        <w:rPr>
          <w:lang w:val="en-US"/>
        </w:rPr>
      </w:pPr>
    </w:p>
    <w:p w14:paraId="4974B644" w14:textId="2892298C" w:rsidR="008424AA" w:rsidRPr="00BC4D0B" w:rsidRDefault="008424AA" w:rsidP="00787120">
      <w:pPr>
        <w:pStyle w:val="Newparagraph"/>
        <w:adjustRightInd w:val="0"/>
        <w:snapToGrid w:val="0"/>
        <w:ind w:firstLine="0"/>
        <w:contextualSpacing/>
        <w:rPr>
          <w:lang w:val="en-US"/>
        </w:rPr>
      </w:pPr>
      <w:r w:rsidRPr="00BC4D0B">
        <w:rPr>
          <w:lang w:val="en-US"/>
        </w:rPr>
        <w:t>Whereas the reform path in other nations translated</w:t>
      </w:r>
      <w:r w:rsidR="00395058" w:rsidRPr="00BC4D0B">
        <w:rPr>
          <w:lang w:val="en-US"/>
        </w:rPr>
        <w:t xml:space="preserve"> relatively</w:t>
      </w:r>
      <w:r w:rsidR="00434EDA" w:rsidRPr="00BC4D0B">
        <w:rPr>
          <w:lang w:val="en-US"/>
        </w:rPr>
        <w:t xml:space="preserve"> smoothly </w:t>
      </w:r>
      <w:r w:rsidRPr="00BC4D0B">
        <w:rPr>
          <w:lang w:val="en-US"/>
        </w:rPr>
        <w:t>from policy to building – as proven by the many new university campuses built by the mid-1960s</w:t>
      </w:r>
      <w:r w:rsidR="005E1E4B" w:rsidRPr="00BC4D0B">
        <w:rPr>
          <w:lang w:val="en-US"/>
        </w:rPr>
        <w:t>, especially in the UK, US, Germany, and France</w:t>
      </w:r>
      <w:r w:rsidR="00395058" w:rsidRPr="00BC4D0B">
        <w:rPr>
          <w:lang w:val="en-US"/>
        </w:rPr>
        <w:t xml:space="preserve"> –</w:t>
      </w:r>
      <w:r w:rsidRPr="00BC4D0B">
        <w:rPr>
          <w:lang w:val="en-US"/>
        </w:rPr>
        <w:t xml:space="preserve"> the Italian response to the project of a knowledge-based society was more tormented</w:t>
      </w:r>
      <w:r w:rsidR="00395058" w:rsidRPr="00BC4D0B">
        <w:rPr>
          <w:lang w:val="en-US"/>
        </w:rPr>
        <w:t>.</w:t>
      </w:r>
      <w:r w:rsidRPr="00BC4D0B">
        <w:rPr>
          <w:rStyle w:val="EndnoteReference"/>
          <w:lang w:val="en-US"/>
        </w:rPr>
        <w:endnoteReference w:id="15"/>
      </w:r>
      <w:r w:rsidRPr="00BC4D0B">
        <w:rPr>
          <w:lang w:val="en-US"/>
        </w:rPr>
        <w:t xml:space="preserve"> By the late 1960s, despite almost</w:t>
      </w:r>
      <w:r w:rsidR="00E13056" w:rsidRPr="00BC4D0B">
        <w:rPr>
          <w:lang w:val="en-US"/>
        </w:rPr>
        <w:t xml:space="preserve"> ten years of</w:t>
      </w:r>
      <w:r w:rsidRPr="00BC4D0B">
        <w:rPr>
          <w:lang w:val="en-US"/>
        </w:rPr>
        <w:t xml:space="preserve"> political debate, no higher education reform had been approved</w:t>
      </w:r>
      <w:r w:rsidR="007D7550" w:rsidRPr="00BC4D0B">
        <w:rPr>
          <w:lang w:val="en-US"/>
        </w:rPr>
        <w:t>,</w:t>
      </w:r>
      <w:r w:rsidRPr="00BC4D0B">
        <w:rPr>
          <w:lang w:val="en-US"/>
        </w:rPr>
        <w:t xml:space="preserve"> and no new universities </w:t>
      </w:r>
      <w:r w:rsidR="00E13056" w:rsidRPr="00BC4D0B">
        <w:rPr>
          <w:lang w:val="en-US"/>
        </w:rPr>
        <w:t xml:space="preserve">had been </w:t>
      </w:r>
      <w:r w:rsidRPr="00BC4D0B">
        <w:rPr>
          <w:lang w:val="en-US"/>
        </w:rPr>
        <w:t xml:space="preserve">built. </w:t>
      </w:r>
      <w:r w:rsidR="00E13056" w:rsidRPr="00BC4D0B">
        <w:rPr>
          <w:lang w:val="en-US"/>
        </w:rPr>
        <w:t xml:space="preserve">Italy went through 1968 </w:t>
      </w:r>
      <w:r w:rsidRPr="00BC4D0B">
        <w:rPr>
          <w:lang w:val="en-US"/>
        </w:rPr>
        <w:t>with the old institutional and physical structures for higher education</w:t>
      </w:r>
      <w:r w:rsidR="007D7550" w:rsidRPr="00BC4D0B">
        <w:rPr>
          <w:lang w:val="en-US"/>
        </w:rPr>
        <w:t xml:space="preserve"> still in place</w:t>
      </w:r>
      <w:r w:rsidRPr="00BC4D0B">
        <w:rPr>
          <w:lang w:val="en-US"/>
        </w:rPr>
        <w:t xml:space="preserve">, and it was not </w:t>
      </w:r>
      <w:r w:rsidR="00E13056" w:rsidRPr="00BC4D0B">
        <w:rPr>
          <w:lang w:val="en-US"/>
        </w:rPr>
        <w:t xml:space="preserve">until </w:t>
      </w:r>
      <w:r w:rsidRPr="00BC4D0B">
        <w:rPr>
          <w:lang w:val="en-US"/>
        </w:rPr>
        <w:t xml:space="preserve">1970 that new ideas for </w:t>
      </w:r>
      <w:r w:rsidR="00E13056" w:rsidRPr="00BC4D0B">
        <w:rPr>
          <w:lang w:val="en-US"/>
        </w:rPr>
        <w:t>these</w:t>
      </w:r>
      <w:r w:rsidRPr="00BC4D0B">
        <w:rPr>
          <w:lang w:val="en-US"/>
        </w:rPr>
        <w:t xml:space="preserve"> environments </w:t>
      </w:r>
      <w:r w:rsidR="00E13056" w:rsidRPr="00BC4D0B">
        <w:rPr>
          <w:lang w:val="en-US"/>
        </w:rPr>
        <w:t>began to emerge</w:t>
      </w:r>
      <w:r w:rsidRPr="00BC4D0B">
        <w:rPr>
          <w:lang w:val="en-US"/>
        </w:rPr>
        <w:t xml:space="preserve">. With the launch, in May 1970, of an international competition to design a new </w:t>
      </w:r>
      <w:r w:rsidRPr="00BC4D0B">
        <w:rPr>
          <w:lang w:val="en-US"/>
        </w:rPr>
        <w:lastRenderedPageBreak/>
        <w:t>seat for the University of Florence, many of the “Italian city-territorialists</w:t>
      </w:r>
      <w:r w:rsidR="00E13056" w:rsidRPr="00BC4D0B">
        <w:rPr>
          <w:lang w:val="en-US"/>
        </w:rPr>
        <w:t>,</w:t>
      </w:r>
      <w:r w:rsidRPr="00BC4D0B">
        <w:rPr>
          <w:lang w:val="en-US"/>
        </w:rPr>
        <w:t>” as Reyner Banham</w:t>
      </w:r>
      <w:r w:rsidR="00E13056" w:rsidRPr="00BC4D0B">
        <w:rPr>
          <w:lang w:val="en-US"/>
        </w:rPr>
        <w:t xml:space="preserve"> called the advocates of the formulas recalled above (“Città Territorio</w:t>
      </w:r>
      <w:r w:rsidR="00267B25" w:rsidRPr="00BC4D0B">
        <w:rPr>
          <w:lang w:val="en-US"/>
        </w:rPr>
        <w:t>,</w:t>
      </w:r>
      <w:r w:rsidR="00E13056" w:rsidRPr="00BC4D0B">
        <w:rPr>
          <w:lang w:val="en-US"/>
        </w:rPr>
        <w:t>” “Città Regione</w:t>
      </w:r>
      <w:r w:rsidR="00267B25" w:rsidRPr="00BC4D0B">
        <w:rPr>
          <w:lang w:val="en-US"/>
        </w:rPr>
        <w:t>,</w:t>
      </w:r>
      <w:r w:rsidR="00E13056" w:rsidRPr="00BC4D0B">
        <w:rPr>
          <w:lang w:val="en-US"/>
        </w:rPr>
        <w:t>” “Nuova Dimensione Urbana”)</w:t>
      </w:r>
      <w:r w:rsidR="007D7550" w:rsidRPr="00BC4D0B">
        <w:rPr>
          <w:lang w:val="en-US"/>
        </w:rPr>
        <w:t>,</w:t>
      </w:r>
      <w:r w:rsidR="00E13056" w:rsidRPr="00BC4D0B">
        <w:rPr>
          <w:lang w:val="en-US"/>
        </w:rPr>
        <w:t xml:space="preserve"> found new ground to implement their ideas for an architecture aimed at improving higher education institutions and</w:t>
      </w:r>
      <w:r w:rsidR="000A7DD0" w:rsidRPr="00BC4D0B">
        <w:rPr>
          <w:lang w:val="en-US"/>
        </w:rPr>
        <w:t>,</w:t>
      </w:r>
      <w:r w:rsidR="00E13056" w:rsidRPr="00BC4D0B">
        <w:rPr>
          <w:lang w:val="en-US"/>
        </w:rPr>
        <w:t xml:space="preserve"> </w:t>
      </w:r>
      <w:r w:rsidR="007D7550" w:rsidRPr="00BC4D0B">
        <w:rPr>
          <w:lang w:val="en-US"/>
        </w:rPr>
        <w:t>consequently</w:t>
      </w:r>
      <w:r w:rsidR="000A7DD0" w:rsidRPr="00BC4D0B">
        <w:rPr>
          <w:lang w:val="en-US"/>
        </w:rPr>
        <w:t>,</w:t>
      </w:r>
      <w:r w:rsidR="00E13056" w:rsidRPr="00BC4D0B">
        <w:rPr>
          <w:lang w:val="en-US"/>
        </w:rPr>
        <w:t xml:space="preserve"> at enabling an open society.</w:t>
      </w:r>
      <w:r w:rsidRPr="00BC4D0B">
        <w:rPr>
          <w:rStyle w:val="EndnoteReference"/>
          <w:lang w:val="en-US"/>
        </w:rPr>
        <w:endnoteReference w:id="16"/>
      </w:r>
      <w:r w:rsidRPr="00BC4D0B">
        <w:rPr>
          <w:lang w:val="en-US"/>
        </w:rPr>
        <w:t xml:space="preserve"> </w:t>
      </w:r>
    </w:p>
    <w:p w14:paraId="61A02E22" w14:textId="77777777" w:rsidR="00691A49" w:rsidRPr="00BC4D0B" w:rsidRDefault="00691A49" w:rsidP="00787120">
      <w:pPr>
        <w:pStyle w:val="Newparagraph"/>
        <w:adjustRightInd w:val="0"/>
        <w:snapToGrid w:val="0"/>
        <w:ind w:firstLine="0"/>
        <w:contextualSpacing/>
        <w:rPr>
          <w:lang w:val="en-US"/>
        </w:rPr>
      </w:pPr>
    </w:p>
    <w:p w14:paraId="71DF4BEB" w14:textId="7ACD5FA9" w:rsidR="008424AA" w:rsidRPr="00BC4D0B" w:rsidRDefault="008424AA" w:rsidP="00787120">
      <w:pPr>
        <w:pStyle w:val="Newparagraph"/>
        <w:adjustRightInd w:val="0"/>
        <w:snapToGrid w:val="0"/>
        <w:ind w:firstLine="0"/>
        <w:contextualSpacing/>
        <w:rPr>
          <w:lang w:val="en-US"/>
        </w:rPr>
      </w:pPr>
      <w:r w:rsidRPr="00BC4D0B">
        <w:rPr>
          <w:lang w:val="en-US"/>
        </w:rPr>
        <w:t xml:space="preserve">Submitting an entry </w:t>
      </w:r>
      <w:r w:rsidR="007D7550" w:rsidRPr="00BC4D0B">
        <w:rPr>
          <w:lang w:val="en-US"/>
        </w:rPr>
        <w:t>to</w:t>
      </w:r>
      <w:r w:rsidRPr="00BC4D0B">
        <w:rPr>
          <w:lang w:val="en-US"/>
        </w:rPr>
        <w:t xml:space="preserve"> the competition alongside other Florentine radical collectives, Archizoom set </w:t>
      </w:r>
      <w:r w:rsidR="007D7550" w:rsidRPr="00BC4D0B">
        <w:rPr>
          <w:lang w:val="en-US"/>
        </w:rPr>
        <w:t>themselves</w:t>
      </w:r>
      <w:r w:rsidRPr="00BC4D0B">
        <w:rPr>
          <w:lang w:val="en-US"/>
        </w:rPr>
        <w:t xml:space="preserve"> against the city-territorialists </w:t>
      </w:r>
      <w:r w:rsidR="007D7550" w:rsidRPr="00BC4D0B">
        <w:rPr>
          <w:lang w:val="en-US"/>
        </w:rPr>
        <w:t>(</w:t>
      </w:r>
      <w:r w:rsidRPr="00BC4D0B">
        <w:rPr>
          <w:lang w:val="en-US"/>
        </w:rPr>
        <w:t>they mocked</w:t>
      </w:r>
      <w:r w:rsidR="007D7550" w:rsidRPr="00BC4D0B">
        <w:rPr>
          <w:lang w:val="en-US"/>
        </w:rPr>
        <w:t xml:space="preserve"> them</w:t>
      </w:r>
      <w:r w:rsidRPr="00BC4D0B">
        <w:rPr>
          <w:lang w:val="en-US"/>
        </w:rPr>
        <w:t xml:space="preserve"> as “designers of roofs”</w:t>
      </w:r>
      <w:r w:rsidR="007D7550" w:rsidRPr="00BC4D0B">
        <w:rPr>
          <w:lang w:val="en-US"/>
        </w:rPr>
        <w:t>)</w:t>
      </w:r>
      <w:r w:rsidRPr="00BC4D0B">
        <w:rPr>
          <w:rStyle w:val="EndnoteReference"/>
          <w:lang w:val="en-US"/>
        </w:rPr>
        <w:endnoteReference w:id="17"/>
      </w:r>
      <w:r w:rsidRPr="00BC4D0B">
        <w:rPr>
          <w:lang w:val="en-US"/>
        </w:rPr>
        <w:t xml:space="preserve"> and found a testing ground for their most famous critique</w:t>
      </w:r>
      <w:r w:rsidR="007D7550" w:rsidRPr="00BC4D0B">
        <w:rPr>
          <w:lang w:val="en-US"/>
        </w:rPr>
        <w:t>, which would be published</w:t>
      </w:r>
      <w:r w:rsidRPr="00BC4D0B">
        <w:rPr>
          <w:lang w:val="en-US"/>
        </w:rPr>
        <w:t xml:space="preserve"> a few months after the submission deadline in 1971 with the name of </w:t>
      </w:r>
      <w:r w:rsidR="007D7550" w:rsidRPr="00BC4D0B">
        <w:rPr>
          <w:lang w:val="en-US"/>
        </w:rPr>
        <w:t>“</w:t>
      </w:r>
      <w:r w:rsidRPr="00BC4D0B">
        <w:rPr>
          <w:lang w:val="en-US"/>
        </w:rPr>
        <w:t>No-Stop City.</w:t>
      </w:r>
      <w:r w:rsidR="007D7550" w:rsidRPr="00BC4D0B">
        <w:rPr>
          <w:lang w:val="en-US"/>
        </w:rPr>
        <w:t>”</w:t>
      </w:r>
      <w:r w:rsidRPr="00BC4D0B">
        <w:rPr>
          <w:lang w:val="en-US"/>
        </w:rPr>
        <w:t xml:space="preserve"> Roberto Gargiani has explained how this theoretical project developed </w:t>
      </w:r>
      <w:r w:rsidR="001824B0" w:rsidRPr="00BC4D0B">
        <w:rPr>
          <w:lang w:val="en-US"/>
        </w:rPr>
        <w:t xml:space="preserve">from </w:t>
      </w:r>
      <w:r w:rsidRPr="00BC4D0B">
        <w:rPr>
          <w:lang w:val="en-US"/>
        </w:rPr>
        <w:t>1969</w:t>
      </w:r>
      <w:r w:rsidR="001824B0" w:rsidRPr="00BC4D0B">
        <w:rPr>
          <w:lang w:val="en-US"/>
        </w:rPr>
        <w:t xml:space="preserve"> onwards</w:t>
      </w:r>
      <w:r w:rsidRPr="00BC4D0B">
        <w:rPr>
          <w:lang w:val="en-US"/>
        </w:rPr>
        <w:t xml:space="preserve"> as a phased process </w:t>
      </w:r>
      <w:r w:rsidR="001824B0" w:rsidRPr="00BC4D0B">
        <w:rPr>
          <w:lang w:val="en-US"/>
        </w:rPr>
        <w:t xml:space="preserve">based </w:t>
      </w:r>
      <w:r w:rsidRPr="00BC4D0B">
        <w:rPr>
          <w:lang w:val="en-US"/>
        </w:rPr>
        <w:t>on a Marxist line of reasoning and aimed at the ultimate liberation of humans from the tyranny of work</w:t>
      </w:r>
      <w:r w:rsidR="001824B0" w:rsidRPr="00BC4D0B">
        <w:rPr>
          <w:lang w:val="en-US"/>
        </w:rPr>
        <w:t xml:space="preserve">, </w:t>
      </w:r>
      <w:r w:rsidRPr="00BC4D0B">
        <w:rPr>
          <w:lang w:val="en-US"/>
        </w:rPr>
        <w:t xml:space="preserve">the final outcome of a series of other </w:t>
      </w:r>
      <w:r w:rsidR="001824B0" w:rsidRPr="00BC4D0B">
        <w:rPr>
          <w:lang w:val="en-US"/>
        </w:rPr>
        <w:t>“</w:t>
      </w:r>
      <w:r w:rsidRPr="00BC4D0B">
        <w:rPr>
          <w:lang w:val="en-US"/>
        </w:rPr>
        <w:t>d</w:t>
      </w:r>
      <w:r w:rsidR="001824B0" w:rsidRPr="00BC4D0B">
        <w:rPr>
          <w:lang w:val="en-US"/>
        </w:rPr>
        <w:t>e</w:t>
      </w:r>
      <w:r w:rsidRPr="00BC4D0B">
        <w:rPr>
          <w:lang w:val="en-US"/>
        </w:rPr>
        <w:t>structions</w:t>
      </w:r>
      <w:r w:rsidR="001824B0" w:rsidRPr="00BC4D0B">
        <w:rPr>
          <w:lang w:val="en-US"/>
        </w:rPr>
        <w:t>”</w:t>
      </w:r>
      <w:r w:rsidRPr="00BC4D0B">
        <w:rPr>
          <w:lang w:val="en-US"/>
        </w:rPr>
        <w:t xml:space="preserve"> that, in sequential order, included the “destruction of architecture”, the “destruction of the object” and the “elimination of the city</w:t>
      </w:r>
      <w:r w:rsidR="001824B0" w:rsidRPr="00BC4D0B">
        <w:rPr>
          <w:lang w:val="en-US"/>
        </w:rPr>
        <w:t>.</w:t>
      </w:r>
      <w:r w:rsidRPr="00BC4D0B">
        <w:rPr>
          <w:lang w:val="en-US"/>
        </w:rPr>
        <w:t>”</w:t>
      </w:r>
      <w:r w:rsidR="00DE3924" w:rsidRPr="00BC4D0B">
        <w:rPr>
          <w:rStyle w:val="EndnoteReference"/>
          <w:lang w:val="en-US"/>
        </w:rPr>
        <w:endnoteReference w:id="18"/>
      </w:r>
      <w:r w:rsidRPr="00BC4D0B">
        <w:rPr>
          <w:lang w:val="en-US"/>
        </w:rPr>
        <w:t xml:space="preserve"> </w:t>
      </w:r>
    </w:p>
    <w:p w14:paraId="55DA6A7D" w14:textId="77777777" w:rsidR="00691A49" w:rsidRPr="00BC4D0B" w:rsidRDefault="00691A49" w:rsidP="00787120">
      <w:pPr>
        <w:pStyle w:val="Newparagraph"/>
        <w:adjustRightInd w:val="0"/>
        <w:snapToGrid w:val="0"/>
        <w:ind w:firstLine="0"/>
        <w:contextualSpacing/>
        <w:rPr>
          <w:lang w:val="en-US"/>
        </w:rPr>
      </w:pPr>
    </w:p>
    <w:p w14:paraId="171F6B8B" w14:textId="79A7ACAE" w:rsidR="008424AA" w:rsidRPr="00BC4D0B" w:rsidRDefault="008424AA" w:rsidP="00787120">
      <w:pPr>
        <w:pStyle w:val="Newparagraph"/>
        <w:adjustRightInd w:val="0"/>
        <w:snapToGrid w:val="0"/>
        <w:ind w:firstLine="0"/>
        <w:contextualSpacing/>
        <w:rPr>
          <w:lang w:val="en-US"/>
        </w:rPr>
      </w:pPr>
      <w:r w:rsidRPr="00BC4D0B">
        <w:rPr>
          <w:lang w:val="en-US"/>
        </w:rPr>
        <w:t>A chronology of events between 1969 and 1971 helps to clarify the development of Archizoom’s theory</w:t>
      </w:r>
      <w:r w:rsidR="001824B0" w:rsidRPr="00BC4D0B">
        <w:rPr>
          <w:lang w:val="en-US"/>
        </w:rPr>
        <w:t>.</w:t>
      </w:r>
      <w:r w:rsidRPr="00BC4D0B">
        <w:rPr>
          <w:lang w:val="en-US"/>
        </w:rPr>
        <w:t xml:space="preserve"> In December 1969, Archizoom published </w:t>
      </w:r>
      <w:r w:rsidR="001824B0" w:rsidRPr="00BC4D0B">
        <w:rPr>
          <w:lang w:val="en-US"/>
        </w:rPr>
        <w:t>i</w:t>
      </w:r>
      <w:r w:rsidRPr="00BC4D0B">
        <w:rPr>
          <w:lang w:val="en-US"/>
        </w:rPr>
        <w:t xml:space="preserve">n </w:t>
      </w:r>
      <w:r w:rsidRPr="00BC4D0B">
        <w:rPr>
          <w:i/>
          <w:lang w:val="en-US"/>
        </w:rPr>
        <w:t xml:space="preserve">Domus </w:t>
      </w:r>
      <w:r w:rsidRPr="00BC4D0B">
        <w:rPr>
          <w:lang w:val="en-US"/>
        </w:rPr>
        <w:t>the “Discorsi per immagini</w:t>
      </w:r>
      <w:r w:rsidR="001824B0" w:rsidRPr="00BC4D0B">
        <w:rPr>
          <w:lang w:val="en-US"/>
        </w:rPr>
        <w:t>,</w:t>
      </w:r>
      <w:r w:rsidRPr="00BC4D0B">
        <w:rPr>
          <w:lang w:val="en-US"/>
        </w:rPr>
        <w:t xml:space="preserve">” which offered </w:t>
      </w:r>
      <w:r w:rsidR="001824B0" w:rsidRPr="00BC4D0B">
        <w:rPr>
          <w:lang w:val="en-US"/>
        </w:rPr>
        <w:t>the</w:t>
      </w:r>
      <w:r w:rsidRPr="00BC4D0B">
        <w:rPr>
          <w:lang w:val="en-US"/>
        </w:rPr>
        <w:t xml:space="preserve"> first visual depiction of the world as a continuous urbani</w:t>
      </w:r>
      <w:r w:rsidR="005063B9" w:rsidRPr="00BC4D0B">
        <w:rPr>
          <w:lang w:val="en-US"/>
        </w:rPr>
        <w:t>z</w:t>
      </w:r>
      <w:r w:rsidRPr="00BC4D0B">
        <w:rPr>
          <w:lang w:val="en-US"/>
        </w:rPr>
        <w:t>ed surface</w:t>
      </w:r>
      <w:r w:rsidR="001824B0" w:rsidRPr="00BC4D0B">
        <w:rPr>
          <w:lang w:val="en-US"/>
        </w:rPr>
        <w:t>,</w:t>
      </w:r>
      <w:r w:rsidRPr="00BC4D0B">
        <w:rPr>
          <w:lang w:val="en-US"/>
        </w:rPr>
        <w:t xml:space="preserve"> and started </w:t>
      </w:r>
      <w:r w:rsidR="001824B0" w:rsidRPr="00BC4D0B">
        <w:rPr>
          <w:lang w:val="en-US"/>
        </w:rPr>
        <w:t xml:space="preserve">to </w:t>
      </w:r>
      <w:r w:rsidRPr="00BC4D0B">
        <w:rPr>
          <w:lang w:val="en-US"/>
        </w:rPr>
        <w:t>question</w:t>
      </w:r>
      <w:r w:rsidR="001824B0" w:rsidRPr="00BC4D0B">
        <w:rPr>
          <w:lang w:val="en-US"/>
        </w:rPr>
        <w:t xml:space="preserve"> </w:t>
      </w:r>
      <w:r w:rsidRPr="00BC4D0B">
        <w:rPr>
          <w:lang w:val="en-US"/>
        </w:rPr>
        <w:t xml:space="preserve">the role of the architectural project within such </w:t>
      </w:r>
      <w:r w:rsidR="001824B0" w:rsidRPr="00BC4D0B">
        <w:rPr>
          <w:lang w:val="en-US"/>
        </w:rPr>
        <w:t xml:space="preserve">a </w:t>
      </w:r>
      <w:r w:rsidRPr="00BC4D0B">
        <w:rPr>
          <w:lang w:val="en-US"/>
        </w:rPr>
        <w:t>scenario.</w:t>
      </w:r>
      <w:r w:rsidR="00787120" w:rsidRPr="00BC4D0B">
        <w:rPr>
          <w:rStyle w:val="EndnoteReference"/>
          <w:lang w:val="en-US"/>
        </w:rPr>
        <w:endnoteReference w:id="19"/>
      </w:r>
      <w:r w:rsidRPr="00BC4D0B">
        <w:rPr>
          <w:lang w:val="en-US"/>
        </w:rPr>
        <w:t xml:space="preserve"> A few months later, in July 1970 – two months after the launch of the University of Florence competition – the article “Città, catena di montaggio del sociale: </w:t>
      </w:r>
      <w:r w:rsidR="00787120" w:rsidRPr="00BC4D0B">
        <w:rPr>
          <w:lang w:val="en-US"/>
        </w:rPr>
        <w:t>i</w:t>
      </w:r>
      <w:r w:rsidRPr="00BC4D0B">
        <w:rPr>
          <w:lang w:val="en-US"/>
        </w:rPr>
        <w:t xml:space="preserve">deologia e teoria della metropoli” (“City, Assembly Line of Social Issues”) </w:t>
      </w:r>
      <w:r w:rsidR="00826DFC" w:rsidRPr="00BC4D0B">
        <w:rPr>
          <w:lang w:val="en-US"/>
        </w:rPr>
        <w:t>appeared</w:t>
      </w:r>
      <w:r w:rsidRPr="00BC4D0B">
        <w:rPr>
          <w:lang w:val="en-US"/>
        </w:rPr>
        <w:t xml:space="preserve"> </w:t>
      </w:r>
      <w:r w:rsidR="001824B0" w:rsidRPr="00BC4D0B">
        <w:rPr>
          <w:lang w:val="en-US"/>
        </w:rPr>
        <w:t>i</w:t>
      </w:r>
      <w:r w:rsidRPr="00BC4D0B">
        <w:rPr>
          <w:lang w:val="en-US"/>
        </w:rPr>
        <w:t xml:space="preserve">n </w:t>
      </w:r>
      <w:r w:rsidRPr="00BC4D0B">
        <w:rPr>
          <w:i/>
          <w:lang w:val="en-US"/>
        </w:rPr>
        <w:t>Casabella</w:t>
      </w:r>
      <w:r w:rsidR="001824B0" w:rsidRPr="00BC4D0B">
        <w:rPr>
          <w:lang w:val="en-US"/>
        </w:rPr>
        <w:t>.</w:t>
      </w:r>
      <w:r w:rsidRPr="00BC4D0B">
        <w:rPr>
          <w:rStyle w:val="EndnoteReference"/>
          <w:lang w:val="en-US"/>
        </w:rPr>
        <w:endnoteReference w:id="20"/>
      </w:r>
      <w:r w:rsidRPr="00BC4D0B">
        <w:rPr>
          <w:lang w:val="en-US"/>
        </w:rPr>
        <w:t xml:space="preserve"> It </w:t>
      </w:r>
      <w:r w:rsidR="001824B0" w:rsidRPr="00BC4D0B">
        <w:rPr>
          <w:lang w:val="en-US"/>
        </w:rPr>
        <w:t xml:space="preserve">acted as a sort of manifesto for the intellectual program set by </w:t>
      </w:r>
      <w:r w:rsidR="00951E9D" w:rsidRPr="00BC4D0B">
        <w:rPr>
          <w:lang w:val="en-US"/>
        </w:rPr>
        <w:t xml:space="preserve">Alessandro </w:t>
      </w:r>
      <w:r w:rsidR="001824B0" w:rsidRPr="00BC4D0B">
        <w:rPr>
          <w:lang w:val="en-US"/>
        </w:rPr>
        <w:t xml:space="preserve">Mendini, </w:t>
      </w:r>
      <w:r w:rsidR="00951E9D" w:rsidRPr="00BC4D0B">
        <w:rPr>
          <w:lang w:val="en-US"/>
        </w:rPr>
        <w:t xml:space="preserve">the new director of the magazine, </w:t>
      </w:r>
      <w:r w:rsidR="001824B0" w:rsidRPr="00BC4D0B">
        <w:rPr>
          <w:lang w:val="en-US"/>
        </w:rPr>
        <w:t>who</w:t>
      </w:r>
      <w:r w:rsidR="00951E9D" w:rsidRPr="00BC4D0B">
        <w:rPr>
          <w:lang w:val="en-US"/>
        </w:rPr>
        <w:t xml:space="preserve"> </w:t>
      </w:r>
      <w:r w:rsidR="001824B0" w:rsidRPr="00BC4D0B">
        <w:rPr>
          <w:lang w:val="en-US"/>
        </w:rPr>
        <w:t xml:space="preserve">helped </w:t>
      </w:r>
      <w:r w:rsidR="00951E9D" w:rsidRPr="00BC4D0B">
        <w:rPr>
          <w:lang w:val="en-US"/>
        </w:rPr>
        <w:t xml:space="preserve">to </w:t>
      </w:r>
      <w:r w:rsidR="001824B0" w:rsidRPr="00BC4D0B">
        <w:rPr>
          <w:lang w:val="en-US"/>
        </w:rPr>
        <w:t>promot</w:t>
      </w:r>
      <w:r w:rsidR="00951E9D" w:rsidRPr="00BC4D0B">
        <w:rPr>
          <w:lang w:val="en-US"/>
        </w:rPr>
        <w:t>e</w:t>
      </w:r>
      <w:r w:rsidR="001824B0" w:rsidRPr="00BC4D0B">
        <w:rPr>
          <w:lang w:val="en-US"/>
        </w:rPr>
        <w:t xml:space="preserve"> the polemic and subversive attitude of Archizoom and </w:t>
      </w:r>
      <w:r w:rsidR="001824B0" w:rsidRPr="00BC4D0B">
        <w:rPr>
          <w:lang w:val="en-US"/>
        </w:rPr>
        <w:lastRenderedPageBreak/>
        <w:t>other radical groups.</w:t>
      </w:r>
      <w:r w:rsidRPr="00BC4D0B">
        <w:rPr>
          <w:rStyle w:val="EndnoteReference"/>
          <w:lang w:val="en-US"/>
        </w:rPr>
        <w:endnoteReference w:id="21"/>
      </w:r>
      <w:r w:rsidRPr="00BC4D0B">
        <w:rPr>
          <w:lang w:val="en-US"/>
        </w:rPr>
        <w:t xml:space="preserve"> Imbued </w:t>
      </w:r>
      <w:r w:rsidR="00951E9D" w:rsidRPr="00BC4D0B">
        <w:rPr>
          <w:lang w:val="en-US"/>
        </w:rPr>
        <w:t xml:space="preserve">with </w:t>
      </w:r>
      <w:r w:rsidRPr="00BC4D0B">
        <w:rPr>
          <w:lang w:val="en-US"/>
        </w:rPr>
        <w:t xml:space="preserve">Marxist rhetoric, Archizoom’s article </w:t>
      </w:r>
      <w:r w:rsidR="00951E9D" w:rsidRPr="00BC4D0B">
        <w:rPr>
          <w:lang w:val="en-US"/>
        </w:rPr>
        <w:t xml:space="preserve">put forward </w:t>
      </w:r>
      <w:r w:rsidRPr="00BC4D0B">
        <w:rPr>
          <w:lang w:val="en-US"/>
        </w:rPr>
        <w:t xml:space="preserve">ideas that </w:t>
      </w:r>
      <w:r w:rsidR="00951E9D" w:rsidRPr="00BC4D0B">
        <w:rPr>
          <w:lang w:val="en-US"/>
        </w:rPr>
        <w:t>completely rejected</w:t>
      </w:r>
      <w:r w:rsidRPr="00BC4D0B">
        <w:rPr>
          <w:lang w:val="en-US"/>
        </w:rPr>
        <w:t xml:space="preserve"> the faith in architectural form </w:t>
      </w:r>
      <w:r w:rsidR="00951E9D" w:rsidRPr="00BC4D0B">
        <w:rPr>
          <w:lang w:val="en-US"/>
        </w:rPr>
        <w:t>promoted by</w:t>
      </w:r>
      <w:r w:rsidRPr="00BC4D0B">
        <w:rPr>
          <w:lang w:val="en-US"/>
        </w:rPr>
        <w:t xml:space="preserve"> </w:t>
      </w:r>
      <w:r w:rsidRPr="00BC4D0B">
        <w:rPr>
          <w:i/>
          <w:lang w:val="en-US"/>
        </w:rPr>
        <w:t>Casabella</w:t>
      </w:r>
      <w:r w:rsidR="00951E9D" w:rsidRPr="00BC4D0B">
        <w:rPr>
          <w:lang w:val="en-US"/>
        </w:rPr>
        <w:t xml:space="preserve"> </w:t>
      </w:r>
      <w:r w:rsidRPr="00BC4D0B">
        <w:rPr>
          <w:lang w:val="en-US"/>
        </w:rPr>
        <w:t>in the previous decade, especially under Ernesto Nathan Rogers</w:t>
      </w:r>
      <w:r w:rsidR="00951E9D" w:rsidRPr="00BC4D0B">
        <w:rPr>
          <w:lang w:val="en-US"/>
        </w:rPr>
        <w:t xml:space="preserve">’ </w:t>
      </w:r>
      <w:r w:rsidR="00925CAC" w:rsidRPr="00BC4D0B">
        <w:rPr>
          <w:lang w:val="en-US"/>
        </w:rPr>
        <w:t>twelve</w:t>
      </w:r>
      <w:r w:rsidR="00951E9D" w:rsidRPr="00BC4D0B">
        <w:rPr>
          <w:lang w:val="en-US"/>
        </w:rPr>
        <w:t>-year directorship</w:t>
      </w:r>
      <w:r w:rsidRPr="00BC4D0B">
        <w:rPr>
          <w:lang w:val="en-US"/>
        </w:rPr>
        <w:t xml:space="preserve"> </w:t>
      </w:r>
      <w:r w:rsidR="00951E9D" w:rsidRPr="00BC4D0B">
        <w:rPr>
          <w:lang w:val="en-US"/>
        </w:rPr>
        <w:t>(195</w:t>
      </w:r>
      <w:r w:rsidR="00925CAC" w:rsidRPr="00BC4D0B">
        <w:rPr>
          <w:lang w:val="en-US"/>
        </w:rPr>
        <w:t>3</w:t>
      </w:r>
      <w:r w:rsidR="00951E9D" w:rsidRPr="00BC4D0B">
        <w:rPr>
          <w:lang w:val="en-US"/>
        </w:rPr>
        <w:t>-1</w:t>
      </w:r>
      <w:r w:rsidRPr="00BC4D0B">
        <w:rPr>
          <w:lang w:val="en-US"/>
        </w:rPr>
        <w:t>965</w:t>
      </w:r>
      <w:r w:rsidR="00951E9D" w:rsidRPr="00BC4D0B">
        <w:rPr>
          <w:lang w:val="en-US"/>
        </w:rPr>
        <w:t>)</w:t>
      </w:r>
      <w:r w:rsidRPr="00BC4D0B">
        <w:rPr>
          <w:lang w:val="en-US"/>
        </w:rPr>
        <w:t>. Rogers’s intellectual shadow was still palpable in</w:t>
      </w:r>
      <w:r w:rsidR="00951E9D" w:rsidRPr="00BC4D0B">
        <w:rPr>
          <w:lang w:val="en-US"/>
        </w:rPr>
        <w:t xml:space="preserve"> the introduction to Archizoom’s article written by </w:t>
      </w:r>
      <w:r w:rsidRPr="00BC4D0B">
        <w:rPr>
          <w:lang w:val="en-US"/>
        </w:rPr>
        <w:t>Mendini’s co-director, Giovanni Klaus Koenig, a careful disclaimer</w:t>
      </w:r>
      <w:r w:rsidR="00951E9D" w:rsidRPr="00BC4D0B">
        <w:rPr>
          <w:lang w:val="en-US"/>
        </w:rPr>
        <w:t xml:space="preserve"> that</w:t>
      </w:r>
      <w:r w:rsidRPr="00BC4D0B">
        <w:rPr>
          <w:lang w:val="en-US"/>
        </w:rPr>
        <w:t xml:space="preserve"> stat</w:t>
      </w:r>
      <w:r w:rsidR="00951E9D" w:rsidRPr="00BC4D0B">
        <w:rPr>
          <w:lang w:val="en-US"/>
        </w:rPr>
        <w:t>ed</w:t>
      </w:r>
      <w:r w:rsidRPr="00BC4D0B">
        <w:rPr>
          <w:lang w:val="en-US"/>
        </w:rPr>
        <w:t xml:space="preserve"> his disagreement with most of </w:t>
      </w:r>
      <w:r w:rsidR="00C945A2" w:rsidRPr="00BC4D0B">
        <w:rPr>
          <w:lang w:val="en-US"/>
        </w:rPr>
        <w:t>Archizoom</w:t>
      </w:r>
      <w:r w:rsidRPr="00BC4D0B">
        <w:rPr>
          <w:lang w:val="en-US"/>
        </w:rPr>
        <w:t>’</w:t>
      </w:r>
      <w:r w:rsidR="00C945A2" w:rsidRPr="00BC4D0B">
        <w:rPr>
          <w:lang w:val="en-US"/>
        </w:rPr>
        <w:t>s</w:t>
      </w:r>
      <w:r w:rsidRPr="00BC4D0B">
        <w:rPr>
          <w:lang w:val="en-US"/>
        </w:rPr>
        <w:t xml:space="preserve"> points but justif</w:t>
      </w:r>
      <w:r w:rsidR="00C945A2" w:rsidRPr="00BC4D0B">
        <w:rPr>
          <w:lang w:val="en-US"/>
        </w:rPr>
        <w:t>ied</w:t>
      </w:r>
      <w:r w:rsidRPr="00BC4D0B">
        <w:rPr>
          <w:lang w:val="en-US"/>
        </w:rPr>
        <w:t xml:space="preserve"> their publication as </w:t>
      </w:r>
      <w:r w:rsidR="00C945A2" w:rsidRPr="00BC4D0B">
        <w:rPr>
          <w:lang w:val="en-US"/>
        </w:rPr>
        <w:t>the work</w:t>
      </w:r>
      <w:r w:rsidRPr="00BC4D0B">
        <w:rPr>
          <w:lang w:val="en-US"/>
        </w:rPr>
        <w:t xml:space="preserve"> of “the young generation of architects, who are more apt than my generation to theoretical ruminations on ideology.”</w:t>
      </w:r>
      <w:r w:rsidRPr="00BC4D0B">
        <w:rPr>
          <w:rStyle w:val="EndnoteReference"/>
          <w:lang w:val="en-US"/>
        </w:rPr>
        <w:endnoteReference w:id="22"/>
      </w:r>
      <w:r w:rsidRPr="00BC4D0B">
        <w:rPr>
          <w:lang w:val="en-US"/>
        </w:rPr>
        <w:t xml:space="preserve"> </w:t>
      </w:r>
    </w:p>
    <w:p w14:paraId="3A397BE0" w14:textId="77777777" w:rsidR="00C945A2" w:rsidRPr="00BC4D0B" w:rsidRDefault="00C945A2" w:rsidP="00D95454">
      <w:pPr>
        <w:pStyle w:val="EndnoteText"/>
      </w:pPr>
    </w:p>
    <w:p w14:paraId="6EEC951E" w14:textId="22D16288" w:rsidR="008424AA" w:rsidRPr="00BC4D0B" w:rsidRDefault="008424AA" w:rsidP="00D95454">
      <w:pPr>
        <w:pStyle w:val="EndnoteText"/>
      </w:pPr>
      <w:r w:rsidRPr="00BC4D0B">
        <w:t xml:space="preserve">The central thesis of “City, Assembly Line of Social Issues” proposed </w:t>
      </w:r>
      <w:r w:rsidR="00C945A2" w:rsidRPr="00BC4D0B">
        <w:t xml:space="preserve">that </w:t>
      </w:r>
      <w:r w:rsidRPr="00BC4D0B">
        <w:t>the</w:t>
      </w:r>
      <w:r w:rsidR="00C945A2" w:rsidRPr="00BC4D0B">
        <w:t xml:space="preserve"> existing</w:t>
      </w:r>
      <w:r w:rsidRPr="00BC4D0B">
        <w:t xml:space="preserve"> architecture/city nexus </w:t>
      </w:r>
      <w:r w:rsidR="00C945A2" w:rsidRPr="00BC4D0B">
        <w:t xml:space="preserve">should be understood </w:t>
      </w:r>
      <w:r w:rsidRPr="00BC4D0B">
        <w:t>as the outcome of continuous cycles of production and consumption that had turned the industriali</w:t>
      </w:r>
      <w:r w:rsidR="00C945A2" w:rsidRPr="00BC4D0B">
        <w:t>z</w:t>
      </w:r>
      <w:r w:rsidRPr="00BC4D0B">
        <w:t xml:space="preserve">ed world into a gigantic, boundless factory. Saturated with the confident ideology proper </w:t>
      </w:r>
      <w:r w:rsidR="00826DFC" w:rsidRPr="00BC4D0B">
        <w:t>to</w:t>
      </w:r>
      <w:r w:rsidRPr="00BC4D0B">
        <w:t xml:space="preserve"> young graduates of the mid-1960s who </w:t>
      </w:r>
      <w:r w:rsidR="00826DFC" w:rsidRPr="00BC4D0B">
        <w:t xml:space="preserve">were fighting </w:t>
      </w:r>
      <w:r w:rsidRPr="00BC4D0B">
        <w:t xml:space="preserve">against the political </w:t>
      </w:r>
      <w:r w:rsidR="00826DFC" w:rsidRPr="00BC4D0B">
        <w:t>establishment</w:t>
      </w:r>
      <w:r w:rsidRPr="00BC4D0B">
        <w:t xml:space="preserve">, the article </w:t>
      </w:r>
      <w:r w:rsidR="00826DFC" w:rsidRPr="00BC4D0B">
        <w:t>was heavily in</w:t>
      </w:r>
      <w:r w:rsidRPr="00BC4D0B">
        <w:t>debt</w:t>
      </w:r>
      <w:r w:rsidR="00826DFC" w:rsidRPr="00BC4D0B">
        <w:t>ed</w:t>
      </w:r>
      <w:r w:rsidRPr="00BC4D0B">
        <w:t xml:space="preserve"> to the ideas promoted by the Italian </w:t>
      </w:r>
      <w:r w:rsidR="00826DFC" w:rsidRPr="00BC4D0B">
        <w:t>"O</w:t>
      </w:r>
      <w:r w:rsidRPr="00BC4D0B">
        <w:t>peraist</w:t>
      </w:r>
      <w:r w:rsidR="00826DFC" w:rsidRPr="00BC4D0B">
        <w:t>”</w:t>
      </w:r>
      <w:r w:rsidRPr="00BC4D0B">
        <w:t xml:space="preserve"> movement</w:t>
      </w:r>
      <w:r w:rsidR="00826DFC" w:rsidRPr="00BC4D0B">
        <w:t>, founded by Raniero Panzieri and Mario Tronti.</w:t>
      </w:r>
      <w:r w:rsidRPr="00BC4D0B">
        <w:rPr>
          <w:rStyle w:val="EndnoteReference"/>
        </w:rPr>
        <w:endnoteReference w:id="23"/>
      </w:r>
      <w:r w:rsidRPr="00BC4D0B">
        <w:t xml:space="preserve"> Representing one of the main extra-parliamentary challeng</w:t>
      </w:r>
      <w:r w:rsidR="00826DFC" w:rsidRPr="00BC4D0B">
        <w:t>es to</w:t>
      </w:r>
      <w:r w:rsidRPr="00BC4D0B">
        <w:t xml:space="preserve"> the political status quo, Operaism dated back to 1961-62, when</w:t>
      </w:r>
      <w:r w:rsidR="00826DFC" w:rsidRPr="00BC4D0B">
        <w:t xml:space="preserve"> Panzieri and Tronti</w:t>
      </w:r>
      <w:r w:rsidRPr="00BC4D0B">
        <w:t xml:space="preserve"> respectively founded the magazines </w:t>
      </w:r>
      <w:r w:rsidRPr="00BC4D0B">
        <w:rPr>
          <w:i/>
        </w:rPr>
        <w:t>Quaderni Rossi</w:t>
      </w:r>
      <w:r w:rsidRPr="00BC4D0B">
        <w:t xml:space="preserve"> and </w:t>
      </w:r>
      <w:r w:rsidRPr="00BC4D0B">
        <w:rPr>
          <w:i/>
        </w:rPr>
        <w:t>Classe Operaia</w:t>
      </w:r>
      <w:r w:rsidRPr="00BC4D0B">
        <w:t xml:space="preserve">. Tronti was also the author of Operaism’s most important text, the book </w:t>
      </w:r>
      <w:r w:rsidRPr="00BC4D0B">
        <w:rPr>
          <w:i/>
        </w:rPr>
        <w:t>Operai e Capitale</w:t>
      </w:r>
      <w:r w:rsidR="00826DFC" w:rsidRPr="00BC4D0B">
        <w:t xml:space="preserve"> of 1966</w:t>
      </w:r>
      <w:r w:rsidRPr="00BC4D0B">
        <w:t>,</w:t>
      </w:r>
      <w:r w:rsidR="00826DFC" w:rsidRPr="00BC4D0B">
        <w:t xml:space="preserve"> in which</w:t>
      </w:r>
      <w:r w:rsidRPr="00BC4D0B">
        <w:t xml:space="preserve"> he argued</w:t>
      </w:r>
      <w:r w:rsidRPr="00BC4D0B">
        <w:rPr>
          <w:rStyle w:val="CommentReference"/>
          <w:sz w:val="24"/>
          <w:szCs w:val="24"/>
        </w:rPr>
        <w:t xml:space="preserve"> </w:t>
      </w:r>
      <w:r w:rsidRPr="00BC4D0B">
        <w:t>that capitalism had turned the factory into a state of mind and an organi</w:t>
      </w:r>
      <w:r w:rsidR="007F2948" w:rsidRPr="00BC4D0B">
        <w:t>z</w:t>
      </w:r>
      <w:r w:rsidRPr="00BC4D0B">
        <w:t>ational principle extending well beyond the walls of the building</w:t>
      </w:r>
      <w:r w:rsidR="00267B25" w:rsidRPr="00BC4D0B">
        <w:t xml:space="preserve"> itself,</w:t>
      </w:r>
      <w:r w:rsidRPr="00BC4D0B">
        <w:t xml:space="preserve"> </w:t>
      </w:r>
      <w:r w:rsidR="007F2948" w:rsidRPr="00BC4D0B">
        <w:t xml:space="preserve">to </w:t>
      </w:r>
      <w:r w:rsidRPr="00BC4D0B">
        <w:t>permeat</w:t>
      </w:r>
      <w:r w:rsidR="007F2948" w:rsidRPr="00BC4D0B">
        <w:t>e</w:t>
      </w:r>
      <w:r w:rsidRPr="00BC4D0B">
        <w:t xml:space="preserve"> the city</w:t>
      </w:r>
      <w:r w:rsidR="00267B25" w:rsidRPr="00BC4D0B">
        <w:t xml:space="preserve"> as a whole</w:t>
      </w:r>
      <w:r w:rsidRPr="00BC4D0B">
        <w:t>.</w:t>
      </w:r>
    </w:p>
    <w:p w14:paraId="6580B781" w14:textId="77777777" w:rsidR="00691A49" w:rsidRPr="00BC4D0B" w:rsidRDefault="00691A49" w:rsidP="00D95454">
      <w:pPr>
        <w:pStyle w:val="EndnoteText"/>
      </w:pPr>
    </w:p>
    <w:p w14:paraId="0DC4A5BA" w14:textId="69A267F5" w:rsidR="008424AA" w:rsidRPr="00BC4D0B" w:rsidRDefault="008424AA" w:rsidP="00D95454">
      <w:pPr>
        <w:pStyle w:val="EndnoteText"/>
      </w:pPr>
      <w:r w:rsidRPr="00BC4D0B">
        <w:t xml:space="preserve">Fronting the </w:t>
      </w:r>
      <w:r w:rsidR="007F2948" w:rsidRPr="00BC4D0B">
        <w:t>O</w:t>
      </w:r>
      <w:r w:rsidRPr="00BC4D0B">
        <w:t xml:space="preserve">peraists was the Movimento Studentesco (Student Movement), which had been active across Italian universities since 1963 and </w:t>
      </w:r>
      <w:r w:rsidR="007F2948" w:rsidRPr="00BC4D0B">
        <w:t>which</w:t>
      </w:r>
      <w:r w:rsidRPr="00BC4D0B">
        <w:t xml:space="preserve">, for </w:t>
      </w:r>
      <w:r w:rsidR="007F2948" w:rsidRPr="00BC4D0B">
        <w:t>its</w:t>
      </w:r>
      <w:r w:rsidRPr="00BC4D0B">
        <w:t xml:space="preserve"> first few years, shared the </w:t>
      </w:r>
      <w:r w:rsidR="007F2948" w:rsidRPr="00BC4D0B">
        <w:lastRenderedPageBreak/>
        <w:t>O</w:t>
      </w:r>
      <w:r w:rsidRPr="00BC4D0B">
        <w:t>peraists’ conceptuali</w:t>
      </w:r>
      <w:r w:rsidR="007F2948" w:rsidRPr="00BC4D0B">
        <w:t>z</w:t>
      </w:r>
      <w:r w:rsidRPr="00BC4D0B">
        <w:t xml:space="preserve">ation of the worker and the student as joint emancipatory agents </w:t>
      </w:r>
      <w:r w:rsidR="007F2948" w:rsidRPr="00BC4D0B">
        <w:t>in</w:t>
      </w:r>
      <w:r w:rsidRPr="00BC4D0B">
        <w:t xml:space="preserve"> overcom</w:t>
      </w:r>
      <w:r w:rsidR="007F2948" w:rsidRPr="00BC4D0B">
        <w:t>ing</w:t>
      </w:r>
      <w:r w:rsidRPr="00BC4D0B">
        <w:t xml:space="preserve"> </w:t>
      </w:r>
      <w:r w:rsidR="007F2948" w:rsidRPr="00BC4D0B">
        <w:t>c</w:t>
      </w:r>
      <w:r w:rsidRPr="00BC4D0B">
        <w:t xml:space="preserve">apitalism. </w:t>
      </w:r>
      <w:r w:rsidR="00C8362E" w:rsidRPr="00BC4D0B">
        <w:t>However, a</w:t>
      </w:r>
      <w:r w:rsidR="007F2948" w:rsidRPr="00BC4D0B">
        <w:t xml:space="preserve">fter </w:t>
      </w:r>
      <w:r w:rsidRPr="00BC4D0B">
        <w:t xml:space="preserve">students and factory workers </w:t>
      </w:r>
      <w:r w:rsidR="007F2948" w:rsidRPr="00BC4D0B">
        <w:t>came together</w:t>
      </w:r>
      <w:r w:rsidRPr="00BC4D0B">
        <w:t xml:space="preserve"> in the tumultuous events of the so-called </w:t>
      </w:r>
      <w:r w:rsidR="007F2948" w:rsidRPr="00BC4D0B">
        <w:t>“</w:t>
      </w:r>
      <w:r w:rsidRPr="00BC4D0B">
        <w:t>hot autumn</w:t>
      </w:r>
      <w:r w:rsidR="007F2948" w:rsidRPr="00BC4D0B">
        <w:t>”</w:t>
      </w:r>
      <w:r w:rsidRPr="00BC4D0B">
        <w:t xml:space="preserve"> of 1969, the </w:t>
      </w:r>
      <w:r w:rsidR="007F2948" w:rsidRPr="00BC4D0B">
        <w:t>O</w:t>
      </w:r>
      <w:r w:rsidRPr="00BC4D0B">
        <w:t xml:space="preserve">peraists and the student movement started </w:t>
      </w:r>
      <w:r w:rsidR="007F2948" w:rsidRPr="00BC4D0B">
        <w:t>to adopt</w:t>
      </w:r>
      <w:r w:rsidRPr="00BC4D0B">
        <w:t xml:space="preserve"> different routes that </w:t>
      </w:r>
      <w:r w:rsidR="007F2948" w:rsidRPr="00BC4D0B">
        <w:t xml:space="preserve">would </w:t>
      </w:r>
      <w:r w:rsidRPr="00BC4D0B">
        <w:t xml:space="preserve">eventually </w:t>
      </w:r>
      <w:r w:rsidR="001B6104" w:rsidRPr="00BC4D0B">
        <w:t>see them oppose each</w:t>
      </w:r>
      <w:r w:rsidRPr="00BC4D0B">
        <w:t xml:space="preserve"> other. With the birth of two new magazines within the Operaist strand (</w:t>
      </w:r>
      <w:r w:rsidRPr="00BC4D0B">
        <w:rPr>
          <w:i/>
        </w:rPr>
        <w:t>Potere Operaio</w:t>
      </w:r>
      <w:r w:rsidRPr="00BC4D0B">
        <w:t xml:space="preserve"> and </w:t>
      </w:r>
      <w:r w:rsidRPr="00BC4D0B">
        <w:rPr>
          <w:i/>
        </w:rPr>
        <w:t>Contropiano</w:t>
      </w:r>
      <w:r w:rsidRPr="00BC4D0B">
        <w:t>), and one within the student movement (</w:t>
      </w:r>
      <w:r w:rsidRPr="00BC4D0B">
        <w:rPr>
          <w:i/>
        </w:rPr>
        <w:t>Lotta Continua</w:t>
      </w:r>
      <w:r w:rsidRPr="00BC4D0B">
        <w:t>), mutual accusation</w:t>
      </w:r>
      <w:r w:rsidR="001B6104" w:rsidRPr="00BC4D0B">
        <w:t>s</w:t>
      </w:r>
      <w:r w:rsidRPr="00BC4D0B">
        <w:t xml:space="preserve"> saw the </w:t>
      </w:r>
      <w:r w:rsidR="001B6104" w:rsidRPr="00BC4D0B">
        <w:t>O</w:t>
      </w:r>
      <w:r w:rsidRPr="00BC4D0B">
        <w:t xml:space="preserve">peraists condemning the students’ concealed bourgeois values, while the </w:t>
      </w:r>
      <w:r w:rsidR="001B6104" w:rsidRPr="00BC4D0B">
        <w:t xml:space="preserve">students </w:t>
      </w:r>
      <w:r w:rsidRPr="00BC4D0B">
        <w:t xml:space="preserve">attacked the </w:t>
      </w:r>
      <w:r w:rsidR="001B6104" w:rsidRPr="00BC4D0B">
        <w:t xml:space="preserve">Operaists’ endless hermetic </w:t>
      </w:r>
      <w:r w:rsidRPr="00BC4D0B">
        <w:t>“treatises</w:t>
      </w:r>
      <w:r w:rsidR="001B6104" w:rsidRPr="00BC4D0B">
        <w:t xml:space="preserve"> in which they [simply]</w:t>
      </w:r>
      <w:r w:rsidRPr="00BC4D0B">
        <w:t xml:space="preserve"> talk among themselves and cit</w:t>
      </w:r>
      <w:r w:rsidR="001B6104" w:rsidRPr="00BC4D0B">
        <w:t>e</w:t>
      </w:r>
      <w:r w:rsidRPr="00BC4D0B">
        <w:t xml:space="preserve"> one another in the best ‘academic’ tradition</w:t>
      </w:r>
      <w:r w:rsidR="001B6104" w:rsidRPr="00BC4D0B">
        <w:t>.</w:t>
      </w:r>
      <w:r w:rsidRPr="00BC4D0B">
        <w:t>”</w:t>
      </w:r>
      <w:r w:rsidRPr="00BC4D0B">
        <w:rPr>
          <w:rStyle w:val="EndnoteReference"/>
        </w:rPr>
        <w:endnoteReference w:id="24"/>
      </w:r>
      <w:r w:rsidRPr="00BC4D0B">
        <w:t xml:space="preserve"> </w:t>
      </w:r>
    </w:p>
    <w:p w14:paraId="02B9C352" w14:textId="77777777" w:rsidR="00691A49" w:rsidRPr="00BC4D0B" w:rsidRDefault="00691A49" w:rsidP="00787120">
      <w:pPr>
        <w:pStyle w:val="Newparagraph"/>
        <w:adjustRightInd w:val="0"/>
        <w:snapToGrid w:val="0"/>
        <w:ind w:firstLine="0"/>
        <w:contextualSpacing/>
        <w:rPr>
          <w:lang w:val="en-US"/>
        </w:rPr>
      </w:pPr>
    </w:p>
    <w:p w14:paraId="56A48309" w14:textId="33633E5F" w:rsidR="008424AA" w:rsidRPr="00BC4D0B" w:rsidRDefault="008424AA" w:rsidP="00787120">
      <w:pPr>
        <w:pStyle w:val="Newparagraph"/>
        <w:adjustRightInd w:val="0"/>
        <w:snapToGrid w:val="0"/>
        <w:ind w:left="720" w:hanging="720"/>
        <w:contextualSpacing/>
        <w:rPr>
          <w:lang w:val="en-US"/>
        </w:rPr>
      </w:pPr>
      <w:r w:rsidRPr="00BC4D0B">
        <w:rPr>
          <w:lang w:val="en-US"/>
        </w:rPr>
        <w:t>It was in</w:t>
      </w:r>
      <w:r w:rsidR="00436D51" w:rsidRPr="00BC4D0B">
        <w:rPr>
          <w:lang w:val="en-US"/>
        </w:rPr>
        <w:t xml:space="preserve"> 1966,</w:t>
      </w:r>
      <w:r w:rsidRPr="00BC4D0B">
        <w:rPr>
          <w:lang w:val="en-US"/>
        </w:rPr>
        <w:t xml:space="preserve"> the year </w:t>
      </w:r>
      <w:r w:rsidR="00436D51" w:rsidRPr="00BC4D0B">
        <w:rPr>
          <w:lang w:val="en-US"/>
        </w:rPr>
        <w:t>in which</w:t>
      </w:r>
      <w:r w:rsidRPr="00BC4D0B">
        <w:rPr>
          <w:lang w:val="en-US"/>
        </w:rPr>
        <w:t xml:space="preserve"> Tronti’s book was published, that the Florentine </w:t>
      </w:r>
      <w:r w:rsidR="00436D51" w:rsidRPr="00BC4D0B">
        <w:rPr>
          <w:lang w:val="en-US"/>
        </w:rPr>
        <w:t>R</w:t>
      </w:r>
      <w:r w:rsidRPr="00BC4D0B">
        <w:rPr>
          <w:lang w:val="en-US"/>
        </w:rPr>
        <w:t xml:space="preserve">adical </w:t>
      </w:r>
      <w:r w:rsidR="00436D51" w:rsidRPr="00BC4D0B">
        <w:rPr>
          <w:lang w:val="en-US"/>
        </w:rPr>
        <w:t>M</w:t>
      </w:r>
      <w:r w:rsidRPr="00BC4D0B">
        <w:rPr>
          <w:lang w:val="en-US"/>
        </w:rPr>
        <w:t>ovement</w:t>
      </w:r>
      <w:r w:rsidR="00436D51" w:rsidRPr="00BC4D0B">
        <w:rPr>
          <w:lang w:val="en-US"/>
        </w:rPr>
        <w:t xml:space="preserve"> in architecture became fully visible</w:t>
      </w:r>
      <w:r w:rsidR="00547FD2" w:rsidRPr="00BC4D0B">
        <w:rPr>
          <w:lang w:val="en-US"/>
        </w:rPr>
        <w:t>,</w:t>
      </w:r>
      <w:r w:rsidR="00436D51" w:rsidRPr="00BC4D0B">
        <w:rPr>
          <w:lang w:val="en-US"/>
        </w:rPr>
        <w:t xml:space="preserve"> with the exhibition Superarchitettura held in Pistoia, featuring the work of </w:t>
      </w:r>
      <w:r w:rsidRPr="00BC4D0B">
        <w:rPr>
          <w:lang w:val="en-US"/>
        </w:rPr>
        <w:t>the two collectives Archizoom and Superstudio</w:t>
      </w:r>
      <w:r w:rsidR="00436D51" w:rsidRPr="00BC4D0B">
        <w:rPr>
          <w:lang w:val="en-US"/>
        </w:rPr>
        <w:t>.</w:t>
      </w:r>
      <w:r w:rsidRPr="00BC4D0B">
        <w:rPr>
          <w:rStyle w:val="EndnoteReference"/>
          <w:color w:val="000000" w:themeColor="text1"/>
          <w:lang w:val="en-US"/>
        </w:rPr>
        <w:endnoteReference w:id="25"/>
      </w:r>
      <w:r w:rsidRPr="00BC4D0B">
        <w:rPr>
          <w:color w:val="000000" w:themeColor="text1"/>
          <w:lang w:val="en-US"/>
        </w:rPr>
        <w:t xml:space="preserve"> </w:t>
      </w:r>
      <w:r w:rsidRPr="00BC4D0B">
        <w:rPr>
          <w:lang w:val="en-US"/>
        </w:rPr>
        <w:t xml:space="preserve">Archizoom aligned </w:t>
      </w:r>
      <w:r w:rsidR="00C8362E" w:rsidRPr="00BC4D0B">
        <w:rPr>
          <w:lang w:val="en-US"/>
        </w:rPr>
        <w:t xml:space="preserve">itself </w:t>
      </w:r>
      <w:r w:rsidRPr="00BC4D0B">
        <w:rPr>
          <w:lang w:val="en-US"/>
        </w:rPr>
        <w:t xml:space="preserve">with the </w:t>
      </w:r>
      <w:r w:rsidR="00C8362E" w:rsidRPr="00BC4D0B">
        <w:rPr>
          <w:lang w:val="en-US"/>
        </w:rPr>
        <w:t>O</w:t>
      </w:r>
      <w:r w:rsidRPr="00BC4D0B">
        <w:rPr>
          <w:lang w:val="en-US"/>
        </w:rPr>
        <w:t>peraist track and its efforts to define an intellectual theory of the working class</w:t>
      </w:r>
      <w:r w:rsidR="00C8362E" w:rsidRPr="00BC4D0B">
        <w:rPr>
          <w:lang w:val="en-US"/>
        </w:rPr>
        <w:t>, in contrast</w:t>
      </w:r>
      <w:r w:rsidRPr="00BC4D0B">
        <w:rPr>
          <w:lang w:val="en-US"/>
        </w:rPr>
        <w:t xml:space="preserve"> to the more activist line championed by the student movement and </w:t>
      </w:r>
      <w:r w:rsidRPr="00BC4D0B">
        <w:rPr>
          <w:i/>
          <w:lang w:val="en-US"/>
        </w:rPr>
        <w:t>Lotta Continua</w:t>
      </w:r>
      <w:r w:rsidRPr="00BC4D0B">
        <w:rPr>
          <w:lang w:val="en-US"/>
        </w:rPr>
        <w:t>.</w:t>
      </w:r>
      <w:r w:rsidR="002722ED" w:rsidRPr="00BC4D0B">
        <w:rPr>
          <w:rStyle w:val="EndnoteReference"/>
          <w:lang w:val="en-US"/>
        </w:rPr>
        <w:endnoteReference w:id="26"/>
      </w:r>
      <w:r w:rsidRPr="00BC4D0B">
        <w:rPr>
          <w:lang w:val="en-US"/>
        </w:rPr>
        <w:t xml:space="preserve"> </w:t>
      </w:r>
      <w:r w:rsidR="00547FD2" w:rsidRPr="00BC4D0B">
        <w:rPr>
          <w:lang w:val="en-US"/>
        </w:rPr>
        <w:t>I</w:t>
      </w:r>
      <w:r w:rsidRPr="00BC4D0B">
        <w:rPr>
          <w:lang w:val="en-US"/>
        </w:rPr>
        <w:t>n 1969, Manfredo Tafuri</w:t>
      </w:r>
      <w:r w:rsidR="00547FD2" w:rsidRPr="00BC4D0B">
        <w:rPr>
          <w:lang w:val="en-US"/>
        </w:rPr>
        <w:t xml:space="preserve">’s </w:t>
      </w:r>
      <w:r w:rsidRPr="00BC4D0B">
        <w:rPr>
          <w:lang w:val="en-US"/>
        </w:rPr>
        <w:t>“Per una critica dell’ideologia architettonica”</w:t>
      </w:r>
      <w:r w:rsidR="00547FD2" w:rsidRPr="00BC4D0B">
        <w:rPr>
          <w:lang w:val="en-US"/>
        </w:rPr>
        <w:t xml:space="preserve"> (“Toward a Critique of Architectural Ideology,” later expanded in book form as </w:t>
      </w:r>
      <w:r w:rsidR="00547FD2" w:rsidRPr="00BC4D0B">
        <w:rPr>
          <w:i/>
          <w:lang w:val="en-US"/>
        </w:rPr>
        <w:t>Architecture and Utopia</w:t>
      </w:r>
      <w:r w:rsidR="00547FD2" w:rsidRPr="00BC4D0B">
        <w:rPr>
          <w:lang w:val="en-US"/>
        </w:rPr>
        <w:t xml:space="preserve">), published in the new journal </w:t>
      </w:r>
      <w:r w:rsidR="00547FD2" w:rsidRPr="00BC4D0B">
        <w:rPr>
          <w:i/>
          <w:lang w:val="en-US"/>
        </w:rPr>
        <w:t>Contropiano</w:t>
      </w:r>
      <w:r w:rsidR="00547FD2" w:rsidRPr="00BC4D0B">
        <w:rPr>
          <w:lang w:val="en-US"/>
        </w:rPr>
        <w:t xml:space="preserve">, pushed Archizoom closer </w:t>
      </w:r>
      <w:r w:rsidR="00787120" w:rsidRPr="00BC4D0B">
        <w:rPr>
          <w:lang w:val="en-US"/>
        </w:rPr>
        <w:t xml:space="preserve">still </w:t>
      </w:r>
      <w:r w:rsidR="00547FD2" w:rsidRPr="00BC4D0B">
        <w:rPr>
          <w:lang w:val="en-US"/>
        </w:rPr>
        <w:t>to the theses discussed by the Operaists.</w:t>
      </w:r>
      <w:r w:rsidRPr="00BC4D0B">
        <w:rPr>
          <w:rStyle w:val="EndnoteReference"/>
          <w:lang w:val="en-US"/>
        </w:rPr>
        <w:endnoteReference w:id="27"/>
      </w:r>
      <w:r w:rsidRPr="00BC4D0B">
        <w:rPr>
          <w:lang w:val="en-US"/>
        </w:rPr>
        <w:t xml:space="preserve"> Tafuri argued that the growth of capitalism had compromised the traditional relation between architecture and society according to which the former acted as representation of the latter and was able to provide anticipatory scenarios for societal development. Deprived of this role, architecture </w:t>
      </w:r>
      <w:r w:rsidR="00547FD2" w:rsidRPr="00BC4D0B">
        <w:rPr>
          <w:lang w:val="en-US"/>
        </w:rPr>
        <w:t>became</w:t>
      </w:r>
      <w:r w:rsidRPr="00BC4D0B">
        <w:rPr>
          <w:lang w:val="en-US"/>
        </w:rPr>
        <w:t xml:space="preserve"> mere form</w:t>
      </w:r>
      <w:r w:rsidR="00547FD2" w:rsidRPr="00BC4D0B">
        <w:rPr>
          <w:lang w:val="en-US"/>
        </w:rPr>
        <w:t>,</w:t>
      </w:r>
      <w:r w:rsidRPr="00BC4D0B">
        <w:rPr>
          <w:lang w:val="en-US"/>
        </w:rPr>
        <w:t xml:space="preserve"> without utopia, and the city </w:t>
      </w:r>
      <w:r w:rsidR="00547FD2" w:rsidRPr="00BC4D0B">
        <w:rPr>
          <w:lang w:val="en-US"/>
        </w:rPr>
        <w:t xml:space="preserve">was </w:t>
      </w:r>
      <w:r w:rsidRPr="00BC4D0B">
        <w:rPr>
          <w:lang w:val="en-US"/>
        </w:rPr>
        <w:t xml:space="preserve">reduced to </w:t>
      </w:r>
      <w:r w:rsidR="00547FD2" w:rsidRPr="00BC4D0B">
        <w:rPr>
          <w:lang w:val="en-US"/>
        </w:rPr>
        <w:t xml:space="preserve">an </w:t>
      </w:r>
      <w:r w:rsidRPr="00BC4D0B">
        <w:rPr>
          <w:lang w:val="en-US"/>
        </w:rPr>
        <w:t xml:space="preserve">accumulation of elements that, at most, </w:t>
      </w:r>
      <w:r w:rsidR="00547FD2" w:rsidRPr="00BC4D0B">
        <w:rPr>
          <w:lang w:val="en-US"/>
        </w:rPr>
        <w:t xml:space="preserve">could </w:t>
      </w:r>
      <w:r w:rsidRPr="00BC4D0B">
        <w:rPr>
          <w:lang w:val="en-US"/>
        </w:rPr>
        <w:t xml:space="preserve">aim to co-exist. </w:t>
      </w:r>
      <w:r w:rsidR="00547FD2" w:rsidRPr="00BC4D0B">
        <w:rPr>
          <w:lang w:val="en-US"/>
        </w:rPr>
        <w:t>T</w:t>
      </w:r>
      <w:r w:rsidRPr="00BC4D0B">
        <w:rPr>
          <w:lang w:val="en-US"/>
        </w:rPr>
        <w:t xml:space="preserve">he architect “as producer of ‘objects’” </w:t>
      </w:r>
      <w:r w:rsidRPr="00BC4D0B">
        <w:rPr>
          <w:lang w:val="en-US"/>
        </w:rPr>
        <w:lastRenderedPageBreak/>
        <w:t xml:space="preserve">became “an incongruous figure” whose role was </w:t>
      </w:r>
      <w:r w:rsidR="00547FD2" w:rsidRPr="00BC4D0B">
        <w:rPr>
          <w:lang w:val="en-US"/>
        </w:rPr>
        <w:t>simply that of</w:t>
      </w:r>
      <w:r w:rsidRPr="00BC4D0B">
        <w:rPr>
          <w:lang w:val="en-US"/>
        </w:rPr>
        <w:t xml:space="preserve"> “organizing” the elements of the urban fabric as an extension of the more general cycles of industrial production</w:t>
      </w:r>
      <w:r w:rsidR="00547FD2" w:rsidRPr="00BC4D0B">
        <w:rPr>
          <w:lang w:val="en-US"/>
        </w:rPr>
        <w:t>.</w:t>
      </w:r>
      <w:r w:rsidRPr="00BC4D0B">
        <w:rPr>
          <w:rStyle w:val="EndnoteReference"/>
          <w:lang w:val="en-US"/>
        </w:rPr>
        <w:endnoteReference w:id="28"/>
      </w:r>
      <w:r w:rsidRPr="00BC4D0B">
        <w:rPr>
          <w:lang w:val="en-US"/>
        </w:rPr>
        <w:t xml:space="preserve"> </w:t>
      </w:r>
    </w:p>
    <w:p w14:paraId="6D819246" w14:textId="77777777" w:rsidR="00691A49" w:rsidRPr="00BC4D0B" w:rsidRDefault="00691A49" w:rsidP="00787120">
      <w:pPr>
        <w:pStyle w:val="Newparagraph"/>
        <w:adjustRightInd w:val="0"/>
        <w:snapToGrid w:val="0"/>
        <w:ind w:firstLine="0"/>
        <w:contextualSpacing/>
        <w:rPr>
          <w:lang w:val="en-US"/>
        </w:rPr>
      </w:pPr>
    </w:p>
    <w:p w14:paraId="579FFDFF" w14:textId="6A17F3F0" w:rsidR="008424AA" w:rsidRPr="00BC4D0B" w:rsidRDefault="008424AA" w:rsidP="00787120">
      <w:pPr>
        <w:pStyle w:val="Newparagraph"/>
        <w:adjustRightInd w:val="0"/>
        <w:snapToGrid w:val="0"/>
        <w:ind w:firstLine="0"/>
        <w:contextualSpacing/>
        <w:rPr>
          <w:lang w:val="en-US"/>
        </w:rPr>
      </w:pPr>
      <w:r w:rsidRPr="00BC4D0B">
        <w:rPr>
          <w:lang w:val="en-US"/>
        </w:rPr>
        <w:t>Archizoom</w:t>
      </w:r>
      <w:r w:rsidR="0008427C" w:rsidRPr="00BC4D0B">
        <w:rPr>
          <w:lang w:val="en-US"/>
        </w:rPr>
        <w:t>’s “City, Assembly Line of Social Issues” of 1970</w:t>
      </w:r>
      <w:r w:rsidRPr="00BC4D0B">
        <w:rPr>
          <w:lang w:val="en-US"/>
        </w:rPr>
        <w:t xml:space="preserve"> took Tafuri’s argument to an extreme reformulation, developed especially</w:t>
      </w:r>
      <w:r w:rsidR="0008427C" w:rsidRPr="00BC4D0B">
        <w:rPr>
          <w:lang w:val="en-US"/>
        </w:rPr>
        <w:t xml:space="preserve"> in</w:t>
      </w:r>
      <w:r w:rsidRPr="00BC4D0B">
        <w:rPr>
          <w:lang w:val="en-US"/>
        </w:rPr>
        <w:t xml:space="preserve"> images representing the urban condition as a continuous interior made of floating objects on an infinite surface. Branzi</w:t>
      </w:r>
      <w:r w:rsidR="0008427C" w:rsidRPr="00BC4D0B">
        <w:rPr>
          <w:lang w:val="en-US"/>
        </w:rPr>
        <w:t xml:space="preserve"> had earlier</w:t>
      </w:r>
      <w:r w:rsidRPr="00BC4D0B">
        <w:rPr>
          <w:lang w:val="en-US"/>
        </w:rPr>
        <w:t xml:space="preserve"> specified that their objective was not utopia intended as the prefiguration of a better society; rather, they aimed to unveil “the real utopian aspects of reality itself</w:t>
      </w:r>
      <w:r w:rsidR="0008427C" w:rsidRPr="00BC4D0B">
        <w:rPr>
          <w:lang w:val="en-US"/>
        </w:rPr>
        <w:t>.</w:t>
      </w:r>
      <w:r w:rsidRPr="00BC4D0B">
        <w:rPr>
          <w:lang w:val="en-US"/>
        </w:rPr>
        <w:t>”</w:t>
      </w:r>
      <w:r w:rsidRPr="00BC4D0B">
        <w:rPr>
          <w:rStyle w:val="EndnoteReference"/>
          <w:lang w:val="en-US"/>
        </w:rPr>
        <w:endnoteReference w:id="29"/>
      </w:r>
      <w:r w:rsidRPr="00BC4D0B">
        <w:rPr>
          <w:lang w:val="en-US"/>
        </w:rPr>
        <w:t xml:space="preserve"> Under </w:t>
      </w:r>
      <w:r w:rsidR="0008427C" w:rsidRPr="00BC4D0B">
        <w:rPr>
          <w:lang w:val="en-US"/>
        </w:rPr>
        <w:t>c</w:t>
      </w:r>
      <w:r w:rsidRPr="00BC4D0B">
        <w:rPr>
          <w:lang w:val="en-US"/>
        </w:rPr>
        <w:t>apitalism</w:t>
      </w:r>
      <w:r w:rsidR="0008427C" w:rsidRPr="00BC4D0B">
        <w:rPr>
          <w:lang w:val="en-US"/>
        </w:rPr>
        <w:t>,</w:t>
      </w:r>
      <w:r w:rsidRPr="00BC4D0B">
        <w:rPr>
          <w:lang w:val="en-US"/>
        </w:rPr>
        <w:t xml:space="preserve"> the city</w:t>
      </w:r>
      <w:r w:rsidR="0008427C" w:rsidRPr="00BC4D0B">
        <w:rPr>
          <w:lang w:val="en-US"/>
        </w:rPr>
        <w:t xml:space="preserve"> –</w:t>
      </w:r>
      <w:r w:rsidRPr="00BC4D0B">
        <w:rPr>
          <w:lang w:val="en-US"/>
        </w:rPr>
        <w:t xml:space="preserve"> for Archizoom</w:t>
      </w:r>
      <w:r w:rsidR="0008427C" w:rsidRPr="00BC4D0B">
        <w:rPr>
          <w:lang w:val="en-US"/>
        </w:rPr>
        <w:t xml:space="preserve"> –</w:t>
      </w:r>
      <w:r w:rsidRPr="00BC4D0B">
        <w:rPr>
          <w:lang w:val="en-US"/>
        </w:rPr>
        <w:t xml:space="preserve"> had been turned from a place into a condition</w:t>
      </w:r>
      <w:r w:rsidR="0008427C" w:rsidRPr="00BC4D0B">
        <w:rPr>
          <w:lang w:val="en-US"/>
        </w:rPr>
        <w:t>, one</w:t>
      </w:r>
      <w:r w:rsidRPr="00BC4D0B">
        <w:rPr>
          <w:lang w:val="en-US"/>
        </w:rPr>
        <w:t xml:space="preserve"> that by the lat</w:t>
      </w:r>
      <w:r w:rsidR="0008427C" w:rsidRPr="00BC4D0B">
        <w:rPr>
          <w:lang w:val="en-US"/>
        </w:rPr>
        <w:t>e twentieth</w:t>
      </w:r>
      <w:r w:rsidRPr="00BC4D0B">
        <w:rPr>
          <w:lang w:val="en-US"/>
        </w:rPr>
        <w:t xml:space="preserve"> century depended “on the supremacy of ‘tertiary’ activity over all other activities.”</w:t>
      </w:r>
      <w:r w:rsidRPr="00BC4D0B">
        <w:rPr>
          <w:rStyle w:val="EndnoteReference"/>
          <w:lang w:val="en-US"/>
        </w:rPr>
        <w:endnoteReference w:id="30"/>
      </w:r>
    </w:p>
    <w:p w14:paraId="7DB62691" w14:textId="77777777" w:rsidR="00691A49" w:rsidRPr="00BC4D0B" w:rsidRDefault="00691A49" w:rsidP="00787120">
      <w:pPr>
        <w:pStyle w:val="Newparagraph"/>
        <w:adjustRightInd w:val="0"/>
        <w:snapToGrid w:val="0"/>
        <w:ind w:firstLine="0"/>
        <w:contextualSpacing/>
        <w:rPr>
          <w:lang w:val="en-US"/>
        </w:rPr>
      </w:pPr>
    </w:p>
    <w:p w14:paraId="1FA47241" w14:textId="0252821F" w:rsidR="008424AA" w:rsidRPr="00BC4D0B" w:rsidRDefault="008424AA" w:rsidP="00787120">
      <w:pPr>
        <w:pStyle w:val="Newparagraph"/>
        <w:adjustRightInd w:val="0"/>
        <w:snapToGrid w:val="0"/>
        <w:ind w:firstLine="0"/>
        <w:contextualSpacing/>
        <w:rPr>
          <w:lang w:val="en-US"/>
        </w:rPr>
      </w:pPr>
      <w:r w:rsidRPr="00BC4D0B">
        <w:rPr>
          <w:lang w:val="en-US"/>
        </w:rPr>
        <w:t xml:space="preserve">Whereas, </w:t>
      </w:r>
      <w:r w:rsidR="0008427C" w:rsidRPr="00BC4D0B">
        <w:rPr>
          <w:lang w:val="en-US"/>
        </w:rPr>
        <w:t xml:space="preserve">in </w:t>
      </w:r>
      <w:r w:rsidRPr="00BC4D0B">
        <w:rPr>
          <w:lang w:val="en-US"/>
        </w:rPr>
        <w:t>the early 1960s</w:t>
      </w:r>
      <w:r w:rsidR="0008427C" w:rsidRPr="00BC4D0B">
        <w:rPr>
          <w:lang w:val="en-US"/>
        </w:rPr>
        <w:t>,</w:t>
      </w:r>
      <w:r w:rsidRPr="00BC4D0B">
        <w:rPr>
          <w:lang w:val="en-US"/>
        </w:rPr>
        <w:t xml:space="preserve"> many Italian architects</w:t>
      </w:r>
      <w:r w:rsidR="00D537FF" w:rsidRPr="00BC4D0B">
        <w:rPr>
          <w:lang w:val="en-US"/>
        </w:rPr>
        <w:t xml:space="preserve">, </w:t>
      </w:r>
      <w:r w:rsidRPr="00BC4D0B">
        <w:rPr>
          <w:lang w:val="en-US"/>
        </w:rPr>
        <w:t>from Carlo Aymonino to Giuseppe Samonà, Ludovico Quaroni, Aldo Rossi and the same Manfredo Tafuri in his early period as a practitioner</w:t>
      </w:r>
      <w:r w:rsidR="00D537FF" w:rsidRPr="00BC4D0B">
        <w:rPr>
          <w:lang w:val="en-US"/>
        </w:rPr>
        <w:t>,</w:t>
      </w:r>
      <w:r w:rsidRPr="00BC4D0B">
        <w:rPr>
          <w:lang w:val="en-US"/>
        </w:rPr>
        <w:t xml:space="preserve"> had debated the possibility of giving clear formal representation to a society based on tertiary activities and services, Archizoom re</w:t>
      </w:r>
      <w:r w:rsidR="0008427C" w:rsidRPr="00BC4D0B">
        <w:rPr>
          <w:lang w:val="en-US"/>
        </w:rPr>
        <w:t>jected</w:t>
      </w:r>
      <w:r w:rsidRPr="00BC4D0B">
        <w:rPr>
          <w:lang w:val="en-US"/>
        </w:rPr>
        <w:t xml:space="preserve"> the very idea of any meaningful formal</w:t>
      </w:r>
      <w:r w:rsidR="0008427C" w:rsidRPr="00BC4D0B">
        <w:rPr>
          <w:lang w:val="en-US"/>
        </w:rPr>
        <w:t>iz</w:t>
      </w:r>
      <w:r w:rsidRPr="00BC4D0B">
        <w:rPr>
          <w:lang w:val="en-US"/>
        </w:rPr>
        <w:t xml:space="preserve">ation. Their argument was that, once modernity had </w:t>
      </w:r>
      <w:r w:rsidR="0008427C" w:rsidRPr="00BC4D0B">
        <w:rPr>
          <w:lang w:val="en-US"/>
        </w:rPr>
        <w:t>forced a shift</w:t>
      </w:r>
      <w:r w:rsidRPr="00BC4D0B">
        <w:rPr>
          <w:lang w:val="en-US"/>
        </w:rPr>
        <w:t xml:space="preserve"> from the past reality of tight</w:t>
      </w:r>
      <w:r w:rsidR="0008427C" w:rsidRPr="00BC4D0B">
        <w:rPr>
          <w:lang w:val="en-US"/>
        </w:rPr>
        <w:t>-knit</w:t>
      </w:r>
      <w:r w:rsidRPr="00BC4D0B">
        <w:rPr>
          <w:lang w:val="en-US"/>
        </w:rPr>
        <w:t xml:space="preserve"> communities to the quantitative experience of the urban</w:t>
      </w:r>
      <w:r w:rsidR="0008427C" w:rsidRPr="00BC4D0B">
        <w:rPr>
          <w:lang w:val="en-US"/>
        </w:rPr>
        <w:t>,</w:t>
      </w:r>
      <w:r w:rsidRPr="00BC4D0B">
        <w:rPr>
          <w:lang w:val="en-US"/>
        </w:rPr>
        <w:t xml:space="preserve"> </w:t>
      </w:r>
      <w:r w:rsidR="0008427C" w:rsidRPr="00BC4D0B">
        <w:rPr>
          <w:lang w:val="en-US"/>
        </w:rPr>
        <w:t xml:space="preserve">with </w:t>
      </w:r>
      <w:r w:rsidRPr="00BC4D0B">
        <w:rPr>
          <w:lang w:val="en-US"/>
        </w:rPr>
        <w:t>its ubiquitous services and pervasive infrastructure, there was no longer any sense in hoping that architectural objects could have an impact on society. Rather than focusing on the form of objects, what was needed was to enable the “free and open use of structures</w:t>
      </w:r>
      <w:r w:rsidR="00331641" w:rsidRPr="00BC4D0B">
        <w:rPr>
          <w:lang w:val="en-US"/>
        </w:rPr>
        <w:t>,</w:t>
      </w:r>
      <w:r w:rsidRPr="00BC4D0B">
        <w:rPr>
          <w:lang w:val="en-US"/>
        </w:rPr>
        <w:t>”</w:t>
      </w:r>
      <w:r w:rsidR="00331641" w:rsidRPr="00BC4D0B">
        <w:rPr>
          <w:lang w:val="en-US"/>
        </w:rPr>
        <w:t xml:space="preserve"> as Andrea Branzi put it in his second Radical Note from late 1972, just a few months before he brought Ivan Illich into the conversation.</w:t>
      </w:r>
      <w:r w:rsidRPr="00BC4D0B">
        <w:rPr>
          <w:rStyle w:val="EndnoteReference"/>
          <w:lang w:val="en-US"/>
        </w:rPr>
        <w:endnoteReference w:id="31"/>
      </w:r>
      <w:r w:rsidRPr="00BC4D0B">
        <w:rPr>
          <w:lang w:val="en-US"/>
        </w:rPr>
        <w:t xml:space="preserve">  </w:t>
      </w:r>
    </w:p>
    <w:p w14:paraId="4D883845" w14:textId="77777777" w:rsidR="00522639" w:rsidRPr="00BC4D0B" w:rsidRDefault="00522639" w:rsidP="00787120">
      <w:pPr>
        <w:pStyle w:val="Heading1"/>
        <w:adjustRightInd w:val="0"/>
        <w:snapToGrid w:val="0"/>
        <w:spacing w:before="0" w:after="0" w:line="480" w:lineRule="auto"/>
        <w:rPr>
          <w:rFonts w:cs="Times New Roman"/>
          <w:szCs w:val="24"/>
          <w:lang w:val="en-US"/>
        </w:rPr>
      </w:pPr>
    </w:p>
    <w:p w14:paraId="4E533FFA" w14:textId="6B1A8C60" w:rsidR="008424AA" w:rsidRPr="00BC4D0B" w:rsidRDefault="008424AA" w:rsidP="00787120">
      <w:pPr>
        <w:pStyle w:val="Heading1"/>
        <w:adjustRightInd w:val="0"/>
        <w:snapToGrid w:val="0"/>
        <w:spacing w:before="0" w:after="0" w:line="480" w:lineRule="auto"/>
        <w:rPr>
          <w:rFonts w:cs="Times New Roman"/>
          <w:szCs w:val="24"/>
          <w:lang w:val="en-US"/>
        </w:rPr>
      </w:pPr>
      <w:r w:rsidRPr="00BC4D0B">
        <w:rPr>
          <w:rFonts w:cs="Times New Roman"/>
          <w:szCs w:val="24"/>
          <w:lang w:val="en-US"/>
        </w:rPr>
        <w:t xml:space="preserve">“Projects </w:t>
      </w:r>
      <w:r w:rsidR="00331641" w:rsidRPr="00BC4D0B">
        <w:rPr>
          <w:rFonts w:cs="Times New Roman"/>
          <w:szCs w:val="24"/>
          <w:lang w:val="en-US"/>
        </w:rPr>
        <w:t>M</w:t>
      </w:r>
      <w:r w:rsidRPr="00BC4D0B">
        <w:rPr>
          <w:rFonts w:cs="Times New Roman"/>
          <w:szCs w:val="24"/>
          <w:lang w:val="en-US"/>
        </w:rPr>
        <w:t xml:space="preserve">ust be </w:t>
      </w:r>
      <w:r w:rsidR="00331641" w:rsidRPr="00BC4D0B">
        <w:rPr>
          <w:rFonts w:cs="Times New Roman"/>
          <w:szCs w:val="24"/>
          <w:lang w:val="en-US"/>
        </w:rPr>
        <w:t>S</w:t>
      </w:r>
      <w:r w:rsidRPr="00BC4D0B">
        <w:rPr>
          <w:rFonts w:cs="Times New Roman"/>
          <w:szCs w:val="24"/>
          <w:lang w:val="en-US"/>
        </w:rPr>
        <w:t>igned</w:t>
      </w:r>
      <w:r w:rsidR="006C5AB1" w:rsidRPr="00BC4D0B">
        <w:rPr>
          <w:rFonts w:cs="Times New Roman"/>
          <w:szCs w:val="24"/>
          <w:lang w:val="en-US"/>
        </w:rPr>
        <w:t>:</w:t>
      </w:r>
      <w:r w:rsidRPr="00BC4D0B">
        <w:rPr>
          <w:rFonts w:cs="Times New Roman"/>
          <w:szCs w:val="24"/>
          <w:lang w:val="en-US"/>
        </w:rPr>
        <w:t xml:space="preserve">” </w:t>
      </w:r>
      <w:r w:rsidR="002F146B" w:rsidRPr="00BC4D0B">
        <w:rPr>
          <w:rFonts w:cs="Times New Roman"/>
          <w:szCs w:val="24"/>
          <w:lang w:val="en-US"/>
        </w:rPr>
        <w:t>T</w:t>
      </w:r>
      <w:r w:rsidRPr="00BC4D0B">
        <w:rPr>
          <w:rFonts w:cs="Times New Roman"/>
          <w:szCs w:val="24"/>
          <w:lang w:val="en-US"/>
        </w:rPr>
        <w:t xml:space="preserve">owards No-Stop City </w:t>
      </w:r>
    </w:p>
    <w:p w14:paraId="26B33E6F" w14:textId="0FF75D6A" w:rsidR="008424AA" w:rsidRPr="00BC4D0B" w:rsidRDefault="008424AA" w:rsidP="00D95454">
      <w:pPr>
        <w:pStyle w:val="EndnoteText"/>
      </w:pPr>
      <w:r w:rsidRPr="00BC4D0B">
        <w:t>In March 1971, th</w:t>
      </w:r>
      <w:r w:rsidR="00331641" w:rsidRPr="00BC4D0B">
        <w:t>at is,</w:t>
      </w:r>
      <w:r w:rsidRPr="00BC4D0B">
        <w:t xml:space="preserve"> between </w:t>
      </w:r>
      <w:r w:rsidR="00331641" w:rsidRPr="00BC4D0B">
        <w:rPr>
          <w:i/>
        </w:rPr>
        <w:t>Casabella</w:t>
      </w:r>
      <w:r w:rsidR="00331641" w:rsidRPr="00BC4D0B">
        <w:t xml:space="preserve">’s </w:t>
      </w:r>
      <w:r w:rsidRPr="00BC4D0B">
        <w:t>publication of “City, Assembly Line of Social Issues” and Branzi’s short review of Illich’s book, Archizoom published</w:t>
      </w:r>
      <w:r w:rsidR="00331641" w:rsidRPr="00BC4D0B">
        <w:t xml:space="preserve"> in </w:t>
      </w:r>
      <w:r w:rsidR="00331641" w:rsidRPr="00BC4D0B">
        <w:rPr>
          <w:i/>
        </w:rPr>
        <w:t>Domus</w:t>
      </w:r>
      <w:r w:rsidRPr="00BC4D0B">
        <w:t xml:space="preserve"> the article </w:t>
      </w:r>
      <w:r w:rsidR="00331641" w:rsidRPr="00BC4D0B">
        <w:t>“</w:t>
      </w:r>
      <w:r w:rsidRPr="00BC4D0B">
        <w:t>No-Stop City: Residential Parkings, Climatic Universal System</w:t>
      </w:r>
      <w:r w:rsidR="00331641" w:rsidRPr="00BC4D0B">
        <w:t>.”</w:t>
      </w:r>
      <w:r w:rsidRPr="00BC4D0B">
        <w:rPr>
          <w:rStyle w:val="EndnoteReference"/>
        </w:rPr>
        <w:endnoteReference w:id="32"/>
      </w:r>
      <w:r w:rsidRPr="00BC4D0B">
        <w:t xml:space="preserve"> Here they offered </w:t>
      </w:r>
      <w:r w:rsidR="00331641" w:rsidRPr="00BC4D0B">
        <w:t>a visual</w:t>
      </w:r>
      <w:r w:rsidRPr="00BC4D0B">
        <w:t xml:space="preserve"> version of Tronti’s thesis of the city as a large factory, which they depicted as an endless, repetitive and artificial landscape modeled on the twofold logics of the factory and the supermarket</w:t>
      </w:r>
      <w:r w:rsidR="00DA657A" w:rsidRPr="00BC4D0B">
        <w:t xml:space="preserve">, </w:t>
      </w:r>
      <w:r w:rsidRPr="00BC4D0B">
        <w:t>presented as</w:t>
      </w:r>
      <w:r w:rsidR="00D537FF" w:rsidRPr="00BC4D0B">
        <w:t xml:space="preserve"> </w:t>
      </w:r>
      <w:r w:rsidRPr="00BC4D0B">
        <w:t>“optimal urban structure</w:t>
      </w:r>
      <w:r w:rsidR="00DA657A" w:rsidRPr="00BC4D0B">
        <w:t>s</w:t>
      </w:r>
      <w:r w:rsidR="006C5AB1" w:rsidRPr="00BC4D0B">
        <w:t xml:space="preserve"> </w:t>
      </w:r>
      <w:r w:rsidR="00D537FF" w:rsidRPr="00BC4D0B">
        <w:t>[..]</w:t>
      </w:r>
      <w:r w:rsidRPr="00BC4D0B">
        <w:t>, potentially limitless, where human functions are arranged spontaneously in a free field, made uniform by a system of micro-acclimatisation and optimal circulation of information</w:t>
      </w:r>
      <w:r w:rsidR="00331641" w:rsidRPr="00BC4D0B">
        <w:t>.</w:t>
      </w:r>
      <w:r w:rsidRPr="00BC4D0B">
        <w:t>”</w:t>
      </w:r>
      <w:r w:rsidRPr="00BC4D0B">
        <w:rPr>
          <w:rStyle w:val="EndnoteReference"/>
        </w:rPr>
        <w:endnoteReference w:id="33"/>
      </w:r>
      <w:r w:rsidRPr="00BC4D0B">
        <w:t xml:space="preserve">  The drawings expressed what Archizoom called a non-figurative language </w:t>
      </w:r>
      <w:r w:rsidR="002F146B" w:rsidRPr="00BC4D0B">
        <w:t xml:space="preserve">in which </w:t>
      </w:r>
      <w:r w:rsidRPr="00BC4D0B">
        <w:t>the only recognizable figures were some basic pieces of furniture such as tables, chairs and toilets, scattered according to a principle of org</w:t>
      </w:r>
      <w:r w:rsidR="00D537FF" w:rsidRPr="00BC4D0B">
        <w:t>a</w:t>
      </w:r>
      <w:r w:rsidRPr="00BC4D0B">
        <w:t>ni</w:t>
      </w:r>
      <w:r w:rsidR="00D537FF" w:rsidRPr="00BC4D0B">
        <w:t>z</w:t>
      </w:r>
      <w:r w:rsidRPr="00BC4D0B">
        <w:t>e</w:t>
      </w:r>
      <w:r w:rsidR="00D537FF" w:rsidRPr="00BC4D0B">
        <w:t>d</w:t>
      </w:r>
      <w:r w:rsidRPr="00BC4D0B">
        <w:t xml:space="preserve"> chaos. Stripping architecture of its representational prerogatives, the plans, sections and perspectival views of No-Stop City </w:t>
      </w:r>
      <w:r w:rsidR="002F146B" w:rsidRPr="00BC4D0B">
        <w:t xml:space="preserve">were intended </w:t>
      </w:r>
      <w:r w:rsidRPr="00BC4D0B">
        <w:t>to act as a Trojan horse</w:t>
      </w:r>
      <w:r w:rsidR="002F146B" w:rsidRPr="00BC4D0B">
        <w:t>,</w:t>
      </w:r>
      <w:r w:rsidRPr="00BC4D0B">
        <w:t xml:space="preserve"> exaggerating the existing condition of the city to the point of imploding it, turning the quantitative logic of the capitalist world into a liberating agent. “Freedom, as an end, becomes an instrument of struggle</w:t>
      </w:r>
      <w:r w:rsidR="002F146B" w:rsidRPr="00BC4D0B">
        <w:t>,</w:t>
      </w:r>
      <w:r w:rsidRPr="00BC4D0B">
        <w:t>” Archizoom concluded.</w:t>
      </w:r>
      <w:r w:rsidR="002F146B" w:rsidRPr="00BC4D0B">
        <w:rPr>
          <w:rStyle w:val="EndnoteReference"/>
        </w:rPr>
        <w:endnoteReference w:id="34"/>
      </w:r>
      <w:r w:rsidRPr="00BC4D0B">
        <w:t xml:space="preserve"> </w:t>
      </w:r>
    </w:p>
    <w:p w14:paraId="1564DCF3" w14:textId="77777777" w:rsidR="00331641" w:rsidRPr="00BC4D0B" w:rsidRDefault="00331641" w:rsidP="00D95454">
      <w:pPr>
        <w:pStyle w:val="EndnoteText"/>
      </w:pPr>
    </w:p>
    <w:p w14:paraId="1E2D9E0C" w14:textId="7B30BF13" w:rsidR="008424AA" w:rsidRPr="00BC4D0B" w:rsidRDefault="00AB3F56" w:rsidP="00D95454">
      <w:pPr>
        <w:pStyle w:val="EndnoteText"/>
      </w:pPr>
      <w:r w:rsidRPr="00BC4D0B">
        <w:t xml:space="preserve">The competition for the design of the University of Florence was, then, an opportunity to take </w:t>
      </w:r>
      <w:r w:rsidR="008424AA" w:rsidRPr="00BC4D0B">
        <w:t xml:space="preserve">the </w:t>
      </w:r>
      <w:r w:rsidRPr="00BC4D0B">
        <w:t>strategy of</w:t>
      </w:r>
      <w:r w:rsidR="008424AA" w:rsidRPr="00BC4D0B">
        <w:t xml:space="preserve"> No-Stop City</w:t>
      </w:r>
      <w:r w:rsidRPr="00BC4D0B">
        <w:t xml:space="preserve"> further.</w:t>
      </w:r>
      <w:r w:rsidR="008424AA" w:rsidRPr="00BC4D0B">
        <w:t xml:space="preserve"> </w:t>
      </w:r>
      <w:r w:rsidRPr="00BC4D0B">
        <w:t xml:space="preserve">The brief for the competition – </w:t>
      </w:r>
      <w:r w:rsidR="008424AA" w:rsidRPr="00BC4D0B">
        <w:t xml:space="preserve">the first in a series organized in the early 1970s </w:t>
      </w:r>
      <w:r w:rsidRPr="00BC4D0B">
        <w:t xml:space="preserve">physically </w:t>
      </w:r>
      <w:r w:rsidR="008424AA" w:rsidRPr="00BC4D0B">
        <w:t>to expand and restructure Italian universities</w:t>
      </w:r>
      <w:r w:rsidRPr="00BC4D0B">
        <w:t xml:space="preserve"> –</w:t>
      </w:r>
      <w:r w:rsidR="008424AA" w:rsidRPr="00BC4D0B">
        <w:t xml:space="preserve"> asked for the partial relocation of the </w:t>
      </w:r>
      <w:r w:rsidRPr="00BC4D0B">
        <w:t xml:space="preserve">700-year </w:t>
      </w:r>
      <w:r w:rsidR="008424AA" w:rsidRPr="00BC4D0B">
        <w:t>old academic institution from</w:t>
      </w:r>
      <w:r w:rsidRPr="00BC4D0B">
        <w:t xml:space="preserve"> Florence’s </w:t>
      </w:r>
      <w:r w:rsidR="008424AA" w:rsidRPr="00BC4D0B">
        <w:t xml:space="preserve">historic center to a peripheral site </w:t>
      </w:r>
      <w:r w:rsidRPr="00BC4D0B">
        <w:t>to the</w:t>
      </w:r>
      <w:r w:rsidR="008424AA" w:rsidRPr="00BC4D0B">
        <w:t xml:space="preserve"> west </w:t>
      </w:r>
      <w:r w:rsidRPr="00BC4D0B">
        <w:t>of the city.</w:t>
      </w:r>
      <w:r w:rsidR="008424AA" w:rsidRPr="00BC4D0B">
        <w:rPr>
          <w:rStyle w:val="EndnoteReference"/>
        </w:rPr>
        <w:endnoteReference w:id="35"/>
      </w:r>
      <w:r w:rsidR="008424AA" w:rsidRPr="00BC4D0B">
        <w:t xml:space="preserve"> Many of the Italian architects </w:t>
      </w:r>
      <w:r w:rsidRPr="00BC4D0B">
        <w:t>who</w:t>
      </w:r>
      <w:r w:rsidR="008424AA" w:rsidRPr="00BC4D0B">
        <w:t xml:space="preserve"> took part in it</w:t>
      </w:r>
      <w:r w:rsidRPr="00BC4D0B">
        <w:t xml:space="preserve">, </w:t>
      </w:r>
      <w:r w:rsidR="008424AA" w:rsidRPr="00BC4D0B">
        <w:t>including Carlo Aymonino, Costantino Dardi, Vittorio Gregotti, and Ludovico Quaroni</w:t>
      </w:r>
      <w:r w:rsidRPr="00BC4D0B">
        <w:t xml:space="preserve">, </w:t>
      </w:r>
      <w:r w:rsidR="008424AA" w:rsidRPr="00BC4D0B">
        <w:t>seized on the competition</w:t>
      </w:r>
      <w:r w:rsidRPr="00BC4D0B">
        <w:t xml:space="preserve"> as a chance</w:t>
      </w:r>
      <w:r w:rsidR="008424AA" w:rsidRPr="00BC4D0B">
        <w:t xml:space="preserve"> to reiterate the large-scale architectural </w:t>
      </w:r>
      <w:r w:rsidR="008424AA" w:rsidRPr="00BC4D0B">
        <w:lastRenderedPageBreak/>
        <w:t>structures they had been drawing throughout the 1960s</w:t>
      </w:r>
      <w:r w:rsidRPr="00BC4D0B">
        <w:t>.</w:t>
      </w:r>
      <w:r w:rsidR="008424AA" w:rsidRPr="00BC4D0B">
        <w:rPr>
          <w:rStyle w:val="EndnoteReference"/>
        </w:rPr>
        <w:endnoteReference w:id="36"/>
      </w:r>
      <w:r w:rsidR="008424AA" w:rsidRPr="00BC4D0B">
        <w:t xml:space="preserve"> Archizoom’s entry was a </w:t>
      </w:r>
      <w:r w:rsidRPr="00BC4D0B">
        <w:t xml:space="preserve">careful refusal of </w:t>
      </w:r>
      <w:r w:rsidR="008424AA" w:rsidRPr="00BC4D0B">
        <w:t xml:space="preserve">formalism or </w:t>
      </w:r>
      <w:r w:rsidRPr="00BC4D0B">
        <w:t xml:space="preserve">of any </w:t>
      </w:r>
      <w:r w:rsidR="008424AA" w:rsidRPr="00BC4D0B">
        <w:t>representational role for architecture. The</w:t>
      </w:r>
      <w:r w:rsidRPr="00BC4D0B">
        <w:t>ir</w:t>
      </w:r>
      <w:r w:rsidR="008424AA" w:rsidRPr="00BC4D0B">
        <w:t xml:space="preserve"> polemical </w:t>
      </w:r>
      <w:r w:rsidRPr="00BC4D0B">
        <w:t>stanc</w:t>
      </w:r>
      <w:r w:rsidR="008424AA" w:rsidRPr="00BC4D0B">
        <w:t>e was expressed</w:t>
      </w:r>
      <w:r w:rsidR="00801034" w:rsidRPr="00BC4D0B">
        <w:t xml:space="preserve"> directly</w:t>
      </w:r>
      <w:r w:rsidR="008424AA" w:rsidRPr="00BC4D0B">
        <w:t xml:space="preserve"> </w:t>
      </w:r>
      <w:r w:rsidRPr="00BC4D0B">
        <w:t xml:space="preserve">in </w:t>
      </w:r>
      <w:r w:rsidR="008424AA" w:rsidRPr="00BC4D0B">
        <w:t>the</w:t>
      </w:r>
      <w:r w:rsidRPr="00BC4D0B">
        <w:t>ir entry’s</w:t>
      </w:r>
      <w:r w:rsidR="008424AA" w:rsidRPr="00BC4D0B">
        <w:t xml:space="preserve"> title, “I progetti si firmano”</w:t>
      </w:r>
      <w:r w:rsidR="00C907C3" w:rsidRPr="00BC4D0B">
        <w:t xml:space="preserve"> – </w:t>
      </w:r>
      <w:r w:rsidR="008424AA" w:rsidRPr="00BC4D0B">
        <w:t>projects must be signed</w:t>
      </w:r>
      <w:r w:rsidR="00801034" w:rsidRPr="00BC4D0B">
        <w:t xml:space="preserve"> – </w:t>
      </w:r>
      <w:r w:rsidR="00F023D6" w:rsidRPr="00BC4D0B">
        <w:t>which challenged t</w:t>
      </w:r>
      <w:r w:rsidRPr="00BC4D0B">
        <w:t>he competition rules demand</w:t>
      </w:r>
      <w:r w:rsidR="00F023D6" w:rsidRPr="00BC4D0B">
        <w:t>ing</w:t>
      </w:r>
      <w:r w:rsidRPr="00BC4D0B">
        <w:t xml:space="preserve"> anonymity.</w:t>
      </w:r>
      <w:r w:rsidR="008424AA" w:rsidRPr="00BC4D0B">
        <w:t xml:space="preserve"> </w:t>
      </w:r>
      <w:r w:rsidR="00801034" w:rsidRPr="00BC4D0B">
        <w:t xml:space="preserve">“Archizoom Associati” was written clearly on each </w:t>
      </w:r>
      <w:r w:rsidR="007934FA" w:rsidRPr="00BC4D0B">
        <w:t xml:space="preserve">of their </w:t>
      </w:r>
      <w:r w:rsidR="00801034" w:rsidRPr="00BC4D0B">
        <w:t>panel</w:t>
      </w:r>
      <w:r w:rsidR="007934FA" w:rsidRPr="00BC4D0B">
        <w:t>s</w:t>
      </w:r>
      <w:r w:rsidR="00801034" w:rsidRPr="00BC4D0B">
        <w:t xml:space="preserve">, presumably in the belief that </w:t>
      </w:r>
      <w:r w:rsidR="00F023D6" w:rsidRPr="00BC4D0B">
        <w:t xml:space="preserve">no project </w:t>
      </w:r>
      <w:r w:rsidR="007567D9" w:rsidRPr="00BC4D0B">
        <w:t>can</w:t>
      </w:r>
      <w:r w:rsidR="00F023D6" w:rsidRPr="00BC4D0B">
        <w:t xml:space="preserve"> </w:t>
      </w:r>
      <w:r w:rsidR="00801034" w:rsidRPr="00BC4D0B">
        <w:t xml:space="preserve">actually </w:t>
      </w:r>
      <w:r w:rsidR="00F023D6" w:rsidRPr="00BC4D0B">
        <w:t>be anonymous because it inevitably bear</w:t>
      </w:r>
      <w:r w:rsidR="005173C7" w:rsidRPr="00BC4D0B">
        <w:t>s</w:t>
      </w:r>
      <w:r w:rsidR="00F023D6" w:rsidRPr="00BC4D0B">
        <w:t xml:space="preserve"> the formal signature of its author</w:t>
      </w:r>
      <w:r w:rsidR="00801034" w:rsidRPr="00BC4D0B">
        <w:t xml:space="preserve">. </w:t>
      </w:r>
      <w:r w:rsidR="007934FA" w:rsidRPr="00BC4D0B">
        <w:t>The inclusion of their names meant that</w:t>
      </w:r>
      <w:r w:rsidR="00801034" w:rsidRPr="00BC4D0B">
        <w:t xml:space="preserve"> they were</w:t>
      </w:r>
      <w:r w:rsidR="00F023D6" w:rsidRPr="00BC4D0B">
        <w:t xml:space="preserve"> </w:t>
      </w:r>
      <w:r w:rsidR="008424AA" w:rsidRPr="00BC4D0B">
        <w:t xml:space="preserve">automatically </w:t>
      </w:r>
      <w:r w:rsidR="00FF6164" w:rsidRPr="00BC4D0B">
        <w:t>disqualified</w:t>
      </w:r>
      <w:r w:rsidR="00F24FF2" w:rsidRPr="00BC4D0B">
        <w:t>.</w:t>
      </w:r>
      <w:r w:rsidR="008424AA" w:rsidRPr="00BC4D0B">
        <w:rPr>
          <w:rStyle w:val="EndnoteReference"/>
        </w:rPr>
        <w:endnoteReference w:id="37"/>
      </w:r>
      <w:r w:rsidR="00F24FF2" w:rsidRPr="00BC4D0B">
        <w:t xml:space="preserve"> </w:t>
      </w:r>
      <w:r w:rsidR="008424AA" w:rsidRPr="00BC4D0B">
        <w:t xml:space="preserve"> </w:t>
      </w:r>
    </w:p>
    <w:p w14:paraId="3D98D032" w14:textId="77777777" w:rsidR="00C907C3" w:rsidRPr="00BC4D0B" w:rsidRDefault="00C907C3" w:rsidP="00787120">
      <w:pPr>
        <w:pStyle w:val="Newparagraph"/>
        <w:adjustRightInd w:val="0"/>
        <w:snapToGrid w:val="0"/>
        <w:ind w:firstLine="0"/>
        <w:contextualSpacing/>
        <w:rPr>
          <w:lang w:val="en-US"/>
        </w:rPr>
      </w:pPr>
    </w:p>
    <w:p w14:paraId="18B4E3A7" w14:textId="5BA17D03" w:rsidR="008424AA" w:rsidRPr="00BC4D0B" w:rsidRDefault="00C907C3" w:rsidP="00787120">
      <w:pPr>
        <w:pStyle w:val="Newparagraph"/>
        <w:adjustRightInd w:val="0"/>
        <w:snapToGrid w:val="0"/>
        <w:ind w:firstLine="0"/>
        <w:contextualSpacing/>
        <w:rPr>
          <w:lang w:val="en-US"/>
        </w:rPr>
      </w:pPr>
      <w:r w:rsidRPr="00BC4D0B">
        <w:rPr>
          <w:lang w:val="en-US"/>
        </w:rPr>
        <w:t xml:space="preserve">As well as </w:t>
      </w:r>
      <w:r w:rsidR="008424AA" w:rsidRPr="00BC4D0B">
        <w:rPr>
          <w:lang w:val="en-US"/>
        </w:rPr>
        <w:t>targeting the architectural profession’s stubborn</w:t>
      </w:r>
      <w:r w:rsidRPr="00BC4D0B">
        <w:rPr>
          <w:lang w:val="en-US"/>
        </w:rPr>
        <w:t xml:space="preserve"> adherence</w:t>
      </w:r>
      <w:r w:rsidR="008424AA" w:rsidRPr="00BC4D0B">
        <w:rPr>
          <w:lang w:val="en-US"/>
        </w:rPr>
        <w:t xml:space="preserve"> to formalism, Archizoom’s entry tackled the brief’s more general topic: the access to and distribution of information in an advanced capitalist society. Their entry was grounded </w:t>
      </w:r>
      <w:r w:rsidRPr="00BC4D0B">
        <w:rPr>
          <w:lang w:val="en-US"/>
        </w:rPr>
        <w:t>i</w:t>
      </w:r>
      <w:r w:rsidR="008424AA" w:rsidRPr="00BC4D0B">
        <w:rPr>
          <w:lang w:val="en-US"/>
        </w:rPr>
        <w:t>n a critique of traditional understandings of education as</w:t>
      </w:r>
      <w:r w:rsidRPr="00BC4D0B">
        <w:rPr>
          <w:lang w:val="en-US"/>
        </w:rPr>
        <w:t xml:space="preserve"> a series of</w:t>
      </w:r>
      <w:r w:rsidR="008424AA" w:rsidRPr="00BC4D0B">
        <w:rPr>
          <w:lang w:val="en-US"/>
        </w:rPr>
        <w:t xml:space="preserve"> institutionalized </w:t>
      </w:r>
      <w:r w:rsidR="00E259EE" w:rsidRPr="00BC4D0B">
        <w:rPr>
          <w:lang w:val="en-US"/>
        </w:rPr>
        <w:t xml:space="preserve">protocols </w:t>
      </w:r>
      <w:r w:rsidR="008424AA" w:rsidRPr="00BC4D0B">
        <w:rPr>
          <w:lang w:val="en-US"/>
        </w:rPr>
        <w:t xml:space="preserve">of information transfer, </w:t>
      </w:r>
      <w:r w:rsidR="002016B2" w:rsidRPr="00BC4D0B">
        <w:rPr>
          <w:lang w:val="en-US"/>
        </w:rPr>
        <w:t>and they</w:t>
      </w:r>
      <w:r w:rsidR="008424AA" w:rsidRPr="00BC4D0B">
        <w:rPr>
          <w:lang w:val="en-US"/>
        </w:rPr>
        <w:t xml:space="preserve"> refused </w:t>
      </w:r>
      <w:r w:rsidR="002016B2" w:rsidRPr="00BC4D0B">
        <w:rPr>
          <w:lang w:val="en-US"/>
        </w:rPr>
        <w:t xml:space="preserve">to </w:t>
      </w:r>
      <w:r w:rsidR="008424AA" w:rsidRPr="00BC4D0B">
        <w:rPr>
          <w:lang w:val="en-US"/>
        </w:rPr>
        <w:t>equat</w:t>
      </w:r>
      <w:r w:rsidR="002016B2" w:rsidRPr="00BC4D0B">
        <w:rPr>
          <w:lang w:val="en-US"/>
        </w:rPr>
        <w:t>e</w:t>
      </w:r>
      <w:r w:rsidR="008424AA" w:rsidRPr="00BC4D0B">
        <w:rPr>
          <w:lang w:val="en-US"/>
        </w:rPr>
        <w:t xml:space="preserve"> learning with a fixed spatial container. Archizoom represented the </w:t>
      </w:r>
      <w:r w:rsidR="002016B2" w:rsidRPr="00BC4D0B">
        <w:rPr>
          <w:lang w:val="en-US"/>
        </w:rPr>
        <w:t xml:space="preserve">new </w:t>
      </w:r>
      <w:r w:rsidR="008424AA" w:rsidRPr="00BC4D0B">
        <w:rPr>
          <w:lang w:val="en-US"/>
        </w:rPr>
        <w:t xml:space="preserve">university as a series of superimposed surfaces that were drawn in a way not too dissimilar to the printed circuit boards of a computer. </w:t>
      </w:r>
      <w:r w:rsidR="002016B2" w:rsidRPr="00BC4D0B">
        <w:rPr>
          <w:lang w:val="en-US"/>
        </w:rPr>
        <w:t>T</w:t>
      </w:r>
      <w:r w:rsidR="008424AA" w:rsidRPr="00BC4D0B">
        <w:rPr>
          <w:lang w:val="en-US"/>
        </w:rPr>
        <w:t>he aim</w:t>
      </w:r>
      <w:r w:rsidR="002016B2" w:rsidRPr="00BC4D0B">
        <w:rPr>
          <w:lang w:val="en-US"/>
        </w:rPr>
        <w:t xml:space="preserve"> was</w:t>
      </w:r>
      <w:r w:rsidR="008424AA" w:rsidRPr="00BC4D0B">
        <w:rPr>
          <w:lang w:val="en-US"/>
        </w:rPr>
        <w:t xml:space="preserve"> to </w:t>
      </w:r>
      <w:r w:rsidR="002016B2" w:rsidRPr="00BC4D0B">
        <w:rPr>
          <w:lang w:val="en-US"/>
        </w:rPr>
        <w:t>show only</w:t>
      </w:r>
      <w:r w:rsidR="008424AA" w:rsidRPr="00BC4D0B">
        <w:rPr>
          <w:lang w:val="en-US"/>
        </w:rPr>
        <w:t xml:space="preserve"> the support infrastructure for continuous cycles of </w:t>
      </w:r>
      <w:r w:rsidR="002016B2" w:rsidRPr="00BC4D0B">
        <w:rPr>
          <w:lang w:val="en-US"/>
        </w:rPr>
        <w:t xml:space="preserve">the </w:t>
      </w:r>
      <w:r w:rsidR="008424AA" w:rsidRPr="00BC4D0B">
        <w:rPr>
          <w:lang w:val="en-US"/>
        </w:rPr>
        <w:t>production and consumption of information</w:t>
      </w:r>
      <w:r w:rsidR="002016B2" w:rsidRPr="00BC4D0B">
        <w:rPr>
          <w:lang w:val="en-US"/>
        </w:rPr>
        <w:t xml:space="preserve">. The surfaces were </w:t>
      </w:r>
      <w:r w:rsidR="009541B4" w:rsidRPr="00BC4D0B">
        <w:rPr>
          <w:lang w:val="en-US"/>
        </w:rPr>
        <w:t>labeled</w:t>
      </w:r>
      <w:r w:rsidR="008424AA" w:rsidRPr="00BC4D0B">
        <w:rPr>
          <w:lang w:val="en-US"/>
        </w:rPr>
        <w:t xml:space="preserve"> “Piano Continuo per la Ricerca Scientifica</w:t>
      </w:r>
      <w:r w:rsidR="002016B2" w:rsidRPr="00BC4D0B">
        <w:rPr>
          <w:lang w:val="en-US"/>
        </w:rPr>
        <w:t>,</w:t>
      </w:r>
      <w:r w:rsidR="008424AA" w:rsidRPr="00BC4D0B">
        <w:rPr>
          <w:lang w:val="en-US"/>
        </w:rPr>
        <w:t>” “Piano Continuo di Parcheggi Residenziali</w:t>
      </w:r>
      <w:r w:rsidR="002016B2" w:rsidRPr="00BC4D0B">
        <w:rPr>
          <w:lang w:val="en-US"/>
        </w:rPr>
        <w:t>,</w:t>
      </w:r>
      <w:r w:rsidR="008424AA" w:rsidRPr="00BC4D0B">
        <w:rPr>
          <w:lang w:val="en-US"/>
        </w:rPr>
        <w:t>” “Piano Continuo per la Distribuzione dell’Informazione” and “Piano Continuo di Attrezzature Ricreative</w:t>
      </w:r>
      <w:r w:rsidR="002016B2" w:rsidRPr="00BC4D0B">
        <w:rPr>
          <w:lang w:val="en-US"/>
        </w:rPr>
        <w:t>.</w:t>
      </w:r>
      <w:r w:rsidR="008424AA" w:rsidRPr="00BC4D0B">
        <w:rPr>
          <w:lang w:val="en-US"/>
        </w:rPr>
        <w:t>” These names indicated the ultimate coincidence of the main functions of human life</w:t>
      </w:r>
      <w:r w:rsidR="00E66B5F" w:rsidRPr="00BC4D0B">
        <w:rPr>
          <w:lang w:val="en-US"/>
        </w:rPr>
        <w:t>, dwelling, leisure and research (a reclassification of</w:t>
      </w:r>
      <w:r w:rsidR="008424AA" w:rsidRPr="00BC4D0B">
        <w:rPr>
          <w:lang w:val="en-US"/>
        </w:rPr>
        <w:t xml:space="preserve"> </w:t>
      </w:r>
      <w:r w:rsidR="002016B2" w:rsidRPr="00BC4D0B">
        <w:rPr>
          <w:lang w:val="en-US"/>
        </w:rPr>
        <w:t xml:space="preserve">Le </w:t>
      </w:r>
      <w:r w:rsidR="008424AA" w:rsidRPr="00BC4D0B">
        <w:rPr>
          <w:lang w:val="en-US"/>
        </w:rPr>
        <w:t>Corbusi</w:t>
      </w:r>
      <w:r w:rsidR="002016B2" w:rsidRPr="00BC4D0B">
        <w:rPr>
          <w:lang w:val="en-US"/>
        </w:rPr>
        <w:t>er’s</w:t>
      </w:r>
      <w:r w:rsidR="008424AA" w:rsidRPr="00BC4D0B">
        <w:rPr>
          <w:lang w:val="en-US"/>
        </w:rPr>
        <w:t xml:space="preserve"> </w:t>
      </w:r>
      <w:r w:rsidR="002016B2" w:rsidRPr="00BC4D0B">
        <w:rPr>
          <w:lang w:val="en-US"/>
        </w:rPr>
        <w:t>“four functions” of dwelling, work, recreation and transport</w:t>
      </w:r>
      <w:r w:rsidR="00E66B5F" w:rsidRPr="00BC4D0B">
        <w:rPr>
          <w:lang w:val="en-US"/>
        </w:rPr>
        <w:t>)</w:t>
      </w:r>
      <w:r w:rsidR="009541B4" w:rsidRPr="00BC4D0B">
        <w:rPr>
          <w:lang w:val="en-US"/>
        </w:rPr>
        <w:t>,</w:t>
      </w:r>
      <w:r w:rsidR="002016B2" w:rsidRPr="00BC4D0B">
        <w:rPr>
          <w:lang w:val="en-US"/>
        </w:rPr>
        <w:t xml:space="preserve"> </w:t>
      </w:r>
      <w:r w:rsidR="00E66B5F" w:rsidRPr="00BC4D0B">
        <w:rPr>
          <w:lang w:val="en-US"/>
        </w:rPr>
        <w:t xml:space="preserve">all understood to be </w:t>
      </w:r>
      <w:r w:rsidR="008424AA" w:rsidRPr="00BC4D0B">
        <w:rPr>
          <w:lang w:val="en-US"/>
        </w:rPr>
        <w:t>part of an informational apparatus.</w:t>
      </w:r>
      <w:r w:rsidR="00E66B5F" w:rsidRPr="00BC4D0B">
        <w:rPr>
          <w:rStyle w:val="EndnoteReference"/>
          <w:lang w:val="en-US"/>
        </w:rPr>
        <w:endnoteReference w:id="38"/>
      </w:r>
      <w:r w:rsidR="008424AA" w:rsidRPr="00BC4D0B">
        <w:rPr>
          <w:lang w:val="en-US"/>
        </w:rPr>
        <w:t xml:space="preserve"> </w:t>
      </w:r>
      <w:r w:rsidR="00A57C51" w:rsidRPr="00BC4D0B">
        <w:rPr>
          <w:lang w:val="en-US"/>
        </w:rPr>
        <w:t>Archizoom</w:t>
      </w:r>
      <w:r w:rsidR="008424AA" w:rsidRPr="00BC4D0B">
        <w:rPr>
          <w:lang w:val="en-US"/>
        </w:rPr>
        <w:t xml:space="preserve"> interpreted the exchange of information and the creation of knowledge as the result of</w:t>
      </w:r>
      <w:r w:rsidR="00A57C51" w:rsidRPr="00BC4D0B">
        <w:rPr>
          <w:lang w:val="en-US"/>
        </w:rPr>
        <w:t xml:space="preserve"> the coincidence of</w:t>
      </w:r>
      <w:r w:rsidR="008424AA" w:rsidRPr="00BC4D0B">
        <w:rPr>
          <w:lang w:val="en-US"/>
        </w:rPr>
        <w:t xml:space="preserve"> conceptual pairs</w:t>
      </w:r>
      <w:r w:rsidR="00A57C51" w:rsidRPr="00BC4D0B">
        <w:rPr>
          <w:lang w:val="en-US"/>
        </w:rPr>
        <w:t xml:space="preserve"> of opposites</w:t>
      </w:r>
      <w:r w:rsidR="008424AA" w:rsidRPr="00BC4D0B">
        <w:rPr>
          <w:lang w:val="en-US"/>
        </w:rPr>
        <w:t xml:space="preserve"> such as formal/informal, instruction/learning, order/randomness, the coexistence of which was shown in the drawings</w:t>
      </w:r>
      <w:r w:rsidR="00A57C51" w:rsidRPr="00BC4D0B">
        <w:rPr>
          <w:lang w:val="en-US"/>
        </w:rPr>
        <w:t xml:space="preserve"> </w:t>
      </w:r>
      <w:r w:rsidR="00DC20CB" w:rsidRPr="00BC4D0B">
        <w:rPr>
          <w:lang w:val="en-US"/>
        </w:rPr>
        <w:t>(</w:t>
      </w:r>
      <w:r w:rsidR="00A57C51" w:rsidRPr="00BC4D0B">
        <w:rPr>
          <w:lang w:val="en-US"/>
        </w:rPr>
        <w:t>see Figures 2, 3, 4</w:t>
      </w:r>
      <w:r w:rsidR="00290D35" w:rsidRPr="00BC4D0B">
        <w:rPr>
          <w:lang w:val="en-US"/>
        </w:rPr>
        <w:t xml:space="preserve"> </w:t>
      </w:r>
      <w:r w:rsidR="00290D35" w:rsidRPr="00BC4D0B">
        <w:rPr>
          <w:lang w:val="en-US"/>
        </w:rPr>
        <w:lastRenderedPageBreak/>
        <w:t>and</w:t>
      </w:r>
      <w:r w:rsidR="00A57C51" w:rsidRPr="00BC4D0B">
        <w:rPr>
          <w:lang w:val="en-US"/>
        </w:rPr>
        <w:t xml:space="preserve"> 5</w:t>
      </w:r>
      <w:r w:rsidR="00DC20CB" w:rsidRPr="00BC4D0B">
        <w:rPr>
          <w:lang w:val="en-US"/>
        </w:rPr>
        <w:t>)</w:t>
      </w:r>
      <w:r w:rsidR="008424AA" w:rsidRPr="00BC4D0B">
        <w:rPr>
          <w:lang w:val="en-US"/>
        </w:rPr>
        <w:t xml:space="preserve">. </w:t>
      </w:r>
      <w:r w:rsidR="00EC7E03" w:rsidRPr="00BC4D0B">
        <w:rPr>
          <w:lang w:val="en-US"/>
        </w:rPr>
        <w:t>Th</w:t>
      </w:r>
      <w:r w:rsidR="008424AA" w:rsidRPr="00BC4D0B">
        <w:rPr>
          <w:lang w:val="en-US"/>
        </w:rPr>
        <w:t>e continuous surface for the distribution of information</w:t>
      </w:r>
      <w:r w:rsidR="00EC7E03" w:rsidRPr="00BC4D0B">
        <w:rPr>
          <w:lang w:val="en-US"/>
        </w:rPr>
        <w:t>, for example,</w:t>
      </w:r>
      <w:r w:rsidR="008424AA" w:rsidRPr="00BC4D0B">
        <w:rPr>
          <w:lang w:val="en-US"/>
        </w:rPr>
        <w:t xml:space="preserve"> proposed a scene of personali</w:t>
      </w:r>
      <w:r w:rsidR="00A57C51" w:rsidRPr="00BC4D0B">
        <w:rPr>
          <w:lang w:val="en-US"/>
        </w:rPr>
        <w:t>z</w:t>
      </w:r>
      <w:r w:rsidR="008424AA" w:rsidRPr="00BC4D0B">
        <w:rPr>
          <w:lang w:val="en-US"/>
        </w:rPr>
        <w:t>ed and locali</w:t>
      </w:r>
      <w:r w:rsidR="00A57C51" w:rsidRPr="00BC4D0B">
        <w:rPr>
          <w:lang w:val="en-US"/>
        </w:rPr>
        <w:t>z</w:t>
      </w:r>
      <w:r w:rsidR="008424AA" w:rsidRPr="00BC4D0B">
        <w:rPr>
          <w:lang w:val="en-US"/>
        </w:rPr>
        <w:t xml:space="preserve">ed spatial appropriations that </w:t>
      </w:r>
      <w:r w:rsidR="00631F20" w:rsidRPr="00BC4D0B">
        <w:rPr>
          <w:lang w:val="en-US"/>
        </w:rPr>
        <w:t>combined formality and informality</w:t>
      </w:r>
      <w:r w:rsidR="00DC20CB" w:rsidRPr="00BC4D0B">
        <w:rPr>
          <w:lang w:val="en-US"/>
        </w:rPr>
        <w:t xml:space="preserve"> (Figure 4)</w:t>
      </w:r>
      <w:r w:rsidR="008424AA" w:rsidRPr="00BC4D0B">
        <w:rPr>
          <w:lang w:val="en-US"/>
        </w:rPr>
        <w:t>. Through the juxtaposition of formal lecture-hall arrangements, convivial layouts based on a central table surrounded by chairs as in a seminar fashion, and single cells for individual retreat, this drawing declared the equivalence of different moments of learning that should be conceived</w:t>
      </w:r>
      <w:r w:rsidR="00A57C51" w:rsidRPr="00BC4D0B">
        <w:rPr>
          <w:lang w:val="en-US"/>
        </w:rPr>
        <w:t xml:space="preserve"> not hierarchically, but</w:t>
      </w:r>
      <w:r w:rsidR="008424AA" w:rsidRPr="00BC4D0B">
        <w:rPr>
          <w:lang w:val="en-US"/>
        </w:rPr>
        <w:t xml:space="preserve"> as simultaneous and open-source. </w:t>
      </w:r>
    </w:p>
    <w:p w14:paraId="52E458DD" w14:textId="77777777" w:rsidR="00C907C3" w:rsidRPr="00BC4D0B" w:rsidRDefault="00C907C3" w:rsidP="00787120">
      <w:pPr>
        <w:pStyle w:val="Newparagraph"/>
        <w:adjustRightInd w:val="0"/>
        <w:snapToGrid w:val="0"/>
        <w:ind w:firstLine="0"/>
        <w:contextualSpacing/>
        <w:rPr>
          <w:lang w:val="en-US"/>
        </w:rPr>
      </w:pPr>
    </w:p>
    <w:p w14:paraId="77116124" w14:textId="38328E6E" w:rsidR="008424AA" w:rsidRPr="00BC4D0B" w:rsidRDefault="008424AA" w:rsidP="00787120">
      <w:pPr>
        <w:pStyle w:val="Newparagraph"/>
        <w:adjustRightInd w:val="0"/>
        <w:snapToGrid w:val="0"/>
        <w:ind w:firstLine="0"/>
        <w:contextualSpacing/>
        <w:rPr>
          <w:lang w:val="en-US"/>
        </w:rPr>
      </w:pPr>
      <w:r w:rsidRPr="00BC4D0B">
        <w:rPr>
          <w:lang w:val="en-US"/>
        </w:rPr>
        <w:t xml:space="preserve">By depicting </w:t>
      </w:r>
      <w:r w:rsidR="0041476F" w:rsidRPr="00BC4D0B">
        <w:rPr>
          <w:lang w:val="en-US"/>
        </w:rPr>
        <w:t xml:space="preserve">this </w:t>
      </w:r>
      <w:r w:rsidRPr="00BC4D0B">
        <w:rPr>
          <w:lang w:val="en-US"/>
        </w:rPr>
        <w:t xml:space="preserve">simultaneity, Archizoom’s drawings postulated a degrading of architecture from an apparatus claiming an </w:t>
      </w:r>
      <w:r w:rsidR="0041476F" w:rsidRPr="00BC4D0B">
        <w:rPr>
          <w:lang w:val="en-US"/>
        </w:rPr>
        <w:t xml:space="preserve">ordering </w:t>
      </w:r>
      <w:r w:rsidRPr="00BC4D0B">
        <w:rPr>
          <w:lang w:val="en-US"/>
        </w:rPr>
        <w:t xml:space="preserve">impact on people’s behavior to a neutral substratum. </w:t>
      </w:r>
      <w:r w:rsidR="0041476F" w:rsidRPr="00BC4D0B">
        <w:rPr>
          <w:lang w:val="en-US"/>
        </w:rPr>
        <w:t>This marks</w:t>
      </w:r>
      <w:r w:rsidRPr="00BC4D0B">
        <w:rPr>
          <w:lang w:val="en-US"/>
        </w:rPr>
        <w:t xml:space="preserve"> the critical distance between their entry to the Florence competition and other projects of the 1960s that apparently shared a similar ethos. An example </w:t>
      </w:r>
      <w:r w:rsidR="0041476F" w:rsidRPr="00BC4D0B">
        <w:rPr>
          <w:lang w:val="en-US"/>
        </w:rPr>
        <w:t xml:space="preserve">might be </w:t>
      </w:r>
      <w:r w:rsidRPr="00BC4D0B">
        <w:rPr>
          <w:lang w:val="en-US"/>
        </w:rPr>
        <w:t xml:space="preserve">the celebrated project for the Berlin Free University by Candilis, Josic and Woods, which </w:t>
      </w:r>
      <w:r w:rsidR="00EC7E03" w:rsidRPr="00BC4D0B">
        <w:rPr>
          <w:lang w:val="en-US"/>
        </w:rPr>
        <w:t>orchestrated</w:t>
      </w:r>
      <w:r w:rsidRPr="00BC4D0B">
        <w:rPr>
          <w:lang w:val="en-US"/>
        </w:rPr>
        <w:t xml:space="preserve"> freedom of learning in a carefully designed and sealed architectural machine</w:t>
      </w:r>
      <w:r w:rsidR="0041476F" w:rsidRPr="00BC4D0B">
        <w:rPr>
          <w:lang w:val="en-US"/>
        </w:rPr>
        <w:t>.</w:t>
      </w:r>
      <w:r w:rsidRPr="00BC4D0B">
        <w:rPr>
          <w:rStyle w:val="EndnoteReference"/>
          <w:lang w:val="en-US"/>
        </w:rPr>
        <w:endnoteReference w:id="39"/>
      </w:r>
      <w:r w:rsidRPr="00BC4D0B">
        <w:rPr>
          <w:lang w:val="en-US"/>
        </w:rPr>
        <w:t xml:space="preserve"> </w:t>
      </w:r>
      <w:r w:rsidR="0041476F" w:rsidRPr="00BC4D0B">
        <w:rPr>
          <w:lang w:val="en-US"/>
        </w:rPr>
        <w:t>Archizoom’s</w:t>
      </w:r>
      <w:r w:rsidRPr="00BC4D0B">
        <w:rPr>
          <w:lang w:val="en-US"/>
        </w:rPr>
        <w:t xml:space="preserve"> Florence project </w:t>
      </w:r>
      <w:r w:rsidR="0041476F" w:rsidRPr="00BC4D0B">
        <w:rPr>
          <w:lang w:val="en-US"/>
        </w:rPr>
        <w:t>rejected</w:t>
      </w:r>
      <w:r w:rsidRPr="00BC4D0B">
        <w:rPr>
          <w:lang w:val="en-US"/>
        </w:rPr>
        <w:t xml:space="preserve"> such machinery because, as </w:t>
      </w:r>
      <w:r w:rsidR="0041476F" w:rsidRPr="00BC4D0B">
        <w:rPr>
          <w:lang w:val="en-US"/>
        </w:rPr>
        <w:t xml:space="preserve">they </w:t>
      </w:r>
      <w:r w:rsidRPr="00BC4D0B">
        <w:rPr>
          <w:lang w:val="en-US"/>
        </w:rPr>
        <w:t>put it, “</w:t>
      </w:r>
      <w:r w:rsidR="004D123B" w:rsidRPr="00BC4D0B">
        <w:rPr>
          <w:lang w:val="en-US"/>
        </w:rPr>
        <w:t>[w]</w:t>
      </w:r>
      <w:r w:rsidRPr="00BC4D0B">
        <w:rPr>
          <w:lang w:val="en-US"/>
        </w:rPr>
        <w:t>e are seeking to propose not a new ‘form’ of the city, but rather a different way of ‘using</w:t>
      </w:r>
      <w:r w:rsidR="004D123B" w:rsidRPr="00BC4D0B">
        <w:rPr>
          <w:lang w:val="en-US"/>
        </w:rPr>
        <w:t>’</w:t>
      </w:r>
      <w:r w:rsidRPr="00BC4D0B">
        <w:rPr>
          <w:lang w:val="en-US"/>
        </w:rPr>
        <w:t xml:space="preserve"> it</w:t>
      </w:r>
      <w:r w:rsidR="0041476F" w:rsidRPr="00BC4D0B">
        <w:rPr>
          <w:lang w:val="en-US"/>
        </w:rPr>
        <w:t>.</w:t>
      </w:r>
      <w:r w:rsidRPr="00BC4D0B">
        <w:rPr>
          <w:lang w:val="en-US"/>
        </w:rPr>
        <w:t>”</w:t>
      </w:r>
      <w:r w:rsidRPr="00BC4D0B">
        <w:rPr>
          <w:rStyle w:val="EndnoteReference"/>
          <w:lang w:val="en-US"/>
        </w:rPr>
        <w:endnoteReference w:id="40"/>
      </w:r>
    </w:p>
    <w:p w14:paraId="235C64B1" w14:textId="77777777" w:rsidR="00C907C3" w:rsidRPr="00BC4D0B" w:rsidRDefault="00C907C3" w:rsidP="00787120">
      <w:pPr>
        <w:pStyle w:val="Newparagraph"/>
        <w:adjustRightInd w:val="0"/>
        <w:snapToGrid w:val="0"/>
        <w:ind w:firstLine="0"/>
        <w:contextualSpacing/>
        <w:rPr>
          <w:lang w:val="en-US"/>
        </w:rPr>
      </w:pPr>
    </w:p>
    <w:p w14:paraId="5BE9B732" w14:textId="7CAF2902" w:rsidR="008424AA" w:rsidRPr="00BC4D0B" w:rsidRDefault="008424AA" w:rsidP="00787120">
      <w:pPr>
        <w:pStyle w:val="Newparagraph"/>
        <w:adjustRightInd w:val="0"/>
        <w:snapToGrid w:val="0"/>
        <w:ind w:firstLine="0"/>
        <w:contextualSpacing/>
        <w:rPr>
          <w:lang w:val="en-US"/>
        </w:rPr>
      </w:pPr>
      <w:r w:rsidRPr="00BC4D0B">
        <w:rPr>
          <w:lang w:val="en-US"/>
        </w:rPr>
        <w:t>The set of superimposed layers</w:t>
      </w:r>
      <w:r w:rsidR="004228BC" w:rsidRPr="00BC4D0B">
        <w:rPr>
          <w:lang w:val="en-US"/>
        </w:rPr>
        <w:t xml:space="preserve"> or surfaces</w:t>
      </w:r>
      <w:r w:rsidRPr="00BC4D0B">
        <w:rPr>
          <w:lang w:val="en-US"/>
        </w:rPr>
        <w:t xml:space="preserve"> was complemented by a 1:10,000 site plan that provided the summative representation of Archizoom’s argument </w:t>
      </w:r>
      <w:r w:rsidR="00DC20CB" w:rsidRPr="00BC4D0B">
        <w:rPr>
          <w:lang w:val="en-US"/>
        </w:rPr>
        <w:t>(</w:t>
      </w:r>
      <w:r w:rsidRPr="00BC4D0B">
        <w:rPr>
          <w:lang w:val="en-US"/>
        </w:rPr>
        <w:t>Figure 6</w:t>
      </w:r>
      <w:r w:rsidR="00DC20CB" w:rsidRPr="00BC4D0B">
        <w:rPr>
          <w:lang w:val="en-US"/>
        </w:rPr>
        <w:t>)</w:t>
      </w:r>
      <w:r w:rsidRPr="00BC4D0B">
        <w:rPr>
          <w:lang w:val="en-US"/>
        </w:rPr>
        <w:t>. Th</w:t>
      </w:r>
      <w:r w:rsidR="00EC7E03" w:rsidRPr="00BC4D0B">
        <w:rPr>
          <w:lang w:val="en-US"/>
        </w:rPr>
        <w:t>is</w:t>
      </w:r>
      <w:r w:rsidRPr="00BC4D0B">
        <w:rPr>
          <w:lang w:val="en-US"/>
        </w:rPr>
        <w:t xml:space="preserve"> plan </w:t>
      </w:r>
      <w:r w:rsidR="004228BC" w:rsidRPr="00BC4D0B">
        <w:rPr>
          <w:lang w:val="en-US"/>
        </w:rPr>
        <w:t xml:space="preserve">placed </w:t>
      </w:r>
      <w:r w:rsidRPr="00BC4D0B">
        <w:rPr>
          <w:lang w:val="en-US"/>
        </w:rPr>
        <w:t xml:space="preserve">a Cartesian grid over the competition site, </w:t>
      </w:r>
      <w:r w:rsidR="00EC7E03" w:rsidRPr="00BC4D0B">
        <w:rPr>
          <w:lang w:val="en-US"/>
        </w:rPr>
        <w:t xml:space="preserve">and </w:t>
      </w:r>
      <w:r w:rsidR="00803053" w:rsidRPr="00BC4D0B">
        <w:rPr>
          <w:lang w:val="en-US"/>
        </w:rPr>
        <w:t>annotated</w:t>
      </w:r>
      <w:r w:rsidRPr="00BC4D0B">
        <w:rPr>
          <w:lang w:val="en-US"/>
        </w:rPr>
        <w:t xml:space="preserve"> i</w:t>
      </w:r>
      <w:r w:rsidR="004228BC" w:rsidRPr="00BC4D0B">
        <w:rPr>
          <w:lang w:val="en-US"/>
        </w:rPr>
        <w:t xml:space="preserve">t through </w:t>
      </w:r>
      <w:r w:rsidRPr="00BC4D0B">
        <w:rPr>
          <w:lang w:val="en-US"/>
        </w:rPr>
        <w:t>a</w:t>
      </w:r>
      <w:r w:rsidR="004228BC" w:rsidRPr="00BC4D0B">
        <w:rPr>
          <w:lang w:val="en-US"/>
        </w:rPr>
        <w:t xml:space="preserve"> kind of</w:t>
      </w:r>
      <w:r w:rsidRPr="00BC4D0B">
        <w:rPr>
          <w:lang w:val="en-US"/>
        </w:rPr>
        <w:t xml:space="preserve"> Sudoku, a repeated pattern of numbers indicating housing, kindergarten, playgrounds, fuel pump, car parking, warehouses, commercial activities, secondary school, public offices, cultural center, church, hospital, hotel, cinema, and library. Only the la</w:t>
      </w:r>
      <w:r w:rsidR="004228BC" w:rsidRPr="00BC4D0B">
        <w:rPr>
          <w:lang w:val="en-US"/>
        </w:rPr>
        <w:t>st of these,</w:t>
      </w:r>
      <w:r w:rsidRPr="00BC4D0B">
        <w:rPr>
          <w:lang w:val="en-US"/>
        </w:rPr>
        <w:t xml:space="preserve"> the library</w:t>
      </w:r>
      <w:r w:rsidR="004228BC" w:rsidRPr="00BC4D0B">
        <w:rPr>
          <w:lang w:val="en-US"/>
        </w:rPr>
        <w:t xml:space="preserve">, directly suggested </w:t>
      </w:r>
      <w:r w:rsidRPr="00BC4D0B">
        <w:rPr>
          <w:lang w:val="en-US"/>
        </w:rPr>
        <w:t xml:space="preserve">functions traditionally associated </w:t>
      </w:r>
      <w:r w:rsidR="004228BC" w:rsidRPr="00BC4D0B">
        <w:rPr>
          <w:lang w:val="en-US"/>
        </w:rPr>
        <w:t>with</w:t>
      </w:r>
      <w:r w:rsidRPr="00BC4D0B">
        <w:rPr>
          <w:lang w:val="en-US"/>
        </w:rPr>
        <w:t xml:space="preserve"> a university. No classrooms, auditoria, lecture rooms, departments, laboratories, or any other </w:t>
      </w:r>
      <w:r w:rsidR="004228BC" w:rsidRPr="00BC4D0B">
        <w:rPr>
          <w:lang w:val="en-US"/>
        </w:rPr>
        <w:t xml:space="preserve">familiar </w:t>
      </w:r>
      <w:r w:rsidRPr="00BC4D0B">
        <w:rPr>
          <w:lang w:val="en-US"/>
        </w:rPr>
        <w:t>academic space</w:t>
      </w:r>
      <w:r w:rsidR="004228BC" w:rsidRPr="00BC4D0B">
        <w:rPr>
          <w:lang w:val="en-US"/>
        </w:rPr>
        <w:t>s</w:t>
      </w:r>
      <w:r w:rsidRPr="00BC4D0B">
        <w:rPr>
          <w:lang w:val="en-US"/>
        </w:rPr>
        <w:t xml:space="preserve"> were included. Instead, a continuous horizontal surface of human inhabitation displaced the </w:t>
      </w:r>
      <w:r w:rsidRPr="00BC4D0B">
        <w:rPr>
          <w:lang w:val="en-US"/>
        </w:rPr>
        <w:lastRenderedPageBreak/>
        <w:t xml:space="preserve">traditional </w:t>
      </w:r>
      <w:r w:rsidR="004228BC" w:rsidRPr="00BC4D0B">
        <w:rPr>
          <w:lang w:val="en-US"/>
        </w:rPr>
        <w:t xml:space="preserve">localized </w:t>
      </w:r>
      <w:r w:rsidRPr="00BC4D0B">
        <w:rPr>
          <w:lang w:val="en-US"/>
        </w:rPr>
        <w:t>apparatus of a university</w:t>
      </w:r>
      <w:r w:rsidR="004228BC" w:rsidRPr="00BC4D0B">
        <w:rPr>
          <w:lang w:val="en-US"/>
        </w:rPr>
        <w:t>.</w:t>
      </w:r>
      <w:r w:rsidRPr="00BC4D0B">
        <w:rPr>
          <w:lang w:val="en-US"/>
        </w:rPr>
        <w:t xml:space="preserve"> </w:t>
      </w:r>
      <w:r w:rsidR="004228BC" w:rsidRPr="00BC4D0B">
        <w:rPr>
          <w:lang w:val="en-US"/>
        </w:rPr>
        <w:t>I</w:t>
      </w:r>
      <w:r w:rsidRPr="00BC4D0B">
        <w:rPr>
          <w:lang w:val="en-US"/>
        </w:rPr>
        <w:t>n a society increasingly devoted to consumerism</w:t>
      </w:r>
      <w:r w:rsidR="004228BC" w:rsidRPr="00BC4D0B">
        <w:rPr>
          <w:lang w:val="en-US"/>
        </w:rPr>
        <w:t>, one</w:t>
      </w:r>
      <w:r w:rsidRPr="00BC4D0B">
        <w:rPr>
          <w:lang w:val="en-US"/>
        </w:rPr>
        <w:t xml:space="preserve"> that had irrevocably unsettled a vernacular harmony of city and countryside, the only possible representation of learning was</w:t>
      </w:r>
      <w:r w:rsidR="004228BC" w:rsidRPr="00BC4D0B">
        <w:rPr>
          <w:lang w:val="en-US"/>
        </w:rPr>
        <w:t xml:space="preserve"> to posit it</w:t>
      </w:r>
      <w:r w:rsidRPr="00BC4D0B">
        <w:rPr>
          <w:lang w:val="en-US"/>
        </w:rPr>
        <w:t xml:space="preserve"> as ubiquitous</w:t>
      </w:r>
      <w:r w:rsidR="004228BC" w:rsidRPr="00BC4D0B">
        <w:rPr>
          <w:lang w:val="en-US"/>
        </w:rPr>
        <w:t>, something that might</w:t>
      </w:r>
      <w:r w:rsidRPr="00BC4D0B">
        <w:rPr>
          <w:lang w:val="en-US"/>
        </w:rPr>
        <w:t xml:space="preserve"> enable constantly changing territoriali</w:t>
      </w:r>
      <w:r w:rsidR="004228BC" w:rsidRPr="00BC4D0B">
        <w:rPr>
          <w:lang w:val="en-US"/>
        </w:rPr>
        <w:t>z</w:t>
      </w:r>
      <w:r w:rsidRPr="00BC4D0B">
        <w:rPr>
          <w:lang w:val="en-US"/>
        </w:rPr>
        <w:t xml:space="preserve">ations. </w:t>
      </w:r>
    </w:p>
    <w:p w14:paraId="341CD341" w14:textId="77777777" w:rsidR="00C907C3" w:rsidRPr="00BC4D0B" w:rsidRDefault="00C907C3" w:rsidP="00787120">
      <w:pPr>
        <w:pStyle w:val="Newparagraph"/>
        <w:adjustRightInd w:val="0"/>
        <w:snapToGrid w:val="0"/>
        <w:ind w:firstLine="0"/>
        <w:contextualSpacing/>
        <w:rPr>
          <w:lang w:val="en-US"/>
        </w:rPr>
      </w:pPr>
    </w:p>
    <w:p w14:paraId="1132F573" w14:textId="36AA443A" w:rsidR="008424AA" w:rsidRPr="00BC4D0B" w:rsidRDefault="008424AA" w:rsidP="00787120">
      <w:pPr>
        <w:pStyle w:val="Newparagraph"/>
        <w:adjustRightInd w:val="0"/>
        <w:snapToGrid w:val="0"/>
        <w:ind w:firstLine="0"/>
        <w:contextualSpacing/>
        <w:rPr>
          <w:lang w:val="en-US"/>
        </w:rPr>
      </w:pPr>
      <w:r w:rsidRPr="00BC4D0B">
        <w:rPr>
          <w:lang w:val="en-US"/>
        </w:rPr>
        <w:t xml:space="preserve">Archizoom </w:t>
      </w:r>
      <w:r w:rsidR="004C4B78" w:rsidRPr="00BC4D0B">
        <w:rPr>
          <w:lang w:val="en-US"/>
        </w:rPr>
        <w:t>showed</w:t>
      </w:r>
      <w:r w:rsidRPr="00BC4D0B">
        <w:rPr>
          <w:lang w:val="en-US"/>
        </w:rPr>
        <w:t xml:space="preserve"> learning as an open access service, claiming that there was “no formal difference between a productive structure, a supermarket, housing, a university, or a sector of industrialized agriculture.”</w:t>
      </w:r>
      <w:r w:rsidRPr="00BC4D0B">
        <w:rPr>
          <w:rStyle w:val="EndnoteReference"/>
          <w:lang w:val="en-US"/>
        </w:rPr>
        <w:endnoteReference w:id="41"/>
      </w:r>
      <w:r w:rsidRPr="00BC4D0B">
        <w:rPr>
          <w:lang w:val="en-US"/>
        </w:rPr>
        <w:t xml:space="preserve"> It was under these terms</w:t>
      </w:r>
      <w:r w:rsidR="004C4B78" w:rsidRPr="00BC4D0B">
        <w:rPr>
          <w:lang w:val="en-US"/>
        </w:rPr>
        <w:t>,</w:t>
      </w:r>
      <w:r w:rsidRPr="00BC4D0B">
        <w:rPr>
          <w:lang w:val="en-US"/>
        </w:rPr>
        <w:t xml:space="preserve"> they proposed</w:t>
      </w:r>
      <w:r w:rsidR="004C4B78" w:rsidRPr="00BC4D0B">
        <w:rPr>
          <w:lang w:val="en-US"/>
        </w:rPr>
        <w:t xml:space="preserve">, that the shift </w:t>
      </w:r>
      <w:r w:rsidRPr="00BC4D0B">
        <w:rPr>
          <w:lang w:val="en-US"/>
        </w:rPr>
        <w:t>from elitist to mass higher education</w:t>
      </w:r>
      <w:r w:rsidR="004C4B78" w:rsidRPr="00BC4D0B">
        <w:rPr>
          <w:lang w:val="en-US"/>
        </w:rPr>
        <w:t xml:space="preserve"> might come about, a shift</w:t>
      </w:r>
      <w:r w:rsidRPr="00BC4D0B">
        <w:rPr>
          <w:lang w:val="en-US"/>
        </w:rPr>
        <w:t xml:space="preserve"> that was underway </w:t>
      </w:r>
      <w:r w:rsidR="004C4B78" w:rsidRPr="00BC4D0B">
        <w:rPr>
          <w:lang w:val="en-US"/>
        </w:rPr>
        <w:t xml:space="preserve">already </w:t>
      </w:r>
      <w:r w:rsidRPr="00BC4D0B">
        <w:rPr>
          <w:lang w:val="en-US"/>
        </w:rPr>
        <w:t xml:space="preserve">with particular drama in Italy where, in 1969 </w:t>
      </w:r>
      <w:r w:rsidR="004C4B78" w:rsidRPr="00BC4D0B">
        <w:rPr>
          <w:lang w:val="en-US"/>
        </w:rPr>
        <w:t xml:space="preserve">– despite </w:t>
      </w:r>
      <w:r w:rsidRPr="00BC4D0B">
        <w:rPr>
          <w:lang w:val="en-US"/>
        </w:rPr>
        <w:t xml:space="preserve">having </w:t>
      </w:r>
      <w:r w:rsidR="004C4B78" w:rsidRPr="00BC4D0B">
        <w:rPr>
          <w:lang w:val="en-US"/>
        </w:rPr>
        <w:t xml:space="preserve">no </w:t>
      </w:r>
      <w:r w:rsidRPr="00BC4D0B">
        <w:rPr>
          <w:lang w:val="en-US"/>
        </w:rPr>
        <w:t>agreed reform of higher education</w:t>
      </w:r>
      <w:r w:rsidR="004C4B78" w:rsidRPr="00BC4D0B">
        <w:rPr>
          <w:lang w:val="en-US"/>
        </w:rPr>
        <w:t xml:space="preserve"> –</w:t>
      </w:r>
      <w:r w:rsidRPr="00BC4D0B">
        <w:rPr>
          <w:lang w:val="en-US"/>
        </w:rPr>
        <w:t xml:space="preserve"> the government had passed a law granting unrestrained university access to graduates of any type of secondary school</w:t>
      </w:r>
      <w:r w:rsidR="00757154" w:rsidRPr="00BC4D0B">
        <w:rPr>
          <w:lang w:val="en-US"/>
        </w:rPr>
        <w:t>, thus massively enlarging Italian universities</w:t>
      </w:r>
      <w:r w:rsidR="004C4B78" w:rsidRPr="00BC4D0B">
        <w:rPr>
          <w:lang w:val="en-US"/>
        </w:rPr>
        <w:t>.</w:t>
      </w:r>
      <w:r w:rsidRPr="00BC4D0B">
        <w:rPr>
          <w:rStyle w:val="EndnoteReference"/>
          <w:lang w:val="en-US"/>
        </w:rPr>
        <w:endnoteReference w:id="42"/>
      </w:r>
      <w:r w:rsidRPr="00BC4D0B">
        <w:rPr>
          <w:lang w:val="en-US"/>
        </w:rPr>
        <w:t xml:space="preserve"> Confronted with the prospect of higher education</w:t>
      </w:r>
      <w:r w:rsidR="004C4B78" w:rsidRPr="00BC4D0B">
        <w:rPr>
          <w:lang w:val="en-US"/>
        </w:rPr>
        <w:t>’s</w:t>
      </w:r>
      <w:r w:rsidRPr="00BC4D0B">
        <w:rPr>
          <w:lang w:val="en-US"/>
        </w:rPr>
        <w:t xml:space="preserve"> gigantism, Archizoom’s drawings were both a comment on the reality of higher education on the verge of becoming a mass phenomenon, and a hopeful vision for how to turn that reality into a possible alternative scenario</w:t>
      </w:r>
      <w:r w:rsidR="004C4B78" w:rsidRPr="00BC4D0B">
        <w:rPr>
          <w:lang w:val="en-US"/>
        </w:rPr>
        <w:t>, one</w:t>
      </w:r>
      <w:r w:rsidRPr="00BC4D0B">
        <w:rPr>
          <w:lang w:val="en-US"/>
        </w:rPr>
        <w:t xml:space="preserve"> set in contrast to the traditional hierarchical, top-down and paternalistic conception of </w:t>
      </w:r>
      <w:r w:rsidR="004C4B78" w:rsidRPr="00BC4D0B">
        <w:rPr>
          <w:lang w:val="en-US"/>
        </w:rPr>
        <w:t>learning</w:t>
      </w:r>
      <w:r w:rsidRPr="00BC4D0B">
        <w:rPr>
          <w:lang w:val="en-US"/>
        </w:rPr>
        <w:t xml:space="preserve">. </w:t>
      </w:r>
    </w:p>
    <w:p w14:paraId="695CD9E2" w14:textId="77777777" w:rsidR="00C907C3" w:rsidRPr="00BC4D0B" w:rsidRDefault="00C907C3" w:rsidP="00787120">
      <w:pPr>
        <w:pStyle w:val="Newparagraph"/>
        <w:adjustRightInd w:val="0"/>
        <w:snapToGrid w:val="0"/>
        <w:ind w:firstLine="0"/>
        <w:contextualSpacing/>
        <w:rPr>
          <w:lang w:val="en-US"/>
        </w:rPr>
      </w:pPr>
    </w:p>
    <w:p w14:paraId="411F0227" w14:textId="498F2D96" w:rsidR="008424AA" w:rsidRPr="00BC4D0B" w:rsidRDefault="008424AA" w:rsidP="00787120">
      <w:pPr>
        <w:pStyle w:val="Newparagraph"/>
        <w:adjustRightInd w:val="0"/>
        <w:snapToGrid w:val="0"/>
        <w:ind w:firstLine="0"/>
        <w:contextualSpacing/>
        <w:rPr>
          <w:lang w:val="en-US"/>
        </w:rPr>
      </w:pPr>
      <w:r w:rsidRPr="00BC4D0B">
        <w:rPr>
          <w:lang w:val="en-US"/>
        </w:rPr>
        <w:t xml:space="preserve">The </w:t>
      </w:r>
      <w:r w:rsidR="004C4B78" w:rsidRPr="00BC4D0B">
        <w:rPr>
          <w:lang w:val="en-US"/>
        </w:rPr>
        <w:t xml:space="preserve">competition entry </w:t>
      </w:r>
      <w:r w:rsidRPr="00BC4D0B">
        <w:rPr>
          <w:lang w:val="en-US"/>
        </w:rPr>
        <w:t>for the University of Florence was submitted in March 1971, coinciding with the publication of No-Stop City</w:t>
      </w:r>
      <w:r w:rsidR="00101193" w:rsidRPr="00BC4D0B">
        <w:rPr>
          <w:lang w:val="en-US"/>
        </w:rPr>
        <w:t xml:space="preserve"> as a whole</w:t>
      </w:r>
      <w:r w:rsidRPr="00BC4D0B">
        <w:rPr>
          <w:lang w:val="en-US"/>
        </w:rPr>
        <w:t xml:space="preserve"> </w:t>
      </w:r>
      <w:r w:rsidR="004C4B78" w:rsidRPr="00BC4D0B">
        <w:rPr>
          <w:lang w:val="en-US"/>
        </w:rPr>
        <w:t>i</w:t>
      </w:r>
      <w:r w:rsidRPr="00BC4D0B">
        <w:rPr>
          <w:lang w:val="en-US"/>
        </w:rPr>
        <w:t xml:space="preserve">n </w:t>
      </w:r>
      <w:r w:rsidRPr="00BC4D0B">
        <w:rPr>
          <w:i/>
          <w:lang w:val="en-US"/>
        </w:rPr>
        <w:t>Casabella</w:t>
      </w:r>
      <w:r w:rsidRPr="00BC4D0B">
        <w:rPr>
          <w:lang w:val="en-US"/>
        </w:rPr>
        <w:t xml:space="preserve">. </w:t>
      </w:r>
      <w:r w:rsidR="004C4B78" w:rsidRPr="00BC4D0B">
        <w:rPr>
          <w:lang w:val="en-US"/>
        </w:rPr>
        <w:t xml:space="preserve">Also </w:t>
      </w:r>
      <w:r w:rsidRPr="00BC4D0B">
        <w:rPr>
          <w:lang w:val="en-US"/>
        </w:rPr>
        <w:t xml:space="preserve">in 1971, Ivan Illich published </w:t>
      </w:r>
      <w:r w:rsidRPr="00BC4D0B">
        <w:rPr>
          <w:i/>
          <w:lang w:val="en-US"/>
        </w:rPr>
        <w:t>Deschooling Society</w:t>
      </w:r>
      <w:r w:rsidRPr="00BC4D0B">
        <w:rPr>
          <w:lang w:val="en-US"/>
        </w:rPr>
        <w:t xml:space="preserve">, arguably his most famous and influential book. There he developed theses that shared the general ethos of Archizoom’s proposal, </w:t>
      </w:r>
      <w:r w:rsidR="00101193" w:rsidRPr="00BC4D0B">
        <w:rPr>
          <w:lang w:val="en-US"/>
        </w:rPr>
        <w:t>as if</w:t>
      </w:r>
      <w:r w:rsidRPr="00BC4D0B">
        <w:rPr>
          <w:lang w:val="en-US"/>
        </w:rPr>
        <w:t xml:space="preserve"> the book </w:t>
      </w:r>
      <w:r w:rsidR="00101193" w:rsidRPr="00BC4D0B">
        <w:rPr>
          <w:lang w:val="en-US"/>
        </w:rPr>
        <w:t>w</w:t>
      </w:r>
      <w:r w:rsidR="00803053" w:rsidRPr="00BC4D0B">
        <w:rPr>
          <w:lang w:val="en-US"/>
        </w:rPr>
        <w:t>ere</w:t>
      </w:r>
      <w:r w:rsidR="00101193" w:rsidRPr="00BC4D0B">
        <w:rPr>
          <w:lang w:val="en-US"/>
        </w:rPr>
        <w:t xml:space="preserve"> the</w:t>
      </w:r>
      <w:r w:rsidRPr="00BC4D0B">
        <w:rPr>
          <w:lang w:val="en-US"/>
        </w:rPr>
        <w:t xml:space="preserve"> alternative</w:t>
      </w:r>
      <w:r w:rsidR="004C4B78" w:rsidRPr="00BC4D0B">
        <w:rPr>
          <w:lang w:val="en-US"/>
        </w:rPr>
        <w:t>,</w:t>
      </w:r>
      <w:r w:rsidRPr="00BC4D0B">
        <w:rPr>
          <w:lang w:val="en-US"/>
        </w:rPr>
        <w:t xml:space="preserve"> written elaboration of the drawings for No-Stop City. </w:t>
      </w:r>
      <w:r w:rsidR="00101193" w:rsidRPr="00BC4D0B">
        <w:rPr>
          <w:lang w:val="en-US"/>
        </w:rPr>
        <w:t>However, t</w:t>
      </w:r>
      <w:r w:rsidRPr="00BC4D0B">
        <w:rPr>
          <w:lang w:val="en-US"/>
        </w:rPr>
        <w:t>h</w:t>
      </w:r>
      <w:r w:rsidR="00101193" w:rsidRPr="00BC4D0B">
        <w:rPr>
          <w:lang w:val="en-US"/>
        </w:rPr>
        <w:t>e</w:t>
      </w:r>
      <w:r w:rsidRPr="00BC4D0B">
        <w:rPr>
          <w:lang w:val="en-US"/>
        </w:rPr>
        <w:t xml:space="preserve"> connection</w:t>
      </w:r>
      <w:r w:rsidR="00101193" w:rsidRPr="00BC4D0B">
        <w:rPr>
          <w:lang w:val="en-US"/>
        </w:rPr>
        <w:t xml:space="preserve"> between Archizoom and Illich</w:t>
      </w:r>
      <w:r w:rsidRPr="00BC4D0B">
        <w:rPr>
          <w:lang w:val="en-US"/>
        </w:rPr>
        <w:t xml:space="preserve"> would only become explicit when</w:t>
      </w:r>
      <w:r w:rsidR="00101193" w:rsidRPr="00BC4D0B">
        <w:rPr>
          <w:lang w:val="en-US"/>
        </w:rPr>
        <w:t xml:space="preserve">, in January </w:t>
      </w:r>
      <w:r w:rsidR="00101193" w:rsidRPr="00BC4D0B">
        <w:rPr>
          <w:lang w:val="en-US"/>
        </w:rPr>
        <w:lastRenderedPageBreak/>
        <w:t>1973,</w:t>
      </w:r>
      <w:r w:rsidRPr="00BC4D0B">
        <w:rPr>
          <w:lang w:val="en-US"/>
        </w:rPr>
        <w:t xml:space="preserve"> Branzi devote</w:t>
      </w:r>
      <w:r w:rsidR="00101193" w:rsidRPr="00BC4D0B">
        <w:rPr>
          <w:lang w:val="en-US"/>
        </w:rPr>
        <w:t>d</w:t>
      </w:r>
      <w:r w:rsidRPr="00BC4D0B">
        <w:rPr>
          <w:lang w:val="en-US"/>
        </w:rPr>
        <w:t xml:space="preserve"> his fourth Radical Note to a review of Illich’s book</w:t>
      </w:r>
      <w:r w:rsidR="00101193" w:rsidRPr="00BC4D0B">
        <w:rPr>
          <w:lang w:val="en-US"/>
        </w:rPr>
        <w:t>, which had recently been translated into Italian</w:t>
      </w:r>
      <w:r w:rsidRPr="00BC4D0B">
        <w:rPr>
          <w:lang w:val="en-US"/>
        </w:rPr>
        <w:t xml:space="preserve">. </w:t>
      </w:r>
    </w:p>
    <w:p w14:paraId="3E20B4DC" w14:textId="77777777" w:rsidR="00522639" w:rsidRPr="00BC4D0B" w:rsidRDefault="00522639" w:rsidP="00787120">
      <w:pPr>
        <w:pStyle w:val="Heading1"/>
        <w:adjustRightInd w:val="0"/>
        <w:snapToGrid w:val="0"/>
        <w:spacing w:before="0" w:after="0" w:line="480" w:lineRule="auto"/>
        <w:rPr>
          <w:rFonts w:cs="Times New Roman"/>
          <w:szCs w:val="24"/>
          <w:lang w:val="en-US"/>
        </w:rPr>
      </w:pPr>
    </w:p>
    <w:p w14:paraId="34F9959F" w14:textId="17E81956" w:rsidR="008424AA" w:rsidRPr="00BC4D0B" w:rsidRDefault="008424AA" w:rsidP="00787120">
      <w:pPr>
        <w:pStyle w:val="Heading1"/>
        <w:adjustRightInd w:val="0"/>
        <w:snapToGrid w:val="0"/>
        <w:spacing w:before="0" w:after="0" w:line="480" w:lineRule="auto"/>
        <w:rPr>
          <w:rFonts w:cs="Times New Roman"/>
          <w:szCs w:val="24"/>
          <w:lang w:val="en-US"/>
        </w:rPr>
      </w:pPr>
      <w:r w:rsidRPr="00BC4D0B">
        <w:rPr>
          <w:rFonts w:cs="Times New Roman"/>
          <w:szCs w:val="24"/>
          <w:lang w:val="en-US"/>
        </w:rPr>
        <w:t xml:space="preserve">Ivan Illich and the </w:t>
      </w:r>
      <w:r w:rsidR="00101193" w:rsidRPr="00BC4D0B">
        <w:rPr>
          <w:rFonts w:cs="Times New Roman"/>
          <w:szCs w:val="24"/>
          <w:lang w:val="en-US"/>
        </w:rPr>
        <w:t>S</w:t>
      </w:r>
      <w:r w:rsidRPr="00BC4D0B">
        <w:rPr>
          <w:rFonts w:cs="Times New Roman"/>
          <w:szCs w:val="24"/>
          <w:lang w:val="en-US"/>
        </w:rPr>
        <w:t xml:space="preserve">chool as </w:t>
      </w:r>
      <w:r w:rsidR="00101193" w:rsidRPr="00BC4D0B">
        <w:rPr>
          <w:rFonts w:cs="Times New Roman"/>
          <w:szCs w:val="24"/>
          <w:lang w:val="en-US"/>
        </w:rPr>
        <w:t>P</w:t>
      </w:r>
      <w:r w:rsidRPr="00BC4D0B">
        <w:rPr>
          <w:rFonts w:cs="Times New Roman"/>
          <w:szCs w:val="24"/>
          <w:lang w:val="en-US"/>
        </w:rPr>
        <w:t>aradigm</w:t>
      </w:r>
    </w:p>
    <w:p w14:paraId="7001B145" w14:textId="49FA54B3" w:rsidR="008424AA" w:rsidRPr="00BC4D0B" w:rsidRDefault="008424AA" w:rsidP="00787120">
      <w:pPr>
        <w:pStyle w:val="Paragraph"/>
        <w:adjustRightInd w:val="0"/>
        <w:snapToGrid w:val="0"/>
        <w:spacing w:before="0"/>
        <w:contextualSpacing/>
        <w:rPr>
          <w:lang w:val="en-US"/>
        </w:rPr>
      </w:pPr>
      <w:r w:rsidRPr="00BC4D0B">
        <w:rPr>
          <w:lang w:val="en-US"/>
        </w:rPr>
        <w:t>By the 1960s, Illich</w:t>
      </w:r>
      <w:r w:rsidR="00803053" w:rsidRPr="00BC4D0B">
        <w:rPr>
          <w:lang w:val="en-US"/>
        </w:rPr>
        <w:t>, a philosopher and Roman Catholic priest,</w:t>
      </w:r>
      <w:r w:rsidRPr="00BC4D0B">
        <w:rPr>
          <w:lang w:val="en-US"/>
        </w:rPr>
        <w:t xml:space="preserve"> had become </w:t>
      </w:r>
      <w:r w:rsidR="00101193" w:rsidRPr="00BC4D0B">
        <w:rPr>
          <w:lang w:val="en-US"/>
        </w:rPr>
        <w:t>an outspoken</w:t>
      </w:r>
      <w:r w:rsidRPr="00BC4D0B">
        <w:rPr>
          <w:lang w:val="en-US"/>
        </w:rPr>
        <w:t xml:space="preserve"> critic of modernity, which he attacked as a project of institutionali</w:t>
      </w:r>
      <w:r w:rsidR="00101193" w:rsidRPr="00BC4D0B">
        <w:rPr>
          <w:lang w:val="en-US"/>
        </w:rPr>
        <w:t>z</w:t>
      </w:r>
      <w:r w:rsidRPr="00BC4D0B">
        <w:rPr>
          <w:lang w:val="en-US"/>
        </w:rPr>
        <w:t>ation and commodification of all human values, hindering individual freedom through the imposition of a code of standardi</w:t>
      </w:r>
      <w:r w:rsidR="00101193" w:rsidRPr="00BC4D0B">
        <w:rPr>
          <w:lang w:val="en-US"/>
        </w:rPr>
        <w:t>z</w:t>
      </w:r>
      <w:r w:rsidRPr="00BC4D0B">
        <w:rPr>
          <w:lang w:val="en-US"/>
        </w:rPr>
        <w:t>ed rules. His progressive ideas, in particular about issues such as divorce and birth control, led to a</w:t>
      </w:r>
      <w:r w:rsidR="00101193" w:rsidRPr="00BC4D0B">
        <w:rPr>
          <w:lang w:val="en-US"/>
        </w:rPr>
        <w:t>n</w:t>
      </w:r>
      <w:r w:rsidRPr="00BC4D0B">
        <w:rPr>
          <w:lang w:val="en-US"/>
        </w:rPr>
        <w:t xml:space="preserve"> </w:t>
      </w:r>
      <w:r w:rsidR="00101193" w:rsidRPr="00BC4D0B">
        <w:rPr>
          <w:lang w:val="en-US"/>
        </w:rPr>
        <w:t xml:space="preserve">antagonistic </w:t>
      </w:r>
      <w:r w:rsidRPr="00BC4D0B">
        <w:rPr>
          <w:lang w:val="en-US"/>
        </w:rPr>
        <w:t xml:space="preserve">relation with the Vatican that resulted in </w:t>
      </w:r>
      <w:r w:rsidR="00101193" w:rsidRPr="00BC4D0B">
        <w:rPr>
          <w:lang w:val="en-US"/>
        </w:rPr>
        <w:t>his</w:t>
      </w:r>
      <w:r w:rsidRPr="00BC4D0B">
        <w:rPr>
          <w:lang w:val="en-US"/>
        </w:rPr>
        <w:t xml:space="preserve"> enforced resignation from his post as vice</w:t>
      </w:r>
      <w:r w:rsidR="00A5437E" w:rsidRPr="00BC4D0B">
        <w:rPr>
          <w:lang w:val="en-US"/>
        </w:rPr>
        <w:t>-</w:t>
      </w:r>
      <w:r w:rsidRPr="00BC4D0B">
        <w:rPr>
          <w:lang w:val="en-US"/>
        </w:rPr>
        <w:t>rector at the</w:t>
      </w:r>
      <w:r w:rsidR="00101193" w:rsidRPr="00BC4D0B">
        <w:rPr>
          <w:lang w:val="en-US"/>
        </w:rPr>
        <w:t xml:space="preserve"> Catholic</w:t>
      </w:r>
      <w:r w:rsidRPr="00BC4D0B">
        <w:rPr>
          <w:lang w:val="en-US"/>
        </w:rPr>
        <w:t xml:space="preserve"> University of Puerto Rico</w:t>
      </w:r>
      <w:r w:rsidR="00101193" w:rsidRPr="00BC4D0B">
        <w:rPr>
          <w:lang w:val="en-US"/>
        </w:rPr>
        <w:t>.</w:t>
      </w:r>
      <w:r w:rsidRPr="00BC4D0B">
        <w:rPr>
          <w:rStyle w:val="EndnoteReference"/>
          <w:lang w:val="en-US"/>
        </w:rPr>
        <w:endnoteReference w:id="43"/>
      </w:r>
      <w:r w:rsidRPr="00BC4D0B">
        <w:rPr>
          <w:lang w:val="en-US"/>
        </w:rPr>
        <w:t xml:space="preserve"> Illich’s reaction to this institutional repression </w:t>
      </w:r>
      <w:r w:rsidR="00101193" w:rsidRPr="00BC4D0B">
        <w:rPr>
          <w:lang w:val="en-US"/>
        </w:rPr>
        <w:t>was to establish</w:t>
      </w:r>
      <w:r w:rsidRPr="00BC4D0B">
        <w:rPr>
          <w:lang w:val="en-US"/>
        </w:rPr>
        <w:t xml:space="preserve"> his own anti-institution. In 1961, at Cuernavaca in Mexico, he founded CIDOC (Centro Cultural de Documentaciòn)</w:t>
      </w:r>
      <w:r w:rsidR="002E5FAD" w:rsidRPr="00BC4D0B">
        <w:rPr>
          <w:lang w:val="en-US"/>
        </w:rPr>
        <w:t>,</w:t>
      </w:r>
      <w:r w:rsidRPr="00BC4D0B">
        <w:rPr>
          <w:lang w:val="en-US"/>
        </w:rPr>
        <w:t xml:space="preserve"> a place originally offering language courses to missionaries coming to South America</w:t>
      </w:r>
      <w:r w:rsidR="002E5FAD" w:rsidRPr="00BC4D0B">
        <w:rPr>
          <w:lang w:val="en-US"/>
        </w:rPr>
        <w:t xml:space="preserve"> which over</w:t>
      </w:r>
      <w:r w:rsidR="00101193" w:rsidRPr="00BC4D0B">
        <w:rPr>
          <w:lang w:val="en-US"/>
        </w:rPr>
        <w:t xml:space="preserve"> </w:t>
      </w:r>
      <w:r w:rsidRPr="00BC4D0B">
        <w:rPr>
          <w:lang w:val="en-US"/>
        </w:rPr>
        <w:t>the years</w:t>
      </w:r>
      <w:r w:rsidR="002E5FAD" w:rsidRPr="00BC4D0B">
        <w:rPr>
          <w:lang w:val="en-US"/>
        </w:rPr>
        <w:t xml:space="preserve"> </w:t>
      </w:r>
      <w:r w:rsidRPr="00BC4D0B">
        <w:rPr>
          <w:lang w:val="en-US"/>
        </w:rPr>
        <w:t>evolved into a stronghold for alternative thinking and education</w:t>
      </w:r>
      <w:r w:rsidR="00B21377" w:rsidRPr="00BC4D0B">
        <w:rPr>
          <w:lang w:val="en-US"/>
        </w:rPr>
        <w:t>. CIDOC</w:t>
      </w:r>
      <w:r w:rsidRPr="00BC4D0B">
        <w:rPr>
          <w:lang w:val="en-US"/>
        </w:rPr>
        <w:t xml:space="preserve"> </w:t>
      </w:r>
      <w:r w:rsidR="00101193" w:rsidRPr="00BC4D0B">
        <w:rPr>
          <w:lang w:val="en-US"/>
        </w:rPr>
        <w:t xml:space="preserve">brought </w:t>
      </w:r>
      <w:r w:rsidRPr="00BC4D0B">
        <w:rPr>
          <w:lang w:val="en-US"/>
        </w:rPr>
        <w:t>worldwide attention to Illich’s fight against the discriminatory logics of advanced industrial and technological societies</w:t>
      </w:r>
      <w:r w:rsidR="00101193" w:rsidRPr="00BC4D0B">
        <w:rPr>
          <w:lang w:val="en-US"/>
        </w:rPr>
        <w:t xml:space="preserve"> – logics </w:t>
      </w:r>
      <w:r w:rsidRPr="00BC4D0B">
        <w:rPr>
          <w:lang w:val="en-US"/>
        </w:rPr>
        <w:t xml:space="preserve">enacted through an oppressive and manipulative use of institutions such as schools, hospitals, and housing. </w:t>
      </w:r>
    </w:p>
    <w:p w14:paraId="5A8D13F2" w14:textId="77777777" w:rsidR="00101193" w:rsidRPr="00BC4D0B" w:rsidRDefault="00101193" w:rsidP="00787120">
      <w:pPr>
        <w:pStyle w:val="Newparagraph"/>
        <w:adjustRightInd w:val="0"/>
        <w:snapToGrid w:val="0"/>
        <w:ind w:firstLine="0"/>
        <w:contextualSpacing/>
        <w:rPr>
          <w:lang w:val="en-US"/>
        </w:rPr>
      </w:pPr>
    </w:p>
    <w:p w14:paraId="0BFA8D0B" w14:textId="472D40DC" w:rsidR="008424AA" w:rsidRPr="00BC4D0B" w:rsidRDefault="008424AA" w:rsidP="00787120">
      <w:pPr>
        <w:pStyle w:val="Newparagraph"/>
        <w:adjustRightInd w:val="0"/>
        <w:snapToGrid w:val="0"/>
        <w:ind w:firstLine="0"/>
        <w:contextualSpacing/>
        <w:rPr>
          <w:lang w:val="en-US"/>
        </w:rPr>
      </w:pPr>
      <w:r w:rsidRPr="00BC4D0B">
        <w:rPr>
          <w:lang w:val="en-US"/>
        </w:rPr>
        <w:t xml:space="preserve">The outcome of seminars given at CIDOC, </w:t>
      </w:r>
      <w:r w:rsidRPr="00BC4D0B">
        <w:rPr>
          <w:i/>
          <w:lang w:val="en-US"/>
        </w:rPr>
        <w:t>Deschooling Society</w:t>
      </w:r>
      <w:r w:rsidRPr="00BC4D0B">
        <w:rPr>
          <w:lang w:val="en-US"/>
        </w:rPr>
        <w:t xml:space="preserve"> was the first consistent formulation of Illich’s critique</w:t>
      </w:r>
      <w:r w:rsidR="00101193" w:rsidRPr="00BC4D0B">
        <w:rPr>
          <w:lang w:val="en-US"/>
        </w:rPr>
        <w:t>.</w:t>
      </w:r>
      <w:r w:rsidRPr="00BC4D0B">
        <w:rPr>
          <w:rStyle w:val="EndnoteReference"/>
          <w:lang w:val="en-US"/>
        </w:rPr>
        <w:endnoteReference w:id="44"/>
      </w:r>
      <w:r w:rsidRPr="00BC4D0B">
        <w:rPr>
          <w:lang w:val="en-US"/>
        </w:rPr>
        <w:t xml:space="preserve"> </w:t>
      </w:r>
      <w:r w:rsidR="00823446" w:rsidRPr="00BC4D0B">
        <w:rPr>
          <w:lang w:val="en-US"/>
        </w:rPr>
        <w:t xml:space="preserve">For Illich, </w:t>
      </w:r>
      <w:r w:rsidRPr="00BC4D0B">
        <w:rPr>
          <w:lang w:val="en-US"/>
        </w:rPr>
        <w:t xml:space="preserve">the school </w:t>
      </w:r>
      <w:r w:rsidR="00823446" w:rsidRPr="00BC4D0B">
        <w:rPr>
          <w:lang w:val="en-US"/>
        </w:rPr>
        <w:t xml:space="preserve">had </w:t>
      </w:r>
      <w:r w:rsidRPr="00BC4D0B">
        <w:rPr>
          <w:lang w:val="en-US"/>
        </w:rPr>
        <w:t xml:space="preserve">a paradigmatic status </w:t>
      </w:r>
      <w:r w:rsidR="00823446" w:rsidRPr="00BC4D0B">
        <w:rPr>
          <w:lang w:val="en-US"/>
        </w:rPr>
        <w:t>with</w:t>
      </w:r>
      <w:r w:rsidRPr="00BC4D0B">
        <w:rPr>
          <w:lang w:val="en-US"/>
        </w:rPr>
        <w:t xml:space="preserve">in </w:t>
      </w:r>
      <w:r w:rsidR="00823446" w:rsidRPr="00BC4D0B">
        <w:rPr>
          <w:lang w:val="en-US"/>
        </w:rPr>
        <w:t>the</w:t>
      </w:r>
      <w:r w:rsidRPr="00BC4D0B">
        <w:rPr>
          <w:lang w:val="en-US"/>
        </w:rPr>
        <w:t xml:space="preserve"> wider phenomenon of top-down social engineering in which “medical treatment is mistaken for health care, social work for the improvement of community life, police protection for safety, military poise for national security […]</w:t>
      </w:r>
      <w:r w:rsidR="00823446" w:rsidRPr="00BC4D0B">
        <w:rPr>
          <w:lang w:val="en-US"/>
        </w:rPr>
        <w:t>.</w:t>
      </w:r>
      <w:r w:rsidRPr="00BC4D0B">
        <w:rPr>
          <w:lang w:val="en-US"/>
        </w:rPr>
        <w:t>”</w:t>
      </w:r>
      <w:r w:rsidRPr="00BC4D0B">
        <w:rPr>
          <w:rStyle w:val="EndnoteReference"/>
          <w:lang w:val="en-US"/>
        </w:rPr>
        <w:endnoteReference w:id="45"/>
      </w:r>
      <w:r w:rsidRPr="00BC4D0B">
        <w:rPr>
          <w:lang w:val="en-US"/>
        </w:rPr>
        <w:t xml:space="preserve"> </w:t>
      </w:r>
      <w:r w:rsidR="002E5FAD" w:rsidRPr="00BC4D0B">
        <w:rPr>
          <w:lang w:val="en-US"/>
        </w:rPr>
        <w:t>F</w:t>
      </w:r>
      <w:r w:rsidR="00823446" w:rsidRPr="00BC4D0B">
        <w:rPr>
          <w:lang w:val="en-US"/>
        </w:rPr>
        <w:t>or</w:t>
      </w:r>
      <w:r w:rsidRPr="00BC4D0B">
        <w:rPr>
          <w:lang w:val="en-US"/>
        </w:rPr>
        <w:t xml:space="preserve"> Illich</w:t>
      </w:r>
      <w:r w:rsidR="00823446" w:rsidRPr="00BC4D0B">
        <w:rPr>
          <w:lang w:val="en-US"/>
        </w:rPr>
        <w:t>, the</w:t>
      </w:r>
      <w:r w:rsidRPr="00BC4D0B">
        <w:rPr>
          <w:lang w:val="en-US"/>
        </w:rPr>
        <w:t xml:space="preserve">  </w:t>
      </w:r>
      <w:r w:rsidR="00823446" w:rsidRPr="00BC4D0B">
        <w:rPr>
          <w:lang w:val="en-US"/>
        </w:rPr>
        <w:t>“</w:t>
      </w:r>
      <w:r w:rsidRPr="00BC4D0B">
        <w:rPr>
          <w:lang w:val="en-US"/>
        </w:rPr>
        <w:t>schooled society</w:t>
      </w:r>
      <w:r w:rsidR="00823446" w:rsidRPr="00BC4D0B">
        <w:rPr>
          <w:lang w:val="en-US"/>
        </w:rPr>
        <w:t>”</w:t>
      </w:r>
      <w:r w:rsidRPr="00BC4D0B">
        <w:rPr>
          <w:lang w:val="en-US"/>
        </w:rPr>
        <w:t xml:space="preserve"> </w:t>
      </w:r>
      <w:r w:rsidR="00823446" w:rsidRPr="00BC4D0B">
        <w:rPr>
          <w:lang w:val="en-US"/>
        </w:rPr>
        <w:t>was one</w:t>
      </w:r>
      <w:r w:rsidR="002E5FAD" w:rsidRPr="00BC4D0B">
        <w:rPr>
          <w:lang w:val="en-US"/>
        </w:rPr>
        <w:t xml:space="preserve"> that had become</w:t>
      </w:r>
      <w:r w:rsidRPr="00BC4D0B">
        <w:rPr>
          <w:lang w:val="en-US"/>
        </w:rPr>
        <w:t xml:space="preserve"> addict</w:t>
      </w:r>
      <w:r w:rsidR="00823446" w:rsidRPr="00BC4D0B">
        <w:rPr>
          <w:lang w:val="en-US"/>
        </w:rPr>
        <w:t>ed</w:t>
      </w:r>
      <w:r w:rsidRPr="00BC4D0B">
        <w:rPr>
          <w:lang w:val="en-US"/>
        </w:rPr>
        <w:t xml:space="preserve"> to an imposed </w:t>
      </w:r>
      <w:r w:rsidR="00823446" w:rsidRPr="00BC4D0B">
        <w:rPr>
          <w:lang w:val="en-US"/>
        </w:rPr>
        <w:t>world</w:t>
      </w:r>
      <w:r w:rsidRPr="00BC4D0B">
        <w:rPr>
          <w:lang w:val="en-US"/>
        </w:rPr>
        <w:t>view that</w:t>
      </w:r>
      <w:r w:rsidR="00823446" w:rsidRPr="00BC4D0B">
        <w:rPr>
          <w:lang w:val="en-US"/>
        </w:rPr>
        <w:t xml:space="preserve"> obliterated</w:t>
      </w:r>
      <w:r w:rsidRPr="00BC4D0B">
        <w:rPr>
          <w:lang w:val="en-US"/>
        </w:rPr>
        <w:t xml:space="preserve"> any possibility for the free formation of individuals</w:t>
      </w:r>
      <w:r w:rsidR="002E5FAD" w:rsidRPr="00BC4D0B">
        <w:rPr>
          <w:lang w:val="en-US"/>
        </w:rPr>
        <w:t>.</w:t>
      </w:r>
      <w:r w:rsidR="00823446" w:rsidRPr="00BC4D0B">
        <w:rPr>
          <w:lang w:val="en-US"/>
        </w:rPr>
        <w:t xml:space="preserve"> </w:t>
      </w:r>
      <w:r w:rsidR="002E5FAD" w:rsidRPr="00BC4D0B">
        <w:rPr>
          <w:lang w:val="en-US"/>
        </w:rPr>
        <w:t>T</w:t>
      </w:r>
      <w:r w:rsidRPr="00BC4D0B">
        <w:rPr>
          <w:lang w:val="en-US"/>
        </w:rPr>
        <w:t xml:space="preserve">he false consciousness </w:t>
      </w:r>
      <w:r w:rsidR="00823446" w:rsidRPr="00BC4D0B">
        <w:rPr>
          <w:lang w:val="en-US"/>
        </w:rPr>
        <w:t xml:space="preserve">brought about by the institution of the </w:t>
      </w:r>
      <w:r w:rsidR="00823446" w:rsidRPr="00BC4D0B">
        <w:rPr>
          <w:lang w:val="en-US"/>
        </w:rPr>
        <w:lastRenderedPageBreak/>
        <w:t>school itself was evident in its promotion of a hierarchy of credentials, and thus</w:t>
      </w:r>
      <w:r w:rsidRPr="00BC4D0B">
        <w:rPr>
          <w:lang w:val="en-US"/>
        </w:rPr>
        <w:t xml:space="preserve"> of social disparity</w:t>
      </w:r>
      <w:r w:rsidR="00823446" w:rsidRPr="00BC4D0B">
        <w:rPr>
          <w:lang w:val="en-US"/>
        </w:rPr>
        <w:t xml:space="preserve">, despite its </w:t>
      </w:r>
      <w:r w:rsidRPr="00BC4D0B">
        <w:rPr>
          <w:lang w:val="en-US"/>
        </w:rPr>
        <w:t>promise</w:t>
      </w:r>
      <w:r w:rsidR="00823446" w:rsidRPr="00BC4D0B">
        <w:rPr>
          <w:lang w:val="en-US"/>
        </w:rPr>
        <w:t xml:space="preserve"> of</w:t>
      </w:r>
      <w:r w:rsidRPr="00BC4D0B">
        <w:rPr>
          <w:lang w:val="en-US"/>
        </w:rPr>
        <w:t xml:space="preserve"> inclusiv</w:t>
      </w:r>
      <w:r w:rsidR="00823446" w:rsidRPr="00BC4D0B">
        <w:rPr>
          <w:lang w:val="en-US"/>
        </w:rPr>
        <w:t>ity</w:t>
      </w:r>
      <w:r w:rsidRPr="00BC4D0B">
        <w:rPr>
          <w:lang w:val="en-US"/>
        </w:rPr>
        <w:t xml:space="preserve">. </w:t>
      </w:r>
      <w:r w:rsidR="002E5FAD" w:rsidRPr="00BC4D0B">
        <w:rPr>
          <w:lang w:val="en-US"/>
        </w:rPr>
        <w:t>Rather than equal opportunity, t</w:t>
      </w:r>
      <w:r w:rsidR="00823446" w:rsidRPr="00BC4D0B">
        <w:rPr>
          <w:lang w:val="en-US"/>
        </w:rPr>
        <w:t xml:space="preserve">he </w:t>
      </w:r>
      <w:r w:rsidRPr="00BC4D0B">
        <w:rPr>
          <w:lang w:val="en-US"/>
        </w:rPr>
        <w:t>client-provider relationship between the individual and the institution</w:t>
      </w:r>
      <w:r w:rsidR="00823446" w:rsidRPr="00BC4D0B">
        <w:rPr>
          <w:lang w:val="en-US"/>
        </w:rPr>
        <w:t xml:space="preserve"> served to widen the category of the poor to encompass “</w:t>
      </w:r>
      <w:r w:rsidR="002E5FAD" w:rsidRPr="00BC4D0B">
        <w:rPr>
          <w:lang w:val="en-US"/>
        </w:rPr>
        <w:t xml:space="preserve">[all] </w:t>
      </w:r>
      <w:r w:rsidR="00823446" w:rsidRPr="00BC4D0B">
        <w:rPr>
          <w:lang w:val="en-US"/>
        </w:rPr>
        <w:t>those who have fallen behind an advertised ideal of consumption in some important respect.”</w:t>
      </w:r>
      <w:r w:rsidRPr="00BC4D0B">
        <w:rPr>
          <w:rStyle w:val="EndnoteReference"/>
          <w:lang w:val="en-US"/>
        </w:rPr>
        <w:endnoteReference w:id="46"/>
      </w:r>
      <w:r w:rsidRPr="00BC4D0B">
        <w:rPr>
          <w:lang w:val="en-US"/>
        </w:rPr>
        <w:t xml:space="preserve"> Based on a process of </w:t>
      </w:r>
      <w:r w:rsidR="00B16DC4" w:rsidRPr="00BC4D0B">
        <w:rPr>
          <w:lang w:val="en-US"/>
        </w:rPr>
        <w:t>cumulative achievement, each stage</w:t>
      </w:r>
      <w:r w:rsidRPr="00BC4D0B">
        <w:rPr>
          <w:lang w:val="en-US"/>
        </w:rPr>
        <w:t xml:space="preserve"> legitimi</w:t>
      </w:r>
      <w:r w:rsidR="00B16DC4" w:rsidRPr="00BC4D0B">
        <w:rPr>
          <w:lang w:val="en-US"/>
        </w:rPr>
        <w:t>z</w:t>
      </w:r>
      <w:r w:rsidRPr="00BC4D0B">
        <w:rPr>
          <w:lang w:val="en-US"/>
        </w:rPr>
        <w:t xml:space="preserve">ed by the granting of a certificate, Illich lamented that schooling hampered the possibility of independent accomplishment. </w:t>
      </w:r>
    </w:p>
    <w:p w14:paraId="7EDC9181" w14:textId="77777777" w:rsidR="00F65E33" w:rsidRPr="00BC4D0B" w:rsidRDefault="00F65E33" w:rsidP="00787120">
      <w:pPr>
        <w:pStyle w:val="Newparagraph"/>
        <w:adjustRightInd w:val="0"/>
        <w:snapToGrid w:val="0"/>
        <w:ind w:firstLine="0"/>
        <w:contextualSpacing/>
        <w:rPr>
          <w:lang w:val="en-US"/>
        </w:rPr>
      </w:pPr>
    </w:p>
    <w:p w14:paraId="2601A4E8" w14:textId="64DCED00" w:rsidR="008424AA" w:rsidRPr="00BC4D0B" w:rsidRDefault="000E00CC" w:rsidP="00787120">
      <w:pPr>
        <w:pStyle w:val="Newparagraph"/>
        <w:adjustRightInd w:val="0"/>
        <w:snapToGrid w:val="0"/>
        <w:ind w:firstLine="0"/>
        <w:contextualSpacing/>
        <w:rPr>
          <w:lang w:val="en-US"/>
        </w:rPr>
      </w:pPr>
      <w:r w:rsidRPr="00BC4D0B">
        <w:rPr>
          <w:lang w:val="en-US"/>
        </w:rPr>
        <w:t>A</w:t>
      </w:r>
      <w:r w:rsidR="008424AA" w:rsidRPr="00BC4D0B">
        <w:rPr>
          <w:lang w:val="en-US"/>
        </w:rPr>
        <w:t xml:space="preserve"> de-schooled society could be achieved only through </w:t>
      </w:r>
      <w:r w:rsidRPr="00BC4D0B">
        <w:rPr>
          <w:lang w:val="en-US"/>
        </w:rPr>
        <w:t>education that</w:t>
      </w:r>
      <w:r w:rsidR="008424AA" w:rsidRPr="00BC4D0B">
        <w:rPr>
          <w:lang w:val="en-US"/>
        </w:rPr>
        <w:t xml:space="preserve"> valued learning as a personal activity</w:t>
      </w:r>
      <w:r w:rsidRPr="00BC4D0B">
        <w:rPr>
          <w:lang w:val="en-US"/>
        </w:rPr>
        <w:t>,</w:t>
      </w:r>
      <w:r w:rsidR="008424AA" w:rsidRPr="00BC4D0B">
        <w:rPr>
          <w:lang w:val="en-US"/>
        </w:rPr>
        <w:t xml:space="preserve"> controlled by the learner. Alternative</w:t>
      </w:r>
      <w:r w:rsidRPr="00BC4D0B">
        <w:rPr>
          <w:lang w:val="en-US"/>
        </w:rPr>
        <w:t xml:space="preserve"> routes</w:t>
      </w:r>
      <w:r w:rsidR="008424AA" w:rsidRPr="00BC4D0B">
        <w:rPr>
          <w:lang w:val="en-US"/>
        </w:rPr>
        <w:t xml:space="preserve"> needed to be </w:t>
      </w:r>
      <w:r w:rsidRPr="00BC4D0B">
        <w:rPr>
          <w:lang w:val="en-US"/>
        </w:rPr>
        <w:t>conceived</w:t>
      </w:r>
      <w:r w:rsidR="008424AA" w:rsidRPr="00BC4D0B">
        <w:rPr>
          <w:lang w:val="en-US"/>
        </w:rPr>
        <w:t xml:space="preserve">, built on the acknowledgment of the </w:t>
      </w:r>
      <w:r w:rsidRPr="00BC4D0B">
        <w:rPr>
          <w:lang w:val="en-US"/>
        </w:rPr>
        <w:t>dual</w:t>
      </w:r>
      <w:r w:rsidR="008424AA" w:rsidRPr="00BC4D0B">
        <w:rPr>
          <w:lang w:val="en-US"/>
        </w:rPr>
        <w:t xml:space="preserve"> nature of knowledge. On the one </w:t>
      </w:r>
      <w:r w:rsidRPr="00BC4D0B">
        <w:rPr>
          <w:lang w:val="en-US"/>
        </w:rPr>
        <w:t>hand</w:t>
      </w:r>
      <w:r w:rsidR="008424AA" w:rsidRPr="00BC4D0B">
        <w:rPr>
          <w:lang w:val="en-US"/>
        </w:rPr>
        <w:t xml:space="preserve">, knowledge derives from a set of data that each individual absorbs, as if into a personal archive. This kind of knowledge </w:t>
      </w:r>
      <w:r w:rsidRPr="00BC4D0B">
        <w:rPr>
          <w:lang w:val="en-US"/>
        </w:rPr>
        <w:t xml:space="preserve">might </w:t>
      </w:r>
      <w:r w:rsidR="008424AA" w:rsidRPr="00BC4D0B">
        <w:rPr>
          <w:lang w:val="en-US"/>
        </w:rPr>
        <w:t>more appropriately be called information</w:t>
      </w:r>
      <w:r w:rsidRPr="00BC4D0B">
        <w:rPr>
          <w:lang w:val="en-US"/>
        </w:rPr>
        <w:t xml:space="preserve"> </w:t>
      </w:r>
      <w:r w:rsidR="008424AA" w:rsidRPr="00BC4D0B">
        <w:rPr>
          <w:lang w:val="en-US"/>
        </w:rPr>
        <w:t>or explicit knowledge</w:t>
      </w:r>
      <w:r w:rsidRPr="00BC4D0B">
        <w:rPr>
          <w:lang w:val="en-US"/>
        </w:rPr>
        <w:t>; it</w:t>
      </w:r>
      <w:r w:rsidR="008424AA" w:rsidRPr="00BC4D0B">
        <w:rPr>
          <w:lang w:val="en-US"/>
        </w:rPr>
        <w:t xml:space="preserve"> can be transmitted through a teacher-student relation or conventional media such as books, instructions, etc. </w:t>
      </w:r>
      <w:r w:rsidRPr="00BC4D0B">
        <w:rPr>
          <w:lang w:val="en-US"/>
        </w:rPr>
        <w:t>On the other hand</w:t>
      </w:r>
      <w:r w:rsidR="008424AA" w:rsidRPr="00BC4D0B">
        <w:rPr>
          <w:lang w:val="en-US"/>
        </w:rPr>
        <w:t>, there is</w:t>
      </w:r>
      <w:r w:rsidRPr="00BC4D0B">
        <w:rPr>
          <w:lang w:val="en-US"/>
        </w:rPr>
        <w:t xml:space="preserve"> a</w:t>
      </w:r>
      <w:r w:rsidR="008424AA" w:rsidRPr="00BC4D0B">
        <w:rPr>
          <w:lang w:val="en-US"/>
        </w:rPr>
        <w:t xml:space="preserve"> dimension to knowledge that is based on the existence of an immaterial culture shared among members of a community. This dimension is what, in 1958, Michael Polanyi had named “tacit knowledge</w:t>
      </w:r>
      <w:r w:rsidRPr="00BC4D0B">
        <w:rPr>
          <w:lang w:val="en-US"/>
        </w:rPr>
        <w:t>,</w:t>
      </w:r>
      <w:r w:rsidR="008424AA" w:rsidRPr="00BC4D0B">
        <w:rPr>
          <w:lang w:val="en-US"/>
        </w:rPr>
        <w:t>” defining it as something that cannot be easily stored in a database</w:t>
      </w:r>
      <w:r w:rsidRPr="00BC4D0B">
        <w:rPr>
          <w:lang w:val="en-US"/>
        </w:rPr>
        <w:t>.</w:t>
      </w:r>
      <w:r w:rsidR="008424AA" w:rsidRPr="00BC4D0B">
        <w:rPr>
          <w:rStyle w:val="EndnoteReference"/>
          <w:lang w:val="en-US"/>
        </w:rPr>
        <w:endnoteReference w:id="47"/>
      </w:r>
      <w:r w:rsidR="008424AA" w:rsidRPr="00BC4D0B">
        <w:rPr>
          <w:lang w:val="en-US"/>
        </w:rPr>
        <w:t xml:space="preserve"> Tacit knowledge does not depend only on particular skills, but also on the existence of an environment for sharing that adds a level of informality to the formal mechanisms of learning. Illich’s plea for de-schooling meant defining the possibility for such an environment to exist.</w:t>
      </w:r>
    </w:p>
    <w:p w14:paraId="621D49B7" w14:textId="77777777" w:rsidR="00F65E33" w:rsidRPr="00BC4D0B" w:rsidRDefault="00F65E33" w:rsidP="00787120">
      <w:pPr>
        <w:pStyle w:val="Newparagraph"/>
        <w:adjustRightInd w:val="0"/>
        <w:snapToGrid w:val="0"/>
        <w:ind w:firstLine="0"/>
        <w:contextualSpacing/>
        <w:rPr>
          <w:lang w:val="en-US"/>
        </w:rPr>
      </w:pPr>
    </w:p>
    <w:p w14:paraId="28201DD1" w14:textId="48765D4D" w:rsidR="008424AA" w:rsidRPr="00BC4D0B" w:rsidRDefault="008424AA" w:rsidP="00787120">
      <w:pPr>
        <w:pStyle w:val="Newparagraph"/>
        <w:adjustRightInd w:val="0"/>
        <w:snapToGrid w:val="0"/>
        <w:ind w:firstLine="0"/>
        <w:contextualSpacing/>
        <w:rPr>
          <w:lang w:val="en-US"/>
        </w:rPr>
      </w:pPr>
      <w:r w:rsidRPr="00BC4D0B">
        <w:rPr>
          <w:lang w:val="en-US"/>
        </w:rPr>
        <w:t xml:space="preserve">An important part of </w:t>
      </w:r>
      <w:r w:rsidR="00342FE6" w:rsidRPr="00BC4D0B">
        <w:rPr>
          <w:lang w:val="en-US"/>
        </w:rPr>
        <w:t xml:space="preserve">Illich’s </w:t>
      </w:r>
      <w:r w:rsidRPr="00BC4D0B">
        <w:rPr>
          <w:lang w:val="en-US"/>
        </w:rPr>
        <w:t>book distinguished between “convivial” and “manipulative treatment-institutions</w:t>
      </w:r>
      <w:r w:rsidR="00342FE6" w:rsidRPr="00BC4D0B">
        <w:rPr>
          <w:lang w:val="en-US"/>
        </w:rPr>
        <w:t>,</w:t>
      </w:r>
      <w:r w:rsidRPr="00BC4D0B">
        <w:rPr>
          <w:lang w:val="en-US"/>
        </w:rPr>
        <w:t xml:space="preserve">” which </w:t>
      </w:r>
      <w:r w:rsidR="00342FE6" w:rsidRPr="00BC4D0B">
        <w:rPr>
          <w:lang w:val="en-US"/>
        </w:rPr>
        <w:t xml:space="preserve">he </w:t>
      </w:r>
      <w:r w:rsidRPr="00BC4D0B">
        <w:rPr>
          <w:lang w:val="en-US"/>
        </w:rPr>
        <w:t>located</w:t>
      </w:r>
      <w:r w:rsidR="00342FE6" w:rsidRPr="00BC4D0B">
        <w:rPr>
          <w:lang w:val="en-US"/>
        </w:rPr>
        <w:t xml:space="preserve"> respectively</w:t>
      </w:r>
      <w:r w:rsidRPr="00BC4D0B">
        <w:rPr>
          <w:lang w:val="en-US"/>
        </w:rPr>
        <w:t xml:space="preserve"> at the left and right ends of a</w:t>
      </w:r>
      <w:r w:rsidR="0027504A" w:rsidRPr="00BC4D0B">
        <w:rPr>
          <w:lang w:val="en-US"/>
        </w:rPr>
        <w:t>n</w:t>
      </w:r>
      <w:r w:rsidR="00A5437E" w:rsidRPr="00BC4D0B">
        <w:rPr>
          <w:lang w:val="en-US"/>
        </w:rPr>
        <w:t xml:space="preserve"> </w:t>
      </w:r>
      <w:r w:rsidRPr="00BC4D0B">
        <w:rPr>
          <w:lang w:val="en-US"/>
        </w:rPr>
        <w:t>institutional spectrum</w:t>
      </w:r>
      <w:r w:rsidR="00342FE6" w:rsidRPr="00BC4D0B">
        <w:rPr>
          <w:lang w:val="en-US"/>
        </w:rPr>
        <w:t>.</w:t>
      </w:r>
      <w:r w:rsidRPr="00BC4D0B">
        <w:rPr>
          <w:rStyle w:val="EndnoteReference"/>
          <w:lang w:val="en-US"/>
        </w:rPr>
        <w:endnoteReference w:id="48"/>
      </w:r>
      <w:r w:rsidRPr="00BC4D0B">
        <w:rPr>
          <w:lang w:val="en-US"/>
        </w:rPr>
        <w:t xml:space="preserve"> The former were defined as those institutions that lend themselves to </w:t>
      </w:r>
      <w:r w:rsidRPr="00BC4D0B">
        <w:rPr>
          <w:lang w:val="en-US"/>
        </w:rPr>
        <w:lastRenderedPageBreak/>
        <w:t xml:space="preserve">free use </w:t>
      </w:r>
      <w:r w:rsidR="00342FE6" w:rsidRPr="00BC4D0B">
        <w:rPr>
          <w:lang w:val="en-US"/>
        </w:rPr>
        <w:t xml:space="preserve">by </w:t>
      </w:r>
      <w:r w:rsidRPr="00BC4D0B">
        <w:rPr>
          <w:lang w:val="en-US"/>
        </w:rPr>
        <w:t xml:space="preserve">individuals, such as telephone link-ups, subway lines, mail routes, public markets, parks, and sidewalks. Conversely, manipulative institutions were defined as those that shape their users by turning services into commodities. </w:t>
      </w:r>
      <w:r w:rsidR="00342FE6" w:rsidRPr="00BC4D0B">
        <w:rPr>
          <w:lang w:val="en-US"/>
        </w:rPr>
        <w:t>Existing s</w:t>
      </w:r>
      <w:r w:rsidRPr="00BC4D0B">
        <w:rPr>
          <w:lang w:val="en-US"/>
        </w:rPr>
        <w:t>chools were the paradigmatic case of this latter type because, as Illich put it, they “create a demand for the entire set of modern institutions which crowd the right end of the spectrum</w:t>
      </w:r>
      <w:r w:rsidR="00342FE6" w:rsidRPr="00BC4D0B">
        <w:rPr>
          <w:lang w:val="en-US"/>
        </w:rPr>
        <w:t>.</w:t>
      </w:r>
      <w:r w:rsidRPr="00BC4D0B">
        <w:rPr>
          <w:lang w:val="en-US"/>
        </w:rPr>
        <w:t>”</w:t>
      </w:r>
      <w:r w:rsidRPr="00BC4D0B">
        <w:rPr>
          <w:rStyle w:val="EndnoteReference"/>
          <w:lang w:val="en-US"/>
        </w:rPr>
        <w:endnoteReference w:id="49"/>
      </w:r>
      <w:r w:rsidRPr="00BC4D0B">
        <w:rPr>
          <w:lang w:val="en-US"/>
        </w:rPr>
        <w:t xml:space="preserve"> </w:t>
      </w:r>
    </w:p>
    <w:p w14:paraId="126955CF" w14:textId="77777777" w:rsidR="00F65E33" w:rsidRPr="00BC4D0B" w:rsidRDefault="00F65E33" w:rsidP="00787120">
      <w:pPr>
        <w:pStyle w:val="Newparagraph"/>
        <w:adjustRightInd w:val="0"/>
        <w:snapToGrid w:val="0"/>
        <w:ind w:firstLine="0"/>
        <w:contextualSpacing/>
        <w:rPr>
          <w:lang w:val="en-US"/>
        </w:rPr>
      </w:pPr>
    </w:p>
    <w:p w14:paraId="36503549" w14:textId="4B70BD94" w:rsidR="008424AA" w:rsidRPr="00BC4D0B" w:rsidRDefault="008424AA" w:rsidP="00787120">
      <w:pPr>
        <w:pStyle w:val="Newparagraph"/>
        <w:adjustRightInd w:val="0"/>
        <w:snapToGrid w:val="0"/>
        <w:ind w:firstLine="0"/>
        <w:contextualSpacing/>
        <w:rPr>
          <w:lang w:val="en-US"/>
        </w:rPr>
      </w:pPr>
      <w:r w:rsidRPr="00BC4D0B">
        <w:rPr>
          <w:lang w:val="en-US"/>
        </w:rPr>
        <w:t xml:space="preserve">In opposition to </w:t>
      </w:r>
      <w:r w:rsidR="006720C5" w:rsidRPr="00BC4D0B">
        <w:rPr>
          <w:lang w:val="en-US"/>
        </w:rPr>
        <w:t xml:space="preserve">these </w:t>
      </w:r>
      <w:r w:rsidRPr="00BC4D0B">
        <w:rPr>
          <w:lang w:val="en-US"/>
        </w:rPr>
        <w:t>manipulative institutions, Illich defined learning a</w:t>
      </w:r>
      <w:r w:rsidR="00342FE6" w:rsidRPr="00BC4D0B">
        <w:rPr>
          <w:lang w:val="en-US"/>
        </w:rPr>
        <w:t>s essentially a</w:t>
      </w:r>
      <w:r w:rsidRPr="00BC4D0B">
        <w:rPr>
          <w:lang w:val="en-US"/>
        </w:rPr>
        <w:t xml:space="preserve"> convivial activity that depends on the unpredictable ways in which individuals interact with one another, </w:t>
      </w:r>
      <w:r w:rsidR="006720C5" w:rsidRPr="00BC4D0B">
        <w:rPr>
          <w:lang w:val="en-US"/>
        </w:rPr>
        <w:t xml:space="preserve">and </w:t>
      </w:r>
      <w:r w:rsidR="00342FE6" w:rsidRPr="00BC4D0B">
        <w:rPr>
          <w:lang w:val="en-US"/>
        </w:rPr>
        <w:t>in which</w:t>
      </w:r>
      <w:r w:rsidRPr="00BC4D0B">
        <w:rPr>
          <w:lang w:val="en-US"/>
        </w:rPr>
        <w:t xml:space="preserve"> the teacher plays the role of a facilitator “concerned with helping matching partners to meet so that learning can take place.”</w:t>
      </w:r>
      <w:r w:rsidRPr="00BC4D0B">
        <w:rPr>
          <w:rStyle w:val="EndnoteReference"/>
          <w:lang w:val="en-US"/>
        </w:rPr>
        <w:endnoteReference w:id="50"/>
      </w:r>
      <w:r w:rsidRPr="00BC4D0B">
        <w:rPr>
          <w:lang w:val="en-US"/>
        </w:rPr>
        <w:t xml:space="preserve"> </w:t>
      </w:r>
      <w:r w:rsidR="00342FE6" w:rsidRPr="00BC4D0B">
        <w:rPr>
          <w:lang w:val="en-US"/>
        </w:rPr>
        <w:t>For Illich,</w:t>
      </w:r>
      <w:r w:rsidRPr="00BC4D0B">
        <w:rPr>
          <w:lang w:val="en-US"/>
        </w:rPr>
        <w:t xml:space="preserve"> learning is not a product but a condition</w:t>
      </w:r>
      <w:r w:rsidR="006720C5" w:rsidRPr="00BC4D0B">
        <w:rPr>
          <w:lang w:val="en-US"/>
        </w:rPr>
        <w:t>, one</w:t>
      </w:r>
      <w:r w:rsidRPr="00BC4D0B">
        <w:rPr>
          <w:lang w:val="en-US"/>
        </w:rPr>
        <w:t xml:space="preserve"> </w:t>
      </w:r>
      <w:r w:rsidR="00342FE6" w:rsidRPr="00BC4D0B">
        <w:rPr>
          <w:lang w:val="en-US"/>
        </w:rPr>
        <w:t xml:space="preserve">that </w:t>
      </w:r>
      <w:r w:rsidR="006720C5" w:rsidRPr="00BC4D0B">
        <w:rPr>
          <w:lang w:val="en-US"/>
        </w:rPr>
        <w:t>can</w:t>
      </w:r>
      <w:r w:rsidR="00342FE6" w:rsidRPr="00BC4D0B">
        <w:rPr>
          <w:lang w:val="en-US"/>
        </w:rPr>
        <w:t xml:space="preserve"> </w:t>
      </w:r>
      <w:r w:rsidRPr="00BC4D0B">
        <w:rPr>
          <w:lang w:val="en-US"/>
        </w:rPr>
        <w:t xml:space="preserve">never </w:t>
      </w:r>
      <w:r w:rsidR="006720C5" w:rsidRPr="00BC4D0B">
        <w:rPr>
          <w:lang w:val="en-US"/>
        </w:rPr>
        <w:t xml:space="preserve">be </w:t>
      </w:r>
      <w:r w:rsidRPr="00BC4D0B">
        <w:rPr>
          <w:lang w:val="en-US"/>
        </w:rPr>
        <w:t>confined within a</w:t>
      </w:r>
      <w:r w:rsidR="00342FE6" w:rsidRPr="00BC4D0B">
        <w:rPr>
          <w:lang w:val="en-US"/>
        </w:rPr>
        <w:t>ny particular</w:t>
      </w:r>
      <w:r w:rsidRPr="00BC4D0B">
        <w:rPr>
          <w:lang w:val="en-US"/>
        </w:rPr>
        <w:t xml:space="preserve"> boundary</w:t>
      </w:r>
      <w:r w:rsidR="00342FE6" w:rsidRPr="00BC4D0B">
        <w:rPr>
          <w:lang w:val="en-US"/>
        </w:rPr>
        <w:t>, spatial or conceptual</w:t>
      </w:r>
      <w:r w:rsidRPr="00BC4D0B">
        <w:rPr>
          <w:lang w:val="en-US"/>
        </w:rPr>
        <w:t xml:space="preserve">. The </w:t>
      </w:r>
      <w:r w:rsidR="0043297B" w:rsidRPr="00BC4D0B">
        <w:rPr>
          <w:lang w:val="en-US"/>
        </w:rPr>
        <w:t xml:space="preserve">standard modern </w:t>
      </w:r>
      <w:r w:rsidR="00E2060C" w:rsidRPr="00BC4D0B">
        <w:rPr>
          <w:lang w:val="en-US"/>
        </w:rPr>
        <w:t>view</w:t>
      </w:r>
      <w:r w:rsidRPr="00BC4D0B">
        <w:rPr>
          <w:lang w:val="en-US"/>
        </w:rPr>
        <w:t xml:space="preserve"> of </w:t>
      </w:r>
      <w:r w:rsidR="00E2060C" w:rsidRPr="00BC4D0B">
        <w:rPr>
          <w:lang w:val="en-US"/>
        </w:rPr>
        <w:t xml:space="preserve">schooling as an </w:t>
      </w:r>
      <w:r w:rsidRPr="00BC4D0B">
        <w:rPr>
          <w:lang w:val="en-US"/>
        </w:rPr>
        <w:t xml:space="preserve">obligatory </w:t>
      </w:r>
      <w:r w:rsidR="00E2060C" w:rsidRPr="00BC4D0B">
        <w:rPr>
          <w:lang w:val="en-US"/>
        </w:rPr>
        <w:t xml:space="preserve">activity </w:t>
      </w:r>
      <w:r w:rsidR="00342FE6" w:rsidRPr="00BC4D0B">
        <w:rPr>
          <w:lang w:val="en-US"/>
        </w:rPr>
        <w:t>that takes place within</w:t>
      </w:r>
      <w:r w:rsidRPr="00BC4D0B">
        <w:rPr>
          <w:lang w:val="en-US"/>
        </w:rPr>
        <w:t xml:space="preserve"> </w:t>
      </w:r>
      <w:r w:rsidR="00E2060C" w:rsidRPr="00BC4D0B">
        <w:rPr>
          <w:lang w:val="en-US"/>
        </w:rPr>
        <w:t xml:space="preserve">spatial compounds specifically defined as </w:t>
      </w:r>
      <w:r w:rsidRPr="00BC4D0B">
        <w:rPr>
          <w:lang w:val="en-US"/>
        </w:rPr>
        <w:t>school</w:t>
      </w:r>
      <w:r w:rsidR="00E2060C" w:rsidRPr="00BC4D0B">
        <w:rPr>
          <w:lang w:val="en-US"/>
        </w:rPr>
        <w:t>s</w:t>
      </w:r>
      <w:r w:rsidRPr="00BC4D0B">
        <w:rPr>
          <w:lang w:val="en-US"/>
        </w:rPr>
        <w:t xml:space="preserve"> </w:t>
      </w:r>
      <w:r w:rsidR="00E2060C" w:rsidRPr="00BC4D0B">
        <w:rPr>
          <w:lang w:val="en-US"/>
        </w:rPr>
        <w:t>was anathema to him – it makes schooling an integral part of the general logic of an industrial economy based on concentrations of capital in space.</w:t>
      </w:r>
      <w:r w:rsidRPr="00BC4D0B">
        <w:rPr>
          <w:rStyle w:val="EndnoteReference"/>
          <w:lang w:val="en-US"/>
        </w:rPr>
        <w:endnoteReference w:id="51"/>
      </w:r>
      <w:r w:rsidRPr="00BC4D0B">
        <w:rPr>
          <w:lang w:val="en-US"/>
        </w:rPr>
        <w:t xml:space="preserve"> </w:t>
      </w:r>
    </w:p>
    <w:p w14:paraId="1B7F8B81" w14:textId="77777777" w:rsidR="00F65E33" w:rsidRPr="00BC4D0B" w:rsidRDefault="00F65E33" w:rsidP="00787120">
      <w:pPr>
        <w:pStyle w:val="Newparagraph"/>
        <w:adjustRightInd w:val="0"/>
        <w:snapToGrid w:val="0"/>
        <w:ind w:firstLine="0"/>
        <w:contextualSpacing/>
        <w:rPr>
          <w:lang w:val="en-US"/>
        </w:rPr>
      </w:pPr>
    </w:p>
    <w:p w14:paraId="587917C4" w14:textId="7EABE761" w:rsidR="00E251A7" w:rsidRPr="00BC4D0B" w:rsidRDefault="00E251A7" w:rsidP="00787120">
      <w:pPr>
        <w:pStyle w:val="Newparagraph"/>
        <w:adjustRightInd w:val="0"/>
        <w:snapToGrid w:val="0"/>
        <w:ind w:firstLine="0"/>
        <w:contextualSpacing/>
        <w:rPr>
          <w:lang w:val="en-US"/>
        </w:rPr>
      </w:pPr>
      <w:r w:rsidRPr="00BC4D0B">
        <w:rPr>
          <w:lang w:val="en-US"/>
        </w:rPr>
        <w:t>As Branzi clearly signaled in his review, i</w:t>
      </w:r>
      <w:r w:rsidR="008424AA" w:rsidRPr="00BC4D0B">
        <w:rPr>
          <w:lang w:val="en-US"/>
        </w:rPr>
        <w:t xml:space="preserve">t is </w:t>
      </w:r>
      <w:r w:rsidRPr="00BC4D0B">
        <w:rPr>
          <w:lang w:val="en-US"/>
        </w:rPr>
        <w:t>this</w:t>
      </w:r>
      <w:r w:rsidR="008424AA" w:rsidRPr="00BC4D0B">
        <w:rPr>
          <w:lang w:val="en-US"/>
        </w:rPr>
        <w:t xml:space="preserve"> polemic</w:t>
      </w:r>
      <w:r w:rsidR="00C215E9" w:rsidRPr="00BC4D0B">
        <w:rPr>
          <w:lang w:val="en-US"/>
        </w:rPr>
        <w:t>,</w:t>
      </w:r>
      <w:r w:rsidR="008424AA" w:rsidRPr="00BC4D0B">
        <w:rPr>
          <w:lang w:val="en-US"/>
        </w:rPr>
        <w:t xml:space="preserve"> targeted </w:t>
      </w:r>
      <w:r w:rsidRPr="00BC4D0B">
        <w:rPr>
          <w:lang w:val="en-US"/>
        </w:rPr>
        <w:t xml:space="preserve">ultimately </w:t>
      </w:r>
      <w:r w:rsidR="008424AA" w:rsidRPr="00BC4D0B">
        <w:rPr>
          <w:lang w:val="en-US"/>
        </w:rPr>
        <w:t>against the modern industrial city and its social and economic logics</w:t>
      </w:r>
      <w:r w:rsidR="00C215E9" w:rsidRPr="00BC4D0B">
        <w:rPr>
          <w:lang w:val="en-US"/>
        </w:rPr>
        <w:t>,</w:t>
      </w:r>
      <w:r w:rsidR="008424AA" w:rsidRPr="00BC4D0B">
        <w:rPr>
          <w:lang w:val="en-US"/>
        </w:rPr>
        <w:t xml:space="preserve"> that</w:t>
      </w:r>
      <w:r w:rsidRPr="00BC4D0B">
        <w:rPr>
          <w:lang w:val="en-US"/>
        </w:rPr>
        <w:t xml:space="preserve"> brought</w:t>
      </w:r>
      <w:r w:rsidR="008424AA" w:rsidRPr="00BC4D0B">
        <w:rPr>
          <w:lang w:val="en-US"/>
        </w:rPr>
        <w:t xml:space="preserve"> Illich and Archizoom </w:t>
      </w:r>
      <w:r w:rsidRPr="00BC4D0B">
        <w:rPr>
          <w:lang w:val="en-US"/>
        </w:rPr>
        <w:t>together. “</w:t>
      </w:r>
      <w:r w:rsidR="008424AA" w:rsidRPr="00BC4D0B">
        <w:rPr>
          <w:lang w:val="en-US"/>
        </w:rPr>
        <w:t>Illich’s criticism deals with a strictly disciplinary field such as the school,</w:t>
      </w:r>
      <w:r w:rsidRPr="00BC4D0B">
        <w:rPr>
          <w:lang w:val="en-US"/>
        </w:rPr>
        <w:t>” wrote Branzi,</w:t>
      </w:r>
    </w:p>
    <w:p w14:paraId="1D901A1B" w14:textId="23D85F9D" w:rsidR="008424AA" w:rsidRPr="00BC4D0B" w:rsidRDefault="008424AA" w:rsidP="00787120">
      <w:pPr>
        <w:pStyle w:val="Newparagraph"/>
        <w:adjustRightInd w:val="0"/>
        <w:snapToGrid w:val="0"/>
        <w:ind w:left="720" w:firstLine="0"/>
        <w:contextualSpacing/>
        <w:rPr>
          <w:lang w:val="en-US"/>
        </w:rPr>
      </w:pPr>
      <w:r w:rsidRPr="00BC4D0B">
        <w:rPr>
          <w:lang w:val="en-US"/>
        </w:rPr>
        <w:t>but as he himself declares, the choice of such a field is only an instrumental matter […] for the fact</w:t>
      </w:r>
      <w:r w:rsidR="00E251A7" w:rsidRPr="00BC4D0B">
        <w:rPr>
          <w:lang w:val="en-US"/>
        </w:rPr>
        <w:t xml:space="preserve"> is</w:t>
      </w:r>
      <w:r w:rsidRPr="00BC4D0B">
        <w:rPr>
          <w:lang w:val="en-US"/>
        </w:rPr>
        <w:t xml:space="preserve"> that this sort of analysis could be applied indifferently to other branches and to other forms with identical results: the army, the family, work etc. And, we wish to add, the town.</w:t>
      </w:r>
      <w:r w:rsidRPr="00BC4D0B">
        <w:rPr>
          <w:rStyle w:val="EndnoteReference"/>
          <w:lang w:val="en-US"/>
        </w:rPr>
        <w:endnoteReference w:id="52"/>
      </w:r>
      <w:r w:rsidRPr="00BC4D0B">
        <w:rPr>
          <w:lang w:val="en-US"/>
        </w:rPr>
        <w:t xml:space="preserve"> </w:t>
      </w:r>
    </w:p>
    <w:p w14:paraId="559A1C34" w14:textId="3B498522" w:rsidR="008424AA" w:rsidRPr="00BC4D0B" w:rsidRDefault="00F128F1" w:rsidP="00787120">
      <w:pPr>
        <w:pStyle w:val="Newparagraph"/>
        <w:adjustRightInd w:val="0"/>
        <w:snapToGrid w:val="0"/>
        <w:ind w:firstLine="0"/>
        <w:contextualSpacing/>
        <w:rPr>
          <w:lang w:val="en-US"/>
        </w:rPr>
      </w:pPr>
      <w:r w:rsidRPr="00BC4D0B">
        <w:rPr>
          <w:lang w:val="en-US"/>
        </w:rPr>
        <w:lastRenderedPageBreak/>
        <w:t>Branzi transferred</w:t>
      </w:r>
      <w:r w:rsidR="008424AA" w:rsidRPr="00BC4D0B">
        <w:rPr>
          <w:lang w:val="en-US"/>
        </w:rPr>
        <w:t xml:space="preserve"> Illich’s theses</w:t>
      </w:r>
      <w:r w:rsidRPr="00BC4D0B">
        <w:rPr>
          <w:lang w:val="en-US"/>
        </w:rPr>
        <w:t xml:space="preserve"> on the school</w:t>
      </w:r>
      <w:r w:rsidR="008424AA" w:rsidRPr="00BC4D0B">
        <w:rPr>
          <w:lang w:val="en-US"/>
        </w:rPr>
        <w:t xml:space="preserve"> </w:t>
      </w:r>
      <w:r w:rsidRPr="00BC4D0B">
        <w:rPr>
          <w:lang w:val="en-US"/>
        </w:rPr>
        <w:t>to</w:t>
      </w:r>
      <w:r w:rsidR="008424AA" w:rsidRPr="00BC4D0B">
        <w:rPr>
          <w:lang w:val="en-US"/>
        </w:rPr>
        <w:t xml:space="preserve"> Archizoom’s more familiar territory of the city/</w:t>
      </w:r>
      <w:r w:rsidRPr="00BC4D0B">
        <w:rPr>
          <w:lang w:val="en-US"/>
        </w:rPr>
        <w:t>c</w:t>
      </w:r>
      <w:r w:rsidR="008424AA" w:rsidRPr="00BC4D0B">
        <w:rPr>
          <w:lang w:val="en-US"/>
        </w:rPr>
        <w:t>apitalism nexus</w:t>
      </w:r>
      <w:r w:rsidRPr="00BC4D0B">
        <w:rPr>
          <w:lang w:val="en-US"/>
        </w:rPr>
        <w:t xml:space="preserve"> as a whole</w:t>
      </w:r>
      <w:r w:rsidR="008424AA" w:rsidRPr="00BC4D0B">
        <w:rPr>
          <w:lang w:val="en-US"/>
        </w:rPr>
        <w:t>, translat</w:t>
      </w:r>
      <w:r w:rsidRPr="00BC4D0B">
        <w:rPr>
          <w:lang w:val="en-US"/>
        </w:rPr>
        <w:t>ing</w:t>
      </w:r>
      <w:r w:rsidR="008424AA" w:rsidRPr="00BC4D0B">
        <w:rPr>
          <w:lang w:val="en-US"/>
        </w:rPr>
        <w:t xml:space="preserve"> </w:t>
      </w:r>
      <w:r w:rsidRPr="00BC4D0B">
        <w:rPr>
          <w:lang w:val="en-US"/>
        </w:rPr>
        <w:t>Illich</w:t>
      </w:r>
      <w:r w:rsidR="008424AA" w:rsidRPr="00BC4D0B">
        <w:rPr>
          <w:lang w:val="en-US"/>
        </w:rPr>
        <w:t xml:space="preserve">’s call </w:t>
      </w:r>
      <w:r w:rsidRPr="00BC4D0B">
        <w:rPr>
          <w:lang w:val="en-US"/>
        </w:rPr>
        <w:t xml:space="preserve">for </w:t>
      </w:r>
      <w:r w:rsidR="008424AA" w:rsidRPr="00BC4D0B">
        <w:rPr>
          <w:lang w:val="en-US"/>
        </w:rPr>
        <w:t>personali</w:t>
      </w:r>
      <w:r w:rsidR="00E2060C" w:rsidRPr="00BC4D0B">
        <w:rPr>
          <w:lang w:val="en-US"/>
        </w:rPr>
        <w:t>z</w:t>
      </w:r>
      <w:r w:rsidR="008424AA" w:rsidRPr="00BC4D0B">
        <w:rPr>
          <w:lang w:val="en-US"/>
        </w:rPr>
        <w:t xml:space="preserve">ed </w:t>
      </w:r>
      <w:r w:rsidR="0027504A" w:rsidRPr="00BC4D0B">
        <w:rPr>
          <w:lang w:val="en-US"/>
        </w:rPr>
        <w:t xml:space="preserve">rather than standardized and certificated </w:t>
      </w:r>
      <w:r w:rsidR="008424AA" w:rsidRPr="00BC4D0B">
        <w:rPr>
          <w:lang w:val="en-US"/>
        </w:rPr>
        <w:t>paths of learning</w:t>
      </w:r>
      <w:r w:rsidRPr="00BC4D0B">
        <w:rPr>
          <w:lang w:val="en-US"/>
        </w:rPr>
        <w:t xml:space="preserve"> </w:t>
      </w:r>
      <w:r w:rsidR="008424AA" w:rsidRPr="00BC4D0B">
        <w:rPr>
          <w:lang w:val="en-US"/>
        </w:rPr>
        <w:t xml:space="preserve">into </w:t>
      </w:r>
      <w:r w:rsidRPr="00BC4D0B">
        <w:rPr>
          <w:lang w:val="en-US"/>
        </w:rPr>
        <w:t xml:space="preserve">one for </w:t>
      </w:r>
      <w:r w:rsidR="008424AA" w:rsidRPr="00BC4D0B">
        <w:rPr>
          <w:lang w:val="en-US"/>
        </w:rPr>
        <w:t xml:space="preserve">the free use of space </w:t>
      </w:r>
      <w:r w:rsidRPr="00BC4D0B">
        <w:rPr>
          <w:lang w:val="en-US"/>
        </w:rPr>
        <w:t>rather than the</w:t>
      </w:r>
      <w:r w:rsidR="008424AA" w:rsidRPr="00BC4D0B">
        <w:rPr>
          <w:lang w:val="en-US"/>
        </w:rPr>
        <w:t xml:space="preserve"> traditional fixation with the formal, aesthetic values of architecture. Illich argued that: </w:t>
      </w:r>
    </w:p>
    <w:p w14:paraId="2E92D08D" w14:textId="021797BD" w:rsidR="00F65E33" w:rsidRPr="00BC4D0B" w:rsidRDefault="008424AA" w:rsidP="00787120">
      <w:pPr>
        <w:pStyle w:val="Displayedquotation"/>
        <w:adjustRightInd w:val="0"/>
        <w:snapToGrid w:val="0"/>
        <w:spacing w:before="0" w:after="0" w:line="480" w:lineRule="auto"/>
        <w:rPr>
          <w:sz w:val="24"/>
          <w:lang w:val="en-US"/>
        </w:rPr>
      </w:pPr>
      <w:r w:rsidRPr="00BC4D0B">
        <w:rPr>
          <w:sz w:val="24"/>
          <w:lang w:val="en-US"/>
        </w:rPr>
        <w:t>The alternative to dependence on schools is not the use of public resources for some new device which ‘makes’ people learn; rather it is the creation of a new style of educational relationship between man and his environment.</w:t>
      </w:r>
      <w:r w:rsidRPr="00BC4D0B">
        <w:rPr>
          <w:rStyle w:val="EndnoteReference"/>
          <w:sz w:val="24"/>
          <w:lang w:val="en-US"/>
        </w:rPr>
        <w:endnoteReference w:id="53"/>
      </w:r>
      <w:r w:rsidRPr="00BC4D0B">
        <w:rPr>
          <w:sz w:val="24"/>
          <w:lang w:val="en-US"/>
        </w:rPr>
        <w:t xml:space="preserve"> </w:t>
      </w:r>
    </w:p>
    <w:p w14:paraId="63EB7940" w14:textId="1CD938B7" w:rsidR="008424AA" w:rsidRPr="00BC4D0B" w:rsidRDefault="008424AA" w:rsidP="00787120">
      <w:pPr>
        <w:pStyle w:val="Newparagraph"/>
        <w:adjustRightInd w:val="0"/>
        <w:snapToGrid w:val="0"/>
        <w:ind w:firstLine="0"/>
        <w:contextualSpacing/>
        <w:rPr>
          <w:lang w:val="en-US"/>
        </w:rPr>
      </w:pPr>
      <w:r w:rsidRPr="00BC4D0B">
        <w:rPr>
          <w:lang w:val="en-US"/>
        </w:rPr>
        <w:t xml:space="preserve">Branzi </w:t>
      </w:r>
      <w:r w:rsidR="001827B4" w:rsidRPr="00BC4D0B">
        <w:rPr>
          <w:lang w:val="en-US"/>
        </w:rPr>
        <w:t xml:space="preserve">applied Illich’s </w:t>
      </w:r>
      <w:r w:rsidRPr="00BC4D0B">
        <w:rPr>
          <w:lang w:val="en-US"/>
        </w:rPr>
        <w:t xml:space="preserve">ideas to </w:t>
      </w:r>
      <w:r w:rsidR="001827B4" w:rsidRPr="00BC4D0B">
        <w:rPr>
          <w:lang w:val="en-US"/>
        </w:rPr>
        <w:t>the</w:t>
      </w:r>
      <w:r w:rsidRPr="00BC4D0B">
        <w:rPr>
          <w:lang w:val="en-US"/>
        </w:rPr>
        <w:t xml:space="preserve"> urban domain</w:t>
      </w:r>
      <w:r w:rsidR="001827B4" w:rsidRPr="00BC4D0B">
        <w:rPr>
          <w:lang w:val="en-US"/>
        </w:rPr>
        <w:t xml:space="preserve"> as a whole</w:t>
      </w:r>
      <w:r w:rsidRPr="00BC4D0B">
        <w:rPr>
          <w:lang w:val="en-US"/>
        </w:rPr>
        <w:t xml:space="preserve">:  </w:t>
      </w:r>
    </w:p>
    <w:p w14:paraId="5B97688F" w14:textId="77777777" w:rsidR="008424AA" w:rsidRPr="00BC4D0B" w:rsidRDefault="008424AA" w:rsidP="00787120">
      <w:pPr>
        <w:pStyle w:val="Displayedquotation"/>
        <w:adjustRightInd w:val="0"/>
        <w:snapToGrid w:val="0"/>
        <w:spacing w:before="0" w:after="0" w:line="480" w:lineRule="auto"/>
        <w:rPr>
          <w:sz w:val="24"/>
          <w:lang w:val="en-US"/>
        </w:rPr>
      </w:pPr>
      <w:r w:rsidRPr="00BC4D0B">
        <w:rPr>
          <w:sz w:val="24"/>
          <w:lang w:val="en-US"/>
        </w:rPr>
        <w:t>The battle to improve towns as they are at present is limited by having to operate on a body that is full of structural rather than social contradictions which no new equilibrium will ever manage to regenerate, a body that is too old to absorb a newly-conceived vision of existing and living.</w:t>
      </w:r>
      <w:r w:rsidRPr="00BC4D0B">
        <w:rPr>
          <w:rStyle w:val="EndnoteReference"/>
          <w:sz w:val="24"/>
          <w:lang w:val="en-US"/>
        </w:rPr>
        <w:endnoteReference w:id="54"/>
      </w:r>
    </w:p>
    <w:p w14:paraId="68B08AB2" w14:textId="77777777" w:rsidR="00881D54" w:rsidRPr="00BC4D0B" w:rsidRDefault="00881D54" w:rsidP="00787120">
      <w:pPr>
        <w:pStyle w:val="Newparagraph"/>
        <w:adjustRightInd w:val="0"/>
        <w:snapToGrid w:val="0"/>
        <w:ind w:firstLine="0"/>
        <w:contextualSpacing/>
        <w:rPr>
          <w:lang w:val="en-US"/>
        </w:rPr>
      </w:pPr>
    </w:p>
    <w:p w14:paraId="5A932DC2" w14:textId="70B83705" w:rsidR="008424AA" w:rsidRPr="00BC4D0B" w:rsidRDefault="008424AA" w:rsidP="00787120">
      <w:pPr>
        <w:pStyle w:val="Newparagraph"/>
        <w:adjustRightInd w:val="0"/>
        <w:snapToGrid w:val="0"/>
        <w:ind w:firstLine="0"/>
        <w:contextualSpacing/>
        <w:rPr>
          <w:lang w:val="en-US"/>
        </w:rPr>
      </w:pPr>
      <w:r w:rsidRPr="00BC4D0B">
        <w:rPr>
          <w:lang w:val="en-US"/>
        </w:rPr>
        <w:t>Archizoom and Illich were in agreement on the fact that</w:t>
      </w:r>
      <w:r w:rsidR="009961ED" w:rsidRPr="00BC4D0B">
        <w:rPr>
          <w:lang w:val="en-US"/>
        </w:rPr>
        <w:t xml:space="preserve"> </w:t>
      </w:r>
      <w:r w:rsidRPr="00BC4D0B">
        <w:rPr>
          <w:lang w:val="en-US"/>
        </w:rPr>
        <w:t>a totally different scenario had to be imagined that understood learning as a fundamental constituent of the city conceived as a network made of as many and varied institutions and spaces as possible.</w:t>
      </w:r>
      <w:r w:rsidR="009961ED" w:rsidRPr="00BC4D0B">
        <w:rPr>
          <w:lang w:val="en-US"/>
        </w:rPr>
        <w:t xml:space="preserve"> </w:t>
      </w:r>
      <w:r w:rsidRPr="00BC4D0B">
        <w:rPr>
          <w:lang w:val="en-US"/>
        </w:rPr>
        <w:t>In this respect, Illich talked of “learning webs</w:t>
      </w:r>
      <w:r w:rsidR="009961ED" w:rsidRPr="00BC4D0B">
        <w:rPr>
          <w:lang w:val="en-US"/>
        </w:rPr>
        <w:t>,</w:t>
      </w:r>
      <w:r w:rsidRPr="00BC4D0B">
        <w:rPr>
          <w:lang w:val="en-US"/>
        </w:rPr>
        <w:t>” which extended to places such as restaurants, commuter trains and department stores</w:t>
      </w:r>
      <w:r w:rsidR="009961ED" w:rsidRPr="00BC4D0B">
        <w:rPr>
          <w:lang w:val="en-US"/>
        </w:rPr>
        <w:t>, enabling an alternative learning environment that brought together four main sets of resources: things (physical objects), models (masters of a specific skill that could demonstrate how to practice it), peers (people with similar interests), and elders (experienced people providing criticism).</w:t>
      </w:r>
      <w:r w:rsidRPr="00BC4D0B">
        <w:rPr>
          <w:rStyle w:val="EndnoteReference"/>
          <w:lang w:val="en-US"/>
        </w:rPr>
        <w:endnoteReference w:id="55"/>
      </w:r>
      <w:r w:rsidRPr="00BC4D0B">
        <w:rPr>
          <w:lang w:val="en-US"/>
        </w:rPr>
        <w:t xml:space="preserve"> In a de-schooled scenario, these elements would coexist</w:t>
      </w:r>
      <w:r w:rsidR="009961ED" w:rsidRPr="00BC4D0B">
        <w:rPr>
          <w:lang w:val="en-US"/>
        </w:rPr>
        <w:t xml:space="preserve"> in</w:t>
      </w:r>
      <w:r w:rsidRPr="00BC4D0B">
        <w:rPr>
          <w:lang w:val="en-US"/>
        </w:rPr>
        <w:t xml:space="preserve"> an expanded environment much wider than the </w:t>
      </w:r>
      <w:r w:rsidR="009961ED" w:rsidRPr="00BC4D0B">
        <w:rPr>
          <w:lang w:val="en-US"/>
        </w:rPr>
        <w:t xml:space="preserve">compounds </w:t>
      </w:r>
      <w:r w:rsidRPr="00BC4D0B">
        <w:rPr>
          <w:lang w:val="en-US"/>
        </w:rPr>
        <w:t xml:space="preserve">defined by traditional educational institutions. Within such </w:t>
      </w:r>
      <w:r w:rsidR="009961ED" w:rsidRPr="00BC4D0B">
        <w:rPr>
          <w:lang w:val="en-US"/>
        </w:rPr>
        <w:t xml:space="preserve">a </w:t>
      </w:r>
      <w:r w:rsidRPr="00BC4D0B">
        <w:rPr>
          <w:lang w:val="en-US"/>
        </w:rPr>
        <w:t>learning landscape, Illich described the library as an open source service for individual exploration</w:t>
      </w:r>
      <w:r w:rsidR="009961ED" w:rsidRPr="00BC4D0B">
        <w:rPr>
          <w:lang w:val="en-US"/>
        </w:rPr>
        <w:t>,</w:t>
      </w:r>
      <w:r w:rsidRPr="00BC4D0B">
        <w:rPr>
          <w:lang w:val="en-US"/>
        </w:rPr>
        <w:t xml:space="preserve"> and as the last remaining fragment of an educational institution that had</w:t>
      </w:r>
      <w:r w:rsidR="009961ED" w:rsidRPr="00BC4D0B">
        <w:rPr>
          <w:lang w:val="en-US"/>
        </w:rPr>
        <w:t xml:space="preserve"> otherwise</w:t>
      </w:r>
      <w:r w:rsidRPr="00BC4D0B">
        <w:rPr>
          <w:lang w:val="en-US"/>
        </w:rPr>
        <w:t xml:space="preserve"> dissolved into a less physically recogni</w:t>
      </w:r>
      <w:r w:rsidR="009961ED" w:rsidRPr="00BC4D0B">
        <w:rPr>
          <w:lang w:val="en-US"/>
        </w:rPr>
        <w:t>z</w:t>
      </w:r>
      <w:r w:rsidRPr="00BC4D0B">
        <w:rPr>
          <w:lang w:val="en-US"/>
        </w:rPr>
        <w:t xml:space="preserve">able arrangement. Not </w:t>
      </w:r>
      <w:r w:rsidRPr="00BC4D0B">
        <w:rPr>
          <w:lang w:val="en-US"/>
        </w:rPr>
        <w:lastRenderedPageBreak/>
        <w:t xml:space="preserve">coincidentally, the library was also the only detectable element extracted from a traditional university that remained </w:t>
      </w:r>
      <w:r w:rsidR="00260511" w:rsidRPr="00BC4D0B">
        <w:rPr>
          <w:lang w:val="en-US"/>
        </w:rPr>
        <w:t>o</w:t>
      </w:r>
      <w:r w:rsidRPr="00BC4D0B">
        <w:rPr>
          <w:lang w:val="en-US"/>
        </w:rPr>
        <w:t>n the continuous informational surfaces projected by Archizoom on the Florentine territory.</w:t>
      </w:r>
    </w:p>
    <w:p w14:paraId="297FF313" w14:textId="77777777" w:rsidR="009961ED" w:rsidRPr="00BC4D0B" w:rsidRDefault="009961ED" w:rsidP="00787120">
      <w:pPr>
        <w:pStyle w:val="Heading1"/>
        <w:adjustRightInd w:val="0"/>
        <w:snapToGrid w:val="0"/>
        <w:spacing w:before="0" w:after="0" w:line="480" w:lineRule="auto"/>
        <w:rPr>
          <w:rFonts w:cs="Times New Roman"/>
          <w:szCs w:val="24"/>
          <w:lang w:val="en-US"/>
        </w:rPr>
      </w:pPr>
    </w:p>
    <w:p w14:paraId="2E84FB0F" w14:textId="4BCD9953" w:rsidR="008424AA" w:rsidRPr="00BC4D0B" w:rsidRDefault="008424AA" w:rsidP="00787120">
      <w:pPr>
        <w:pStyle w:val="Heading1"/>
        <w:adjustRightInd w:val="0"/>
        <w:snapToGrid w:val="0"/>
        <w:spacing w:before="0" w:after="0" w:line="480" w:lineRule="auto"/>
        <w:rPr>
          <w:rFonts w:cs="Times New Roman"/>
          <w:szCs w:val="24"/>
          <w:lang w:val="en-US"/>
        </w:rPr>
      </w:pPr>
      <w:r w:rsidRPr="00BC4D0B">
        <w:rPr>
          <w:rFonts w:cs="Times New Roman"/>
          <w:szCs w:val="24"/>
          <w:lang w:val="en-US"/>
        </w:rPr>
        <w:t xml:space="preserve">Global Tools and Radical Notes as a </w:t>
      </w:r>
      <w:r w:rsidR="00F65E33" w:rsidRPr="00BC4D0B">
        <w:rPr>
          <w:rFonts w:cs="Times New Roman"/>
          <w:szCs w:val="24"/>
          <w:lang w:val="en-US"/>
        </w:rPr>
        <w:t>R</w:t>
      </w:r>
      <w:r w:rsidRPr="00BC4D0B">
        <w:rPr>
          <w:rFonts w:cs="Times New Roman"/>
          <w:szCs w:val="24"/>
          <w:lang w:val="en-US"/>
        </w:rPr>
        <w:t xml:space="preserve">eview in 27 </w:t>
      </w:r>
      <w:r w:rsidR="00F65E33" w:rsidRPr="00BC4D0B">
        <w:rPr>
          <w:rFonts w:cs="Times New Roman"/>
          <w:szCs w:val="24"/>
          <w:lang w:val="en-US"/>
        </w:rPr>
        <w:t>E</w:t>
      </w:r>
      <w:r w:rsidRPr="00BC4D0B">
        <w:rPr>
          <w:rFonts w:cs="Times New Roman"/>
          <w:szCs w:val="24"/>
          <w:lang w:val="en-US"/>
        </w:rPr>
        <w:t>pisodes</w:t>
      </w:r>
    </w:p>
    <w:p w14:paraId="1405BC90" w14:textId="318BDE04" w:rsidR="008424AA" w:rsidRPr="00BC4D0B" w:rsidRDefault="008424AA" w:rsidP="00787120">
      <w:pPr>
        <w:pStyle w:val="Newparagraph"/>
        <w:adjustRightInd w:val="0"/>
        <w:snapToGrid w:val="0"/>
        <w:ind w:firstLine="0"/>
        <w:contextualSpacing/>
        <w:rPr>
          <w:lang w:val="en-US"/>
        </w:rPr>
      </w:pPr>
      <w:r w:rsidRPr="00BC4D0B">
        <w:rPr>
          <w:lang w:val="en-US"/>
        </w:rPr>
        <w:t>The virtual encounter between Archizoom and Illich did not stop at Radical Note 4. The note</w:t>
      </w:r>
      <w:r w:rsidR="00260511" w:rsidRPr="00BC4D0B">
        <w:rPr>
          <w:lang w:val="en-US"/>
        </w:rPr>
        <w:t>, a reaffirmation of Illich’s ideas about a de-schooled society,</w:t>
      </w:r>
      <w:r w:rsidRPr="00BC4D0B">
        <w:rPr>
          <w:lang w:val="en-US"/>
        </w:rPr>
        <w:t xml:space="preserve"> acted as</w:t>
      </w:r>
      <w:r w:rsidR="00260511" w:rsidRPr="00BC4D0B">
        <w:rPr>
          <w:lang w:val="en-US"/>
        </w:rPr>
        <w:t xml:space="preserve"> only</w:t>
      </w:r>
      <w:r w:rsidRPr="00BC4D0B">
        <w:rPr>
          <w:lang w:val="en-US"/>
        </w:rPr>
        <w:t xml:space="preserve"> the kick</w:t>
      </w:r>
      <w:r w:rsidR="00260511" w:rsidRPr="00BC4D0B">
        <w:rPr>
          <w:lang w:val="en-US"/>
        </w:rPr>
        <w:t>-</w:t>
      </w:r>
      <w:r w:rsidRPr="00BC4D0B">
        <w:rPr>
          <w:lang w:val="en-US"/>
        </w:rPr>
        <w:t xml:space="preserve">starter </w:t>
      </w:r>
      <w:r w:rsidR="00260511" w:rsidRPr="00BC4D0B">
        <w:rPr>
          <w:lang w:val="en-US"/>
        </w:rPr>
        <w:t>for</w:t>
      </w:r>
      <w:r w:rsidRPr="00BC4D0B">
        <w:rPr>
          <w:lang w:val="en-US"/>
        </w:rPr>
        <w:t xml:space="preserve"> what should be seen as a sort of pedagogical program developed across 27 episodes. As such, it marked a new stage in the development of the Italian </w:t>
      </w:r>
      <w:r w:rsidR="00260511" w:rsidRPr="00BC4D0B">
        <w:rPr>
          <w:lang w:val="en-US"/>
        </w:rPr>
        <w:t>R</w:t>
      </w:r>
      <w:r w:rsidRPr="00BC4D0B">
        <w:rPr>
          <w:lang w:val="en-US"/>
        </w:rPr>
        <w:t xml:space="preserve">adical </w:t>
      </w:r>
      <w:r w:rsidR="00260511" w:rsidRPr="00BC4D0B">
        <w:rPr>
          <w:lang w:val="en-US"/>
        </w:rPr>
        <w:t>M</w:t>
      </w:r>
      <w:r w:rsidRPr="00BC4D0B">
        <w:rPr>
          <w:lang w:val="en-US"/>
        </w:rPr>
        <w:t xml:space="preserve">ovement and introduced what </w:t>
      </w:r>
      <w:r w:rsidR="00260511" w:rsidRPr="00BC4D0B">
        <w:rPr>
          <w:lang w:val="en-US"/>
        </w:rPr>
        <w:t>we might now</w:t>
      </w:r>
      <w:r w:rsidRPr="00BC4D0B">
        <w:rPr>
          <w:lang w:val="en-US"/>
        </w:rPr>
        <w:t xml:space="preserve"> see as its swansong: Global Tools, the </w:t>
      </w:r>
      <w:r w:rsidR="00260511" w:rsidRPr="00BC4D0B">
        <w:rPr>
          <w:lang w:val="en-US"/>
        </w:rPr>
        <w:t>R</w:t>
      </w:r>
      <w:r w:rsidRPr="00BC4D0B">
        <w:rPr>
          <w:lang w:val="en-US"/>
        </w:rPr>
        <w:t xml:space="preserve">adicals’ experiment for an anti-school. Founded in January 1973, when Andrea Branzi and other Radicals including Riccardo Dalisi, Superstudio, Ettore Sottsass Jr., Alessandro Mendini, Ufo, Zziggurat, Ugo La Pietra, and 9999 met in the editorial office of </w:t>
      </w:r>
      <w:r w:rsidRPr="00BC4D0B">
        <w:rPr>
          <w:i/>
          <w:lang w:val="en-US"/>
        </w:rPr>
        <w:t>Casabella</w:t>
      </w:r>
      <w:r w:rsidRPr="00BC4D0B">
        <w:rPr>
          <w:lang w:val="en-US"/>
        </w:rPr>
        <w:t>, Global Tools exposed the deschooling thesis implicitly contained within the Florence competition</w:t>
      </w:r>
      <w:r w:rsidR="001A638A" w:rsidRPr="00BC4D0B">
        <w:rPr>
          <w:lang w:val="en-US"/>
        </w:rPr>
        <w:t xml:space="preserve"> and </w:t>
      </w:r>
      <w:r w:rsidRPr="00BC4D0B">
        <w:rPr>
          <w:lang w:val="en-US"/>
        </w:rPr>
        <w:t xml:space="preserve">No-Stop City, </w:t>
      </w:r>
      <w:r w:rsidR="001A638A" w:rsidRPr="00BC4D0B">
        <w:rPr>
          <w:lang w:val="en-US"/>
        </w:rPr>
        <w:t>and</w:t>
      </w:r>
      <w:r w:rsidRPr="00BC4D0B">
        <w:rPr>
          <w:lang w:val="en-US"/>
        </w:rPr>
        <w:t xml:space="preserve"> shared by other members of the radical </w:t>
      </w:r>
      <w:r w:rsidR="001A638A" w:rsidRPr="00BC4D0B">
        <w:rPr>
          <w:lang w:val="en-US"/>
        </w:rPr>
        <w:t xml:space="preserve">tendency </w:t>
      </w:r>
      <w:r w:rsidR="00DC20CB" w:rsidRPr="00BC4D0B">
        <w:rPr>
          <w:lang w:val="en-US"/>
        </w:rPr>
        <w:t>(</w:t>
      </w:r>
      <w:r w:rsidR="005E74C6" w:rsidRPr="00BC4D0B">
        <w:rPr>
          <w:lang w:val="en-US"/>
        </w:rPr>
        <w:t>Figures 7 and 8</w:t>
      </w:r>
      <w:r w:rsidR="00DC20CB" w:rsidRPr="00BC4D0B">
        <w:rPr>
          <w:lang w:val="en-US"/>
        </w:rPr>
        <w:t>)</w:t>
      </w:r>
      <w:r w:rsidRPr="00BC4D0B">
        <w:rPr>
          <w:lang w:val="en-US"/>
        </w:rPr>
        <w:t xml:space="preserve">. </w:t>
      </w:r>
    </w:p>
    <w:p w14:paraId="722C66C1" w14:textId="77777777" w:rsidR="001A638A" w:rsidRPr="00BC4D0B" w:rsidRDefault="001A638A" w:rsidP="00787120">
      <w:pPr>
        <w:pStyle w:val="Newparagraph"/>
        <w:adjustRightInd w:val="0"/>
        <w:snapToGrid w:val="0"/>
        <w:ind w:firstLine="0"/>
        <w:contextualSpacing/>
        <w:rPr>
          <w:lang w:val="en-US"/>
        </w:rPr>
      </w:pPr>
    </w:p>
    <w:p w14:paraId="17BAE6DD" w14:textId="7C1BA533" w:rsidR="008424AA" w:rsidRPr="00BC4D0B" w:rsidRDefault="008424AA" w:rsidP="00787120">
      <w:pPr>
        <w:pStyle w:val="Newparagraph"/>
        <w:adjustRightInd w:val="0"/>
        <w:snapToGrid w:val="0"/>
        <w:ind w:firstLine="0"/>
        <w:contextualSpacing/>
        <w:rPr>
          <w:lang w:val="en-US"/>
        </w:rPr>
      </w:pPr>
      <w:r w:rsidRPr="00BC4D0B">
        <w:rPr>
          <w:lang w:val="en-US"/>
        </w:rPr>
        <w:t>Global Tools was created as a system of workshops that started in Florence and later migrated to other places around Italy. Originally defined as a “School of Popular Arts and Techniques</w:t>
      </w:r>
      <w:r w:rsidR="001A638A" w:rsidRPr="00BC4D0B">
        <w:rPr>
          <w:lang w:val="en-US"/>
        </w:rPr>
        <w:t>,</w:t>
      </w:r>
      <w:r w:rsidRPr="00BC4D0B">
        <w:rPr>
          <w:lang w:val="en-US"/>
        </w:rPr>
        <w:t>” it was organi</w:t>
      </w:r>
      <w:r w:rsidR="001A638A" w:rsidRPr="00BC4D0B">
        <w:rPr>
          <w:lang w:val="en-US"/>
        </w:rPr>
        <w:t>z</w:t>
      </w:r>
      <w:r w:rsidRPr="00BC4D0B">
        <w:rPr>
          <w:lang w:val="en-US"/>
        </w:rPr>
        <w:t>ed around five themes that avoided the disciplinary classifications of traditional educational institutions: “Body</w:t>
      </w:r>
      <w:r w:rsidR="00147BD5" w:rsidRPr="00BC4D0B">
        <w:rPr>
          <w:lang w:val="en-US"/>
        </w:rPr>
        <w:t>,</w:t>
      </w:r>
      <w:r w:rsidRPr="00BC4D0B">
        <w:rPr>
          <w:lang w:val="en-US"/>
        </w:rPr>
        <w:t>” “Communication</w:t>
      </w:r>
      <w:r w:rsidR="00147BD5" w:rsidRPr="00BC4D0B">
        <w:rPr>
          <w:lang w:val="en-US"/>
        </w:rPr>
        <w:t>,</w:t>
      </w:r>
      <w:r w:rsidRPr="00BC4D0B">
        <w:rPr>
          <w:lang w:val="en-US"/>
        </w:rPr>
        <w:t>” “Construction</w:t>
      </w:r>
      <w:r w:rsidR="00147BD5" w:rsidRPr="00BC4D0B">
        <w:rPr>
          <w:lang w:val="en-US"/>
        </w:rPr>
        <w:t>,</w:t>
      </w:r>
      <w:r w:rsidRPr="00BC4D0B">
        <w:rPr>
          <w:lang w:val="en-US"/>
        </w:rPr>
        <w:t>” “Survival</w:t>
      </w:r>
      <w:r w:rsidR="00147BD5" w:rsidRPr="00BC4D0B">
        <w:rPr>
          <w:lang w:val="en-US"/>
        </w:rPr>
        <w:t>,</w:t>
      </w:r>
      <w:r w:rsidRPr="00BC4D0B">
        <w:rPr>
          <w:lang w:val="en-US"/>
        </w:rPr>
        <w:t>” and “Theory</w:t>
      </w:r>
      <w:r w:rsidR="001A638A" w:rsidRPr="00BC4D0B">
        <w:rPr>
          <w:lang w:val="en-US"/>
        </w:rPr>
        <w:t>.</w:t>
      </w:r>
      <w:r w:rsidRPr="00BC4D0B">
        <w:rPr>
          <w:lang w:val="en-US"/>
        </w:rPr>
        <w:t>”</w:t>
      </w:r>
      <w:r w:rsidRPr="00BC4D0B">
        <w:rPr>
          <w:rStyle w:val="EndnoteReference"/>
          <w:lang w:val="en-US"/>
        </w:rPr>
        <w:endnoteReference w:id="56"/>
      </w:r>
      <w:r w:rsidRPr="00BC4D0B">
        <w:rPr>
          <w:lang w:val="en-US"/>
        </w:rPr>
        <w:t xml:space="preserve"> In the bulletins published during its few years of existence, between 1973</w:t>
      </w:r>
      <w:r w:rsidR="001A638A" w:rsidRPr="00BC4D0B">
        <w:rPr>
          <w:lang w:val="en-US"/>
        </w:rPr>
        <w:t xml:space="preserve"> and 19</w:t>
      </w:r>
      <w:r w:rsidRPr="00BC4D0B">
        <w:rPr>
          <w:lang w:val="en-US"/>
        </w:rPr>
        <w:t xml:space="preserve">75, </w:t>
      </w:r>
      <w:r w:rsidR="001A638A" w:rsidRPr="00BC4D0B">
        <w:rPr>
          <w:lang w:val="en-US"/>
        </w:rPr>
        <w:t>“</w:t>
      </w:r>
      <w:r w:rsidR="00C215E9" w:rsidRPr="00BC4D0B">
        <w:rPr>
          <w:lang w:val="en-US"/>
        </w:rPr>
        <w:t xml:space="preserve">the </w:t>
      </w:r>
      <w:r w:rsidRPr="00BC4D0B">
        <w:rPr>
          <w:lang w:val="en-US"/>
        </w:rPr>
        <w:t>city</w:t>
      </w:r>
      <w:r w:rsidR="003A37A7" w:rsidRPr="00BC4D0B">
        <w:rPr>
          <w:lang w:val="en-US"/>
        </w:rPr>
        <w:t>,</w:t>
      </w:r>
      <w:r w:rsidR="001A638A" w:rsidRPr="00BC4D0B">
        <w:rPr>
          <w:lang w:val="en-US"/>
        </w:rPr>
        <w:t>”</w:t>
      </w:r>
      <w:r w:rsidRPr="00BC4D0B">
        <w:rPr>
          <w:lang w:val="en-US"/>
        </w:rPr>
        <w:t xml:space="preserve"> as the</w:t>
      </w:r>
      <w:r w:rsidR="003A37A7" w:rsidRPr="00BC4D0B">
        <w:rPr>
          <w:lang w:val="en-US"/>
        </w:rPr>
        <w:t xml:space="preserve"> most dominant</w:t>
      </w:r>
      <w:r w:rsidRPr="00BC4D0B">
        <w:rPr>
          <w:lang w:val="en-US"/>
        </w:rPr>
        <w:t xml:space="preserve"> keyword of previous writings by Archizoom</w:t>
      </w:r>
      <w:r w:rsidR="003A37A7" w:rsidRPr="00BC4D0B">
        <w:rPr>
          <w:lang w:val="en-US"/>
        </w:rPr>
        <w:t>,</w:t>
      </w:r>
      <w:r w:rsidRPr="00BC4D0B">
        <w:rPr>
          <w:lang w:val="en-US"/>
        </w:rPr>
        <w:t xml:space="preserve"> </w:t>
      </w:r>
      <w:r w:rsidR="003A37A7" w:rsidRPr="00BC4D0B">
        <w:rPr>
          <w:lang w:val="en-US"/>
        </w:rPr>
        <w:t>was overtaken by</w:t>
      </w:r>
      <w:r w:rsidRPr="00BC4D0B">
        <w:rPr>
          <w:lang w:val="en-US"/>
        </w:rPr>
        <w:t xml:space="preserve"> </w:t>
      </w:r>
      <w:r w:rsidR="001A638A" w:rsidRPr="00BC4D0B">
        <w:rPr>
          <w:lang w:val="en-US"/>
        </w:rPr>
        <w:t>“</w:t>
      </w:r>
      <w:r w:rsidRPr="00BC4D0B">
        <w:rPr>
          <w:lang w:val="en-US"/>
        </w:rPr>
        <w:t>creativity</w:t>
      </w:r>
      <w:r w:rsidR="001A638A" w:rsidRPr="00BC4D0B">
        <w:rPr>
          <w:lang w:val="en-US"/>
        </w:rPr>
        <w:t>.”</w:t>
      </w:r>
      <w:r w:rsidRPr="00BC4D0B">
        <w:rPr>
          <w:lang w:val="en-US"/>
        </w:rPr>
        <w:t xml:space="preserve"> The goal of Global Tools was to “stimulate the free development of individual creativity” by rescuing a “de-intellectualized man provided </w:t>
      </w:r>
      <w:r w:rsidRPr="00BC4D0B">
        <w:rPr>
          <w:lang w:val="en-US"/>
        </w:rPr>
        <w:lastRenderedPageBreak/>
        <w:t>with archaic wisdom, allowing all possible consequences</w:t>
      </w:r>
      <w:r w:rsidR="00C77B4B" w:rsidRPr="00BC4D0B">
        <w:rPr>
          <w:lang w:val="en-US"/>
        </w:rPr>
        <w:t>,”</w:t>
      </w:r>
      <w:r w:rsidRPr="00BC4D0B">
        <w:rPr>
          <w:lang w:val="en-US"/>
        </w:rPr>
        <w:t xml:space="preserve"> including</w:t>
      </w:r>
      <w:r w:rsidR="00C77B4B" w:rsidRPr="00BC4D0B">
        <w:rPr>
          <w:lang w:val="en-US"/>
        </w:rPr>
        <w:t xml:space="preserve"> even</w:t>
      </w:r>
      <w:r w:rsidRPr="00BC4D0B">
        <w:rPr>
          <w:lang w:val="en-US"/>
        </w:rPr>
        <w:t xml:space="preserve"> </w:t>
      </w:r>
      <w:r w:rsidR="00C77B4B" w:rsidRPr="00BC4D0B">
        <w:rPr>
          <w:lang w:val="en-US"/>
        </w:rPr>
        <w:t>“</w:t>
      </w:r>
      <w:r w:rsidRPr="00BC4D0B">
        <w:rPr>
          <w:lang w:val="en-US"/>
        </w:rPr>
        <w:t>the recovery of nomadism and the destruction of the city</w:t>
      </w:r>
      <w:r w:rsidR="00C77B4B" w:rsidRPr="00BC4D0B">
        <w:rPr>
          <w:lang w:val="en-US"/>
        </w:rPr>
        <w:t>.</w:t>
      </w:r>
      <w:r w:rsidRPr="00BC4D0B">
        <w:rPr>
          <w:lang w:val="en-US"/>
        </w:rPr>
        <w:t>”</w:t>
      </w:r>
      <w:r w:rsidRPr="00BC4D0B">
        <w:rPr>
          <w:rStyle w:val="EndnoteReference"/>
          <w:lang w:val="en-US"/>
        </w:rPr>
        <w:endnoteReference w:id="57"/>
      </w:r>
    </w:p>
    <w:p w14:paraId="392F5F9E" w14:textId="77777777" w:rsidR="001A638A" w:rsidRPr="00BC4D0B" w:rsidRDefault="001A638A" w:rsidP="00787120">
      <w:pPr>
        <w:pStyle w:val="Newparagraph"/>
        <w:adjustRightInd w:val="0"/>
        <w:snapToGrid w:val="0"/>
        <w:ind w:firstLine="0"/>
        <w:contextualSpacing/>
        <w:rPr>
          <w:lang w:val="en-US"/>
        </w:rPr>
      </w:pPr>
    </w:p>
    <w:p w14:paraId="401DCFA0" w14:textId="50EADFE2" w:rsidR="008424AA" w:rsidRPr="00BC4D0B" w:rsidRDefault="008424AA" w:rsidP="00787120">
      <w:pPr>
        <w:pStyle w:val="Newparagraph"/>
        <w:adjustRightInd w:val="0"/>
        <w:snapToGrid w:val="0"/>
        <w:ind w:firstLine="0"/>
        <w:contextualSpacing/>
        <w:rPr>
          <w:lang w:val="en-US"/>
        </w:rPr>
      </w:pPr>
      <w:r w:rsidRPr="00BC4D0B">
        <w:rPr>
          <w:lang w:val="en-US"/>
        </w:rPr>
        <w:t xml:space="preserve">This programmatic statement locates Global Tools </w:t>
      </w:r>
      <w:r w:rsidR="003A37A7" w:rsidRPr="00BC4D0B">
        <w:rPr>
          <w:lang w:val="en-US"/>
        </w:rPr>
        <w:t xml:space="preserve">within </w:t>
      </w:r>
      <w:r w:rsidRPr="00BC4D0B">
        <w:rPr>
          <w:lang w:val="en-US"/>
        </w:rPr>
        <w:t xml:space="preserve">the trajectory of </w:t>
      </w:r>
      <w:r w:rsidR="003A37A7" w:rsidRPr="00BC4D0B">
        <w:rPr>
          <w:lang w:val="en-US"/>
        </w:rPr>
        <w:t>“</w:t>
      </w:r>
      <w:r w:rsidRPr="00BC4D0B">
        <w:rPr>
          <w:lang w:val="en-US"/>
        </w:rPr>
        <w:t>destructions</w:t>
      </w:r>
      <w:r w:rsidR="003A37A7" w:rsidRPr="00BC4D0B">
        <w:rPr>
          <w:lang w:val="en-US"/>
        </w:rPr>
        <w:t>”</w:t>
      </w:r>
      <w:r w:rsidRPr="00BC4D0B">
        <w:rPr>
          <w:lang w:val="en-US"/>
        </w:rPr>
        <w:t xml:space="preserve"> originally </w:t>
      </w:r>
      <w:r w:rsidR="00116233" w:rsidRPr="00BC4D0B">
        <w:rPr>
          <w:lang w:val="en-US"/>
        </w:rPr>
        <w:t xml:space="preserve">articulated </w:t>
      </w:r>
      <w:r w:rsidRPr="00BC4D0B">
        <w:rPr>
          <w:lang w:val="en-US"/>
        </w:rPr>
        <w:t>by Archizoom</w:t>
      </w:r>
      <w:r w:rsidR="00116233" w:rsidRPr="00BC4D0B">
        <w:rPr>
          <w:lang w:val="en-US"/>
        </w:rPr>
        <w:t xml:space="preserve"> – </w:t>
      </w:r>
      <w:r w:rsidRPr="00BC4D0B">
        <w:rPr>
          <w:lang w:val="en-US"/>
        </w:rPr>
        <w:t xml:space="preserve">the destruction of architecture, of the object, </w:t>
      </w:r>
      <w:r w:rsidR="00116233" w:rsidRPr="00BC4D0B">
        <w:rPr>
          <w:lang w:val="en-US"/>
        </w:rPr>
        <w:t xml:space="preserve">of work, and </w:t>
      </w:r>
      <w:r w:rsidRPr="00BC4D0B">
        <w:rPr>
          <w:lang w:val="en-US"/>
        </w:rPr>
        <w:t xml:space="preserve">of the city. Reclaiming creativity was a way of </w:t>
      </w:r>
      <w:r w:rsidR="00116233" w:rsidRPr="00BC4D0B">
        <w:rPr>
          <w:lang w:val="en-US"/>
        </w:rPr>
        <w:t xml:space="preserve">demanding </w:t>
      </w:r>
      <w:r w:rsidRPr="00BC4D0B">
        <w:rPr>
          <w:lang w:val="en-US"/>
        </w:rPr>
        <w:t>a different conception of work, free from the cage of waged labor and conceived as the individual possession of primordial skills</w:t>
      </w:r>
      <w:r w:rsidR="00116233" w:rsidRPr="00BC4D0B">
        <w:rPr>
          <w:lang w:val="en-US"/>
        </w:rPr>
        <w:t xml:space="preserve"> – that is, globally valid, universal actions </w:t>
      </w:r>
      <w:r w:rsidRPr="00BC4D0B">
        <w:rPr>
          <w:lang w:val="en-US"/>
        </w:rPr>
        <w:t xml:space="preserve">enabled by collective practice. In other words, Global Tools promoted an idea of education that empowered </w:t>
      </w:r>
      <w:r w:rsidR="00116233" w:rsidRPr="00BC4D0B">
        <w:rPr>
          <w:lang w:val="en-US"/>
        </w:rPr>
        <w:t xml:space="preserve">both </w:t>
      </w:r>
      <w:r w:rsidRPr="00BC4D0B">
        <w:rPr>
          <w:lang w:val="en-US"/>
        </w:rPr>
        <w:t>the individual</w:t>
      </w:r>
      <w:r w:rsidR="00116233" w:rsidRPr="00BC4D0B">
        <w:rPr>
          <w:lang w:val="en-US"/>
        </w:rPr>
        <w:t>, allowing him/her</w:t>
      </w:r>
      <w:r w:rsidRPr="00BC4D0B">
        <w:rPr>
          <w:lang w:val="en-US"/>
        </w:rPr>
        <w:t xml:space="preserve"> to rescue his</w:t>
      </w:r>
      <w:r w:rsidR="00666502" w:rsidRPr="00BC4D0B">
        <w:rPr>
          <w:lang w:val="en-US"/>
        </w:rPr>
        <w:t xml:space="preserve"> or her</w:t>
      </w:r>
      <w:r w:rsidRPr="00BC4D0B">
        <w:rPr>
          <w:lang w:val="en-US"/>
        </w:rPr>
        <w:t xml:space="preserve"> primordial </w:t>
      </w:r>
      <w:r w:rsidR="00116233" w:rsidRPr="00BC4D0B">
        <w:rPr>
          <w:lang w:val="en-US"/>
        </w:rPr>
        <w:t>abilities, and</w:t>
      </w:r>
      <w:r w:rsidRPr="00BC4D0B">
        <w:rPr>
          <w:lang w:val="en-US"/>
        </w:rPr>
        <w:t xml:space="preserve"> a community of learners</w:t>
      </w:r>
      <w:r w:rsidR="00116233" w:rsidRPr="00BC4D0B">
        <w:rPr>
          <w:lang w:val="en-US"/>
        </w:rPr>
        <w:t>, involved in</w:t>
      </w:r>
      <w:r w:rsidRPr="00BC4D0B">
        <w:rPr>
          <w:lang w:val="en-US"/>
        </w:rPr>
        <w:t xml:space="preserve"> constant experimentation in order to understand </w:t>
      </w:r>
      <w:r w:rsidR="00116233" w:rsidRPr="00BC4D0B">
        <w:rPr>
          <w:lang w:val="en-US"/>
        </w:rPr>
        <w:t xml:space="preserve">its </w:t>
      </w:r>
      <w:r w:rsidRPr="00BC4D0B">
        <w:rPr>
          <w:lang w:val="en-US"/>
        </w:rPr>
        <w:t>relation to the wider environment</w:t>
      </w:r>
      <w:r w:rsidR="00116233" w:rsidRPr="00BC4D0B">
        <w:rPr>
          <w:lang w:val="en-US"/>
        </w:rPr>
        <w:t xml:space="preserve">. The individual should </w:t>
      </w:r>
      <w:r w:rsidRPr="00BC4D0B">
        <w:rPr>
          <w:lang w:val="en-US"/>
        </w:rPr>
        <w:t>demonstrat</w:t>
      </w:r>
      <w:r w:rsidR="00116233" w:rsidRPr="00BC4D0B">
        <w:rPr>
          <w:lang w:val="en-US"/>
        </w:rPr>
        <w:t>e</w:t>
      </w:r>
      <w:r w:rsidRPr="00BC4D0B">
        <w:rPr>
          <w:lang w:val="en-US"/>
        </w:rPr>
        <w:t xml:space="preserve"> a willingness “to renounce individualism and return to the ‘morality’ of the primitives, to collaboration, to the ‘community of artists’</w:t>
      </w:r>
      <w:r w:rsidR="00116233" w:rsidRPr="00BC4D0B">
        <w:rPr>
          <w:lang w:val="en-US"/>
        </w:rPr>
        <w:t>.</w:t>
      </w:r>
      <w:r w:rsidRPr="00BC4D0B">
        <w:rPr>
          <w:lang w:val="en-US"/>
        </w:rPr>
        <w:t>”</w:t>
      </w:r>
      <w:r w:rsidR="00116233" w:rsidRPr="00BC4D0B">
        <w:rPr>
          <w:rStyle w:val="EndnoteReference"/>
          <w:lang w:val="en-US"/>
        </w:rPr>
        <w:endnoteReference w:id="58"/>
      </w:r>
      <w:r w:rsidRPr="00BC4D0B">
        <w:rPr>
          <w:lang w:val="en-US"/>
        </w:rPr>
        <w:t xml:space="preserve"> Refusing the status of a new Bauhaus or a new Hochschule für Gestaltung – paramount examples of institutionali</w:t>
      </w:r>
      <w:r w:rsidR="001A638A" w:rsidRPr="00BC4D0B">
        <w:rPr>
          <w:lang w:val="en-US"/>
        </w:rPr>
        <w:t>z</w:t>
      </w:r>
      <w:r w:rsidRPr="00BC4D0B">
        <w:rPr>
          <w:lang w:val="en-US"/>
        </w:rPr>
        <w:t>ed design education that ruled over modern architecture</w:t>
      </w:r>
      <w:r w:rsidR="00790C8A" w:rsidRPr="00BC4D0B">
        <w:rPr>
          <w:lang w:val="en-US"/>
        </w:rPr>
        <w:t xml:space="preserve"> – </w:t>
      </w:r>
      <w:r w:rsidRPr="00BC4D0B">
        <w:rPr>
          <w:lang w:val="en-US"/>
        </w:rPr>
        <w:t xml:space="preserve">Global Tools reconceived the pedagogy of design as being coincident with life itself, where life was understood </w:t>
      </w:r>
      <w:r w:rsidR="00790C8A" w:rsidRPr="00BC4D0B">
        <w:rPr>
          <w:lang w:val="en-US"/>
        </w:rPr>
        <w:t xml:space="preserve">according to </w:t>
      </w:r>
      <w:r w:rsidR="00116233" w:rsidRPr="00BC4D0B">
        <w:rPr>
          <w:lang w:val="en-US"/>
        </w:rPr>
        <w:t xml:space="preserve">a </w:t>
      </w:r>
      <w:r w:rsidRPr="00BC4D0B">
        <w:rPr>
          <w:lang w:val="en-US"/>
        </w:rPr>
        <w:t xml:space="preserve">pre-modern definition that </w:t>
      </w:r>
      <w:r w:rsidR="00790C8A" w:rsidRPr="00BC4D0B">
        <w:rPr>
          <w:lang w:val="en-US"/>
        </w:rPr>
        <w:t xml:space="preserve">assumed </w:t>
      </w:r>
      <w:r w:rsidRPr="00BC4D0B">
        <w:rPr>
          <w:lang w:val="en-US"/>
        </w:rPr>
        <w:t>a direct relation between instinct and action</w:t>
      </w:r>
      <w:r w:rsidR="00116233" w:rsidRPr="00BC4D0B">
        <w:rPr>
          <w:lang w:val="en-US"/>
        </w:rPr>
        <w:t>,</w:t>
      </w:r>
      <w:r w:rsidRPr="00BC4D0B">
        <w:rPr>
          <w:lang w:val="en-US"/>
        </w:rPr>
        <w:t xml:space="preserve"> without the mediation of the </w:t>
      </w:r>
      <w:r w:rsidR="00116233" w:rsidRPr="00BC4D0B">
        <w:rPr>
          <w:lang w:val="en-US"/>
        </w:rPr>
        <w:t>“</w:t>
      </w:r>
      <w:r w:rsidRPr="00BC4D0B">
        <w:rPr>
          <w:lang w:val="en-US"/>
        </w:rPr>
        <w:t>project:</w:t>
      </w:r>
      <w:r w:rsidR="00116233" w:rsidRPr="00BC4D0B">
        <w:rPr>
          <w:lang w:val="en-US"/>
        </w:rPr>
        <w:t>”</w:t>
      </w:r>
      <w:r w:rsidRPr="00BC4D0B">
        <w:rPr>
          <w:lang w:val="en-US"/>
        </w:rPr>
        <w:t xml:space="preserve"> “We want to support the creativity of the authentic as opposed to the rampant creativity of the exact</w:t>
      </w:r>
      <w:r w:rsidR="00116233" w:rsidRPr="00BC4D0B">
        <w:rPr>
          <w:lang w:val="en-US"/>
        </w:rPr>
        <w:t>,</w:t>
      </w:r>
      <w:r w:rsidRPr="00BC4D0B">
        <w:rPr>
          <w:lang w:val="en-US"/>
        </w:rPr>
        <w:t>”</w:t>
      </w:r>
      <w:r w:rsidR="00116233" w:rsidRPr="00BC4D0B">
        <w:rPr>
          <w:lang w:val="en-US"/>
        </w:rPr>
        <w:t xml:space="preserve"> wrote Riccardo Dalisi.</w:t>
      </w:r>
      <w:r w:rsidRPr="00BC4D0B">
        <w:rPr>
          <w:rStyle w:val="EndnoteReference"/>
          <w:lang w:val="en-US"/>
        </w:rPr>
        <w:endnoteReference w:id="59"/>
      </w:r>
      <w:r w:rsidRPr="00BC4D0B">
        <w:rPr>
          <w:lang w:val="en-US"/>
        </w:rPr>
        <w:t xml:space="preserve">  </w:t>
      </w:r>
    </w:p>
    <w:p w14:paraId="23CDB6EE" w14:textId="77777777" w:rsidR="001A638A" w:rsidRPr="00BC4D0B" w:rsidRDefault="001A638A" w:rsidP="00787120">
      <w:pPr>
        <w:pStyle w:val="Newparagraph"/>
        <w:adjustRightInd w:val="0"/>
        <w:snapToGrid w:val="0"/>
        <w:ind w:firstLine="0"/>
        <w:contextualSpacing/>
        <w:rPr>
          <w:lang w:val="en-US"/>
        </w:rPr>
      </w:pPr>
    </w:p>
    <w:p w14:paraId="37611CDF" w14:textId="5F14FC30" w:rsidR="00347CE1" w:rsidRPr="00BC4D0B" w:rsidRDefault="008424AA" w:rsidP="00787120">
      <w:pPr>
        <w:pStyle w:val="Newparagraph"/>
        <w:adjustRightInd w:val="0"/>
        <w:snapToGrid w:val="0"/>
        <w:ind w:firstLine="0"/>
        <w:contextualSpacing/>
        <w:rPr>
          <w:lang w:val="en-US"/>
        </w:rPr>
      </w:pPr>
      <w:r w:rsidRPr="00BC4D0B">
        <w:rPr>
          <w:lang w:val="en-US"/>
        </w:rPr>
        <w:t>Illich’s learning webs were reaffirmed in the intentions of Global Tools, which required the combination of the same four sets of resources</w:t>
      </w:r>
      <w:r w:rsidR="00790C8A" w:rsidRPr="00BC4D0B">
        <w:rPr>
          <w:lang w:val="en-US"/>
        </w:rPr>
        <w:t xml:space="preserve">: </w:t>
      </w:r>
      <w:r w:rsidRPr="00BC4D0B">
        <w:rPr>
          <w:lang w:val="en-US"/>
        </w:rPr>
        <w:t>things, models, peers, and elders. In line with a wider ethos imported from the</w:t>
      </w:r>
      <w:r w:rsidR="00C5799C" w:rsidRPr="00BC4D0B">
        <w:rPr>
          <w:lang w:val="en-US"/>
        </w:rPr>
        <w:t xml:space="preserve"> 1950s and</w:t>
      </w:r>
      <w:r w:rsidRPr="00BC4D0B">
        <w:rPr>
          <w:lang w:val="en-US"/>
        </w:rPr>
        <w:t xml:space="preserve"> 60s </w:t>
      </w:r>
      <w:r w:rsidR="00C5799C" w:rsidRPr="00BC4D0B">
        <w:rPr>
          <w:lang w:val="en-US"/>
        </w:rPr>
        <w:t>(</w:t>
      </w:r>
      <w:r w:rsidRPr="00BC4D0B">
        <w:rPr>
          <w:lang w:val="en-US"/>
        </w:rPr>
        <w:t>think of Aldo Van Eyck’s work</w:t>
      </w:r>
      <w:r w:rsidR="00B41393" w:rsidRPr="00BC4D0B">
        <w:rPr>
          <w:lang w:val="en-US"/>
        </w:rPr>
        <w:t>,</w:t>
      </w:r>
      <w:r w:rsidRPr="00BC4D0B">
        <w:rPr>
          <w:lang w:val="en-US"/>
        </w:rPr>
        <w:t xml:space="preserve"> or of Nigel H</w:t>
      </w:r>
      <w:r w:rsidR="00D85ECA" w:rsidRPr="00BC4D0B">
        <w:rPr>
          <w:lang w:val="en-US"/>
        </w:rPr>
        <w:t>e</w:t>
      </w:r>
      <w:r w:rsidRPr="00BC4D0B">
        <w:rPr>
          <w:lang w:val="en-US"/>
        </w:rPr>
        <w:t>nderson’s photos of kids playing in Bethnal Green, London,</w:t>
      </w:r>
      <w:r w:rsidR="00790C8A" w:rsidRPr="00BC4D0B">
        <w:rPr>
          <w:lang w:val="en-US"/>
        </w:rPr>
        <w:t xml:space="preserve"> </w:t>
      </w:r>
      <w:r w:rsidRPr="00BC4D0B">
        <w:rPr>
          <w:lang w:val="en-US"/>
        </w:rPr>
        <w:t xml:space="preserve">used by the Smithsons to </w:t>
      </w:r>
      <w:r w:rsidRPr="00BC4D0B">
        <w:rPr>
          <w:lang w:val="en-US"/>
        </w:rPr>
        <w:lastRenderedPageBreak/>
        <w:t xml:space="preserve">sustain their urban </w:t>
      </w:r>
      <w:r w:rsidR="00790C8A" w:rsidRPr="00BC4D0B">
        <w:rPr>
          <w:lang w:val="en-US"/>
        </w:rPr>
        <w:t>“</w:t>
      </w:r>
      <w:r w:rsidRPr="00BC4D0B">
        <w:rPr>
          <w:lang w:val="en-US"/>
        </w:rPr>
        <w:t>re-identifications</w:t>
      </w:r>
      <w:r w:rsidR="00790C8A" w:rsidRPr="00BC4D0B">
        <w:rPr>
          <w:lang w:val="en-US"/>
        </w:rPr>
        <w:t>”</w:t>
      </w:r>
      <w:r w:rsidR="00C5799C" w:rsidRPr="00BC4D0B">
        <w:rPr>
          <w:lang w:val="en-US"/>
        </w:rPr>
        <w:t>),</w:t>
      </w:r>
      <w:r w:rsidRPr="00BC4D0B">
        <w:rPr>
          <w:rStyle w:val="EndnoteReference"/>
          <w:lang w:val="en-US"/>
        </w:rPr>
        <w:endnoteReference w:id="60"/>
      </w:r>
      <w:r w:rsidRPr="00BC4D0B">
        <w:rPr>
          <w:lang w:val="en-US"/>
        </w:rPr>
        <w:t xml:space="preserve"> the anti-school of the Italian Radicals implied a need to learn from the social group defined as the traditional subject of schooling – children – in order to implode schooling and extend learning as a continuous lifelong experience: “This all comes under the more general perspective of continuing education which remains the only possible objective beyond the completion of institutionalized education</w:t>
      </w:r>
      <w:r w:rsidR="00C5799C" w:rsidRPr="00BC4D0B">
        <w:rPr>
          <w:lang w:val="en-US"/>
        </w:rPr>
        <w:t>,</w:t>
      </w:r>
      <w:r w:rsidRPr="00BC4D0B">
        <w:rPr>
          <w:lang w:val="en-US"/>
        </w:rPr>
        <w:t>”</w:t>
      </w:r>
      <w:r w:rsidR="00C5799C" w:rsidRPr="00BC4D0B">
        <w:rPr>
          <w:lang w:val="en-US"/>
        </w:rPr>
        <w:t xml:space="preserve"> wrote </w:t>
      </w:r>
      <w:r w:rsidR="00FB4FB3" w:rsidRPr="00BC4D0B">
        <w:rPr>
          <w:lang w:val="en-US"/>
        </w:rPr>
        <w:t xml:space="preserve">the initiators of </w:t>
      </w:r>
      <w:r w:rsidR="00C5799C" w:rsidRPr="00BC4D0B">
        <w:rPr>
          <w:lang w:val="en-US"/>
        </w:rPr>
        <w:t>Global Tools.</w:t>
      </w:r>
      <w:r w:rsidRPr="00BC4D0B">
        <w:rPr>
          <w:rStyle w:val="EndnoteReference"/>
          <w:lang w:val="en-US"/>
        </w:rPr>
        <w:endnoteReference w:id="61"/>
      </w:r>
      <w:r w:rsidRPr="00BC4D0B">
        <w:rPr>
          <w:lang w:val="en-US"/>
        </w:rPr>
        <w:t xml:space="preserve"> </w:t>
      </w:r>
      <w:r w:rsidR="00C5799C" w:rsidRPr="00BC4D0B">
        <w:rPr>
          <w:lang w:val="en-US"/>
        </w:rPr>
        <w:t>O</w:t>
      </w:r>
      <w:r w:rsidRPr="00BC4D0B">
        <w:rPr>
          <w:lang w:val="en-US"/>
        </w:rPr>
        <w:t xml:space="preserve">ne </w:t>
      </w:r>
      <w:r w:rsidR="00C5799C" w:rsidRPr="00BC4D0B">
        <w:rPr>
          <w:lang w:val="en-US"/>
        </w:rPr>
        <w:t xml:space="preserve">particular </w:t>
      </w:r>
      <w:r w:rsidRPr="00BC4D0B">
        <w:rPr>
          <w:lang w:val="en-US"/>
        </w:rPr>
        <w:t>reference for the pedagogic progra</w:t>
      </w:r>
      <w:r w:rsidR="00C5799C" w:rsidRPr="00BC4D0B">
        <w:rPr>
          <w:lang w:val="en-US"/>
        </w:rPr>
        <w:t>m</w:t>
      </w:r>
      <w:r w:rsidRPr="00BC4D0B">
        <w:rPr>
          <w:lang w:val="en-US"/>
        </w:rPr>
        <w:t xml:space="preserve"> of Global Tools was a</w:t>
      </w:r>
      <w:r w:rsidR="00B41393" w:rsidRPr="00BC4D0B">
        <w:rPr>
          <w:lang w:val="en-US"/>
        </w:rPr>
        <w:t>n</w:t>
      </w:r>
      <w:r w:rsidRPr="00BC4D0B">
        <w:rPr>
          <w:lang w:val="en-US"/>
        </w:rPr>
        <w:t xml:space="preserve"> experiment led by Riccardo Dalisi with children </w:t>
      </w:r>
      <w:r w:rsidR="00B41393" w:rsidRPr="00BC4D0B">
        <w:rPr>
          <w:lang w:val="en-US"/>
        </w:rPr>
        <w:t>from</w:t>
      </w:r>
      <w:r w:rsidRPr="00BC4D0B">
        <w:rPr>
          <w:lang w:val="en-US"/>
        </w:rPr>
        <w:t xml:space="preserve"> a peripheral neighborhood of Naples that was stricken by poverty and organi</w:t>
      </w:r>
      <w:r w:rsidR="00C5799C" w:rsidRPr="00BC4D0B">
        <w:rPr>
          <w:lang w:val="en-US"/>
        </w:rPr>
        <w:t>z</w:t>
      </w:r>
      <w:r w:rsidRPr="00BC4D0B">
        <w:rPr>
          <w:lang w:val="en-US"/>
        </w:rPr>
        <w:t>ed crim</w:t>
      </w:r>
      <w:r w:rsidR="00C5799C" w:rsidRPr="00BC4D0B">
        <w:rPr>
          <w:lang w:val="en-US"/>
        </w:rPr>
        <w:t>e</w:t>
      </w:r>
      <w:r w:rsidRPr="00BC4D0B">
        <w:rPr>
          <w:lang w:val="en-US"/>
        </w:rPr>
        <w:t xml:space="preserve">. </w:t>
      </w:r>
      <w:r w:rsidR="00347CE1" w:rsidRPr="00BC4D0B">
        <w:rPr>
          <w:lang w:val="en-US"/>
        </w:rPr>
        <w:t>The experiment</w:t>
      </w:r>
      <w:r w:rsidRPr="00BC4D0B">
        <w:rPr>
          <w:lang w:val="en-US"/>
        </w:rPr>
        <w:t xml:space="preserve"> enacted what Andrea Branzi called “teaching without any method or any specific purpose</w:t>
      </w:r>
      <w:r w:rsidR="00347CE1" w:rsidRPr="00BC4D0B">
        <w:rPr>
          <w:lang w:val="en-US"/>
        </w:rPr>
        <w:t>,</w:t>
      </w:r>
      <w:r w:rsidRPr="00BC4D0B">
        <w:rPr>
          <w:lang w:val="en-US"/>
        </w:rPr>
        <w:t>”</w:t>
      </w:r>
      <w:r w:rsidR="00347CE1" w:rsidRPr="00BC4D0B">
        <w:rPr>
          <w:lang w:val="en-US"/>
        </w:rPr>
        <w:t xml:space="preserve"> except that of stimulating spontaneous action in a deprived sector of Italian society.</w:t>
      </w:r>
      <w:r w:rsidRPr="00BC4D0B">
        <w:rPr>
          <w:rStyle w:val="EndnoteReference"/>
          <w:lang w:val="en-US"/>
        </w:rPr>
        <w:endnoteReference w:id="62"/>
      </w:r>
      <w:r w:rsidRPr="00BC4D0B">
        <w:rPr>
          <w:lang w:val="en-US"/>
        </w:rPr>
        <w:t xml:space="preserve"> </w:t>
      </w:r>
    </w:p>
    <w:p w14:paraId="66BAB280" w14:textId="77777777" w:rsidR="00347CE1" w:rsidRPr="00BC4D0B" w:rsidRDefault="00347CE1" w:rsidP="00787120">
      <w:pPr>
        <w:pStyle w:val="Newparagraph"/>
        <w:adjustRightInd w:val="0"/>
        <w:snapToGrid w:val="0"/>
        <w:ind w:firstLine="0"/>
        <w:contextualSpacing/>
        <w:rPr>
          <w:lang w:val="en-US"/>
        </w:rPr>
      </w:pPr>
    </w:p>
    <w:p w14:paraId="22900FF9" w14:textId="4288BFDE" w:rsidR="001A638A" w:rsidRPr="00BC4D0B" w:rsidRDefault="00E52E39" w:rsidP="00787120">
      <w:pPr>
        <w:pStyle w:val="Newparagraph"/>
        <w:adjustRightInd w:val="0"/>
        <w:snapToGrid w:val="0"/>
        <w:ind w:firstLine="0"/>
        <w:contextualSpacing/>
        <w:rPr>
          <w:lang w:val="en-US"/>
        </w:rPr>
      </w:pPr>
      <w:r w:rsidRPr="00BC4D0B">
        <w:rPr>
          <w:lang w:val="en-US"/>
        </w:rPr>
        <w:t xml:space="preserve">These words of </w:t>
      </w:r>
      <w:r w:rsidR="00347CE1" w:rsidRPr="00BC4D0B">
        <w:rPr>
          <w:lang w:val="en-US"/>
        </w:rPr>
        <w:t>Branzi’s</w:t>
      </w:r>
      <w:r w:rsidR="008424AA" w:rsidRPr="00BC4D0B">
        <w:rPr>
          <w:lang w:val="en-US"/>
        </w:rPr>
        <w:t xml:space="preserve"> appeared in</w:t>
      </w:r>
      <w:r w:rsidR="00347CE1" w:rsidRPr="00BC4D0B">
        <w:rPr>
          <w:lang w:val="en-US"/>
        </w:rPr>
        <w:t xml:space="preserve"> 1974, in</w:t>
      </w:r>
      <w:r w:rsidR="008424AA" w:rsidRPr="00BC4D0B">
        <w:rPr>
          <w:lang w:val="en-US"/>
        </w:rPr>
        <w:t xml:space="preserve"> the 13</w:t>
      </w:r>
      <w:r w:rsidR="008424AA" w:rsidRPr="00BC4D0B">
        <w:rPr>
          <w:vertAlign w:val="superscript"/>
          <w:lang w:val="en-US"/>
        </w:rPr>
        <w:t>th</w:t>
      </w:r>
      <w:r w:rsidR="008424AA" w:rsidRPr="00BC4D0B">
        <w:rPr>
          <w:lang w:val="en-US"/>
        </w:rPr>
        <w:t xml:space="preserve"> Radical Note titled “Minimal Technology</w:t>
      </w:r>
      <w:r w:rsidR="00347CE1" w:rsidRPr="00BC4D0B">
        <w:rPr>
          <w:lang w:val="en-US"/>
        </w:rPr>
        <w:t>.</w:t>
      </w:r>
      <w:r w:rsidR="008424AA" w:rsidRPr="00BC4D0B">
        <w:rPr>
          <w:lang w:val="en-US"/>
        </w:rPr>
        <w:t>”</w:t>
      </w:r>
      <w:r w:rsidR="00347CE1" w:rsidRPr="00BC4D0B">
        <w:rPr>
          <w:lang w:val="en-US"/>
        </w:rPr>
        <w:t xml:space="preserve"> Clearly the short</w:t>
      </w:r>
      <w:r w:rsidR="008424AA" w:rsidRPr="00BC4D0B">
        <w:rPr>
          <w:lang w:val="en-US"/>
        </w:rPr>
        <w:t xml:space="preserve"> review of Illich</w:t>
      </w:r>
      <w:r w:rsidR="00347CE1" w:rsidRPr="00BC4D0B">
        <w:rPr>
          <w:lang w:val="en-US"/>
        </w:rPr>
        <w:t>’s book had extended its reach, and would</w:t>
      </w:r>
      <w:r w:rsidR="008424AA" w:rsidRPr="00BC4D0B">
        <w:rPr>
          <w:lang w:val="en-US"/>
        </w:rPr>
        <w:t xml:space="preserve"> eventually </w:t>
      </w:r>
      <w:r w:rsidR="00347CE1" w:rsidRPr="00BC4D0B">
        <w:rPr>
          <w:lang w:val="en-US"/>
        </w:rPr>
        <w:t xml:space="preserve">come to </w:t>
      </w:r>
      <w:r w:rsidR="008424AA" w:rsidRPr="00BC4D0B">
        <w:rPr>
          <w:lang w:val="en-US"/>
        </w:rPr>
        <w:t xml:space="preserve">define the conceptual backbone of the Radical Notes project as a whole. As the practical manifestation of the ideas briefly introduced </w:t>
      </w:r>
      <w:r w:rsidR="00347CE1" w:rsidRPr="00BC4D0B">
        <w:rPr>
          <w:lang w:val="en-US"/>
        </w:rPr>
        <w:t xml:space="preserve">in Note 4, in Note 8 </w:t>
      </w:r>
      <w:r w:rsidR="008424AA" w:rsidRPr="00BC4D0B">
        <w:rPr>
          <w:lang w:val="en-US"/>
        </w:rPr>
        <w:t>Branzi discussed Global Tools</w:t>
      </w:r>
      <w:r w:rsidR="001A638A" w:rsidRPr="00BC4D0B">
        <w:rPr>
          <w:lang w:val="en-US"/>
        </w:rPr>
        <w:t>, calling it not a school, “since no one has anything to teach to anyone else, but a ‘system of laboratories’ in which it will be possible, through experimental manual activities, to recuperate crea</w:t>
      </w:r>
      <w:bookmarkStart w:id="0" w:name="_GoBack"/>
      <w:bookmarkEnd w:id="0"/>
      <w:r w:rsidR="001A638A" w:rsidRPr="00BC4D0B">
        <w:rPr>
          <w:lang w:val="en-US"/>
        </w:rPr>
        <w:t>tive faculties atrophied in our work-directed society.”</w:t>
      </w:r>
      <w:r w:rsidR="008424AA" w:rsidRPr="00BC4D0B">
        <w:rPr>
          <w:rStyle w:val="EndnoteReference"/>
          <w:lang w:val="en-US"/>
        </w:rPr>
        <w:endnoteReference w:id="63"/>
      </w:r>
      <w:r w:rsidR="008424AA" w:rsidRPr="00BC4D0B">
        <w:rPr>
          <w:lang w:val="en-US"/>
        </w:rPr>
        <w:t xml:space="preserve"> </w:t>
      </w:r>
      <w:r w:rsidRPr="00BC4D0B">
        <w:rPr>
          <w:lang w:val="en-US"/>
        </w:rPr>
        <w:t>This description</w:t>
      </w:r>
      <w:r w:rsidR="008424AA" w:rsidRPr="00BC4D0B">
        <w:rPr>
          <w:lang w:val="en-US"/>
        </w:rPr>
        <w:t xml:space="preserve"> connect</w:t>
      </w:r>
      <w:r w:rsidRPr="00BC4D0B">
        <w:rPr>
          <w:lang w:val="en-US"/>
        </w:rPr>
        <w:t>s Global Tools</w:t>
      </w:r>
      <w:r w:rsidR="008424AA" w:rsidRPr="00BC4D0B">
        <w:rPr>
          <w:lang w:val="en-US"/>
        </w:rPr>
        <w:t xml:space="preserve"> </w:t>
      </w:r>
      <w:r w:rsidR="00D54514" w:rsidRPr="00BC4D0B">
        <w:rPr>
          <w:lang w:val="en-US"/>
        </w:rPr>
        <w:t xml:space="preserve">directly </w:t>
      </w:r>
      <w:r w:rsidR="008424AA" w:rsidRPr="00BC4D0B">
        <w:rPr>
          <w:lang w:val="en-US"/>
        </w:rPr>
        <w:t>to Branzi</w:t>
      </w:r>
      <w:r w:rsidR="00D54514" w:rsidRPr="00BC4D0B">
        <w:rPr>
          <w:lang w:val="en-US"/>
        </w:rPr>
        <w:t>’s review</w:t>
      </w:r>
      <w:r w:rsidRPr="00BC4D0B">
        <w:rPr>
          <w:lang w:val="en-US"/>
        </w:rPr>
        <w:t xml:space="preserve"> of </w:t>
      </w:r>
      <w:r w:rsidRPr="00BC4D0B">
        <w:rPr>
          <w:i/>
          <w:lang w:val="en-US"/>
        </w:rPr>
        <w:t>Deschooling Society</w:t>
      </w:r>
      <w:r w:rsidR="00D54514" w:rsidRPr="00BC4D0B">
        <w:rPr>
          <w:lang w:val="en-US"/>
        </w:rPr>
        <w:t>, in which he</w:t>
      </w:r>
      <w:r w:rsidR="008424AA" w:rsidRPr="00BC4D0B">
        <w:rPr>
          <w:lang w:val="en-US"/>
        </w:rPr>
        <w:t xml:space="preserve"> had written</w:t>
      </w:r>
      <w:r w:rsidR="00D54514" w:rsidRPr="00BC4D0B">
        <w:rPr>
          <w:lang w:val="en-US"/>
        </w:rPr>
        <w:t xml:space="preserve"> that</w:t>
      </w:r>
      <w:r w:rsidR="008424AA" w:rsidRPr="00BC4D0B">
        <w:rPr>
          <w:lang w:val="en-US"/>
        </w:rPr>
        <w:t xml:space="preserve"> Illich </w:t>
      </w:r>
      <w:r w:rsidR="00D54514" w:rsidRPr="00BC4D0B">
        <w:rPr>
          <w:lang w:val="en-US"/>
        </w:rPr>
        <w:t xml:space="preserve">did </w:t>
      </w:r>
      <w:r w:rsidR="008424AA" w:rsidRPr="00BC4D0B">
        <w:rPr>
          <w:lang w:val="en-US"/>
        </w:rPr>
        <w:t>not hypothesi</w:t>
      </w:r>
      <w:r w:rsidR="001A638A" w:rsidRPr="00BC4D0B">
        <w:rPr>
          <w:lang w:val="en-US"/>
        </w:rPr>
        <w:t>z</w:t>
      </w:r>
      <w:r w:rsidR="00D54514" w:rsidRPr="00BC4D0B">
        <w:rPr>
          <w:lang w:val="en-US"/>
        </w:rPr>
        <w:t>e</w:t>
      </w:r>
      <w:r w:rsidR="008424AA" w:rsidRPr="00BC4D0B">
        <w:rPr>
          <w:lang w:val="en-US"/>
        </w:rPr>
        <w:t xml:space="preserve"> “so much in terms of a flow-back towards general ignorance, just as we do not hypothesize a return to cave-life,</w:t>
      </w:r>
      <w:r w:rsidR="00D54514" w:rsidRPr="00BC4D0B">
        <w:rPr>
          <w:lang w:val="en-US"/>
        </w:rPr>
        <w:t>”</w:t>
      </w:r>
      <w:r w:rsidR="008424AA" w:rsidRPr="00BC4D0B">
        <w:rPr>
          <w:lang w:val="en-US"/>
        </w:rPr>
        <w:t xml:space="preserve"> but</w:t>
      </w:r>
      <w:r w:rsidR="00D54514" w:rsidRPr="00BC4D0B">
        <w:rPr>
          <w:lang w:val="en-US"/>
        </w:rPr>
        <w:t xml:space="preserve"> instead proposed</w:t>
      </w:r>
      <w:r w:rsidR="008424AA" w:rsidRPr="00BC4D0B">
        <w:rPr>
          <w:lang w:val="en-US"/>
        </w:rPr>
        <w:t xml:space="preserve"> </w:t>
      </w:r>
      <w:r w:rsidR="00D54514" w:rsidRPr="00BC4D0B">
        <w:rPr>
          <w:lang w:val="en-US"/>
        </w:rPr>
        <w:t>“</w:t>
      </w:r>
      <w:r w:rsidR="008424AA" w:rsidRPr="00BC4D0B">
        <w:rPr>
          <w:lang w:val="en-US"/>
        </w:rPr>
        <w:t>a different system of spontaneous, creative, individual culturalization within society itself and not in the school</w:t>
      </w:r>
      <w:r w:rsidR="00D54514" w:rsidRPr="00BC4D0B">
        <w:rPr>
          <w:lang w:val="en-US"/>
        </w:rPr>
        <w:t>.</w:t>
      </w:r>
      <w:r w:rsidR="008424AA" w:rsidRPr="00BC4D0B">
        <w:rPr>
          <w:lang w:val="en-US"/>
        </w:rPr>
        <w:t>”</w:t>
      </w:r>
      <w:r w:rsidR="008424AA" w:rsidRPr="00BC4D0B">
        <w:rPr>
          <w:rStyle w:val="EndnoteReference"/>
          <w:lang w:val="en-US"/>
        </w:rPr>
        <w:endnoteReference w:id="64"/>
      </w:r>
      <w:r w:rsidR="008424AA" w:rsidRPr="00BC4D0B">
        <w:rPr>
          <w:lang w:val="en-US"/>
        </w:rPr>
        <w:t xml:space="preserve"> </w:t>
      </w:r>
    </w:p>
    <w:p w14:paraId="1D1865A8" w14:textId="77777777" w:rsidR="001A638A" w:rsidRPr="00BC4D0B" w:rsidRDefault="001A638A" w:rsidP="00787120">
      <w:pPr>
        <w:pStyle w:val="Newparagraph"/>
        <w:adjustRightInd w:val="0"/>
        <w:snapToGrid w:val="0"/>
        <w:ind w:firstLine="0"/>
        <w:contextualSpacing/>
        <w:rPr>
          <w:lang w:val="en-US"/>
        </w:rPr>
      </w:pPr>
    </w:p>
    <w:p w14:paraId="135D3BE8" w14:textId="2F196834" w:rsidR="008424AA" w:rsidRPr="00BC4D0B" w:rsidRDefault="008424AA" w:rsidP="00787120">
      <w:pPr>
        <w:pStyle w:val="Newparagraph"/>
        <w:adjustRightInd w:val="0"/>
        <w:snapToGrid w:val="0"/>
        <w:ind w:firstLine="0"/>
        <w:contextualSpacing/>
        <w:rPr>
          <w:lang w:val="en-US"/>
        </w:rPr>
      </w:pPr>
      <w:r w:rsidRPr="00BC4D0B">
        <w:rPr>
          <w:lang w:val="en-US"/>
        </w:rPr>
        <w:lastRenderedPageBreak/>
        <w:t xml:space="preserve">Illich remained an implied presence throughout the rest of the notes, </w:t>
      </w:r>
      <w:r w:rsidR="008C2728" w:rsidRPr="00BC4D0B">
        <w:rPr>
          <w:lang w:val="en-US"/>
        </w:rPr>
        <w:t xml:space="preserve">even though </w:t>
      </w:r>
      <w:r w:rsidRPr="00BC4D0B">
        <w:rPr>
          <w:lang w:val="en-US"/>
        </w:rPr>
        <w:t>his name reappear</w:t>
      </w:r>
      <w:r w:rsidR="008C2728" w:rsidRPr="00BC4D0B">
        <w:rPr>
          <w:lang w:val="en-US"/>
        </w:rPr>
        <w:t>ed</w:t>
      </w:r>
      <w:r w:rsidRPr="00BC4D0B">
        <w:rPr>
          <w:lang w:val="en-US"/>
        </w:rPr>
        <w:t xml:space="preserve"> only one </w:t>
      </w:r>
      <w:r w:rsidR="008C2728" w:rsidRPr="00BC4D0B">
        <w:rPr>
          <w:lang w:val="en-US"/>
        </w:rPr>
        <w:t xml:space="preserve">more </w:t>
      </w:r>
      <w:r w:rsidRPr="00BC4D0B">
        <w:rPr>
          <w:lang w:val="en-US"/>
        </w:rPr>
        <w:t>time</w:t>
      </w:r>
      <w:r w:rsidR="008C2728" w:rsidRPr="00BC4D0B">
        <w:rPr>
          <w:lang w:val="en-US"/>
        </w:rPr>
        <w:t xml:space="preserve"> in </w:t>
      </w:r>
      <w:r w:rsidR="008C2728" w:rsidRPr="00BC4D0B">
        <w:rPr>
          <w:i/>
          <w:lang w:val="en-US"/>
        </w:rPr>
        <w:t>Casabella</w:t>
      </w:r>
      <w:r w:rsidRPr="00BC4D0B">
        <w:rPr>
          <w:lang w:val="en-US"/>
        </w:rPr>
        <w:t xml:space="preserve">, in a short piece published </w:t>
      </w:r>
      <w:r w:rsidR="008C2728" w:rsidRPr="00BC4D0B">
        <w:rPr>
          <w:lang w:val="en-US"/>
        </w:rPr>
        <w:t>i</w:t>
      </w:r>
      <w:r w:rsidRPr="00BC4D0B">
        <w:rPr>
          <w:lang w:val="en-US"/>
        </w:rPr>
        <w:t xml:space="preserve">n a </w:t>
      </w:r>
      <w:r w:rsidR="008C2728" w:rsidRPr="00BC4D0B">
        <w:rPr>
          <w:lang w:val="en-US"/>
        </w:rPr>
        <w:t xml:space="preserve">themed </w:t>
      </w:r>
      <w:r w:rsidRPr="00BC4D0B">
        <w:rPr>
          <w:lang w:val="en-US"/>
        </w:rPr>
        <w:t xml:space="preserve">issue of </w:t>
      </w:r>
      <w:r w:rsidR="008C2728" w:rsidRPr="00BC4D0B">
        <w:rPr>
          <w:lang w:val="en-US"/>
        </w:rPr>
        <w:t xml:space="preserve">the journal </w:t>
      </w:r>
      <w:r w:rsidRPr="00BC4D0B">
        <w:rPr>
          <w:lang w:val="en-US"/>
        </w:rPr>
        <w:t>titled “What School?</w:t>
      </w:r>
      <w:r w:rsidR="008C2728" w:rsidRPr="00BC4D0B">
        <w:rPr>
          <w:lang w:val="en-US"/>
        </w:rPr>
        <w:t>,</w:t>
      </w:r>
      <w:r w:rsidRPr="00BC4D0B">
        <w:rPr>
          <w:lang w:val="en-US"/>
        </w:rPr>
        <w:t>” from January 1976.</w:t>
      </w:r>
      <w:r w:rsidR="00541353" w:rsidRPr="00BC4D0B">
        <w:rPr>
          <w:rStyle w:val="EndnoteReference"/>
          <w:lang w:val="en-US"/>
        </w:rPr>
        <w:endnoteReference w:id="65"/>
      </w:r>
      <w:r w:rsidRPr="00BC4D0B">
        <w:rPr>
          <w:lang w:val="en-US"/>
        </w:rPr>
        <w:t xml:space="preserve"> By th</w:t>
      </w:r>
      <w:r w:rsidR="008C2728" w:rsidRPr="00BC4D0B">
        <w:rPr>
          <w:lang w:val="en-US"/>
        </w:rPr>
        <w:t>is time</w:t>
      </w:r>
      <w:r w:rsidRPr="00BC4D0B">
        <w:rPr>
          <w:lang w:val="en-US"/>
        </w:rPr>
        <w:t xml:space="preserve">, Global Tools had </w:t>
      </w:r>
      <w:r w:rsidR="008C2728" w:rsidRPr="00BC4D0B">
        <w:rPr>
          <w:lang w:val="en-US"/>
        </w:rPr>
        <w:t>disbanded,</w:t>
      </w:r>
      <w:r w:rsidRPr="00BC4D0B">
        <w:rPr>
          <w:lang w:val="en-US"/>
        </w:rPr>
        <w:t xml:space="preserve"> and the Radicals had dissolved into an array of scattered individuals</w:t>
      </w:r>
      <w:r w:rsidR="008C2728" w:rsidRPr="00BC4D0B">
        <w:rPr>
          <w:lang w:val="en-US"/>
        </w:rPr>
        <w:t>, each</w:t>
      </w:r>
      <w:r w:rsidRPr="00BC4D0B">
        <w:rPr>
          <w:lang w:val="en-US"/>
        </w:rPr>
        <w:t xml:space="preserve"> embarking on new directions</w:t>
      </w:r>
      <w:r w:rsidR="003F668A" w:rsidRPr="00BC4D0B">
        <w:rPr>
          <w:lang w:val="en-US"/>
        </w:rPr>
        <w:t>.</w:t>
      </w:r>
      <w:r w:rsidRPr="00BC4D0B">
        <w:rPr>
          <w:rStyle w:val="EndnoteReference"/>
          <w:lang w:val="en-US"/>
        </w:rPr>
        <w:endnoteReference w:id="66"/>
      </w:r>
      <w:r w:rsidRPr="00BC4D0B">
        <w:rPr>
          <w:lang w:val="en-US"/>
        </w:rPr>
        <w:t xml:space="preserve"> Branzi </w:t>
      </w:r>
      <w:r w:rsidR="003F668A" w:rsidRPr="00BC4D0B">
        <w:rPr>
          <w:lang w:val="en-US"/>
        </w:rPr>
        <w:t>himself had become much less</w:t>
      </w:r>
      <w:r w:rsidRPr="00BC4D0B">
        <w:rPr>
          <w:lang w:val="en-US"/>
        </w:rPr>
        <w:t xml:space="preserve"> optimistic a</w:t>
      </w:r>
      <w:r w:rsidR="003F668A" w:rsidRPr="00BC4D0B">
        <w:rPr>
          <w:lang w:val="en-US"/>
        </w:rPr>
        <w:t>bout the prospects of “deschooling</w:t>
      </w:r>
      <w:r w:rsidRPr="00BC4D0B">
        <w:rPr>
          <w:lang w:val="en-US"/>
        </w:rPr>
        <w:t>:</w:t>
      </w:r>
      <w:r w:rsidR="003F668A" w:rsidRPr="00BC4D0B">
        <w:rPr>
          <w:lang w:val="en-US"/>
        </w:rPr>
        <w:t>”</w:t>
      </w:r>
      <w:r w:rsidRPr="00BC4D0B">
        <w:rPr>
          <w:lang w:val="en-US"/>
        </w:rPr>
        <w:t xml:space="preserve"> “The mental deformation that a school is capable of bringing about in an individual</w:t>
      </w:r>
      <w:r w:rsidR="00E52E39" w:rsidRPr="00BC4D0B">
        <w:rPr>
          <w:lang w:val="en-US"/>
        </w:rPr>
        <w:t>,”</w:t>
      </w:r>
      <w:r w:rsidRPr="00BC4D0B">
        <w:rPr>
          <w:lang w:val="en-US"/>
        </w:rPr>
        <w:t xml:space="preserve"> </w:t>
      </w:r>
      <w:r w:rsidR="00901C1E" w:rsidRPr="00BC4D0B">
        <w:rPr>
          <w:lang w:val="en-US"/>
        </w:rPr>
        <w:t>he wrote</w:t>
      </w:r>
      <w:r w:rsidR="00E52E39" w:rsidRPr="00BC4D0B">
        <w:rPr>
          <w:lang w:val="en-US"/>
        </w:rPr>
        <w:t>,</w:t>
      </w:r>
      <w:r w:rsidR="00901C1E" w:rsidRPr="00BC4D0B">
        <w:rPr>
          <w:lang w:val="en-US"/>
        </w:rPr>
        <w:t xml:space="preserve"> </w:t>
      </w:r>
      <w:r w:rsidR="00E52E39" w:rsidRPr="00BC4D0B">
        <w:rPr>
          <w:lang w:val="en-US"/>
        </w:rPr>
        <w:t>“</w:t>
      </w:r>
      <w:r w:rsidRPr="00BC4D0B">
        <w:rPr>
          <w:lang w:val="en-US"/>
        </w:rPr>
        <w:t>determines his mental and social behaviour almost to the point of shaping his anthropological characteristics. In this sense it is very difficult to defeat the school.”</w:t>
      </w:r>
      <w:r w:rsidRPr="00BC4D0B">
        <w:rPr>
          <w:rStyle w:val="EndnoteReference"/>
          <w:lang w:val="en-US"/>
        </w:rPr>
        <w:endnoteReference w:id="67"/>
      </w:r>
      <w:r w:rsidRPr="00BC4D0B">
        <w:rPr>
          <w:lang w:val="en-US"/>
        </w:rPr>
        <w:t xml:space="preserve"> </w:t>
      </w:r>
    </w:p>
    <w:p w14:paraId="155F59B7" w14:textId="77777777" w:rsidR="001A638A" w:rsidRPr="00BC4D0B" w:rsidRDefault="001A638A" w:rsidP="00787120">
      <w:pPr>
        <w:pStyle w:val="Newparagraph"/>
        <w:adjustRightInd w:val="0"/>
        <w:snapToGrid w:val="0"/>
        <w:ind w:firstLine="0"/>
        <w:contextualSpacing/>
        <w:rPr>
          <w:lang w:val="en-US"/>
        </w:rPr>
      </w:pPr>
    </w:p>
    <w:p w14:paraId="743B087D" w14:textId="1469F6EB" w:rsidR="008424AA" w:rsidRPr="00BC4D0B" w:rsidRDefault="008424AA" w:rsidP="00787120">
      <w:pPr>
        <w:pStyle w:val="Newparagraph"/>
        <w:adjustRightInd w:val="0"/>
        <w:snapToGrid w:val="0"/>
        <w:ind w:firstLine="0"/>
        <w:contextualSpacing/>
        <w:rPr>
          <w:lang w:val="en-US"/>
        </w:rPr>
      </w:pPr>
      <w:r w:rsidRPr="00BC4D0B">
        <w:rPr>
          <w:lang w:val="en-US"/>
        </w:rPr>
        <w:t xml:space="preserve">Seen in retrospect, </w:t>
      </w:r>
      <w:r w:rsidR="003F668A" w:rsidRPr="00BC4D0B">
        <w:rPr>
          <w:lang w:val="en-US"/>
        </w:rPr>
        <w:t xml:space="preserve">both </w:t>
      </w:r>
      <w:r w:rsidRPr="00BC4D0B">
        <w:rPr>
          <w:lang w:val="en-US"/>
        </w:rPr>
        <w:t>this quote</w:t>
      </w:r>
      <w:r w:rsidR="003F668A" w:rsidRPr="00BC4D0B">
        <w:rPr>
          <w:lang w:val="en-US"/>
        </w:rPr>
        <w:t>,</w:t>
      </w:r>
      <w:r w:rsidRPr="00BC4D0B">
        <w:rPr>
          <w:lang w:val="en-US"/>
        </w:rPr>
        <w:t xml:space="preserve"> and the constant invocation of creativity that can be found in the documents produced by Global Tools</w:t>
      </w:r>
      <w:r w:rsidR="003F668A" w:rsidRPr="00BC4D0B">
        <w:rPr>
          <w:lang w:val="en-US"/>
        </w:rPr>
        <w:t>,</w:t>
      </w:r>
      <w:r w:rsidRPr="00BC4D0B">
        <w:rPr>
          <w:lang w:val="en-US"/>
        </w:rPr>
        <w:t xml:space="preserve"> are charged with premonitory value. As Beatriz Colomina </w:t>
      </w:r>
      <w:r w:rsidR="003F668A" w:rsidRPr="00BC4D0B">
        <w:rPr>
          <w:lang w:val="en-US"/>
        </w:rPr>
        <w:t xml:space="preserve">states </w:t>
      </w:r>
      <w:r w:rsidRPr="00BC4D0B">
        <w:rPr>
          <w:lang w:val="en-US"/>
        </w:rPr>
        <w:t xml:space="preserve">in her introduction to a </w:t>
      </w:r>
      <w:r w:rsidR="00DF7EFE" w:rsidRPr="00BC4D0B">
        <w:rPr>
          <w:lang w:val="en-US"/>
        </w:rPr>
        <w:t xml:space="preserve">recent </w:t>
      </w:r>
      <w:r w:rsidRPr="00BC4D0B">
        <w:rPr>
          <w:lang w:val="en-US"/>
        </w:rPr>
        <w:t>volume that reviews the story of Global Tools, “one of the fundamental paradoxes of ‘Radical Pedagogy’ [is that] the avant-garde assault on institutions invariably produces new institutions, new forms of dogma that have to be undermined by another avant-garde.”</w:t>
      </w:r>
      <w:r w:rsidRPr="00BC4D0B">
        <w:rPr>
          <w:rStyle w:val="EndnoteReference"/>
          <w:lang w:val="en-US"/>
        </w:rPr>
        <w:endnoteReference w:id="68"/>
      </w:r>
      <w:r w:rsidRPr="00BC4D0B">
        <w:rPr>
          <w:lang w:val="en-US"/>
        </w:rPr>
        <w:t xml:space="preserve"> The </w:t>
      </w:r>
      <w:r w:rsidR="005F5CC7" w:rsidRPr="00BC4D0B">
        <w:rPr>
          <w:lang w:val="en-US"/>
        </w:rPr>
        <w:t>“</w:t>
      </w:r>
      <w:r w:rsidRPr="00BC4D0B">
        <w:rPr>
          <w:lang w:val="en-US"/>
        </w:rPr>
        <w:t>avant-garde</w:t>
      </w:r>
      <w:r w:rsidR="005F5CC7" w:rsidRPr="00BC4D0B">
        <w:rPr>
          <w:lang w:val="en-US"/>
        </w:rPr>
        <w:t>”</w:t>
      </w:r>
      <w:r w:rsidRPr="00BC4D0B">
        <w:rPr>
          <w:lang w:val="en-US"/>
        </w:rPr>
        <w:t xml:space="preserve"> that succeeded the Radicals and their pedagogic experiments </w:t>
      </w:r>
      <w:r w:rsidR="00DF7EFE" w:rsidRPr="00BC4D0B">
        <w:rPr>
          <w:lang w:val="en-US"/>
        </w:rPr>
        <w:t xml:space="preserve">– </w:t>
      </w:r>
      <w:r w:rsidRPr="00BC4D0B">
        <w:rPr>
          <w:lang w:val="en-US"/>
        </w:rPr>
        <w:t>a celebrat</w:t>
      </w:r>
      <w:r w:rsidR="00DF7EFE" w:rsidRPr="00BC4D0B">
        <w:rPr>
          <w:lang w:val="en-US"/>
        </w:rPr>
        <w:t>ion of “the creative class”</w:t>
      </w:r>
      <w:r w:rsidRPr="00BC4D0B">
        <w:rPr>
          <w:lang w:val="en-US"/>
        </w:rPr>
        <w:t xml:space="preserve"> </w:t>
      </w:r>
      <w:r w:rsidR="00DF7EFE" w:rsidRPr="00BC4D0B">
        <w:rPr>
          <w:lang w:val="en-US"/>
        </w:rPr>
        <w:t>that</w:t>
      </w:r>
      <w:r w:rsidRPr="00BC4D0B">
        <w:rPr>
          <w:lang w:val="en-US"/>
        </w:rPr>
        <w:t xml:space="preserve"> started in the early 2000s</w:t>
      </w:r>
      <w:r w:rsidRPr="00BC4D0B">
        <w:rPr>
          <w:rStyle w:val="EndnoteReference"/>
          <w:lang w:val="en-US"/>
        </w:rPr>
        <w:endnoteReference w:id="69"/>
      </w:r>
      <w:r w:rsidRPr="00BC4D0B">
        <w:rPr>
          <w:lang w:val="en-US"/>
        </w:rPr>
        <w:t xml:space="preserve"> </w:t>
      </w:r>
      <w:r w:rsidR="00DF7EFE" w:rsidRPr="00BC4D0B">
        <w:rPr>
          <w:lang w:val="en-US"/>
        </w:rPr>
        <w:t>–</w:t>
      </w:r>
      <w:r w:rsidRPr="00BC4D0B">
        <w:rPr>
          <w:lang w:val="en-US"/>
        </w:rPr>
        <w:t xml:space="preserve"> </w:t>
      </w:r>
      <w:r w:rsidR="005F5CC7" w:rsidRPr="00BC4D0B">
        <w:rPr>
          <w:lang w:val="en-US"/>
        </w:rPr>
        <w:t xml:space="preserve">has </w:t>
      </w:r>
      <w:r w:rsidRPr="00BC4D0B">
        <w:rPr>
          <w:lang w:val="en-US"/>
        </w:rPr>
        <w:t xml:space="preserve">repositioned the discussion </w:t>
      </w:r>
      <w:r w:rsidR="005F5CC7" w:rsidRPr="00BC4D0B">
        <w:rPr>
          <w:lang w:val="en-US"/>
        </w:rPr>
        <w:t xml:space="preserve">on </w:t>
      </w:r>
      <w:r w:rsidRPr="00BC4D0B">
        <w:rPr>
          <w:lang w:val="en-US"/>
        </w:rPr>
        <w:t xml:space="preserve">exactly </w:t>
      </w:r>
      <w:r w:rsidR="005F5CC7" w:rsidRPr="00BC4D0B">
        <w:rPr>
          <w:lang w:val="en-US"/>
        </w:rPr>
        <w:t>the</w:t>
      </w:r>
      <w:r w:rsidRPr="00BC4D0B">
        <w:rPr>
          <w:lang w:val="en-US"/>
        </w:rPr>
        <w:t xml:space="preserve"> territory that Global Tools and the Radical Notes had fought to avoid. </w:t>
      </w:r>
      <w:r w:rsidR="005F5CC7" w:rsidRPr="00BC4D0B">
        <w:rPr>
          <w:lang w:val="en-US"/>
        </w:rPr>
        <w:t>This is the</w:t>
      </w:r>
      <w:r w:rsidRPr="00BC4D0B">
        <w:rPr>
          <w:lang w:val="en-US"/>
        </w:rPr>
        <w:t xml:space="preserve"> territory that, by advocating creativity, promote</w:t>
      </w:r>
      <w:r w:rsidR="005F5CC7" w:rsidRPr="00BC4D0B">
        <w:rPr>
          <w:lang w:val="en-US"/>
        </w:rPr>
        <w:t>s</w:t>
      </w:r>
      <w:r w:rsidRPr="00BC4D0B">
        <w:rPr>
          <w:lang w:val="en-US"/>
        </w:rPr>
        <w:t xml:space="preserve"> a new economy and a new society </w:t>
      </w:r>
      <w:r w:rsidR="005F5CC7" w:rsidRPr="00BC4D0B">
        <w:rPr>
          <w:lang w:val="en-US"/>
        </w:rPr>
        <w:t xml:space="preserve">apparently </w:t>
      </w:r>
      <w:r w:rsidRPr="00BC4D0B">
        <w:rPr>
          <w:lang w:val="en-US"/>
        </w:rPr>
        <w:t xml:space="preserve">free from the cage of </w:t>
      </w:r>
      <w:r w:rsidR="00E52E39" w:rsidRPr="00BC4D0B">
        <w:rPr>
          <w:lang w:val="en-US"/>
        </w:rPr>
        <w:t>salaried</w:t>
      </w:r>
      <w:r w:rsidRPr="00BC4D0B">
        <w:rPr>
          <w:lang w:val="en-US"/>
        </w:rPr>
        <w:t xml:space="preserve"> labor only to enable, as critics have shown, a world of precariousness where creativity is not a liberating choice but an imposed destiny</w:t>
      </w:r>
      <w:r w:rsidR="005F5CC7" w:rsidRPr="00BC4D0B">
        <w:rPr>
          <w:lang w:val="en-US"/>
        </w:rPr>
        <w:t>.</w:t>
      </w:r>
      <w:r w:rsidRPr="00BC4D0B">
        <w:rPr>
          <w:rStyle w:val="EndnoteReference"/>
          <w:lang w:val="en-US"/>
        </w:rPr>
        <w:endnoteReference w:id="70"/>
      </w:r>
      <w:r w:rsidRPr="00BC4D0B">
        <w:rPr>
          <w:lang w:val="en-US"/>
        </w:rPr>
        <w:t xml:space="preserve"> </w:t>
      </w:r>
    </w:p>
    <w:p w14:paraId="02665BDE" w14:textId="77777777" w:rsidR="001A638A" w:rsidRPr="00BC4D0B" w:rsidRDefault="001A638A" w:rsidP="00787120">
      <w:pPr>
        <w:pStyle w:val="Newparagraph"/>
        <w:adjustRightInd w:val="0"/>
        <w:snapToGrid w:val="0"/>
        <w:ind w:firstLine="0"/>
        <w:contextualSpacing/>
        <w:rPr>
          <w:b/>
          <w:lang w:val="en-US"/>
        </w:rPr>
      </w:pPr>
    </w:p>
    <w:p w14:paraId="0C60D2B1" w14:textId="77777777" w:rsidR="001A638A" w:rsidRPr="00BC4D0B" w:rsidRDefault="008424AA" w:rsidP="00787120">
      <w:pPr>
        <w:pStyle w:val="Newparagraph"/>
        <w:adjustRightInd w:val="0"/>
        <w:snapToGrid w:val="0"/>
        <w:ind w:firstLine="0"/>
        <w:contextualSpacing/>
        <w:rPr>
          <w:b/>
          <w:lang w:val="en-US"/>
        </w:rPr>
      </w:pPr>
      <w:r w:rsidRPr="00BC4D0B">
        <w:rPr>
          <w:b/>
          <w:lang w:val="en-US"/>
        </w:rPr>
        <w:t>Conclusion</w:t>
      </w:r>
    </w:p>
    <w:p w14:paraId="79A3FB9F" w14:textId="00A64511" w:rsidR="002243ED" w:rsidRPr="00BC4D0B" w:rsidRDefault="008424AA" w:rsidP="00787120">
      <w:pPr>
        <w:pStyle w:val="Newparagraph"/>
        <w:adjustRightInd w:val="0"/>
        <w:snapToGrid w:val="0"/>
        <w:ind w:firstLine="0"/>
        <w:contextualSpacing/>
        <w:rPr>
          <w:b/>
          <w:lang w:val="en-US"/>
        </w:rPr>
      </w:pPr>
      <w:r w:rsidRPr="00BC4D0B">
        <w:rPr>
          <w:lang w:val="en-US"/>
        </w:rPr>
        <w:lastRenderedPageBreak/>
        <w:t>In the 1920s, Antonio Gramsci claimed the equivalence of politics and pedagogy</w:t>
      </w:r>
      <w:r w:rsidR="00AE0D04" w:rsidRPr="00BC4D0B">
        <w:rPr>
          <w:lang w:val="en-US"/>
        </w:rPr>
        <w:t>,</w:t>
      </w:r>
      <w:r w:rsidRPr="00BC4D0B">
        <w:rPr>
          <w:lang w:val="en-US"/>
        </w:rPr>
        <w:t xml:space="preserve"> or</w:t>
      </w:r>
      <w:r w:rsidR="00AE0D04" w:rsidRPr="00BC4D0B">
        <w:rPr>
          <w:lang w:val="en-US"/>
        </w:rPr>
        <w:t xml:space="preserve"> rather</w:t>
      </w:r>
      <w:r w:rsidRPr="00BC4D0B">
        <w:rPr>
          <w:lang w:val="en-US"/>
        </w:rPr>
        <w:t xml:space="preserve">, </w:t>
      </w:r>
      <w:r w:rsidR="005F5CC7" w:rsidRPr="00BC4D0B">
        <w:rPr>
          <w:lang w:val="en-US"/>
        </w:rPr>
        <w:t xml:space="preserve">that </w:t>
      </w:r>
      <w:r w:rsidRPr="00BC4D0B">
        <w:rPr>
          <w:lang w:val="en-US"/>
        </w:rPr>
        <w:t xml:space="preserve">politics is fundamentally a pedagogical problem. </w:t>
      </w:r>
      <w:r w:rsidR="005F5CC7" w:rsidRPr="00BC4D0B">
        <w:rPr>
          <w:lang w:val="en-US"/>
        </w:rPr>
        <w:t>S</w:t>
      </w:r>
      <w:r w:rsidRPr="00BC4D0B">
        <w:rPr>
          <w:lang w:val="en-US"/>
        </w:rPr>
        <w:t>ociety</w:t>
      </w:r>
      <w:r w:rsidR="005F5CC7" w:rsidRPr="00BC4D0B">
        <w:rPr>
          <w:lang w:val="en-US"/>
        </w:rPr>
        <w:t>, he argued,</w:t>
      </w:r>
      <w:r w:rsidRPr="00BC4D0B">
        <w:rPr>
          <w:lang w:val="en-US"/>
        </w:rPr>
        <w:t xml:space="preserve"> can be reformed only by simultaneously overcoming old understandings of</w:t>
      </w:r>
      <w:r w:rsidR="005F5CC7" w:rsidRPr="00BC4D0B">
        <w:rPr>
          <w:lang w:val="en-US"/>
        </w:rPr>
        <w:t xml:space="preserve"> both</w:t>
      </w:r>
      <w:r w:rsidRPr="00BC4D0B">
        <w:rPr>
          <w:lang w:val="en-US"/>
        </w:rPr>
        <w:t xml:space="preserve"> politics and pedagogy</w:t>
      </w:r>
      <w:r w:rsidR="005F5CC7" w:rsidRPr="00BC4D0B">
        <w:rPr>
          <w:lang w:val="en-US"/>
        </w:rPr>
        <w:t>, understandings</w:t>
      </w:r>
      <w:r w:rsidRPr="00BC4D0B">
        <w:rPr>
          <w:lang w:val="en-US"/>
        </w:rPr>
        <w:t xml:space="preserve"> still based on the confrontation of two oppos</w:t>
      </w:r>
      <w:r w:rsidR="005F5CC7" w:rsidRPr="00BC4D0B">
        <w:rPr>
          <w:lang w:val="en-US"/>
        </w:rPr>
        <w:t>ing</w:t>
      </w:r>
      <w:r w:rsidRPr="00BC4D0B">
        <w:rPr>
          <w:lang w:val="en-US"/>
        </w:rPr>
        <w:t xml:space="preserve"> poles – the governed and the governor, the teacher and the learner</w:t>
      </w:r>
      <w:r w:rsidR="005F5CC7" w:rsidRPr="00BC4D0B">
        <w:rPr>
          <w:lang w:val="en-US"/>
        </w:rPr>
        <w:t>.</w:t>
      </w:r>
      <w:r w:rsidRPr="00BC4D0B">
        <w:rPr>
          <w:rStyle w:val="EndnoteReference"/>
          <w:lang w:val="en-US"/>
        </w:rPr>
        <w:endnoteReference w:id="71"/>
      </w:r>
      <w:r w:rsidR="00E372F0" w:rsidRPr="00BC4D0B">
        <w:rPr>
          <w:lang w:val="en-US"/>
        </w:rPr>
        <w:t xml:space="preserve"> Five decades later, within a new postwar order where democracy had triumphed over </w:t>
      </w:r>
      <w:r w:rsidR="00EC6768" w:rsidRPr="00BC4D0B">
        <w:rPr>
          <w:lang w:val="en-US"/>
        </w:rPr>
        <w:t>fasc</w:t>
      </w:r>
      <w:r w:rsidR="00A218DB" w:rsidRPr="00BC4D0B">
        <w:rPr>
          <w:lang w:val="en-US"/>
        </w:rPr>
        <w:t>isms, this</w:t>
      </w:r>
      <w:r w:rsidR="00EC6768" w:rsidRPr="00BC4D0B">
        <w:rPr>
          <w:lang w:val="en-US"/>
        </w:rPr>
        <w:t xml:space="preserve"> problem</w:t>
      </w:r>
      <w:r w:rsidR="0064629F" w:rsidRPr="00BC4D0B">
        <w:rPr>
          <w:lang w:val="en-US"/>
        </w:rPr>
        <w:t>atic</w:t>
      </w:r>
      <w:r w:rsidR="00EC6768" w:rsidRPr="00BC4D0B">
        <w:rPr>
          <w:lang w:val="en-US"/>
        </w:rPr>
        <w:t xml:space="preserve"> opposition still stood</w:t>
      </w:r>
      <w:r w:rsidR="005F5CC7" w:rsidRPr="00BC4D0B">
        <w:rPr>
          <w:lang w:val="en-US"/>
        </w:rPr>
        <w:t>;</w:t>
      </w:r>
      <w:r w:rsidR="00EC6768" w:rsidRPr="00BC4D0B">
        <w:rPr>
          <w:lang w:val="en-US"/>
        </w:rPr>
        <w:t xml:space="preserve"> considering politics and pedagogy as one and the same thing</w:t>
      </w:r>
      <w:r w:rsidR="00A218DB" w:rsidRPr="00BC4D0B">
        <w:rPr>
          <w:lang w:val="en-US"/>
        </w:rPr>
        <w:t xml:space="preserve"> still held validity</w:t>
      </w:r>
      <w:r w:rsidR="00EC6768" w:rsidRPr="00BC4D0B">
        <w:rPr>
          <w:lang w:val="en-US"/>
        </w:rPr>
        <w:t xml:space="preserve">. </w:t>
      </w:r>
      <w:r w:rsidR="00AD07D9" w:rsidRPr="00BC4D0B">
        <w:rPr>
          <w:lang w:val="en-US"/>
        </w:rPr>
        <w:t>By r</w:t>
      </w:r>
      <w:r w:rsidR="002243ED" w:rsidRPr="00BC4D0B">
        <w:rPr>
          <w:lang w:val="en-US"/>
        </w:rPr>
        <w:t xml:space="preserve">evisiting the trajectory </w:t>
      </w:r>
      <w:r w:rsidR="00F25D83" w:rsidRPr="00BC4D0B">
        <w:rPr>
          <w:lang w:val="en-US"/>
        </w:rPr>
        <w:t>that connects</w:t>
      </w:r>
      <w:r w:rsidR="002243ED" w:rsidRPr="00BC4D0B">
        <w:rPr>
          <w:lang w:val="en-US"/>
        </w:rPr>
        <w:t xml:space="preserve"> Archizoom’s University of Florence competition entry, No-Stop City and its written elaborations, the Radical Notes, and Global Tools, </w:t>
      </w:r>
      <w:r w:rsidR="00EC6768" w:rsidRPr="00BC4D0B">
        <w:rPr>
          <w:lang w:val="en-US"/>
        </w:rPr>
        <w:t xml:space="preserve">which are in turn all connected to the mindset of Ivan Illich, </w:t>
      </w:r>
      <w:r w:rsidR="00F25D83" w:rsidRPr="00BC4D0B">
        <w:rPr>
          <w:lang w:val="en-US"/>
        </w:rPr>
        <w:t>we unveil</w:t>
      </w:r>
      <w:r w:rsidR="002243ED" w:rsidRPr="00BC4D0B">
        <w:rPr>
          <w:lang w:val="en-US"/>
        </w:rPr>
        <w:t xml:space="preserve"> the complexity of a </w:t>
      </w:r>
      <w:r w:rsidR="00D460CB" w:rsidRPr="00BC4D0B">
        <w:rPr>
          <w:lang w:val="en-US"/>
        </w:rPr>
        <w:t xml:space="preserve">historical </w:t>
      </w:r>
      <w:r w:rsidR="002243ED" w:rsidRPr="00BC4D0B">
        <w:rPr>
          <w:lang w:val="en-US"/>
        </w:rPr>
        <w:t xml:space="preserve">period </w:t>
      </w:r>
      <w:r w:rsidR="00D460CB" w:rsidRPr="00BC4D0B">
        <w:rPr>
          <w:lang w:val="en-US"/>
        </w:rPr>
        <w:t>characteri</w:t>
      </w:r>
      <w:r w:rsidR="005F5CC7" w:rsidRPr="00BC4D0B">
        <w:rPr>
          <w:lang w:val="en-US"/>
        </w:rPr>
        <w:t>z</w:t>
      </w:r>
      <w:r w:rsidR="00D460CB" w:rsidRPr="00BC4D0B">
        <w:rPr>
          <w:lang w:val="en-US"/>
        </w:rPr>
        <w:t xml:space="preserve">ed </w:t>
      </w:r>
      <w:r w:rsidR="00F25D83" w:rsidRPr="00BC4D0B">
        <w:rPr>
          <w:lang w:val="en-US"/>
        </w:rPr>
        <w:t>by</w:t>
      </w:r>
      <w:r w:rsidR="00D460CB" w:rsidRPr="00BC4D0B">
        <w:rPr>
          <w:lang w:val="en-US"/>
        </w:rPr>
        <w:t xml:space="preserve"> </w:t>
      </w:r>
      <w:r w:rsidR="002243ED" w:rsidRPr="00BC4D0B">
        <w:rPr>
          <w:lang w:val="en-US"/>
        </w:rPr>
        <w:t xml:space="preserve">heterogeneous intellectual </w:t>
      </w:r>
      <w:r w:rsidR="00FC5000" w:rsidRPr="00BC4D0B">
        <w:rPr>
          <w:lang w:val="en-US"/>
        </w:rPr>
        <w:t xml:space="preserve">exchange smoothly moving </w:t>
      </w:r>
      <w:r w:rsidR="0064629F" w:rsidRPr="00BC4D0B">
        <w:rPr>
          <w:lang w:val="en-US"/>
        </w:rPr>
        <w:t>across the realms of politics and education</w:t>
      </w:r>
      <w:r w:rsidR="00AD07D9" w:rsidRPr="00BC4D0B">
        <w:rPr>
          <w:lang w:val="en-US"/>
        </w:rPr>
        <w:t xml:space="preserve">. </w:t>
      </w:r>
      <w:r w:rsidR="006B7668" w:rsidRPr="00BC4D0B">
        <w:rPr>
          <w:lang w:val="en-US"/>
        </w:rPr>
        <w:t xml:space="preserve">In this </w:t>
      </w:r>
      <w:r w:rsidR="0064629F" w:rsidRPr="00BC4D0B">
        <w:rPr>
          <w:lang w:val="en-US"/>
        </w:rPr>
        <w:t>trajectory</w:t>
      </w:r>
      <w:r w:rsidR="006B7668" w:rsidRPr="00BC4D0B">
        <w:rPr>
          <w:lang w:val="en-US"/>
        </w:rPr>
        <w:t xml:space="preserve">, </w:t>
      </w:r>
      <w:r w:rsidR="00F74391" w:rsidRPr="00BC4D0B">
        <w:rPr>
          <w:lang w:val="en-US"/>
        </w:rPr>
        <w:t xml:space="preserve">Operaism </w:t>
      </w:r>
      <w:r w:rsidR="006B7668" w:rsidRPr="00BC4D0B">
        <w:rPr>
          <w:lang w:val="en-US"/>
        </w:rPr>
        <w:t>can take on</w:t>
      </w:r>
      <w:r w:rsidR="0019006A" w:rsidRPr="00BC4D0B">
        <w:rPr>
          <w:lang w:val="en-US"/>
        </w:rPr>
        <w:t xml:space="preserve"> the identity of a general pedagogical</w:t>
      </w:r>
      <w:r w:rsidR="00F74391" w:rsidRPr="00BC4D0B">
        <w:rPr>
          <w:lang w:val="en-US"/>
        </w:rPr>
        <w:t xml:space="preserve"> project, and </w:t>
      </w:r>
      <w:r w:rsidR="00AD07D9" w:rsidRPr="00BC4D0B">
        <w:rPr>
          <w:lang w:val="en-US"/>
        </w:rPr>
        <w:t xml:space="preserve">we are </w:t>
      </w:r>
      <w:r w:rsidR="00F74391" w:rsidRPr="00BC4D0B">
        <w:rPr>
          <w:lang w:val="en-US"/>
        </w:rPr>
        <w:t>remind</w:t>
      </w:r>
      <w:r w:rsidR="00AD07D9" w:rsidRPr="00BC4D0B">
        <w:rPr>
          <w:lang w:val="en-US"/>
        </w:rPr>
        <w:t>ed</w:t>
      </w:r>
      <w:r w:rsidR="00F74391" w:rsidRPr="00BC4D0B">
        <w:rPr>
          <w:lang w:val="en-US"/>
        </w:rPr>
        <w:t xml:space="preserve"> that a</w:t>
      </w:r>
      <w:r w:rsidR="0019006A" w:rsidRPr="00BC4D0B">
        <w:rPr>
          <w:lang w:val="en-US"/>
        </w:rPr>
        <w:t>t the base of the p</w:t>
      </w:r>
      <w:r w:rsidR="00FC5000" w:rsidRPr="00BC4D0B">
        <w:rPr>
          <w:lang w:val="en-US"/>
        </w:rPr>
        <w:t>roblems of labor and of urbani</w:t>
      </w:r>
      <w:r w:rsidR="005F5CC7" w:rsidRPr="00BC4D0B">
        <w:rPr>
          <w:lang w:val="en-US"/>
        </w:rPr>
        <w:t>z</w:t>
      </w:r>
      <w:r w:rsidR="0019006A" w:rsidRPr="00BC4D0B">
        <w:rPr>
          <w:lang w:val="en-US"/>
        </w:rPr>
        <w:t>ed societies stands, fundame</w:t>
      </w:r>
      <w:r w:rsidR="000C15FF" w:rsidRPr="00BC4D0B">
        <w:rPr>
          <w:lang w:val="en-US"/>
        </w:rPr>
        <w:t>ntally, an educational problem</w:t>
      </w:r>
      <w:r w:rsidR="00F74391" w:rsidRPr="00BC4D0B">
        <w:rPr>
          <w:lang w:val="en-US"/>
        </w:rPr>
        <w:t xml:space="preserve">. </w:t>
      </w:r>
    </w:p>
    <w:p w14:paraId="2F4214B0" w14:textId="77777777" w:rsidR="001A638A" w:rsidRPr="00BC4D0B" w:rsidRDefault="001A638A" w:rsidP="00787120">
      <w:pPr>
        <w:pStyle w:val="Newparagraph"/>
        <w:adjustRightInd w:val="0"/>
        <w:snapToGrid w:val="0"/>
        <w:ind w:firstLine="0"/>
        <w:contextualSpacing/>
        <w:rPr>
          <w:lang w:val="en-US"/>
        </w:rPr>
      </w:pPr>
    </w:p>
    <w:p w14:paraId="45B706FB" w14:textId="635FC445" w:rsidR="00E2417C" w:rsidRPr="00BC4D0B" w:rsidRDefault="00BE42CA" w:rsidP="00787120">
      <w:pPr>
        <w:pStyle w:val="Newparagraph"/>
        <w:adjustRightInd w:val="0"/>
        <w:snapToGrid w:val="0"/>
        <w:ind w:firstLine="0"/>
        <w:contextualSpacing/>
        <w:rPr>
          <w:lang w:val="en-US"/>
        </w:rPr>
      </w:pPr>
      <w:r w:rsidRPr="00BC4D0B">
        <w:rPr>
          <w:lang w:val="en-US"/>
        </w:rPr>
        <w:t>T</w:t>
      </w:r>
      <w:r w:rsidR="00E2417C" w:rsidRPr="00BC4D0B">
        <w:rPr>
          <w:lang w:val="en-US"/>
        </w:rPr>
        <w:t xml:space="preserve">he Radical Notes helped </w:t>
      </w:r>
      <w:r w:rsidR="005C20DB" w:rsidRPr="00BC4D0B">
        <w:rPr>
          <w:lang w:val="en-US"/>
        </w:rPr>
        <w:t xml:space="preserve">to </w:t>
      </w:r>
      <w:r w:rsidR="00E2417C" w:rsidRPr="00BC4D0B">
        <w:rPr>
          <w:lang w:val="en-US"/>
        </w:rPr>
        <w:t xml:space="preserve">introduce Illich </w:t>
      </w:r>
      <w:r w:rsidR="008C497F" w:rsidRPr="00BC4D0B">
        <w:rPr>
          <w:lang w:val="en-US"/>
        </w:rPr>
        <w:t xml:space="preserve">into </w:t>
      </w:r>
      <w:r w:rsidR="00E2417C" w:rsidRPr="00BC4D0B">
        <w:rPr>
          <w:lang w:val="en-US"/>
        </w:rPr>
        <w:t xml:space="preserve">the orbit of the Italian architectural circles </w:t>
      </w:r>
      <w:r w:rsidR="008C497F" w:rsidRPr="00BC4D0B">
        <w:rPr>
          <w:lang w:val="en-US"/>
        </w:rPr>
        <w:t>long</w:t>
      </w:r>
      <w:r w:rsidR="00E2417C" w:rsidRPr="00BC4D0B">
        <w:rPr>
          <w:lang w:val="en-US"/>
        </w:rPr>
        <w:t xml:space="preserve"> before a more </w:t>
      </w:r>
      <w:r w:rsidR="008C497F" w:rsidRPr="00BC4D0B">
        <w:rPr>
          <w:lang w:val="en-US"/>
        </w:rPr>
        <w:t>well-</w:t>
      </w:r>
      <w:r w:rsidR="00E2417C" w:rsidRPr="00BC4D0B">
        <w:rPr>
          <w:lang w:val="en-US"/>
        </w:rPr>
        <w:t>known encou</w:t>
      </w:r>
      <w:r w:rsidR="00C32B22" w:rsidRPr="00BC4D0B">
        <w:rPr>
          <w:lang w:val="en-US"/>
        </w:rPr>
        <w:t xml:space="preserve">nter </w:t>
      </w:r>
      <w:r w:rsidRPr="00BC4D0B">
        <w:rPr>
          <w:lang w:val="en-US"/>
        </w:rPr>
        <w:t>would take</w:t>
      </w:r>
      <w:r w:rsidR="00C32B22" w:rsidRPr="00BC4D0B">
        <w:rPr>
          <w:lang w:val="en-US"/>
        </w:rPr>
        <w:t xml:space="preserve"> place</w:t>
      </w:r>
      <w:r w:rsidRPr="00BC4D0B">
        <w:rPr>
          <w:lang w:val="en-US"/>
        </w:rPr>
        <w:t>,</w:t>
      </w:r>
      <w:r w:rsidR="00C32B22" w:rsidRPr="00BC4D0B">
        <w:rPr>
          <w:lang w:val="en-US"/>
        </w:rPr>
        <w:t xml:space="preserve"> in 1980</w:t>
      </w:r>
      <w:r w:rsidR="008C497F" w:rsidRPr="00BC4D0B">
        <w:rPr>
          <w:lang w:val="en-US"/>
        </w:rPr>
        <w:t>,</w:t>
      </w:r>
      <w:r w:rsidR="00C32B22" w:rsidRPr="00BC4D0B">
        <w:rPr>
          <w:lang w:val="en-US"/>
        </w:rPr>
        <w:t xml:space="preserve"> at</w:t>
      </w:r>
      <w:r w:rsidRPr="00BC4D0B">
        <w:rPr>
          <w:lang w:val="en-US"/>
        </w:rPr>
        <w:t xml:space="preserve"> a congress in Rimini to discuss </w:t>
      </w:r>
      <w:r w:rsidR="005C20DB" w:rsidRPr="00BC4D0B">
        <w:rPr>
          <w:lang w:val="en-US"/>
        </w:rPr>
        <w:t>self-buil</w:t>
      </w:r>
      <w:r w:rsidR="008C497F" w:rsidRPr="00BC4D0B">
        <w:rPr>
          <w:lang w:val="en-US"/>
        </w:rPr>
        <w:t>d</w:t>
      </w:r>
      <w:r w:rsidR="005C20DB" w:rsidRPr="00BC4D0B">
        <w:rPr>
          <w:lang w:val="en-US"/>
        </w:rPr>
        <w:t xml:space="preserve"> </w:t>
      </w:r>
      <w:r w:rsidRPr="00BC4D0B">
        <w:rPr>
          <w:lang w:val="en-US"/>
        </w:rPr>
        <w:t xml:space="preserve">processes in architecture and </w:t>
      </w:r>
      <w:r w:rsidR="005C20DB" w:rsidRPr="00BC4D0B">
        <w:rPr>
          <w:lang w:val="en-US"/>
        </w:rPr>
        <w:t xml:space="preserve">housing. On that occasion, </w:t>
      </w:r>
      <w:r w:rsidR="008C497F" w:rsidRPr="00BC4D0B">
        <w:rPr>
          <w:lang w:val="en-US"/>
        </w:rPr>
        <w:t>Illich</w:t>
      </w:r>
      <w:r w:rsidR="005C20DB" w:rsidRPr="00BC4D0B">
        <w:rPr>
          <w:lang w:val="en-US"/>
        </w:rPr>
        <w:t xml:space="preserve"> entered into a closer dialogue with</w:t>
      </w:r>
      <w:r w:rsidR="00E2417C" w:rsidRPr="00BC4D0B">
        <w:rPr>
          <w:lang w:val="en-US"/>
        </w:rPr>
        <w:t xml:space="preserve"> a group of Italian and international architects</w:t>
      </w:r>
      <w:r w:rsidR="008C497F" w:rsidRPr="00BC4D0B">
        <w:rPr>
          <w:lang w:val="en-US"/>
        </w:rPr>
        <w:t xml:space="preserve"> who, if they did not accept the label “Radical,” had all, </w:t>
      </w:r>
      <w:r w:rsidR="005C20DB" w:rsidRPr="00BC4D0B">
        <w:rPr>
          <w:lang w:val="en-US"/>
        </w:rPr>
        <w:t xml:space="preserve">at some point </w:t>
      </w:r>
      <w:r w:rsidR="008C497F" w:rsidRPr="00BC4D0B">
        <w:rPr>
          <w:lang w:val="en-US"/>
        </w:rPr>
        <w:t>in</w:t>
      </w:r>
      <w:r w:rsidR="005C20DB" w:rsidRPr="00BC4D0B">
        <w:rPr>
          <w:lang w:val="en-US"/>
        </w:rPr>
        <w:t xml:space="preserve"> their careers, </w:t>
      </w:r>
      <w:r w:rsidR="008C497F" w:rsidRPr="00BC4D0B">
        <w:rPr>
          <w:lang w:val="en-US"/>
        </w:rPr>
        <w:t>accepted that of</w:t>
      </w:r>
      <w:r w:rsidR="005C20DB" w:rsidRPr="00BC4D0B">
        <w:rPr>
          <w:lang w:val="en-US"/>
        </w:rPr>
        <w:t xml:space="preserve"> </w:t>
      </w:r>
      <w:r w:rsidR="008C497F" w:rsidRPr="00BC4D0B">
        <w:rPr>
          <w:lang w:val="en-US"/>
        </w:rPr>
        <w:t>“</w:t>
      </w:r>
      <w:r w:rsidR="00C32B22" w:rsidRPr="00BC4D0B">
        <w:rPr>
          <w:lang w:val="en-US"/>
        </w:rPr>
        <w:t>anarchic</w:t>
      </w:r>
      <w:r w:rsidR="008C497F" w:rsidRPr="00BC4D0B">
        <w:rPr>
          <w:lang w:val="en-US"/>
        </w:rPr>
        <w:t>”</w:t>
      </w:r>
      <w:r w:rsidR="00C32B22" w:rsidRPr="00BC4D0B">
        <w:rPr>
          <w:lang w:val="en-US"/>
        </w:rPr>
        <w:t xml:space="preserve"> – </w:t>
      </w:r>
      <w:r w:rsidR="005C20DB" w:rsidRPr="00BC4D0B">
        <w:rPr>
          <w:lang w:val="en-US"/>
        </w:rPr>
        <w:t>figures that included</w:t>
      </w:r>
      <w:r w:rsidR="00C32B22" w:rsidRPr="00BC4D0B">
        <w:rPr>
          <w:lang w:val="en-US"/>
        </w:rPr>
        <w:t xml:space="preserve"> </w:t>
      </w:r>
      <w:r w:rsidR="00E2417C" w:rsidRPr="00BC4D0B">
        <w:rPr>
          <w:lang w:val="en-US"/>
        </w:rPr>
        <w:t>Giancarlo De Carlo, Carlo Doglio, Franco La Cecla, Colin Ward, and John Turner</w:t>
      </w:r>
      <w:r w:rsidR="008C497F" w:rsidRPr="00BC4D0B">
        <w:rPr>
          <w:lang w:val="en-US"/>
        </w:rPr>
        <w:t>.</w:t>
      </w:r>
      <w:r w:rsidR="00650316" w:rsidRPr="00BC4D0B">
        <w:rPr>
          <w:rStyle w:val="EndnoteReference"/>
          <w:lang w:val="en-US"/>
        </w:rPr>
        <w:endnoteReference w:id="72"/>
      </w:r>
      <w:r w:rsidR="00E2417C" w:rsidRPr="00BC4D0B">
        <w:rPr>
          <w:lang w:val="en-US"/>
        </w:rPr>
        <w:t xml:space="preserve"> </w:t>
      </w:r>
      <w:r w:rsidR="005C20DB" w:rsidRPr="00BC4D0B">
        <w:rPr>
          <w:lang w:val="en-US"/>
        </w:rPr>
        <w:t xml:space="preserve">It was then that </w:t>
      </w:r>
      <w:r w:rsidR="00E2417C" w:rsidRPr="00BC4D0B">
        <w:rPr>
          <w:lang w:val="en-US"/>
        </w:rPr>
        <w:t xml:space="preserve">Illich </w:t>
      </w:r>
      <w:r w:rsidR="008C497F" w:rsidRPr="00BC4D0B">
        <w:rPr>
          <w:lang w:val="en-US"/>
        </w:rPr>
        <w:t>started to speak explicitly</w:t>
      </w:r>
      <w:r w:rsidR="00E2417C" w:rsidRPr="00BC4D0B">
        <w:rPr>
          <w:lang w:val="en-US"/>
        </w:rPr>
        <w:t xml:space="preserve"> about architecture, addressing it as the paradigmatic modern profession </w:t>
      </w:r>
      <w:r w:rsidR="008C497F" w:rsidRPr="00BC4D0B">
        <w:rPr>
          <w:lang w:val="en-US"/>
        </w:rPr>
        <w:t xml:space="preserve">in </w:t>
      </w:r>
      <w:r w:rsidR="00E2417C" w:rsidRPr="00BC4D0B">
        <w:rPr>
          <w:lang w:val="en-US"/>
        </w:rPr>
        <w:t xml:space="preserve">its presumption </w:t>
      </w:r>
      <w:r w:rsidR="008C497F" w:rsidRPr="00BC4D0B">
        <w:rPr>
          <w:lang w:val="en-US"/>
        </w:rPr>
        <w:t>to be able to</w:t>
      </w:r>
      <w:r w:rsidR="00E2417C" w:rsidRPr="00BC4D0B">
        <w:rPr>
          <w:lang w:val="en-US"/>
        </w:rPr>
        <w:t xml:space="preserve"> diagnos</w:t>
      </w:r>
      <w:r w:rsidR="008C497F" w:rsidRPr="00BC4D0B">
        <w:rPr>
          <w:lang w:val="en-US"/>
        </w:rPr>
        <w:t>e</w:t>
      </w:r>
      <w:r w:rsidR="00E2417C" w:rsidRPr="00BC4D0B">
        <w:rPr>
          <w:lang w:val="en-US"/>
        </w:rPr>
        <w:t xml:space="preserve"> the needs of people better than the people themselves</w:t>
      </w:r>
      <w:r w:rsidR="008C497F" w:rsidRPr="00BC4D0B">
        <w:rPr>
          <w:lang w:val="en-US"/>
        </w:rPr>
        <w:t>.</w:t>
      </w:r>
      <w:r w:rsidR="00650316" w:rsidRPr="00BC4D0B">
        <w:rPr>
          <w:rStyle w:val="EndnoteReference"/>
          <w:lang w:val="en-US"/>
        </w:rPr>
        <w:endnoteReference w:id="73"/>
      </w:r>
      <w:r w:rsidR="008C497F" w:rsidRPr="00BC4D0B">
        <w:rPr>
          <w:lang w:val="en-US"/>
        </w:rPr>
        <w:t xml:space="preserve"> He</w:t>
      </w:r>
      <w:r w:rsidR="001F20D2" w:rsidRPr="00BC4D0B">
        <w:rPr>
          <w:lang w:val="en-US"/>
        </w:rPr>
        <w:t xml:space="preserve"> </w:t>
      </w:r>
      <w:r w:rsidR="005C20DB" w:rsidRPr="00BC4D0B">
        <w:rPr>
          <w:lang w:val="en-US"/>
        </w:rPr>
        <w:t>thus reword</w:t>
      </w:r>
      <w:r w:rsidR="008C497F" w:rsidRPr="00BC4D0B">
        <w:rPr>
          <w:lang w:val="en-US"/>
        </w:rPr>
        <w:t>ed</w:t>
      </w:r>
      <w:r w:rsidR="005C20DB" w:rsidRPr="00BC4D0B">
        <w:rPr>
          <w:lang w:val="en-US"/>
        </w:rPr>
        <w:t xml:space="preserve"> the connection that Branzi </w:t>
      </w:r>
      <w:r w:rsidR="005C20DB" w:rsidRPr="00BC4D0B">
        <w:rPr>
          <w:lang w:val="en-US"/>
        </w:rPr>
        <w:lastRenderedPageBreak/>
        <w:t xml:space="preserve">had made between schooling and the city as two instances of the same coercive mentality of modernity. </w:t>
      </w:r>
    </w:p>
    <w:p w14:paraId="15E5C240" w14:textId="77777777" w:rsidR="001A638A" w:rsidRPr="00BC4D0B" w:rsidRDefault="001A638A" w:rsidP="00787120">
      <w:pPr>
        <w:pStyle w:val="Newparagraph"/>
        <w:adjustRightInd w:val="0"/>
        <w:snapToGrid w:val="0"/>
        <w:ind w:firstLine="0"/>
        <w:contextualSpacing/>
        <w:rPr>
          <w:lang w:val="en-US"/>
        </w:rPr>
      </w:pPr>
    </w:p>
    <w:p w14:paraId="0EE77DED" w14:textId="299C37D4" w:rsidR="00366B67" w:rsidRPr="00BC4D0B" w:rsidRDefault="008C497F" w:rsidP="00787120">
      <w:pPr>
        <w:pStyle w:val="Newparagraph"/>
        <w:adjustRightInd w:val="0"/>
        <w:snapToGrid w:val="0"/>
        <w:ind w:firstLine="0"/>
        <w:contextualSpacing/>
        <w:rPr>
          <w:lang w:val="en-US"/>
        </w:rPr>
      </w:pPr>
      <w:r w:rsidRPr="00BC4D0B">
        <w:rPr>
          <w:lang w:val="en-US"/>
        </w:rPr>
        <w:t>M</w:t>
      </w:r>
      <w:r w:rsidR="00D242F9" w:rsidRPr="00BC4D0B">
        <w:rPr>
          <w:lang w:val="en-US"/>
        </w:rPr>
        <w:t>ediating</w:t>
      </w:r>
      <w:r w:rsidR="005028AA" w:rsidRPr="00BC4D0B">
        <w:rPr>
          <w:lang w:val="en-US"/>
        </w:rPr>
        <w:t xml:space="preserve"> between</w:t>
      </w:r>
      <w:r w:rsidR="001F20D2" w:rsidRPr="00BC4D0B">
        <w:rPr>
          <w:lang w:val="en-US"/>
        </w:rPr>
        <w:t xml:space="preserve"> </w:t>
      </w:r>
      <w:r w:rsidR="00E2417C" w:rsidRPr="00BC4D0B">
        <w:rPr>
          <w:lang w:val="en-US"/>
        </w:rPr>
        <w:t xml:space="preserve">the place </w:t>
      </w:r>
      <w:r w:rsidR="00D242F9" w:rsidRPr="00BC4D0B">
        <w:rPr>
          <w:lang w:val="en-US"/>
        </w:rPr>
        <w:t xml:space="preserve">of </w:t>
      </w:r>
      <w:r w:rsidRPr="00BC4D0B">
        <w:rPr>
          <w:lang w:val="en-US"/>
        </w:rPr>
        <w:t xml:space="preserve">modernity’s </w:t>
      </w:r>
      <w:r w:rsidR="00D242F9" w:rsidRPr="00BC4D0B">
        <w:rPr>
          <w:lang w:val="en-US"/>
        </w:rPr>
        <w:t>origins</w:t>
      </w:r>
      <w:r w:rsidRPr="00BC4D0B">
        <w:rPr>
          <w:lang w:val="en-US"/>
        </w:rPr>
        <w:t>, at least in</w:t>
      </w:r>
      <w:r w:rsidR="00E2417C" w:rsidRPr="00BC4D0B">
        <w:rPr>
          <w:lang w:val="en-US"/>
        </w:rPr>
        <w:t xml:space="preserve"> </w:t>
      </w:r>
      <w:r w:rsidR="00D242F9" w:rsidRPr="00BC4D0B">
        <w:rPr>
          <w:lang w:val="en-US"/>
        </w:rPr>
        <w:t>architectural terms</w:t>
      </w:r>
      <w:r w:rsidR="00C951A9" w:rsidRPr="00BC4D0B">
        <w:rPr>
          <w:lang w:val="en-US"/>
        </w:rPr>
        <w:t xml:space="preserve"> –</w:t>
      </w:r>
      <w:r w:rsidR="00E2417C" w:rsidRPr="00BC4D0B">
        <w:rPr>
          <w:lang w:val="en-US"/>
        </w:rPr>
        <w:t xml:space="preserve"> Florenc</w:t>
      </w:r>
      <w:r w:rsidR="00C951A9" w:rsidRPr="00BC4D0B">
        <w:rPr>
          <w:lang w:val="en-US"/>
        </w:rPr>
        <w:t>e</w:t>
      </w:r>
      <w:r w:rsidR="0014404C" w:rsidRPr="00BC4D0B">
        <w:rPr>
          <w:lang w:val="en-US"/>
        </w:rPr>
        <w:t xml:space="preserve"> – </w:t>
      </w:r>
      <w:r w:rsidR="00D242F9" w:rsidRPr="00BC4D0B">
        <w:rPr>
          <w:lang w:val="en-US"/>
        </w:rPr>
        <w:t xml:space="preserve">and </w:t>
      </w:r>
      <w:r w:rsidR="00E2417C" w:rsidRPr="00BC4D0B">
        <w:rPr>
          <w:lang w:val="en-US"/>
        </w:rPr>
        <w:t>a stronghold built against modernity</w:t>
      </w:r>
      <w:r w:rsidR="00C951A9" w:rsidRPr="00BC4D0B">
        <w:rPr>
          <w:lang w:val="en-US"/>
        </w:rPr>
        <w:t xml:space="preserve"> – Cuernavaca</w:t>
      </w:r>
      <w:r w:rsidR="0014404C" w:rsidRPr="00BC4D0B">
        <w:rPr>
          <w:lang w:val="en-US"/>
        </w:rPr>
        <w:t xml:space="preserve"> – </w:t>
      </w:r>
      <w:r w:rsidR="00D242F9" w:rsidRPr="00BC4D0B">
        <w:rPr>
          <w:lang w:val="en-US"/>
        </w:rPr>
        <w:t xml:space="preserve">Branzi </w:t>
      </w:r>
      <w:r w:rsidR="00E00B4E" w:rsidRPr="00BC4D0B">
        <w:rPr>
          <w:lang w:val="en-US"/>
        </w:rPr>
        <w:t xml:space="preserve">fused </w:t>
      </w:r>
      <w:r w:rsidR="00D242F9" w:rsidRPr="00BC4D0B">
        <w:rPr>
          <w:lang w:val="en-US"/>
        </w:rPr>
        <w:t xml:space="preserve">the reviewed and the reviewer to put forward a message of </w:t>
      </w:r>
      <w:r w:rsidR="00366B67" w:rsidRPr="00BC4D0B">
        <w:rPr>
          <w:lang w:val="en-US"/>
        </w:rPr>
        <w:t xml:space="preserve">hope </w:t>
      </w:r>
      <w:r w:rsidR="00D242F9" w:rsidRPr="00BC4D0B">
        <w:rPr>
          <w:lang w:val="en-US"/>
        </w:rPr>
        <w:t>for</w:t>
      </w:r>
      <w:r w:rsidR="0014404C" w:rsidRPr="00BC4D0B">
        <w:rPr>
          <w:lang w:val="en-US"/>
        </w:rPr>
        <w:t xml:space="preserve"> </w:t>
      </w:r>
      <w:r w:rsidR="00D242F9" w:rsidRPr="00BC4D0B">
        <w:rPr>
          <w:lang w:val="en-US"/>
        </w:rPr>
        <w:t>inverting</w:t>
      </w:r>
      <w:r w:rsidR="0014404C" w:rsidRPr="00BC4D0B">
        <w:rPr>
          <w:lang w:val="en-US"/>
        </w:rPr>
        <w:t>, and thus trying to halt,</w:t>
      </w:r>
      <w:r w:rsidR="00D242F9" w:rsidRPr="00BC4D0B">
        <w:rPr>
          <w:lang w:val="en-US"/>
        </w:rPr>
        <w:t xml:space="preserve"> the institutionali</w:t>
      </w:r>
      <w:r w:rsidR="0014404C" w:rsidRPr="00BC4D0B">
        <w:rPr>
          <w:lang w:val="en-US"/>
        </w:rPr>
        <w:t>z</w:t>
      </w:r>
      <w:r w:rsidR="00366B67" w:rsidRPr="00BC4D0B">
        <w:rPr>
          <w:lang w:val="en-US"/>
        </w:rPr>
        <w:t xml:space="preserve">ation of all human values. </w:t>
      </w:r>
      <w:r w:rsidR="0014404C" w:rsidRPr="00BC4D0B">
        <w:rPr>
          <w:lang w:val="en-US"/>
        </w:rPr>
        <w:t>However,</w:t>
      </w:r>
      <w:r w:rsidR="002B1CE0" w:rsidRPr="00BC4D0B">
        <w:rPr>
          <w:lang w:val="en-US"/>
        </w:rPr>
        <w:t xml:space="preserve"> d</w:t>
      </w:r>
      <w:r w:rsidR="00C951A9" w:rsidRPr="00BC4D0B">
        <w:rPr>
          <w:lang w:val="en-US"/>
        </w:rPr>
        <w:t>espite enhanced liberali</w:t>
      </w:r>
      <w:r w:rsidR="0014404C" w:rsidRPr="00BC4D0B">
        <w:rPr>
          <w:lang w:val="en-US"/>
        </w:rPr>
        <w:t>z</w:t>
      </w:r>
      <w:r w:rsidR="002B1CE0" w:rsidRPr="00BC4D0B">
        <w:rPr>
          <w:lang w:val="en-US"/>
        </w:rPr>
        <w:t xml:space="preserve">ation of learning pathways and </w:t>
      </w:r>
      <w:r w:rsidR="0014404C" w:rsidRPr="00BC4D0B">
        <w:rPr>
          <w:lang w:val="en-US"/>
        </w:rPr>
        <w:t xml:space="preserve">the appearance of </w:t>
      </w:r>
      <w:r w:rsidR="002B1CE0" w:rsidRPr="00BC4D0B">
        <w:rPr>
          <w:lang w:val="en-US"/>
        </w:rPr>
        <w:t xml:space="preserve">many options for mobility and lifelong learning, </w:t>
      </w:r>
      <w:r w:rsidR="0014404C" w:rsidRPr="00BC4D0B">
        <w:rPr>
          <w:lang w:val="en-US"/>
        </w:rPr>
        <w:t xml:space="preserve">traditional </w:t>
      </w:r>
      <w:r w:rsidR="002B1CE0" w:rsidRPr="00BC4D0B">
        <w:rPr>
          <w:lang w:val="en-US"/>
        </w:rPr>
        <w:t xml:space="preserve">schooling remains very much the </w:t>
      </w:r>
      <w:r w:rsidR="0014404C" w:rsidRPr="00BC4D0B">
        <w:rPr>
          <w:lang w:val="en-US"/>
        </w:rPr>
        <w:t>sine-qua-non</w:t>
      </w:r>
      <w:r w:rsidR="002B1CE0" w:rsidRPr="00BC4D0B">
        <w:rPr>
          <w:lang w:val="en-US"/>
        </w:rPr>
        <w:t xml:space="preserve"> of education. </w:t>
      </w:r>
      <w:r w:rsidR="001A6D6B" w:rsidRPr="00BC4D0B">
        <w:rPr>
          <w:lang w:val="en-US"/>
        </w:rPr>
        <w:t>More than forty years on, t</w:t>
      </w:r>
      <w:r w:rsidR="002B1CE0" w:rsidRPr="00BC4D0B">
        <w:rPr>
          <w:lang w:val="en-US"/>
        </w:rPr>
        <w:t xml:space="preserve">he words that Branzi used in 1976, calling </w:t>
      </w:r>
      <w:r w:rsidR="0014404C" w:rsidRPr="00BC4D0B">
        <w:rPr>
          <w:lang w:val="en-US"/>
        </w:rPr>
        <w:t>on</w:t>
      </w:r>
      <w:r w:rsidR="002B1CE0" w:rsidRPr="00BC4D0B">
        <w:rPr>
          <w:lang w:val="en-US"/>
        </w:rPr>
        <w:t xml:space="preserve"> Illich’s support, seem to hold true: it is indeed difficult to defeat the school.</w:t>
      </w:r>
    </w:p>
    <w:p w14:paraId="69167A15" w14:textId="491FD309" w:rsidR="00C43CFC" w:rsidRPr="00BC4D0B" w:rsidRDefault="00C43CFC" w:rsidP="00787120">
      <w:pPr>
        <w:pStyle w:val="Newparagraph"/>
        <w:adjustRightInd w:val="0"/>
        <w:snapToGrid w:val="0"/>
        <w:ind w:firstLine="0"/>
        <w:contextualSpacing/>
        <w:rPr>
          <w:lang w:val="en-US"/>
        </w:rPr>
      </w:pPr>
    </w:p>
    <w:p w14:paraId="64EFDC0E" w14:textId="77777777" w:rsidR="00C43CFC" w:rsidRPr="00BC4D0B" w:rsidRDefault="00C43CFC" w:rsidP="00787120">
      <w:pPr>
        <w:pStyle w:val="Newparagraph"/>
        <w:adjustRightInd w:val="0"/>
        <w:snapToGrid w:val="0"/>
        <w:ind w:firstLine="0"/>
        <w:contextualSpacing/>
        <w:rPr>
          <w:lang w:val="en-US"/>
        </w:rPr>
      </w:pPr>
    </w:p>
    <w:p w14:paraId="52EEE92A" w14:textId="660A4F51" w:rsidR="00E2417C" w:rsidRPr="00BC4D0B" w:rsidRDefault="00C43CFC" w:rsidP="00787120">
      <w:pPr>
        <w:adjustRightInd w:val="0"/>
        <w:snapToGrid w:val="0"/>
        <w:contextualSpacing/>
        <w:rPr>
          <w:lang w:val="en-US"/>
        </w:rPr>
      </w:pPr>
      <w:r w:rsidRPr="00BC4D0B">
        <w:rPr>
          <w:b/>
          <w:lang w:val="en-US"/>
        </w:rPr>
        <w:t>R</w:t>
      </w:r>
      <w:r w:rsidR="000A0DA2" w:rsidRPr="00BC4D0B">
        <w:rPr>
          <w:b/>
          <w:lang w:val="en-US"/>
        </w:rPr>
        <w:t xml:space="preserve">eferences </w:t>
      </w:r>
    </w:p>
    <w:p w14:paraId="516F13FA" w14:textId="2470CFD5" w:rsidR="001E6122" w:rsidRPr="00BC4D0B" w:rsidRDefault="001E6122" w:rsidP="00787120">
      <w:pPr>
        <w:pStyle w:val="Bibliography"/>
        <w:adjustRightInd w:val="0"/>
        <w:snapToGrid w:val="0"/>
        <w:contextualSpacing/>
        <w:rPr>
          <w:lang w:val="en-US"/>
        </w:rPr>
      </w:pPr>
      <w:r w:rsidRPr="00BC4D0B">
        <w:rPr>
          <w:lang w:val="en-US"/>
        </w:rPr>
        <w:t>Agostini, Renzo, Gabriele Bollini, Franco La Cecla, and Carlo Rondoni, ed</w:t>
      </w:r>
      <w:r w:rsidR="008E698C" w:rsidRPr="00BC4D0B">
        <w:rPr>
          <w:lang w:val="en-US"/>
        </w:rPr>
        <w:t>itor</w:t>
      </w:r>
      <w:r w:rsidRPr="00BC4D0B">
        <w:rPr>
          <w:lang w:val="en-US"/>
        </w:rPr>
        <w:t xml:space="preserve">s. </w:t>
      </w:r>
      <w:r w:rsidR="0033449A" w:rsidRPr="00BC4D0B">
        <w:rPr>
          <w:lang w:val="en-US"/>
        </w:rPr>
        <w:t xml:space="preserve">1982. </w:t>
      </w:r>
      <w:r w:rsidR="00F31615" w:rsidRPr="00BC4D0B">
        <w:rPr>
          <w:i/>
          <w:iCs/>
          <w:lang w:val="en-US"/>
        </w:rPr>
        <w:t>Il potere di a</w:t>
      </w:r>
      <w:r w:rsidRPr="00BC4D0B">
        <w:rPr>
          <w:i/>
          <w:iCs/>
          <w:lang w:val="en-US"/>
        </w:rPr>
        <w:t>bitare</w:t>
      </w:r>
      <w:r w:rsidRPr="00BC4D0B">
        <w:rPr>
          <w:lang w:val="en-US"/>
        </w:rPr>
        <w:t>. Firenz</w:t>
      </w:r>
      <w:r w:rsidR="004B2C97" w:rsidRPr="00BC4D0B">
        <w:rPr>
          <w:lang w:val="en-US"/>
        </w:rPr>
        <w:t>e: Libreria Editrice Fiorentina</w:t>
      </w:r>
      <w:r w:rsidRPr="00BC4D0B">
        <w:rPr>
          <w:lang w:val="en-US"/>
        </w:rPr>
        <w:t>.</w:t>
      </w:r>
    </w:p>
    <w:p w14:paraId="20890DB9" w14:textId="1C07BE0E" w:rsidR="00CD352E" w:rsidRPr="00BC4D0B" w:rsidRDefault="00CD352E" w:rsidP="00787120">
      <w:pPr>
        <w:adjustRightInd w:val="0"/>
        <w:snapToGrid w:val="0"/>
        <w:contextualSpacing/>
        <w:rPr>
          <w:lang w:val="en-US"/>
        </w:rPr>
      </w:pPr>
      <w:r w:rsidRPr="00BC4D0B">
        <w:rPr>
          <w:lang w:val="en-US"/>
        </w:rPr>
        <w:t>Ambasz, Emilio, ed</w:t>
      </w:r>
      <w:r w:rsidR="008E698C" w:rsidRPr="00BC4D0B">
        <w:rPr>
          <w:lang w:val="en-US"/>
        </w:rPr>
        <w:t>itor</w:t>
      </w:r>
      <w:r w:rsidRPr="00BC4D0B">
        <w:rPr>
          <w:lang w:val="en-US"/>
        </w:rPr>
        <w:t xml:space="preserve">. 1972. </w:t>
      </w:r>
      <w:r w:rsidRPr="00BC4D0B">
        <w:rPr>
          <w:i/>
          <w:lang w:val="en-US"/>
        </w:rPr>
        <w:t>Italy: The New Domestic Landscape. Achievements and Problems of Italian Design</w:t>
      </w:r>
      <w:r w:rsidRPr="00BC4D0B">
        <w:rPr>
          <w:lang w:val="en-US"/>
        </w:rPr>
        <w:t xml:space="preserve">. New York: MoMA. </w:t>
      </w:r>
    </w:p>
    <w:p w14:paraId="306BCACB" w14:textId="31CC3A79" w:rsidR="004B2C97" w:rsidRPr="00BC4D0B" w:rsidRDefault="004B2C97" w:rsidP="00787120">
      <w:pPr>
        <w:pStyle w:val="Bibliography"/>
        <w:adjustRightInd w:val="0"/>
        <w:snapToGrid w:val="0"/>
        <w:contextualSpacing/>
        <w:rPr>
          <w:lang w:val="en-US"/>
        </w:rPr>
      </w:pPr>
      <w:r w:rsidRPr="00BC4D0B">
        <w:rPr>
          <w:lang w:val="en-US"/>
        </w:rPr>
        <w:t xml:space="preserve">“Appunti su Global Tools,” Gizmoweb. </w:t>
      </w:r>
      <w:hyperlink r:id="rId9" w:history="1">
        <w:r w:rsidRPr="00BC4D0B">
          <w:rPr>
            <w:lang w:val="en-US"/>
          </w:rPr>
          <w:t>http://www.gizmoweb.org/2012/06/appunti-su-global-tools/</w:t>
        </w:r>
      </w:hyperlink>
    </w:p>
    <w:p w14:paraId="2D5E5003" w14:textId="7E7C1D93" w:rsidR="001E6122" w:rsidRPr="00BC4D0B" w:rsidRDefault="001E6122" w:rsidP="00B0564D">
      <w:pPr>
        <w:pStyle w:val="Bibliography"/>
        <w:adjustRightInd w:val="0"/>
        <w:snapToGrid w:val="0"/>
        <w:contextualSpacing/>
        <w:rPr>
          <w:lang w:val="en-US"/>
        </w:rPr>
      </w:pPr>
      <w:r w:rsidRPr="00BC4D0B">
        <w:rPr>
          <w:lang w:val="en-US"/>
        </w:rPr>
        <w:t>Archibugi, Franco, ed</w:t>
      </w:r>
      <w:r w:rsidR="008E698C" w:rsidRPr="00BC4D0B">
        <w:rPr>
          <w:lang w:val="en-US"/>
        </w:rPr>
        <w:t>itor</w:t>
      </w:r>
      <w:r w:rsidRPr="00BC4D0B">
        <w:rPr>
          <w:lang w:val="en-US"/>
        </w:rPr>
        <w:t xml:space="preserve">. </w:t>
      </w:r>
      <w:r w:rsidR="0033449A" w:rsidRPr="00BC4D0B">
        <w:rPr>
          <w:lang w:val="en-US"/>
        </w:rPr>
        <w:t xml:space="preserve">1966. </w:t>
      </w:r>
      <w:r w:rsidRPr="00BC4D0B">
        <w:rPr>
          <w:i/>
          <w:iCs/>
          <w:lang w:val="en-US"/>
        </w:rPr>
        <w:t>La Città Regione in Italia</w:t>
      </w:r>
      <w:r w:rsidR="0033449A" w:rsidRPr="00BC4D0B">
        <w:rPr>
          <w:lang w:val="en-US"/>
        </w:rPr>
        <w:t>. Torino: Boringhieri</w:t>
      </w:r>
      <w:r w:rsidRPr="00BC4D0B">
        <w:rPr>
          <w:lang w:val="en-US"/>
        </w:rPr>
        <w:t>.</w:t>
      </w:r>
    </w:p>
    <w:p w14:paraId="66DC5833" w14:textId="09AD755E" w:rsidR="00B0564D" w:rsidRPr="00BC4D0B" w:rsidRDefault="00B0564D" w:rsidP="00D95454">
      <w:pPr>
        <w:pStyle w:val="EndnoteText"/>
      </w:pPr>
      <w:r w:rsidRPr="00BC4D0B">
        <w:t xml:space="preserve">Archizoom. 1969. “Discorsi per immagini,” </w:t>
      </w:r>
      <w:r w:rsidRPr="00BC4D0B">
        <w:rPr>
          <w:i/>
        </w:rPr>
        <w:t>Domus</w:t>
      </w:r>
      <w:r w:rsidRPr="00BC4D0B">
        <w:t xml:space="preserve"> no. 481 (December 1969): 46-8. </w:t>
      </w:r>
    </w:p>
    <w:p w14:paraId="22AEA0CE" w14:textId="619D162C" w:rsidR="00D40DEA" w:rsidRPr="00BC4D0B" w:rsidRDefault="00D40DEA" w:rsidP="00B0564D">
      <w:pPr>
        <w:pStyle w:val="Bibliography"/>
        <w:adjustRightInd w:val="0"/>
        <w:snapToGrid w:val="0"/>
        <w:contextualSpacing/>
        <w:rPr>
          <w:lang w:val="en-US"/>
        </w:rPr>
      </w:pPr>
      <w:r w:rsidRPr="00BC4D0B">
        <w:rPr>
          <w:lang w:val="en-US"/>
        </w:rPr>
        <w:t>Archizoom. 1970. “</w:t>
      </w:r>
      <w:r w:rsidR="00F31615" w:rsidRPr="00BC4D0B">
        <w:rPr>
          <w:lang w:val="en-US"/>
        </w:rPr>
        <w:t xml:space="preserve">City, </w:t>
      </w:r>
      <w:r w:rsidR="00751CD2" w:rsidRPr="00BC4D0B">
        <w:rPr>
          <w:lang w:val="en-US"/>
        </w:rPr>
        <w:t>A</w:t>
      </w:r>
      <w:r w:rsidRPr="00BC4D0B">
        <w:rPr>
          <w:lang w:val="en-US"/>
        </w:rPr>
        <w:t xml:space="preserve">ssembly </w:t>
      </w:r>
      <w:r w:rsidR="00751CD2" w:rsidRPr="00BC4D0B">
        <w:rPr>
          <w:lang w:val="en-US"/>
        </w:rPr>
        <w:t>L</w:t>
      </w:r>
      <w:r w:rsidR="00F31615" w:rsidRPr="00BC4D0B">
        <w:rPr>
          <w:lang w:val="en-US"/>
        </w:rPr>
        <w:t xml:space="preserve">ine of </w:t>
      </w:r>
      <w:r w:rsidR="00751CD2" w:rsidRPr="00BC4D0B">
        <w:rPr>
          <w:lang w:val="en-US"/>
        </w:rPr>
        <w:t>S</w:t>
      </w:r>
      <w:r w:rsidR="00F31615" w:rsidRPr="00BC4D0B">
        <w:rPr>
          <w:lang w:val="en-US"/>
        </w:rPr>
        <w:t xml:space="preserve">ocial </w:t>
      </w:r>
      <w:r w:rsidR="00751CD2" w:rsidRPr="00BC4D0B">
        <w:rPr>
          <w:lang w:val="en-US"/>
        </w:rPr>
        <w:t>I</w:t>
      </w:r>
      <w:r w:rsidR="00F31615" w:rsidRPr="00BC4D0B">
        <w:rPr>
          <w:lang w:val="en-US"/>
        </w:rPr>
        <w:t xml:space="preserve">ssues: </w:t>
      </w:r>
      <w:r w:rsidR="00751CD2" w:rsidRPr="00BC4D0B">
        <w:rPr>
          <w:lang w:val="en-US"/>
        </w:rPr>
        <w:t>I</w:t>
      </w:r>
      <w:r w:rsidR="00F31615" w:rsidRPr="00BC4D0B">
        <w:rPr>
          <w:lang w:val="en-US"/>
        </w:rPr>
        <w:t xml:space="preserve">deology and </w:t>
      </w:r>
      <w:r w:rsidR="00751CD2" w:rsidRPr="00BC4D0B">
        <w:rPr>
          <w:lang w:val="en-US"/>
        </w:rPr>
        <w:t>T</w:t>
      </w:r>
      <w:r w:rsidR="00F31615" w:rsidRPr="00BC4D0B">
        <w:rPr>
          <w:lang w:val="en-US"/>
        </w:rPr>
        <w:t xml:space="preserve">heory of the </w:t>
      </w:r>
      <w:r w:rsidR="00751CD2" w:rsidRPr="00BC4D0B">
        <w:rPr>
          <w:lang w:val="en-US"/>
        </w:rPr>
        <w:t>M</w:t>
      </w:r>
      <w:r w:rsidRPr="00BC4D0B">
        <w:rPr>
          <w:lang w:val="en-US"/>
        </w:rPr>
        <w:t xml:space="preserve">etropolis”. </w:t>
      </w:r>
      <w:r w:rsidRPr="00BC4D0B">
        <w:rPr>
          <w:i/>
          <w:iCs/>
          <w:lang w:val="en-US"/>
        </w:rPr>
        <w:t>Casabella</w:t>
      </w:r>
      <w:r w:rsidRPr="00BC4D0B">
        <w:rPr>
          <w:lang w:val="en-US"/>
        </w:rPr>
        <w:t>, no. 350</w:t>
      </w:r>
      <w:r w:rsidR="008E698C" w:rsidRPr="00BC4D0B">
        <w:rPr>
          <w:lang w:val="en-US"/>
        </w:rPr>
        <w:t>-</w:t>
      </w:r>
      <w:r w:rsidRPr="00BC4D0B">
        <w:rPr>
          <w:lang w:val="en-US"/>
        </w:rPr>
        <w:t>351: 43–52.</w:t>
      </w:r>
    </w:p>
    <w:p w14:paraId="1630560A" w14:textId="5BC4C141" w:rsidR="001E6122" w:rsidRPr="00BC4D0B" w:rsidRDefault="001E6122" w:rsidP="00B0564D">
      <w:pPr>
        <w:pStyle w:val="Bibliography"/>
        <w:adjustRightInd w:val="0"/>
        <w:snapToGrid w:val="0"/>
        <w:contextualSpacing/>
        <w:rPr>
          <w:lang w:val="en-US"/>
        </w:rPr>
      </w:pPr>
      <w:r w:rsidRPr="00BC4D0B">
        <w:rPr>
          <w:lang w:val="en-US"/>
        </w:rPr>
        <w:lastRenderedPageBreak/>
        <w:t xml:space="preserve">Archizoom. </w:t>
      </w:r>
      <w:r w:rsidR="0033449A" w:rsidRPr="00BC4D0B">
        <w:rPr>
          <w:lang w:val="en-US"/>
        </w:rPr>
        <w:t>1971. “</w:t>
      </w:r>
      <w:r w:rsidR="00F31615" w:rsidRPr="00BC4D0B">
        <w:rPr>
          <w:lang w:val="en-US"/>
        </w:rPr>
        <w:t xml:space="preserve">No-Stop City. Residential </w:t>
      </w:r>
      <w:r w:rsidR="00751CD2" w:rsidRPr="00BC4D0B">
        <w:rPr>
          <w:lang w:val="en-US"/>
        </w:rPr>
        <w:t>P</w:t>
      </w:r>
      <w:r w:rsidRPr="00BC4D0B">
        <w:rPr>
          <w:lang w:val="en-US"/>
        </w:rPr>
        <w:t>ark</w:t>
      </w:r>
      <w:r w:rsidR="0033449A" w:rsidRPr="00BC4D0B">
        <w:rPr>
          <w:lang w:val="en-US"/>
        </w:rPr>
        <w:t>ings, Climatic Universal System.”</w:t>
      </w:r>
      <w:r w:rsidRPr="00BC4D0B">
        <w:rPr>
          <w:lang w:val="en-US"/>
        </w:rPr>
        <w:t xml:space="preserve"> </w:t>
      </w:r>
      <w:r w:rsidRPr="00BC4D0B">
        <w:rPr>
          <w:i/>
          <w:iCs/>
          <w:lang w:val="en-US"/>
        </w:rPr>
        <w:t>Domus</w:t>
      </w:r>
      <w:r w:rsidR="0033449A" w:rsidRPr="00BC4D0B">
        <w:rPr>
          <w:lang w:val="en-US"/>
        </w:rPr>
        <w:t>, no. 496</w:t>
      </w:r>
      <w:r w:rsidRPr="00BC4D0B">
        <w:rPr>
          <w:lang w:val="en-US"/>
        </w:rPr>
        <w:t>: 49</w:t>
      </w:r>
      <w:r w:rsidR="008E698C" w:rsidRPr="00BC4D0B">
        <w:rPr>
          <w:lang w:val="en-US"/>
        </w:rPr>
        <w:t>-</w:t>
      </w:r>
      <w:r w:rsidRPr="00BC4D0B">
        <w:rPr>
          <w:lang w:val="en-US"/>
        </w:rPr>
        <w:t>54.</w:t>
      </w:r>
    </w:p>
    <w:p w14:paraId="57617408" w14:textId="22AF12B1" w:rsidR="001E6122" w:rsidRPr="00BC4D0B" w:rsidRDefault="007271F9" w:rsidP="00787120">
      <w:pPr>
        <w:pStyle w:val="Bibliography"/>
        <w:adjustRightInd w:val="0"/>
        <w:snapToGrid w:val="0"/>
        <w:contextualSpacing/>
        <w:rPr>
          <w:lang w:val="en-US"/>
        </w:rPr>
      </w:pPr>
      <w:r w:rsidRPr="00BC4D0B">
        <w:rPr>
          <w:lang w:val="en-US"/>
        </w:rPr>
        <w:t>Archizoom</w:t>
      </w:r>
      <w:r w:rsidR="001E6122" w:rsidRPr="00BC4D0B">
        <w:rPr>
          <w:lang w:val="en-US"/>
        </w:rPr>
        <w:t xml:space="preserve">. </w:t>
      </w:r>
      <w:r w:rsidR="0033449A" w:rsidRPr="00BC4D0B">
        <w:rPr>
          <w:lang w:val="en-US"/>
        </w:rPr>
        <w:t>1974. “</w:t>
      </w:r>
      <w:r w:rsidR="00F31615" w:rsidRPr="00BC4D0B">
        <w:rPr>
          <w:lang w:val="en-US"/>
        </w:rPr>
        <w:t>Progetto di c</w:t>
      </w:r>
      <w:r w:rsidR="001E6122" w:rsidRPr="00BC4D0B">
        <w:rPr>
          <w:lang w:val="en-US"/>
        </w:rPr>
        <w:t>onco</w:t>
      </w:r>
      <w:r w:rsidR="0033449A" w:rsidRPr="00BC4D0B">
        <w:rPr>
          <w:lang w:val="en-US"/>
        </w:rPr>
        <w:t>rso per l’Università Di Firenze</w:t>
      </w:r>
      <w:r w:rsidR="001E6122" w:rsidRPr="00BC4D0B">
        <w:rPr>
          <w:lang w:val="en-US"/>
        </w:rPr>
        <w:t>.</w:t>
      </w:r>
      <w:r w:rsidR="0033449A" w:rsidRPr="00BC4D0B">
        <w:rPr>
          <w:lang w:val="en-US"/>
        </w:rPr>
        <w:t>”</w:t>
      </w:r>
      <w:r w:rsidR="001E6122" w:rsidRPr="00BC4D0B">
        <w:rPr>
          <w:lang w:val="en-US"/>
        </w:rPr>
        <w:t xml:space="preserve"> </w:t>
      </w:r>
      <w:r w:rsidR="001E6122" w:rsidRPr="00BC4D0B">
        <w:rPr>
          <w:i/>
          <w:iCs/>
          <w:lang w:val="en-US"/>
        </w:rPr>
        <w:t>Domus</w:t>
      </w:r>
      <w:r w:rsidR="001E6122" w:rsidRPr="00BC4D0B">
        <w:rPr>
          <w:lang w:val="en-US"/>
        </w:rPr>
        <w:t>, no. 509</w:t>
      </w:r>
      <w:r w:rsidR="0033449A" w:rsidRPr="00BC4D0B">
        <w:rPr>
          <w:lang w:val="en-US"/>
        </w:rPr>
        <w:t>: 10</w:t>
      </w:r>
      <w:r w:rsidR="008E698C" w:rsidRPr="00BC4D0B">
        <w:rPr>
          <w:lang w:val="en-US"/>
        </w:rPr>
        <w:t>-</w:t>
      </w:r>
      <w:r w:rsidR="0033449A" w:rsidRPr="00BC4D0B">
        <w:rPr>
          <w:lang w:val="en-US"/>
        </w:rPr>
        <w:t>12</w:t>
      </w:r>
      <w:r w:rsidR="001E6122" w:rsidRPr="00BC4D0B">
        <w:rPr>
          <w:lang w:val="en-US"/>
        </w:rPr>
        <w:t>.</w:t>
      </w:r>
    </w:p>
    <w:p w14:paraId="1E762999" w14:textId="006DB032" w:rsidR="001E6122" w:rsidRPr="00BC4D0B" w:rsidRDefault="001E6122" w:rsidP="00787120">
      <w:pPr>
        <w:pStyle w:val="Bibliography"/>
        <w:adjustRightInd w:val="0"/>
        <w:snapToGrid w:val="0"/>
        <w:contextualSpacing/>
        <w:rPr>
          <w:lang w:val="en-US"/>
        </w:rPr>
      </w:pPr>
      <w:r w:rsidRPr="00BC4D0B">
        <w:rPr>
          <w:lang w:val="en-US"/>
        </w:rPr>
        <w:t>Aureli, Pier Vittorio.</w:t>
      </w:r>
      <w:r w:rsidR="007271F9" w:rsidRPr="00BC4D0B">
        <w:rPr>
          <w:lang w:val="en-US"/>
        </w:rPr>
        <w:t xml:space="preserve"> 2008.</w:t>
      </w:r>
      <w:r w:rsidRPr="00BC4D0B">
        <w:rPr>
          <w:lang w:val="en-US"/>
        </w:rPr>
        <w:t xml:space="preserve"> </w:t>
      </w:r>
      <w:r w:rsidRPr="00BC4D0B">
        <w:rPr>
          <w:i/>
          <w:iCs/>
          <w:lang w:val="en-US"/>
        </w:rPr>
        <w:t>The Pro</w:t>
      </w:r>
      <w:r w:rsidR="00F31615" w:rsidRPr="00BC4D0B">
        <w:rPr>
          <w:i/>
          <w:iCs/>
          <w:lang w:val="en-US"/>
        </w:rPr>
        <w:t xml:space="preserve">ject of Autonomy. Politics and </w:t>
      </w:r>
      <w:r w:rsidR="003C4E5E" w:rsidRPr="00BC4D0B">
        <w:rPr>
          <w:i/>
          <w:iCs/>
          <w:lang w:val="en-US"/>
        </w:rPr>
        <w:t>A</w:t>
      </w:r>
      <w:r w:rsidRPr="00BC4D0B">
        <w:rPr>
          <w:i/>
          <w:iCs/>
          <w:lang w:val="en-US"/>
        </w:rPr>
        <w:t xml:space="preserve">rchitecture </w:t>
      </w:r>
      <w:r w:rsidR="003C4E5E" w:rsidRPr="00BC4D0B">
        <w:rPr>
          <w:i/>
          <w:iCs/>
          <w:lang w:val="en-US"/>
        </w:rPr>
        <w:t>W</w:t>
      </w:r>
      <w:r w:rsidRPr="00BC4D0B">
        <w:rPr>
          <w:i/>
          <w:iCs/>
          <w:lang w:val="en-US"/>
        </w:rPr>
        <w:t xml:space="preserve">ithin and </w:t>
      </w:r>
      <w:r w:rsidR="003C4E5E" w:rsidRPr="00BC4D0B">
        <w:rPr>
          <w:i/>
          <w:iCs/>
          <w:lang w:val="en-US"/>
        </w:rPr>
        <w:t>A</w:t>
      </w:r>
      <w:r w:rsidRPr="00BC4D0B">
        <w:rPr>
          <w:i/>
          <w:iCs/>
          <w:lang w:val="en-US"/>
        </w:rPr>
        <w:t>gainst Capitalism</w:t>
      </w:r>
      <w:r w:rsidRPr="00BC4D0B">
        <w:rPr>
          <w:lang w:val="en-US"/>
        </w:rPr>
        <w:t>. New York: Pri</w:t>
      </w:r>
      <w:r w:rsidR="007271F9" w:rsidRPr="00BC4D0B">
        <w:rPr>
          <w:lang w:val="en-US"/>
        </w:rPr>
        <w:t>nceton Architectural Press</w:t>
      </w:r>
      <w:r w:rsidRPr="00BC4D0B">
        <w:rPr>
          <w:lang w:val="en-US"/>
        </w:rPr>
        <w:t>.</w:t>
      </w:r>
    </w:p>
    <w:p w14:paraId="3626890E" w14:textId="4478CE9E" w:rsidR="001E6122" w:rsidRPr="00BC4D0B" w:rsidRDefault="001E6122" w:rsidP="00787120">
      <w:pPr>
        <w:pStyle w:val="Bibliography"/>
        <w:adjustRightInd w:val="0"/>
        <w:snapToGrid w:val="0"/>
        <w:contextualSpacing/>
        <w:rPr>
          <w:lang w:val="en-US"/>
        </w:rPr>
      </w:pPr>
      <w:r w:rsidRPr="00BC4D0B">
        <w:rPr>
          <w:lang w:val="en-US"/>
        </w:rPr>
        <w:t>Aymonino, Carlo.</w:t>
      </w:r>
      <w:r w:rsidR="007271F9" w:rsidRPr="00BC4D0B">
        <w:rPr>
          <w:lang w:val="en-US"/>
        </w:rPr>
        <w:t xml:space="preserve"> 1967.</w:t>
      </w:r>
      <w:r w:rsidRPr="00BC4D0B">
        <w:rPr>
          <w:lang w:val="en-US"/>
        </w:rPr>
        <w:t xml:space="preserve"> </w:t>
      </w:r>
      <w:r w:rsidR="00F31615" w:rsidRPr="00BC4D0B">
        <w:rPr>
          <w:i/>
          <w:iCs/>
          <w:lang w:val="en-US"/>
        </w:rPr>
        <w:t>I centri d</w:t>
      </w:r>
      <w:r w:rsidRPr="00BC4D0B">
        <w:rPr>
          <w:i/>
          <w:iCs/>
          <w:lang w:val="en-US"/>
        </w:rPr>
        <w:t>irezionali</w:t>
      </w:r>
      <w:r w:rsidRPr="00BC4D0B">
        <w:rPr>
          <w:lang w:val="en-US"/>
        </w:rPr>
        <w:t>. Bari: De Don</w:t>
      </w:r>
      <w:r w:rsidR="007271F9" w:rsidRPr="00BC4D0B">
        <w:rPr>
          <w:lang w:val="en-US"/>
        </w:rPr>
        <w:t>ato editore</w:t>
      </w:r>
      <w:r w:rsidRPr="00BC4D0B">
        <w:rPr>
          <w:lang w:val="en-US"/>
        </w:rPr>
        <w:t>.</w:t>
      </w:r>
    </w:p>
    <w:p w14:paraId="7F64B9F2" w14:textId="5F077AE1" w:rsidR="001E6122" w:rsidRPr="00BC4D0B" w:rsidRDefault="001E6122" w:rsidP="00787120">
      <w:pPr>
        <w:pStyle w:val="Bibliography"/>
        <w:adjustRightInd w:val="0"/>
        <w:snapToGrid w:val="0"/>
        <w:contextualSpacing/>
        <w:rPr>
          <w:lang w:val="en-US"/>
        </w:rPr>
      </w:pPr>
      <w:r w:rsidRPr="00BC4D0B">
        <w:rPr>
          <w:lang w:val="en-US"/>
        </w:rPr>
        <w:t>Aymonino</w:t>
      </w:r>
      <w:r w:rsidR="007271F9" w:rsidRPr="00BC4D0B">
        <w:rPr>
          <w:lang w:val="en-US"/>
        </w:rPr>
        <w:t>, Carlo</w:t>
      </w:r>
      <w:r w:rsidRPr="00BC4D0B">
        <w:rPr>
          <w:lang w:val="en-US"/>
        </w:rPr>
        <w:t xml:space="preserve"> </w:t>
      </w:r>
      <w:r w:rsidR="007271F9" w:rsidRPr="00BC4D0B">
        <w:rPr>
          <w:lang w:val="en-US"/>
        </w:rPr>
        <w:t xml:space="preserve">et al., </w:t>
      </w:r>
      <w:r w:rsidRPr="00BC4D0B">
        <w:rPr>
          <w:lang w:val="en-US"/>
        </w:rPr>
        <w:t>ed</w:t>
      </w:r>
      <w:r w:rsidR="008E698C" w:rsidRPr="00BC4D0B">
        <w:rPr>
          <w:lang w:val="en-US"/>
        </w:rPr>
        <w:t>itor</w:t>
      </w:r>
      <w:r w:rsidR="007271F9" w:rsidRPr="00BC4D0B">
        <w:rPr>
          <w:lang w:val="en-US"/>
        </w:rPr>
        <w:t>s</w:t>
      </w:r>
      <w:r w:rsidRPr="00BC4D0B">
        <w:rPr>
          <w:lang w:val="en-US"/>
        </w:rPr>
        <w:t xml:space="preserve">. </w:t>
      </w:r>
      <w:r w:rsidR="007271F9" w:rsidRPr="00BC4D0B">
        <w:rPr>
          <w:lang w:val="en-US"/>
        </w:rPr>
        <w:t xml:space="preserve">1964. </w:t>
      </w:r>
      <w:r w:rsidR="00F31615" w:rsidRPr="00BC4D0B">
        <w:rPr>
          <w:i/>
          <w:iCs/>
          <w:lang w:val="en-US"/>
        </w:rPr>
        <w:t>La città territorio: un esperimento didattico sul centro direzionale d</w:t>
      </w:r>
      <w:r w:rsidRPr="00BC4D0B">
        <w:rPr>
          <w:i/>
          <w:iCs/>
          <w:lang w:val="en-US"/>
        </w:rPr>
        <w:t>i Centocelle in Roma</w:t>
      </w:r>
      <w:r w:rsidRPr="00BC4D0B">
        <w:rPr>
          <w:lang w:val="en-US"/>
        </w:rPr>
        <w:t>. B</w:t>
      </w:r>
      <w:r w:rsidR="007271F9" w:rsidRPr="00BC4D0B">
        <w:rPr>
          <w:lang w:val="en-US"/>
        </w:rPr>
        <w:t>ari: Leonardo da Vinci editrice</w:t>
      </w:r>
      <w:r w:rsidRPr="00BC4D0B">
        <w:rPr>
          <w:lang w:val="en-US"/>
        </w:rPr>
        <w:t>.</w:t>
      </w:r>
    </w:p>
    <w:p w14:paraId="563E6D47" w14:textId="5FCF417F" w:rsidR="001E6122" w:rsidRPr="00BC4D0B" w:rsidRDefault="007271F9" w:rsidP="00787120">
      <w:pPr>
        <w:pStyle w:val="Bibliography"/>
        <w:adjustRightInd w:val="0"/>
        <w:snapToGrid w:val="0"/>
        <w:contextualSpacing/>
        <w:rPr>
          <w:lang w:val="en-US"/>
        </w:rPr>
      </w:pPr>
      <w:r w:rsidRPr="00BC4D0B">
        <w:rPr>
          <w:lang w:val="en-US"/>
        </w:rPr>
        <w:t>“</w:t>
      </w:r>
      <w:r w:rsidR="001E6122" w:rsidRPr="00BC4D0B">
        <w:rPr>
          <w:lang w:val="en-US"/>
        </w:rPr>
        <w:t>Bando Di Concorso Internazionale per La Sistemazione Della Università Degli Studi Di Firenze</w:t>
      </w:r>
      <w:r w:rsidR="00E7690B" w:rsidRPr="00BC4D0B">
        <w:rPr>
          <w:lang w:val="en-US"/>
        </w:rPr>
        <w:t>.</w:t>
      </w:r>
      <w:r w:rsidRPr="00BC4D0B">
        <w:rPr>
          <w:lang w:val="en-US"/>
        </w:rPr>
        <w:t>”</w:t>
      </w:r>
      <w:r w:rsidR="00E7690B" w:rsidRPr="00BC4D0B">
        <w:rPr>
          <w:lang w:val="en-US"/>
        </w:rPr>
        <w:t xml:space="preserve"> 1970.</w:t>
      </w:r>
      <w:r w:rsidR="001E6122" w:rsidRPr="00BC4D0B">
        <w:rPr>
          <w:lang w:val="en-US"/>
        </w:rPr>
        <w:t xml:space="preserve"> </w:t>
      </w:r>
      <w:r w:rsidR="001E6122" w:rsidRPr="00BC4D0B">
        <w:rPr>
          <w:i/>
          <w:lang w:val="en-US"/>
        </w:rPr>
        <w:t>Gazzetta Ufficiale Della Repubblica Italiana</w:t>
      </w:r>
      <w:r w:rsidR="001E6122" w:rsidRPr="00BC4D0B">
        <w:rPr>
          <w:lang w:val="en-US"/>
        </w:rPr>
        <w:t>, n.110, 4 May</w:t>
      </w:r>
      <w:r w:rsidR="00E7690B" w:rsidRPr="00BC4D0B">
        <w:rPr>
          <w:lang w:val="en-US"/>
        </w:rPr>
        <w:t xml:space="preserve">: </w:t>
      </w:r>
      <w:r w:rsidR="001E6122" w:rsidRPr="00BC4D0B">
        <w:rPr>
          <w:lang w:val="en-US"/>
        </w:rPr>
        <w:t>274</w:t>
      </w:r>
      <w:r w:rsidRPr="00BC4D0B">
        <w:rPr>
          <w:lang w:val="en-US"/>
        </w:rPr>
        <w:t>7-2749</w:t>
      </w:r>
      <w:r w:rsidR="001E6122" w:rsidRPr="00BC4D0B">
        <w:rPr>
          <w:lang w:val="en-US"/>
        </w:rPr>
        <w:t>.</w:t>
      </w:r>
    </w:p>
    <w:p w14:paraId="2D109561" w14:textId="00365D41" w:rsidR="00080590" w:rsidRPr="00BC4D0B" w:rsidRDefault="00080590" w:rsidP="00D95454">
      <w:pPr>
        <w:pStyle w:val="EndnoteText"/>
      </w:pPr>
      <w:r w:rsidRPr="00BC4D0B">
        <w:t xml:space="preserve">Banham, Reyner. 1976. </w:t>
      </w:r>
      <w:r w:rsidRPr="00BC4D0B">
        <w:rPr>
          <w:i/>
          <w:iCs/>
        </w:rPr>
        <w:t>Megastructure: Urban Futures of the Recent Past</w:t>
      </w:r>
      <w:r w:rsidRPr="00BC4D0B">
        <w:t>. London: Thames and Hudson.</w:t>
      </w:r>
    </w:p>
    <w:p w14:paraId="33F31A14" w14:textId="4AA2EBC5" w:rsidR="001E6122" w:rsidRPr="00BC4D0B" w:rsidRDefault="001E6122" w:rsidP="00787120">
      <w:pPr>
        <w:pStyle w:val="Bibliography"/>
        <w:adjustRightInd w:val="0"/>
        <w:snapToGrid w:val="0"/>
        <w:contextualSpacing/>
        <w:rPr>
          <w:lang w:val="en-US"/>
        </w:rPr>
      </w:pPr>
      <w:r w:rsidRPr="00BC4D0B">
        <w:rPr>
          <w:lang w:val="en-US"/>
        </w:rPr>
        <w:t xml:space="preserve">Bell, Daniel. </w:t>
      </w:r>
      <w:r w:rsidR="007271F9" w:rsidRPr="00BC4D0B">
        <w:rPr>
          <w:lang w:val="en-US"/>
        </w:rPr>
        <w:t>1967. “</w:t>
      </w:r>
      <w:r w:rsidRPr="00BC4D0B">
        <w:rPr>
          <w:lang w:val="en-US"/>
        </w:rPr>
        <w:t>Notes</w:t>
      </w:r>
      <w:r w:rsidR="00F31615" w:rsidRPr="00BC4D0B">
        <w:rPr>
          <w:lang w:val="en-US"/>
        </w:rPr>
        <w:t xml:space="preserve"> on the </w:t>
      </w:r>
      <w:r w:rsidR="00D67B04" w:rsidRPr="00BC4D0B">
        <w:rPr>
          <w:lang w:val="en-US"/>
        </w:rPr>
        <w:t>P</w:t>
      </w:r>
      <w:r w:rsidR="00F31615" w:rsidRPr="00BC4D0B">
        <w:rPr>
          <w:lang w:val="en-US"/>
        </w:rPr>
        <w:t>ost-</w:t>
      </w:r>
      <w:r w:rsidR="00D67B04" w:rsidRPr="00BC4D0B">
        <w:rPr>
          <w:lang w:val="en-US"/>
        </w:rPr>
        <w:t>I</w:t>
      </w:r>
      <w:r w:rsidR="00F31615" w:rsidRPr="00BC4D0B">
        <w:rPr>
          <w:lang w:val="en-US"/>
        </w:rPr>
        <w:t xml:space="preserve">ndustrial </w:t>
      </w:r>
      <w:r w:rsidR="00D67B04" w:rsidRPr="00BC4D0B">
        <w:rPr>
          <w:lang w:val="en-US"/>
        </w:rPr>
        <w:t>S</w:t>
      </w:r>
      <w:r w:rsidR="007271F9" w:rsidRPr="00BC4D0B">
        <w:rPr>
          <w:lang w:val="en-US"/>
        </w:rPr>
        <w:t>ociety</w:t>
      </w:r>
      <w:r w:rsidRPr="00BC4D0B">
        <w:rPr>
          <w:lang w:val="en-US"/>
        </w:rPr>
        <w:t>.</w:t>
      </w:r>
      <w:r w:rsidR="007271F9" w:rsidRPr="00BC4D0B">
        <w:rPr>
          <w:lang w:val="en-US"/>
        </w:rPr>
        <w:t>”</w:t>
      </w:r>
      <w:r w:rsidRPr="00BC4D0B">
        <w:rPr>
          <w:lang w:val="en-US"/>
        </w:rPr>
        <w:t xml:space="preserve"> </w:t>
      </w:r>
      <w:r w:rsidRPr="00BC4D0B">
        <w:rPr>
          <w:i/>
          <w:iCs/>
          <w:lang w:val="en-US"/>
        </w:rPr>
        <w:t>The Public Interest</w:t>
      </w:r>
      <w:r w:rsidR="007271F9" w:rsidRPr="00BC4D0B">
        <w:rPr>
          <w:lang w:val="en-US"/>
        </w:rPr>
        <w:t>, no. 6</w:t>
      </w:r>
      <w:r w:rsidR="004E1952" w:rsidRPr="00BC4D0B">
        <w:rPr>
          <w:lang w:val="en-US"/>
        </w:rPr>
        <w:t>: 102-118</w:t>
      </w:r>
      <w:r w:rsidRPr="00BC4D0B">
        <w:rPr>
          <w:lang w:val="en-US"/>
        </w:rPr>
        <w:t>.</w:t>
      </w:r>
    </w:p>
    <w:p w14:paraId="179B68E7" w14:textId="4CD2D265" w:rsidR="00CD352E" w:rsidRPr="00BC4D0B" w:rsidRDefault="00CD352E" w:rsidP="00787120">
      <w:pPr>
        <w:adjustRightInd w:val="0"/>
        <w:snapToGrid w:val="0"/>
        <w:contextualSpacing/>
        <w:rPr>
          <w:lang w:val="en-US"/>
        </w:rPr>
      </w:pPr>
      <w:r w:rsidRPr="00BC4D0B">
        <w:rPr>
          <w:lang w:val="en-US"/>
        </w:rPr>
        <w:t>Borgonuovo, Valeria and Silvia Franceschini, eds.</w:t>
      </w:r>
      <w:r w:rsidR="008E119C" w:rsidRPr="00BC4D0B">
        <w:rPr>
          <w:lang w:val="en-US"/>
        </w:rPr>
        <w:t xml:space="preserve"> </w:t>
      </w:r>
      <w:r w:rsidR="004E5A1C" w:rsidRPr="00BC4D0B">
        <w:rPr>
          <w:lang w:val="en-US"/>
        </w:rPr>
        <w:t>2015.</w:t>
      </w:r>
      <w:r w:rsidRPr="00BC4D0B">
        <w:rPr>
          <w:lang w:val="en-US"/>
        </w:rPr>
        <w:t xml:space="preserve"> </w:t>
      </w:r>
      <w:r w:rsidRPr="00BC4D0B">
        <w:rPr>
          <w:i/>
          <w:lang w:val="en-US"/>
        </w:rPr>
        <w:t>Global Tools 1973-1975</w:t>
      </w:r>
      <w:r w:rsidRPr="00BC4D0B">
        <w:rPr>
          <w:lang w:val="en-US"/>
        </w:rPr>
        <w:t>. SALT: Istanbul.</w:t>
      </w:r>
    </w:p>
    <w:p w14:paraId="5E31E248" w14:textId="4CD49D6F" w:rsidR="00591A4E" w:rsidRPr="00BC4D0B" w:rsidRDefault="00591A4E" w:rsidP="00787120">
      <w:pPr>
        <w:pStyle w:val="Bibliography"/>
        <w:adjustRightInd w:val="0"/>
        <w:snapToGrid w:val="0"/>
        <w:contextualSpacing/>
        <w:rPr>
          <w:lang w:val="en-US"/>
        </w:rPr>
      </w:pPr>
      <w:r w:rsidRPr="00BC4D0B">
        <w:rPr>
          <w:lang w:val="en-US"/>
        </w:rPr>
        <w:t>Branzi, Andrea. 1972. “</w:t>
      </w:r>
      <w:r w:rsidR="00F31615" w:rsidRPr="00BC4D0B">
        <w:rPr>
          <w:lang w:val="en-US"/>
        </w:rPr>
        <w:t xml:space="preserve">A </w:t>
      </w:r>
      <w:r w:rsidR="00D67B04" w:rsidRPr="00BC4D0B">
        <w:rPr>
          <w:lang w:val="en-US"/>
        </w:rPr>
        <w:t>L</w:t>
      </w:r>
      <w:r w:rsidR="00F31615" w:rsidRPr="00BC4D0B">
        <w:rPr>
          <w:lang w:val="en-US"/>
        </w:rPr>
        <w:t>ong-</w:t>
      </w:r>
      <w:r w:rsidR="00D67B04" w:rsidRPr="00BC4D0B">
        <w:rPr>
          <w:lang w:val="en-US"/>
        </w:rPr>
        <w:t>T</w:t>
      </w:r>
      <w:r w:rsidRPr="00BC4D0B">
        <w:rPr>
          <w:lang w:val="en-US"/>
        </w:rPr>
        <w:t>e</w:t>
      </w:r>
      <w:r w:rsidR="00F31615" w:rsidRPr="00BC4D0B">
        <w:rPr>
          <w:lang w:val="en-US"/>
        </w:rPr>
        <w:t xml:space="preserve">rm </w:t>
      </w:r>
      <w:r w:rsidR="00D67B04" w:rsidRPr="00BC4D0B">
        <w:rPr>
          <w:lang w:val="en-US"/>
        </w:rPr>
        <w:t>S</w:t>
      </w:r>
      <w:r w:rsidRPr="00BC4D0B">
        <w:rPr>
          <w:lang w:val="en-US"/>
        </w:rPr>
        <w:t>trategy</w:t>
      </w:r>
      <w:r w:rsidR="008E698C" w:rsidRPr="00BC4D0B">
        <w:rPr>
          <w:lang w:val="en-US"/>
        </w:rPr>
        <w:t xml:space="preserve"> – </w:t>
      </w:r>
      <w:r w:rsidRPr="00BC4D0B">
        <w:rPr>
          <w:lang w:val="en-US"/>
        </w:rPr>
        <w:t>Radical Note no.</w:t>
      </w:r>
      <w:r w:rsidR="008E698C" w:rsidRPr="00BC4D0B">
        <w:rPr>
          <w:lang w:val="en-US"/>
        </w:rPr>
        <w:t xml:space="preserve"> </w:t>
      </w:r>
      <w:r w:rsidRPr="00BC4D0B">
        <w:rPr>
          <w:lang w:val="en-US"/>
        </w:rPr>
        <w:t xml:space="preserve">1.” </w:t>
      </w:r>
      <w:r w:rsidRPr="00BC4D0B">
        <w:rPr>
          <w:i/>
          <w:iCs/>
          <w:lang w:val="en-US"/>
        </w:rPr>
        <w:t>Casabella</w:t>
      </w:r>
      <w:r w:rsidRPr="00BC4D0B">
        <w:rPr>
          <w:lang w:val="en-US"/>
        </w:rPr>
        <w:t>, no. 370: 13.</w:t>
      </w:r>
    </w:p>
    <w:p w14:paraId="0A39F37F" w14:textId="2D1F4497" w:rsidR="004E1952" w:rsidRPr="00BC4D0B" w:rsidRDefault="004E1952" w:rsidP="00787120">
      <w:pPr>
        <w:pStyle w:val="Bibliography"/>
        <w:adjustRightInd w:val="0"/>
        <w:snapToGrid w:val="0"/>
        <w:contextualSpacing/>
        <w:rPr>
          <w:lang w:val="en-US"/>
        </w:rPr>
      </w:pPr>
      <w:r w:rsidRPr="00BC4D0B">
        <w:rPr>
          <w:lang w:val="en-US"/>
        </w:rPr>
        <w:t xml:space="preserve">Branzi, Andrea. 1972. </w:t>
      </w:r>
      <w:r w:rsidR="00591A4E" w:rsidRPr="00BC4D0B">
        <w:rPr>
          <w:lang w:val="en-US"/>
        </w:rPr>
        <w:t>“</w:t>
      </w:r>
      <w:r w:rsidRPr="00BC4D0B">
        <w:rPr>
          <w:lang w:val="en-US"/>
        </w:rPr>
        <w:t xml:space="preserve">The </w:t>
      </w:r>
      <w:r w:rsidR="00D67B04" w:rsidRPr="00BC4D0B">
        <w:rPr>
          <w:lang w:val="en-US"/>
        </w:rPr>
        <w:t>D</w:t>
      </w:r>
      <w:r w:rsidRPr="00BC4D0B">
        <w:rPr>
          <w:lang w:val="en-US"/>
        </w:rPr>
        <w:t xml:space="preserve">ream of the </w:t>
      </w:r>
      <w:r w:rsidR="00D67B04" w:rsidRPr="00BC4D0B">
        <w:rPr>
          <w:lang w:val="en-US"/>
        </w:rPr>
        <w:t>V</w:t>
      </w:r>
      <w:r w:rsidRPr="00BC4D0B">
        <w:rPr>
          <w:lang w:val="en-US"/>
        </w:rPr>
        <w:t>illage – Radical Note no.</w:t>
      </w:r>
      <w:r w:rsidR="008E698C" w:rsidRPr="00BC4D0B">
        <w:rPr>
          <w:lang w:val="en-US"/>
        </w:rPr>
        <w:t xml:space="preserve"> </w:t>
      </w:r>
      <w:r w:rsidRPr="00BC4D0B">
        <w:rPr>
          <w:lang w:val="en-US"/>
        </w:rPr>
        <w:t>2.</w:t>
      </w:r>
      <w:r w:rsidR="00591A4E" w:rsidRPr="00BC4D0B">
        <w:rPr>
          <w:lang w:val="en-US"/>
        </w:rPr>
        <w:t>”</w:t>
      </w:r>
      <w:r w:rsidRPr="00BC4D0B">
        <w:rPr>
          <w:lang w:val="en-US"/>
        </w:rPr>
        <w:t xml:space="preserve"> </w:t>
      </w:r>
      <w:r w:rsidRPr="00BC4D0B">
        <w:rPr>
          <w:i/>
          <w:iCs/>
          <w:lang w:val="en-US"/>
        </w:rPr>
        <w:t>Casabella</w:t>
      </w:r>
      <w:r w:rsidRPr="00BC4D0B">
        <w:rPr>
          <w:lang w:val="en-US"/>
        </w:rPr>
        <w:t>, no. 371: 9.</w:t>
      </w:r>
    </w:p>
    <w:p w14:paraId="786605AA" w14:textId="0F545A7D" w:rsidR="00D67B04" w:rsidRPr="00BC4D0B" w:rsidRDefault="00D67B04" w:rsidP="00D95454">
      <w:pPr>
        <w:pStyle w:val="EndnoteText"/>
      </w:pPr>
      <w:r w:rsidRPr="00BC4D0B">
        <w:t xml:space="preserve">Branzi, Andrea. 1972. “Publications on the Avant-Garde – Radical Note no.3,” </w:t>
      </w:r>
      <w:r w:rsidRPr="00BC4D0B">
        <w:rPr>
          <w:i/>
          <w:iCs/>
        </w:rPr>
        <w:t>Casabella</w:t>
      </w:r>
      <w:r w:rsidRPr="00BC4D0B">
        <w:t xml:space="preserve">, no. 372: 10. </w:t>
      </w:r>
    </w:p>
    <w:p w14:paraId="46124CB4" w14:textId="640A4915" w:rsidR="004E1952" w:rsidRPr="00BC4D0B" w:rsidRDefault="004E1952" w:rsidP="00787120">
      <w:pPr>
        <w:pStyle w:val="Bibliography"/>
        <w:adjustRightInd w:val="0"/>
        <w:snapToGrid w:val="0"/>
        <w:contextualSpacing/>
        <w:rPr>
          <w:lang w:val="en-US"/>
        </w:rPr>
      </w:pPr>
      <w:r w:rsidRPr="00BC4D0B">
        <w:rPr>
          <w:lang w:val="en-US"/>
        </w:rPr>
        <w:t>Branzi, Andrea. 1973.</w:t>
      </w:r>
      <w:r w:rsidR="00591A4E" w:rsidRPr="00BC4D0B">
        <w:rPr>
          <w:lang w:val="en-US"/>
        </w:rPr>
        <w:t xml:space="preserve"> “</w:t>
      </w:r>
      <w:r w:rsidRPr="00BC4D0B">
        <w:rPr>
          <w:lang w:val="en-US"/>
        </w:rPr>
        <w:t xml:space="preserve">The </w:t>
      </w:r>
      <w:r w:rsidR="00D67B04" w:rsidRPr="00BC4D0B">
        <w:rPr>
          <w:lang w:val="en-US"/>
        </w:rPr>
        <w:t>A</w:t>
      </w:r>
      <w:r w:rsidRPr="00BC4D0B">
        <w:rPr>
          <w:lang w:val="en-US"/>
        </w:rPr>
        <w:t xml:space="preserve">bolition of </w:t>
      </w:r>
      <w:r w:rsidR="00D67B04" w:rsidRPr="00BC4D0B">
        <w:rPr>
          <w:lang w:val="en-US"/>
        </w:rPr>
        <w:t>S</w:t>
      </w:r>
      <w:r w:rsidRPr="00BC4D0B">
        <w:rPr>
          <w:lang w:val="en-US"/>
        </w:rPr>
        <w:t>chool – Radical Note no.</w:t>
      </w:r>
      <w:r w:rsidR="008E698C" w:rsidRPr="00BC4D0B">
        <w:rPr>
          <w:lang w:val="en-US"/>
        </w:rPr>
        <w:t xml:space="preserve"> </w:t>
      </w:r>
      <w:r w:rsidRPr="00BC4D0B">
        <w:rPr>
          <w:lang w:val="en-US"/>
        </w:rPr>
        <w:t>4.</w:t>
      </w:r>
      <w:r w:rsidR="00591A4E" w:rsidRPr="00BC4D0B">
        <w:rPr>
          <w:lang w:val="en-US"/>
        </w:rPr>
        <w:t>”</w:t>
      </w:r>
      <w:r w:rsidRPr="00BC4D0B">
        <w:rPr>
          <w:lang w:val="en-US"/>
        </w:rPr>
        <w:t xml:space="preserve"> </w:t>
      </w:r>
      <w:r w:rsidRPr="00BC4D0B">
        <w:rPr>
          <w:i/>
          <w:iCs/>
          <w:lang w:val="en-US"/>
        </w:rPr>
        <w:t>Casabella</w:t>
      </w:r>
      <w:r w:rsidRPr="00BC4D0B">
        <w:rPr>
          <w:lang w:val="en-US"/>
        </w:rPr>
        <w:t>, no. 373: 10.</w:t>
      </w:r>
    </w:p>
    <w:p w14:paraId="103C5094" w14:textId="54EB9CFD" w:rsidR="001E6122" w:rsidRPr="00BC4D0B" w:rsidRDefault="001E6122" w:rsidP="00787120">
      <w:pPr>
        <w:pStyle w:val="Bibliography"/>
        <w:adjustRightInd w:val="0"/>
        <w:snapToGrid w:val="0"/>
        <w:contextualSpacing/>
        <w:rPr>
          <w:lang w:val="en-US"/>
        </w:rPr>
      </w:pPr>
      <w:r w:rsidRPr="00BC4D0B">
        <w:rPr>
          <w:lang w:val="en-US"/>
        </w:rPr>
        <w:t>Branzi, Andrea.</w:t>
      </w:r>
      <w:r w:rsidR="004E1952" w:rsidRPr="00BC4D0B">
        <w:rPr>
          <w:lang w:val="en-US"/>
        </w:rPr>
        <w:t xml:space="preserve"> 1973. “Global Tools – Radical Note no.</w:t>
      </w:r>
      <w:r w:rsidR="008E698C" w:rsidRPr="00BC4D0B">
        <w:rPr>
          <w:lang w:val="en-US"/>
        </w:rPr>
        <w:t xml:space="preserve"> </w:t>
      </w:r>
      <w:r w:rsidR="004E1952" w:rsidRPr="00BC4D0B">
        <w:rPr>
          <w:lang w:val="en-US"/>
        </w:rPr>
        <w:t>8</w:t>
      </w:r>
      <w:r w:rsidR="00F31615" w:rsidRPr="00BC4D0B">
        <w:rPr>
          <w:lang w:val="en-US"/>
        </w:rPr>
        <w:t>.</w:t>
      </w:r>
      <w:r w:rsidR="004E1952" w:rsidRPr="00BC4D0B">
        <w:rPr>
          <w:lang w:val="en-US"/>
        </w:rPr>
        <w:t>”</w:t>
      </w:r>
      <w:r w:rsidRPr="00BC4D0B">
        <w:rPr>
          <w:lang w:val="en-US"/>
        </w:rPr>
        <w:t xml:space="preserve"> </w:t>
      </w:r>
      <w:r w:rsidRPr="00BC4D0B">
        <w:rPr>
          <w:i/>
          <w:iCs/>
          <w:lang w:val="en-US"/>
        </w:rPr>
        <w:t>Casabella</w:t>
      </w:r>
      <w:r w:rsidR="004E1952" w:rsidRPr="00BC4D0B">
        <w:rPr>
          <w:lang w:val="en-US"/>
        </w:rPr>
        <w:t>, no. 377</w:t>
      </w:r>
      <w:r w:rsidRPr="00BC4D0B">
        <w:rPr>
          <w:lang w:val="en-US"/>
        </w:rPr>
        <w:t>: 8.</w:t>
      </w:r>
    </w:p>
    <w:p w14:paraId="74EBF309" w14:textId="6E7DF633" w:rsidR="001E6122" w:rsidRPr="00BC4D0B" w:rsidRDefault="004E1952" w:rsidP="00787120">
      <w:pPr>
        <w:pStyle w:val="Bibliography"/>
        <w:adjustRightInd w:val="0"/>
        <w:snapToGrid w:val="0"/>
        <w:contextualSpacing/>
        <w:rPr>
          <w:lang w:val="en-US"/>
        </w:rPr>
      </w:pPr>
      <w:r w:rsidRPr="00BC4D0B">
        <w:rPr>
          <w:lang w:val="en-US"/>
        </w:rPr>
        <w:lastRenderedPageBreak/>
        <w:t>Branzi, Andrea</w:t>
      </w:r>
      <w:r w:rsidR="001E6122" w:rsidRPr="00BC4D0B">
        <w:rPr>
          <w:lang w:val="en-US"/>
        </w:rPr>
        <w:t xml:space="preserve">. </w:t>
      </w:r>
      <w:r w:rsidRPr="00BC4D0B">
        <w:rPr>
          <w:lang w:val="en-US"/>
        </w:rPr>
        <w:t xml:space="preserve">1974. </w:t>
      </w:r>
      <w:r w:rsidR="00F31615" w:rsidRPr="00BC4D0B">
        <w:rPr>
          <w:lang w:val="en-US"/>
        </w:rPr>
        <w:t xml:space="preserve">“Minimal </w:t>
      </w:r>
      <w:r w:rsidR="00D67B04" w:rsidRPr="00BC4D0B">
        <w:rPr>
          <w:lang w:val="en-US"/>
        </w:rPr>
        <w:t>T</w:t>
      </w:r>
      <w:r w:rsidR="001E6122" w:rsidRPr="00BC4D0B">
        <w:rPr>
          <w:lang w:val="en-US"/>
        </w:rPr>
        <w:t>echnology</w:t>
      </w:r>
      <w:r w:rsidRPr="00BC4D0B">
        <w:rPr>
          <w:lang w:val="en-US"/>
        </w:rPr>
        <w:t xml:space="preserve"> – Radical Note no.</w:t>
      </w:r>
      <w:r w:rsidR="008E698C" w:rsidRPr="00BC4D0B">
        <w:rPr>
          <w:lang w:val="en-US"/>
        </w:rPr>
        <w:t xml:space="preserve"> </w:t>
      </w:r>
      <w:r w:rsidRPr="00BC4D0B">
        <w:rPr>
          <w:lang w:val="en-US"/>
        </w:rPr>
        <w:t>13</w:t>
      </w:r>
      <w:r w:rsidR="001E6122" w:rsidRPr="00BC4D0B">
        <w:rPr>
          <w:lang w:val="en-US"/>
        </w:rPr>
        <w:t>.</w:t>
      </w:r>
      <w:r w:rsidR="00F31615" w:rsidRPr="00BC4D0B">
        <w:rPr>
          <w:lang w:val="en-US"/>
        </w:rPr>
        <w:t>”</w:t>
      </w:r>
      <w:r w:rsidR="001E6122" w:rsidRPr="00BC4D0B">
        <w:rPr>
          <w:lang w:val="en-US"/>
        </w:rPr>
        <w:t xml:space="preserve"> </w:t>
      </w:r>
      <w:r w:rsidR="001E6122" w:rsidRPr="00BC4D0B">
        <w:rPr>
          <w:i/>
          <w:iCs/>
          <w:lang w:val="en-US"/>
        </w:rPr>
        <w:t>Casabella</w:t>
      </w:r>
      <w:r w:rsidRPr="00BC4D0B">
        <w:rPr>
          <w:lang w:val="en-US"/>
        </w:rPr>
        <w:t>, no. 385</w:t>
      </w:r>
      <w:r w:rsidR="001E6122" w:rsidRPr="00BC4D0B">
        <w:rPr>
          <w:lang w:val="en-US"/>
        </w:rPr>
        <w:t>: 6.</w:t>
      </w:r>
    </w:p>
    <w:p w14:paraId="7742B2A4" w14:textId="45729659" w:rsidR="00F31615" w:rsidRPr="00BC4D0B" w:rsidRDefault="00F31615" w:rsidP="00787120">
      <w:pPr>
        <w:pStyle w:val="Bibliography"/>
        <w:adjustRightInd w:val="0"/>
        <w:snapToGrid w:val="0"/>
        <w:contextualSpacing/>
        <w:rPr>
          <w:lang w:val="en-US"/>
        </w:rPr>
      </w:pPr>
      <w:r w:rsidRPr="00BC4D0B">
        <w:rPr>
          <w:lang w:val="en-US"/>
        </w:rPr>
        <w:t xml:space="preserve">Branzi, Andrea. 1976. “Homework: Remembering Pasolini.” </w:t>
      </w:r>
      <w:r w:rsidRPr="00BC4D0B">
        <w:rPr>
          <w:i/>
          <w:iCs/>
          <w:lang w:val="en-US"/>
        </w:rPr>
        <w:t>Casabella</w:t>
      </w:r>
      <w:r w:rsidRPr="00BC4D0B">
        <w:rPr>
          <w:lang w:val="en-US"/>
        </w:rPr>
        <w:t>, no. 409: 8</w:t>
      </w:r>
      <w:r w:rsidR="008E698C" w:rsidRPr="00BC4D0B">
        <w:rPr>
          <w:lang w:val="en-US"/>
        </w:rPr>
        <w:t>-</w:t>
      </w:r>
      <w:r w:rsidRPr="00BC4D0B">
        <w:rPr>
          <w:lang w:val="en-US"/>
        </w:rPr>
        <w:t>9.</w:t>
      </w:r>
    </w:p>
    <w:p w14:paraId="1AD7A618" w14:textId="11A35718" w:rsidR="001E6122" w:rsidRPr="00BC4D0B" w:rsidRDefault="004E1952" w:rsidP="00787120">
      <w:pPr>
        <w:pStyle w:val="Bibliography"/>
        <w:adjustRightInd w:val="0"/>
        <w:snapToGrid w:val="0"/>
        <w:contextualSpacing/>
        <w:rPr>
          <w:lang w:val="en-US"/>
        </w:rPr>
      </w:pPr>
      <w:r w:rsidRPr="00BC4D0B">
        <w:rPr>
          <w:lang w:val="en-US"/>
        </w:rPr>
        <w:t>Branzi, Andrea</w:t>
      </w:r>
      <w:r w:rsidR="001E6122" w:rsidRPr="00BC4D0B">
        <w:rPr>
          <w:lang w:val="en-US"/>
        </w:rPr>
        <w:t>.</w:t>
      </w:r>
      <w:r w:rsidRPr="00BC4D0B">
        <w:rPr>
          <w:lang w:val="en-US"/>
        </w:rPr>
        <w:t xml:space="preserve"> 2006.</w:t>
      </w:r>
      <w:r w:rsidR="001E6122" w:rsidRPr="00BC4D0B">
        <w:rPr>
          <w:lang w:val="en-US"/>
        </w:rPr>
        <w:t xml:space="preserve"> </w:t>
      </w:r>
      <w:r w:rsidR="001E6122" w:rsidRPr="00BC4D0B">
        <w:rPr>
          <w:i/>
          <w:iCs/>
          <w:lang w:val="en-US"/>
        </w:rPr>
        <w:t>No-Stop City : Archizoom Associati</w:t>
      </w:r>
      <w:r w:rsidRPr="00BC4D0B">
        <w:rPr>
          <w:lang w:val="en-US"/>
        </w:rPr>
        <w:t>. Orléans: HYX</w:t>
      </w:r>
      <w:r w:rsidR="001E6122" w:rsidRPr="00BC4D0B">
        <w:rPr>
          <w:lang w:val="en-US"/>
        </w:rPr>
        <w:t>.</w:t>
      </w:r>
    </w:p>
    <w:p w14:paraId="156538F5" w14:textId="26237EF5" w:rsidR="001E6122" w:rsidRPr="00BC4D0B" w:rsidRDefault="004E1952" w:rsidP="00787120">
      <w:pPr>
        <w:pStyle w:val="Bibliography"/>
        <w:adjustRightInd w:val="0"/>
        <w:snapToGrid w:val="0"/>
        <w:contextualSpacing/>
        <w:rPr>
          <w:lang w:val="en-US"/>
        </w:rPr>
      </w:pPr>
      <w:r w:rsidRPr="00BC4D0B">
        <w:rPr>
          <w:lang w:val="en-US"/>
        </w:rPr>
        <w:t>Branzi, Andrea</w:t>
      </w:r>
      <w:r w:rsidR="001E6122" w:rsidRPr="00BC4D0B">
        <w:rPr>
          <w:lang w:val="en-US"/>
        </w:rPr>
        <w:t xml:space="preserve">. </w:t>
      </w:r>
      <w:r w:rsidR="00F31615" w:rsidRPr="00BC4D0B">
        <w:rPr>
          <w:lang w:val="en-US"/>
        </w:rPr>
        <w:t xml:space="preserve">2014. </w:t>
      </w:r>
      <w:r w:rsidR="00F31615" w:rsidRPr="00BC4D0B">
        <w:rPr>
          <w:i/>
          <w:iCs/>
          <w:lang w:val="en-US"/>
        </w:rPr>
        <w:t>Una generazione esagerata. Dai Radical italiani alla crisi della g</w:t>
      </w:r>
      <w:r w:rsidR="001E6122" w:rsidRPr="00BC4D0B">
        <w:rPr>
          <w:i/>
          <w:iCs/>
          <w:lang w:val="en-US"/>
        </w:rPr>
        <w:t>lobalizzazione</w:t>
      </w:r>
      <w:r w:rsidR="001E6122" w:rsidRPr="00BC4D0B">
        <w:rPr>
          <w:lang w:val="en-US"/>
        </w:rPr>
        <w:t xml:space="preserve">. Milano: Baldini &amp; </w:t>
      </w:r>
      <w:r w:rsidR="00F31615" w:rsidRPr="00BC4D0B">
        <w:rPr>
          <w:lang w:val="en-US"/>
        </w:rPr>
        <w:t>Castoldi</w:t>
      </w:r>
      <w:r w:rsidR="001E6122" w:rsidRPr="00BC4D0B">
        <w:rPr>
          <w:lang w:val="en-US"/>
        </w:rPr>
        <w:t>.</w:t>
      </w:r>
    </w:p>
    <w:p w14:paraId="6746B990" w14:textId="0B1FBA9B" w:rsidR="001E6122" w:rsidRPr="00BC4D0B" w:rsidRDefault="001E6122" w:rsidP="00787120">
      <w:pPr>
        <w:pStyle w:val="Bibliography"/>
        <w:adjustRightInd w:val="0"/>
        <w:snapToGrid w:val="0"/>
        <w:contextualSpacing/>
        <w:rPr>
          <w:lang w:val="en-US"/>
        </w:rPr>
      </w:pPr>
      <w:r w:rsidRPr="00BC4D0B">
        <w:rPr>
          <w:lang w:val="en-US"/>
        </w:rPr>
        <w:t>Brugellis, Pino, Gianni Pettena, and Alberto Salvadori, ed</w:t>
      </w:r>
      <w:r w:rsidR="008E698C" w:rsidRPr="00BC4D0B">
        <w:rPr>
          <w:lang w:val="en-US"/>
        </w:rPr>
        <w:t>itor</w:t>
      </w:r>
      <w:r w:rsidRPr="00BC4D0B">
        <w:rPr>
          <w:lang w:val="en-US"/>
        </w:rPr>
        <w:t xml:space="preserve">s. </w:t>
      </w:r>
      <w:r w:rsidR="00F31615" w:rsidRPr="00BC4D0B">
        <w:rPr>
          <w:lang w:val="en-US"/>
        </w:rPr>
        <w:t xml:space="preserve">2018. </w:t>
      </w:r>
      <w:r w:rsidRPr="00BC4D0B">
        <w:rPr>
          <w:i/>
          <w:iCs/>
          <w:lang w:val="en-US"/>
        </w:rPr>
        <w:t>Radical Utopias</w:t>
      </w:r>
      <w:r w:rsidR="00F31615" w:rsidRPr="00BC4D0B">
        <w:rPr>
          <w:lang w:val="en-US"/>
        </w:rPr>
        <w:t>. Macerata: Quodlibet</w:t>
      </w:r>
      <w:r w:rsidRPr="00BC4D0B">
        <w:rPr>
          <w:lang w:val="en-US"/>
        </w:rPr>
        <w:t>.</w:t>
      </w:r>
    </w:p>
    <w:p w14:paraId="1F49B540" w14:textId="05394813" w:rsidR="001E6122" w:rsidRPr="00BC4D0B" w:rsidRDefault="001E6122" w:rsidP="00787120">
      <w:pPr>
        <w:pStyle w:val="Bibliography"/>
        <w:adjustRightInd w:val="0"/>
        <w:snapToGrid w:val="0"/>
        <w:contextualSpacing/>
        <w:rPr>
          <w:lang w:val="en-US"/>
        </w:rPr>
      </w:pPr>
      <w:r w:rsidRPr="00BC4D0B">
        <w:rPr>
          <w:lang w:val="en-US"/>
        </w:rPr>
        <w:t>Canella, Guido.</w:t>
      </w:r>
      <w:r w:rsidR="00F31615" w:rsidRPr="00BC4D0B">
        <w:rPr>
          <w:lang w:val="en-US"/>
        </w:rPr>
        <w:t xml:space="preserve"> 1963. “Vecchie e nuove ipotesi per i centri direzionali</w:t>
      </w:r>
      <w:r w:rsidRPr="00BC4D0B">
        <w:rPr>
          <w:lang w:val="en-US"/>
        </w:rPr>
        <w:t>.</w:t>
      </w:r>
      <w:r w:rsidR="00F31615" w:rsidRPr="00BC4D0B">
        <w:rPr>
          <w:lang w:val="en-US"/>
        </w:rPr>
        <w:t>”</w:t>
      </w:r>
      <w:r w:rsidRPr="00BC4D0B">
        <w:rPr>
          <w:lang w:val="en-US"/>
        </w:rPr>
        <w:t xml:space="preserve"> </w:t>
      </w:r>
      <w:r w:rsidRPr="00BC4D0B">
        <w:rPr>
          <w:i/>
          <w:iCs/>
          <w:lang w:val="en-US"/>
        </w:rPr>
        <w:t>Casabella</w:t>
      </w:r>
      <w:r w:rsidR="00F31615" w:rsidRPr="00BC4D0B">
        <w:rPr>
          <w:lang w:val="en-US"/>
        </w:rPr>
        <w:t>, no. 275</w:t>
      </w:r>
      <w:r w:rsidRPr="00BC4D0B">
        <w:rPr>
          <w:lang w:val="en-US"/>
        </w:rPr>
        <w:t>: 42–55.</w:t>
      </w:r>
    </w:p>
    <w:p w14:paraId="6F5B34CE" w14:textId="5DE52DFA" w:rsidR="007D500F" w:rsidRPr="00BC4D0B" w:rsidRDefault="007D500F" w:rsidP="00787120">
      <w:pPr>
        <w:pStyle w:val="Bibliography"/>
        <w:adjustRightInd w:val="0"/>
        <w:snapToGrid w:val="0"/>
        <w:contextualSpacing/>
        <w:rPr>
          <w:lang w:val="en-US"/>
        </w:rPr>
      </w:pPr>
      <w:r w:rsidRPr="00BC4D0B">
        <w:rPr>
          <w:lang w:val="en-US"/>
        </w:rPr>
        <w:t>Celant, Germano. 1971. “Senza titolo,”</w:t>
      </w:r>
      <w:r w:rsidR="008E698C" w:rsidRPr="00BC4D0B">
        <w:rPr>
          <w:lang w:val="en-US"/>
        </w:rPr>
        <w:t xml:space="preserve"> in</w:t>
      </w:r>
      <w:r w:rsidRPr="00BC4D0B">
        <w:rPr>
          <w:i/>
          <w:lang w:val="en-US"/>
        </w:rPr>
        <w:t xml:space="preserve"> Argomenti e Immagini di design</w:t>
      </w:r>
      <w:r w:rsidRPr="00BC4D0B">
        <w:rPr>
          <w:lang w:val="en-US"/>
        </w:rPr>
        <w:t>, nos. 2-3: 76-81.</w:t>
      </w:r>
    </w:p>
    <w:p w14:paraId="3C21A96F" w14:textId="7DC849E4" w:rsidR="00D67B04" w:rsidRPr="00BC4D0B" w:rsidRDefault="00D67B04" w:rsidP="00D67B04">
      <w:pPr>
        <w:adjustRightInd w:val="0"/>
        <w:snapToGrid w:val="0"/>
        <w:contextualSpacing/>
        <w:rPr>
          <w:lang w:val="en-US"/>
        </w:rPr>
      </w:pPr>
      <w:r w:rsidRPr="00BC4D0B">
        <w:rPr>
          <w:lang w:val="en-US"/>
        </w:rPr>
        <w:t xml:space="preserve">Coles, Alex and Catherine Rossi, editors. 2013. </w:t>
      </w:r>
      <w:r w:rsidRPr="00BC4D0B">
        <w:rPr>
          <w:i/>
          <w:lang w:val="en-US"/>
        </w:rPr>
        <w:t>The Italian Avant-Garde, 1968-1976.</w:t>
      </w:r>
      <w:r w:rsidRPr="00BC4D0B">
        <w:rPr>
          <w:lang w:val="en-US"/>
        </w:rPr>
        <w:t xml:space="preserve">  Sternberg Press: Berlin.</w:t>
      </w:r>
    </w:p>
    <w:p w14:paraId="69BB11A5" w14:textId="70E3D054" w:rsidR="001E6122" w:rsidRPr="00BC4D0B" w:rsidRDefault="001E6122" w:rsidP="00787120">
      <w:pPr>
        <w:pStyle w:val="Bibliography"/>
        <w:adjustRightInd w:val="0"/>
        <w:snapToGrid w:val="0"/>
        <w:contextualSpacing/>
        <w:rPr>
          <w:lang w:val="en-US"/>
        </w:rPr>
      </w:pPr>
      <w:r w:rsidRPr="00BC4D0B">
        <w:rPr>
          <w:lang w:val="en-US"/>
        </w:rPr>
        <w:t xml:space="preserve">Conforto, Cina, Gabriele De Giorgi, Alessandra Muntoni, and Marcello Pazzaglini. </w:t>
      </w:r>
      <w:r w:rsidR="00F31615" w:rsidRPr="00BC4D0B">
        <w:rPr>
          <w:lang w:val="en-US"/>
        </w:rPr>
        <w:t xml:space="preserve">1977. </w:t>
      </w:r>
      <w:r w:rsidR="00F31615" w:rsidRPr="00BC4D0B">
        <w:rPr>
          <w:i/>
          <w:iCs/>
          <w:lang w:val="en-US"/>
        </w:rPr>
        <w:t>Il dibattito a</w:t>
      </w:r>
      <w:r w:rsidRPr="00BC4D0B">
        <w:rPr>
          <w:i/>
          <w:iCs/>
          <w:lang w:val="en-US"/>
        </w:rPr>
        <w:t>rchitettonico in Italia, 1945-1975</w:t>
      </w:r>
      <w:r w:rsidR="00F31615" w:rsidRPr="00BC4D0B">
        <w:rPr>
          <w:lang w:val="en-US"/>
        </w:rPr>
        <w:t>. Roma: Bulzoni</w:t>
      </w:r>
      <w:r w:rsidRPr="00BC4D0B">
        <w:rPr>
          <w:lang w:val="en-US"/>
        </w:rPr>
        <w:t>.</w:t>
      </w:r>
    </w:p>
    <w:p w14:paraId="582753AE" w14:textId="77777777" w:rsidR="00E7690B" w:rsidRPr="00BC4D0B" w:rsidRDefault="001E6122" w:rsidP="00787120">
      <w:pPr>
        <w:pStyle w:val="Bibliography"/>
        <w:adjustRightInd w:val="0"/>
        <w:snapToGrid w:val="0"/>
        <w:contextualSpacing/>
        <w:rPr>
          <w:lang w:val="en-US"/>
        </w:rPr>
      </w:pPr>
      <w:r w:rsidRPr="00BC4D0B">
        <w:rPr>
          <w:lang w:val="en-US"/>
        </w:rPr>
        <w:t xml:space="preserve">De Carlo, Giancarlo. </w:t>
      </w:r>
      <w:r w:rsidR="00F31615" w:rsidRPr="00BC4D0B">
        <w:rPr>
          <w:lang w:val="en-US"/>
        </w:rPr>
        <w:t>1962. “Relazione conclusiva al seminario dell’ILSES sulla n</w:t>
      </w:r>
      <w:r w:rsidRPr="00BC4D0B">
        <w:rPr>
          <w:lang w:val="en-US"/>
        </w:rPr>
        <w:t>uo</w:t>
      </w:r>
      <w:r w:rsidR="00F31615" w:rsidRPr="00BC4D0B">
        <w:rPr>
          <w:lang w:val="en-US"/>
        </w:rPr>
        <w:t>va dimensione e la città-regione</w:t>
      </w:r>
      <w:r w:rsidR="00E7690B" w:rsidRPr="00BC4D0B">
        <w:rPr>
          <w:lang w:val="en-US"/>
        </w:rPr>
        <w:t>.</w:t>
      </w:r>
      <w:r w:rsidR="00F31615" w:rsidRPr="00BC4D0B">
        <w:rPr>
          <w:lang w:val="en-US"/>
        </w:rPr>
        <w:t>”</w:t>
      </w:r>
      <w:r w:rsidRPr="00BC4D0B">
        <w:rPr>
          <w:lang w:val="en-US"/>
        </w:rPr>
        <w:t xml:space="preserve"> Stresa.</w:t>
      </w:r>
      <w:r w:rsidR="00E7690B" w:rsidRPr="00BC4D0B">
        <w:rPr>
          <w:lang w:val="en-US"/>
        </w:rPr>
        <w:tab/>
      </w:r>
    </w:p>
    <w:p w14:paraId="48A0C606" w14:textId="18397C06" w:rsidR="001E6122" w:rsidRPr="00BC4D0B" w:rsidRDefault="00E7690B" w:rsidP="00787120">
      <w:pPr>
        <w:pStyle w:val="Bibliography"/>
        <w:adjustRightInd w:val="0"/>
        <w:snapToGrid w:val="0"/>
        <w:contextualSpacing/>
        <w:rPr>
          <w:color w:val="FF0000"/>
          <w:lang w:val="en-US"/>
        </w:rPr>
      </w:pPr>
      <w:r w:rsidRPr="00BC4D0B">
        <w:rPr>
          <w:color w:val="FF0000"/>
          <w:lang w:val="en-US"/>
        </w:rPr>
        <w:t>What is the name of the publishing company? Is this a book (i.e. should it be in italics), or is it a journal article (in which case we need more information)?</w:t>
      </w:r>
      <w:r w:rsidR="00317889" w:rsidRPr="00BC4D0B">
        <w:rPr>
          <w:color w:val="FF0000"/>
          <w:lang w:val="en-US"/>
        </w:rPr>
        <w:t xml:space="preserve"> </w:t>
      </w:r>
    </w:p>
    <w:p w14:paraId="4D64345C" w14:textId="70ED11D7" w:rsidR="00317889" w:rsidRPr="00BC4D0B" w:rsidRDefault="00317889" w:rsidP="00317889">
      <w:pPr>
        <w:pStyle w:val="Bibliography"/>
        <w:adjustRightInd w:val="0"/>
        <w:snapToGrid w:val="0"/>
        <w:contextualSpacing/>
        <w:rPr>
          <w:lang w:val="en-US"/>
        </w:rPr>
      </w:pPr>
      <w:r w:rsidRPr="00BC4D0B">
        <w:rPr>
          <w:lang w:val="en-US"/>
        </w:rPr>
        <w:t>The publishing house is: Ilses, Milan. These are proceedings from a conference</w:t>
      </w:r>
    </w:p>
    <w:p w14:paraId="5AD9C146" w14:textId="4C407080" w:rsidR="001E6122" w:rsidRPr="00BC4D0B" w:rsidRDefault="00F31615" w:rsidP="00787120">
      <w:pPr>
        <w:pStyle w:val="Bibliography"/>
        <w:adjustRightInd w:val="0"/>
        <w:snapToGrid w:val="0"/>
        <w:contextualSpacing/>
        <w:rPr>
          <w:lang w:val="en-US"/>
        </w:rPr>
      </w:pPr>
      <w:r w:rsidRPr="00BC4D0B">
        <w:rPr>
          <w:lang w:val="en-US"/>
        </w:rPr>
        <w:t>De Carlo, Giancarlo. 1969. “Why/</w:t>
      </w:r>
      <w:r w:rsidR="00751CD2" w:rsidRPr="00BC4D0B">
        <w:rPr>
          <w:lang w:val="en-US"/>
        </w:rPr>
        <w:t>H</w:t>
      </w:r>
      <w:r w:rsidR="001E6122" w:rsidRPr="00BC4D0B">
        <w:rPr>
          <w:lang w:val="en-US"/>
        </w:rPr>
        <w:t>o</w:t>
      </w:r>
      <w:r w:rsidRPr="00BC4D0B">
        <w:rPr>
          <w:lang w:val="en-US"/>
        </w:rPr>
        <w:t xml:space="preserve">w to </w:t>
      </w:r>
      <w:r w:rsidR="00751CD2" w:rsidRPr="00BC4D0B">
        <w:rPr>
          <w:lang w:val="en-US"/>
        </w:rPr>
        <w:t>B</w:t>
      </w:r>
      <w:r w:rsidRPr="00BC4D0B">
        <w:rPr>
          <w:lang w:val="en-US"/>
        </w:rPr>
        <w:t xml:space="preserve">uild </w:t>
      </w:r>
      <w:r w:rsidR="00751CD2" w:rsidRPr="00BC4D0B">
        <w:rPr>
          <w:lang w:val="en-US"/>
        </w:rPr>
        <w:t>S</w:t>
      </w:r>
      <w:r w:rsidRPr="00BC4D0B">
        <w:rPr>
          <w:lang w:val="en-US"/>
        </w:rPr>
        <w:t xml:space="preserve">chool </w:t>
      </w:r>
      <w:r w:rsidR="00751CD2" w:rsidRPr="00BC4D0B">
        <w:rPr>
          <w:lang w:val="en-US"/>
        </w:rPr>
        <w:t>B</w:t>
      </w:r>
      <w:r w:rsidRPr="00BC4D0B">
        <w:rPr>
          <w:lang w:val="en-US"/>
        </w:rPr>
        <w:t>uildings</w:t>
      </w:r>
      <w:r w:rsidR="001E6122" w:rsidRPr="00BC4D0B">
        <w:rPr>
          <w:lang w:val="en-US"/>
        </w:rPr>
        <w:t>.</w:t>
      </w:r>
      <w:r w:rsidRPr="00BC4D0B">
        <w:rPr>
          <w:lang w:val="en-US"/>
        </w:rPr>
        <w:t>”</w:t>
      </w:r>
      <w:r w:rsidR="001E6122" w:rsidRPr="00BC4D0B">
        <w:rPr>
          <w:lang w:val="en-US"/>
        </w:rPr>
        <w:t xml:space="preserve"> </w:t>
      </w:r>
      <w:r w:rsidR="001E6122" w:rsidRPr="00BC4D0B">
        <w:rPr>
          <w:i/>
          <w:iCs/>
          <w:lang w:val="en-US"/>
        </w:rPr>
        <w:t>Harvard Educational Review</w:t>
      </w:r>
      <w:r w:rsidRPr="00BC4D0B">
        <w:rPr>
          <w:lang w:val="en-US"/>
        </w:rPr>
        <w:t>, no. 4</w:t>
      </w:r>
      <w:r w:rsidR="001E6122" w:rsidRPr="00BC4D0B">
        <w:rPr>
          <w:lang w:val="en-US"/>
        </w:rPr>
        <w:t>: 12</w:t>
      </w:r>
      <w:r w:rsidR="00E7690B" w:rsidRPr="00BC4D0B">
        <w:rPr>
          <w:lang w:val="en-US"/>
        </w:rPr>
        <w:t>-</w:t>
      </w:r>
      <w:r w:rsidR="001E6122" w:rsidRPr="00BC4D0B">
        <w:rPr>
          <w:lang w:val="en-US"/>
        </w:rPr>
        <w:t>35.</w:t>
      </w:r>
    </w:p>
    <w:p w14:paraId="6ED88640" w14:textId="0D17160E" w:rsidR="001E6122" w:rsidRPr="00BC4D0B" w:rsidRDefault="001E6122" w:rsidP="00787120">
      <w:pPr>
        <w:pStyle w:val="Bibliography"/>
        <w:adjustRightInd w:val="0"/>
        <w:snapToGrid w:val="0"/>
        <w:contextualSpacing/>
        <w:rPr>
          <w:lang w:val="en-US"/>
        </w:rPr>
      </w:pPr>
      <w:r w:rsidRPr="00BC4D0B">
        <w:rPr>
          <w:lang w:val="en-US"/>
        </w:rPr>
        <w:t xml:space="preserve">Ferrari, Mario. </w:t>
      </w:r>
      <w:r w:rsidR="00F31615" w:rsidRPr="00BC4D0B">
        <w:rPr>
          <w:lang w:val="en-US"/>
        </w:rPr>
        <w:t xml:space="preserve">2005. </w:t>
      </w:r>
      <w:r w:rsidR="00F31615" w:rsidRPr="00BC4D0B">
        <w:rPr>
          <w:i/>
          <w:iCs/>
          <w:lang w:val="en-US"/>
        </w:rPr>
        <w:t>Il progetto urbano in Italia</w:t>
      </w:r>
      <w:r w:rsidRPr="00BC4D0B">
        <w:rPr>
          <w:i/>
          <w:iCs/>
          <w:lang w:val="en-US"/>
        </w:rPr>
        <w:t>: 1940-1990</w:t>
      </w:r>
      <w:r w:rsidR="00F31615" w:rsidRPr="00BC4D0B">
        <w:rPr>
          <w:lang w:val="en-US"/>
        </w:rPr>
        <w:t>. Firenze: Alinea</w:t>
      </w:r>
      <w:r w:rsidRPr="00BC4D0B">
        <w:rPr>
          <w:lang w:val="en-US"/>
        </w:rPr>
        <w:t>.</w:t>
      </w:r>
    </w:p>
    <w:p w14:paraId="5AB02258" w14:textId="27A75614" w:rsidR="008E698C" w:rsidRPr="00BC4D0B" w:rsidRDefault="001E6122" w:rsidP="00E7690B">
      <w:pPr>
        <w:pStyle w:val="Bibliography"/>
        <w:adjustRightInd w:val="0"/>
        <w:snapToGrid w:val="0"/>
        <w:contextualSpacing/>
        <w:rPr>
          <w:lang w:val="en-US"/>
        </w:rPr>
      </w:pPr>
      <w:r w:rsidRPr="00BC4D0B">
        <w:rPr>
          <w:lang w:val="en-US"/>
        </w:rPr>
        <w:t>Gargiani, Roberto.</w:t>
      </w:r>
      <w:r w:rsidR="00F31615" w:rsidRPr="00BC4D0B">
        <w:rPr>
          <w:lang w:val="en-US"/>
        </w:rPr>
        <w:t xml:space="preserve"> 2007.</w:t>
      </w:r>
      <w:r w:rsidRPr="00BC4D0B">
        <w:rPr>
          <w:lang w:val="en-US"/>
        </w:rPr>
        <w:t xml:space="preserve"> </w:t>
      </w:r>
      <w:r w:rsidR="00F31615" w:rsidRPr="00BC4D0B">
        <w:rPr>
          <w:i/>
          <w:iCs/>
          <w:lang w:val="en-US"/>
        </w:rPr>
        <w:t>Archizoom Associati, 1966-1974: dall’onda pop alla superficie n</w:t>
      </w:r>
      <w:r w:rsidRPr="00BC4D0B">
        <w:rPr>
          <w:i/>
          <w:iCs/>
          <w:lang w:val="en-US"/>
        </w:rPr>
        <w:t>eutra</w:t>
      </w:r>
      <w:r w:rsidRPr="00BC4D0B">
        <w:rPr>
          <w:lang w:val="en-US"/>
        </w:rPr>
        <w:t>. Milano</w:t>
      </w:r>
      <w:r w:rsidR="00F31615" w:rsidRPr="00BC4D0B">
        <w:rPr>
          <w:lang w:val="en-US"/>
        </w:rPr>
        <w:t>: Electa</w:t>
      </w:r>
      <w:r w:rsidRPr="00BC4D0B">
        <w:rPr>
          <w:lang w:val="en-US"/>
        </w:rPr>
        <w:t>.</w:t>
      </w:r>
    </w:p>
    <w:p w14:paraId="6C49BA5E" w14:textId="1B7E38BC" w:rsidR="001E6122" w:rsidRPr="00BC4D0B" w:rsidRDefault="001E6122" w:rsidP="00787120">
      <w:pPr>
        <w:pStyle w:val="Bibliography"/>
        <w:adjustRightInd w:val="0"/>
        <w:snapToGrid w:val="0"/>
        <w:contextualSpacing/>
        <w:rPr>
          <w:lang w:val="en-US"/>
        </w:rPr>
      </w:pPr>
      <w:r w:rsidRPr="00BC4D0B">
        <w:rPr>
          <w:lang w:val="en-US"/>
        </w:rPr>
        <w:lastRenderedPageBreak/>
        <w:t>Hartch, Todd.</w:t>
      </w:r>
      <w:r w:rsidR="00F31615" w:rsidRPr="00BC4D0B">
        <w:rPr>
          <w:lang w:val="en-US"/>
        </w:rPr>
        <w:t xml:space="preserve"> 2015.</w:t>
      </w:r>
      <w:r w:rsidRPr="00BC4D0B">
        <w:rPr>
          <w:lang w:val="en-US"/>
        </w:rPr>
        <w:t xml:space="preserve"> </w:t>
      </w:r>
      <w:r w:rsidR="00F31615" w:rsidRPr="00BC4D0B">
        <w:rPr>
          <w:i/>
          <w:lang w:val="en-US"/>
        </w:rPr>
        <w:t xml:space="preserve">The </w:t>
      </w:r>
      <w:r w:rsidR="003C4E5E" w:rsidRPr="00BC4D0B">
        <w:rPr>
          <w:i/>
          <w:lang w:val="en-US"/>
        </w:rPr>
        <w:t>P</w:t>
      </w:r>
      <w:r w:rsidRPr="00BC4D0B">
        <w:rPr>
          <w:i/>
          <w:lang w:val="en-US"/>
        </w:rPr>
        <w:t>rophet of Cu</w:t>
      </w:r>
      <w:r w:rsidR="009A614F" w:rsidRPr="00BC4D0B">
        <w:rPr>
          <w:i/>
          <w:lang w:val="en-US"/>
        </w:rPr>
        <w:t>ernavaca</w:t>
      </w:r>
      <w:r w:rsidR="00F31615" w:rsidRPr="00BC4D0B">
        <w:rPr>
          <w:i/>
          <w:lang w:val="en-US"/>
        </w:rPr>
        <w:t xml:space="preserve">: Ivan Illich and the </w:t>
      </w:r>
      <w:r w:rsidR="003C4E5E" w:rsidRPr="00BC4D0B">
        <w:rPr>
          <w:i/>
          <w:lang w:val="en-US"/>
        </w:rPr>
        <w:t>C</w:t>
      </w:r>
      <w:r w:rsidRPr="00BC4D0B">
        <w:rPr>
          <w:i/>
          <w:lang w:val="en-US"/>
        </w:rPr>
        <w:t>risis of the West</w:t>
      </w:r>
      <w:r w:rsidRPr="00BC4D0B">
        <w:rPr>
          <w:lang w:val="en-US"/>
        </w:rPr>
        <w:t xml:space="preserve">. </w:t>
      </w:r>
      <w:r w:rsidR="00E7690B" w:rsidRPr="00BC4D0B">
        <w:rPr>
          <w:lang w:val="en-US"/>
        </w:rPr>
        <w:t xml:space="preserve">Oxford and </w:t>
      </w:r>
      <w:r w:rsidRPr="00BC4D0B">
        <w:rPr>
          <w:lang w:val="en-US"/>
        </w:rPr>
        <w:t>New Yo</w:t>
      </w:r>
      <w:r w:rsidR="00F31615" w:rsidRPr="00BC4D0B">
        <w:rPr>
          <w:lang w:val="en-US"/>
        </w:rPr>
        <w:t>rk: Oxford University Press</w:t>
      </w:r>
      <w:r w:rsidRPr="00BC4D0B">
        <w:rPr>
          <w:lang w:val="en-US"/>
        </w:rPr>
        <w:t>.</w:t>
      </w:r>
    </w:p>
    <w:p w14:paraId="4B33D449" w14:textId="6A18FBBB" w:rsidR="009A614F" w:rsidRPr="00BC4D0B" w:rsidRDefault="009A614F" w:rsidP="00787120">
      <w:pPr>
        <w:pStyle w:val="Bibliography"/>
        <w:adjustRightInd w:val="0"/>
        <w:snapToGrid w:val="0"/>
        <w:contextualSpacing/>
        <w:rPr>
          <w:lang w:val="en-US"/>
        </w:rPr>
      </w:pPr>
      <w:r w:rsidRPr="00BC4D0B">
        <w:rPr>
          <w:lang w:val="en-US"/>
        </w:rPr>
        <w:t xml:space="preserve">Illich, Ivan. 1971. </w:t>
      </w:r>
      <w:r w:rsidRPr="00BC4D0B">
        <w:rPr>
          <w:i/>
          <w:lang w:val="en-US"/>
        </w:rPr>
        <w:t xml:space="preserve">Deschooling </w:t>
      </w:r>
      <w:r w:rsidR="003C4E5E" w:rsidRPr="00BC4D0B">
        <w:rPr>
          <w:i/>
          <w:lang w:val="en-US"/>
        </w:rPr>
        <w:t>S</w:t>
      </w:r>
      <w:r w:rsidRPr="00BC4D0B">
        <w:rPr>
          <w:i/>
          <w:lang w:val="en-US"/>
        </w:rPr>
        <w:t>ociety</w:t>
      </w:r>
      <w:r w:rsidRPr="00BC4D0B">
        <w:rPr>
          <w:lang w:val="en-US"/>
        </w:rPr>
        <w:t>. London and New York: Marion Boyars.</w:t>
      </w:r>
    </w:p>
    <w:p w14:paraId="749173F9" w14:textId="1117706E" w:rsidR="009A614F" w:rsidRPr="00BC4D0B" w:rsidRDefault="009A614F" w:rsidP="00787120">
      <w:pPr>
        <w:pStyle w:val="Bibliography"/>
        <w:adjustRightInd w:val="0"/>
        <w:snapToGrid w:val="0"/>
        <w:contextualSpacing/>
        <w:rPr>
          <w:lang w:val="en-US"/>
        </w:rPr>
      </w:pPr>
      <w:r w:rsidRPr="00BC4D0B">
        <w:rPr>
          <w:lang w:val="en-US"/>
        </w:rPr>
        <w:t xml:space="preserve">Illich, Ivan. 1973. </w:t>
      </w:r>
      <w:r w:rsidRPr="00BC4D0B">
        <w:rPr>
          <w:i/>
          <w:lang w:val="en-US"/>
        </w:rPr>
        <w:t xml:space="preserve">Tools for </w:t>
      </w:r>
      <w:r w:rsidR="003C4E5E" w:rsidRPr="00BC4D0B">
        <w:rPr>
          <w:i/>
          <w:lang w:val="en-US"/>
        </w:rPr>
        <w:t>C</w:t>
      </w:r>
      <w:r w:rsidRPr="00BC4D0B">
        <w:rPr>
          <w:i/>
          <w:lang w:val="en-US"/>
        </w:rPr>
        <w:t>onviviality</w:t>
      </w:r>
      <w:r w:rsidRPr="00BC4D0B">
        <w:rPr>
          <w:lang w:val="en-US"/>
        </w:rPr>
        <w:t xml:space="preserve">. New York: Harper &amp; Row. </w:t>
      </w:r>
    </w:p>
    <w:p w14:paraId="03F2C3ED" w14:textId="11756C9F" w:rsidR="009A614F" w:rsidRPr="00BC4D0B" w:rsidRDefault="009A614F" w:rsidP="00787120">
      <w:pPr>
        <w:pStyle w:val="Bibliography"/>
        <w:adjustRightInd w:val="0"/>
        <w:snapToGrid w:val="0"/>
        <w:contextualSpacing/>
        <w:rPr>
          <w:lang w:val="en-US"/>
        </w:rPr>
      </w:pPr>
      <w:r w:rsidRPr="00BC4D0B">
        <w:rPr>
          <w:lang w:val="en-US"/>
        </w:rPr>
        <w:t xml:space="preserve">Illich, Ivan. 1976. </w:t>
      </w:r>
      <w:r w:rsidRPr="00BC4D0B">
        <w:rPr>
          <w:i/>
          <w:lang w:val="en-US"/>
        </w:rPr>
        <w:t xml:space="preserve">Medical </w:t>
      </w:r>
      <w:r w:rsidR="003C4E5E" w:rsidRPr="00BC4D0B">
        <w:rPr>
          <w:i/>
          <w:lang w:val="en-US"/>
        </w:rPr>
        <w:t>N</w:t>
      </w:r>
      <w:r w:rsidRPr="00BC4D0B">
        <w:rPr>
          <w:i/>
          <w:lang w:val="en-US"/>
        </w:rPr>
        <w:t>emesis</w:t>
      </w:r>
      <w:r w:rsidRPr="00BC4D0B">
        <w:rPr>
          <w:lang w:val="en-US"/>
        </w:rPr>
        <w:t xml:space="preserve">. New York: Pantheon Books. </w:t>
      </w:r>
    </w:p>
    <w:p w14:paraId="78C93CCC" w14:textId="235AE474" w:rsidR="009A614F" w:rsidRPr="00BC4D0B" w:rsidRDefault="009A614F" w:rsidP="00787120">
      <w:pPr>
        <w:pStyle w:val="Bibliography"/>
        <w:adjustRightInd w:val="0"/>
        <w:snapToGrid w:val="0"/>
        <w:contextualSpacing/>
        <w:rPr>
          <w:lang w:val="en-US"/>
        </w:rPr>
      </w:pPr>
      <w:r w:rsidRPr="00BC4D0B">
        <w:rPr>
          <w:lang w:val="en-US"/>
        </w:rPr>
        <w:t xml:space="preserve">Illich, Ivan. 1976 (c.1973). </w:t>
      </w:r>
      <w:r w:rsidRPr="00BC4D0B">
        <w:rPr>
          <w:i/>
          <w:lang w:val="en-US"/>
        </w:rPr>
        <w:t>After Deschooling, What?</w:t>
      </w:r>
      <w:r w:rsidRPr="00BC4D0B">
        <w:rPr>
          <w:lang w:val="en-US"/>
        </w:rPr>
        <w:t xml:space="preserve"> London: Writers and Readers Publishing Cooperative.</w:t>
      </w:r>
    </w:p>
    <w:p w14:paraId="1E63DB2C" w14:textId="724359E8" w:rsidR="009A614F" w:rsidRPr="00BC4D0B" w:rsidRDefault="009A614F" w:rsidP="00787120">
      <w:pPr>
        <w:pStyle w:val="Bibliography"/>
        <w:adjustRightInd w:val="0"/>
        <w:snapToGrid w:val="0"/>
        <w:contextualSpacing/>
        <w:rPr>
          <w:lang w:val="en-US"/>
        </w:rPr>
      </w:pPr>
      <w:r w:rsidRPr="00BC4D0B">
        <w:rPr>
          <w:lang w:val="en-US"/>
        </w:rPr>
        <w:t xml:space="preserve">Illich, Ivan. 1978. </w:t>
      </w:r>
      <w:r w:rsidRPr="00BC4D0B">
        <w:rPr>
          <w:i/>
          <w:lang w:val="en-US"/>
        </w:rPr>
        <w:t xml:space="preserve">Toward a </w:t>
      </w:r>
      <w:r w:rsidR="00D67B04" w:rsidRPr="00BC4D0B">
        <w:rPr>
          <w:i/>
          <w:lang w:val="en-US"/>
        </w:rPr>
        <w:t>H</w:t>
      </w:r>
      <w:r w:rsidRPr="00BC4D0B">
        <w:rPr>
          <w:i/>
          <w:lang w:val="en-US"/>
        </w:rPr>
        <w:t xml:space="preserve">istory of </w:t>
      </w:r>
      <w:r w:rsidR="00D67B04" w:rsidRPr="00BC4D0B">
        <w:rPr>
          <w:i/>
          <w:lang w:val="en-US"/>
        </w:rPr>
        <w:t>N</w:t>
      </w:r>
      <w:r w:rsidRPr="00BC4D0B">
        <w:rPr>
          <w:i/>
          <w:lang w:val="en-US"/>
        </w:rPr>
        <w:t>eeds</w:t>
      </w:r>
      <w:r w:rsidRPr="00BC4D0B">
        <w:rPr>
          <w:lang w:val="en-US"/>
        </w:rPr>
        <w:t>. New York: Pantheon Books.</w:t>
      </w:r>
    </w:p>
    <w:p w14:paraId="637F9ED5" w14:textId="0CBCA91B" w:rsidR="001E6122" w:rsidRPr="00BC4D0B" w:rsidRDefault="001E6122" w:rsidP="00787120">
      <w:pPr>
        <w:pStyle w:val="Bibliography"/>
        <w:adjustRightInd w:val="0"/>
        <w:snapToGrid w:val="0"/>
        <w:contextualSpacing/>
        <w:rPr>
          <w:lang w:val="en-US"/>
        </w:rPr>
      </w:pPr>
      <w:r w:rsidRPr="00BC4D0B">
        <w:rPr>
          <w:lang w:val="en-US"/>
        </w:rPr>
        <w:t xml:space="preserve">Illich, Ivan. </w:t>
      </w:r>
      <w:r w:rsidR="00F31615" w:rsidRPr="00BC4D0B">
        <w:rPr>
          <w:lang w:val="en-US"/>
        </w:rPr>
        <w:t>1982. “Presentazione</w:t>
      </w:r>
      <w:r w:rsidRPr="00BC4D0B">
        <w:rPr>
          <w:lang w:val="en-US"/>
        </w:rPr>
        <w:t>.</w:t>
      </w:r>
      <w:r w:rsidR="00F31615" w:rsidRPr="00BC4D0B">
        <w:rPr>
          <w:lang w:val="en-US"/>
        </w:rPr>
        <w:t>”</w:t>
      </w:r>
      <w:r w:rsidRPr="00BC4D0B">
        <w:rPr>
          <w:lang w:val="en-US"/>
        </w:rPr>
        <w:t xml:space="preserve"> In </w:t>
      </w:r>
      <w:r w:rsidR="00F31615" w:rsidRPr="00BC4D0B">
        <w:rPr>
          <w:i/>
          <w:lang w:val="en-US"/>
        </w:rPr>
        <w:t>Il potere di a</w:t>
      </w:r>
      <w:r w:rsidRPr="00BC4D0B">
        <w:rPr>
          <w:i/>
          <w:lang w:val="en-US"/>
        </w:rPr>
        <w:t>bitare</w:t>
      </w:r>
      <w:r w:rsidRPr="00BC4D0B">
        <w:rPr>
          <w:lang w:val="en-US"/>
        </w:rPr>
        <w:t>, edited by Renzo Agostini, Gabriele Bollini, Franco La Cecla, and Carlo Rondoni, 11</w:t>
      </w:r>
      <w:r w:rsidR="00E7690B" w:rsidRPr="00BC4D0B">
        <w:rPr>
          <w:lang w:val="en-US"/>
        </w:rPr>
        <w:t>-</w:t>
      </w:r>
      <w:r w:rsidRPr="00BC4D0B">
        <w:rPr>
          <w:lang w:val="en-US"/>
        </w:rPr>
        <w:t>14. Firenz</w:t>
      </w:r>
      <w:r w:rsidR="00F31615" w:rsidRPr="00BC4D0B">
        <w:rPr>
          <w:lang w:val="en-US"/>
        </w:rPr>
        <w:t>e: Libreria Editrice Fiorentina</w:t>
      </w:r>
      <w:r w:rsidRPr="00BC4D0B">
        <w:rPr>
          <w:lang w:val="en-US"/>
        </w:rPr>
        <w:t>.</w:t>
      </w:r>
    </w:p>
    <w:p w14:paraId="31FD46CB" w14:textId="346132FC" w:rsidR="001E6122" w:rsidRPr="00BC4D0B" w:rsidRDefault="00F31615" w:rsidP="00787120">
      <w:pPr>
        <w:pStyle w:val="Bibliography"/>
        <w:adjustRightInd w:val="0"/>
        <w:snapToGrid w:val="0"/>
        <w:contextualSpacing/>
        <w:rPr>
          <w:lang w:val="en-US"/>
        </w:rPr>
      </w:pPr>
      <w:r w:rsidRPr="00BC4D0B">
        <w:rPr>
          <w:lang w:val="en-US"/>
        </w:rPr>
        <w:t>Klaus Koenig, Giovanni. 1970. “Untitled</w:t>
      </w:r>
      <w:r w:rsidR="001E6122" w:rsidRPr="00BC4D0B">
        <w:rPr>
          <w:lang w:val="en-US"/>
        </w:rPr>
        <w:t>.</w:t>
      </w:r>
      <w:r w:rsidRPr="00BC4D0B">
        <w:rPr>
          <w:lang w:val="en-US"/>
        </w:rPr>
        <w:t>”</w:t>
      </w:r>
      <w:r w:rsidR="001E6122" w:rsidRPr="00BC4D0B">
        <w:rPr>
          <w:lang w:val="en-US"/>
        </w:rPr>
        <w:t xml:space="preserve"> </w:t>
      </w:r>
      <w:r w:rsidR="001E6122" w:rsidRPr="00BC4D0B">
        <w:rPr>
          <w:i/>
          <w:iCs/>
          <w:lang w:val="en-US"/>
        </w:rPr>
        <w:t>Casabella</w:t>
      </w:r>
      <w:r w:rsidRPr="00BC4D0B">
        <w:rPr>
          <w:lang w:val="en-US"/>
        </w:rPr>
        <w:t>, no. 370–371</w:t>
      </w:r>
      <w:r w:rsidR="001E6122" w:rsidRPr="00BC4D0B">
        <w:rPr>
          <w:lang w:val="en-US"/>
        </w:rPr>
        <w:t>: 43.</w:t>
      </w:r>
    </w:p>
    <w:p w14:paraId="5C91A56C" w14:textId="23EB0C63" w:rsidR="001E6122" w:rsidRPr="00BC4D0B" w:rsidRDefault="001E6122" w:rsidP="00787120">
      <w:pPr>
        <w:pStyle w:val="Bibliography"/>
        <w:adjustRightInd w:val="0"/>
        <w:snapToGrid w:val="0"/>
        <w:contextualSpacing/>
        <w:rPr>
          <w:lang w:val="en-US"/>
        </w:rPr>
      </w:pPr>
      <w:r w:rsidRPr="00BC4D0B">
        <w:rPr>
          <w:lang w:val="en-US"/>
        </w:rPr>
        <w:t>La Cecla, Franco.</w:t>
      </w:r>
      <w:r w:rsidR="00F31615" w:rsidRPr="00BC4D0B">
        <w:rPr>
          <w:lang w:val="en-US"/>
        </w:rPr>
        <w:t xml:space="preserve"> 2013.</w:t>
      </w:r>
      <w:r w:rsidRPr="00BC4D0B">
        <w:rPr>
          <w:lang w:val="en-US"/>
        </w:rPr>
        <w:t xml:space="preserve"> </w:t>
      </w:r>
      <w:r w:rsidR="00F31615" w:rsidRPr="00BC4D0B">
        <w:rPr>
          <w:i/>
          <w:iCs/>
          <w:lang w:val="en-US"/>
        </w:rPr>
        <w:t>Ivan Illich e la sua e</w:t>
      </w:r>
      <w:r w:rsidRPr="00BC4D0B">
        <w:rPr>
          <w:i/>
          <w:iCs/>
          <w:lang w:val="en-US"/>
        </w:rPr>
        <w:t>redità</w:t>
      </w:r>
      <w:r w:rsidR="00F31615" w:rsidRPr="00BC4D0B">
        <w:rPr>
          <w:lang w:val="en-US"/>
        </w:rPr>
        <w:t>. Milano: Edizioni Medusa</w:t>
      </w:r>
      <w:r w:rsidRPr="00BC4D0B">
        <w:rPr>
          <w:lang w:val="en-US"/>
        </w:rPr>
        <w:t>.</w:t>
      </w:r>
    </w:p>
    <w:p w14:paraId="0B46E6DE" w14:textId="7F046AEE" w:rsidR="00E66B5F" w:rsidRPr="00BC4D0B" w:rsidRDefault="00E66B5F" w:rsidP="00787120">
      <w:pPr>
        <w:adjustRightInd w:val="0"/>
        <w:snapToGrid w:val="0"/>
        <w:contextualSpacing/>
        <w:rPr>
          <w:lang w:val="en-US"/>
        </w:rPr>
      </w:pPr>
      <w:r w:rsidRPr="00BC4D0B">
        <w:rPr>
          <w:lang w:val="en-US"/>
        </w:rPr>
        <w:t xml:space="preserve">Le Corbusier. 1973 [1941]. </w:t>
      </w:r>
      <w:r w:rsidRPr="00BC4D0B">
        <w:rPr>
          <w:i/>
          <w:lang w:val="en-US"/>
        </w:rPr>
        <w:t>The Athens Charter</w:t>
      </w:r>
      <w:r w:rsidRPr="00BC4D0B">
        <w:rPr>
          <w:lang w:val="en-US"/>
        </w:rPr>
        <w:t xml:space="preserve">, translated by Anthony Eardley. New York, NY: Grossman. </w:t>
      </w:r>
    </w:p>
    <w:p w14:paraId="67871968" w14:textId="66F3D067" w:rsidR="00751CD2" w:rsidRPr="00BC4D0B" w:rsidRDefault="00751CD2" w:rsidP="00787120">
      <w:pPr>
        <w:adjustRightInd w:val="0"/>
        <w:snapToGrid w:val="0"/>
        <w:contextualSpacing/>
        <w:rPr>
          <w:lang w:val="en-US"/>
        </w:rPr>
      </w:pPr>
      <w:r w:rsidRPr="00BC4D0B">
        <w:rPr>
          <w:lang w:val="en-US" w:eastAsia="en-US"/>
        </w:rPr>
        <w:t>Lefaivre,</w:t>
      </w:r>
      <w:r w:rsidRPr="00BC4D0B">
        <w:rPr>
          <w:lang w:val="en-US"/>
        </w:rPr>
        <w:t xml:space="preserve"> </w:t>
      </w:r>
      <w:r w:rsidRPr="00BC4D0B">
        <w:rPr>
          <w:lang w:val="en-US" w:eastAsia="en-US"/>
        </w:rPr>
        <w:t xml:space="preserve">Liane and Ingeborg de Roode, editors. 2002. </w:t>
      </w:r>
      <w:r w:rsidRPr="00BC4D0B">
        <w:rPr>
          <w:i/>
          <w:lang w:val="en-US" w:eastAsia="en-US"/>
        </w:rPr>
        <w:t>Aldo van Eyck: The Playgrounds and the City</w:t>
      </w:r>
      <w:r w:rsidRPr="00BC4D0B">
        <w:rPr>
          <w:lang w:val="en-US" w:eastAsia="en-US"/>
        </w:rPr>
        <w:t>. Rotterdam: NAI Publishers.</w:t>
      </w:r>
    </w:p>
    <w:p w14:paraId="16BE1E51" w14:textId="100FCA32" w:rsidR="001E6122" w:rsidRPr="00BC4D0B" w:rsidRDefault="001E6122" w:rsidP="00787120">
      <w:pPr>
        <w:pStyle w:val="Bibliography"/>
        <w:adjustRightInd w:val="0"/>
        <w:snapToGrid w:val="0"/>
        <w:contextualSpacing/>
        <w:rPr>
          <w:lang w:val="en-US"/>
        </w:rPr>
      </w:pPr>
      <w:r w:rsidRPr="00BC4D0B">
        <w:rPr>
          <w:lang w:val="en-US"/>
        </w:rPr>
        <w:t>Muthesius, Stefan.</w:t>
      </w:r>
      <w:r w:rsidR="00F31615" w:rsidRPr="00BC4D0B">
        <w:rPr>
          <w:lang w:val="en-US"/>
        </w:rPr>
        <w:t xml:space="preserve"> 2000.</w:t>
      </w:r>
      <w:r w:rsidRPr="00BC4D0B">
        <w:rPr>
          <w:lang w:val="en-US"/>
        </w:rPr>
        <w:t xml:space="preserve"> </w:t>
      </w:r>
      <w:r w:rsidRPr="00BC4D0B">
        <w:rPr>
          <w:i/>
          <w:iCs/>
          <w:lang w:val="en-US"/>
        </w:rPr>
        <w:t>Th</w:t>
      </w:r>
      <w:r w:rsidR="00F31615" w:rsidRPr="00BC4D0B">
        <w:rPr>
          <w:i/>
          <w:iCs/>
          <w:lang w:val="en-US"/>
        </w:rPr>
        <w:t xml:space="preserve">e </w:t>
      </w:r>
      <w:r w:rsidR="00E7690B" w:rsidRPr="00BC4D0B">
        <w:rPr>
          <w:i/>
          <w:iCs/>
          <w:lang w:val="en-US"/>
        </w:rPr>
        <w:t>P</w:t>
      </w:r>
      <w:r w:rsidR="00F31615" w:rsidRPr="00BC4D0B">
        <w:rPr>
          <w:i/>
          <w:iCs/>
          <w:lang w:val="en-US"/>
        </w:rPr>
        <w:t xml:space="preserve">ostwar </w:t>
      </w:r>
      <w:r w:rsidR="00E7690B" w:rsidRPr="00BC4D0B">
        <w:rPr>
          <w:i/>
          <w:iCs/>
          <w:lang w:val="en-US"/>
        </w:rPr>
        <w:t>U</w:t>
      </w:r>
      <w:r w:rsidR="00F31615" w:rsidRPr="00BC4D0B">
        <w:rPr>
          <w:i/>
          <w:iCs/>
          <w:lang w:val="en-US"/>
        </w:rPr>
        <w:t xml:space="preserve">niversity: </w:t>
      </w:r>
      <w:r w:rsidR="00E7690B" w:rsidRPr="00BC4D0B">
        <w:rPr>
          <w:i/>
          <w:iCs/>
          <w:lang w:val="en-US"/>
        </w:rPr>
        <w:t>U</w:t>
      </w:r>
      <w:r w:rsidR="00F31615" w:rsidRPr="00BC4D0B">
        <w:rPr>
          <w:i/>
          <w:iCs/>
          <w:lang w:val="en-US"/>
        </w:rPr>
        <w:t xml:space="preserve">topianist </w:t>
      </w:r>
      <w:r w:rsidR="00E7690B" w:rsidRPr="00BC4D0B">
        <w:rPr>
          <w:i/>
          <w:iCs/>
          <w:lang w:val="en-US"/>
        </w:rPr>
        <w:t>C</w:t>
      </w:r>
      <w:r w:rsidR="00F31615" w:rsidRPr="00BC4D0B">
        <w:rPr>
          <w:i/>
          <w:iCs/>
          <w:lang w:val="en-US"/>
        </w:rPr>
        <w:t xml:space="preserve">ampus and </w:t>
      </w:r>
      <w:r w:rsidR="00E7690B" w:rsidRPr="00BC4D0B">
        <w:rPr>
          <w:i/>
          <w:iCs/>
          <w:lang w:val="en-US"/>
        </w:rPr>
        <w:t>C</w:t>
      </w:r>
      <w:r w:rsidRPr="00BC4D0B">
        <w:rPr>
          <w:i/>
          <w:iCs/>
          <w:lang w:val="en-US"/>
        </w:rPr>
        <w:t>ollege</w:t>
      </w:r>
      <w:r w:rsidR="00F31615" w:rsidRPr="00BC4D0B">
        <w:rPr>
          <w:lang w:val="en-US"/>
        </w:rPr>
        <w:t>. London: Yale University Press</w:t>
      </w:r>
      <w:r w:rsidRPr="00BC4D0B">
        <w:rPr>
          <w:lang w:val="en-US"/>
        </w:rPr>
        <w:t>.</w:t>
      </w:r>
    </w:p>
    <w:p w14:paraId="169DB736" w14:textId="202A49C0" w:rsidR="001E6122" w:rsidRPr="00BC4D0B" w:rsidRDefault="001E6122" w:rsidP="00787120">
      <w:pPr>
        <w:pStyle w:val="Bibliography"/>
        <w:adjustRightInd w:val="0"/>
        <w:snapToGrid w:val="0"/>
        <w:contextualSpacing/>
        <w:rPr>
          <w:lang w:val="en-US"/>
        </w:rPr>
      </w:pPr>
      <w:r w:rsidRPr="00BC4D0B">
        <w:rPr>
          <w:lang w:val="en-US"/>
        </w:rPr>
        <w:t xml:space="preserve">Piccinato, Luigi, Vieri Quilici, and Manfredo Tafuri. </w:t>
      </w:r>
      <w:r w:rsidR="00F31615" w:rsidRPr="00BC4D0B">
        <w:rPr>
          <w:lang w:val="en-US"/>
        </w:rPr>
        <w:t>1962. “La Città-Territorio. Verso una nuova dimensione</w:t>
      </w:r>
      <w:r w:rsidRPr="00BC4D0B">
        <w:rPr>
          <w:lang w:val="en-US"/>
        </w:rPr>
        <w:t>.</w:t>
      </w:r>
      <w:r w:rsidR="00F31615" w:rsidRPr="00BC4D0B">
        <w:rPr>
          <w:lang w:val="en-US"/>
        </w:rPr>
        <w:t>”</w:t>
      </w:r>
      <w:r w:rsidRPr="00BC4D0B">
        <w:rPr>
          <w:lang w:val="en-US"/>
        </w:rPr>
        <w:t xml:space="preserve"> </w:t>
      </w:r>
      <w:r w:rsidRPr="00BC4D0B">
        <w:rPr>
          <w:i/>
          <w:iCs/>
          <w:lang w:val="en-US"/>
        </w:rPr>
        <w:t>Casabella</w:t>
      </w:r>
      <w:r w:rsidR="00F31615" w:rsidRPr="00BC4D0B">
        <w:rPr>
          <w:lang w:val="en-US"/>
        </w:rPr>
        <w:t>, no. 270</w:t>
      </w:r>
      <w:r w:rsidRPr="00BC4D0B">
        <w:rPr>
          <w:lang w:val="en-US"/>
        </w:rPr>
        <w:t>: 16</w:t>
      </w:r>
      <w:r w:rsidR="003C4E5E" w:rsidRPr="00BC4D0B">
        <w:rPr>
          <w:lang w:val="en-US"/>
        </w:rPr>
        <w:t>-2</w:t>
      </w:r>
      <w:r w:rsidRPr="00BC4D0B">
        <w:rPr>
          <w:lang w:val="en-US"/>
        </w:rPr>
        <w:t>5.</w:t>
      </w:r>
    </w:p>
    <w:p w14:paraId="3B8A456B" w14:textId="1257369D" w:rsidR="001E6122" w:rsidRPr="00BC4D0B" w:rsidRDefault="001E6122" w:rsidP="00787120">
      <w:pPr>
        <w:pStyle w:val="Bibliography"/>
        <w:adjustRightInd w:val="0"/>
        <w:snapToGrid w:val="0"/>
        <w:contextualSpacing/>
        <w:rPr>
          <w:lang w:val="en-US"/>
        </w:rPr>
      </w:pPr>
      <w:r w:rsidRPr="00BC4D0B">
        <w:rPr>
          <w:lang w:val="en-US"/>
        </w:rPr>
        <w:t xml:space="preserve">Polanyi, Michael. </w:t>
      </w:r>
      <w:r w:rsidR="00F31615" w:rsidRPr="00BC4D0B">
        <w:rPr>
          <w:lang w:val="en-US"/>
        </w:rPr>
        <w:t xml:space="preserve">1964. </w:t>
      </w:r>
      <w:r w:rsidRPr="00BC4D0B">
        <w:rPr>
          <w:i/>
          <w:iCs/>
          <w:lang w:val="en-US"/>
        </w:rPr>
        <w:t xml:space="preserve">Personal </w:t>
      </w:r>
      <w:r w:rsidR="003C4E5E" w:rsidRPr="00BC4D0B">
        <w:rPr>
          <w:i/>
          <w:iCs/>
          <w:lang w:val="en-US"/>
        </w:rPr>
        <w:t>K</w:t>
      </w:r>
      <w:r w:rsidR="00F31615" w:rsidRPr="00BC4D0B">
        <w:rPr>
          <w:i/>
          <w:iCs/>
          <w:lang w:val="en-US"/>
        </w:rPr>
        <w:t>nowledge</w:t>
      </w:r>
      <w:r w:rsidR="003C4E5E" w:rsidRPr="00BC4D0B">
        <w:rPr>
          <w:i/>
          <w:iCs/>
          <w:lang w:val="en-US"/>
        </w:rPr>
        <w:t>:</w:t>
      </w:r>
      <w:r w:rsidR="00F31615" w:rsidRPr="00BC4D0B">
        <w:rPr>
          <w:i/>
          <w:iCs/>
          <w:lang w:val="en-US"/>
        </w:rPr>
        <w:t xml:space="preserve"> </w:t>
      </w:r>
      <w:r w:rsidR="003C4E5E" w:rsidRPr="00BC4D0B">
        <w:rPr>
          <w:i/>
          <w:iCs/>
          <w:lang w:val="en-US"/>
        </w:rPr>
        <w:t>T</w:t>
      </w:r>
      <w:r w:rsidR="00F31615" w:rsidRPr="00BC4D0B">
        <w:rPr>
          <w:i/>
          <w:iCs/>
          <w:lang w:val="en-US"/>
        </w:rPr>
        <w:t xml:space="preserve">owards a </w:t>
      </w:r>
      <w:r w:rsidR="003C4E5E" w:rsidRPr="00BC4D0B">
        <w:rPr>
          <w:i/>
          <w:iCs/>
          <w:lang w:val="en-US"/>
        </w:rPr>
        <w:t>P</w:t>
      </w:r>
      <w:r w:rsidR="00F31615" w:rsidRPr="00BC4D0B">
        <w:rPr>
          <w:i/>
          <w:iCs/>
          <w:lang w:val="en-US"/>
        </w:rPr>
        <w:t>ost-</w:t>
      </w:r>
      <w:r w:rsidR="003C4E5E" w:rsidRPr="00BC4D0B">
        <w:rPr>
          <w:i/>
          <w:iCs/>
          <w:lang w:val="en-US"/>
        </w:rPr>
        <w:t>C</w:t>
      </w:r>
      <w:r w:rsidR="00F31615" w:rsidRPr="00BC4D0B">
        <w:rPr>
          <w:i/>
          <w:iCs/>
          <w:lang w:val="en-US"/>
        </w:rPr>
        <w:t xml:space="preserve">ritical </w:t>
      </w:r>
      <w:r w:rsidR="003C4E5E" w:rsidRPr="00BC4D0B">
        <w:rPr>
          <w:i/>
          <w:iCs/>
          <w:lang w:val="en-US"/>
        </w:rPr>
        <w:t>P</w:t>
      </w:r>
      <w:r w:rsidRPr="00BC4D0B">
        <w:rPr>
          <w:i/>
          <w:iCs/>
          <w:lang w:val="en-US"/>
        </w:rPr>
        <w:t>hilosophy</w:t>
      </w:r>
      <w:r w:rsidRPr="00BC4D0B">
        <w:rPr>
          <w:lang w:val="en-US"/>
        </w:rPr>
        <w:t>. Chica</w:t>
      </w:r>
      <w:r w:rsidR="00F31615" w:rsidRPr="00BC4D0B">
        <w:rPr>
          <w:lang w:val="en-US"/>
        </w:rPr>
        <w:t>go: University of Chicago Press</w:t>
      </w:r>
      <w:r w:rsidRPr="00BC4D0B">
        <w:rPr>
          <w:lang w:val="en-US"/>
        </w:rPr>
        <w:t>.</w:t>
      </w:r>
    </w:p>
    <w:p w14:paraId="4295F98E" w14:textId="0890456F" w:rsidR="001E6122" w:rsidRPr="00BC4D0B" w:rsidRDefault="00F31615" w:rsidP="00787120">
      <w:pPr>
        <w:pStyle w:val="Bibliography"/>
        <w:adjustRightInd w:val="0"/>
        <w:snapToGrid w:val="0"/>
        <w:contextualSpacing/>
        <w:rPr>
          <w:i/>
          <w:iCs/>
          <w:lang w:val="en-US"/>
        </w:rPr>
      </w:pPr>
      <w:r w:rsidRPr="00BC4D0B">
        <w:rPr>
          <w:lang w:val="en-US"/>
        </w:rPr>
        <w:t>Polanyi, Michael</w:t>
      </w:r>
      <w:r w:rsidR="001E6122" w:rsidRPr="00BC4D0B">
        <w:rPr>
          <w:lang w:val="en-US"/>
        </w:rPr>
        <w:t xml:space="preserve">. </w:t>
      </w:r>
      <w:r w:rsidRPr="00BC4D0B">
        <w:rPr>
          <w:lang w:val="en-US"/>
        </w:rPr>
        <w:t xml:space="preserve">1966. </w:t>
      </w:r>
      <w:r w:rsidR="001E6122" w:rsidRPr="00BC4D0B">
        <w:rPr>
          <w:i/>
          <w:iCs/>
          <w:lang w:val="en-US"/>
        </w:rPr>
        <w:t>The Tacit Dimension</w:t>
      </w:r>
      <w:r w:rsidRPr="00BC4D0B">
        <w:rPr>
          <w:lang w:val="en-US"/>
        </w:rPr>
        <w:t>. Garden City, N.Y.: Doubleday</w:t>
      </w:r>
      <w:r w:rsidR="001E6122" w:rsidRPr="00BC4D0B">
        <w:rPr>
          <w:lang w:val="en-US"/>
        </w:rPr>
        <w:t>.</w:t>
      </w:r>
    </w:p>
    <w:p w14:paraId="0E9394B4" w14:textId="6A6DF492" w:rsidR="001E6122" w:rsidRPr="00BC4D0B" w:rsidRDefault="001E6122" w:rsidP="00787120">
      <w:pPr>
        <w:pStyle w:val="Bibliography"/>
        <w:adjustRightInd w:val="0"/>
        <w:snapToGrid w:val="0"/>
        <w:contextualSpacing/>
        <w:rPr>
          <w:lang w:val="en-US"/>
        </w:rPr>
      </w:pPr>
      <w:r w:rsidRPr="00BC4D0B">
        <w:rPr>
          <w:lang w:val="en-US"/>
        </w:rPr>
        <w:lastRenderedPageBreak/>
        <w:t xml:space="preserve">Samonà, Alberto. </w:t>
      </w:r>
      <w:r w:rsidR="00F31615" w:rsidRPr="00BC4D0B">
        <w:rPr>
          <w:lang w:val="en-US"/>
        </w:rPr>
        <w:t>1963. “Alla ricerca di un metodo per la nuova dimensione</w:t>
      </w:r>
      <w:r w:rsidRPr="00BC4D0B">
        <w:rPr>
          <w:lang w:val="en-US"/>
        </w:rPr>
        <w:t>.</w:t>
      </w:r>
      <w:r w:rsidR="00F31615" w:rsidRPr="00BC4D0B">
        <w:rPr>
          <w:lang w:val="en-US"/>
        </w:rPr>
        <w:t>”</w:t>
      </w:r>
      <w:r w:rsidRPr="00BC4D0B">
        <w:rPr>
          <w:lang w:val="en-US"/>
        </w:rPr>
        <w:t xml:space="preserve"> </w:t>
      </w:r>
      <w:r w:rsidRPr="00BC4D0B">
        <w:rPr>
          <w:i/>
          <w:iCs/>
          <w:lang w:val="en-US"/>
        </w:rPr>
        <w:t>Casabella</w:t>
      </w:r>
      <w:r w:rsidR="00F31615" w:rsidRPr="00BC4D0B">
        <w:rPr>
          <w:lang w:val="en-US"/>
        </w:rPr>
        <w:t>, no. 277</w:t>
      </w:r>
      <w:r w:rsidRPr="00BC4D0B">
        <w:rPr>
          <w:lang w:val="en-US"/>
        </w:rPr>
        <w:t>: 50</w:t>
      </w:r>
      <w:r w:rsidR="003C4E5E" w:rsidRPr="00BC4D0B">
        <w:rPr>
          <w:lang w:val="en-US"/>
        </w:rPr>
        <w:t>-</w:t>
      </w:r>
      <w:r w:rsidRPr="00BC4D0B">
        <w:rPr>
          <w:lang w:val="en-US"/>
        </w:rPr>
        <w:t>54.</w:t>
      </w:r>
    </w:p>
    <w:p w14:paraId="53FFEA24" w14:textId="292FDDFC" w:rsidR="001C0017" w:rsidRPr="00BC4D0B" w:rsidRDefault="001C0017" w:rsidP="00787120">
      <w:pPr>
        <w:pStyle w:val="Bibliography"/>
        <w:adjustRightInd w:val="0"/>
        <w:snapToGrid w:val="0"/>
        <w:contextualSpacing/>
        <w:rPr>
          <w:lang w:val="en-US"/>
        </w:rPr>
      </w:pPr>
      <w:r w:rsidRPr="00BC4D0B">
        <w:rPr>
          <w:lang w:val="en-US"/>
        </w:rPr>
        <w:t xml:space="preserve">Samonà, Giuseppe. 1959. </w:t>
      </w:r>
      <w:r w:rsidRPr="00BC4D0B">
        <w:rPr>
          <w:i/>
          <w:iCs/>
          <w:lang w:val="en-US"/>
        </w:rPr>
        <w:t>L’urbanistica e l’avvenire della città negli stati europei</w:t>
      </w:r>
      <w:r w:rsidRPr="00BC4D0B">
        <w:rPr>
          <w:lang w:val="en-US"/>
        </w:rPr>
        <w:t>. Bari: Laterza.</w:t>
      </w:r>
    </w:p>
    <w:p w14:paraId="2C63CABD" w14:textId="1F83A82C" w:rsidR="00751CD2" w:rsidRPr="00BC4D0B" w:rsidRDefault="00751CD2" w:rsidP="00751CD2">
      <w:pPr>
        <w:rPr>
          <w:lang w:val="en-US"/>
        </w:rPr>
      </w:pPr>
      <w:r w:rsidRPr="00BC4D0B">
        <w:rPr>
          <w:lang w:val="en-US"/>
        </w:rPr>
        <w:t xml:space="preserve">Smithson, Alison and Peter Smithson. 1967. </w:t>
      </w:r>
      <w:r w:rsidRPr="00BC4D0B">
        <w:rPr>
          <w:i/>
          <w:lang w:val="en-US"/>
        </w:rPr>
        <w:t>Urban Structuring: Studies of Alison and Peter Smithson</w:t>
      </w:r>
      <w:r w:rsidRPr="00BC4D0B">
        <w:rPr>
          <w:lang w:val="en-US"/>
        </w:rPr>
        <w:t xml:space="preserve">. </w:t>
      </w:r>
      <w:r w:rsidRPr="00BC4D0B">
        <w:rPr>
          <w:lang w:val="en-US" w:eastAsia="en-US"/>
        </w:rPr>
        <w:t>London and New York: Reinhold.</w:t>
      </w:r>
    </w:p>
    <w:p w14:paraId="38901F11" w14:textId="73E1E15C" w:rsidR="001E6122" w:rsidRPr="00BC4D0B" w:rsidRDefault="001E6122" w:rsidP="00787120">
      <w:pPr>
        <w:pStyle w:val="Bibliography"/>
        <w:adjustRightInd w:val="0"/>
        <w:snapToGrid w:val="0"/>
        <w:contextualSpacing/>
        <w:rPr>
          <w:lang w:val="en-US"/>
        </w:rPr>
      </w:pPr>
      <w:r w:rsidRPr="00BC4D0B">
        <w:rPr>
          <w:lang w:val="en-US"/>
        </w:rPr>
        <w:t xml:space="preserve">Tafuri, Manfredo. </w:t>
      </w:r>
      <w:r w:rsidR="00E47AAA" w:rsidRPr="00BC4D0B">
        <w:rPr>
          <w:lang w:val="en-US"/>
        </w:rPr>
        <w:t xml:space="preserve">1986. </w:t>
      </w:r>
      <w:r w:rsidR="004B2C97" w:rsidRPr="00BC4D0B">
        <w:rPr>
          <w:i/>
          <w:iCs/>
          <w:lang w:val="en-US"/>
        </w:rPr>
        <w:t>Storia d</w:t>
      </w:r>
      <w:r w:rsidRPr="00BC4D0B">
        <w:rPr>
          <w:i/>
          <w:iCs/>
          <w:lang w:val="en-US"/>
        </w:rPr>
        <w:t>ell’architettura Italiana, 1944-1985</w:t>
      </w:r>
      <w:r w:rsidR="00E47AAA" w:rsidRPr="00BC4D0B">
        <w:rPr>
          <w:lang w:val="en-US"/>
        </w:rPr>
        <w:t>. Torino: Einaudi</w:t>
      </w:r>
      <w:r w:rsidRPr="00BC4D0B">
        <w:rPr>
          <w:lang w:val="en-US"/>
        </w:rPr>
        <w:t>.</w:t>
      </w:r>
    </w:p>
    <w:p w14:paraId="0C049F34" w14:textId="76025774" w:rsidR="001E6122" w:rsidRPr="00BC4D0B" w:rsidRDefault="00E47AAA" w:rsidP="00787120">
      <w:pPr>
        <w:pStyle w:val="Bibliography"/>
        <w:adjustRightInd w:val="0"/>
        <w:snapToGrid w:val="0"/>
        <w:contextualSpacing/>
        <w:rPr>
          <w:lang w:val="en-US"/>
        </w:rPr>
      </w:pPr>
      <w:r w:rsidRPr="00BC4D0B">
        <w:rPr>
          <w:lang w:val="en-US"/>
        </w:rPr>
        <w:t>Tafuri, Manfredo. 1998 (c.1969). “</w:t>
      </w:r>
      <w:r w:rsidR="004B2C97" w:rsidRPr="00BC4D0B">
        <w:rPr>
          <w:lang w:val="en-US"/>
        </w:rPr>
        <w:t xml:space="preserve">Toward a </w:t>
      </w:r>
      <w:r w:rsidR="003C4E5E" w:rsidRPr="00BC4D0B">
        <w:rPr>
          <w:lang w:val="en-US"/>
        </w:rPr>
        <w:t>C</w:t>
      </w:r>
      <w:r w:rsidR="001E6122" w:rsidRPr="00BC4D0B">
        <w:rPr>
          <w:lang w:val="en-US"/>
        </w:rPr>
        <w:t>ri</w:t>
      </w:r>
      <w:r w:rsidR="004B2C97" w:rsidRPr="00BC4D0B">
        <w:rPr>
          <w:lang w:val="en-US"/>
        </w:rPr>
        <w:t xml:space="preserve">tique of </w:t>
      </w:r>
      <w:r w:rsidR="003C4E5E" w:rsidRPr="00BC4D0B">
        <w:rPr>
          <w:lang w:val="en-US"/>
        </w:rPr>
        <w:t>A</w:t>
      </w:r>
      <w:r w:rsidR="004B2C97" w:rsidRPr="00BC4D0B">
        <w:rPr>
          <w:lang w:val="en-US"/>
        </w:rPr>
        <w:t xml:space="preserve">rchitectural </w:t>
      </w:r>
      <w:r w:rsidR="003C4E5E" w:rsidRPr="00BC4D0B">
        <w:rPr>
          <w:lang w:val="en-US"/>
        </w:rPr>
        <w:t>I</w:t>
      </w:r>
      <w:r w:rsidRPr="00BC4D0B">
        <w:rPr>
          <w:lang w:val="en-US"/>
        </w:rPr>
        <w:t>deology</w:t>
      </w:r>
      <w:r w:rsidR="001E6122" w:rsidRPr="00BC4D0B">
        <w:rPr>
          <w:lang w:val="en-US"/>
        </w:rPr>
        <w:t>.</w:t>
      </w:r>
      <w:r w:rsidRPr="00BC4D0B">
        <w:rPr>
          <w:lang w:val="en-US"/>
        </w:rPr>
        <w:t>”</w:t>
      </w:r>
      <w:r w:rsidR="001E6122" w:rsidRPr="00BC4D0B">
        <w:rPr>
          <w:lang w:val="en-US"/>
        </w:rPr>
        <w:t xml:space="preserve"> In </w:t>
      </w:r>
      <w:r w:rsidR="004B2C97" w:rsidRPr="00BC4D0B">
        <w:rPr>
          <w:i/>
          <w:iCs/>
          <w:lang w:val="en-US"/>
        </w:rPr>
        <w:t xml:space="preserve">Architecture </w:t>
      </w:r>
      <w:r w:rsidR="003C4E5E" w:rsidRPr="00BC4D0B">
        <w:rPr>
          <w:i/>
          <w:iCs/>
          <w:lang w:val="en-US"/>
        </w:rPr>
        <w:t>T</w:t>
      </w:r>
      <w:r w:rsidR="004B2C97" w:rsidRPr="00BC4D0B">
        <w:rPr>
          <w:i/>
          <w:iCs/>
          <w:lang w:val="en-US"/>
        </w:rPr>
        <w:t xml:space="preserve">heory </w:t>
      </w:r>
      <w:r w:rsidR="003C4E5E" w:rsidRPr="00BC4D0B">
        <w:rPr>
          <w:i/>
          <w:iCs/>
          <w:lang w:val="en-US"/>
        </w:rPr>
        <w:t>S</w:t>
      </w:r>
      <w:r w:rsidR="001E6122" w:rsidRPr="00BC4D0B">
        <w:rPr>
          <w:i/>
          <w:iCs/>
          <w:lang w:val="en-US"/>
        </w:rPr>
        <w:t>ince 1968</w:t>
      </w:r>
      <w:r w:rsidR="001E6122" w:rsidRPr="00BC4D0B">
        <w:rPr>
          <w:lang w:val="en-US"/>
        </w:rPr>
        <w:t>, edited by K. Michael Hays, 6</w:t>
      </w:r>
      <w:r w:rsidR="003C4E5E" w:rsidRPr="00BC4D0B">
        <w:rPr>
          <w:lang w:val="en-US"/>
        </w:rPr>
        <w:t>-</w:t>
      </w:r>
      <w:r w:rsidR="001E6122" w:rsidRPr="00BC4D0B">
        <w:rPr>
          <w:lang w:val="en-US"/>
        </w:rPr>
        <w:t>35. Ca</w:t>
      </w:r>
      <w:r w:rsidRPr="00BC4D0B">
        <w:rPr>
          <w:lang w:val="en-US"/>
        </w:rPr>
        <w:t>mbridge, MA: MIT Press</w:t>
      </w:r>
      <w:r w:rsidR="001E6122" w:rsidRPr="00BC4D0B">
        <w:rPr>
          <w:lang w:val="en-US"/>
        </w:rPr>
        <w:t>.</w:t>
      </w:r>
    </w:p>
    <w:p w14:paraId="285C4112" w14:textId="4B624A4E" w:rsidR="001E6122" w:rsidRPr="00BC4D0B" w:rsidRDefault="001E6122" w:rsidP="00787120">
      <w:pPr>
        <w:pStyle w:val="Bibliography"/>
        <w:adjustRightInd w:val="0"/>
        <w:snapToGrid w:val="0"/>
        <w:contextualSpacing/>
        <w:rPr>
          <w:lang w:val="en-US"/>
        </w:rPr>
      </w:pPr>
      <w:r w:rsidRPr="00BC4D0B">
        <w:rPr>
          <w:lang w:val="en-US"/>
        </w:rPr>
        <w:t xml:space="preserve">Tronti, Mario. </w:t>
      </w:r>
      <w:r w:rsidR="00E47AAA" w:rsidRPr="00BC4D0B">
        <w:rPr>
          <w:lang w:val="en-US"/>
        </w:rPr>
        <w:t xml:space="preserve">1966. </w:t>
      </w:r>
      <w:r w:rsidR="00E47AAA" w:rsidRPr="00BC4D0B">
        <w:rPr>
          <w:i/>
          <w:iCs/>
          <w:lang w:val="en-US"/>
        </w:rPr>
        <w:t>Operai e C</w:t>
      </w:r>
      <w:r w:rsidRPr="00BC4D0B">
        <w:rPr>
          <w:i/>
          <w:iCs/>
          <w:lang w:val="en-US"/>
        </w:rPr>
        <w:t>apitale</w:t>
      </w:r>
      <w:r w:rsidR="00E47AAA" w:rsidRPr="00BC4D0B">
        <w:rPr>
          <w:lang w:val="en-US"/>
        </w:rPr>
        <w:t>. Torino: Einaudi</w:t>
      </w:r>
      <w:r w:rsidRPr="00BC4D0B">
        <w:rPr>
          <w:lang w:val="en-US"/>
        </w:rPr>
        <w:t>.</w:t>
      </w:r>
    </w:p>
    <w:p w14:paraId="76390556" w14:textId="5C4FBB5A" w:rsidR="001E6122" w:rsidRPr="00BC4D0B" w:rsidRDefault="001E6122" w:rsidP="00787120">
      <w:pPr>
        <w:pStyle w:val="Bibliography"/>
        <w:adjustRightInd w:val="0"/>
        <w:snapToGrid w:val="0"/>
        <w:contextualSpacing/>
        <w:rPr>
          <w:lang w:val="en-US"/>
        </w:rPr>
      </w:pPr>
      <w:r w:rsidRPr="00BC4D0B">
        <w:rPr>
          <w:lang w:val="en-US"/>
        </w:rPr>
        <w:t>Viale, Guido.</w:t>
      </w:r>
      <w:r w:rsidR="00E47AAA" w:rsidRPr="00BC4D0B">
        <w:rPr>
          <w:lang w:val="en-US"/>
        </w:rPr>
        <w:t xml:space="preserve"> 1978.</w:t>
      </w:r>
      <w:r w:rsidRPr="00BC4D0B">
        <w:rPr>
          <w:lang w:val="en-US"/>
        </w:rPr>
        <w:t xml:space="preserve"> </w:t>
      </w:r>
      <w:r w:rsidR="00E47AAA" w:rsidRPr="00BC4D0B">
        <w:rPr>
          <w:i/>
          <w:iCs/>
          <w:lang w:val="en-US"/>
        </w:rPr>
        <w:t>Il Sessantotto. Tra rivoluzione e r</w:t>
      </w:r>
      <w:r w:rsidRPr="00BC4D0B">
        <w:rPr>
          <w:i/>
          <w:iCs/>
          <w:lang w:val="en-US"/>
        </w:rPr>
        <w:t>estaurazione</w:t>
      </w:r>
      <w:r w:rsidRPr="00BC4D0B">
        <w:rPr>
          <w:lang w:val="en-US"/>
        </w:rPr>
        <w:t>. Mi</w:t>
      </w:r>
      <w:r w:rsidR="00E47AAA" w:rsidRPr="00BC4D0B">
        <w:rPr>
          <w:lang w:val="en-US"/>
        </w:rPr>
        <w:t>lano: Gabriele Mazzotta Editore</w:t>
      </w:r>
      <w:r w:rsidRPr="00BC4D0B">
        <w:rPr>
          <w:lang w:val="en-US"/>
        </w:rPr>
        <w:t>.</w:t>
      </w:r>
    </w:p>
    <w:p w14:paraId="048E9E1F" w14:textId="66359F49" w:rsidR="001E6122" w:rsidRPr="00BC4D0B" w:rsidRDefault="001E6122" w:rsidP="00787120">
      <w:pPr>
        <w:pStyle w:val="Bibliography"/>
        <w:adjustRightInd w:val="0"/>
        <w:snapToGrid w:val="0"/>
        <w:contextualSpacing/>
        <w:rPr>
          <w:lang w:val="en-US"/>
        </w:rPr>
      </w:pPr>
      <w:r w:rsidRPr="00BC4D0B">
        <w:rPr>
          <w:lang w:val="en-US"/>
        </w:rPr>
        <w:t xml:space="preserve">Woods, Shadrach. </w:t>
      </w:r>
      <w:r w:rsidR="004B2C97" w:rsidRPr="00BC4D0B">
        <w:rPr>
          <w:lang w:val="en-US"/>
        </w:rPr>
        <w:t xml:space="preserve">1969. “The </w:t>
      </w:r>
      <w:r w:rsidR="003C4E5E" w:rsidRPr="00BC4D0B">
        <w:rPr>
          <w:lang w:val="en-US"/>
        </w:rPr>
        <w:t>E</w:t>
      </w:r>
      <w:r w:rsidR="004B2C97" w:rsidRPr="00BC4D0B">
        <w:rPr>
          <w:lang w:val="en-US"/>
        </w:rPr>
        <w:t xml:space="preserve">ducation </w:t>
      </w:r>
      <w:r w:rsidR="003C4E5E" w:rsidRPr="00BC4D0B">
        <w:rPr>
          <w:lang w:val="en-US"/>
        </w:rPr>
        <w:t>B</w:t>
      </w:r>
      <w:r w:rsidR="00E47AAA" w:rsidRPr="00BC4D0B">
        <w:rPr>
          <w:lang w:val="en-US"/>
        </w:rPr>
        <w:t>azaar</w:t>
      </w:r>
      <w:r w:rsidRPr="00BC4D0B">
        <w:rPr>
          <w:lang w:val="en-US"/>
        </w:rPr>
        <w:t>.</w:t>
      </w:r>
      <w:r w:rsidR="00E47AAA" w:rsidRPr="00BC4D0B">
        <w:rPr>
          <w:lang w:val="en-US"/>
        </w:rPr>
        <w:t>”</w:t>
      </w:r>
      <w:r w:rsidRPr="00BC4D0B">
        <w:rPr>
          <w:lang w:val="en-US"/>
        </w:rPr>
        <w:t xml:space="preserve"> </w:t>
      </w:r>
      <w:r w:rsidRPr="00BC4D0B">
        <w:rPr>
          <w:i/>
          <w:iCs/>
          <w:lang w:val="en-US"/>
        </w:rPr>
        <w:t>Harvard Educational Review</w:t>
      </w:r>
      <w:r w:rsidR="00E47AAA" w:rsidRPr="00BC4D0B">
        <w:rPr>
          <w:lang w:val="en-US"/>
        </w:rPr>
        <w:t>, no. 4</w:t>
      </w:r>
      <w:r w:rsidRPr="00BC4D0B">
        <w:rPr>
          <w:lang w:val="en-US"/>
        </w:rPr>
        <w:t>: 116</w:t>
      </w:r>
      <w:r w:rsidR="003C4E5E" w:rsidRPr="00BC4D0B">
        <w:rPr>
          <w:lang w:val="en-US"/>
        </w:rPr>
        <w:t>-</w:t>
      </w:r>
      <w:r w:rsidRPr="00BC4D0B">
        <w:rPr>
          <w:lang w:val="en-US"/>
        </w:rPr>
        <w:t>25.</w:t>
      </w:r>
    </w:p>
    <w:p w14:paraId="6E54B1B3" w14:textId="022CDD28" w:rsidR="001E6122" w:rsidRPr="00BC4D0B" w:rsidRDefault="001E6122" w:rsidP="00787120">
      <w:pPr>
        <w:pStyle w:val="Bibliography"/>
        <w:adjustRightInd w:val="0"/>
        <w:snapToGrid w:val="0"/>
        <w:contextualSpacing/>
        <w:rPr>
          <w:lang w:val="en-US"/>
        </w:rPr>
      </w:pPr>
      <w:r w:rsidRPr="00BC4D0B">
        <w:rPr>
          <w:lang w:val="en-US"/>
        </w:rPr>
        <w:t xml:space="preserve">Zuddas, Francesco. </w:t>
      </w:r>
      <w:r w:rsidR="00E47AAA" w:rsidRPr="00BC4D0B">
        <w:rPr>
          <w:lang w:val="en-US"/>
        </w:rPr>
        <w:t xml:space="preserve">2015. “Pretentious </w:t>
      </w:r>
      <w:r w:rsidR="00D67B04" w:rsidRPr="00BC4D0B">
        <w:rPr>
          <w:lang w:val="en-US"/>
        </w:rPr>
        <w:t>E</w:t>
      </w:r>
      <w:r w:rsidRPr="00BC4D0B">
        <w:rPr>
          <w:lang w:val="en-US"/>
        </w:rPr>
        <w:t>q</w:t>
      </w:r>
      <w:r w:rsidR="00E47AAA" w:rsidRPr="00BC4D0B">
        <w:rPr>
          <w:lang w:val="en-US"/>
        </w:rPr>
        <w:t xml:space="preserve">uivalence: De Carlo, Woods and </w:t>
      </w:r>
      <w:r w:rsidR="00D67B04" w:rsidRPr="00BC4D0B">
        <w:rPr>
          <w:lang w:val="en-US"/>
        </w:rPr>
        <w:t>M</w:t>
      </w:r>
      <w:r w:rsidR="00E47AAA" w:rsidRPr="00BC4D0B">
        <w:rPr>
          <w:lang w:val="en-US"/>
        </w:rPr>
        <w:t>at-</w:t>
      </w:r>
      <w:r w:rsidR="00D67B04" w:rsidRPr="00BC4D0B">
        <w:rPr>
          <w:lang w:val="en-US"/>
        </w:rPr>
        <w:t>B</w:t>
      </w:r>
      <w:r w:rsidR="00E47AAA" w:rsidRPr="00BC4D0B">
        <w:rPr>
          <w:lang w:val="en-US"/>
        </w:rPr>
        <w:t>uilding</w:t>
      </w:r>
      <w:r w:rsidRPr="00BC4D0B">
        <w:rPr>
          <w:lang w:val="en-US"/>
        </w:rPr>
        <w:t>.</w:t>
      </w:r>
      <w:r w:rsidR="00E47AAA" w:rsidRPr="00BC4D0B">
        <w:rPr>
          <w:lang w:val="en-US"/>
        </w:rPr>
        <w:t>”</w:t>
      </w:r>
      <w:r w:rsidRPr="00BC4D0B">
        <w:rPr>
          <w:lang w:val="en-US"/>
        </w:rPr>
        <w:t xml:space="preserve"> </w:t>
      </w:r>
      <w:r w:rsidRPr="00BC4D0B">
        <w:rPr>
          <w:i/>
          <w:iCs/>
          <w:lang w:val="en-US"/>
        </w:rPr>
        <w:t>FAmagazine</w:t>
      </w:r>
      <w:r w:rsidR="00E47AAA" w:rsidRPr="00BC4D0B">
        <w:rPr>
          <w:lang w:val="en-US"/>
        </w:rPr>
        <w:t>, no. 34</w:t>
      </w:r>
      <w:r w:rsidRPr="00BC4D0B">
        <w:rPr>
          <w:lang w:val="en-US"/>
        </w:rPr>
        <w:t>: 45</w:t>
      </w:r>
      <w:r w:rsidR="003C4E5E" w:rsidRPr="00BC4D0B">
        <w:rPr>
          <w:lang w:val="en-US"/>
        </w:rPr>
        <w:t>-</w:t>
      </w:r>
      <w:r w:rsidRPr="00BC4D0B">
        <w:rPr>
          <w:lang w:val="en-US"/>
        </w:rPr>
        <w:t>65.</w:t>
      </w:r>
    </w:p>
    <w:p w14:paraId="788C9CFA" w14:textId="5F26353D" w:rsidR="008123A3" w:rsidRPr="00BC4D0B" w:rsidRDefault="00E47AAA" w:rsidP="00787120">
      <w:pPr>
        <w:pStyle w:val="Bibliography"/>
        <w:adjustRightInd w:val="0"/>
        <w:snapToGrid w:val="0"/>
        <w:contextualSpacing/>
        <w:rPr>
          <w:lang w:val="en-US"/>
        </w:rPr>
      </w:pPr>
      <w:r w:rsidRPr="00BC4D0B">
        <w:rPr>
          <w:lang w:val="en-US"/>
        </w:rPr>
        <w:t>Zuddas, Francesco. 2017. “The Idea of the Università</w:t>
      </w:r>
      <w:r w:rsidR="00CB6B89" w:rsidRPr="00BC4D0B">
        <w:rPr>
          <w:lang w:val="en-US"/>
        </w:rPr>
        <w:t>.</w:t>
      </w:r>
      <w:r w:rsidRPr="00BC4D0B">
        <w:rPr>
          <w:lang w:val="en-US"/>
        </w:rPr>
        <w:t>”</w:t>
      </w:r>
      <w:r w:rsidR="00CB6B89" w:rsidRPr="00BC4D0B">
        <w:rPr>
          <w:lang w:val="en-US"/>
        </w:rPr>
        <w:t xml:space="preserve"> </w:t>
      </w:r>
      <w:r w:rsidR="00CB6B89" w:rsidRPr="00BC4D0B">
        <w:rPr>
          <w:i/>
          <w:iCs/>
          <w:lang w:val="en-US"/>
        </w:rPr>
        <w:t>AA Files</w:t>
      </w:r>
      <w:r w:rsidRPr="00BC4D0B">
        <w:rPr>
          <w:lang w:val="en-US"/>
        </w:rPr>
        <w:t>, no. 75</w:t>
      </w:r>
      <w:r w:rsidR="00CB6B89" w:rsidRPr="00BC4D0B">
        <w:rPr>
          <w:lang w:val="en-US"/>
        </w:rPr>
        <w:t>: 119</w:t>
      </w:r>
      <w:r w:rsidR="003C4E5E" w:rsidRPr="00BC4D0B">
        <w:rPr>
          <w:lang w:val="en-US"/>
        </w:rPr>
        <w:t>-</w:t>
      </w:r>
      <w:r w:rsidR="00CB6B89" w:rsidRPr="00BC4D0B">
        <w:rPr>
          <w:lang w:val="en-US"/>
        </w:rPr>
        <w:t>31.</w:t>
      </w:r>
    </w:p>
    <w:p w14:paraId="3629FD7A" w14:textId="4711B0AD" w:rsidR="000E393A" w:rsidRPr="00950CFA" w:rsidRDefault="000E393A" w:rsidP="00787120">
      <w:pPr>
        <w:pStyle w:val="Bibliography"/>
        <w:adjustRightInd w:val="0"/>
        <w:snapToGrid w:val="0"/>
        <w:contextualSpacing/>
        <w:rPr>
          <w:lang w:val="en-US"/>
        </w:rPr>
      </w:pPr>
      <w:r w:rsidRPr="00BC4D0B">
        <w:rPr>
          <w:lang w:val="en-US"/>
        </w:rPr>
        <w:t>Zuddas, Francesco. 20</w:t>
      </w:r>
      <w:r w:rsidR="004A4DBA" w:rsidRPr="00BC4D0B">
        <w:rPr>
          <w:lang w:val="en-US"/>
        </w:rPr>
        <w:t>19</w:t>
      </w:r>
      <w:r w:rsidRPr="00BC4D0B">
        <w:rPr>
          <w:lang w:val="en-US"/>
        </w:rPr>
        <w:t xml:space="preserve">. </w:t>
      </w:r>
      <w:r w:rsidRPr="00BC4D0B">
        <w:rPr>
          <w:i/>
          <w:lang w:val="en-US"/>
        </w:rPr>
        <w:t>The University as a Settlement Principle: Territorialising Knowledge in Late 1960s Italy</w:t>
      </w:r>
      <w:r w:rsidRPr="00BC4D0B">
        <w:rPr>
          <w:lang w:val="en-US"/>
        </w:rPr>
        <w:t>. London and New York: Routledge.</w:t>
      </w:r>
    </w:p>
    <w:p w14:paraId="3C8A84E7" w14:textId="5A313447" w:rsidR="004665A0" w:rsidRPr="00950CFA" w:rsidRDefault="004665A0" w:rsidP="00787120">
      <w:pPr>
        <w:pStyle w:val="Tabletitle"/>
        <w:adjustRightInd w:val="0"/>
        <w:snapToGrid w:val="0"/>
        <w:spacing w:before="0" w:line="480" w:lineRule="auto"/>
        <w:contextualSpacing/>
        <w:rPr>
          <w:lang w:val="en-US"/>
        </w:rPr>
      </w:pPr>
    </w:p>
    <w:sectPr w:rsidR="004665A0" w:rsidRPr="00950CFA" w:rsidSect="00367E66">
      <w:footerReference w:type="even" r:id="rId10"/>
      <w:footerReference w:type="default" r:id="rId11"/>
      <w:endnotePr>
        <w:numFmt w:val="decimal"/>
      </w:endnotePr>
      <w:pgSz w:w="11901"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2F836" w14:textId="77777777" w:rsidR="003E17CA" w:rsidRDefault="003E17CA" w:rsidP="00AF2C92">
      <w:r>
        <w:separator/>
      </w:r>
    </w:p>
  </w:endnote>
  <w:endnote w:type="continuationSeparator" w:id="0">
    <w:p w14:paraId="07F14F75" w14:textId="77777777" w:rsidR="003E17CA" w:rsidRDefault="003E17CA" w:rsidP="00AF2C92">
      <w:r>
        <w:continuationSeparator/>
      </w:r>
    </w:p>
  </w:endnote>
  <w:endnote w:id="1">
    <w:p w14:paraId="1B5A3F61" w14:textId="01E445EF" w:rsidR="00C43717" w:rsidRPr="00BC4D0B" w:rsidRDefault="00C43717" w:rsidP="00D95454">
      <w:pPr>
        <w:pStyle w:val="EndnoteText"/>
        <w:spacing w:line="360" w:lineRule="auto"/>
      </w:pPr>
      <w:r w:rsidRPr="00BC4D0B">
        <w:rPr>
          <w:rStyle w:val="EndnoteReference"/>
        </w:rPr>
        <w:endnoteRef/>
      </w:r>
      <w:r w:rsidRPr="00BC4D0B">
        <w:t xml:space="preserve"> Andrea Branzi, “The </w:t>
      </w:r>
      <w:r w:rsidR="00D95454" w:rsidRPr="00BC4D0B">
        <w:t>A</w:t>
      </w:r>
      <w:r w:rsidRPr="00BC4D0B">
        <w:t xml:space="preserve">bolition of </w:t>
      </w:r>
      <w:r w:rsidR="00D95454" w:rsidRPr="00BC4D0B">
        <w:t>S</w:t>
      </w:r>
      <w:r w:rsidRPr="00BC4D0B">
        <w:t xml:space="preserve">chool – Radical Note no. 4,” </w:t>
      </w:r>
      <w:r w:rsidRPr="00BC4D0B">
        <w:rPr>
          <w:i/>
          <w:iCs/>
        </w:rPr>
        <w:t>Casabella</w:t>
      </w:r>
      <w:r w:rsidRPr="00BC4D0B">
        <w:t xml:space="preserve"> no. 373 (January 1973): 10.</w:t>
      </w:r>
    </w:p>
  </w:endnote>
  <w:endnote w:id="2">
    <w:p w14:paraId="1EB88572" w14:textId="0BF3894A" w:rsidR="00C43717" w:rsidRPr="00BC4D0B" w:rsidRDefault="00C43717" w:rsidP="00D95454">
      <w:pPr>
        <w:pStyle w:val="EndnoteText"/>
        <w:spacing w:line="360" w:lineRule="auto"/>
      </w:pPr>
      <w:r w:rsidRPr="00BC4D0B">
        <w:rPr>
          <w:rStyle w:val="EndnoteReference"/>
        </w:rPr>
        <w:endnoteRef/>
      </w:r>
      <w:r w:rsidRPr="00BC4D0B">
        <w:t xml:space="preserve"> Ivan Illich, </w:t>
      </w:r>
      <w:r w:rsidRPr="00BC4D0B">
        <w:rPr>
          <w:i/>
        </w:rPr>
        <w:t>Deschooling Society</w:t>
      </w:r>
      <w:r w:rsidRPr="00BC4D0B">
        <w:t xml:space="preserve"> (London and New York: Marion Boyars, 1971).</w:t>
      </w:r>
    </w:p>
  </w:endnote>
  <w:endnote w:id="3">
    <w:p w14:paraId="2953010D" w14:textId="7C0236A3" w:rsidR="00C43717" w:rsidRPr="00BC4D0B" w:rsidRDefault="00C43717" w:rsidP="00D95454">
      <w:pPr>
        <w:pStyle w:val="EndnoteText"/>
        <w:spacing w:line="360" w:lineRule="auto"/>
      </w:pPr>
      <w:r w:rsidRPr="00BC4D0B">
        <w:rPr>
          <w:rStyle w:val="EndnoteReference"/>
        </w:rPr>
        <w:endnoteRef/>
      </w:r>
      <w:r w:rsidRPr="00BC4D0B">
        <w:t xml:space="preserve"> The first Radical Note was published in </w:t>
      </w:r>
      <w:r w:rsidRPr="00BC4D0B">
        <w:rPr>
          <w:i/>
        </w:rPr>
        <w:t xml:space="preserve">Casabella </w:t>
      </w:r>
      <w:r w:rsidRPr="00BC4D0B">
        <w:t xml:space="preserve">no. 370 (October 1972), and the last in no. 412 (April 1976). No. 412 was also the last issue to be edited by Alessandro Mendini, the magazine’s director from June 1970.  </w:t>
      </w:r>
    </w:p>
  </w:endnote>
  <w:endnote w:id="4">
    <w:p w14:paraId="403264F2" w14:textId="57D53DB9" w:rsidR="00C43717" w:rsidRPr="00BC4D0B" w:rsidRDefault="00C43717" w:rsidP="00D95454">
      <w:pPr>
        <w:pStyle w:val="EndnoteText"/>
        <w:spacing w:line="360" w:lineRule="auto"/>
      </w:pPr>
      <w:r w:rsidRPr="00BC4D0B">
        <w:rPr>
          <w:rStyle w:val="EndnoteReference"/>
        </w:rPr>
        <w:endnoteRef/>
      </w:r>
      <w:r w:rsidRPr="00BC4D0B">
        <w:t xml:space="preserve"> Germano Celant’s term appeared in “Senza titolo,” </w:t>
      </w:r>
      <w:r w:rsidRPr="00BC4D0B">
        <w:rPr>
          <w:i/>
        </w:rPr>
        <w:t>Argomenti e Immagini di design</w:t>
      </w:r>
      <w:r w:rsidRPr="00BC4D0B">
        <w:t xml:space="preserve">, nos. 2-3 (March-June 1971): 76-81. The label of Radicals included the Florentine collectives of Archizoom, Superstudio, 9999, UFO, and Zziggurat, alongside other individuals such as Remo Buti, Gianni Pettena, Ugo La Pietra, Alessandro Mendini, Franco Raggi, and Riccardo Dalisi. The MoMA exhibition, curated by Emilio Ambasz, is documented in Emilio Ambasz, ed., </w:t>
      </w:r>
      <w:r w:rsidRPr="00BC4D0B">
        <w:rPr>
          <w:i/>
        </w:rPr>
        <w:t>Italy: The New Domestic Landscape. Achievements and Problems of Italian Design</w:t>
      </w:r>
      <w:r w:rsidRPr="00BC4D0B">
        <w:t xml:space="preserve"> (MoMA: New York, 1972). </w:t>
      </w:r>
    </w:p>
  </w:endnote>
  <w:endnote w:id="5">
    <w:p w14:paraId="504CCAD0" w14:textId="2A4664D3" w:rsidR="00C43717" w:rsidRPr="00BC4D0B" w:rsidRDefault="00C43717" w:rsidP="00D95454">
      <w:pPr>
        <w:pStyle w:val="EndnoteText"/>
        <w:spacing w:line="360" w:lineRule="auto"/>
      </w:pPr>
      <w:r w:rsidRPr="00BC4D0B">
        <w:rPr>
          <w:rStyle w:val="EndnoteReference"/>
        </w:rPr>
        <w:endnoteRef/>
      </w:r>
      <w:r w:rsidRPr="00BC4D0B">
        <w:t xml:space="preserve"> Andrea Branzi, “A Long-Term Strategy – Radical Note no.1,” </w:t>
      </w:r>
      <w:r w:rsidRPr="00BC4D0B">
        <w:rPr>
          <w:i/>
          <w:iCs/>
        </w:rPr>
        <w:t>Casabella</w:t>
      </w:r>
      <w:r w:rsidRPr="00BC4D0B">
        <w:t xml:space="preserve">, no. 370 (October 1972): 13. </w:t>
      </w:r>
    </w:p>
  </w:endnote>
  <w:endnote w:id="6">
    <w:p w14:paraId="3CA6EE1A" w14:textId="37B85B72" w:rsidR="00C43717" w:rsidRPr="00BC4D0B" w:rsidRDefault="00C43717" w:rsidP="00D95454">
      <w:pPr>
        <w:pStyle w:val="EndnoteText"/>
        <w:spacing w:line="360" w:lineRule="auto"/>
      </w:pPr>
      <w:r w:rsidRPr="00BC4D0B">
        <w:rPr>
          <w:rStyle w:val="EndnoteReference"/>
        </w:rPr>
        <w:endnoteRef/>
      </w:r>
      <w:r w:rsidRPr="00BC4D0B">
        <w:t xml:space="preserve"> Andrea Branzi, “The Dream of the Village – Radical Note no.2,” </w:t>
      </w:r>
      <w:r w:rsidRPr="00BC4D0B">
        <w:rPr>
          <w:i/>
          <w:iCs/>
        </w:rPr>
        <w:t>Casabella</w:t>
      </w:r>
      <w:r w:rsidRPr="00BC4D0B">
        <w:t>, no. 371 (November 1972): 9.</w:t>
      </w:r>
    </w:p>
  </w:endnote>
  <w:endnote w:id="7">
    <w:p w14:paraId="5353F689" w14:textId="332AD65B" w:rsidR="00C43717" w:rsidRPr="00BC4D0B" w:rsidRDefault="00C43717" w:rsidP="00D95454">
      <w:pPr>
        <w:pStyle w:val="EndnoteText"/>
        <w:spacing w:line="360" w:lineRule="auto"/>
      </w:pPr>
      <w:r w:rsidRPr="00BC4D0B">
        <w:rPr>
          <w:rStyle w:val="EndnoteReference"/>
        </w:rPr>
        <w:endnoteRef/>
      </w:r>
      <w:r w:rsidRPr="00BC4D0B">
        <w:t xml:space="preserve"> Andrea Branzi, “Publications on the Avant-Garde – Radical Note no.3,” </w:t>
      </w:r>
      <w:r w:rsidRPr="00BC4D0B">
        <w:rPr>
          <w:i/>
          <w:iCs/>
        </w:rPr>
        <w:t>Casabella</w:t>
      </w:r>
      <w:r w:rsidRPr="00BC4D0B">
        <w:t>, no. 372 (December 1972): 10.</w:t>
      </w:r>
    </w:p>
  </w:endnote>
  <w:endnote w:id="8">
    <w:p w14:paraId="58CBB82D" w14:textId="162C387A" w:rsidR="00C43717" w:rsidRPr="00BC4D0B" w:rsidRDefault="00C43717" w:rsidP="00D95454">
      <w:pPr>
        <w:pStyle w:val="EndnoteText"/>
        <w:spacing w:line="360" w:lineRule="auto"/>
      </w:pPr>
      <w:r w:rsidRPr="00BC4D0B">
        <w:rPr>
          <w:rStyle w:val="EndnoteReference"/>
        </w:rPr>
        <w:endnoteRef/>
      </w:r>
      <w:r w:rsidRPr="00BC4D0B">
        <w:t xml:space="preserve"> For recent re-readings of the Italian Radical Movement see Alex Coles and Catherine Rossi, eds., </w:t>
      </w:r>
      <w:r w:rsidRPr="00BC4D0B">
        <w:rPr>
          <w:i/>
        </w:rPr>
        <w:t>The Italian Avant-Garde, 1968-1976</w:t>
      </w:r>
      <w:r w:rsidRPr="00BC4D0B">
        <w:t xml:space="preserve"> (Sternberg Press: Berlin, 2013). </w:t>
      </w:r>
    </w:p>
  </w:endnote>
  <w:endnote w:id="9">
    <w:p w14:paraId="0713F6FD" w14:textId="6661057C" w:rsidR="00C43717" w:rsidRPr="00BC4D0B" w:rsidRDefault="00C43717" w:rsidP="00D95454">
      <w:pPr>
        <w:pStyle w:val="EndnoteText"/>
        <w:spacing w:line="360" w:lineRule="auto"/>
      </w:pPr>
      <w:r w:rsidRPr="00BC4D0B">
        <w:rPr>
          <w:rStyle w:val="EndnoteReference"/>
        </w:rPr>
        <w:endnoteRef/>
      </w:r>
      <w:r w:rsidRPr="00BC4D0B">
        <w:t xml:space="preserve"> For the Italian postwar architectural debate see: Cina Conforto et al., </w:t>
      </w:r>
      <w:r w:rsidRPr="00BC4D0B">
        <w:rPr>
          <w:i/>
        </w:rPr>
        <w:t>Il dibattito architettonico in Italia, 1945-1975</w:t>
      </w:r>
      <w:r w:rsidRPr="00BC4D0B">
        <w:t xml:space="preserve"> (Roma: Bulzoni, 1977); Manfredo Tafuri, </w:t>
      </w:r>
      <w:r w:rsidRPr="00BC4D0B">
        <w:rPr>
          <w:i/>
        </w:rPr>
        <w:t>Storia dell’architettura italiana, 1944-1985</w:t>
      </w:r>
      <w:r w:rsidRPr="00BC4D0B">
        <w:t xml:space="preserve"> (Torino: Einaudi, 1986); Mario Ferrari, </w:t>
      </w:r>
      <w:r w:rsidRPr="00BC4D0B">
        <w:rPr>
          <w:i/>
        </w:rPr>
        <w:t>Il progetto urbano in Italia: 1940-1990</w:t>
      </w:r>
      <w:r w:rsidRPr="00BC4D0B">
        <w:t xml:space="preserve"> (Firenze: Alinea, 2005). </w:t>
      </w:r>
    </w:p>
  </w:endnote>
  <w:endnote w:id="10">
    <w:p w14:paraId="1F298DE4" w14:textId="77777777" w:rsidR="00C43717" w:rsidRPr="00BC4D0B" w:rsidRDefault="00C43717" w:rsidP="00D95454">
      <w:pPr>
        <w:pStyle w:val="EndnoteText"/>
        <w:spacing w:line="360" w:lineRule="auto"/>
      </w:pPr>
      <w:r w:rsidRPr="00BC4D0B">
        <w:rPr>
          <w:rStyle w:val="EndnoteReference"/>
        </w:rPr>
        <w:endnoteRef/>
      </w:r>
      <w:r w:rsidRPr="00BC4D0B">
        <w:t xml:space="preserve"> See the monographic issues of </w:t>
      </w:r>
      <w:r w:rsidRPr="00BC4D0B">
        <w:rPr>
          <w:i/>
        </w:rPr>
        <w:t>Casabella</w:t>
      </w:r>
      <w:r w:rsidRPr="00BC4D0B">
        <w:t xml:space="preserve">: no.264 (June 1962); no.278 (August 1963). See also Guido Canella, “Vecchie e nuove ipotesi per i centri direzionali”, </w:t>
      </w:r>
      <w:r w:rsidRPr="00BC4D0B">
        <w:rPr>
          <w:i/>
        </w:rPr>
        <w:t>Casabella</w:t>
      </w:r>
      <w:r w:rsidRPr="00BC4D0B">
        <w:t xml:space="preserve">, no. 275 (1963): 42–55; Carlo Aymonino, </w:t>
      </w:r>
      <w:r w:rsidRPr="00BC4D0B">
        <w:rPr>
          <w:i/>
        </w:rPr>
        <w:t>I centri direzionali</w:t>
      </w:r>
      <w:r w:rsidRPr="00BC4D0B">
        <w:t>. (Bari: De Donato editore, 1967).</w:t>
      </w:r>
    </w:p>
  </w:endnote>
  <w:endnote w:id="11">
    <w:p w14:paraId="0D4644A7" w14:textId="592CB65D" w:rsidR="00C43717" w:rsidRPr="00BC4D0B" w:rsidRDefault="00C43717" w:rsidP="00D95454">
      <w:pPr>
        <w:pStyle w:val="EndnoteText"/>
        <w:spacing w:line="360" w:lineRule="auto"/>
      </w:pPr>
      <w:r w:rsidRPr="00BC4D0B">
        <w:rPr>
          <w:rStyle w:val="EndnoteReference"/>
        </w:rPr>
        <w:endnoteRef/>
      </w:r>
      <w:r w:rsidRPr="00BC4D0B">
        <w:t xml:space="preserve"> Among the most important texts on these keywords of the Italian architectural debate of the 1960s, see in particular: Giuseppe Samonà, </w:t>
      </w:r>
      <w:r w:rsidRPr="00BC4D0B">
        <w:rPr>
          <w:i/>
        </w:rPr>
        <w:t>L’urbanistica e l’avvenire della città negli stati europei</w:t>
      </w:r>
      <w:r w:rsidRPr="00BC4D0B">
        <w:t xml:space="preserve"> (Bari: Laterza, 1959); Luigi Piccinato, Vieri Quilici, and Manfredo Tafuri, “La Città-Territorio. Verso una nuova dimensione,” </w:t>
      </w:r>
      <w:r w:rsidRPr="00BC4D0B">
        <w:rPr>
          <w:i/>
        </w:rPr>
        <w:t>Casabella</w:t>
      </w:r>
      <w:r w:rsidRPr="00BC4D0B">
        <w:t xml:space="preserve">, no. 270 (1962): 16-25; Giancarlo De Carlo, “Relazione conclusiva al seminario dell’ILSES sulla nuova dimensione e la città-regione” (Stresa, 1962); Alberto Samonà, “Alla ricerca di un metodo per la nuova dimensione,” </w:t>
      </w:r>
      <w:r w:rsidRPr="00BC4D0B">
        <w:rPr>
          <w:i/>
        </w:rPr>
        <w:t>Casabella</w:t>
      </w:r>
      <w:r w:rsidRPr="00BC4D0B">
        <w:t xml:space="preserve">, no. 277 (1963): 50-54; Carlo Aymonino et al., ed., </w:t>
      </w:r>
      <w:r w:rsidRPr="00BC4D0B">
        <w:rPr>
          <w:i/>
        </w:rPr>
        <w:t>La Città Territorio: un esperimento didattico sul centro direzionale di Centocelle in Roma</w:t>
      </w:r>
      <w:r w:rsidRPr="00BC4D0B">
        <w:t xml:space="preserve"> (Bari: Leonardo da Vinci editrice, 1964); Franco Archibugi, ed., </w:t>
      </w:r>
      <w:r w:rsidRPr="00BC4D0B">
        <w:rPr>
          <w:i/>
        </w:rPr>
        <w:t>La Città Regione in Italia</w:t>
      </w:r>
      <w:r w:rsidRPr="00BC4D0B">
        <w:t xml:space="preserve"> (Torino: Boringhieri, 1966). </w:t>
      </w:r>
    </w:p>
  </w:endnote>
  <w:endnote w:id="12">
    <w:p w14:paraId="469D005B" w14:textId="25A2F398" w:rsidR="00C43717" w:rsidRPr="00BC4D0B" w:rsidRDefault="00C43717" w:rsidP="00D95454">
      <w:pPr>
        <w:pStyle w:val="EndnoteText"/>
        <w:spacing w:line="360" w:lineRule="auto"/>
      </w:pPr>
      <w:r w:rsidRPr="00BC4D0B">
        <w:rPr>
          <w:rStyle w:val="EndnoteReference"/>
        </w:rPr>
        <w:endnoteRef/>
      </w:r>
      <w:r w:rsidRPr="00BC4D0B">
        <w:t xml:space="preserve"> Archizoom, manuscript note (1967), quoted in Roberto Gargiani, </w:t>
      </w:r>
      <w:r w:rsidRPr="00BC4D0B">
        <w:rPr>
          <w:i/>
          <w:iCs/>
        </w:rPr>
        <w:t>Archizoom Associati</w:t>
      </w:r>
      <w:r w:rsidRPr="00BC4D0B">
        <w:rPr>
          <w:iCs/>
        </w:rPr>
        <w:t xml:space="preserve">, </w:t>
      </w:r>
      <w:r w:rsidRPr="00BC4D0B">
        <w:rPr>
          <w:i/>
        </w:rPr>
        <w:t>1966-1974: Dall’onda pop alla superficie neutra</w:t>
      </w:r>
      <w:r w:rsidRPr="00BC4D0B">
        <w:t xml:space="preserve"> (Milano: Electa, 2007), </w:t>
      </w:r>
      <w:r w:rsidRPr="00BC4D0B">
        <w:rPr>
          <w:iCs/>
        </w:rPr>
        <w:t>40.</w:t>
      </w:r>
    </w:p>
  </w:endnote>
  <w:endnote w:id="13">
    <w:p w14:paraId="18353068" w14:textId="159D7592" w:rsidR="00C43717" w:rsidRPr="00BC4D0B" w:rsidRDefault="00C43717" w:rsidP="00D95454">
      <w:pPr>
        <w:pStyle w:val="EndnoteText"/>
        <w:spacing w:line="360" w:lineRule="auto"/>
      </w:pPr>
      <w:r w:rsidRPr="00BC4D0B">
        <w:rPr>
          <w:rStyle w:val="EndnoteReference"/>
        </w:rPr>
        <w:endnoteRef/>
      </w:r>
      <w:r w:rsidRPr="00BC4D0B">
        <w:t xml:space="preserve"> Daniel Bell, “Notes on the Post-Industrial Society,” </w:t>
      </w:r>
      <w:r w:rsidRPr="00BC4D0B">
        <w:rPr>
          <w:i/>
          <w:iCs/>
        </w:rPr>
        <w:t>The Public Interest</w:t>
      </w:r>
      <w:r w:rsidRPr="00BC4D0B">
        <w:t>, no. 6 (1967): 28.</w:t>
      </w:r>
    </w:p>
  </w:endnote>
  <w:endnote w:id="14">
    <w:p w14:paraId="4B8ED1AF" w14:textId="77777777" w:rsidR="00C43717" w:rsidRPr="00BC4D0B" w:rsidRDefault="00C43717" w:rsidP="00D95454">
      <w:pPr>
        <w:pStyle w:val="EndnoteText"/>
        <w:spacing w:line="360" w:lineRule="auto"/>
      </w:pPr>
      <w:r w:rsidRPr="00BC4D0B">
        <w:rPr>
          <w:rStyle w:val="EndnoteReference"/>
        </w:rPr>
        <w:endnoteRef/>
      </w:r>
      <w:r w:rsidRPr="00BC4D0B">
        <w:t xml:space="preserve"> Ibid., 30.</w:t>
      </w:r>
    </w:p>
  </w:endnote>
  <w:endnote w:id="15">
    <w:p w14:paraId="46FF5C9C" w14:textId="1E679B12" w:rsidR="00C43717" w:rsidRPr="00BC4D0B" w:rsidRDefault="00C43717" w:rsidP="00D95454">
      <w:pPr>
        <w:pStyle w:val="EndnoteText"/>
        <w:spacing w:line="360" w:lineRule="auto"/>
        <w:rPr>
          <w:rFonts w:ascii="Cambria" w:hAnsiTheme="minorHAnsi"/>
        </w:rPr>
      </w:pPr>
      <w:r w:rsidRPr="00BC4D0B">
        <w:rPr>
          <w:rStyle w:val="EndnoteReference"/>
        </w:rPr>
        <w:endnoteRef/>
      </w:r>
      <w:r w:rsidRPr="00BC4D0B">
        <w:t xml:space="preserve"> On the new universities of the 1950s and 60s, see Stefan Muthesius, </w:t>
      </w:r>
      <w:r w:rsidRPr="00BC4D0B">
        <w:rPr>
          <w:i/>
          <w:iCs/>
        </w:rPr>
        <w:t>The Postwar University: Utopianist Campus and College</w:t>
      </w:r>
      <w:r w:rsidRPr="00BC4D0B">
        <w:t xml:space="preserve"> (London: Yale University Press, 2000). On the Italian situation, see Francesco Zuddas, “The Idea of the Università,” </w:t>
      </w:r>
      <w:r w:rsidRPr="00BC4D0B">
        <w:rPr>
          <w:i/>
          <w:iCs/>
        </w:rPr>
        <w:t>AA Files</w:t>
      </w:r>
      <w:r w:rsidRPr="00BC4D0B">
        <w:t xml:space="preserve">, no. 75 (2017): 119-31 and </w:t>
      </w:r>
      <w:r w:rsidRPr="00BC4D0B">
        <w:rPr>
          <w:i/>
        </w:rPr>
        <w:t>The University as a Settlement Principle: Territorialising Knowledge in Late 1960s Italy</w:t>
      </w:r>
      <w:r w:rsidRPr="00BC4D0B">
        <w:t xml:space="preserve"> (London and New York: Routledge, 2019).</w:t>
      </w:r>
    </w:p>
  </w:endnote>
  <w:endnote w:id="16">
    <w:p w14:paraId="55EDE731" w14:textId="2C2F4E93" w:rsidR="00C43717" w:rsidRPr="00BC4D0B" w:rsidRDefault="00C43717" w:rsidP="00D95454">
      <w:pPr>
        <w:pStyle w:val="EndnoteText"/>
        <w:spacing w:line="360" w:lineRule="auto"/>
      </w:pPr>
      <w:r w:rsidRPr="00BC4D0B">
        <w:rPr>
          <w:rStyle w:val="EndnoteReference"/>
        </w:rPr>
        <w:endnoteRef/>
      </w:r>
      <w:r w:rsidRPr="00BC4D0B">
        <w:t xml:space="preserve"> Reyner Banham, </w:t>
      </w:r>
      <w:r w:rsidRPr="00BC4D0B">
        <w:rPr>
          <w:i/>
          <w:iCs/>
        </w:rPr>
        <w:t>Megastructure: Urban Futures of the Recent Past</w:t>
      </w:r>
      <w:r w:rsidRPr="00BC4D0B">
        <w:t xml:space="preserve"> (London: Thames and Hudson, 1976).</w:t>
      </w:r>
    </w:p>
  </w:endnote>
  <w:endnote w:id="17">
    <w:p w14:paraId="05AEE2E9" w14:textId="77777777" w:rsidR="00C43717" w:rsidRPr="00BC4D0B" w:rsidRDefault="00C43717" w:rsidP="00D95454">
      <w:pPr>
        <w:pStyle w:val="EndnoteText"/>
        <w:spacing w:line="360" w:lineRule="auto"/>
      </w:pPr>
      <w:r w:rsidRPr="00BC4D0B">
        <w:rPr>
          <w:rStyle w:val="EndnoteReference"/>
        </w:rPr>
        <w:endnoteRef/>
      </w:r>
      <w:r w:rsidRPr="00BC4D0B">
        <w:t xml:space="preserve"> Archizoom, “Progetto di concorso per l’Università di Firenze,” </w:t>
      </w:r>
      <w:r w:rsidRPr="00BC4D0B">
        <w:rPr>
          <w:i/>
        </w:rPr>
        <w:t>Domus</w:t>
      </w:r>
      <w:r w:rsidRPr="00BC4D0B">
        <w:t>, no.509 (April 1974): 11.</w:t>
      </w:r>
    </w:p>
  </w:endnote>
  <w:endnote w:id="18">
    <w:p w14:paraId="55EEC5C5" w14:textId="16DB4C8A" w:rsidR="00C43717" w:rsidRPr="00BC4D0B" w:rsidRDefault="00C43717" w:rsidP="00D95454">
      <w:pPr>
        <w:pStyle w:val="EndnoteText"/>
        <w:spacing w:line="360" w:lineRule="auto"/>
      </w:pPr>
      <w:r w:rsidRPr="00BC4D0B">
        <w:rPr>
          <w:rStyle w:val="EndnoteReference"/>
        </w:rPr>
        <w:endnoteRef/>
      </w:r>
      <w:r w:rsidRPr="00BC4D0B">
        <w:t xml:space="preserve"> Gargiani, Archizoom Associati.</w:t>
      </w:r>
    </w:p>
  </w:endnote>
  <w:endnote w:id="19">
    <w:p w14:paraId="30987C3C" w14:textId="5E6A943A" w:rsidR="00C43717" w:rsidRPr="00BC4D0B" w:rsidRDefault="00C43717" w:rsidP="00D95454">
      <w:pPr>
        <w:pStyle w:val="EndnoteText"/>
        <w:spacing w:line="360" w:lineRule="auto"/>
      </w:pPr>
      <w:r w:rsidRPr="00BC4D0B">
        <w:rPr>
          <w:rStyle w:val="EndnoteReference"/>
        </w:rPr>
        <w:endnoteRef/>
      </w:r>
      <w:r w:rsidRPr="00BC4D0B">
        <w:t xml:space="preserve"> Archizoom Associati, “Discorsi per immagini,” </w:t>
      </w:r>
      <w:r w:rsidRPr="00BC4D0B">
        <w:rPr>
          <w:i/>
        </w:rPr>
        <w:t>Domus</w:t>
      </w:r>
      <w:r w:rsidRPr="00BC4D0B">
        <w:t xml:space="preserve"> no. 481 (December 1969): 46-8. </w:t>
      </w:r>
    </w:p>
  </w:endnote>
  <w:endnote w:id="20">
    <w:p w14:paraId="6EF8CC28" w14:textId="772BE53F" w:rsidR="00C43717" w:rsidRPr="00BC4D0B" w:rsidRDefault="00C43717" w:rsidP="00D95454">
      <w:pPr>
        <w:pStyle w:val="EndnoteText"/>
        <w:spacing w:line="360" w:lineRule="auto"/>
      </w:pPr>
      <w:r w:rsidRPr="00BC4D0B">
        <w:rPr>
          <w:rStyle w:val="EndnoteReference"/>
        </w:rPr>
        <w:endnoteRef/>
      </w:r>
      <w:r w:rsidRPr="00BC4D0B">
        <w:t xml:space="preserve"> Archizoom Associati, “City, Assembly Line of Social Issues: Ideology and Theory of the Metropolis,” </w:t>
      </w:r>
      <w:r w:rsidRPr="00BC4D0B">
        <w:rPr>
          <w:i/>
          <w:iCs/>
        </w:rPr>
        <w:t>Casabella</w:t>
      </w:r>
      <w:r w:rsidRPr="00BC4D0B">
        <w:t xml:space="preserve">, no. 350–51 (July 1970): 43–52. Reprinted in Andrea Branzi, </w:t>
      </w:r>
      <w:r w:rsidRPr="00BC4D0B">
        <w:rPr>
          <w:i/>
        </w:rPr>
        <w:t>No-Stop City: Archizoom Associati</w:t>
      </w:r>
      <w:r w:rsidRPr="00BC4D0B">
        <w:t xml:space="preserve"> (Orléans: HYX, 2006): 156-174.</w:t>
      </w:r>
    </w:p>
  </w:endnote>
  <w:endnote w:id="21">
    <w:p w14:paraId="2B6D6314" w14:textId="5C9F510A" w:rsidR="00C43717" w:rsidRPr="00BC4D0B" w:rsidRDefault="00C43717" w:rsidP="00D95454">
      <w:pPr>
        <w:pStyle w:val="EndnoteText"/>
        <w:spacing w:line="360" w:lineRule="auto"/>
      </w:pPr>
      <w:r w:rsidRPr="00BC4D0B">
        <w:rPr>
          <w:rStyle w:val="EndnoteReference"/>
        </w:rPr>
        <w:endnoteRef/>
      </w:r>
      <w:r w:rsidRPr="00BC4D0B">
        <w:t xml:space="preserve"> See endnote 3, above. </w:t>
      </w:r>
    </w:p>
  </w:endnote>
  <w:endnote w:id="22">
    <w:p w14:paraId="1E7EB6DB" w14:textId="7A022E16" w:rsidR="00C43717" w:rsidRPr="00BC4D0B" w:rsidRDefault="00C43717" w:rsidP="00D95454">
      <w:pPr>
        <w:pStyle w:val="EndnoteText"/>
        <w:spacing w:line="360" w:lineRule="auto"/>
      </w:pPr>
      <w:r w:rsidRPr="00BC4D0B">
        <w:rPr>
          <w:rStyle w:val="EndnoteReference"/>
        </w:rPr>
        <w:endnoteRef/>
      </w:r>
      <w:r w:rsidRPr="00BC4D0B">
        <w:t xml:space="preserve"> Giovanni Klaus Koenig, “Untitled,” </w:t>
      </w:r>
      <w:r w:rsidRPr="00BC4D0B">
        <w:rPr>
          <w:i/>
        </w:rPr>
        <w:t>Casabella</w:t>
      </w:r>
      <w:r w:rsidRPr="00BC4D0B">
        <w:t>, no. 370-371 (August 1970): 43.</w:t>
      </w:r>
    </w:p>
  </w:endnote>
  <w:endnote w:id="23">
    <w:p w14:paraId="10F44460" w14:textId="794FEF0B" w:rsidR="00C43717" w:rsidRPr="00BC4D0B" w:rsidRDefault="00C43717" w:rsidP="00D95454">
      <w:pPr>
        <w:pStyle w:val="EndnoteText"/>
        <w:spacing w:line="360" w:lineRule="auto"/>
      </w:pPr>
      <w:r w:rsidRPr="00BC4D0B">
        <w:rPr>
          <w:rStyle w:val="EndnoteReference"/>
        </w:rPr>
        <w:endnoteRef/>
      </w:r>
      <w:r w:rsidRPr="00BC4D0B">
        <w:t xml:space="preserve"> On the impact of the Operaist movement on Archizoom, see Pier Vittorio Aureli, </w:t>
      </w:r>
      <w:r w:rsidRPr="00BC4D0B">
        <w:rPr>
          <w:i/>
        </w:rPr>
        <w:t>The Project of Autonomy: Politics and Architecture Within and Against Capitalism</w:t>
      </w:r>
      <w:r w:rsidRPr="00BC4D0B">
        <w:t xml:space="preserve"> (New York: Princeton Architectural Press, 2008)</w:t>
      </w:r>
      <w:r w:rsidRPr="00BC4D0B">
        <w:rPr>
          <w:i/>
        </w:rPr>
        <w:t>.</w:t>
      </w:r>
      <w:r w:rsidRPr="00BC4D0B">
        <w:t xml:space="preserve"> </w:t>
      </w:r>
    </w:p>
  </w:endnote>
  <w:endnote w:id="24">
    <w:p w14:paraId="2D0F2C7E" w14:textId="77777777" w:rsidR="00C43717" w:rsidRPr="00BC4D0B" w:rsidRDefault="00C43717" w:rsidP="00D95454">
      <w:pPr>
        <w:pStyle w:val="EndnoteText"/>
        <w:spacing w:line="360" w:lineRule="auto"/>
      </w:pPr>
      <w:r w:rsidRPr="00BC4D0B">
        <w:rPr>
          <w:rStyle w:val="EndnoteReference"/>
        </w:rPr>
        <w:endnoteRef/>
      </w:r>
      <w:r w:rsidRPr="00BC4D0B">
        <w:t xml:space="preserve"> Guido Viale, </w:t>
      </w:r>
      <w:r w:rsidRPr="00BC4D0B">
        <w:rPr>
          <w:i/>
          <w:iCs/>
        </w:rPr>
        <w:t>Il Sessantotto. Tra rivoluzione e restaurazione</w:t>
      </w:r>
      <w:r w:rsidRPr="00BC4D0B">
        <w:t xml:space="preserve"> (Milano: Gabriele Mazzotta Editore, 1978): 187.    </w:t>
      </w:r>
    </w:p>
  </w:endnote>
  <w:endnote w:id="25">
    <w:p w14:paraId="4123A26B" w14:textId="6FBB88AF" w:rsidR="00C43717" w:rsidRPr="00BC4D0B" w:rsidRDefault="00C43717" w:rsidP="00D95454">
      <w:pPr>
        <w:pStyle w:val="EndnoteText"/>
        <w:spacing w:line="360" w:lineRule="auto"/>
      </w:pPr>
      <w:r w:rsidRPr="00BC4D0B">
        <w:rPr>
          <w:rStyle w:val="EndnoteReference"/>
        </w:rPr>
        <w:endnoteRef/>
      </w:r>
      <w:r w:rsidRPr="00BC4D0B">
        <w:t xml:space="preserve"> Branzi has recently described the “Superarchitettura” exhibition, held at the Jolly Due gallery in Pistoia, as an “improvised show displaying our graduation theses, some colorful objects and a multi-color entrance […], with the music of the Beatles, the Rolling Stones, and Jimi Hendrix playing loudly […],” Andrea Branzi, </w:t>
      </w:r>
      <w:r w:rsidRPr="00BC4D0B">
        <w:rPr>
          <w:i/>
        </w:rPr>
        <w:t>Una generazione esagerata. Dai Radical italiani alla crisi della globalizzazione</w:t>
      </w:r>
      <w:r w:rsidRPr="00BC4D0B">
        <w:t xml:space="preserve"> (Milano: Baldini &amp; Castoldi, 2014), 33 (my translation).</w:t>
      </w:r>
    </w:p>
  </w:endnote>
  <w:endnote w:id="26">
    <w:p w14:paraId="00EF8FF4" w14:textId="10E0F4E8" w:rsidR="00C43717" w:rsidRPr="00BC4D0B" w:rsidRDefault="00C43717" w:rsidP="00D95454">
      <w:pPr>
        <w:pStyle w:val="EndnoteText"/>
        <w:spacing w:line="360" w:lineRule="auto"/>
      </w:pPr>
      <w:r w:rsidRPr="00BC4D0B">
        <w:rPr>
          <w:rStyle w:val="EndnoteReference"/>
        </w:rPr>
        <w:endnoteRef/>
      </w:r>
      <w:r w:rsidRPr="00BC4D0B">
        <w:t xml:space="preserve"> In his autobiographical recollections, Branzi is clear that Archizoom followed the Operaist path rather than aligning with the student movement: “Our sophisticated political ethos kept us outside the whirl of student assemblies and the ritual occupations of institutional places,” Andrea Branzi, </w:t>
      </w:r>
      <w:r w:rsidRPr="00BC4D0B">
        <w:rPr>
          <w:i/>
        </w:rPr>
        <w:t>Una generazione esagerata</w:t>
      </w:r>
      <w:r w:rsidRPr="00BC4D0B">
        <w:t xml:space="preserve">. 70. </w:t>
      </w:r>
      <w:r w:rsidRPr="00BC4D0B">
        <w:rPr>
          <w:i/>
        </w:rPr>
        <w:t xml:space="preserve"> </w:t>
      </w:r>
    </w:p>
  </w:endnote>
  <w:endnote w:id="27">
    <w:p w14:paraId="2F79F549" w14:textId="05AB5DB6" w:rsidR="00C43717" w:rsidRPr="00BC4D0B" w:rsidRDefault="00C43717" w:rsidP="00D95454">
      <w:pPr>
        <w:pStyle w:val="EndnoteText"/>
        <w:spacing w:line="360" w:lineRule="auto"/>
      </w:pPr>
      <w:r w:rsidRPr="00BC4D0B">
        <w:rPr>
          <w:rStyle w:val="EndnoteReference"/>
        </w:rPr>
        <w:endnoteRef/>
      </w:r>
      <w:r w:rsidRPr="00BC4D0B">
        <w:t xml:space="preserve"> </w:t>
      </w:r>
      <w:r w:rsidRPr="00BC4D0B">
        <w:fldChar w:fldCharType="begin"/>
      </w:r>
      <w:r w:rsidRPr="00BC4D0B">
        <w:instrText xml:space="preserve"> ADDIN ZOTERO_ITEM CSL_CITATION {"citationID":"9O161bW4","properties":{"formattedCitation":"{\\rtf Manfredo Tafuri, \\uc0\\u8220{}Per Una Critica Dell\\uc0\\u8217{}ideologia Architettonica,\\uc0\\u8221{} \\i Contropiano\\i0{}, no. 1 (1969): 31\\uc0\\u8211{}79.}","plainCitation":"Manfredo Tafuri, “Per Una Critica Dell’ideologia Architettonica,” Contropiano, no. 1 (1969): 31–79."},"citationItems":[{"id":609,"uris":["http://zotero.org/users/1711085/items/BIKSMN6W"],"uri":["http://zotero.org/users/1711085/items/BIKSMN6W"],"itemData":{"id":609,"type":"article-journal","title":"Per una critica dell’ideologia architettonica","container-title":"Contropiano","page":"31-79","issue":"1","author":[{"family":"Tafuri","given":"Manfredo"}],"issued":{"date-parts":[["1969"]]}}}],"schema":"https://github.com/citation-style-language/schema/raw/master/csl-citation.json"} </w:instrText>
      </w:r>
      <w:r w:rsidRPr="00BC4D0B">
        <w:fldChar w:fldCharType="end"/>
      </w:r>
      <w:r w:rsidRPr="00BC4D0B">
        <w:t xml:space="preserve"> Manfredo Tafuri, “Per una critica dell’ideologia architettonica,” </w:t>
      </w:r>
      <w:r w:rsidRPr="00BC4D0B">
        <w:rPr>
          <w:i/>
          <w:iCs/>
        </w:rPr>
        <w:t>Contropiano</w:t>
      </w:r>
      <w:r w:rsidRPr="00BC4D0B">
        <w:t xml:space="preserve">, no. 1 (1969): 31-79, republished in </w:t>
      </w:r>
      <w:r w:rsidRPr="00BC4D0B">
        <w:rPr>
          <w:i/>
        </w:rPr>
        <w:t>Architecture Theory Since 1968</w:t>
      </w:r>
      <w:r w:rsidRPr="00BC4D0B">
        <w:t xml:space="preserve">, ed. K. Michael Hays (Cambridge, MA: MIT Press, 1998): 6-35. The essay was later expanded and published as a book: Manfredo Tafuri, </w:t>
      </w:r>
      <w:r w:rsidRPr="00BC4D0B">
        <w:rPr>
          <w:i/>
          <w:iCs/>
        </w:rPr>
        <w:t>Progetto e Utopia: architettura e sviluppo capitalistico</w:t>
      </w:r>
      <w:r w:rsidRPr="00BC4D0B">
        <w:t xml:space="preserve"> (Roma; Bari: Laterza, 1973).</w:t>
      </w:r>
    </w:p>
  </w:endnote>
  <w:endnote w:id="28">
    <w:p w14:paraId="046F11EE" w14:textId="77777777" w:rsidR="00C43717" w:rsidRPr="00BC4D0B" w:rsidRDefault="00C43717" w:rsidP="00D95454">
      <w:pPr>
        <w:pStyle w:val="EndnoteText"/>
        <w:spacing w:line="360" w:lineRule="auto"/>
      </w:pPr>
      <w:r w:rsidRPr="00BC4D0B">
        <w:rPr>
          <w:rStyle w:val="EndnoteReference"/>
        </w:rPr>
        <w:endnoteRef/>
      </w:r>
      <w:r w:rsidRPr="00BC4D0B">
        <w:t xml:space="preserve"> Manfredo Tafuri, “Per una critica dell’ideologia architettonica,” 22.</w:t>
      </w:r>
    </w:p>
  </w:endnote>
  <w:endnote w:id="29">
    <w:p w14:paraId="53DC684E" w14:textId="71914442" w:rsidR="00C43717" w:rsidRPr="00BC4D0B" w:rsidRDefault="00C43717" w:rsidP="00D95454">
      <w:pPr>
        <w:pStyle w:val="EndnoteText"/>
        <w:spacing w:line="360" w:lineRule="auto"/>
      </w:pPr>
      <w:r w:rsidRPr="00BC4D0B">
        <w:rPr>
          <w:rStyle w:val="EndnoteReference"/>
        </w:rPr>
        <w:endnoteRef/>
      </w:r>
      <w:r w:rsidRPr="00BC4D0B">
        <w:t xml:space="preserve"> Andrea Branzi, letter to Beate Sydhoff, January 23, 1969. Quoted in Gargiani, </w:t>
      </w:r>
      <w:r w:rsidRPr="00BC4D0B">
        <w:rPr>
          <w:i/>
          <w:iCs/>
        </w:rPr>
        <w:t>Archizoom Associati</w:t>
      </w:r>
      <w:r w:rsidRPr="00BC4D0B">
        <w:rPr>
          <w:iCs/>
        </w:rPr>
        <w:t xml:space="preserve"> (my translation).</w:t>
      </w:r>
    </w:p>
  </w:endnote>
  <w:endnote w:id="30">
    <w:p w14:paraId="4F637DBF" w14:textId="17C64C61" w:rsidR="00C43717" w:rsidRPr="00BC4D0B" w:rsidRDefault="00C43717" w:rsidP="00D95454">
      <w:pPr>
        <w:pStyle w:val="EndnoteText"/>
        <w:spacing w:line="360" w:lineRule="auto"/>
      </w:pPr>
      <w:r w:rsidRPr="00BC4D0B">
        <w:rPr>
          <w:rStyle w:val="EndnoteReference"/>
        </w:rPr>
        <w:endnoteRef/>
      </w:r>
      <w:r w:rsidRPr="00BC4D0B">
        <w:t xml:space="preserve"> Archizoom Associati, “City, Assembly Line of Social Issues,” 169.</w:t>
      </w:r>
    </w:p>
  </w:endnote>
  <w:endnote w:id="31">
    <w:p w14:paraId="668DED9D" w14:textId="1F960EB3" w:rsidR="00C43717" w:rsidRPr="00BC4D0B" w:rsidRDefault="00C43717" w:rsidP="00D95454">
      <w:pPr>
        <w:pStyle w:val="EndnoteText"/>
        <w:spacing w:line="360" w:lineRule="auto"/>
      </w:pPr>
      <w:r w:rsidRPr="00BC4D0B">
        <w:rPr>
          <w:rStyle w:val="EndnoteReference"/>
        </w:rPr>
        <w:endnoteRef/>
      </w:r>
      <w:r w:rsidRPr="00BC4D0B">
        <w:t xml:space="preserve"> Branzi, “The Dream of the Village – Radical Note no. 2.”</w:t>
      </w:r>
    </w:p>
  </w:endnote>
  <w:endnote w:id="32">
    <w:p w14:paraId="46B7F93C" w14:textId="1C43AA74" w:rsidR="00C43717" w:rsidRPr="00BC4D0B" w:rsidRDefault="00C43717" w:rsidP="00D95454">
      <w:pPr>
        <w:pStyle w:val="EndnoteText"/>
        <w:spacing w:line="360" w:lineRule="auto"/>
      </w:pPr>
      <w:r w:rsidRPr="00BC4D0B">
        <w:rPr>
          <w:rStyle w:val="EndnoteReference"/>
        </w:rPr>
        <w:endnoteRef/>
      </w:r>
      <w:r w:rsidRPr="00BC4D0B">
        <w:t xml:space="preserve"> Archizoom, “No-Stop City. Residential Parkings, Climatic Universal System,” </w:t>
      </w:r>
      <w:r w:rsidRPr="00BC4D0B">
        <w:rPr>
          <w:i/>
          <w:iCs/>
        </w:rPr>
        <w:t>Domus</w:t>
      </w:r>
      <w:r w:rsidRPr="00BC4D0B">
        <w:t xml:space="preserve">, no. 496 (March 1971): 49-55. </w:t>
      </w:r>
    </w:p>
  </w:endnote>
  <w:endnote w:id="33">
    <w:p w14:paraId="512DFF80" w14:textId="188B789F" w:rsidR="00C43717" w:rsidRPr="00BC4D0B" w:rsidRDefault="00C43717" w:rsidP="00D95454">
      <w:pPr>
        <w:pStyle w:val="EndnoteText"/>
        <w:spacing w:line="360" w:lineRule="auto"/>
      </w:pPr>
      <w:r w:rsidRPr="00BC4D0B">
        <w:rPr>
          <w:rStyle w:val="EndnoteReference"/>
        </w:rPr>
        <w:endnoteRef/>
      </w:r>
      <w:r w:rsidRPr="00BC4D0B">
        <w:t xml:space="preserve"> Ibid., 55.</w:t>
      </w:r>
    </w:p>
  </w:endnote>
  <w:endnote w:id="34">
    <w:p w14:paraId="58A81673" w14:textId="60CDBC09" w:rsidR="00C43717" w:rsidRPr="00BC4D0B" w:rsidRDefault="00C43717" w:rsidP="00D95454">
      <w:pPr>
        <w:pStyle w:val="EndnoteText"/>
        <w:spacing w:line="360" w:lineRule="auto"/>
      </w:pPr>
      <w:r w:rsidRPr="00BC4D0B">
        <w:rPr>
          <w:rStyle w:val="EndnoteReference"/>
        </w:rPr>
        <w:endnoteRef/>
      </w:r>
      <w:r w:rsidRPr="00BC4D0B">
        <w:t xml:space="preserve"> Ibid. </w:t>
      </w:r>
    </w:p>
  </w:endnote>
  <w:endnote w:id="35">
    <w:p w14:paraId="4CF450BB" w14:textId="2FD87040" w:rsidR="00C43717" w:rsidRPr="00BC4D0B" w:rsidRDefault="00C43717" w:rsidP="00D95454">
      <w:pPr>
        <w:pStyle w:val="EndnoteText"/>
        <w:spacing w:line="360" w:lineRule="auto"/>
      </w:pPr>
      <w:r w:rsidRPr="00BC4D0B">
        <w:rPr>
          <w:rStyle w:val="EndnoteReference"/>
        </w:rPr>
        <w:endnoteRef/>
      </w:r>
      <w:r w:rsidRPr="00BC4D0B">
        <w:t xml:space="preserve"> “Bando di concorso internazionale per la sistemazione della Università degli Studi di Firenze," </w:t>
      </w:r>
      <w:r w:rsidRPr="00BC4D0B">
        <w:rPr>
          <w:i/>
        </w:rPr>
        <w:t>Gazzetta Ufficiale della Repubblica Italiana</w:t>
      </w:r>
      <w:r w:rsidRPr="00BC4D0B">
        <w:t>, no. 110, 4 May 1970: 2747-2749.</w:t>
      </w:r>
    </w:p>
  </w:endnote>
  <w:endnote w:id="36">
    <w:p w14:paraId="7A4AE292" w14:textId="392D3EDB" w:rsidR="00C43717" w:rsidRPr="00BC4D0B" w:rsidRDefault="00C43717" w:rsidP="00D95454">
      <w:pPr>
        <w:pStyle w:val="EndnoteText"/>
        <w:spacing w:line="360" w:lineRule="auto"/>
      </w:pPr>
      <w:r w:rsidRPr="00BC4D0B">
        <w:rPr>
          <w:rStyle w:val="EndnoteReference"/>
        </w:rPr>
        <w:endnoteRef/>
      </w:r>
      <w:r w:rsidRPr="00BC4D0B">
        <w:t xml:space="preserve"> The results of the competition were published in </w:t>
      </w:r>
      <w:r w:rsidRPr="00BC4D0B">
        <w:rPr>
          <w:i/>
        </w:rPr>
        <w:t>Casabella</w:t>
      </w:r>
      <w:r w:rsidRPr="00BC4D0B">
        <w:t xml:space="preserve">, no. 361 (January 1972); </w:t>
      </w:r>
      <w:r w:rsidRPr="00BC4D0B">
        <w:rPr>
          <w:i/>
        </w:rPr>
        <w:t>Controspazio</w:t>
      </w:r>
      <w:r w:rsidRPr="00BC4D0B">
        <w:t xml:space="preserve">, nos.1-2 (January-February 1972); </w:t>
      </w:r>
      <w:r w:rsidRPr="00BC4D0B">
        <w:rPr>
          <w:i/>
        </w:rPr>
        <w:t>Domus</w:t>
      </w:r>
      <w:r w:rsidRPr="00BC4D0B">
        <w:t xml:space="preserve">, no. 509 (April 1972). Of these, only </w:t>
      </w:r>
      <w:r w:rsidRPr="00BC4D0B">
        <w:rPr>
          <w:i/>
        </w:rPr>
        <w:t>Domus</w:t>
      </w:r>
      <w:r w:rsidRPr="00BC4D0B">
        <w:t xml:space="preserve"> included Archizoom’s entry. </w:t>
      </w:r>
    </w:p>
  </w:endnote>
  <w:endnote w:id="37">
    <w:p w14:paraId="1176B822" w14:textId="77777777" w:rsidR="00C43717" w:rsidRPr="00BC4D0B" w:rsidRDefault="00C43717" w:rsidP="00D95454">
      <w:pPr>
        <w:pStyle w:val="EndnoteText"/>
        <w:spacing w:line="360" w:lineRule="auto"/>
      </w:pPr>
      <w:r w:rsidRPr="00BC4D0B">
        <w:rPr>
          <w:rStyle w:val="EndnoteReference"/>
        </w:rPr>
        <w:endnoteRef/>
      </w:r>
      <w:r w:rsidRPr="00BC4D0B">
        <w:t xml:space="preserve"> The drawings of Archizoom’s entry are kept at the Centro Studi e Archivio della Comunicazione, Università di Parma. </w:t>
      </w:r>
    </w:p>
  </w:endnote>
  <w:endnote w:id="38">
    <w:p w14:paraId="158F4E4D" w14:textId="606BD584" w:rsidR="00C43717" w:rsidRPr="00BC4D0B" w:rsidRDefault="00C43717" w:rsidP="00D95454">
      <w:pPr>
        <w:pStyle w:val="EndnoteText"/>
        <w:spacing w:line="360" w:lineRule="auto"/>
      </w:pPr>
      <w:r w:rsidRPr="00BC4D0B">
        <w:rPr>
          <w:rStyle w:val="EndnoteReference"/>
        </w:rPr>
        <w:endnoteRef/>
      </w:r>
      <w:r w:rsidRPr="00BC4D0B">
        <w:t xml:space="preserve"> See Le Corbusier, </w:t>
      </w:r>
      <w:r w:rsidRPr="00BC4D0B">
        <w:rPr>
          <w:i/>
        </w:rPr>
        <w:t>The Athens Charter</w:t>
      </w:r>
      <w:r w:rsidRPr="00BC4D0B">
        <w:t xml:space="preserve">, trans. Anthony Eardley (New York, NY: Grossman, 1973 [1941]). </w:t>
      </w:r>
    </w:p>
  </w:endnote>
  <w:endnote w:id="39">
    <w:p w14:paraId="3786CEBE" w14:textId="2227F4FD" w:rsidR="00C43717" w:rsidRPr="00BC4D0B" w:rsidRDefault="00C43717" w:rsidP="00D95454">
      <w:pPr>
        <w:pStyle w:val="EndnoteText"/>
        <w:spacing w:line="360" w:lineRule="auto"/>
      </w:pPr>
      <w:r w:rsidRPr="00BC4D0B">
        <w:rPr>
          <w:rStyle w:val="EndnoteReference"/>
        </w:rPr>
        <w:endnoteRef/>
      </w:r>
      <w:r w:rsidRPr="00BC4D0B">
        <w:t xml:space="preserve"> Shadrach Woods, “The Education Bazaar,” </w:t>
      </w:r>
      <w:r w:rsidRPr="00BC4D0B">
        <w:rPr>
          <w:i/>
          <w:iCs/>
        </w:rPr>
        <w:t>Harvard Educational Review</w:t>
      </w:r>
      <w:r w:rsidRPr="00BC4D0B">
        <w:t xml:space="preserve">, no. 4 (1969): 116-25; Francesco Zuddas, “Pretentious Equivalence: De Carlo, Woods and Mat-Building,” </w:t>
      </w:r>
      <w:r w:rsidRPr="00BC4D0B">
        <w:rPr>
          <w:i/>
          <w:iCs/>
        </w:rPr>
        <w:t>FAmagazine</w:t>
      </w:r>
      <w:r w:rsidRPr="00BC4D0B">
        <w:t>, no. 34 (2015): 45-65.</w:t>
      </w:r>
    </w:p>
  </w:endnote>
  <w:endnote w:id="40">
    <w:p w14:paraId="49B613E2" w14:textId="77777777" w:rsidR="00C43717" w:rsidRPr="00BC4D0B" w:rsidRDefault="00C43717" w:rsidP="00D95454">
      <w:pPr>
        <w:pStyle w:val="EndnoteText"/>
        <w:spacing w:line="360" w:lineRule="auto"/>
      </w:pPr>
      <w:r w:rsidRPr="00BC4D0B">
        <w:rPr>
          <w:rStyle w:val="EndnoteReference"/>
        </w:rPr>
        <w:endnoteRef/>
      </w:r>
      <w:r w:rsidRPr="00BC4D0B">
        <w:t xml:space="preserve"> Andrea Branzi, letter to Charles Jencks (May 16, 1972). Quoted in Gargiani, </w:t>
      </w:r>
      <w:r w:rsidRPr="00BC4D0B">
        <w:rPr>
          <w:i/>
          <w:iCs/>
        </w:rPr>
        <w:t>Archizoom Associati</w:t>
      </w:r>
      <w:r w:rsidRPr="00BC4D0B">
        <w:t xml:space="preserve">, 276.  </w:t>
      </w:r>
    </w:p>
  </w:endnote>
  <w:endnote w:id="41">
    <w:p w14:paraId="69259C2B" w14:textId="77777777" w:rsidR="00C43717" w:rsidRPr="00BC4D0B" w:rsidRDefault="00C43717" w:rsidP="00D95454">
      <w:pPr>
        <w:pStyle w:val="EndnoteText"/>
        <w:spacing w:line="360" w:lineRule="auto"/>
      </w:pPr>
      <w:r w:rsidRPr="00BC4D0B">
        <w:rPr>
          <w:rStyle w:val="EndnoteReference"/>
        </w:rPr>
        <w:endnoteRef/>
      </w:r>
      <w:r w:rsidRPr="00BC4D0B">
        <w:t xml:space="preserve"> Archizoom, “Progetto di concorso per l’Università di Firenze,” 12.</w:t>
      </w:r>
    </w:p>
  </w:endnote>
  <w:endnote w:id="42">
    <w:p w14:paraId="62E4FA02" w14:textId="77777777" w:rsidR="00C43717" w:rsidRPr="00BC4D0B" w:rsidRDefault="00C43717" w:rsidP="00D95454">
      <w:pPr>
        <w:pStyle w:val="EndnoteText"/>
        <w:spacing w:line="360" w:lineRule="auto"/>
      </w:pPr>
      <w:r w:rsidRPr="00BC4D0B">
        <w:rPr>
          <w:rStyle w:val="EndnoteReference"/>
        </w:rPr>
        <w:endnoteRef/>
      </w:r>
      <w:r w:rsidRPr="00BC4D0B">
        <w:t xml:space="preserve"> Legge 11 Dicembre 1969, no.910, “Provvedimenti urgenti per l’Università”. </w:t>
      </w:r>
    </w:p>
  </w:endnote>
  <w:endnote w:id="43">
    <w:p w14:paraId="290D3BBD" w14:textId="50536480" w:rsidR="00C43717" w:rsidRPr="00BC4D0B" w:rsidRDefault="00C43717" w:rsidP="00D95454">
      <w:pPr>
        <w:pStyle w:val="EndnoteText"/>
        <w:spacing w:line="360" w:lineRule="auto"/>
      </w:pPr>
      <w:r w:rsidRPr="00BC4D0B">
        <w:rPr>
          <w:rStyle w:val="EndnoteReference"/>
        </w:rPr>
        <w:endnoteRef/>
      </w:r>
      <w:r w:rsidRPr="00BC4D0B">
        <w:t xml:space="preserve"> See Todd Hartch, </w:t>
      </w:r>
      <w:r w:rsidRPr="00BC4D0B">
        <w:rPr>
          <w:i/>
        </w:rPr>
        <w:t>The Prophet of Cuernavaca: Ivan Illich and the Crisis of the West</w:t>
      </w:r>
      <w:r w:rsidRPr="00BC4D0B">
        <w:t xml:space="preserve"> (Oxford and New York: Oxford University Press, 2015).</w:t>
      </w:r>
    </w:p>
  </w:endnote>
  <w:endnote w:id="44">
    <w:p w14:paraId="7BB987CA" w14:textId="13C3BF9A" w:rsidR="00C43717" w:rsidRPr="00BC4D0B" w:rsidRDefault="00C43717" w:rsidP="00D95454">
      <w:pPr>
        <w:pStyle w:val="EndnoteText"/>
        <w:spacing w:line="360" w:lineRule="auto"/>
      </w:pPr>
      <w:r w:rsidRPr="00BC4D0B">
        <w:rPr>
          <w:rStyle w:val="EndnoteReference"/>
        </w:rPr>
        <w:endnoteRef/>
      </w:r>
      <w:r w:rsidRPr="00BC4D0B">
        <w:t xml:space="preserve"> The other main books in which Illich expanded his critique of institutions are </w:t>
      </w:r>
      <w:r w:rsidRPr="00BC4D0B">
        <w:rPr>
          <w:i/>
        </w:rPr>
        <w:t xml:space="preserve">Tools for Conviviality </w:t>
      </w:r>
      <w:r w:rsidRPr="00BC4D0B">
        <w:t xml:space="preserve">(New York: Harper &amp; Row, 1973), </w:t>
      </w:r>
      <w:r w:rsidRPr="00BC4D0B">
        <w:rPr>
          <w:i/>
        </w:rPr>
        <w:t>Medical Nemesis</w:t>
      </w:r>
      <w:r w:rsidRPr="00BC4D0B">
        <w:t xml:space="preserve"> (New York: Pantheon Books, 1976), and </w:t>
      </w:r>
      <w:r w:rsidRPr="00BC4D0B">
        <w:rPr>
          <w:i/>
        </w:rPr>
        <w:t>Toward a History of Needs</w:t>
      </w:r>
      <w:r w:rsidRPr="00BC4D0B">
        <w:t xml:space="preserve"> (New York: Pantheon Books, 1978).</w:t>
      </w:r>
    </w:p>
  </w:endnote>
  <w:endnote w:id="45">
    <w:p w14:paraId="179B5130" w14:textId="4F99AB92" w:rsidR="00C43717" w:rsidRPr="00BC4D0B" w:rsidRDefault="00C43717" w:rsidP="00D95454">
      <w:pPr>
        <w:pStyle w:val="EndnoteText"/>
        <w:spacing w:line="360" w:lineRule="auto"/>
      </w:pPr>
      <w:r w:rsidRPr="00BC4D0B">
        <w:rPr>
          <w:rStyle w:val="EndnoteReference"/>
        </w:rPr>
        <w:endnoteRef/>
      </w:r>
      <w:r w:rsidRPr="00BC4D0B">
        <w:t xml:space="preserve"> Illich, Deschooling Society, 1.</w:t>
      </w:r>
    </w:p>
  </w:endnote>
  <w:endnote w:id="46">
    <w:p w14:paraId="3C865B34" w14:textId="41C162F0" w:rsidR="00C43717" w:rsidRPr="00BC4D0B" w:rsidRDefault="00C43717" w:rsidP="00D95454">
      <w:pPr>
        <w:pStyle w:val="EndnoteText"/>
        <w:spacing w:line="360" w:lineRule="auto"/>
      </w:pPr>
      <w:r w:rsidRPr="00BC4D0B">
        <w:rPr>
          <w:rStyle w:val="EndnoteReference"/>
        </w:rPr>
        <w:endnoteRef/>
      </w:r>
      <w:r w:rsidRPr="00BC4D0B">
        <w:t xml:space="preserve"> Ibid., 11, 3.</w:t>
      </w:r>
    </w:p>
  </w:endnote>
  <w:endnote w:id="47">
    <w:p w14:paraId="3878CDE9" w14:textId="4FB39CC8" w:rsidR="00C43717" w:rsidRPr="00BC4D0B" w:rsidRDefault="00C43717" w:rsidP="00D95454">
      <w:pPr>
        <w:pStyle w:val="EndnoteText"/>
        <w:spacing w:line="360" w:lineRule="auto"/>
      </w:pPr>
      <w:r w:rsidRPr="00BC4D0B">
        <w:rPr>
          <w:rStyle w:val="EndnoteReference"/>
        </w:rPr>
        <w:endnoteRef/>
      </w:r>
      <w:r w:rsidRPr="00BC4D0B">
        <w:t xml:space="preserve"> Michael Polanyi, </w:t>
      </w:r>
      <w:r w:rsidRPr="00BC4D0B">
        <w:rPr>
          <w:i/>
        </w:rPr>
        <w:t>Personal Knowledge: Towards a Post-Critical Philosophy</w:t>
      </w:r>
      <w:r w:rsidRPr="00BC4D0B">
        <w:t xml:space="preserve"> (Chicago: University of Chicago Press, 1958); Michael Polanyi, </w:t>
      </w:r>
      <w:r w:rsidRPr="00BC4D0B">
        <w:rPr>
          <w:i/>
        </w:rPr>
        <w:t>The Tacit Dimension</w:t>
      </w:r>
      <w:r w:rsidRPr="00BC4D0B">
        <w:t xml:space="preserve"> (Garden City, N.Y.: Doubleday, 1966). Summarized in the claim that we know more than we can tell, Polanyi described a dimension of knowing that is inherently personal and cannot be transmitted via any media as information. Tacit knowledge then became an operative concept for Illich and others as it sustained the argument against the total institutionalization of education through instruction. Tacit knowledge challenges the teacher-student dyad in so far as it is something that cannot be taught, but only learned. </w:t>
      </w:r>
    </w:p>
  </w:endnote>
  <w:endnote w:id="48">
    <w:p w14:paraId="30A204D9" w14:textId="1D2D3876" w:rsidR="00C43717" w:rsidRPr="00BC4D0B" w:rsidRDefault="00C43717" w:rsidP="00D95454">
      <w:pPr>
        <w:pStyle w:val="EndnoteText"/>
        <w:spacing w:line="360" w:lineRule="auto"/>
      </w:pPr>
      <w:r w:rsidRPr="00BC4D0B">
        <w:rPr>
          <w:rStyle w:val="EndnoteReference"/>
        </w:rPr>
        <w:endnoteRef/>
      </w:r>
      <w:r w:rsidRPr="00BC4D0B">
        <w:t xml:space="preserve"> Illich, Deschooling Society, 53.</w:t>
      </w:r>
    </w:p>
  </w:endnote>
  <w:endnote w:id="49">
    <w:p w14:paraId="5C1E3B66" w14:textId="30C870F7" w:rsidR="00C43717" w:rsidRPr="00BC4D0B" w:rsidRDefault="00C43717" w:rsidP="00D95454">
      <w:pPr>
        <w:pStyle w:val="EndnoteText"/>
        <w:spacing w:line="360" w:lineRule="auto"/>
      </w:pPr>
      <w:r w:rsidRPr="00BC4D0B">
        <w:rPr>
          <w:rStyle w:val="EndnoteReference"/>
        </w:rPr>
        <w:endnoteRef/>
      </w:r>
      <w:r w:rsidRPr="00BC4D0B">
        <w:t xml:space="preserve"> Ibid., 60.</w:t>
      </w:r>
    </w:p>
  </w:endnote>
  <w:endnote w:id="50">
    <w:p w14:paraId="0ED99DD0" w14:textId="0909C234" w:rsidR="00C43717" w:rsidRPr="00BC4D0B" w:rsidRDefault="00C43717" w:rsidP="00D95454">
      <w:pPr>
        <w:pStyle w:val="EndnoteText"/>
        <w:spacing w:line="360" w:lineRule="auto"/>
      </w:pPr>
      <w:r w:rsidRPr="00BC4D0B">
        <w:rPr>
          <w:rStyle w:val="EndnoteReference"/>
        </w:rPr>
        <w:endnoteRef/>
      </w:r>
      <w:r w:rsidRPr="00BC4D0B">
        <w:t xml:space="preserve"> Ibid., 17.</w:t>
      </w:r>
    </w:p>
  </w:endnote>
  <w:endnote w:id="51">
    <w:p w14:paraId="4D87DB4D" w14:textId="13D35164" w:rsidR="00C43717" w:rsidRPr="00BC4D0B" w:rsidRDefault="00C43717" w:rsidP="00D95454">
      <w:pPr>
        <w:pStyle w:val="EndnoteText"/>
        <w:spacing w:line="360" w:lineRule="auto"/>
      </w:pPr>
      <w:r w:rsidRPr="00BC4D0B">
        <w:rPr>
          <w:rStyle w:val="EndnoteReference"/>
        </w:rPr>
        <w:endnoteRef/>
      </w:r>
      <w:r w:rsidRPr="00BC4D0B">
        <w:t xml:space="preserve"> Giancarlo De Carlo also questioned the absoluteness of the school building as the main way to understand the spatiality of education. See Giancarlo De Carlo, “Why/how to </w:t>
      </w:r>
      <w:r w:rsidR="00751CD2" w:rsidRPr="00BC4D0B">
        <w:t>B</w:t>
      </w:r>
      <w:r w:rsidRPr="00BC4D0B">
        <w:t xml:space="preserve">uild </w:t>
      </w:r>
      <w:r w:rsidR="00751CD2" w:rsidRPr="00BC4D0B">
        <w:t>S</w:t>
      </w:r>
      <w:r w:rsidRPr="00BC4D0B">
        <w:t xml:space="preserve">chool </w:t>
      </w:r>
      <w:r w:rsidR="00751CD2" w:rsidRPr="00BC4D0B">
        <w:t>B</w:t>
      </w:r>
      <w:r w:rsidRPr="00BC4D0B">
        <w:t xml:space="preserve">uildings,” </w:t>
      </w:r>
      <w:r w:rsidRPr="00BC4D0B">
        <w:rPr>
          <w:i/>
          <w:iCs/>
        </w:rPr>
        <w:t>Harvard Educational Review</w:t>
      </w:r>
      <w:r w:rsidRPr="00BC4D0B">
        <w:t>, no. 4 (1969): 12–35.</w:t>
      </w:r>
    </w:p>
  </w:endnote>
  <w:endnote w:id="52">
    <w:p w14:paraId="3C464FA1" w14:textId="33D3AF8D" w:rsidR="00C43717" w:rsidRPr="00BC4D0B" w:rsidRDefault="00C43717" w:rsidP="00D95454">
      <w:pPr>
        <w:pStyle w:val="EndnoteText"/>
        <w:spacing w:line="360" w:lineRule="auto"/>
      </w:pPr>
      <w:r w:rsidRPr="00BC4D0B">
        <w:rPr>
          <w:rStyle w:val="EndnoteReference"/>
        </w:rPr>
        <w:endnoteRef/>
      </w:r>
      <w:r w:rsidRPr="00BC4D0B">
        <w:t xml:space="preserve"> Branzi, “The </w:t>
      </w:r>
      <w:r w:rsidR="00751CD2" w:rsidRPr="00BC4D0B">
        <w:t>A</w:t>
      </w:r>
      <w:r w:rsidRPr="00BC4D0B">
        <w:t xml:space="preserve">bolition of </w:t>
      </w:r>
      <w:r w:rsidR="00751CD2" w:rsidRPr="00BC4D0B">
        <w:t>S</w:t>
      </w:r>
      <w:r w:rsidRPr="00BC4D0B">
        <w:t>chool – Radical Note no. 4</w:t>
      </w:r>
      <w:r w:rsidR="00751CD2" w:rsidRPr="00BC4D0B">
        <w:t>.</w:t>
      </w:r>
      <w:r w:rsidRPr="00BC4D0B">
        <w:t>”</w:t>
      </w:r>
    </w:p>
  </w:endnote>
  <w:endnote w:id="53">
    <w:p w14:paraId="5B4F5653" w14:textId="2A3F6841" w:rsidR="00C43717" w:rsidRPr="00BC4D0B" w:rsidRDefault="00C43717" w:rsidP="00D95454">
      <w:pPr>
        <w:pStyle w:val="EndnoteText"/>
        <w:spacing w:line="360" w:lineRule="auto"/>
      </w:pPr>
      <w:r w:rsidRPr="00BC4D0B">
        <w:rPr>
          <w:rStyle w:val="EndnoteReference"/>
        </w:rPr>
        <w:endnoteRef/>
      </w:r>
      <w:r w:rsidRPr="00BC4D0B">
        <w:t xml:space="preserve"> Illich, </w:t>
      </w:r>
      <w:r w:rsidRPr="00BC4D0B">
        <w:rPr>
          <w:i/>
          <w:iCs/>
        </w:rPr>
        <w:t>Deschooling society</w:t>
      </w:r>
      <w:r w:rsidRPr="00BC4D0B">
        <w:rPr>
          <w:iCs/>
        </w:rPr>
        <w:t xml:space="preserve">, </w:t>
      </w:r>
      <w:r w:rsidRPr="00BC4D0B">
        <w:t xml:space="preserve">72. Illich would return to this point in the follow-up to his book, </w:t>
      </w:r>
      <w:r w:rsidRPr="00BC4D0B">
        <w:rPr>
          <w:i/>
        </w:rPr>
        <w:t>After Deschooling, What?</w:t>
      </w:r>
      <w:r w:rsidRPr="00BC4D0B">
        <w:t xml:space="preserve"> (London: Writers and Readers Publishing Cooperative, 1976</w:t>
      </w:r>
      <w:r w:rsidR="00751CD2" w:rsidRPr="00BC4D0B">
        <w:t xml:space="preserve"> [</w:t>
      </w:r>
      <w:r w:rsidRPr="00BC4D0B">
        <w:t>c.1973</w:t>
      </w:r>
      <w:r w:rsidR="00751CD2" w:rsidRPr="00BC4D0B">
        <w:t>]</w:t>
      </w:r>
      <w:r w:rsidRPr="00BC4D0B">
        <w:t xml:space="preserve">). </w:t>
      </w:r>
    </w:p>
  </w:endnote>
  <w:endnote w:id="54">
    <w:p w14:paraId="0DAF88BE" w14:textId="34D7EB50" w:rsidR="00C43717" w:rsidRPr="00BC4D0B" w:rsidRDefault="00C43717" w:rsidP="00D95454">
      <w:pPr>
        <w:pStyle w:val="EndnoteText"/>
        <w:spacing w:line="360" w:lineRule="auto"/>
      </w:pPr>
      <w:r w:rsidRPr="00BC4D0B">
        <w:rPr>
          <w:rStyle w:val="EndnoteReference"/>
        </w:rPr>
        <w:endnoteRef/>
      </w:r>
      <w:r w:rsidRPr="00BC4D0B">
        <w:t xml:space="preserve"> Branzi, “The </w:t>
      </w:r>
      <w:r w:rsidR="00751CD2" w:rsidRPr="00BC4D0B">
        <w:t>A</w:t>
      </w:r>
      <w:r w:rsidRPr="00BC4D0B">
        <w:t xml:space="preserve">bolition of </w:t>
      </w:r>
      <w:r w:rsidR="00751CD2" w:rsidRPr="00BC4D0B">
        <w:t>S</w:t>
      </w:r>
      <w:r w:rsidRPr="00BC4D0B">
        <w:t>chool</w:t>
      </w:r>
      <w:r w:rsidR="00751CD2" w:rsidRPr="00BC4D0B">
        <w:t>.</w:t>
      </w:r>
      <w:r w:rsidRPr="00BC4D0B">
        <w:t>”</w:t>
      </w:r>
    </w:p>
  </w:endnote>
  <w:endnote w:id="55">
    <w:p w14:paraId="221DABA7" w14:textId="2C2F750D" w:rsidR="00C43717" w:rsidRPr="00BC4D0B" w:rsidRDefault="00C43717" w:rsidP="00D95454">
      <w:pPr>
        <w:pStyle w:val="EndnoteText"/>
        <w:spacing w:line="360" w:lineRule="auto"/>
      </w:pPr>
      <w:r w:rsidRPr="00BC4D0B">
        <w:rPr>
          <w:rStyle w:val="EndnoteReference"/>
        </w:rPr>
        <w:endnoteRef/>
      </w:r>
      <w:r w:rsidRPr="00BC4D0B">
        <w:t xml:space="preserve"> Illich, </w:t>
      </w:r>
      <w:r w:rsidRPr="00BC4D0B">
        <w:rPr>
          <w:i/>
        </w:rPr>
        <w:t>Deschooling Society</w:t>
      </w:r>
      <w:r w:rsidRPr="00BC4D0B">
        <w:t>, ch.6, 72-104.</w:t>
      </w:r>
    </w:p>
  </w:endnote>
  <w:endnote w:id="56">
    <w:p w14:paraId="33C3BEE1" w14:textId="5CB31329" w:rsidR="00C43717" w:rsidRPr="00BC4D0B" w:rsidRDefault="00C43717" w:rsidP="00D95454">
      <w:pPr>
        <w:pStyle w:val="EndnoteText"/>
        <w:spacing w:line="360" w:lineRule="auto"/>
      </w:pPr>
      <w:r w:rsidRPr="00BC4D0B">
        <w:rPr>
          <w:rStyle w:val="EndnoteReference"/>
        </w:rPr>
        <w:endnoteRef/>
      </w:r>
      <w:r w:rsidRPr="00BC4D0B">
        <w:t xml:space="preserve"> See Valeria Borgonuovo and Silvia Franceschini, eds., </w:t>
      </w:r>
      <w:r w:rsidRPr="00BC4D0B">
        <w:rPr>
          <w:i/>
        </w:rPr>
        <w:t>Global Tools 1973-1975</w:t>
      </w:r>
      <w:r w:rsidRPr="00BC4D0B">
        <w:t xml:space="preserve"> (SALT: Istanbul, 2015).</w:t>
      </w:r>
    </w:p>
  </w:endnote>
  <w:endnote w:id="57">
    <w:p w14:paraId="3D19A9CB" w14:textId="57972BCB" w:rsidR="00C43717" w:rsidRPr="00BC4D0B" w:rsidRDefault="00C43717" w:rsidP="00D95454">
      <w:pPr>
        <w:pStyle w:val="EndnoteText"/>
        <w:spacing w:line="360" w:lineRule="auto"/>
      </w:pPr>
      <w:r w:rsidRPr="00BC4D0B">
        <w:rPr>
          <w:rStyle w:val="EndnoteReference"/>
        </w:rPr>
        <w:endnoteRef/>
      </w:r>
      <w:r w:rsidRPr="00BC4D0B">
        <w:t xml:space="preserve"> Global Tools Bulletin No 1, Document 2. Milan, June 1974. Reproduced in “Appunti su Global Tools,” Gizmoweb, 2011, </w:t>
      </w:r>
    </w:p>
    <w:p w14:paraId="2D069DEB" w14:textId="4A7CF204" w:rsidR="00C43717" w:rsidRPr="00BC4D0B" w:rsidRDefault="00BC4D0B" w:rsidP="00D95454">
      <w:pPr>
        <w:pStyle w:val="EndnoteText"/>
        <w:spacing w:line="360" w:lineRule="auto"/>
      </w:pPr>
      <w:hyperlink r:id="rId1" w:history="1">
        <w:r w:rsidR="00C43717" w:rsidRPr="00BC4D0B">
          <w:t>http://www.gizmoweb.org/2012/06/appunti-su-global-tools/</w:t>
        </w:r>
      </w:hyperlink>
      <w:r w:rsidR="00C43717" w:rsidRPr="00BC4D0B">
        <w:t xml:space="preserve"> (accessed May 23, 2019).</w:t>
      </w:r>
    </w:p>
  </w:endnote>
  <w:endnote w:id="58">
    <w:p w14:paraId="40C7DA06" w14:textId="276AD006" w:rsidR="00C43717" w:rsidRPr="00BC4D0B" w:rsidRDefault="00C43717" w:rsidP="00D95454">
      <w:pPr>
        <w:pStyle w:val="EndnoteText"/>
        <w:spacing w:line="360" w:lineRule="auto"/>
      </w:pPr>
      <w:r w:rsidRPr="00BC4D0B">
        <w:rPr>
          <w:rStyle w:val="EndnoteReference"/>
        </w:rPr>
        <w:endnoteRef/>
      </w:r>
      <w:r w:rsidRPr="00BC4D0B">
        <w:t xml:space="preserve"> Riccardo Dalisi, in “Global Tools Bulletin”, 18 December 1973. Reproduced in Borgonuovo and Franceschini, </w:t>
      </w:r>
      <w:r w:rsidRPr="00BC4D0B">
        <w:rPr>
          <w:i/>
        </w:rPr>
        <w:t>Global Tools 1973-1975</w:t>
      </w:r>
      <w:r w:rsidRPr="00BC4D0B">
        <w:t>.</w:t>
      </w:r>
    </w:p>
    <w:p w14:paraId="47BB4C1F" w14:textId="108AEDC1" w:rsidR="00D95454" w:rsidRPr="00BC4D0B" w:rsidRDefault="00D95454" w:rsidP="00D95454">
      <w:pPr>
        <w:pStyle w:val="EndnoteText"/>
        <w:spacing w:line="360" w:lineRule="auto"/>
        <w:ind w:left="720" w:firstLine="720"/>
      </w:pPr>
      <w:r w:rsidRPr="00BC4D0B">
        <w:t>Great that you found this. Do you have a page number?</w:t>
      </w:r>
      <w:r w:rsidR="00317889" w:rsidRPr="00BC4D0B">
        <w:t xml:space="preserve"> </w:t>
      </w:r>
    </w:p>
    <w:p w14:paraId="51D26C20" w14:textId="32E504D9" w:rsidR="00317889" w:rsidRPr="00BC4D0B" w:rsidRDefault="00317889" w:rsidP="00D95454">
      <w:pPr>
        <w:pStyle w:val="EndnoteText"/>
        <w:spacing w:line="360" w:lineRule="auto"/>
        <w:ind w:left="720" w:firstLine="720"/>
      </w:pPr>
      <w:r w:rsidRPr="00BC4D0B">
        <w:t xml:space="preserve">Page 45 </w:t>
      </w:r>
    </w:p>
  </w:endnote>
  <w:endnote w:id="59">
    <w:p w14:paraId="4B028A67" w14:textId="2636BECB" w:rsidR="00C43717" w:rsidRPr="00BC4D0B" w:rsidRDefault="00C43717" w:rsidP="00D95454">
      <w:pPr>
        <w:pStyle w:val="EndnoteText"/>
        <w:spacing w:line="360" w:lineRule="auto"/>
      </w:pPr>
      <w:r w:rsidRPr="00BC4D0B">
        <w:rPr>
          <w:rStyle w:val="EndnoteReference"/>
        </w:rPr>
        <w:endnoteRef/>
      </w:r>
      <w:r w:rsidRPr="00BC4D0B">
        <w:t xml:space="preserve"> Ibid.</w:t>
      </w:r>
    </w:p>
  </w:endnote>
  <w:endnote w:id="60">
    <w:p w14:paraId="40C57680" w14:textId="33AA4C24" w:rsidR="00C43717" w:rsidRPr="00BC4D0B" w:rsidRDefault="00C43717" w:rsidP="00D95454">
      <w:pPr>
        <w:spacing w:line="360" w:lineRule="auto"/>
        <w:rPr>
          <w:lang w:val="en-US"/>
        </w:rPr>
      </w:pPr>
      <w:r w:rsidRPr="00BC4D0B">
        <w:rPr>
          <w:rStyle w:val="EndnoteReference"/>
          <w:lang w:val="en-US"/>
        </w:rPr>
        <w:endnoteRef/>
      </w:r>
      <w:r w:rsidRPr="00BC4D0B">
        <w:rPr>
          <w:lang w:val="en-US"/>
        </w:rPr>
        <w:t xml:space="preserve"> See </w:t>
      </w:r>
      <w:r w:rsidRPr="00BC4D0B">
        <w:rPr>
          <w:lang w:val="en-US" w:eastAsia="en-US"/>
        </w:rPr>
        <w:t xml:space="preserve">Liane Lefaivre and Ingeborg de Roode, eds., </w:t>
      </w:r>
      <w:r w:rsidRPr="00BC4D0B">
        <w:rPr>
          <w:i/>
          <w:lang w:val="en-US" w:eastAsia="en-US"/>
        </w:rPr>
        <w:t>Aldo van Eyck: The Playgrounds and the City</w:t>
      </w:r>
      <w:r w:rsidRPr="00BC4D0B">
        <w:rPr>
          <w:lang w:val="en-US" w:eastAsia="en-US"/>
        </w:rPr>
        <w:t xml:space="preserve"> (Rotterdam: NAI Publishers, 2002) and </w:t>
      </w:r>
      <w:r w:rsidRPr="00BC4D0B">
        <w:rPr>
          <w:lang w:val="en-US"/>
        </w:rPr>
        <w:t xml:space="preserve">Alison and Peter Smithson, </w:t>
      </w:r>
      <w:r w:rsidRPr="00BC4D0B">
        <w:rPr>
          <w:i/>
          <w:lang w:val="en-US"/>
        </w:rPr>
        <w:t>Urban Structuring: Studies of Alison and Peter Smithson</w:t>
      </w:r>
      <w:r w:rsidRPr="00BC4D0B">
        <w:rPr>
          <w:lang w:val="en-US"/>
        </w:rPr>
        <w:t xml:space="preserve"> </w:t>
      </w:r>
      <w:r w:rsidRPr="00BC4D0B">
        <w:rPr>
          <w:lang w:val="en-US" w:eastAsia="en-US"/>
        </w:rPr>
        <w:t>(London and New York: Reinhold, 1967).</w:t>
      </w:r>
    </w:p>
  </w:endnote>
  <w:endnote w:id="61">
    <w:p w14:paraId="2300B9FA" w14:textId="7B1C4331" w:rsidR="00C43717" w:rsidRPr="00BC4D0B" w:rsidRDefault="00C43717" w:rsidP="00D95454">
      <w:pPr>
        <w:pStyle w:val="EndnoteText"/>
        <w:spacing w:line="360" w:lineRule="auto"/>
        <w:rPr>
          <w:i/>
        </w:rPr>
      </w:pPr>
      <w:r w:rsidRPr="00BC4D0B">
        <w:rPr>
          <w:rStyle w:val="EndnoteReference"/>
        </w:rPr>
        <w:endnoteRef/>
      </w:r>
      <w:r w:rsidRPr="00BC4D0B">
        <w:t xml:space="preserve"> Global Tools, “First hypothesis for the founding of a School of Popular Arts and Techniques,” no date. Reproduced in Borgonuovo and Franceschini, </w:t>
      </w:r>
      <w:r w:rsidRPr="00BC4D0B">
        <w:rPr>
          <w:i/>
        </w:rPr>
        <w:t>Global Tools 1973-1975.</w:t>
      </w:r>
    </w:p>
    <w:p w14:paraId="064AA8B7" w14:textId="23C21F69" w:rsidR="00D95454" w:rsidRPr="00BC4D0B" w:rsidRDefault="00D95454" w:rsidP="00D95454">
      <w:pPr>
        <w:pStyle w:val="EndnoteText"/>
        <w:spacing w:line="360" w:lineRule="auto"/>
      </w:pPr>
      <w:r w:rsidRPr="00BC4D0B">
        <w:t>Page number?</w:t>
      </w:r>
      <w:r w:rsidR="00117B0E" w:rsidRPr="00BC4D0B">
        <w:t xml:space="preserve"> Page 40</w:t>
      </w:r>
    </w:p>
  </w:endnote>
  <w:endnote w:id="62">
    <w:p w14:paraId="4A5A49E8" w14:textId="189DFC8D" w:rsidR="00C43717" w:rsidRPr="00BC4D0B" w:rsidRDefault="00C43717" w:rsidP="00D95454">
      <w:pPr>
        <w:pStyle w:val="EndnoteText"/>
        <w:spacing w:line="360" w:lineRule="auto"/>
      </w:pPr>
      <w:r w:rsidRPr="00BC4D0B">
        <w:rPr>
          <w:rStyle w:val="EndnoteReference"/>
        </w:rPr>
        <w:endnoteRef/>
      </w:r>
      <w:r w:rsidRPr="00BC4D0B">
        <w:t xml:space="preserve"> Andrea Branzi, “Minimal </w:t>
      </w:r>
      <w:r w:rsidR="00751CD2" w:rsidRPr="00BC4D0B">
        <w:t>T</w:t>
      </w:r>
      <w:r w:rsidRPr="00BC4D0B">
        <w:t xml:space="preserve">echnology – Radical Note no.13,” </w:t>
      </w:r>
      <w:r w:rsidRPr="00BC4D0B">
        <w:rPr>
          <w:i/>
          <w:iCs/>
        </w:rPr>
        <w:t>Casabella</w:t>
      </w:r>
      <w:r w:rsidRPr="00BC4D0B">
        <w:t>, no. 385 (1974): 6.</w:t>
      </w:r>
    </w:p>
  </w:endnote>
  <w:endnote w:id="63">
    <w:p w14:paraId="0F703ED7" w14:textId="53C057B6" w:rsidR="00C43717" w:rsidRPr="00BC4D0B" w:rsidRDefault="00C43717" w:rsidP="00D95454">
      <w:pPr>
        <w:pStyle w:val="EndnoteText"/>
        <w:spacing w:line="360" w:lineRule="auto"/>
      </w:pPr>
      <w:r w:rsidRPr="00BC4D0B">
        <w:rPr>
          <w:rStyle w:val="EndnoteReference"/>
        </w:rPr>
        <w:endnoteRef/>
      </w:r>
      <w:r w:rsidRPr="00BC4D0B">
        <w:t xml:space="preserve"> Andrea Branzi, “Global Tools – Radical Note no.8,” </w:t>
      </w:r>
      <w:r w:rsidRPr="00BC4D0B">
        <w:rPr>
          <w:i/>
          <w:iCs/>
        </w:rPr>
        <w:t>Casabella</w:t>
      </w:r>
      <w:r w:rsidRPr="00BC4D0B">
        <w:t xml:space="preserve">, no. 377 (1973): 8. </w:t>
      </w:r>
    </w:p>
  </w:endnote>
  <w:endnote w:id="64">
    <w:p w14:paraId="022E84B4" w14:textId="5E0849CF" w:rsidR="00C43717" w:rsidRPr="00BC4D0B" w:rsidRDefault="00C43717" w:rsidP="00D95454">
      <w:pPr>
        <w:pStyle w:val="EndnoteText"/>
        <w:spacing w:line="360" w:lineRule="auto"/>
      </w:pPr>
      <w:r w:rsidRPr="00BC4D0B">
        <w:rPr>
          <w:rStyle w:val="EndnoteReference"/>
        </w:rPr>
        <w:endnoteRef/>
      </w:r>
      <w:r w:rsidRPr="00BC4D0B">
        <w:t xml:space="preserve"> Branzi, “The </w:t>
      </w:r>
      <w:r w:rsidR="00751CD2" w:rsidRPr="00BC4D0B">
        <w:t>A</w:t>
      </w:r>
      <w:r w:rsidRPr="00BC4D0B">
        <w:t xml:space="preserve">bolition of </w:t>
      </w:r>
      <w:r w:rsidR="00751CD2" w:rsidRPr="00BC4D0B">
        <w:t>S</w:t>
      </w:r>
      <w:r w:rsidRPr="00BC4D0B">
        <w:t>chool</w:t>
      </w:r>
      <w:r w:rsidR="00751CD2" w:rsidRPr="00BC4D0B">
        <w:t xml:space="preserve"> – Radical Note no. 4</w:t>
      </w:r>
      <w:r w:rsidRPr="00BC4D0B">
        <w:t>.”</w:t>
      </w:r>
    </w:p>
  </w:endnote>
  <w:endnote w:id="65">
    <w:p w14:paraId="7CBF5FC4" w14:textId="63F094D1" w:rsidR="00C43717" w:rsidRPr="00BC4D0B" w:rsidRDefault="00C43717" w:rsidP="00D95454">
      <w:pPr>
        <w:pStyle w:val="EndnoteText"/>
        <w:spacing w:line="360" w:lineRule="auto"/>
      </w:pPr>
      <w:r w:rsidRPr="00BC4D0B">
        <w:rPr>
          <w:rStyle w:val="EndnoteReference"/>
        </w:rPr>
        <w:endnoteRef/>
      </w:r>
      <w:r w:rsidRPr="00BC4D0B">
        <w:t xml:space="preserve"> “Quale Scuola?” </w:t>
      </w:r>
      <w:r w:rsidRPr="00BC4D0B">
        <w:rPr>
          <w:i/>
        </w:rPr>
        <w:t>Casabella</w:t>
      </w:r>
      <w:r w:rsidRPr="00BC4D0B">
        <w:t xml:space="preserve">, no. 409 (January 1976). </w:t>
      </w:r>
    </w:p>
  </w:endnote>
  <w:endnote w:id="66">
    <w:p w14:paraId="549B5E26" w14:textId="6E3666D3" w:rsidR="00C43717" w:rsidRPr="00BC4D0B" w:rsidRDefault="00C43717" w:rsidP="00D95454">
      <w:pPr>
        <w:spacing w:line="360" w:lineRule="auto"/>
        <w:rPr>
          <w:lang w:val="en-US"/>
        </w:rPr>
      </w:pPr>
      <w:r w:rsidRPr="00BC4D0B">
        <w:rPr>
          <w:rStyle w:val="EndnoteReference"/>
          <w:lang w:val="en-US"/>
        </w:rPr>
        <w:endnoteRef/>
      </w:r>
      <w:r w:rsidRPr="00BC4D0B">
        <w:rPr>
          <w:lang w:val="en-US"/>
        </w:rPr>
        <w:t xml:space="preserve"> The final stages of the Radical Movement can be dated between 1974 and 1976, when many of the members (Andrea Branzi included) moved from Florence to Milan and the original collectives (Archizoom included) disbanded. In his recent recollections Branzi has written: “The certainty of having produced a fatal fracture drove the implicit decision not to take the surgery any further. Thus, between 1974 and 1976, it became clear that the Radical Movement’s most vital moment was over.” Branzi, </w:t>
      </w:r>
      <w:r w:rsidRPr="00BC4D0B">
        <w:rPr>
          <w:i/>
          <w:lang w:val="en-US"/>
        </w:rPr>
        <w:t>Una generazione esagerata</w:t>
      </w:r>
      <w:r w:rsidRPr="00BC4D0B">
        <w:rPr>
          <w:lang w:val="en-US"/>
        </w:rPr>
        <w:t>, 120 (my translation).</w:t>
      </w:r>
    </w:p>
  </w:endnote>
  <w:endnote w:id="67">
    <w:p w14:paraId="7AD00031" w14:textId="51FEA6D7" w:rsidR="00C43717" w:rsidRPr="00BC4D0B" w:rsidRDefault="00C43717" w:rsidP="00D95454">
      <w:pPr>
        <w:pStyle w:val="EndnoteText"/>
        <w:spacing w:line="360" w:lineRule="auto"/>
      </w:pPr>
      <w:r w:rsidRPr="00BC4D0B">
        <w:rPr>
          <w:rStyle w:val="EndnoteReference"/>
        </w:rPr>
        <w:endnoteRef/>
      </w:r>
      <w:r w:rsidRPr="00BC4D0B">
        <w:t xml:space="preserve"> Andrea Branzi, “Homework: Remembering Pasolini,” </w:t>
      </w:r>
      <w:r w:rsidRPr="00BC4D0B">
        <w:rPr>
          <w:i/>
        </w:rPr>
        <w:t>Casabella</w:t>
      </w:r>
      <w:r w:rsidRPr="00BC4D0B">
        <w:t>, no. 409 (January 1976): 8.</w:t>
      </w:r>
    </w:p>
  </w:endnote>
  <w:endnote w:id="68">
    <w:p w14:paraId="49B7162E" w14:textId="347104E5" w:rsidR="00C43717" w:rsidRPr="00BC4D0B" w:rsidRDefault="00C43717" w:rsidP="00D95454">
      <w:pPr>
        <w:pStyle w:val="EndnoteText"/>
        <w:spacing w:line="360" w:lineRule="auto"/>
      </w:pPr>
      <w:r w:rsidRPr="00BC4D0B">
        <w:rPr>
          <w:rStyle w:val="EndnoteReference"/>
        </w:rPr>
        <w:endnoteRef/>
      </w:r>
      <w:r w:rsidRPr="00BC4D0B">
        <w:t xml:space="preserve"> Beatriz Colomina, “Learning from Global Tools,” in Borgonuovo and Franceschini, </w:t>
      </w:r>
      <w:r w:rsidRPr="00BC4D0B">
        <w:rPr>
          <w:i/>
        </w:rPr>
        <w:t xml:space="preserve">Global Tools 1973-1975, </w:t>
      </w:r>
      <w:r w:rsidRPr="00BC4D0B">
        <w:t>8.</w:t>
      </w:r>
    </w:p>
  </w:endnote>
  <w:endnote w:id="69">
    <w:p w14:paraId="057F43D0" w14:textId="1192B34A" w:rsidR="00C43717" w:rsidRPr="00BC4D0B" w:rsidRDefault="00C43717" w:rsidP="00D95454">
      <w:pPr>
        <w:spacing w:line="360" w:lineRule="auto"/>
        <w:rPr>
          <w:lang w:val="en-US" w:eastAsia="en-US"/>
        </w:rPr>
      </w:pPr>
      <w:r w:rsidRPr="00BC4D0B">
        <w:rPr>
          <w:rStyle w:val="EndnoteReference"/>
          <w:lang w:val="en-US"/>
        </w:rPr>
        <w:endnoteRef/>
      </w:r>
      <w:r w:rsidRPr="00BC4D0B">
        <w:rPr>
          <w:lang w:val="en-US"/>
        </w:rPr>
        <w:t xml:space="preserve"> Richard Florida, </w:t>
      </w:r>
      <w:r w:rsidRPr="00BC4D0B">
        <w:rPr>
          <w:i/>
          <w:lang w:val="en-US"/>
        </w:rPr>
        <w:t>The Rise of the Creative Class: And How it is Transforming Work, Leisure, Community and Everyday Life</w:t>
      </w:r>
      <w:r w:rsidRPr="00BC4D0B">
        <w:rPr>
          <w:lang w:val="en-US"/>
        </w:rPr>
        <w:t xml:space="preserve"> </w:t>
      </w:r>
      <w:r w:rsidRPr="00BC4D0B">
        <w:rPr>
          <w:lang w:val="en-US" w:eastAsia="en-US"/>
        </w:rPr>
        <w:t xml:space="preserve">(New York: Basic Books, 2002). </w:t>
      </w:r>
    </w:p>
  </w:endnote>
  <w:endnote w:id="70">
    <w:p w14:paraId="14901CF5" w14:textId="7FD0A4E7" w:rsidR="00C43717" w:rsidRPr="00BC4D0B" w:rsidRDefault="00C43717" w:rsidP="00D95454">
      <w:pPr>
        <w:pStyle w:val="EndnoteText"/>
        <w:spacing w:line="360" w:lineRule="auto"/>
      </w:pPr>
      <w:r w:rsidRPr="00BC4D0B">
        <w:rPr>
          <w:rStyle w:val="EndnoteReference"/>
        </w:rPr>
        <w:endnoteRef/>
      </w:r>
      <w:r w:rsidRPr="00BC4D0B">
        <w:t xml:space="preserve"> See Oli Mould, </w:t>
      </w:r>
      <w:r w:rsidRPr="00BC4D0B">
        <w:rPr>
          <w:i/>
        </w:rPr>
        <w:t>Against Creativity</w:t>
      </w:r>
      <w:r w:rsidRPr="00BC4D0B">
        <w:t xml:space="preserve"> (London and New York: Verso, 2018). </w:t>
      </w:r>
    </w:p>
  </w:endnote>
  <w:endnote w:id="71">
    <w:p w14:paraId="4CE3501D" w14:textId="16766C5A" w:rsidR="00C43717" w:rsidRPr="00BC4D0B" w:rsidRDefault="00C43717" w:rsidP="00D95454">
      <w:pPr>
        <w:pStyle w:val="EndnoteText"/>
        <w:spacing w:line="360" w:lineRule="auto"/>
      </w:pPr>
      <w:r w:rsidRPr="00BC4D0B">
        <w:rPr>
          <w:rStyle w:val="EndnoteReference"/>
        </w:rPr>
        <w:endnoteRef/>
      </w:r>
      <w:r w:rsidRPr="00BC4D0B">
        <w:t xml:space="preserve"> See Mario Alighiero Manacorda, ed., Antonio Gramsci, </w:t>
      </w:r>
      <w:r w:rsidRPr="00BC4D0B">
        <w:rPr>
          <w:i/>
        </w:rPr>
        <w:t>L’alternativa pedagogica</w:t>
      </w:r>
      <w:r w:rsidRPr="00BC4D0B">
        <w:t xml:space="preserve"> (Editori Riuniti: Roma, 2012 [1972]).</w:t>
      </w:r>
    </w:p>
  </w:endnote>
  <w:endnote w:id="72">
    <w:p w14:paraId="5C913C81" w14:textId="2D4ADC9C" w:rsidR="00C43717" w:rsidRPr="00BC4D0B" w:rsidRDefault="00C43717" w:rsidP="00D95454">
      <w:pPr>
        <w:pStyle w:val="EndnoteText"/>
        <w:spacing w:line="360" w:lineRule="auto"/>
      </w:pPr>
      <w:r w:rsidRPr="00BC4D0B">
        <w:rPr>
          <w:rStyle w:val="EndnoteReference"/>
        </w:rPr>
        <w:endnoteRef/>
      </w:r>
      <w:r w:rsidRPr="00BC4D0B">
        <w:t xml:space="preserve"> Renzo Agostini et al., eds., </w:t>
      </w:r>
      <w:r w:rsidRPr="00BC4D0B">
        <w:rPr>
          <w:i/>
          <w:iCs/>
        </w:rPr>
        <w:t>Il potere di abitare</w:t>
      </w:r>
      <w:r w:rsidRPr="00BC4D0B">
        <w:t xml:space="preserve"> (Firenze: Libreria Editrice Fiorentina, 1982).</w:t>
      </w:r>
    </w:p>
  </w:endnote>
  <w:endnote w:id="73">
    <w:p w14:paraId="2D724F3A" w14:textId="7C48F0D7" w:rsidR="00C43717" w:rsidRPr="00B45DE5" w:rsidRDefault="00C43717" w:rsidP="00D95454">
      <w:pPr>
        <w:pStyle w:val="EndnoteText"/>
        <w:spacing w:line="360" w:lineRule="auto"/>
      </w:pPr>
      <w:r w:rsidRPr="00BC4D0B">
        <w:rPr>
          <w:rStyle w:val="EndnoteReference"/>
        </w:rPr>
        <w:endnoteRef/>
      </w:r>
      <w:r w:rsidRPr="00BC4D0B">
        <w:t xml:space="preserve"> Ivan Illich, “Presentazione,” in </w:t>
      </w:r>
      <w:r w:rsidRPr="00BC4D0B">
        <w:rPr>
          <w:i/>
          <w:iCs/>
        </w:rPr>
        <w:t>Il potere di abitare</w:t>
      </w:r>
      <w:r w:rsidRPr="00BC4D0B">
        <w:t xml:space="preserve">, ed. Renzo Agostini et al. (Firenze: Libreria Editrice Fiorentina, 1982), 11–14. The letter is reprinted in Franco La Cecla, </w:t>
      </w:r>
      <w:r w:rsidRPr="00BC4D0B">
        <w:rPr>
          <w:i/>
          <w:iCs/>
        </w:rPr>
        <w:t>Ivan Illich e la sua eredità</w:t>
      </w:r>
      <w:r w:rsidRPr="00BC4D0B">
        <w:t xml:space="preserve"> (Milano: Edizioni Medusa,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38371881"/>
      <w:docPartObj>
        <w:docPartGallery w:val="Page Numbers (Bottom of Page)"/>
        <w:docPartUnique/>
      </w:docPartObj>
    </w:sdtPr>
    <w:sdtEndPr>
      <w:rPr>
        <w:rStyle w:val="PageNumber"/>
      </w:rPr>
    </w:sdtEndPr>
    <w:sdtContent>
      <w:p w14:paraId="66F6EDC3" w14:textId="32C6036C" w:rsidR="00C43717" w:rsidRDefault="00C43717" w:rsidP="001716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9E9CED" w14:textId="77777777" w:rsidR="00C43717" w:rsidRDefault="00C43717" w:rsidP="005158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79524421"/>
      <w:docPartObj>
        <w:docPartGallery w:val="Page Numbers (Bottom of Page)"/>
        <w:docPartUnique/>
      </w:docPartObj>
    </w:sdtPr>
    <w:sdtEndPr>
      <w:rPr>
        <w:rStyle w:val="PageNumber"/>
      </w:rPr>
    </w:sdtEndPr>
    <w:sdtContent>
      <w:p w14:paraId="0A2FA44E" w14:textId="1D2DCF7F" w:rsidR="00C43717" w:rsidRDefault="00C43717" w:rsidP="001716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4D0B">
          <w:rPr>
            <w:rStyle w:val="PageNumber"/>
            <w:noProof/>
          </w:rPr>
          <w:t>1</w:t>
        </w:r>
        <w:r>
          <w:rPr>
            <w:rStyle w:val="PageNumber"/>
          </w:rPr>
          <w:fldChar w:fldCharType="end"/>
        </w:r>
      </w:p>
    </w:sdtContent>
  </w:sdt>
  <w:p w14:paraId="7F7A1975" w14:textId="77777777" w:rsidR="00C43717" w:rsidRDefault="00C43717" w:rsidP="005158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27BED" w14:textId="77777777" w:rsidR="003E17CA" w:rsidRDefault="003E17CA" w:rsidP="00AF2C92">
      <w:r>
        <w:separator/>
      </w:r>
    </w:p>
  </w:footnote>
  <w:footnote w:type="continuationSeparator" w:id="0">
    <w:p w14:paraId="0C4591AB" w14:textId="77777777" w:rsidR="003E17CA" w:rsidRDefault="003E17CA"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C"/>
    <w:rsid w:val="00001899"/>
    <w:rsid w:val="00001FE2"/>
    <w:rsid w:val="000041D6"/>
    <w:rsid w:val="000047B7"/>
    <w:rsid w:val="000049AD"/>
    <w:rsid w:val="00004E7C"/>
    <w:rsid w:val="00007488"/>
    <w:rsid w:val="00011C86"/>
    <w:rsid w:val="000133C0"/>
    <w:rsid w:val="00014C4E"/>
    <w:rsid w:val="00015AA1"/>
    <w:rsid w:val="00017107"/>
    <w:rsid w:val="000202E2"/>
    <w:rsid w:val="00022316"/>
    <w:rsid w:val="00022441"/>
    <w:rsid w:val="0002261E"/>
    <w:rsid w:val="000228C0"/>
    <w:rsid w:val="00024839"/>
    <w:rsid w:val="00026614"/>
    <w:rsid w:val="00026871"/>
    <w:rsid w:val="00034C50"/>
    <w:rsid w:val="0003636B"/>
    <w:rsid w:val="00036BF5"/>
    <w:rsid w:val="00037A98"/>
    <w:rsid w:val="000427FB"/>
    <w:rsid w:val="000438E8"/>
    <w:rsid w:val="0004455E"/>
    <w:rsid w:val="00044712"/>
    <w:rsid w:val="00047CB5"/>
    <w:rsid w:val="00050581"/>
    <w:rsid w:val="00051FAA"/>
    <w:rsid w:val="000535C0"/>
    <w:rsid w:val="000572A9"/>
    <w:rsid w:val="00060830"/>
    <w:rsid w:val="00061325"/>
    <w:rsid w:val="00066ABA"/>
    <w:rsid w:val="00071BF0"/>
    <w:rsid w:val="000733AC"/>
    <w:rsid w:val="00074D22"/>
    <w:rsid w:val="00075081"/>
    <w:rsid w:val="0007528A"/>
    <w:rsid w:val="00075752"/>
    <w:rsid w:val="0007656F"/>
    <w:rsid w:val="00077118"/>
    <w:rsid w:val="00080590"/>
    <w:rsid w:val="000811AB"/>
    <w:rsid w:val="00083C5F"/>
    <w:rsid w:val="0008427C"/>
    <w:rsid w:val="0009172C"/>
    <w:rsid w:val="000920D3"/>
    <w:rsid w:val="000930EC"/>
    <w:rsid w:val="000950A0"/>
    <w:rsid w:val="00095E61"/>
    <w:rsid w:val="000966C1"/>
    <w:rsid w:val="0009670B"/>
    <w:rsid w:val="000970AC"/>
    <w:rsid w:val="00097848"/>
    <w:rsid w:val="000A07BD"/>
    <w:rsid w:val="000A0DA2"/>
    <w:rsid w:val="000A1167"/>
    <w:rsid w:val="000A1EFD"/>
    <w:rsid w:val="000A4428"/>
    <w:rsid w:val="000A6D40"/>
    <w:rsid w:val="000A7481"/>
    <w:rsid w:val="000A7BC3"/>
    <w:rsid w:val="000A7DD0"/>
    <w:rsid w:val="000B035D"/>
    <w:rsid w:val="000B1661"/>
    <w:rsid w:val="000B2E88"/>
    <w:rsid w:val="000B3C5E"/>
    <w:rsid w:val="000B4603"/>
    <w:rsid w:val="000B582E"/>
    <w:rsid w:val="000C09BE"/>
    <w:rsid w:val="000C1380"/>
    <w:rsid w:val="000C15FF"/>
    <w:rsid w:val="000C2769"/>
    <w:rsid w:val="000C3F8C"/>
    <w:rsid w:val="000C554F"/>
    <w:rsid w:val="000C5F09"/>
    <w:rsid w:val="000D0DC5"/>
    <w:rsid w:val="000D15FF"/>
    <w:rsid w:val="000D28DF"/>
    <w:rsid w:val="000D488B"/>
    <w:rsid w:val="000D68DF"/>
    <w:rsid w:val="000E00CC"/>
    <w:rsid w:val="000E134A"/>
    <w:rsid w:val="000E138D"/>
    <w:rsid w:val="000E187A"/>
    <w:rsid w:val="000E2D61"/>
    <w:rsid w:val="000E393A"/>
    <w:rsid w:val="000E450E"/>
    <w:rsid w:val="000E6259"/>
    <w:rsid w:val="000F23BA"/>
    <w:rsid w:val="000F4677"/>
    <w:rsid w:val="000F5BE0"/>
    <w:rsid w:val="000F6279"/>
    <w:rsid w:val="000F752C"/>
    <w:rsid w:val="0010023A"/>
    <w:rsid w:val="00100587"/>
    <w:rsid w:val="00101193"/>
    <w:rsid w:val="0010284E"/>
    <w:rsid w:val="00103122"/>
    <w:rsid w:val="0010336A"/>
    <w:rsid w:val="001050F1"/>
    <w:rsid w:val="00105AEA"/>
    <w:rsid w:val="00106304"/>
    <w:rsid w:val="00106DAF"/>
    <w:rsid w:val="00110F42"/>
    <w:rsid w:val="001146F6"/>
    <w:rsid w:val="00116023"/>
    <w:rsid w:val="00116233"/>
    <w:rsid w:val="00117B0E"/>
    <w:rsid w:val="001203D3"/>
    <w:rsid w:val="00124EEA"/>
    <w:rsid w:val="00133322"/>
    <w:rsid w:val="00133E80"/>
    <w:rsid w:val="00134A51"/>
    <w:rsid w:val="001354BD"/>
    <w:rsid w:val="001402A9"/>
    <w:rsid w:val="00140727"/>
    <w:rsid w:val="00141035"/>
    <w:rsid w:val="00143BA2"/>
    <w:rsid w:val="0014404C"/>
    <w:rsid w:val="001465F2"/>
    <w:rsid w:val="001477AF"/>
    <w:rsid w:val="00147BD5"/>
    <w:rsid w:val="00147DF3"/>
    <w:rsid w:val="00150252"/>
    <w:rsid w:val="00160628"/>
    <w:rsid w:val="00161344"/>
    <w:rsid w:val="00162195"/>
    <w:rsid w:val="00162AF1"/>
    <w:rsid w:val="0016322A"/>
    <w:rsid w:val="00165A21"/>
    <w:rsid w:val="0016755C"/>
    <w:rsid w:val="001705CE"/>
    <w:rsid w:val="00171666"/>
    <w:rsid w:val="001762C4"/>
    <w:rsid w:val="00176E45"/>
    <w:rsid w:val="0017714B"/>
    <w:rsid w:val="001804DF"/>
    <w:rsid w:val="00181BDC"/>
    <w:rsid w:val="00181DB0"/>
    <w:rsid w:val="001824B0"/>
    <w:rsid w:val="001827B4"/>
    <w:rsid w:val="001829E3"/>
    <w:rsid w:val="00182A3E"/>
    <w:rsid w:val="001844D7"/>
    <w:rsid w:val="00184B3B"/>
    <w:rsid w:val="0019006A"/>
    <w:rsid w:val="0019731E"/>
    <w:rsid w:val="001A09FE"/>
    <w:rsid w:val="001A4F13"/>
    <w:rsid w:val="001A4F59"/>
    <w:rsid w:val="001A638A"/>
    <w:rsid w:val="001A67C9"/>
    <w:rsid w:val="001A69DE"/>
    <w:rsid w:val="001A6D6B"/>
    <w:rsid w:val="001B1C7C"/>
    <w:rsid w:val="001B398F"/>
    <w:rsid w:val="001B46C6"/>
    <w:rsid w:val="001B4B48"/>
    <w:rsid w:val="001B4D1F"/>
    <w:rsid w:val="001B582B"/>
    <w:rsid w:val="001B5C32"/>
    <w:rsid w:val="001B6104"/>
    <w:rsid w:val="001B7681"/>
    <w:rsid w:val="001B7CAE"/>
    <w:rsid w:val="001C0017"/>
    <w:rsid w:val="001C0772"/>
    <w:rsid w:val="001C0D4F"/>
    <w:rsid w:val="001C1DEC"/>
    <w:rsid w:val="001C5736"/>
    <w:rsid w:val="001D08E9"/>
    <w:rsid w:val="001D4A49"/>
    <w:rsid w:val="001D4D70"/>
    <w:rsid w:val="001D5353"/>
    <w:rsid w:val="001E0572"/>
    <w:rsid w:val="001E0A67"/>
    <w:rsid w:val="001E1028"/>
    <w:rsid w:val="001E14E2"/>
    <w:rsid w:val="001E1843"/>
    <w:rsid w:val="001E27F6"/>
    <w:rsid w:val="001E3692"/>
    <w:rsid w:val="001E4714"/>
    <w:rsid w:val="001E6122"/>
    <w:rsid w:val="001E6302"/>
    <w:rsid w:val="001E7DCB"/>
    <w:rsid w:val="001F121E"/>
    <w:rsid w:val="001F20D2"/>
    <w:rsid w:val="001F3411"/>
    <w:rsid w:val="001F3809"/>
    <w:rsid w:val="001F4287"/>
    <w:rsid w:val="001F4DBA"/>
    <w:rsid w:val="001F75F9"/>
    <w:rsid w:val="002016B2"/>
    <w:rsid w:val="00202D52"/>
    <w:rsid w:val="0020415E"/>
    <w:rsid w:val="00204323"/>
    <w:rsid w:val="00204FF4"/>
    <w:rsid w:val="00205272"/>
    <w:rsid w:val="0021056E"/>
    <w:rsid w:val="0021075D"/>
    <w:rsid w:val="0021165A"/>
    <w:rsid w:val="00211BC9"/>
    <w:rsid w:val="00212D0E"/>
    <w:rsid w:val="0021620C"/>
    <w:rsid w:val="00216E78"/>
    <w:rsid w:val="00217275"/>
    <w:rsid w:val="002243ED"/>
    <w:rsid w:val="00231BB0"/>
    <w:rsid w:val="002339F3"/>
    <w:rsid w:val="00234408"/>
    <w:rsid w:val="00235105"/>
    <w:rsid w:val="00236F4B"/>
    <w:rsid w:val="002414C9"/>
    <w:rsid w:val="00241A22"/>
    <w:rsid w:val="00242B0D"/>
    <w:rsid w:val="002467C6"/>
    <w:rsid w:val="0024692A"/>
    <w:rsid w:val="00246966"/>
    <w:rsid w:val="0025164C"/>
    <w:rsid w:val="00252BBA"/>
    <w:rsid w:val="00253123"/>
    <w:rsid w:val="0025343A"/>
    <w:rsid w:val="00253EC1"/>
    <w:rsid w:val="00254B9D"/>
    <w:rsid w:val="00257BDE"/>
    <w:rsid w:val="00257F46"/>
    <w:rsid w:val="0026031C"/>
    <w:rsid w:val="00260511"/>
    <w:rsid w:val="00260B01"/>
    <w:rsid w:val="00264001"/>
    <w:rsid w:val="00266354"/>
    <w:rsid w:val="0026646B"/>
    <w:rsid w:val="00266C8E"/>
    <w:rsid w:val="00267597"/>
    <w:rsid w:val="00267A18"/>
    <w:rsid w:val="00267B25"/>
    <w:rsid w:val="002722ED"/>
    <w:rsid w:val="00273462"/>
    <w:rsid w:val="0027395B"/>
    <w:rsid w:val="00274865"/>
    <w:rsid w:val="00274AC6"/>
    <w:rsid w:val="0027504A"/>
    <w:rsid w:val="00275854"/>
    <w:rsid w:val="00276CD9"/>
    <w:rsid w:val="00280EDF"/>
    <w:rsid w:val="002824B6"/>
    <w:rsid w:val="00283B41"/>
    <w:rsid w:val="00285F28"/>
    <w:rsid w:val="00286398"/>
    <w:rsid w:val="00290D35"/>
    <w:rsid w:val="002946E9"/>
    <w:rsid w:val="002969CA"/>
    <w:rsid w:val="00297A4F"/>
    <w:rsid w:val="002A0201"/>
    <w:rsid w:val="002A1248"/>
    <w:rsid w:val="002A3C42"/>
    <w:rsid w:val="002A3C4F"/>
    <w:rsid w:val="002A5149"/>
    <w:rsid w:val="002A5D75"/>
    <w:rsid w:val="002B0545"/>
    <w:rsid w:val="002B1B1A"/>
    <w:rsid w:val="002B1CE0"/>
    <w:rsid w:val="002B60D2"/>
    <w:rsid w:val="002B612A"/>
    <w:rsid w:val="002B7228"/>
    <w:rsid w:val="002C1385"/>
    <w:rsid w:val="002C2EEF"/>
    <w:rsid w:val="002C3177"/>
    <w:rsid w:val="002C40B1"/>
    <w:rsid w:val="002C53EE"/>
    <w:rsid w:val="002C61A9"/>
    <w:rsid w:val="002C6419"/>
    <w:rsid w:val="002D0C74"/>
    <w:rsid w:val="002D24F7"/>
    <w:rsid w:val="002D2799"/>
    <w:rsid w:val="002D2CD7"/>
    <w:rsid w:val="002D47F3"/>
    <w:rsid w:val="002D4DDC"/>
    <w:rsid w:val="002D4F75"/>
    <w:rsid w:val="002D5CA1"/>
    <w:rsid w:val="002D6493"/>
    <w:rsid w:val="002D7AB6"/>
    <w:rsid w:val="002E06D0"/>
    <w:rsid w:val="002E2524"/>
    <w:rsid w:val="002E2FA6"/>
    <w:rsid w:val="002E3409"/>
    <w:rsid w:val="002E3C27"/>
    <w:rsid w:val="002E403A"/>
    <w:rsid w:val="002E4557"/>
    <w:rsid w:val="002E5FAD"/>
    <w:rsid w:val="002E6C18"/>
    <w:rsid w:val="002E6C35"/>
    <w:rsid w:val="002E7F3A"/>
    <w:rsid w:val="002F146B"/>
    <w:rsid w:val="002F24AF"/>
    <w:rsid w:val="002F4EDB"/>
    <w:rsid w:val="002F5635"/>
    <w:rsid w:val="002F6054"/>
    <w:rsid w:val="002F62AD"/>
    <w:rsid w:val="002F6C1C"/>
    <w:rsid w:val="003016A5"/>
    <w:rsid w:val="00303CE0"/>
    <w:rsid w:val="00307488"/>
    <w:rsid w:val="00310C90"/>
    <w:rsid w:val="003134E4"/>
    <w:rsid w:val="00315713"/>
    <w:rsid w:val="0031686C"/>
    <w:rsid w:val="00316FE0"/>
    <w:rsid w:val="00317889"/>
    <w:rsid w:val="003204D2"/>
    <w:rsid w:val="00321133"/>
    <w:rsid w:val="0032605E"/>
    <w:rsid w:val="003275D1"/>
    <w:rsid w:val="00330B2A"/>
    <w:rsid w:val="00331641"/>
    <w:rsid w:val="00331E17"/>
    <w:rsid w:val="00333063"/>
    <w:rsid w:val="0033449A"/>
    <w:rsid w:val="00336D16"/>
    <w:rsid w:val="003408E3"/>
    <w:rsid w:val="00342FE6"/>
    <w:rsid w:val="00343139"/>
    <w:rsid w:val="00343480"/>
    <w:rsid w:val="00345E89"/>
    <w:rsid w:val="00347CE1"/>
    <w:rsid w:val="003522A1"/>
    <w:rsid w:val="0035254B"/>
    <w:rsid w:val="00353555"/>
    <w:rsid w:val="003536A5"/>
    <w:rsid w:val="00353AF9"/>
    <w:rsid w:val="0035656E"/>
    <w:rsid w:val="003565D4"/>
    <w:rsid w:val="00357B62"/>
    <w:rsid w:val="003607FB"/>
    <w:rsid w:val="00360FD5"/>
    <w:rsid w:val="00363448"/>
    <w:rsid w:val="003634A5"/>
    <w:rsid w:val="00363CA9"/>
    <w:rsid w:val="00366661"/>
    <w:rsid w:val="00366868"/>
    <w:rsid w:val="00366B67"/>
    <w:rsid w:val="00367506"/>
    <w:rsid w:val="00367E66"/>
    <w:rsid w:val="00370085"/>
    <w:rsid w:val="00371EF5"/>
    <w:rsid w:val="003725FA"/>
    <w:rsid w:val="00373926"/>
    <w:rsid w:val="003744A7"/>
    <w:rsid w:val="00376235"/>
    <w:rsid w:val="00381FB6"/>
    <w:rsid w:val="003836D3"/>
    <w:rsid w:val="003836DD"/>
    <w:rsid w:val="00383A52"/>
    <w:rsid w:val="003902ED"/>
    <w:rsid w:val="00391652"/>
    <w:rsid w:val="00395058"/>
    <w:rsid w:val="0039507F"/>
    <w:rsid w:val="0039770A"/>
    <w:rsid w:val="00397B5E"/>
    <w:rsid w:val="003A1260"/>
    <w:rsid w:val="003A25B1"/>
    <w:rsid w:val="003A295F"/>
    <w:rsid w:val="003A37A7"/>
    <w:rsid w:val="003A41DD"/>
    <w:rsid w:val="003A7033"/>
    <w:rsid w:val="003B0ABE"/>
    <w:rsid w:val="003B31C9"/>
    <w:rsid w:val="003B404B"/>
    <w:rsid w:val="003B47FE"/>
    <w:rsid w:val="003B5673"/>
    <w:rsid w:val="003B5B2F"/>
    <w:rsid w:val="003B62C9"/>
    <w:rsid w:val="003C05EB"/>
    <w:rsid w:val="003C0663"/>
    <w:rsid w:val="003C4E5E"/>
    <w:rsid w:val="003C7176"/>
    <w:rsid w:val="003C7587"/>
    <w:rsid w:val="003D0929"/>
    <w:rsid w:val="003D2A3F"/>
    <w:rsid w:val="003D2B40"/>
    <w:rsid w:val="003D4729"/>
    <w:rsid w:val="003D491B"/>
    <w:rsid w:val="003D7DD6"/>
    <w:rsid w:val="003D7FFC"/>
    <w:rsid w:val="003E17CA"/>
    <w:rsid w:val="003E5AAF"/>
    <w:rsid w:val="003E600D"/>
    <w:rsid w:val="003E64DF"/>
    <w:rsid w:val="003E6A5D"/>
    <w:rsid w:val="003F0D95"/>
    <w:rsid w:val="003F193A"/>
    <w:rsid w:val="003F4207"/>
    <w:rsid w:val="003F4671"/>
    <w:rsid w:val="003F4EC0"/>
    <w:rsid w:val="003F5C46"/>
    <w:rsid w:val="003F668A"/>
    <w:rsid w:val="003F7CBB"/>
    <w:rsid w:val="003F7D34"/>
    <w:rsid w:val="00402461"/>
    <w:rsid w:val="0040263B"/>
    <w:rsid w:val="00402B5B"/>
    <w:rsid w:val="0041062F"/>
    <w:rsid w:val="00410649"/>
    <w:rsid w:val="00412983"/>
    <w:rsid w:val="00412C8E"/>
    <w:rsid w:val="0041476F"/>
    <w:rsid w:val="0041518D"/>
    <w:rsid w:val="004153F3"/>
    <w:rsid w:val="0042221D"/>
    <w:rsid w:val="004228BC"/>
    <w:rsid w:val="00424DD3"/>
    <w:rsid w:val="004269C5"/>
    <w:rsid w:val="00427A3E"/>
    <w:rsid w:val="0043297B"/>
    <w:rsid w:val="004340E0"/>
    <w:rsid w:val="00434EDA"/>
    <w:rsid w:val="0043559A"/>
    <w:rsid w:val="00435939"/>
    <w:rsid w:val="004368C1"/>
    <w:rsid w:val="00436D51"/>
    <w:rsid w:val="004377D8"/>
    <w:rsid w:val="00437CC7"/>
    <w:rsid w:val="0044297D"/>
    <w:rsid w:val="00442B9C"/>
    <w:rsid w:val="0044738A"/>
    <w:rsid w:val="004473D3"/>
    <w:rsid w:val="00452231"/>
    <w:rsid w:val="00453928"/>
    <w:rsid w:val="00453998"/>
    <w:rsid w:val="00457698"/>
    <w:rsid w:val="00460C13"/>
    <w:rsid w:val="0046153D"/>
    <w:rsid w:val="00463228"/>
    <w:rsid w:val="004636EE"/>
    <w:rsid w:val="00463782"/>
    <w:rsid w:val="00463911"/>
    <w:rsid w:val="004665A0"/>
    <w:rsid w:val="004667E0"/>
    <w:rsid w:val="0046760E"/>
    <w:rsid w:val="00470975"/>
    <w:rsid w:val="00470E10"/>
    <w:rsid w:val="00473368"/>
    <w:rsid w:val="004754E4"/>
    <w:rsid w:val="00477A97"/>
    <w:rsid w:val="00481343"/>
    <w:rsid w:val="00483796"/>
    <w:rsid w:val="00484DF3"/>
    <w:rsid w:val="0048549E"/>
    <w:rsid w:val="004862EE"/>
    <w:rsid w:val="004906B3"/>
    <w:rsid w:val="00493347"/>
    <w:rsid w:val="00496092"/>
    <w:rsid w:val="00497CB9"/>
    <w:rsid w:val="004A08DB"/>
    <w:rsid w:val="004A25D0"/>
    <w:rsid w:val="004A2B71"/>
    <w:rsid w:val="004A2DB9"/>
    <w:rsid w:val="004A2FE9"/>
    <w:rsid w:val="004A37E8"/>
    <w:rsid w:val="004A4DBA"/>
    <w:rsid w:val="004A7549"/>
    <w:rsid w:val="004B03CB"/>
    <w:rsid w:val="004B0596"/>
    <w:rsid w:val="004B09D4"/>
    <w:rsid w:val="004B2BDB"/>
    <w:rsid w:val="004B2C97"/>
    <w:rsid w:val="004B330A"/>
    <w:rsid w:val="004B7C8E"/>
    <w:rsid w:val="004C4B78"/>
    <w:rsid w:val="004C7D4F"/>
    <w:rsid w:val="004D0EDC"/>
    <w:rsid w:val="004D1220"/>
    <w:rsid w:val="004D123B"/>
    <w:rsid w:val="004D1310"/>
    <w:rsid w:val="004D14B3"/>
    <w:rsid w:val="004D1529"/>
    <w:rsid w:val="004D2253"/>
    <w:rsid w:val="004D3313"/>
    <w:rsid w:val="004D3C46"/>
    <w:rsid w:val="004D5514"/>
    <w:rsid w:val="004D56C3"/>
    <w:rsid w:val="004E0338"/>
    <w:rsid w:val="004E0C80"/>
    <w:rsid w:val="004E1952"/>
    <w:rsid w:val="004E4FF3"/>
    <w:rsid w:val="004E56A8"/>
    <w:rsid w:val="004E5A1C"/>
    <w:rsid w:val="004F2023"/>
    <w:rsid w:val="004F3870"/>
    <w:rsid w:val="004F3B55"/>
    <w:rsid w:val="004F4E46"/>
    <w:rsid w:val="004F6B7D"/>
    <w:rsid w:val="005015F6"/>
    <w:rsid w:val="00501EF3"/>
    <w:rsid w:val="005028AA"/>
    <w:rsid w:val="005030C4"/>
    <w:rsid w:val="005031C5"/>
    <w:rsid w:val="00504FDC"/>
    <w:rsid w:val="0050519B"/>
    <w:rsid w:val="005063B9"/>
    <w:rsid w:val="0050754F"/>
    <w:rsid w:val="00511CB1"/>
    <w:rsid w:val="005120CC"/>
    <w:rsid w:val="00512B7B"/>
    <w:rsid w:val="00514EA1"/>
    <w:rsid w:val="0051582F"/>
    <w:rsid w:val="00516AAB"/>
    <w:rsid w:val="00517399"/>
    <w:rsid w:val="005173C7"/>
    <w:rsid w:val="0051798B"/>
    <w:rsid w:val="00517C9B"/>
    <w:rsid w:val="00517E63"/>
    <w:rsid w:val="00521F5A"/>
    <w:rsid w:val="00522639"/>
    <w:rsid w:val="00525E06"/>
    <w:rsid w:val="00526454"/>
    <w:rsid w:val="00531823"/>
    <w:rsid w:val="00532D64"/>
    <w:rsid w:val="00534ECC"/>
    <w:rsid w:val="005357A5"/>
    <w:rsid w:val="005360F4"/>
    <w:rsid w:val="00536F7C"/>
    <w:rsid w:val="0053720D"/>
    <w:rsid w:val="00540EF5"/>
    <w:rsid w:val="00541353"/>
    <w:rsid w:val="00541BF3"/>
    <w:rsid w:val="00541CD3"/>
    <w:rsid w:val="00544492"/>
    <w:rsid w:val="005476FA"/>
    <w:rsid w:val="00547FD2"/>
    <w:rsid w:val="005557EC"/>
    <w:rsid w:val="0055595E"/>
    <w:rsid w:val="0055727F"/>
    <w:rsid w:val="00557988"/>
    <w:rsid w:val="005603EC"/>
    <w:rsid w:val="00562854"/>
    <w:rsid w:val="00562C49"/>
    <w:rsid w:val="00562DEF"/>
    <w:rsid w:val="00563A35"/>
    <w:rsid w:val="00563FC8"/>
    <w:rsid w:val="00566596"/>
    <w:rsid w:val="00571334"/>
    <w:rsid w:val="005741E9"/>
    <w:rsid w:val="005748CF"/>
    <w:rsid w:val="00581571"/>
    <w:rsid w:val="00584270"/>
    <w:rsid w:val="00584738"/>
    <w:rsid w:val="00587E79"/>
    <w:rsid w:val="00590BE1"/>
    <w:rsid w:val="00591A4E"/>
    <w:rsid w:val="005920B0"/>
    <w:rsid w:val="0059380D"/>
    <w:rsid w:val="00595A8F"/>
    <w:rsid w:val="005975FB"/>
    <w:rsid w:val="00597BF2"/>
    <w:rsid w:val="005A136E"/>
    <w:rsid w:val="005B134E"/>
    <w:rsid w:val="005B2039"/>
    <w:rsid w:val="005B344F"/>
    <w:rsid w:val="005B3CA1"/>
    <w:rsid w:val="005B3FBA"/>
    <w:rsid w:val="005B4A1D"/>
    <w:rsid w:val="005B674D"/>
    <w:rsid w:val="005B6FC2"/>
    <w:rsid w:val="005C0CBE"/>
    <w:rsid w:val="005C1F16"/>
    <w:rsid w:val="005C1FCF"/>
    <w:rsid w:val="005C20DB"/>
    <w:rsid w:val="005C3436"/>
    <w:rsid w:val="005D1885"/>
    <w:rsid w:val="005D4A38"/>
    <w:rsid w:val="005D571A"/>
    <w:rsid w:val="005E0483"/>
    <w:rsid w:val="005E17EF"/>
    <w:rsid w:val="005E1888"/>
    <w:rsid w:val="005E1E4B"/>
    <w:rsid w:val="005E2EEA"/>
    <w:rsid w:val="005E32D4"/>
    <w:rsid w:val="005E3708"/>
    <w:rsid w:val="005E3712"/>
    <w:rsid w:val="005E3CCD"/>
    <w:rsid w:val="005E3D6B"/>
    <w:rsid w:val="005E5E4A"/>
    <w:rsid w:val="005E693D"/>
    <w:rsid w:val="005E70BD"/>
    <w:rsid w:val="005E74C6"/>
    <w:rsid w:val="005E75BF"/>
    <w:rsid w:val="005F1FD3"/>
    <w:rsid w:val="005F57BA"/>
    <w:rsid w:val="005F5CC7"/>
    <w:rsid w:val="005F61E6"/>
    <w:rsid w:val="005F6C45"/>
    <w:rsid w:val="005F780B"/>
    <w:rsid w:val="00600051"/>
    <w:rsid w:val="00600321"/>
    <w:rsid w:val="0060087D"/>
    <w:rsid w:val="0060315D"/>
    <w:rsid w:val="0060389C"/>
    <w:rsid w:val="00605A69"/>
    <w:rsid w:val="0060660B"/>
    <w:rsid w:val="00606C54"/>
    <w:rsid w:val="00611487"/>
    <w:rsid w:val="00612780"/>
    <w:rsid w:val="00613573"/>
    <w:rsid w:val="00614375"/>
    <w:rsid w:val="00614610"/>
    <w:rsid w:val="0061549C"/>
    <w:rsid w:val="00615B0A"/>
    <w:rsid w:val="006168CF"/>
    <w:rsid w:val="00616E9E"/>
    <w:rsid w:val="0062011B"/>
    <w:rsid w:val="00622F9E"/>
    <w:rsid w:val="0062597F"/>
    <w:rsid w:val="00626DE0"/>
    <w:rsid w:val="0062761B"/>
    <w:rsid w:val="00627A3A"/>
    <w:rsid w:val="00630901"/>
    <w:rsid w:val="00631F20"/>
    <w:rsid w:val="00631F8E"/>
    <w:rsid w:val="0063307D"/>
    <w:rsid w:val="006347B5"/>
    <w:rsid w:val="00636EE9"/>
    <w:rsid w:val="00640950"/>
    <w:rsid w:val="00641AE7"/>
    <w:rsid w:val="00642629"/>
    <w:rsid w:val="00643050"/>
    <w:rsid w:val="0064629F"/>
    <w:rsid w:val="00650316"/>
    <w:rsid w:val="0065293D"/>
    <w:rsid w:val="006532D8"/>
    <w:rsid w:val="00653EFC"/>
    <w:rsid w:val="00654021"/>
    <w:rsid w:val="00661045"/>
    <w:rsid w:val="00662FEF"/>
    <w:rsid w:val="00664D75"/>
    <w:rsid w:val="00666502"/>
    <w:rsid w:val="00666DA8"/>
    <w:rsid w:val="00671057"/>
    <w:rsid w:val="006720C5"/>
    <w:rsid w:val="00675AAF"/>
    <w:rsid w:val="00676EF4"/>
    <w:rsid w:val="00677E0B"/>
    <w:rsid w:val="0068031A"/>
    <w:rsid w:val="00680466"/>
    <w:rsid w:val="00681B2F"/>
    <w:rsid w:val="0068335F"/>
    <w:rsid w:val="0068392B"/>
    <w:rsid w:val="00684622"/>
    <w:rsid w:val="00686835"/>
    <w:rsid w:val="00691A49"/>
    <w:rsid w:val="00693302"/>
    <w:rsid w:val="00693C1F"/>
    <w:rsid w:val="0069640B"/>
    <w:rsid w:val="006A1B83"/>
    <w:rsid w:val="006A21CD"/>
    <w:rsid w:val="006A5918"/>
    <w:rsid w:val="006B21B2"/>
    <w:rsid w:val="006B4A4A"/>
    <w:rsid w:val="006B4CAF"/>
    <w:rsid w:val="006B6393"/>
    <w:rsid w:val="006B7668"/>
    <w:rsid w:val="006C05AF"/>
    <w:rsid w:val="006C0BD0"/>
    <w:rsid w:val="006C19B2"/>
    <w:rsid w:val="006C5AB1"/>
    <w:rsid w:val="006C5BB8"/>
    <w:rsid w:val="006C6936"/>
    <w:rsid w:val="006C7B01"/>
    <w:rsid w:val="006D0FE8"/>
    <w:rsid w:val="006D371F"/>
    <w:rsid w:val="006D4B2B"/>
    <w:rsid w:val="006D4F3C"/>
    <w:rsid w:val="006D5C66"/>
    <w:rsid w:val="006E1B3C"/>
    <w:rsid w:val="006E23FB"/>
    <w:rsid w:val="006E325A"/>
    <w:rsid w:val="006E33EC"/>
    <w:rsid w:val="006E3802"/>
    <w:rsid w:val="006E42E8"/>
    <w:rsid w:val="006E6C02"/>
    <w:rsid w:val="006F231A"/>
    <w:rsid w:val="006F788D"/>
    <w:rsid w:val="006F78E1"/>
    <w:rsid w:val="006F790F"/>
    <w:rsid w:val="00701072"/>
    <w:rsid w:val="0070182B"/>
    <w:rsid w:val="00702054"/>
    <w:rsid w:val="007035A4"/>
    <w:rsid w:val="00704591"/>
    <w:rsid w:val="0071114D"/>
    <w:rsid w:val="00711799"/>
    <w:rsid w:val="00712192"/>
    <w:rsid w:val="00712B78"/>
    <w:rsid w:val="0071393B"/>
    <w:rsid w:val="00713EE2"/>
    <w:rsid w:val="007177FC"/>
    <w:rsid w:val="00717FEC"/>
    <w:rsid w:val="00720C5E"/>
    <w:rsid w:val="00721701"/>
    <w:rsid w:val="0072276F"/>
    <w:rsid w:val="00722D91"/>
    <w:rsid w:val="0072358E"/>
    <w:rsid w:val="00725CA5"/>
    <w:rsid w:val="007271F9"/>
    <w:rsid w:val="00731835"/>
    <w:rsid w:val="00732990"/>
    <w:rsid w:val="0073338A"/>
    <w:rsid w:val="007341F8"/>
    <w:rsid w:val="00734372"/>
    <w:rsid w:val="00734EB8"/>
    <w:rsid w:val="00735F8B"/>
    <w:rsid w:val="00742D1F"/>
    <w:rsid w:val="00743EBA"/>
    <w:rsid w:val="00744C8E"/>
    <w:rsid w:val="007464B8"/>
    <w:rsid w:val="0074707E"/>
    <w:rsid w:val="0075109D"/>
    <w:rsid w:val="007516DC"/>
    <w:rsid w:val="00751CD2"/>
    <w:rsid w:val="007525C7"/>
    <w:rsid w:val="00754B80"/>
    <w:rsid w:val="007567D9"/>
    <w:rsid w:val="00757154"/>
    <w:rsid w:val="00761918"/>
    <w:rsid w:val="00762F03"/>
    <w:rsid w:val="00763B7A"/>
    <w:rsid w:val="0076413B"/>
    <w:rsid w:val="007648AE"/>
    <w:rsid w:val="00764BF8"/>
    <w:rsid w:val="0076514D"/>
    <w:rsid w:val="00771888"/>
    <w:rsid w:val="00773D59"/>
    <w:rsid w:val="00781003"/>
    <w:rsid w:val="00783160"/>
    <w:rsid w:val="0078355E"/>
    <w:rsid w:val="007839F5"/>
    <w:rsid w:val="0078709C"/>
    <w:rsid w:val="00787120"/>
    <w:rsid w:val="00787B36"/>
    <w:rsid w:val="00790B81"/>
    <w:rsid w:val="00790C8A"/>
    <w:rsid w:val="007911FD"/>
    <w:rsid w:val="007934FA"/>
    <w:rsid w:val="00793930"/>
    <w:rsid w:val="00793DD1"/>
    <w:rsid w:val="00794FEC"/>
    <w:rsid w:val="00795DDB"/>
    <w:rsid w:val="007A003E"/>
    <w:rsid w:val="007A1965"/>
    <w:rsid w:val="007A2ED1"/>
    <w:rsid w:val="007A39EA"/>
    <w:rsid w:val="007A4162"/>
    <w:rsid w:val="007A4BE6"/>
    <w:rsid w:val="007B0DC6"/>
    <w:rsid w:val="007B1094"/>
    <w:rsid w:val="007B1762"/>
    <w:rsid w:val="007B3320"/>
    <w:rsid w:val="007B50AE"/>
    <w:rsid w:val="007C1AE4"/>
    <w:rsid w:val="007C2F71"/>
    <w:rsid w:val="007C301F"/>
    <w:rsid w:val="007C4540"/>
    <w:rsid w:val="007C65AF"/>
    <w:rsid w:val="007C6F45"/>
    <w:rsid w:val="007C7413"/>
    <w:rsid w:val="007D0C3F"/>
    <w:rsid w:val="007D135D"/>
    <w:rsid w:val="007D2A80"/>
    <w:rsid w:val="007D2E24"/>
    <w:rsid w:val="007D500F"/>
    <w:rsid w:val="007D5F17"/>
    <w:rsid w:val="007D730F"/>
    <w:rsid w:val="007D7550"/>
    <w:rsid w:val="007D7CD8"/>
    <w:rsid w:val="007E1771"/>
    <w:rsid w:val="007E3AA7"/>
    <w:rsid w:val="007F2948"/>
    <w:rsid w:val="007F737D"/>
    <w:rsid w:val="008008B2"/>
    <w:rsid w:val="00801034"/>
    <w:rsid w:val="00803053"/>
    <w:rsid w:val="0080308E"/>
    <w:rsid w:val="00805A08"/>
    <w:rsid w:val="00806705"/>
    <w:rsid w:val="00806738"/>
    <w:rsid w:val="00811615"/>
    <w:rsid w:val="008123A3"/>
    <w:rsid w:val="008211EC"/>
    <w:rsid w:val="008216D5"/>
    <w:rsid w:val="00823446"/>
    <w:rsid w:val="008249CE"/>
    <w:rsid w:val="00826DFC"/>
    <w:rsid w:val="00831A50"/>
    <w:rsid w:val="00831B3C"/>
    <w:rsid w:val="00831C89"/>
    <w:rsid w:val="00832114"/>
    <w:rsid w:val="00832E83"/>
    <w:rsid w:val="008333AE"/>
    <w:rsid w:val="00834C46"/>
    <w:rsid w:val="0084093E"/>
    <w:rsid w:val="00841CE1"/>
    <w:rsid w:val="008424AA"/>
    <w:rsid w:val="008452FC"/>
    <w:rsid w:val="008473D8"/>
    <w:rsid w:val="0084791B"/>
    <w:rsid w:val="00847B12"/>
    <w:rsid w:val="008528DC"/>
    <w:rsid w:val="00852B8C"/>
    <w:rsid w:val="00853E37"/>
    <w:rsid w:val="00854981"/>
    <w:rsid w:val="00855671"/>
    <w:rsid w:val="0085582D"/>
    <w:rsid w:val="008628E0"/>
    <w:rsid w:val="00864B2E"/>
    <w:rsid w:val="00865963"/>
    <w:rsid w:val="008736AF"/>
    <w:rsid w:val="0087450E"/>
    <w:rsid w:val="00875A82"/>
    <w:rsid w:val="00876CA3"/>
    <w:rsid w:val="008772FE"/>
    <w:rsid w:val="008775F1"/>
    <w:rsid w:val="00881866"/>
    <w:rsid w:val="00881930"/>
    <w:rsid w:val="00881D54"/>
    <w:rsid w:val="008821AE"/>
    <w:rsid w:val="00883D3A"/>
    <w:rsid w:val="008854F7"/>
    <w:rsid w:val="00885A9D"/>
    <w:rsid w:val="00887D08"/>
    <w:rsid w:val="008923C5"/>
    <w:rsid w:val="00892915"/>
    <w:rsid w:val="008929D2"/>
    <w:rsid w:val="00893636"/>
    <w:rsid w:val="00893B94"/>
    <w:rsid w:val="0089531B"/>
    <w:rsid w:val="00896E9D"/>
    <w:rsid w:val="00896F11"/>
    <w:rsid w:val="008A1049"/>
    <w:rsid w:val="008A1C98"/>
    <w:rsid w:val="008A322D"/>
    <w:rsid w:val="008A4D72"/>
    <w:rsid w:val="008A6285"/>
    <w:rsid w:val="008A63B2"/>
    <w:rsid w:val="008A7DA4"/>
    <w:rsid w:val="008B12E7"/>
    <w:rsid w:val="008B345D"/>
    <w:rsid w:val="008B4EDC"/>
    <w:rsid w:val="008B64AA"/>
    <w:rsid w:val="008B675E"/>
    <w:rsid w:val="008B69BE"/>
    <w:rsid w:val="008B6B9D"/>
    <w:rsid w:val="008C1FC2"/>
    <w:rsid w:val="008C2728"/>
    <w:rsid w:val="008C2980"/>
    <w:rsid w:val="008C497F"/>
    <w:rsid w:val="008C5AFB"/>
    <w:rsid w:val="008C6EA8"/>
    <w:rsid w:val="008D07FB"/>
    <w:rsid w:val="008D0C02"/>
    <w:rsid w:val="008D357D"/>
    <w:rsid w:val="008D4EBB"/>
    <w:rsid w:val="008E119C"/>
    <w:rsid w:val="008E230B"/>
    <w:rsid w:val="008E387B"/>
    <w:rsid w:val="008E5C35"/>
    <w:rsid w:val="008E6087"/>
    <w:rsid w:val="008E698C"/>
    <w:rsid w:val="008E758D"/>
    <w:rsid w:val="008E762C"/>
    <w:rsid w:val="008F10A7"/>
    <w:rsid w:val="008F1883"/>
    <w:rsid w:val="008F1F98"/>
    <w:rsid w:val="008F649D"/>
    <w:rsid w:val="008F755D"/>
    <w:rsid w:val="008F7A39"/>
    <w:rsid w:val="00901C1E"/>
    <w:rsid w:val="009021E8"/>
    <w:rsid w:val="0090257B"/>
    <w:rsid w:val="00902A46"/>
    <w:rsid w:val="00903E07"/>
    <w:rsid w:val="00906E5F"/>
    <w:rsid w:val="00911440"/>
    <w:rsid w:val="00911712"/>
    <w:rsid w:val="00911B27"/>
    <w:rsid w:val="009170BE"/>
    <w:rsid w:val="00920B55"/>
    <w:rsid w:val="00925CAC"/>
    <w:rsid w:val="009262C9"/>
    <w:rsid w:val="00927476"/>
    <w:rsid w:val="00930EB9"/>
    <w:rsid w:val="009329BB"/>
    <w:rsid w:val="009338A8"/>
    <w:rsid w:val="00933AE9"/>
    <w:rsid w:val="00933DC7"/>
    <w:rsid w:val="00935B86"/>
    <w:rsid w:val="00936828"/>
    <w:rsid w:val="009401A8"/>
    <w:rsid w:val="009418F4"/>
    <w:rsid w:val="00942BBC"/>
    <w:rsid w:val="00944180"/>
    <w:rsid w:val="00944358"/>
    <w:rsid w:val="00944477"/>
    <w:rsid w:val="00944AA0"/>
    <w:rsid w:val="00946831"/>
    <w:rsid w:val="00947DA2"/>
    <w:rsid w:val="00950CFA"/>
    <w:rsid w:val="00951177"/>
    <w:rsid w:val="00951E9D"/>
    <w:rsid w:val="00952B99"/>
    <w:rsid w:val="00954195"/>
    <w:rsid w:val="009541B4"/>
    <w:rsid w:val="0095501E"/>
    <w:rsid w:val="0096408E"/>
    <w:rsid w:val="00966AF5"/>
    <w:rsid w:val="009673E8"/>
    <w:rsid w:val="00972018"/>
    <w:rsid w:val="00974DB8"/>
    <w:rsid w:val="00980661"/>
    <w:rsid w:val="0098093B"/>
    <w:rsid w:val="0098123D"/>
    <w:rsid w:val="0098145C"/>
    <w:rsid w:val="00985940"/>
    <w:rsid w:val="009871A4"/>
    <w:rsid w:val="009876D4"/>
    <w:rsid w:val="009914A5"/>
    <w:rsid w:val="009923C9"/>
    <w:rsid w:val="009936DB"/>
    <w:rsid w:val="0099548E"/>
    <w:rsid w:val="009961ED"/>
    <w:rsid w:val="00996456"/>
    <w:rsid w:val="00996A12"/>
    <w:rsid w:val="00997B0F"/>
    <w:rsid w:val="009A1CAD"/>
    <w:rsid w:val="009A1E3E"/>
    <w:rsid w:val="009A2782"/>
    <w:rsid w:val="009A2ABF"/>
    <w:rsid w:val="009A3440"/>
    <w:rsid w:val="009A449B"/>
    <w:rsid w:val="009A5832"/>
    <w:rsid w:val="009A614F"/>
    <w:rsid w:val="009A6838"/>
    <w:rsid w:val="009B24B5"/>
    <w:rsid w:val="009B4EBC"/>
    <w:rsid w:val="009B5ABB"/>
    <w:rsid w:val="009B73CE"/>
    <w:rsid w:val="009C2461"/>
    <w:rsid w:val="009C588A"/>
    <w:rsid w:val="009C6FE2"/>
    <w:rsid w:val="009C718B"/>
    <w:rsid w:val="009C7674"/>
    <w:rsid w:val="009D004A"/>
    <w:rsid w:val="009D4FC0"/>
    <w:rsid w:val="009D503C"/>
    <w:rsid w:val="009D5880"/>
    <w:rsid w:val="009D5F20"/>
    <w:rsid w:val="009D68B0"/>
    <w:rsid w:val="009E1EEE"/>
    <w:rsid w:val="009E2820"/>
    <w:rsid w:val="009E3B07"/>
    <w:rsid w:val="009E51D1"/>
    <w:rsid w:val="009E5531"/>
    <w:rsid w:val="009E5F7D"/>
    <w:rsid w:val="009F171E"/>
    <w:rsid w:val="009F3115"/>
    <w:rsid w:val="009F3D2F"/>
    <w:rsid w:val="009F46DC"/>
    <w:rsid w:val="009F4D5C"/>
    <w:rsid w:val="009F7052"/>
    <w:rsid w:val="00A02668"/>
    <w:rsid w:val="00A02801"/>
    <w:rsid w:val="00A0337B"/>
    <w:rsid w:val="00A06A39"/>
    <w:rsid w:val="00A07F58"/>
    <w:rsid w:val="00A100CF"/>
    <w:rsid w:val="00A1188A"/>
    <w:rsid w:val="00A11D64"/>
    <w:rsid w:val="00A131CB"/>
    <w:rsid w:val="00A138D7"/>
    <w:rsid w:val="00A14847"/>
    <w:rsid w:val="00A16D6D"/>
    <w:rsid w:val="00A21383"/>
    <w:rsid w:val="00A218DB"/>
    <w:rsid w:val="00A2199F"/>
    <w:rsid w:val="00A21B31"/>
    <w:rsid w:val="00A2360E"/>
    <w:rsid w:val="00A26E0C"/>
    <w:rsid w:val="00A32FCB"/>
    <w:rsid w:val="00A34C25"/>
    <w:rsid w:val="00A3507D"/>
    <w:rsid w:val="00A3717A"/>
    <w:rsid w:val="00A378AA"/>
    <w:rsid w:val="00A4049B"/>
    <w:rsid w:val="00A4088C"/>
    <w:rsid w:val="00A416D7"/>
    <w:rsid w:val="00A42B05"/>
    <w:rsid w:val="00A444B9"/>
    <w:rsid w:val="00A4456B"/>
    <w:rsid w:val="00A448D4"/>
    <w:rsid w:val="00A452E0"/>
    <w:rsid w:val="00A51EA5"/>
    <w:rsid w:val="00A52D0B"/>
    <w:rsid w:val="00A53742"/>
    <w:rsid w:val="00A53ADC"/>
    <w:rsid w:val="00A5437E"/>
    <w:rsid w:val="00A54C30"/>
    <w:rsid w:val="00A557A1"/>
    <w:rsid w:val="00A57C51"/>
    <w:rsid w:val="00A63059"/>
    <w:rsid w:val="00A63AE3"/>
    <w:rsid w:val="00A6440E"/>
    <w:rsid w:val="00A651A4"/>
    <w:rsid w:val="00A70987"/>
    <w:rsid w:val="00A71361"/>
    <w:rsid w:val="00A71E82"/>
    <w:rsid w:val="00A74217"/>
    <w:rsid w:val="00A746E2"/>
    <w:rsid w:val="00A81FF2"/>
    <w:rsid w:val="00A82B39"/>
    <w:rsid w:val="00A8368E"/>
    <w:rsid w:val="00A83904"/>
    <w:rsid w:val="00A8471C"/>
    <w:rsid w:val="00A87230"/>
    <w:rsid w:val="00A90A79"/>
    <w:rsid w:val="00A92C49"/>
    <w:rsid w:val="00A96B30"/>
    <w:rsid w:val="00A9752E"/>
    <w:rsid w:val="00AA200F"/>
    <w:rsid w:val="00AA5186"/>
    <w:rsid w:val="00AA59B5"/>
    <w:rsid w:val="00AA716C"/>
    <w:rsid w:val="00AA7777"/>
    <w:rsid w:val="00AA7B84"/>
    <w:rsid w:val="00AB1146"/>
    <w:rsid w:val="00AB3F56"/>
    <w:rsid w:val="00AB4D4F"/>
    <w:rsid w:val="00AC0B4C"/>
    <w:rsid w:val="00AC1164"/>
    <w:rsid w:val="00AC2296"/>
    <w:rsid w:val="00AC253D"/>
    <w:rsid w:val="00AC2754"/>
    <w:rsid w:val="00AC48B0"/>
    <w:rsid w:val="00AC4ACD"/>
    <w:rsid w:val="00AC5DFB"/>
    <w:rsid w:val="00AC7ED8"/>
    <w:rsid w:val="00AD07D9"/>
    <w:rsid w:val="00AD09BE"/>
    <w:rsid w:val="00AD13DC"/>
    <w:rsid w:val="00AD6804"/>
    <w:rsid w:val="00AD6DE2"/>
    <w:rsid w:val="00AD760B"/>
    <w:rsid w:val="00AE0A40"/>
    <w:rsid w:val="00AE0D04"/>
    <w:rsid w:val="00AE1ED4"/>
    <w:rsid w:val="00AE21E1"/>
    <w:rsid w:val="00AE2F8D"/>
    <w:rsid w:val="00AE3BAE"/>
    <w:rsid w:val="00AE4CDF"/>
    <w:rsid w:val="00AE4E96"/>
    <w:rsid w:val="00AE65B6"/>
    <w:rsid w:val="00AE6A21"/>
    <w:rsid w:val="00AE7876"/>
    <w:rsid w:val="00AF1C8F"/>
    <w:rsid w:val="00AF2B68"/>
    <w:rsid w:val="00AF2C92"/>
    <w:rsid w:val="00AF3898"/>
    <w:rsid w:val="00AF3EC1"/>
    <w:rsid w:val="00AF5025"/>
    <w:rsid w:val="00AF519F"/>
    <w:rsid w:val="00AF5387"/>
    <w:rsid w:val="00AF55F5"/>
    <w:rsid w:val="00AF6652"/>
    <w:rsid w:val="00AF7E86"/>
    <w:rsid w:val="00B024B9"/>
    <w:rsid w:val="00B03BBC"/>
    <w:rsid w:val="00B0564D"/>
    <w:rsid w:val="00B06606"/>
    <w:rsid w:val="00B077FA"/>
    <w:rsid w:val="00B1009F"/>
    <w:rsid w:val="00B127D7"/>
    <w:rsid w:val="00B12DBD"/>
    <w:rsid w:val="00B13B0C"/>
    <w:rsid w:val="00B1453A"/>
    <w:rsid w:val="00B16DC4"/>
    <w:rsid w:val="00B20F82"/>
    <w:rsid w:val="00B21377"/>
    <w:rsid w:val="00B2194D"/>
    <w:rsid w:val="00B22874"/>
    <w:rsid w:val="00B25BD5"/>
    <w:rsid w:val="00B34079"/>
    <w:rsid w:val="00B3465F"/>
    <w:rsid w:val="00B369E8"/>
    <w:rsid w:val="00B36A3F"/>
    <w:rsid w:val="00B36C60"/>
    <w:rsid w:val="00B3793A"/>
    <w:rsid w:val="00B401BA"/>
    <w:rsid w:val="00B407E4"/>
    <w:rsid w:val="00B41393"/>
    <w:rsid w:val="00B41EA5"/>
    <w:rsid w:val="00B425B6"/>
    <w:rsid w:val="00B42A72"/>
    <w:rsid w:val="00B441AE"/>
    <w:rsid w:val="00B45DE5"/>
    <w:rsid w:val="00B45F33"/>
    <w:rsid w:val="00B46D50"/>
    <w:rsid w:val="00B46ED6"/>
    <w:rsid w:val="00B53170"/>
    <w:rsid w:val="00B53991"/>
    <w:rsid w:val="00B62999"/>
    <w:rsid w:val="00B63A7A"/>
    <w:rsid w:val="00B63BE3"/>
    <w:rsid w:val="00B64885"/>
    <w:rsid w:val="00B66810"/>
    <w:rsid w:val="00B67CA5"/>
    <w:rsid w:val="00B72BE3"/>
    <w:rsid w:val="00B73B80"/>
    <w:rsid w:val="00B7403E"/>
    <w:rsid w:val="00B74C19"/>
    <w:rsid w:val="00B770C7"/>
    <w:rsid w:val="00B77F80"/>
    <w:rsid w:val="00B80F26"/>
    <w:rsid w:val="00B822BD"/>
    <w:rsid w:val="00B838FB"/>
    <w:rsid w:val="00B842F4"/>
    <w:rsid w:val="00B8609F"/>
    <w:rsid w:val="00B91A7B"/>
    <w:rsid w:val="00B91FD9"/>
    <w:rsid w:val="00B929DD"/>
    <w:rsid w:val="00B934EA"/>
    <w:rsid w:val="00B9444D"/>
    <w:rsid w:val="00B94F20"/>
    <w:rsid w:val="00B95405"/>
    <w:rsid w:val="00B963F1"/>
    <w:rsid w:val="00BA020A"/>
    <w:rsid w:val="00BA0624"/>
    <w:rsid w:val="00BA6E3A"/>
    <w:rsid w:val="00BB02A4"/>
    <w:rsid w:val="00BB0C3A"/>
    <w:rsid w:val="00BB1270"/>
    <w:rsid w:val="00BB1E44"/>
    <w:rsid w:val="00BB3DF3"/>
    <w:rsid w:val="00BB5267"/>
    <w:rsid w:val="00BB52B8"/>
    <w:rsid w:val="00BB59D8"/>
    <w:rsid w:val="00BB7E69"/>
    <w:rsid w:val="00BC11DB"/>
    <w:rsid w:val="00BC3059"/>
    <w:rsid w:val="00BC3C1F"/>
    <w:rsid w:val="00BC4D0B"/>
    <w:rsid w:val="00BC4F53"/>
    <w:rsid w:val="00BC5EA3"/>
    <w:rsid w:val="00BC7CE7"/>
    <w:rsid w:val="00BD295E"/>
    <w:rsid w:val="00BD2C2B"/>
    <w:rsid w:val="00BD4664"/>
    <w:rsid w:val="00BE1193"/>
    <w:rsid w:val="00BE18E2"/>
    <w:rsid w:val="00BE24F2"/>
    <w:rsid w:val="00BE42CA"/>
    <w:rsid w:val="00BE7B65"/>
    <w:rsid w:val="00BF18FF"/>
    <w:rsid w:val="00BF2CAE"/>
    <w:rsid w:val="00BF3A2A"/>
    <w:rsid w:val="00BF4849"/>
    <w:rsid w:val="00BF4D92"/>
    <w:rsid w:val="00BF4EA7"/>
    <w:rsid w:val="00BF6108"/>
    <w:rsid w:val="00C00939"/>
    <w:rsid w:val="00C00EDB"/>
    <w:rsid w:val="00C02863"/>
    <w:rsid w:val="00C0383A"/>
    <w:rsid w:val="00C03CFD"/>
    <w:rsid w:val="00C0412F"/>
    <w:rsid w:val="00C067FF"/>
    <w:rsid w:val="00C12862"/>
    <w:rsid w:val="00C13692"/>
    <w:rsid w:val="00C13D28"/>
    <w:rsid w:val="00C14585"/>
    <w:rsid w:val="00C15C88"/>
    <w:rsid w:val="00C165A0"/>
    <w:rsid w:val="00C16A03"/>
    <w:rsid w:val="00C215E9"/>
    <w:rsid w:val="00C216CE"/>
    <w:rsid w:val="00C2184F"/>
    <w:rsid w:val="00C22467"/>
    <w:rsid w:val="00C22A78"/>
    <w:rsid w:val="00C23C7E"/>
    <w:rsid w:val="00C246C5"/>
    <w:rsid w:val="00C25A82"/>
    <w:rsid w:val="00C27CA6"/>
    <w:rsid w:val="00C30A2A"/>
    <w:rsid w:val="00C32B22"/>
    <w:rsid w:val="00C33993"/>
    <w:rsid w:val="00C4069E"/>
    <w:rsid w:val="00C41ADC"/>
    <w:rsid w:val="00C42FEB"/>
    <w:rsid w:val="00C43717"/>
    <w:rsid w:val="00C43CFC"/>
    <w:rsid w:val="00C44149"/>
    <w:rsid w:val="00C44410"/>
    <w:rsid w:val="00C44A15"/>
    <w:rsid w:val="00C4630A"/>
    <w:rsid w:val="00C523F0"/>
    <w:rsid w:val="00C526D2"/>
    <w:rsid w:val="00C54901"/>
    <w:rsid w:val="00C5534B"/>
    <w:rsid w:val="00C557AB"/>
    <w:rsid w:val="00C5794E"/>
    <w:rsid w:val="00C5799C"/>
    <w:rsid w:val="00C60968"/>
    <w:rsid w:val="00C63D39"/>
    <w:rsid w:val="00C63EDD"/>
    <w:rsid w:val="00C640E1"/>
    <w:rsid w:val="00C65B36"/>
    <w:rsid w:val="00C67B5C"/>
    <w:rsid w:val="00C701D4"/>
    <w:rsid w:val="00C71328"/>
    <w:rsid w:val="00C71C08"/>
    <w:rsid w:val="00C7292E"/>
    <w:rsid w:val="00C74E88"/>
    <w:rsid w:val="00C75808"/>
    <w:rsid w:val="00C76AA8"/>
    <w:rsid w:val="00C77B4B"/>
    <w:rsid w:val="00C80924"/>
    <w:rsid w:val="00C80D34"/>
    <w:rsid w:val="00C819AD"/>
    <w:rsid w:val="00C8286B"/>
    <w:rsid w:val="00C8362E"/>
    <w:rsid w:val="00C90682"/>
    <w:rsid w:val="00C907C3"/>
    <w:rsid w:val="00C945A2"/>
    <w:rsid w:val="00C947F8"/>
    <w:rsid w:val="00C95057"/>
    <w:rsid w:val="00C9515F"/>
    <w:rsid w:val="00C951A9"/>
    <w:rsid w:val="00C963C5"/>
    <w:rsid w:val="00CA030C"/>
    <w:rsid w:val="00CA1F41"/>
    <w:rsid w:val="00CA32EE"/>
    <w:rsid w:val="00CA5A9F"/>
    <w:rsid w:val="00CA6A1A"/>
    <w:rsid w:val="00CB0E97"/>
    <w:rsid w:val="00CB3853"/>
    <w:rsid w:val="00CB6B89"/>
    <w:rsid w:val="00CC1AB9"/>
    <w:rsid w:val="00CC1E75"/>
    <w:rsid w:val="00CC1FA6"/>
    <w:rsid w:val="00CC2E0E"/>
    <w:rsid w:val="00CC361C"/>
    <w:rsid w:val="00CC3E8C"/>
    <w:rsid w:val="00CC474B"/>
    <w:rsid w:val="00CC658C"/>
    <w:rsid w:val="00CC67BF"/>
    <w:rsid w:val="00CD0843"/>
    <w:rsid w:val="00CD352E"/>
    <w:rsid w:val="00CD5A78"/>
    <w:rsid w:val="00CD7345"/>
    <w:rsid w:val="00CE1531"/>
    <w:rsid w:val="00CE372E"/>
    <w:rsid w:val="00CF0A1B"/>
    <w:rsid w:val="00CF19F6"/>
    <w:rsid w:val="00CF1DAD"/>
    <w:rsid w:val="00CF2F4F"/>
    <w:rsid w:val="00CF4278"/>
    <w:rsid w:val="00CF536D"/>
    <w:rsid w:val="00CF6570"/>
    <w:rsid w:val="00D06910"/>
    <w:rsid w:val="00D10CB8"/>
    <w:rsid w:val="00D12806"/>
    <w:rsid w:val="00D12D44"/>
    <w:rsid w:val="00D15018"/>
    <w:rsid w:val="00D15100"/>
    <w:rsid w:val="00D158AC"/>
    <w:rsid w:val="00D1694C"/>
    <w:rsid w:val="00D20CB2"/>
    <w:rsid w:val="00D20F5E"/>
    <w:rsid w:val="00D235B1"/>
    <w:rsid w:val="00D23B76"/>
    <w:rsid w:val="00D242F9"/>
    <w:rsid w:val="00D25DC2"/>
    <w:rsid w:val="00D31831"/>
    <w:rsid w:val="00D319E0"/>
    <w:rsid w:val="00D368A9"/>
    <w:rsid w:val="00D379A3"/>
    <w:rsid w:val="00D40DEA"/>
    <w:rsid w:val="00D43272"/>
    <w:rsid w:val="00D43A53"/>
    <w:rsid w:val="00D4467A"/>
    <w:rsid w:val="00D45FF3"/>
    <w:rsid w:val="00D460CB"/>
    <w:rsid w:val="00D46DD2"/>
    <w:rsid w:val="00D50D7A"/>
    <w:rsid w:val="00D512CF"/>
    <w:rsid w:val="00D528B9"/>
    <w:rsid w:val="00D53186"/>
    <w:rsid w:val="00D537FF"/>
    <w:rsid w:val="00D54514"/>
    <w:rsid w:val="00D5487D"/>
    <w:rsid w:val="00D60140"/>
    <w:rsid w:val="00D6024A"/>
    <w:rsid w:val="00D608B5"/>
    <w:rsid w:val="00D63FE1"/>
    <w:rsid w:val="00D66317"/>
    <w:rsid w:val="00D67B04"/>
    <w:rsid w:val="00D7060A"/>
    <w:rsid w:val="00D710E2"/>
    <w:rsid w:val="00D71F99"/>
    <w:rsid w:val="00D736F6"/>
    <w:rsid w:val="00D73CA4"/>
    <w:rsid w:val="00D73D71"/>
    <w:rsid w:val="00D74396"/>
    <w:rsid w:val="00D7439F"/>
    <w:rsid w:val="00D80284"/>
    <w:rsid w:val="00D810D6"/>
    <w:rsid w:val="00D81726"/>
    <w:rsid w:val="00D81F71"/>
    <w:rsid w:val="00D83029"/>
    <w:rsid w:val="00D84EA0"/>
    <w:rsid w:val="00D8574D"/>
    <w:rsid w:val="00D85ECA"/>
    <w:rsid w:val="00D85EE0"/>
    <w:rsid w:val="00D8642D"/>
    <w:rsid w:val="00D908B2"/>
    <w:rsid w:val="00D90A5E"/>
    <w:rsid w:val="00D91285"/>
    <w:rsid w:val="00D91A68"/>
    <w:rsid w:val="00D95454"/>
    <w:rsid w:val="00D95A68"/>
    <w:rsid w:val="00D96969"/>
    <w:rsid w:val="00DA17C7"/>
    <w:rsid w:val="00DA1C8A"/>
    <w:rsid w:val="00DA410D"/>
    <w:rsid w:val="00DA657A"/>
    <w:rsid w:val="00DA6A9A"/>
    <w:rsid w:val="00DB1EFD"/>
    <w:rsid w:val="00DB3C32"/>
    <w:rsid w:val="00DB3EAF"/>
    <w:rsid w:val="00DB7A9D"/>
    <w:rsid w:val="00DC20CB"/>
    <w:rsid w:val="00DC3203"/>
    <w:rsid w:val="00DC3C99"/>
    <w:rsid w:val="00DC52F5"/>
    <w:rsid w:val="00DC5B61"/>
    <w:rsid w:val="00DC5DBC"/>
    <w:rsid w:val="00DC5FD0"/>
    <w:rsid w:val="00DD0354"/>
    <w:rsid w:val="00DD26BB"/>
    <w:rsid w:val="00DD27D7"/>
    <w:rsid w:val="00DD458C"/>
    <w:rsid w:val="00DD5747"/>
    <w:rsid w:val="00DD71ED"/>
    <w:rsid w:val="00DD72E9"/>
    <w:rsid w:val="00DD7605"/>
    <w:rsid w:val="00DD7DFD"/>
    <w:rsid w:val="00DE1ACA"/>
    <w:rsid w:val="00DE2020"/>
    <w:rsid w:val="00DE3476"/>
    <w:rsid w:val="00DE3924"/>
    <w:rsid w:val="00DF17B3"/>
    <w:rsid w:val="00DF2E0E"/>
    <w:rsid w:val="00DF5B84"/>
    <w:rsid w:val="00DF6D5B"/>
    <w:rsid w:val="00DF742E"/>
    <w:rsid w:val="00DF771B"/>
    <w:rsid w:val="00DF7EE2"/>
    <w:rsid w:val="00DF7EFE"/>
    <w:rsid w:val="00E00B4E"/>
    <w:rsid w:val="00E01A40"/>
    <w:rsid w:val="00E01BAA"/>
    <w:rsid w:val="00E0282A"/>
    <w:rsid w:val="00E053FF"/>
    <w:rsid w:val="00E07E14"/>
    <w:rsid w:val="00E13056"/>
    <w:rsid w:val="00E14F94"/>
    <w:rsid w:val="00E15C04"/>
    <w:rsid w:val="00E16DA8"/>
    <w:rsid w:val="00E17336"/>
    <w:rsid w:val="00E17B35"/>
    <w:rsid w:val="00E17D15"/>
    <w:rsid w:val="00E2060C"/>
    <w:rsid w:val="00E22373"/>
    <w:rsid w:val="00E22B95"/>
    <w:rsid w:val="00E23347"/>
    <w:rsid w:val="00E2417C"/>
    <w:rsid w:val="00E24D11"/>
    <w:rsid w:val="00E251A7"/>
    <w:rsid w:val="00E251D5"/>
    <w:rsid w:val="00E259EE"/>
    <w:rsid w:val="00E25B4C"/>
    <w:rsid w:val="00E25BC8"/>
    <w:rsid w:val="00E27F1D"/>
    <w:rsid w:val="00E30331"/>
    <w:rsid w:val="00E30BB8"/>
    <w:rsid w:val="00E31F9C"/>
    <w:rsid w:val="00E34744"/>
    <w:rsid w:val="00E372F0"/>
    <w:rsid w:val="00E40488"/>
    <w:rsid w:val="00E42A3F"/>
    <w:rsid w:val="00E433A1"/>
    <w:rsid w:val="00E43DC9"/>
    <w:rsid w:val="00E47AAA"/>
    <w:rsid w:val="00E50367"/>
    <w:rsid w:val="00E51ABA"/>
    <w:rsid w:val="00E524CB"/>
    <w:rsid w:val="00E52E39"/>
    <w:rsid w:val="00E60F23"/>
    <w:rsid w:val="00E64862"/>
    <w:rsid w:val="00E65456"/>
    <w:rsid w:val="00E65A91"/>
    <w:rsid w:val="00E66188"/>
    <w:rsid w:val="00E661D2"/>
    <w:rsid w:val="00E664FB"/>
    <w:rsid w:val="00E66B5F"/>
    <w:rsid w:val="00E70373"/>
    <w:rsid w:val="00E71FE0"/>
    <w:rsid w:val="00E72E40"/>
    <w:rsid w:val="00E73665"/>
    <w:rsid w:val="00E73999"/>
    <w:rsid w:val="00E73BDC"/>
    <w:rsid w:val="00E73E9E"/>
    <w:rsid w:val="00E7690B"/>
    <w:rsid w:val="00E77DB9"/>
    <w:rsid w:val="00E77F3C"/>
    <w:rsid w:val="00E807D3"/>
    <w:rsid w:val="00E81660"/>
    <w:rsid w:val="00E854FE"/>
    <w:rsid w:val="00E87F67"/>
    <w:rsid w:val="00E906CC"/>
    <w:rsid w:val="00E90E1D"/>
    <w:rsid w:val="00E919F0"/>
    <w:rsid w:val="00E9308B"/>
    <w:rsid w:val="00E93503"/>
    <w:rsid w:val="00E939A0"/>
    <w:rsid w:val="00E97E4E"/>
    <w:rsid w:val="00EA1CC2"/>
    <w:rsid w:val="00EA2D76"/>
    <w:rsid w:val="00EA3C01"/>
    <w:rsid w:val="00EA4644"/>
    <w:rsid w:val="00EA5C4F"/>
    <w:rsid w:val="00EA61D1"/>
    <w:rsid w:val="00EA758A"/>
    <w:rsid w:val="00EB199F"/>
    <w:rsid w:val="00EB1EA6"/>
    <w:rsid w:val="00EB27C4"/>
    <w:rsid w:val="00EB5387"/>
    <w:rsid w:val="00EB5C10"/>
    <w:rsid w:val="00EB7322"/>
    <w:rsid w:val="00EC0FE9"/>
    <w:rsid w:val="00EC3CCC"/>
    <w:rsid w:val="00EC426D"/>
    <w:rsid w:val="00EC55D4"/>
    <w:rsid w:val="00EC571B"/>
    <w:rsid w:val="00EC57D7"/>
    <w:rsid w:val="00EC6385"/>
    <w:rsid w:val="00EC6768"/>
    <w:rsid w:val="00EC7E03"/>
    <w:rsid w:val="00ED01DE"/>
    <w:rsid w:val="00ED1DE9"/>
    <w:rsid w:val="00ED23D4"/>
    <w:rsid w:val="00ED3D5F"/>
    <w:rsid w:val="00ED5E0B"/>
    <w:rsid w:val="00EE37B6"/>
    <w:rsid w:val="00EE5D76"/>
    <w:rsid w:val="00EF0F45"/>
    <w:rsid w:val="00EF2854"/>
    <w:rsid w:val="00EF2B0F"/>
    <w:rsid w:val="00EF7463"/>
    <w:rsid w:val="00EF7932"/>
    <w:rsid w:val="00F002EF"/>
    <w:rsid w:val="00F01EE9"/>
    <w:rsid w:val="00F023D6"/>
    <w:rsid w:val="00F023E4"/>
    <w:rsid w:val="00F02F94"/>
    <w:rsid w:val="00F04900"/>
    <w:rsid w:val="00F065A4"/>
    <w:rsid w:val="00F126B9"/>
    <w:rsid w:val="00F12715"/>
    <w:rsid w:val="00F128F1"/>
    <w:rsid w:val="00F13CBD"/>
    <w:rsid w:val="00F13CF5"/>
    <w:rsid w:val="00F144D5"/>
    <w:rsid w:val="00F146F0"/>
    <w:rsid w:val="00F15039"/>
    <w:rsid w:val="00F15B8C"/>
    <w:rsid w:val="00F16AF0"/>
    <w:rsid w:val="00F20EAD"/>
    <w:rsid w:val="00F20FF3"/>
    <w:rsid w:val="00F2190B"/>
    <w:rsid w:val="00F21979"/>
    <w:rsid w:val="00F21F22"/>
    <w:rsid w:val="00F225A3"/>
    <w:rsid w:val="00F228B5"/>
    <w:rsid w:val="00F2389C"/>
    <w:rsid w:val="00F24FF2"/>
    <w:rsid w:val="00F25C67"/>
    <w:rsid w:val="00F25D83"/>
    <w:rsid w:val="00F30DFF"/>
    <w:rsid w:val="00F31615"/>
    <w:rsid w:val="00F32B80"/>
    <w:rsid w:val="00F340EB"/>
    <w:rsid w:val="00F35285"/>
    <w:rsid w:val="00F3640D"/>
    <w:rsid w:val="00F40777"/>
    <w:rsid w:val="00F412FB"/>
    <w:rsid w:val="00F43B9D"/>
    <w:rsid w:val="00F44D5E"/>
    <w:rsid w:val="00F45F4F"/>
    <w:rsid w:val="00F503F1"/>
    <w:rsid w:val="00F5246E"/>
    <w:rsid w:val="00F53A35"/>
    <w:rsid w:val="00F54D9E"/>
    <w:rsid w:val="00F55A3D"/>
    <w:rsid w:val="00F5744B"/>
    <w:rsid w:val="00F61209"/>
    <w:rsid w:val="00F619D2"/>
    <w:rsid w:val="00F6259E"/>
    <w:rsid w:val="00F65DD4"/>
    <w:rsid w:val="00F65E33"/>
    <w:rsid w:val="00F672B2"/>
    <w:rsid w:val="00F735AC"/>
    <w:rsid w:val="00F74391"/>
    <w:rsid w:val="00F7499D"/>
    <w:rsid w:val="00F8185B"/>
    <w:rsid w:val="00F83973"/>
    <w:rsid w:val="00F87FA3"/>
    <w:rsid w:val="00F901AF"/>
    <w:rsid w:val="00F91954"/>
    <w:rsid w:val="00F93D8C"/>
    <w:rsid w:val="00F965BE"/>
    <w:rsid w:val="00FA3102"/>
    <w:rsid w:val="00FA48D4"/>
    <w:rsid w:val="00FA54FA"/>
    <w:rsid w:val="00FA5EF6"/>
    <w:rsid w:val="00FA6570"/>
    <w:rsid w:val="00FA77BB"/>
    <w:rsid w:val="00FB227E"/>
    <w:rsid w:val="00FB3967"/>
    <w:rsid w:val="00FB3D61"/>
    <w:rsid w:val="00FB44CE"/>
    <w:rsid w:val="00FB4690"/>
    <w:rsid w:val="00FB4FB3"/>
    <w:rsid w:val="00FB5009"/>
    <w:rsid w:val="00FB76AB"/>
    <w:rsid w:val="00FC3C92"/>
    <w:rsid w:val="00FC4186"/>
    <w:rsid w:val="00FC5000"/>
    <w:rsid w:val="00FD03FE"/>
    <w:rsid w:val="00FD09EF"/>
    <w:rsid w:val="00FD126E"/>
    <w:rsid w:val="00FD1B44"/>
    <w:rsid w:val="00FD3C36"/>
    <w:rsid w:val="00FD41DF"/>
    <w:rsid w:val="00FD4BF1"/>
    <w:rsid w:val="00FD4D81"/>
    <w:rsid w:val="00FD7498"/>
    <w:rsid w:val="00FD7FB3"/>
    <w:rsid w:val="00FE4713"/>
    <w:rsid w:val="00FE6FF2"/>
    <w:rsid w:val="00FF1F44"/>
    <w:rsid w:val="00FF225E"/>
    <w:rsid w:val="00FF6164"/>
    <w:rsid w:val="00FF672C"/>
    <w:rsid w:val="00FF6CE8"/>
    <w:rsid w:val="00FF7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5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D95454"/>
    <w:pPr>
      <w:adjustRightInd w:val="0"/>
      <w:snapToGrid w:val="0"/>
      <w:ind w:hanging="14"/>
      <w:contextualSpacing/>
    </w:pPr>
    <w:rPr>
      <w:color w:val="000000" w:themeColor="text1"/>
      <w:lang w:val="en-US"/>
    </w:rPr>
  </w:style>
  <w:style w:type="character" w:customStyle="1" w:styleId="EndnoteTextChar">
    <w:name w:val="Endnote Text Char"/>
    <w:basedOn w:val="DefaultParagraphFont"/>
    <w:link w:val="EndnoteText"/>
    <w:rsid w:val="00D95454"/>
    <w:rPr>
      <w:color w:val="000000" w:themeColor="text1"/>
      <w:sz w:val="24"/>
      <w:szCs w:val="24"/>
      <w:lang w:val="en-US"/>
    </w:rPr>
  </w:style>
  <w:style w:type="character" w:styleId="EndnoteReference">
    <w:name w:val="endnote reference"/>
    <w:basedOn w:val="DefaultParagraphFont"/>
    <w:uiPriority w:val="99"/>
    <w:rsid w:val="00EC571B"/>
    <w:rPr>
      <w:vertAlign w:val="superscript"/>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apple-converted-space">
    <w:name w:val="apple-converted-space"/>
    <w:basedOn w:val="DefaultParagraphFont"/>
    <w:rsid w:val="00D235B1"/>
  </w:style>
  <w:style w:type="paragraph" w:styleId="CommentText">
    <w:name w:val="annotation text"/>
    <w:basedOn w:val="Normal"/>
    <w:link w:val="CommentTextChar"/>
    <w:rsid w:val="006532D8"/>
    <w:pPr>
      <w:spacing w:line="240" w:lineRule="auto"/>
    </w:pPr>
  </w:style>
  <w:style w:type="character" w:customStyle="1" w:styleId="CommentTextChar">
    <w:name w:val="Comment Text Char"/>
    <w:basedOn w:val="DefaultParagraphFont"/>
    <w:link w:val="CommentText"/>
    <w:rsid w:val="006532D8"/>
    <w:rPr>
      <w:sz w:val="24"/>
      <w:szCs w:val="24"/>
    </w:rPr>
  </w:style>
  <w:style w:type="paragraph" w:styleId="CommentSubject">
    <w:name w:val="annotation subject"/>
    <w:basedOn w:val="CommentText"/>
    <w:next w:val="CommentText"/>
    <w:link w:val="CommentSubjectChar"/>
    <w:rsid w:val="006532D8"/>
    <w:rPr>
      <w:b/>
      <w:bCs/>
      <w:sz w:val="20"/>
      <w:szCs w:val="20"/>
    </w:rPr>
  </w:style>
  <w:style w:type="character" w:customStyle="1" w:styleId="CommentSubjectChar">
    <w:name w:val="Comment Subject Char"/>
    <w:basedOn w:val="CommentTextChar"/>
    <w:link w:val="CommentSubject"/>
    <w:rsid w:val="006532D8"/>
    <w:rPr>
      <w:b/>
      <w:bCs/>
      <w:sz w:val="24"/>
      <w:szCs w:val="24"/>
    </w:rPr>
  </w:style>
  <w:style w:type="paragraph" w:styleId="BalloonText">
    <w:name w:val="Balloon Text"/>
    <w:basedOn w:val="Normal"/>
    <w:link w:val="BalloonTextChar"/>
    <w:rsid w:val="006532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532D8"/>
    <w:rPr>
      <w:rFonts w:ascii="Lucida Grande" w:hAnsi="Lucida Grande" w:cs="Lucida Grande"/>
      <w:sz w:val="18"/>
      <w:szCs w:val="18"/>
    </w:rPr>
  </w:style>
  <w:style w:type="paragraph" w:styleId="DocumentMap">
    <w:name w:val="Document Map"/>
    <w:basedOn w:val="Normal"/>
    <w:link w:val="DocumentMapChar"/>
    <w:rsid w:val="00022316"/>
    <w:pPr>
      <w:spacing w:line="240" w:lineRule="auto"/>
    </w:pPr>
    <w:rPr>
      <w:rFonts w:ascii="Lucida Grande" w:hAnsi="Lucida Grande" w:cs="Lucida Grande"/>
    </w:rPr>
  </w:style>
  <w:style w:type="character" w:customStyle="1" w:styleId="DocumentMapChar">
    <w:name w:val="Document Map Char"/>
    <w:basedOn w:val="DefaultParagraphFont"/>
    <w:link w:val="DocumentMap"/>
    <w:rsid w:val="00022316"/>
    <w:rPr>
      <w:rFonts w:ascii="Lucida Grande" w:hAnsi="Lucida Grande" w:cs="Lucida Grande"/>
      <w:sz w:val="24"/>
      <w:szCs w:val="24"/>
    </w:rPr>
  </w:style>
  <w:style w:type="paragraph" w:styleId="Bibliography">
    <w:name w:val="Bibliography"/>
    <w:basedOn w:val="Normal"/>
    <w:next w:val="Normal"/>
    <w:rsid w:val="001E6122"/>
  </w:style>
  <w:style w:type="character" w:styleId="CommentReference">
    <w:name w:val="annotation reference"/>
    <w:uiPriority w:val="99"/>
    <w:unhideWhenUsed/>
    <w:rsid w:val="00E2417C"/>
    <w:rPr>
      <w:sz w:val="16"/>
      <w:szCs w:val="16"/>
    </w:rPr>
  </w:style>
  <w:style w:type="character" w:styleId="Emphasis">
    <w:name w:val="Emphasis"/>
    <w:basedOn w:val="DefaultParagraphFont"/>
    <w:uiPriority w:val="20"/>
    <w:qFormat/>
    <w:rsid w:val="004665A0"/>
    <w:rPr>
      <w:i/>
      <w:iCs/>
    </w:rPr>
  </w:style>
  <w:style w:type="character" w:styleId="Hyperlink">
    <w:name w:val="Hyperlink"/>
    <w:basedOn w:val="DefaultParagraphFont"/>
    <w:uiPriority w:val="99"/>
    <w:unhideWhenUsed/>
    <w:rsid w:val="00FE6FF2"/>
    <w:rPr>
      <w:color w:val="0000FF"/>
      <w:u w:val="single"/>
    </w:rPr>
  </w:style>
  <w:style w:type="paragraph" w:styleId="Revision">
    <w:name w:val="Revision"/>
    <w:hidden/>
    <w:semiHidden/>
    <w:rsid w:val="000C2769"/>
    <w:rPr>
      <w:sz w:val="24"/>
      <w:szCs w:val="24"/>
    </w:rPr>
  </w:style>
  <w:style w:type="character" w:styleId="PageNumber">
    <w:name w:val="page number"/>
    <w:basedOn w:val="DefaultParagraphFont"/>
    <w:semiHidden/>
    <w:unhideWhenUsed/>
    <w:rsid w:val="005158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D95454"/>
    <w:pPr>
      <w:adjustRightInd w:val="0"/>
      <w:snapToGrid w:val="0"/>
      <w:ind w:hanging="14"/>
      <w:contextualSpacing/>
    </w:pPr>
    <w:rPr>
      <w:color w:val="000000" w:themeColor="text1"/>
      <w:lang w:val="en-US"/>
    </w:rPr>
  </w:style>
  <w:style w:type="character" w:customStyle="1" w:styleId="EndnoteTextChar">
    <w:name w:val="Endnote Text Char"/>
    <w:basedOn w:val="DefaultParagraphFont"/>
    <w:link w:val="EndnoteText"/>
    <w:rsid w:val="00D95454"/>
    <w:rPr>
      <w:color w:val="000000" w:themeColor="text1"/>
      <w:sz w:val="24"/>
      <w:szCs w:val="24"/>
      <w:lang w:val="en-US"/>
    </w:rPr>
  </w:style>
  <w:style w:type="character" w:styleId="EndnoteReference">
    <w:name w:val="endnote reference"/>
    <w:basedOn w:val="DefaultParagraphFont"/>
    <w:uiPriority w:val="99"/>
    <w:rsid w:val="00EC571B"/>
    <w:rPr>
      <w:vertAlign w:val="superscript"/>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apple-converted-space">
    <w:name w:val="apple-converted-space"/>
    <w:basedOn w:val="DefaultParagraphFont"/>
    <w:rsid w:val="00D235B1"/>
  </w:style>
  <w:style w:type="paragraph" w:styleId="CommentText">
    <w:name w:val="annotation text"/>
    <w:basedOn w:val="Normal"/>
    <w:link w:val="CommentTextChar"/>
    <w:rsid w:val="006532D8"/>
    <w:pPr>
      <w:spacing w:line="240" w:lineRule="auto"/>
    </w:pPr>
  </w:style>
  <w:style w:type="character" w:customStyle="1" w:styleId="CommentTextChar">
    <w:name w:val="Comment Text Char"/>
    <w:basedOn w:val="DefaultParagraphFont"/>
    <w:link w:val="CommentText"/>
    <w:rsid w:val="006532D8"/>
    <w:rPr>
      <w:sz w:val="24"/>
      <w:szCs w:val="24"/>
    </w:rPr>
  </w:style>
  <w:style w:type="paragraph" w:styleId="CommentSubject">
    <w:name w:val="annotation subject"/>
    <w:basedOn w:val="CommentText"/>
    <w:next w:val="CommentText"/>
    <w:link w:val="CommentSubjectChar"/>
    <w:rsid w:val="006532D8"/>
    <w:rPr>
      <w:b/>
      <w:bCs/>
      <w:sz w:val="20"/>
      <w:szCs w:val="20"/>
    </w:rPr>
  </w:style>
  <w:style w:type="character" w:customStyle="1" w:styleId="CommentSubjectChar">
    <w:name w:val="Comment Subject Char"/>
    <w:basedOn w:val="CommentTextChar"/>
    <w:link w:val="CommentSubject"/>
    <w:rsid w:val="006532D8"/>
    <w:rPr>
      <w:b/>
      <w:bCs/>
      <w:sz w:val="24"/>
      <w:szCs w:val="24"/>
    </w:rPr>
  </w:style>
  <w:style w:type="paragraph" w:styleId="BalloonText">
    <w:name w:val="Balloon Text"/>
    <w:basedOn w:val="Normal"/>
    <w:link w:val="BalloonTextChar"/>
    <w:rsid w:val="006532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532D8"/>
    <w:rPr>
      <w:rFonts w:ascii="Lucida Grande" w:hAnsi="Lucida Grande" w:cs="Lucida Grande"/>
      <w:sz w:val="18"/>
      <w:szCs w:val="18"/>
    </w:rPr>
  </w:style>
  <w:style w:type="paragraph" w:styleId="DocumentMap">
    <w:name w:val="Document Map"/>
    <w:basedOn w:val="Normal"/>
    <w:link w:val="DocumentMapChar"/>
    <w:rsid w:val="00022316"/>
    <w:pPr>
      <w:spacing w:line="240" w:lineRule="auto"/>
    </w:pPr>
    <w:rPr>
      <w:rFonts w:ascii="Lucida Grande" w:hAnsi="Lucida Grande" w:cs="Lucida Grande"/>
    </w:rPr>
  </w:style>
  <w:style w:type="character" w:customStyle="1" w:styleId="DocumentMapChar">
    <w:name w:val="Document Map Char"/>
    <w:basedOn w:val="DefaultParagraphFont"/>
    <w:link w:val="DocumentMap"/>
    <w:rsid w:val="00022316"/>
    <w:rPr>
      <w:rFonts w:ascii="Lucida Grande" w:hAnsi="Lucida Grande" w:cs="Lucida Grande"/>
      <w:sz w:val="24"/>
      <w:szCs w:val="24"/>
    </w:rPr>
  </w:style>
  <w:style w:type="paragraph" w:styleId="Bibliography">
    <w:name w:val="Bibliography"/>
    <w:basedOn w:val="Normal"/>
    <w:next w:val="Normal"/>
    <w:rsid w:val="001E6122"/>
  </w:style>
  <w:style w:type="character" w:styleId="CommentReference">
    <w:name w:val="annotation reference"/>
    <w:uiPriority w:val="99"/>
    <w:unhideWhenUsed/>
    <w:rsid w:val="00E2417C"/>
    <w:rPr>
      <w:sz w:val="16"/>
      <w:szCs w:val="16"/>
    </w:rPr>
  </w:style>
  <w:style w:type="character" w:styleId="Emphasis">
    <w:name w:val="Emphasis"/>
    <w:basedOn w:val="DefaultParagraphFont"/>
    <w:uiPriority w:val="20"/>
    <w:qFormat/>
    <w:rsid w:val="004665A0"/>
    <w:rPr>
      <w:i/>
      <w:iCs/>
    </w:rPr>
  </w:style>
  <w:style w:type="character" w:styleId="Hyperlink">
    <w:name w:val="Hyperlink"/>
    <w:basedOn w:val="DefaultParagraphFont"/>
    <w:uiPriority w:val="99"/>
    <w:unhideWhenUsed/>
    <w:rsid w:val="00FE6FF2"/>
    <w:rPr>
      <w:color w:val="0000FF"/>
      <w:u w:val="single"/>
    </w:rPr>
  </w:style>
  <w:style w:type="paragraph" w:styleId="Revision">
    <w:name w:val="Revision"/>
    <w:hidden/>
    <w:semiHidden/>
    <w:rsid w:val="000C2769"/>
    <w:rPr>
      <w:sz w:val="24"/>
      <w:szCs w:val="24"/>
    </w:rPr>
  </w:style>
  <w:style w:type="character" w:styleId="PageNumber">
    <w:name w:val="page number"/>
    <w:basedOn w:val="DefaultParagraphFont"/>
    <w:semiHidden/>
    <w:unhideWhenUsed/>
    <w:rsid w:val="0051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16">
      <w:bodyDiv w:val="1"/>
      <w:marLeft w:val="0"/>
      <w:marRight w:val="0"/>
      <w:marTop w:val="0"/>
      <w:marBottom w:val="0"/>
      <w:divBdr>
        <w:top w:val="none" w:sz="0" w:space="0" w:color="auto"/>
        <w:left w:val="none" w:sz="0" w:space="0" w:color="auto"/>
        <w:bottom w:val="none" w:sz="0" w:space="0" w:color="auto"/>
        <w:right w:val="none" w:sz="0" w:space="0" w:color="auto"/>
      </w:divBdr>
    </w:div>
    <w:div w:id="76246843">
      <w:bodyDiv w:val="1"/>
      <w:marLeft w:val="0"/>
      <w:marRight w:val="0"/>
      <w:marTop w:val="0"/>
      <w:marBottom w:val="0"/>
      <w:divBdr>
        <w:top w:val="none" w:sz="0" w:space="0" w:color="auto"/>
        <w:left w:val="none" w:sz="0" w:space="0" w:color="auto"/>
        <w:bottom w:val="none" w:sz="0" w:space="0" w:color="auto"/>
        <w:right w:val="none" w:sz="0" w:space="0" w:color="auto"/>
      </w:divBdr>
    </w:div>
    <w:div w:id="103044675">
      <w:bodyDiv w:val="1"/>
      <w:marLeft w:val="0"/>
      <w:marRight w:val="0"/>
      <w:marTop w:val="0"/>
      <w:marBottom w:val="0"/>
      <w:divBdr>
        <w:top w:val="none" w:sz="0" w:space="0" w:color="auto"/>
        <w:left w:val="none" w:sz="0" w:space="0" w:color="auto"/>
        <w:bottom w:val="none" w:sz="0" w:space="0" w:color="auto"/>
        <w:right w:val="none" w:sz="0" w:space="0" w:color="auto"/>
      </w:divBdr>
    </w:div>
    <w:div w:id="251163329">
      <w:bodyDiv w:val="1"/>
      <w:marLeft w:val="0"/>
      <w:marRight w:val="0"/>
      <w:marTop w:val="0"/>
      <w:marBottom w:val="0"/>
      <w:divBdr>
        <w:top w:val="none" w:sz="0" w:space="0" w:color="auto"/>
        <w:left w:val="none" w:sz="0" w:space="0" w:color="auto"/>
        <w:bottom w:val="none" w:sz="0" w:space="0" w:color="auto"/>
        <w:right w:val="none" w:sz="0" w:space="0" w:color="auto"/>
      </w:divBdr>
    </w:div>
    <w:div w:id="362941267">
      <w:bodyDiv w:val="1"/>
      <w:marLeft w:val="0"/>
      <w:marRight w:val="0"/>
      <w:marTop w:val="0"/>
      <w:marBottom w:val="0"/>
      <w:divBdr>
        <w:top w:val="none" w:sz="0" w:space="0" w:color="auto"/>
        <w:left w:val="none" w:sz="0" w:space="0" w:color="auto"/>
        <w:bottom w:val="none" w:sz="0" w:space="0" w:color="auto"/>
        <w:right w:val="none" w:sz="0" w:space="0" w:color="auto"/>
      </w:divBdr>
    </w:div>
    <w:div w:id="472139159">
      <w:bodyDiv w:val="1"/>
      <w:marLeft w:val="0"/>
      <w:marRight w:val="0"/>
      <w:marTop w:val="0"/>
      <w:marBottom w:val="0"/>
      <w:divBdr>
        <w:top w:val="none" w:sz="0" w:space="0" w:color="auto"/>
        <w:left w:val="none" w:sz="0" w:space="0" w:color="auto"/>
        <w:bottom w:val="none" w:sz="0" w:space="0" w:color="auto"/>
        <w:right w:val="none" w:sz="0" w:space="0" w:color="auto"/>
      </w:divBdr>
    </w:div>
    <w:div w:id="70748802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27952957">
      <w:bodyDiv w:val="1"/>
      <w:marLeft w:val="0"/>
      <w:marRight w:val="0"/>
      <w:marTop w:val="0"/>
      <w:marBottom w:val="0"/>
      <w:divBdr>
        <w:top w:val="none" w:sz="0" w:space="0" w:color="auto"/>
        <w:left w:val="none" w:sz="0" w:space="0" w:color="auto"/>
        <w:bottom w:val="none" w:sz="0" w:space="0" w:color="auto"/>
        <w:right w:val="none" w:sz="0" w:space="0" w:color="auto"/>
      </w:divBdr>
    </w:div>
    <w:div w:id="1392538259">
      <w:bodyDiv w:val="1"/>
      <w:marLeft w:val="0"/>
      <w:marRight w:val="0"/>
      <w:marTop w:val="0"/>
      <w:marBottom w:val="0"/>
      <w:divBdr>
        <w:top w:val="none" w:sz="0" w:space="0" w:color="auto"/>
        <w:left w:val="none" w:sz="0" w:space="0" w:color="auto"/>
        <w:bottom w:val="none" w:sz="0" w:space="0" w:color="auto"/>
        <w:right w:val="none" w:sz="0" w:space="0" w:color="auto"/>
      </w:divBdr>
    </w:div>
    <w:div w:id="1694377998">
      <w:bodyDiv w:val="1"/>
      <w:marLeft w:val="0"/>
      <w:marRight w:val="0"/>
      <w:marTop w:val="0"/>
      <w:marBottom w:val="0"/>
      <w:divBdr>
        <w:top w:val="none" w:sz="0" w:space="0" w:color="auto"/>
        <w:left w:val="none" w:sz="0" w:space="0" w:color="auto"/>
        <w:bottom w:val="none" w:sz="0" w:space="0" w:color="auto"/>
        <w:right w:val="none" w:sz="0" w:space="0" w:color="auto"/>
      </w:divBdr>
    </w:div>
    <w:div w:id="18742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izmoweb.org/2012/06/appunti-su-global-tools/"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gizmoweb.org/2012/06/appunti-su-global-t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ancescosabrina: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DB6F-0CA9-7C4D-BA4C-AA7A7144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12</TotalTime>
  <Pages>34</Pages>
  <Words>7643</Words>
  <Characters>43571</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51112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francesco</dc:creator>
  <cp:keywords/>
  <dc:description/>
  <cp:lastModifiedBy>francesco</cp:lastModifiedBy>
  <cp:revision>6</cp:revision>
  <cp:lastPrinted>2011-07-22T14:54:00Z</cp:lastPrinted>
  <dcterms:created xsi:type="dcterms:W3CDTF">2020-05-18T15:04:00Z</dcterms:created>
  <dcterms:modified xsi:type="dcterms:W3CDTF">2020-06-03T17:39:00Z</dcterms:modified>
  <cp:category/>
</cp:coreProperties>
</file>