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3EBA3D1" w14:textId="77777777" w:rsidR="00C86D54" w:rsidRDefault="004559C7" w:rsidP="004559C7">
      <w:pPr>
        <w:spacing w:line="480" w:lineRule="auto"/>
        <w:jc w:val="center"/>
        <w:rPr>
          <w:rFonts w:ascii="Times New Roman" w:hAnsi="Times New Roman" w:cs="Times New Roman"/>
          <w:sz w:val="28"/>
          <w:szCs w:val="28"/>
        </w:rPr>
      </w:pPr>
      <w:r w:rsidRPr="001518D8">
        <w:rPr>
          <w:rFonts w:ascii="Times New Roman" w:hAnsi="Times New Roman" w:cs="Times New Roman"/>
          <w:sz w:val="28"/>
          <w:szCs w:val="28"/>
        </w:rPr>
        <w:t>ANGLIA RUSKIN UNIVERSITY</w:t>
      </w:r>
    </w:p>
    <w:p w14:paraId="0DA7C9A1" w14:textId="77777777" w:rsidR="00C1036B" w:rsidRDefault="00C1036B" w:rsidP="004559C7">
      <w:pPr>
        <w:spacing w:line="480" w:lineRule="auto"/>
        <w:jc w:val="center"/>
        <w:rPr>
          <w:rFonts w:ascii="Times New Roman" w:hAnsi="Times New Roman" w:cs="Times New Roman"/>
          <w:sz w:val="28"/>
          <w:szCs w:val="28"/>
        </w:rPr>
      </w:pPr>
    </w:p>
    <w:p w14:paraId="73C2301C" w14:textId="33BFD678" w:rsidR="0081174A" w:rsidRPr="0081174A" w:rsidRDefault="0081174A" w:rsidP="0081174A">
      <w:pPr>
        <w:spacing w:line="480" w:lineRule="auto"/>
        <w:jc w:val="center"/>
        <w:rPr>
          <w:rFonts w:ascii="Times New Roman" w:hAnsi="Times New Roman" w:cs="Times New Roman"/>
          <w:sz w:val="28"/>
          <w:szCs w:val="28"/>
        </w:rPr>
      </w:pPr>
      <w:r w:rsidRPr="0081174A">
        <w:rPr>
          <w:rFonts w:ascii="Times New Roman" w:hAnsi="Times New Roman" w:cs="Times New Roman"/>
          <w:sz w:val="28"/>
          <w:szCs w:val="28"/>
        </w:rPr>
        <w:t>FACULTY OF HEALTH, EDUCATION, MEDICINE AND SOCIAL CARE</w:t>
      </w:r>
    </w:p>
    <w:p w14:paraId="21F85CDA" w14:textId="77777777" w:rsidR="004559C7" w:rsidRPr="001518D8" w:rsidRDefault="004559C7" w:rsidP="004559C7">
      <w:pPr>
        <w:spacing w:line="480" w:lineRule="auto"/>
        <w:jc w:val="center"/>
        <w:rPr>
          <w:rFonts w:ascii="Times New Roman" w:hAnsi="Times New Roman" w:cs="Times New Roman"/>
          <w:sz w:val="28"/>
          <w:szCs w:val="28"/>
        </w:rPr>
      </w:pPr>
    </w:p>
    <w:p w14:paraId="500ECC18" w14:textId="4840E224" w:rsidR="004559C7" w:rsidRPr="001518D8" w:rsidRDefault="004559C7" w:rsidP="004559C7">
      <w:pPr>
        <w:spacing w:line="480" w:lineRule="auto"/>
        <w:jc w:val="center"/>
        <w:rPr>
          <w:rFonts w:ascii="Times New Roman" w:hAnsi="Times New Roman" w:cs="Times New Roman"/>
          <w:sz w:val="28"/>
          <w:szCs w:val="28"/>
        </w:rPr>
      </w:pPr>
      <w:r w:rsidRPr="001518D8">
        <w:rPr>
          <w:rFonts w:ascii="Times New Roman" w:hAnsi="Times New Roman" w:cs="Times New Roman"/>
          <w:sz w:val="28"/>
          <w:szCs w:val="28"/>
        </w:rPr>
        <w:t xml:space="preserve">EFFECTS OF </w:t>
      </w:r>
      <w:r w:rsidR="00213B36" w:rsidRPr="00213B36">
        <w:rPr>
          <w:rFonts w:ascii="Times New Roman" w:hAnsi="Times New Roman" w:cs="Times New Roman"/>
          <w:sz w:val="28"/>
          <w:szCs w:val="28"/>
        </w:rPr>
        <w:t xml:space="preserve">STENT POST-DILATATION </w:t>
      </w:r>
      <w:r w:rsidRPr="001518D8">
        <w:rPr>
          <w:rFonts w:ascii="Times New Roman" w:hAnsi="Times New Roman" w:cs="Times New Roman"/>
          <w:sz w:val="28"/>
          <w:szCs w:val="28"/>
        </w:rPr>
        <w:t>DURING PRIMARY PERCUTANEOUS CORONARY INTERVENTION FOR ST</w:t>
      </w:r>
      <w:r w:rsidR="00235ADD">
        <w:rPr>
          <w:rFonts w:ascii="Times New Roman" w:hAnsi="Times New Roman" w:cs="Times New Roman"/>
          <w:sz w:val="28"/>
          <w:szCs w:val="28"/>
        </w:rPr>
        <w:t xml:space="preserve">-SEGMENT </w:t>
      </w:r>
      <w:r w:rsidRPr="001518D8">
        <w:rPr>
          <w:rFonts w:ascii="Times New Roman" w:hAnsi="Times New Roman" w:cs="Times New Roman"/>
          <w:sz w:val="28"/>
          <w:szCs w:val="28"/>
        </w:rPr>
        <w:t xml:space="preserve">ELEVATION MYOCARDIAL INFARCTION  </w:t>
      </w:r>
    </w:p>
    <w:p w14:paraId="62B897B2" w14:textId="77777777" w:rsidR="006E420F" w:rsidRPr="001518D8" w:rsidRDefault="006E420F" w:rsidP="004559C7">
      <w:pPr>
        <w:spacing w:line="480" w:lineRule="auto"/>
        <w:jc w:val="center"/>
        <w:rPr>
          <w:rFonts w:ascii="Times New Roman" w:hAnsi="Times New Roman" w:cs="Times New Roman"/>
          <w:sz w:val="28"/>
          <w:szCs w:val="28"/>
        </w:rPr>
      </w:pPr>
    </w:p>
    <w:p w14:paraId="5EA085D7" w14:textId="5B09F019" w:rsidR="006E420F" w:rsidRPr="001518D8" w:rsidRDefault="006E420F" w:rsidP="004559C7">
      <w:pPr>
        <w:spacing w:line="480" w:lineRule="auto"/>
        <w:jc w:val="center"/>
        <w:rPr>
          <w:rFonts w:ascii="Times New Roman" w:hAnsi="Times New Roman" w:cs="Times New Roman"/>
          <w:sz w:val="28"/>
          <w:szCs w:val="28"/>
        </w:rPr>
      </w:pPr>
      <w:r w:rsidRPr="001518D8">
        <w:rPr>
          <w:rFonts w:ascii="Times New Roman" w:hAnsi="Times New Roman" w:cs="Times New Roman"/>
          <w:sz w:val="28"/>
          <w:szCs w:val="28"/>
        </w:rPr>
        <w:t>GRIGORIS KARAMASIS</w:t>
      </w:r>
    </w:p>
    <w:p w14:paraId="4F3B84D0" w14:textId="77777777" w:rsidR="006E420F" w:rsidRPr="001518D8" w:rsidRDefault="006E420F" w:rsidP="004559C7">
      <w:pPr>
        <w:spacing w:line="480" w:lineRule="auto"/>
        <w:jc w:val="center"/>
        <w:rPr>
          <w:rFonts w:ascii="Times New Roman" w:hAnsi="Times New Roman" w:cs="Times New Roman"/>
          <w:sz w:val="28"/>
          <w:szCs w:val="28"/>
        </w:rPr>
      </w:pPr>
    </w:p>
    <w:p w14:paraId="3962F522" w14:textId="3867E702" w:rsidR="006E420F" w:rsidRPr="00DF0D4E" w:rsidRDefault="006E420F" w:rsidP="004559C7">
      <w:pPr>
        <w:spacing w:line="480" w:lineRule="auto"/>
        <w:jc w:val="center"/>
        <w:rPr>
          <w:rFonts w:ascii="Times New Roman" w:hAnsi="Times New Roman" w:cs="Times New Roman"/>
          <w:sz w:val="28"/>
          <w:szCs w:val="28"/>
        </w:rPr>
      </w:pPr>
      <w:r w:rsidRPr="00DF0D4E">
        <w:rPr>
          <w:rFonts w:ascii="Times New Roman" w:hAnsi="Times New Roman" w:cs="Times New Roman"/>
          <w:sz w:val="28"/>
          <w:szCs w:val="28"/>
        </w:rPr>
        <w:t>A thesis in partial fulfilment of the requirements of Anglia Ruskin</w:t>
      </w:r>
      <w:r w:rsidR="0026674B">
        <w:rPr>
          <w:rFonts w:ascii="Times New Roman" w:hAnsi="Times New Roman" w:cs="Times New Roman"/>
          <w:sz w:val="28"/>
          <w:szCs w:val="28"/>
        </w:rPr>
        <w:t xml:space="preserve"> </w:t>
      </w:r>
      <w:r w:rsidRPr="00DF0D4E">
        <w:rPr>
          <w:rFonts w:ascii="Times New Roman" w:hAnsi="Times New Roman" w:cs="Times New Roman"/>
          <w:sz w:val="28"/>
          <w:szCs w:val="28"/>
        </w:rPr>
        <w:t xml:space="preserve">University for the degree of </w:t>
      </w:r>
      <w:r w:rsidR="0026674B">
        <w:rPr>
          <w:rFonts w:ascii="Times New Roman" w:hAnsi="Times New Roman" w:cs="Times New Roman"/>
          <w:sz w:val="28"/>
          <w:szCs w:val="28"/>
        </w:rPr>
        <w:t>Doctor of Medicine by Research</w:t>
      </w:r>
    </w:p>
    <w:p w14:paraId="2CE72BCB" w14:textId="07B6AB8B" w:rsidR="005009A9" w:rsidRPr="00DF0D4E" w:rsidRDefault="005009A9" w:rsidP="004559C7">
      <w:pPr>
        <w:spacing w:line="480" w:lineRule="auto"/>
        <w:jc w:val="center"/>
        <w:rPr>
          <w:rFonts w:ascii="Times New Roman" w:hAnsi="Times New Roman" w:cs="Times New Roman"/>
          <w:sz w:val="28"/>
          <w:szCs w:val="28"/>
        </w:rPr>
      </w:pPr>
    </w:p>
    <w:p w14:paraId="05DF9B83" w14:textId="77777777" w:rsidR="00235ADD" w:rsidRPr="00DF0D4E" w:rsidRDefault="00235ADD" w:rsidP="004559C7">
      <w:pPr>
        <w:spacing w:line="480" w:lineRule="auto"/>
        <w:jc w:val="center"/>
        <w:rPr>
          <w:rFonts w:ascii="Times New Roman" w:hAnsi="Times New Roman" w:cs="Times New Roman"/>
          <w:sz w:val="28"/>
          <w:szCs w:val="28"/>
        </w:rPr>
      </w:pPr>
    </w:p>
    <w:p w14:paraId="7656324F" w14:textId="77777777" w:rsidR="00A57DA8" w:rsidRPr="00DF0D4E" w:rsidRDefault="005009A9" w:rsidP="005009A9">
      <w:pPr>
        <w:spacing w:line="480" w:lineRule="auto"/>
        <w:jc w:val="center"/>
        <w:rPr>
          <w:rFonts w:ascii="Times New Roman" w:hAnsi="Times New Roman" w:cs="Times New Roman"/>
          <w:sz w:val="28"/>
          <w:szCs w:val="28"/>
          <w:lang w:val="en-US"/>
        </w:rPr>
      </w:pPr>
      <w:r w:rsidRPr="00DF0D4E">
        <w:rPr>
          <w:rFonts w:ascii="Times New Roman" w:hAnsi="Times New Roman" w:cs="Times New Roman"/>
          <w:sz w:val="28"/>
          <w:szCs w:val="28"/>
          <w:lang w:val="en-US"/>
        </w:rPr>
        <w:t xml:space="preserve">This research program was carried out in collaboration with the </w:t>
      </w:r>
    </w:p>
    <w:p w14:paraId="0F24E48E" w14:textId="3596D42A" w:rsidR="005009A9" w:rsidRPr="00DF0D4E" w:rsidRDefault="005009A9" w:rsidP="005009A9">
      <w:pPr>
        <w:spacing w:line="480" w:lineRule="auto"/>
        <w:jc w:val="center"/>
        <w:rPr>
          <w:rFonts w:ascii="Times New Roman" w:hAnsi="Times New Roman" w:cs="Times New Roman"/>
          <w:sz w:val="28"/>
          <w:szCs w:val="28"/>
          <w:lang w:val="en-US"/>
        </w:rPr>
      </w:pPr>
      <w:r w:rsidRPr="00DF0D4E">
        <w:rPr>
          <w:rFonts w:ascii="Times New Roman" w:hAnsi="Times New Roman" w:cs="Times New Roman"/>
          <w:sz w:val="28"/>
          <w:szCs w:val="28"/>
          <w:lang w:val="en-US"/>
        </w:rPr>
        <w:t xml:space="preserve">Essex Cardiothoracic Centre, </w:t>
      </w:r>
    </w:p>
    <w:p w14:paraId="3B87C2B8" w14:textId="1560D8CE" w:rsidR="005009A9" w:rsidRPr="00DF0D4E" w:rsidRDefault="005009A9" w:rsidP="005009A9">
      <w:pPr>
        <w:spacing w:line="480" w:lineRule="auto"/>
        <w:jc w:val="center"/>
        <w:rPr>
          <w:rFonts w:ascii="Times New Roman" w:hAnsi="Times New Roman" w:cs="Times New Roman"/>
          <w:sz w:val="28"/>
          <w:szCs w:val="28"/>
        </w:rPr>
      </w:pPr>
      <w:r w:rsidRPr="00DF0D4E">
        <w:rPr>
          <w:rFonts w:ascii="Times New Roman" w:hAnsi="Times New Roman" w:cs="Times New Roman"/>
          <w:sz w:val="28"/>
          <w:szCs w:val="28"/>
          <w:lang w:val="en-US"/>
        </w:rPr>
        <w:t>Basildon and Thurrock University Hospital NHS Foundation Trust</w:t>
      </w:r>
    </w:p>
    <w:p w14:paraId="2462DD77" w14:textId="77777777" w:rsidR="006E420F" w:rsidRPr="001518D8" w:rsidRDefault="006E420F" w:rsidP="004559C7">
      <w:pPr>
        <w:spacing w:line="480" w:lineRule="auto"/>
        <w:jc w:val="center"/>
        <w:rPr>
          <w:rFonts w:ascii="Times New Roman" w:hAnsi="Times New Roman" w:cs="Times New Roman"/>
          <w:sz w:val="28"/>
          <w:szCs w:val="28"/>
        </w:rPr>
      </w:pPr>
    </w:p>
    <w:p w14:paraId="56ECFB26" w14:textId="77777777" w:rsidR="000E4325" w:rsidRDefault="006E420F" w:rsidP="004559C7">
      <w:pPr>
        <w:spacing w:line="480" w:lineRule="auto"/>
        <w:jc w:val="center"/>
        <w:rPr>
          <w:rFonts w:ascii="Times New Roman" w:hAnsi="Times New Roman" w:cs="Times New Roman"/>
          <w:sz w:val="28"/>
          <w:szCs w:val="28"/>
        </w:rPr>
        <w:sectPr w:rsidR="000E4325" w:rsidSect="00A630BE">
          <w:footerReference w:type="even" r:id="rId8"/>
          <w:footerReference w:type="default" r:id="rId9"/>
          <w:pgSz w:w="11900" w:h="16840"/>
          <w:pgMar w:top="1440" w:right="1800" w:bottom="1440" w:left="2268" w:header="708" w:footer="708" w:gutter="0"/>
          <w:pgNumType w:start="1" w:chapStyle="1"/>
          <w:cols w:space="708"/>
          <w:titlePg/>
          <w:docGrid w:linePitch="360"/>
        </w:sectPr>
      </w:pPr>
      <w:r w:rsidRPr="00B92D41">
        <w:rPr>
          <w:rFonts w:ascii="Times New Roman" w:hAnsi="Times New Roman" w:cs="Times New Roman"/>
          <w:sz w:val="28"/>
          <w:szCs w:val="28"/>
        </w:rPr>
        <w:t xml:space="preserve">Submitted: </w:t>
      </w:r>
      <w:r w:rsidR="006174A7">
        <w:rPr>
          <w:rFonts w:ascii="Times New Roman" w:hAnsi="Times New Roman" w:cs="Times New Roman"/>
          <w:sz w:val="28"/>
          <w:szCs w:val="28"/>
        </w:rPr>
        <w:t>October</w:t>
      </w:r>
      <w:r w:rsidRPr="00B92D41">
        <w:rPr>
          <w:rFonts w:ascii="Times New Roman" w:hAnsi="Times New Roman" w:cs="Times New Roman"/>
          <w:sz w:val="28"/>
          <w:szCs w:val="28"/>
        </w:rPr>
        <w:t xml:space="preserve"> 201</w:t>
      </w:r>
      <w:r w:rsidR="00E711B6">
        <w:rPr>
          <w:rFonts w:ascii="Times New Roman" w:hAnsi="Times New Roman" w:cs="Times New Roman"/>
          <w:sz w:val="28"/>
          <w:szCs w:val="28"/>
        </w:rPr>
        <w:t>9</w:t>
      </w:r>
    </w:p>
    <w:p w14:paraId="2FD2D2F2" w14:textId="1CCD0B7B" w:rsidR="001518D8" w:rsidRDefault="000E4325" w:rsidP="00B4446E">
      <w:pPr>
        <w:pStyle w:val="Heading1"/>
        <w:rPr>
          <w:rFonts w:ascii="Times New Roman" w:hAnsi="Times New Roman" w:cs="Times New Roman"/>
          <w:color w:val="auto"/>
        </w:rPr>
      </w:pPr>
      <w:bookmarkStart w:id="0" w:name="_Toc36737637"/>
      <w:r w:rsidRPr="00B4446E">
        <w:rPr>
          <w:rFonts w:ascii="Times New Roman" w:hAnsi="Times New Roman" w:cs="Times New Roman"/>
          <w:color w:val="auto"/>
        </w:rPr>
        <w:lastRenderedPageBreak/>
        <w:t>Acknowledgements</w:t>
      </w:r>
      <w:bookmarkEnd w:id="0"/>
      <w:r w:rsidRPr="00B4446E">
        <w:rPr>
          <w:rFonts w:ascii="Times New Roman" w:hAnsi="Times New Roman" w:cs="Times New Roman"/>
          <w:color w:val="auto"/>
        </w:rPr>
        <w:t xml:space="preserve"> </w:t>
      </w:r>
    </w:p>
    <w:p w14:paraId="45F359E4" w14:textId="77777777" w:rsidR="001518D8" w:rsidRDefault="001518D8" w:rsidP="001518D8">
      <w:pPr>
        <w:spacing w:line="480" w:lineRule="auto"/>
        <w:rPr>
          <w:rFonts w:ascii="Times New Roman" w:hAnsi="Times New Roman" w:cs="Times New Roman"/>
        </w:rPr>
      </w:pPr>
    </w:p>
    <w:p w14:paraId="23CC60B6" w14:textId="73DAA927" w:rsidR="001518D8" w:rsidRDefault="005458B7" w:rsidP="00CA3417">
      <w:pPr>
        <w:spacing w:line="480" w:lineRule="auto"/>
        <w:jc w:val="both"/>
        <w:rPr>
          <w:rFonts w:ascii="Times New Roman" w:hAnsi="Times New Roman" w:cs="Times New Roman"/>
        </w:rPr>
      </w:pPr>
      <w:r>
        <w:rPr>
          <w:rFonts w:ascii="Times New Roman" w:hAnsi="Times New Roman" w:cs="Times New Roman"/>
        </w:rPr>
        <w:t xml:space="preserve">I am very grateful to my supervisors, colleagues and friends Thomas Keeble and John Davies </w:t>
      </w:r>
      <w:r w:rsidRPr="005458B7">
        <w:rPr>
          <w:rFonts w:ascii="Times New Roman" w:hAnsi="Times New Roman" w:cs="Times New Roman"/>
        </w:rPr>
        <w:t xml:space="preserve">for </w:t>
      </w:r>
      <w:r>
        <w:rPr>
          <w:rFonts w:ascii="Times New Roman" w:hAnsi="Times New Roman" w:cs="Times New Roman"/>
        </w:rPr>
        <w:t xml:space="preserve">their </w:t>
      </w:r>
      <w:r w:rsidR="00CA3417">
        <w:rPr>
          <w:rFonts w:ascii="Times New Roman" w:hAnsi="Times New Roman" w:cs="Times New Roman"/>
        </w:rPr>
        <w:t>constant</w:t>
      </w:r>
      <w:r>
        <w:rPr>
          <w:rFonts w:ascii="Times New Roman" w:hAnsi="Times New Roman" w:cs="Times New Roman"/>
        </w:rPr>
        <w:t xml:space="preserve"> trust, </w:t>
      </w:r>
      <w:r w:rsidRPr="005458B7">
        <w:rPr>
          <w:rFonts w:ascii="Times New Roman" w:hAnsi="Times New Roman" w:cs="Times New Roman"/>
        </w:rPr>
        <w:t>support, enthusiasm and encouragement during the period of</w:t>
      </w:r>
      <w:r>
        <w:rPr>
          <w:rFonts w:ascii="Times New Roman" w:hAnsi="Times New Roman" w:cs="Times New Roman"/>
        </w:rPr>
        <w:t xml:space="preserve"> </w:t>
      </w:r>
      <w:r w:rsidRPr="005458B7">
        <w:rPr>
          <w:rFonts w:ascii="Times New Roman" w:hAnsi="Times New Roman" w:cs="Times New Roman"/>
        </w:rPr>
        <w:t>research and the writing of this thesis.</w:t>
      </w:r>
    </w:p>
    <w:p w14:paraId="0AEA14DD" w14:textId="77777777" w:rsidR="001518D8" w:rsidRDefault="001518D8" w:rsidP="00CA3417">
      <w:pPr>
        <w:spacing w:line="480" w:lineRule="auto"/>
        <w:jc w:val="both"/>
        <w:rPr>
          <w:rFonts w:ascii="Times New Roman" w:hAnsi="Times New Roman" w:cs="Times New Roman"/>
        </w:rPr>
      </w:pPr>
    </w:p>
    <w:p w14:paraId="03E7822F" w14:textId="6379EB10" w:rsidR="00560078" w:rsidRDefault="00CA3417" w:rsidP="00CA3417">
      <w:pPr>
        <w:spacing w:line="480" w:lineRule="auto"/>
        <w:jc w:val="both"/>
        <w:rPr>
          <w:rFonts w:ascii="Times New Roman" w:hAnsi="Times New Roman" w:cs="Times New Roman"/>
        </w:rPr>
      </w:pPr>
      <w:r>
        <w:rPr>
          <w:rFonts w:ascii="Times New Roman" w:hAnsi="Times New Roman" w:cs="Times New Roman"/>
        </w:rPr>
        <w:t>I would like to thank the entire medical and AHP team at the Essex Cardiothoracic Centre f</w:t>
      </w:r>
      <w:r w:rsidRPr="00CA3417">
        <w:rPr>
          <w:rFonts w:ascii="Times New Roman" w:hAnsi="Times New Roman" w:cs="Times New Roman"/>
        </w:rPr>
        <w:t>or their generosity and support in engaging with research activity, beyond their job commitments.</w:t>
      </w:r>
      <w:r>
        <w:rPr>
          <w:rFonts w:ascii="Times New Roman" w:hAnsi="Times New Roman" w:cs="Times New Roman"/>
        </w:rPr>
        <w:t xml:space="preserve"> Furthermore, </w:t>
      </w:r>
      <w:r w:rsidRPr="00CA3417">
        <w:rPr>
          <w:rFonts w:ascii="Times New Roman" w:hAnsi="Times New Roman" w:cs="Times New Roman"/>
        </w:rPr>
        <w:t>I would like to thank all the patients whose participation allowed</w:t>
      </w:r>
      <w:r>
        <w:rPr>
          <w:rFonts w:ascii="Times New Roman" w:hAnsi="Times New Roman" w:cs="Times New Roman"/>
        </w:rPr>
        <w:t xml:space="preserve"> this</w:t>
      </w:r>
      <w:r w:rsidRPr="00CA3417">
        <w:rPr>
          <w:rFonts w:ascii="Times New Roman" w:hAnsi="Times New Roman" w:cs="Times New Roman"/>
        </w:rPr>
        <w:t xml:space="preserve"> stud</w:t>
      </w:r>
      <w:r>
        <w:rPr>
          <w:rFonts w:ascii="Times New Roman" w:hAnsi="Times New Roman" w:cs="Times New Roman"/>
        </w:rPr>
        <w:t>y</w:t>
      </w:r>
      <w:r w:rsidRPr="00CA3417">
        <w:rPr>
          <w:rFonts w:ascii="Times New Roman" w:hAnsi="Times New Roman" w:cs="Times New Roman"/>
        </w:rPr>
        <w:t xml:space="preserve"> to be possible</w:t>
      </w:r>
      <w:r>
        <w:rPr>
          <w:rFonts w:ascii="Times New Roman" w:hAnsi="Times New Roman" w:cs="Times New Roman"/>
        </w:rPr>
        <w:t>.</w:t>
      </w:r>
    </w:p>
    <w:p w14:paraId="142F44DD" w14:textId="77777777" w:rsidR="001518D8" w:rsidRDefault="001518D8" w:rsidP="00CA3417">
      <w:pPr>
        <w:spacing w:line="480" w:lineRule="auto"/>
        <w:jc w:val="both"/>
        <w:rPr>
          <w:rFonts w:ascii="Times New Roman" w:hAnsi="Times New Roman" w:cs="Times New Roman"/>
        </w:rPr>
      </w:pPr>
    </w:p>
    <w:p w14:paraId="74718768" w14:textId="77777777" w:rsidR="001518D8" w:rsidRDefault="001518D8" w:rsidP="001518D8">
      <w:pPr>
        <w:spacing w:line="480" w:lineRule="auto"/>
        <w:rPr>
          <w:rFonts w:ascii="Times New Roman" w:hAnsi="Times New Roman" w:cs="Times New Roman"/>
        </w:rPr>
      </w:pPr>
    </w:p>
    <w:p w14:paraId="426498AB" w14:textId="77777777" w:rsidR="001518D8" w:rsidRDefault="001518D8" w:rsidP="001518D8">
      <w:pPr>
        <w:spacing w:line="480" w:lineRule="auto"/>
        <w:rPr>
          <w:rFonts w:ascii="Times New Roman" w:hAnsi="Times New Roman" w:cs="Times New Roman"/>
        </w:rPr>
      </w:pPr>
    </w:p>
    <w:p w14:paraId="2841A393" w14:textId="77777777" w:rsidR="001518D8" w:rsidRDefault="001518D8" w:rsidP="001518D8">
      <w:pPr>
        <w:spacing w:line="480" w:lineRule="auto"/>
        <w:rPr>
          <w:rFonts w:ascii="Times New Roman" w:hAnsi="Times New Roman" w:cs="Times New Roman"/>
        </w:rPr>
      </w:pPr>
    </w:p>
    <w:p w14:paraId="792D14DE" w14:textId="77777777" w:rsidR="001518D8" w:rsidRDefault="001518D8" w:rsidP="001518D8">
      <w:pPr>
        <w:spacing w:line="480" w:lineRule="auto"/>
        <w:rPr>
          <w:rFonts w:ascii="Times New Roman" w:hAnsi="Times New Roman" w:cs="Times New Roman"/>
        </w:rPr>
      </w:pPr>
    </w:p>
    <w:p w14:paraId="51867A04" w14:textId="77777777" w:rsidR="001518D8" w:rsidRDefault="001518D8" w:rsidP="001518D8">
      <w:pPr>
        <w:spacing w:line="480" w:lineRule="auto"/>
        <w:rPr>
          <w:rFonts w:ascii="Times New Roman" w:hAnsi="Times New Roman" w:cs="Times New Roman"/>
        </w:rPr>
      </w:pPr>
    </w:p>
    <w:p w14:paraId="2F03BE8D" w14:textId="77777777" w:rsidR="001518D8" w:rsidRDefault="001518D8" w:rsidP="001518D8">
      <w:pPr>
        <w:spacing w:line="480" w:lineRule="auto"/>
        <w:rPr>
          <w:rFonts w:ascii="Times New Roman" w:hAnsi="Times New Roman" w:cs="Times New Roman"/>
        </w:rPr>
      </w:pPr>
    </w:p>
    <w:p w14:paraId="3DB1EB8F" w14:textId="77777777" w:rsidR="001518D8" w:rsidRDefault="001518D8" w:rsidP="001518D8">
      <w:pPr>
        <w:spacing w:line="480" w:lineRule="auto"/>
        <w:rPr>
          <w:rFonts w:ascii="Times New Roman" w:hAnsi="Times New Roman" w:cs="Times New Roman"/>
        </w:rPr>
      </w:pPr>
    </w:p>
    <w:p w14:paraId="6DA69999" w14:textId="77777777" w:rsidR="001518D8" w:rsidRDefault="001518D8" w:rsidP="001518D8">
      <w:pPr>
        <w:spacing w:line="480" w:lineRule="auto"/>
        <w:rPr>
          <w:rFonts w:ascii="Times New Roman" w:hAnsi="Times New Roman" w:cs="Times New Roman"/>
        </w:rPr>
      </w:pPr>
    </w:p>
    <w:p w14:paraId="2B5F7BD1" w14:textId="77777777" w:rsidR="001518D8" w:rsidRDefault="001518D8" w:rsidP="001518D8">
      <w:pPr>
        <w:spacing w:line="480" w:lineRule="auto"/>
        <w:rPr>
          <w:rFonts w:ascii="Times New Roman" w:hAnsi="Times New Roman" w:cs="Times New Roman"/>
        </w:rPr>
      </w:pPr>
    </w:p>
    <w:p w14:paraId="091DD6DF" w14:textId="77777777" w:rsidR="001518D8" w:rsidRDefault="001518D8" w:rsidP="001518D8">
      <w:pPr>
        <w:spacing w:line="480" w:lineRule="auto"/>
        <w:rPr>
          <w:rFonts w:ascii="Times New Roman" w:hAnsi="Times New Roman" w:cs="Times New Roman"/>
        </w:rPr>
      </w:pPr>
    </w:p>
    <w:p w14:paraId="58C8E999" w14:textId="77777777" w:rsidR="001518D8" w:rsidRDefault="001518D8" w:rsidP="001518D8">
      <w:pPr>
        <w:spacing w:line="480" w:lineRule="auto"/>
        <w:rPr>
          <w:rFonts w:ascii="Times New Roman" w:hAnsi="Times New Roman" w:cs="Times New Roman"/>
        </w:rPr>
      </w:pPr>
    </w:p>
    <w:p w14:paraId="2EB68274" w14:textId="77777777" w:rsidR="001518D8" w:rsidRDefault="001518D8" w:rsidP="001518D8">
      <w:pPr>
        <w:spacing w:line="480" w:lineRule="auto"/>
        <w:rPr>
          <w:rFonts w:ascii="Times New Roman" w:hAnsi="Times New Roman" w:cs="Times New Roman"/>
        </w:rPr>
      </w:pPr>
    </w:p>
    <w:p w14:paraId="2AB756E3" w14:textId="77777777" w:rsidR="001518D8" w:rsidRDefault="001518D8" w:rsidP="001518D8">
      <w:pPr>
        <w:spacing w:line="480" w:lineRule="auto"/>
        <w:rPr>
          <w:rFonts w:ascii="Times New Roman" w:hAnsi="Times New Roman" w:cs="Times New Roman"/>
        </w:rPr>
      </w:pPr>
    </w:p>
    <w:p w14:paraId="4A4DC797" w14:textId="77777777" w:rsidR="00560078" w:rsidRDefault="00560078" w:rsidP="001518D8">
      <w:pPr>
        <w:spacing w:line="480" w:lineRule="auto"/>
        <w:jc w:val="center"/>
        <w:rPr>
          <w:rFonts w:ascii="Times New Roman" w:hAnsi="Times New Roman" w:cs="Times New Roman"/>
        </w:rPr>
      </w:pPr>
    </w:p>
    <w:p w14:paraId="6E479406" w14:textId="008EB144" w:rsidR="00DF6095" w:rsidRDefault="001518D8" w:rsidP="00DF6095">
      <w:pPr>
        <w:jc w:val="center"/>
        <w:rPr>
          <w:rFonts w:ascii="Times New Roman" w:hAnsi="Times New Roman" w:cs="Times New Roman"/>
        </w:rPr>
      </w:pPr>
      <w:r w:rsidRPr="00DF6095">
        <w:rPr>
          <w:rFonts w:ascii="Times New Roman" w:hAnsi="Times New Roman" w:cs="Times New Roman"/>
        </w:rPr>
        <w:lastRenderedPageBreak/>
        <w:t>ANGLIA RUSKIN UNIVERSITY</w:t>
      </w:r>
    </w:p>
    <w:p w14:paraId="354B4BF4" w14:textId="7E23C217" w:rsidR="00DF0D4E" w:rsidRPr="00CC1E88" w:rsidRDefault="001518D8" w:rsidP="00CC1E88">
      <w:pPr>
        <w:pStyle w:val="Heading1"/>
        <w:jc w:val="center"/>
        <w:rPr>
          <w:rFonts w:ascii="Times New Roman" w:hAnsi="Times New Roman" w:cs="Times New Roman"/>
          <w:b w:val="0"/>
          <w:bCs w:val="0"/>
          <w:color w:val="auto"/>
          <w:sz w:val="24"/>
          <w:szCs w:val="24"/>
        </w:rPr>
      </w:pPr>
      <w:bookmarkStart w:id="1" w:name="_Toc36737638"/>
      <w:r w:rsidRPr="00CC1E88">
        <w:rPr>
          <w:rFonts w:ascii="Times New Roman" w:hAnsi="Times New Roman" w:cs="Times New Roman"/>
          <w:b w:val="0"/>
          <w:bCs w:val="0"/>
          <w:color w:val="auto"/>
          <w:sz w:val="24"/>
          <w:szCs w:val="24"/>
        </w:rPr>
        <w:t>ABSTRACT</w:t>
      </w:r>
      <w:bookmarkEnd w:id="1"/>
    </w:p>
    <w:p w14:paraId="3CD9D914" w14:textId="77777777" w:rsidR="00DF6095" w:rsidRPr="00DF6095" w:rsidRDefault="00DF6095" w:rsidP="00DF6095">
      <w:pPr>
        <w:jc w:val="center"/>
        <w:rPr>
          <w:rFonts w:ascii="Times New Roman" w:hAnsi="Times New Roman" w:cs="Times New Roman"/>
        </w:rPr>
      </w:pPr>
    </w:p>
    <w:p w14:paraId="4361BA98" w14:textId="53CBDD16" w:rsidR="0081174A" w:rsidRDefault="0081174A" w:rsidP="00DF6095">
      <w:pPr>
        <w:jc w:val="center"/>
        <w:rPr>
          <w:rFonts w:ascii="Times New Roman" w:hAnsi="Times New Roman" w:cs="Times New Roman"/>
        </w:rPr>
      </w:pPr>
      <w:r w:rsidRPr="00DF6095">
        <w:rPr>
          <w:rFonts w:ascii="Times New Roman" w:hAnsi="Times New Roman" w:cs="Times New Roman"/>
        </w:rPr>
        <w:t>FACULTY OF HEALTH, EDUCATION, MEDICINE AND SOCIAL CARE</w:t>
      </w:r>
    </w:p>
    <w:p w14:paraId="4EED6CF5" w14:textId="77777777" w:rsidR="00DF6095" w:rsidRPr="00DF6095" w:rsidRDefault="00DF6095" w:rsidP="00DF6095">
      <w:pPr>
        <w:jc w:val="center"/>
        <w:rPr>
          <w:rFonts w:ascii="Times New Roman" w:hAnsi="Times New Roman" w:cs="Times New Roman"/>
        </w:rPr>
      </w:pPr>
    </w:p>
    <w:p w14:paraId="77C432E9" w14:textId="0579D64A" w:rsidR="00DF6095" w:rsidRDefault="00DF6095" w:rsidP="00DF6095">
      <w:pPr>
        <w:jc w:val="center"/>
        <w:rPr>
          <w:rFonts w:ascii="Times New Roman" w:hAnsi="Times New Roman" w:cs="Times New Roman"/>
        </w:rPr>
      </w:pPr>
      <w:r w:rsidRPr="00DF6095">
        <w:rPr>
          <w:rFonts w:ascii="Times New Roman" w:hAnsi="Times New Roman" w:cs="Times New Roman"/>
        </w:rPr>
        <w:t xml:space="preserve">DOCTOR OF MEDICINE BY RESEARCH </w:t>
      </w:r>
    </w:p>
    <w:p w14:paraId="2E1E7BD9" w14:textId="77777777" w:rsidR="00DF6095" w:rsidRPr="00DF6095" w:rsidRDefault="00DF6095" w:rsidP="00DF6095">
      <w:pPr>
        <w:jc w:val="center"/>
        <w:rPr>
          <w:rFonts w:ascii="Times New Roman" w:hAnsi="Times New Roman" w:cs="Times New Roman"/>
        </w:rPr>
      </w:pPr>
    </w:p>
    <w:p w14:paraId="2F2E755E" w14:textId="77777777" w:rsidR="00DF6095" w:rsidRDefault="00A95797" w:rsidP="00DF6095">
      <w:pPr>
        <w:jc w:val="center"/>
        <w:rPr>
          <w:rFonts w:ascii="Times New Roman" w:hAnsi="Times New Roman" w:cs="Times New Roman"/>
        </w:rPr>
      </w:pPr>
      <w:r w:rsidRPr="00DF6095">
        <w:rPr>
          <w:rFonts w:ascii="Times New Roman" w:hAnsi="Times New Roman" w:cs="Times New Roman"/>
        </w:rPr>
        <w:t xml:space="preserve">EFFECTS OF STENT </w:t>
      </w:r>
      <w:r w:rsidR="00213B36" w:rsidRPr="00DF6095">
        <w:rPr>
          <w:rFonts w:ascii="Times New Roman" w:hAnsi="Times New Roman" w:cs="Times New Roman"/>
        </w:rPr>
        <w:t xml:space="preserve">POST-DILATATION </w:t>
      </w:r>
      <w:r w:rsidRPr="00DF6095">
        <w:rPr>
          <w:rFonts w:ascii="Times New Roman" w:hAnsi="Times New Roman" w:cs="Times New Roman"/>
        </w:rPr>
        <w:t xml:space="preserve">DURING PRIMARY </w:t>
      </w:r>
    </w:p>
    <w:p w14:paraId="0843108E" w14:textId="24597389" w:rsidR="00A95797" w:rsidRDefault="00A95797" w:rsidP="00DF6095">
      <w:pPr>
        <w:jc w:val="center"/>
        <w:rPr>
          <w:rFonts w:ascii="Times New Roman" w:hAnsi="Times New Roman" w:cs="Times New Roman"/>
        </w:rPr>
      </w:pPr>
      <w:r w:rsidRPr="00DF6095">
        <w:rPr>
          <w:rFonts w:ascii="Times New Roman" w:hAnsi="Times New Roman" w:cs="Times New Roman"/>
        </w:rPr>
        <w:t>PERCUTANEOUS CORONARY INTERVENTION FOR ST</w:t>
      </w:r>
      <w:r w:rsidR="00235ADD" w:rsidRPr="00DF6095">
        <w:rPr>
          <w:rFonts w:ascii="Times New Roman" w:hAnsi="Times New Roman" w:cs="Times New Roman"/>
        </w:rPr>
        <w:t>-SEGMENT</w:t>
      </w:r>
      <w:r w:rsidRPr="00DF6095">
        <w:rPr>
          <w:rFonts w:ascii="Times New Roman" w:hAnsi="Times New Roman" w:cs="Times New Roman"/>
        </w:rPr>
        <w:t xml:space="preserve"> ELEVATION MYOCARDIAL INFARCTION  </w:t>
      </w:r>
    </w:p>
    <w:p w14:paraId="16B22730" w14:textId="77777777" w:rsidR="00DF6095" w:rsidRPr="00DF6095" w:rsidRDefault="00DF6095" w:rsidP="00DF6095">
      <w:pPr>
        <w:jc w:val="center"/>
        <w:rPr>
          <w:rFonts w:ascii="Times New Roman" w:hAnsi="Times New Roman" w:cs="Times New Roman"/>
        </w:rPr>
      </w:pPr>
    </w:p>
    <w:p w14:paraId="6FC24642" w14:textId="4B069E51" w:rsidR="00A95797" w:rsidRPr="00DF6095" w:rsidRDefault="00A95797" w:rsidP="00DF6095">
      <w:pPr>
        <w:jc w:val="center"/>
        <w:rPr>
          <w:rFonts w:ascii="Times New Roman" w:hAnsi="Times New Roman" w:cs="Times New Roman"/>
        </w:rPr>
      </w:pPr>
      <w:r w:rsidRPr="00DF6095">
        <w:rPr>
          <w:rFonts w:ascii="Times New Roman" w:hAnsi="Times New Roman" w:cs="Times New Roman"/>
        </w:rPr>
        <w:t>GRIGORIS KARAMASIS</w:t>
      </w:r>
    </w:p>
    <w:p w14:paraId="0B0E55C7" w14:textId="126BD77E" w:rsidR="00A95797" w:rsidRPr="00DF6095" w:rsidRDefault="006174A7" w:rsidP="00DF6095">
      <w:pPr>
        <w:jc w:val="center"/>
        <w:rPr>
          <w:rFonts w:ascii="Times New Roman" w:hAnsi="Times New Roman" w:cs="Times New Roman"/>
        </w:rPr>
      </w:pPr>
      <w:r w:rsidRPr="00DF6095">
        <w:rPr>
          <w:rFonts w:ascii="Times New Roman" w:hAnsi="Times New Roman" w:cs="Times New Roman"/>
        </w:rPr>
        <w:t>October</w:t>
      </w:r>
      <w:r w:rsidR="00A95797" w:rsidRPr="00DF6095">
        <w:rPr>
          <w:rFonts w:ascii="Times New Roman" w:hAnsi="Times New Roman" w:cs="Times New Roman"/>
        </w:rPr>
        <w:t xml:space="preserve"> 201</w:t>
      </w:r>
      <w:r w:rsidR="00E711B6" w:rsidRPr="00DF6095">
        <w:rPr>
          <w:rFonts w:ascii="Times New Roman" w:hAnsi="Times New Roman" w:cs="Times New Roman"/>
        </w:rPr>
        <w:t>9</w:t>
      </w:r>
    </w:p>
    <w:p w14:paraId="3FFD7A40" w14:textId="77777777" w:rsidR="00A95797" w:rsidRDefault="00A95797" w:rsidP="00A95797">
      <w:pPr>
        <w:spacing w:line="480" w:lineRule="auto"/>
        <w:jc w:val="center"/>
        <w:rPr>
          <w:rFonts w:ascii="Times New Roman" w:hAnsi="Times New Roman" w:cs="Times New Roman"/>
        </w:rPr>
      </w:pPr>
    </w:p>
    <w:p w14:paraId="50F36110" w14:textId="19E3C4E2" w:rsidR="00A03AF7" w:rsidRPr="00A03AF7" w:rsidRDefault="00A03AF7" w:rsidP="00066BAD">
      <w:pPr>
        <w:jc w:val="both"/>
        <w:rPr>
          <w:rFonts w:ascii="Times New Roman" w:hAnsi="Times New Roman" w:cs="Times New Roman"/>
        </w:rPr>
      </w:pPr>
      <w:r w:rsidRPr="001136B4">
        <w:rPr>
          <w:rFonts w:ascii="Times New Roman" w:hAnsi="Times New Roman" w:cs="Times New Roman"/>
        </w:rPr>
        <w:t xml:space="preserve">In </w:t>
      </w:r>
      <w:r>
        <w:rPr>
          <w:rFonts w:ascii="Times New Roman" w:hAnsi="Times New Roman" w:cs="Times New Roman"/>
        </w:rPr>
        <w:t xml:space="preserve">patients presenting with ST-elevation myocardial infarction (STEMI), </w:t>
      </w:r>
      <w:r w:rsidRPr="001136B4">
        <w:rPr>
          <w:rFonts w:ascii="Times New Roman" w:hAnsi="Times New Roman" w:cs="Times New Roman"/>
        </w:rPr>
        <w:t xml:space="preserve">optimal stent deployment is challenging due to factors </w:t>
      </w:r>
      <w:r w:rsidR="00066BAD">
        <w:rPr>
          <w:rFonts w:ascii="Times New Roman" w:hAnsi="Times New Roman" w:cs="Times New Roman"/>
        </w:rPr>
        <w:t>like</w:t>
      </w:r>
      <w:r w:rsidRPr="001136B4">
        <w:rPr>
          <w:rFonts w:ascii="Times New Roman" w:hAnsi="Times New Roman" w:cs="Times New Roman"/>
        </w:rPr>
        <w:t xml:space="preserve"> thrombus formation and vasoconstriction. </w:t>
      </w:r>
      <w:r w:rsidR="00066BAD">
        <w:rPr>
          <w:rFonts w:ascii="Times New Roman" w:hAnsi="Times New Roman" w:cs="Times New Roman"/>
        </w:rPr>
        <w:t>P</w:t>
      </w:r>
      <w:r w:rsidRPr="001136B4">
        <w:rPr>
          <w:rFonts w:ascii="Times New Roman" w:hAnsi="Times New Roman" w:cs="Times New Roman"/>
        </w:rPr>
        <w:t>ost-dilatation</w:t>
      </w:r>
      <w:r>
        <w:rPr>
          <w:rFonts w:ascii="Times New Roman" w:hAnsi="Times New Roman" w:cs="Times New Roman"/>
        </w:rPr>
        <w:t xml:space="preserve"> (PD)</w:t>
      </w:r>
      <w:r w:rsidRPr="001136B4">
        <w:rPr>
          <w:rFonts w:ascii="Times New Roman" w:hAnsi="Times New Roman" w:cs="Times New Roman"/>
        </w:rPr>
        <w:t xml:space="preserve"> with non-compliant (NC) balloo</w:t>
      </w:r>
      <w:r>
        <w:rPr>
          <w:rFonts w:ascii="Times New Roman" w:hAnsi="Times New Roman" w:cs="Times New Roman"/>
        </w:rPr>
        <w:t>ns could optimise acute procedural results</w:t>
      </w:r>
      <w:r w:rsidR="00066BAD">
        <w:rPr>
          <w:rFonts w:ascii="Times New Roman" w:hAnsi="Times New Roman" w:cs="Times New Roman"/>
        </w:rPr>
        <w:t xml:space="preserve">, but </w:t>
      </w:r>
      <w:r>
        <w:rPr>
          <w:rFonts w:ascii="Times New Roman" w:hAnsi="Times New Roman" w:cs="Times New Roman"/>
        </w:rPr>
        <w:t xml:space="preserve">in the context of STEMI </w:t>
      </w:r>
      <w:r w:rsidR="00CF638D">
        <w:rPr>
          <w:rFonts w:ascii="Times New Roman" w:hAnsi="Times New Roman" w:cs="Times New Roman"/>
        </w:rPr>
        <w:t xml:space="preserve">it </w:t>
      </w:r>
      <w:r>
        <w:rPr>
          <w:rFonts w:ascii="Times New Roman" w:hAnsi="Times New Roman" w:cs="Times New Roman"/>
        </w:rPr>
        <w:t xml:space="preserve">has been associated with the no-reflow phenomenon and microvascular injury. </w:t>
      </w:r>
      <w:r w:rsidR="00CF638D">
        <w:rPr>
          <w:rFonts w:ascii="Times New Roman" w:hAnsi="Times New Roman" w:cs="Times New Roman"/>
        </w:rPr>
        <w:t>This</w:t>
      </w:r>
      <w:r>
        <w:rPr>
          <w:rFonts w:ascii="Times New Roman" w:hAnsi="Times New Roman" w:cs="Times New Roman"/>
        </w:rPr>
        <w:t xml:space="preserve"> thesis </w:t>
      </w:r>
      <w:r w:rsidR="00CF638D">
        <w:rPr>
          <w:rFonts w:ascii="Times New Roman" w:hAnsi="Times New Roman" w:cs="Times New Roman"/>
        </w:rPr>
        <w:t>aimed</w:t>
      </w:r>
      <w:r>
        <w:rPr>
          <w:rFonts w:ascii="Times New Roman" w:hAnsi="Times New Roman" w:cs="Times New Roman"/>
        </w:rPr>
        <w:t xml:space="preserve"> to </w:t>
      </w:r>
      <w:r w:rsidRPr="00C62AB4">
        <w:rPr>
          <w:rFonts w:ascii="Times New Roman" w:hAnsi="Times New Roman" w:cs="Times New Roman"/>
        </w:rPr>
        <w:t xml:space="preserve">investigate the impact of </w:t>
      </w:r>
      <w:r>
        <w:rPr>
          <w:rFonts w:ascii="Times New Roman" w:hAnsi="Times New Roman" w:cs="Times New Roman"/>
        </w:rPr>
        <w:t>PD</w:t>
      </w:r>
      <w:r w:rsidRPr="001136B4">
        <w:rPr>
          <w:rFonts w:ascii="Times New Roman" w:hAnsi="Times New Roman" w:cs="Times New Roman"/>
        </w:rPr>
        <w:t xml:space="preserve"> </w:t>
      </w:r>
      <w:r w:rsidRPr="00C62AB4">
        <w:rPr>
          <w:rFonts w:ascii="Times New Roman" w:hAnsi="Times New Roman" w:cs="Times New Roman"/>
        </w:rPr>
        <w:t>on coronary microcirculation</w:t>
      </w:r>
      <w:r>
        <w:rPr>
          <w:rFonts w:ascii="Times New Roman" w:hAnsi="Times New Roman" w:cs="Times New Roman"/>
        </w:rPr>
        <w:t xml:space="preserve"> </w:t>
      </w:r>
      <w:r w:rsidRPr="001136B4">
        <w:rPr>
          <w:rFonts w:ascii="Times New Roman" w:hAnsi="Times New Roman" w:cs="Times New Roman"/>
        </w:rPr>
        <w:t xml:space="preserve">in </w:t>
      </w:r>
      <w:r>
        <w:rPr>
          <w:rFonts w:ascii="Times New Roman" w:hAnsi="Times New Roman" w:cs="Times New Roman"/>
        </w:rPr>
        <w:t>STEMI</w:t>
      </w:r>
      <w:r w:rsidRPr="00C62AB4">
        <w:rPr>
          <w:rFonts w:ascii="Times New Roman" w:hAnsi="Times New Roman" w:cs="Times New Roman"/>
        </w:rPr>
        <w:t xml:space="preserve"> </w:t>
      </w:r>
      <w:r>
        <w:rPr>
          <w:rFonts w:ascii="Times New Roman" w:hAnsi="Times New Roman" w:cs="Times New Roman"/>
        </w:rPr>
        <w:t xml:space="preserve">patients. Furthermore, it meant to explore the effect of PD on features of stent deployment and </w:t>
      </w:r>
      <w:r w:rsidRPr="00854A6A">
        <w:rPr>
          <w:rFonts w:ascii="Times New Roman" w:hAnsi="Times New Roman" w:cs="Times New Roman"/>
        </w:rPr>
        <w:t>a</w:t>
      </w:r>
      <w:r>
        <w:rPr>
          <w:rFonts w:ascii="Times New Roman" w:hAnsi="Times New Roman" w:cs="Times New Roman"/>
        </w:rPr>
        <w:t>ny</w:t>
      </w:r>
      <w:r w:rsidRPr="00854A6A">
        <w:rPr>
          <w:rFonts w:ascii="Times New Roman" w:hAnsi="Times New Roman" w:cs="Times New Roman"/>
        </w:rPr>
        <w:t xml:space="preserve"> potential relationship between </w:t>
      </w:r>
      <w:r>
        <w:rPr>
          <w:rFonts w:ascii="Times New Roman" w:hAnsi="Times New Roman" w:cs="Times New Roman"/>
        </w:rPr>
        <w:t xml:space="preserve">post-stenting </w:t>
      </w:r>
      <w:r w:rsidRPr="00854A6A">
        <w:rPr>
          <w:rFonts w:ascii="Times New Roman" w:hAnsi="Times New Roman" w:cs="Times New Roman"/>
        </w:rPr>
        <w:t>residual in</w:t>
      </w:r>
      <w:r>
        <w:rPr>
          <w:rFonts w:ascii="Times New Roman" w:hAnsi="Times New Roman" w:cs="Times New Roman"/>
        </w:rPr>
        <w:t>-</w:t>
      </w:r>
      <w:r w:rsidRPr="00854A6A">
        <w:rPr>
          <w:rFonts w:ascii="Times New Roman" w:hAnsi="Times New Roman" w:cs="Times New Roman"/>
        </w:rPr>
        <w:t xml:space="preserve">stent athero-thrombotic </w:t>
      </w:r>
      <w:r w:rsidR="00B34F98">
        <w:rPr>
          <w:rFonts w:ascii="Times New Roman" w:hAnsi="Times New Roman" w:cs="Times New Roman"/>
        </w:rPr>
        <w:t>prolapse</w:t>
      </w:r>
      <w:r>
        <w:rPr>
          <w:rFonts w:ascii="Times New Roman" w:hAnsi="Times New Roman" w:cs="Times New Roman"/>
        </w:rPr>
        <w:t xml:space="preserve"> (ATP)</w:t>
      </w:r>
      <w:r w:rsidRPr="00854A6A">
        <w:rPr>
          <w:rFonts w:ascii="Times New Roman" w:hAnsi="Times New Roman" w:cs="Times New Roman"/>
        </w:rPr>
        <w:t xml:space="preserve"> and changes in microvascular function</w:t>
      </w:r>
      <w:r>
        <w:rPr>
          <w:rFonts w:ascii="Times New Roman" w:hAnsi="Times New Roman" w:cs="Times New Roman"/>
        </w:rPr>
        <w:t>.</w:t>
      </w:r>
    </w:p>
    <w:p w14:paraId="23DF7FE0" w14:textId="16AB228E" w:rsidR="00A03AF7" w:rsidRDefault="00A03AF7" w:rsidP="00066BAD">
      <w:pPr>
        <w:jc w:val="both"/>
        <w:rPr>
          <w:rFonts w:ascii="Times New Roman" w:hAnsi="Times New Roman" w:cs="Times New Roman"/>
        </w:rPr>
      </w:pPr>
      <w:r>
        <w:rPr>
          <w:rFonts w:ascii="Times New Roman" w:hAnsi="Times New Roman" w:cs="Times New Roman"/>
        </w:rPr>
        <w:t xml:space="preserve">Consecutive STEMI patients undergoing </w:t>
      </w:r>
      <w:r w:rsidR="00066BAD">
        <w:rPr>
          <w:rFonts w:ascii="Times New Roman" w:hAnsi="Times New Roman" w:cs="Times New Roman"/>
        </w:rPr>
        <w:t xml:space="preserve">primary </w:t>
      </w:r>
      <w:r>
        <w:rPr>
          <w:rFonts w:ascii="Times New Roman" w:hAnsi="Times New Roman" w:cs="Times New Roman"/>
        </w:rPr>
        <w:t>PCI were recruited in the context</w:t>
      </w:r>
      <w:r w:rsidR="00066BAD">
        <w:rPr>
          <w:rFonts w:ascii="Times New Roman" w:hAnsi="Times New Roman" w:cs="Times New Roman"/>
        </w:rPr>
        <w:t xml:space="preserve"> </w:t>
      </w:r>
      <w:r>
        <w:rPr>
          <w:rFonts w:ascii="Times New Roman" w:hAnsi="Times New Roman" w:cs="Times New Roman"/>
        </w:rPr>
        <w:t xml:space="preserve">of </w:t>
      </w:r>
      <w:r w:rsidR="00066BAD">
        <w:rPr>
          <w:rFonts w:ascii="Times New Roman" w:hAnsi="Times New Roman" w:cs="Times New Roman"/>
        </w:rPr>
        <w:t xml:space="preserve">a </w:t>
      </w:r>
      <w:r w:rsidRPr="001136B4">
        <w:rPr>
          <w:rFonts w:ascii="Times New Roman" w:hAnsi="Times New Roman" w:cs="Times New Roman"/>
        </w:rPr>
        <w:t>prospective observational</w:t>
      </w:r>
      <w:r w:rsidR="00066BAD">
        <w:rPr>
          <w:rFonts w:ascii="Times New Roman" w:hAnsi="Times New Roman" w:cs="Times New Roman"/>
        </w:rPr>
        <w:t xml:space="preserve"> </w:t>
      </w:r>
      <w:r w:rsidRPr="001136B4">
        <w:rPr>
          <w:rFonts w:ascii="Times New Roman" w:hAnsi="Times New Roman" w:cs="Times New Roman"/>
        </w:rPr>
        <w:t>study (POSTDIL-STEMI, NCT02788396)</w:t>
      </w:r>
      <w:r>
        <w:rPr>
          <w:rFonts w:ascii="Times New Roman" w:hAnsi="Times New Roman" w:cs="Times New Roman"/>
        </w:rPr>
        <w:t>.</w:t>
      </w:r>
      <w:r w:rsidR="00066BAD">
        <w:rPr>
          <w:rFonts w:ascii="Times New Roman" w:hAnsi="Times New Roman" w:cs="Times New Roman"/>
        </w:rPr>
        <w:t xml:space="preserve"> </w:t>
      </w:r>
      <w:r>
        <w:rPr>
          <w:rFonts w:ascii="Times New Roman" w:hAnsi="Times New Roman" w:cs="Times New Roman"/>
        </w:rPr>
        <w:t>Advanced physiological measurements and intracoronary imaging with optical coherence tomography (OCT) were performed immediately before and after PD. T</w:t>
      </w:r>
      <w:r w:rsidRPr="001136B4">
        <w:rPr>
          <w:rFonts w:ascii="Times New Roman" w:hAnsi="Times New Roman" w:cs="Times New Roman"/>
        </w:rPr>
        <w:t>he index of microcirculatory resistance (IMR)</w:t>
      </w:r>
      <w:r>
        <w:rPr>
          <w:rFonts w:ascii="Times New Roman" w:hAnsi="Times New Roman" w:cs="Times New Roman"/>
        </w:rPr>
        <w:t xml:space="preserve">, </w:t>
      </w:r>
      <w:r w:rsidRPr="001136B4">
        <w:rPr>
          <w:rFonts w:ascii="Times New Roman" w:hAnsi="Times New Roman" w:cs="Times New Roman"/>
        </w:rPr>
        <w:t>coronary flow reserve (CFR)</w:t>
      </w:r>
      <w:r>
        <w:rPr>
          <w:rFonts w:ascii="Times New Roman" w:hAnsi="Times New Roman" w:cs="Times New Roman"/>
        </w:rPr>
        <w:t xml:space="preserve"> and f</w:t>
      </w:r>
      <w:r w:rsidRPr="001136B4">
        <w:rPr>
          <w:rFonts w:ascii="Times New Roman" w:hAnsi="Times New Roman" w:cs="Times New Roman"/>
        </w:rPr>
        <w:t>r</w:t>
      </w:r>
      <w:r>
        <w:rPr>
          <w:rFonts w:ascii="Times New Roman" w:hAnsi="Times New Roman" w:cs="Times New Roman"/>
        </w:rPr>
        <w:t>actional flow reserve (FFR)</w:t>
      </w:r>
      <w:r w:rsidRPr="001136B4">
        <w:rPr>
          <w:rFonts w:ascii="Times New Roman" w:hAnsi="Times New Roman" w:cs="Times New Roman"/>
        </w:rPr>
        <w:t xml:space="preserve"> were measured</w:t>
      </w:r>
      <w:r>
        <w:rPr>
          <w:rFonts w:ascii="Times New Roman" w:hAnsi="Times New Roman" w:cs="Times New Roman"/>
        </w:rPr>
        <w:t xml:space="preserve">. IMR was used as a marker of microvascular function before and after post-dilatation. OCT was used to assess </w:t>
      </w:r>
      <w:r w:rsidR="00066BAD">
        <w:rPr>
          <w:rFonts w:ascii="Times New Roman" w:hAnsi="Times New Roman" w:cs="Times New Roman"/>
        </w:rPr>
        <w:t xml:space="preserve">stent </w:t>
      </w:r>
      <w:r>
        <w:rPr>
          <w:rFonts w:ascii="Times New Roman" w:hAnsi="Times New Roman" w:cs="Times New Roman"/>
        </w:rPr>
        <w:t>expansion</w:t>
      </w:r>
      <w:r w:rsidR="00066BAD">
        <w:rPr>
          <w:rFonts w:ascii="Times New Roman" w:hAnsi="Times New Roman" w:cs="Times New Roman"/>
        </w:rPr>
        <w:t xml:space="preserve">, </w:t>
      </w:r>
      <w:r>
        <w:rPr>
          <w:rFonts w:ascii="Times New Roman" w:hAnsi="Times New Roman" w:cs="Times New Roman"/>
        </w:rPr>
        <w:t xml:space="preserve">malapposition, residual in-stent </w:t>
      </w:r>
      <w:r w:rsidR="00066BAD">
        <w:rPr>
          <w:rFonts w:ascii="Times New Roman" w:hAnsi="Times New Roman" w:cs="Times New Roman"/>
        </w:rPr>
        <w:t xml:space="preserve">ATP </w:t>
      </w:r>
      <w:r>
        <w:rPr>
          <w:rFonts w:ascii="Times New Roman" w:hAnsi="Times New Roman" w:cs="Times New Roman"/>
        </w:rPr>
        <w:t xml:space="preserve">and stent edge dissections. The potential correlation of residual ATP with changes in IMR (dIMR) was </w:t>
      </w:r>
      <w:r w:rsidR="00066BAD">
        <w:rPr>
          <w:rFonts w:ascii="Times New Roman" w:hAnsi="Times New Roman" w:cs="Times New Roman"/>
        </w:rPr>
        <w:t>assessed</w:t>
      </w:r>
      <w:r>
        <w:rPr>
          <w:rFonts w:ascii="Times New Roman" w:hAnsi="Times New Roman" w:cs="Times New Roman"/>
        </w:rPr>
        <w:t xml:space="preserve">. </w:t>
      </w:r>
    </w:p>
    <w:p w14:paraId="50397EC7" w14:textId="3FFBA0BB" w:rsidR="00A03AF7" w:rsidRPr="00A03AF7" w:rsidRDefault="00CF638D" w:rsidP="00066BAD">
      <w:pPr>
        <w:jc w:val="both"/>
        <w:rPr>
          <w:rFonts w:ascii="Times New Roman" w:hAnsi="Times New Roman" w:cs="Times New Roman"/>
        </w:rPr>
      </w:pPr>
      <w:r>
        <w:rPr>
          <w:rFonts w:ascii="Times New Roman" w:hAnsi="Times New Roman" w:cs="Times New Roman"/>
        </w:rPr>
        <w:t xml:space="preserve">Overall </w:t>
      </w:r>
      <w:r w:rsidR="00A03AF7">
        <w:rPr>
          <w:rFonts w:ascii="Times New Roman" w:hAnsi="Times New Roman" w:cs="Times New Roman"/>
        </w:rPr>
        <w:t>IMR and CFR did not change significantly after PD, while FFR showed a</w:t>
      </w:r>
      <w:r w:rsidR="00066BAD">
        <w:rPr>
          <w:rFonts w:ascii="Times New Roman" w:hAnsi="Times New Roman" w:cs="Times New Roman"/>
        </w:rPr>
        <w:t xml:space="preserve">n </w:t>
      </w:r>
      <w:r w:rsidR="00A03AF7">
        <w:rPr>
          <w:rFonts w:ascii="Times New Roman" w:hAnsi="Times New Roman" w:cs="Times New Roman"/>
        </w:rPr>
        <w:t>increase. At individual patient level, microvascular function improved in half of the patients and deteriorated in the other half. Correlation analysis did not show any relation between different measures of ATP and dIMR. PD improved stent expansion, reduced malapposition, had a mixed effect on residual ATP and non</w:t>
      </w:r>
      <w:r w:rsidR="00066BAD">
        <w:rPr>
          <w:rFonts w:ascii="Times New Roman" w:hAnsi="Times New Roman" w:cs="Times New Roman"/>
        </w:rPr>
        <w:t>-</w:t>
      </w:r>
      <w:r w:rsidR="00A03AF7">
        <w:rPr>
          <w:rFonts w:ascii="Times New Roman" w:hAnsi="Times New Roman" w:cs="Times New Roman"/>
        </w:rPr>
        <w:t>significant effect on stent edge dissections.</w:t>
      </w:r>
    </w:p>
    <w:p w14:paraId="48C1804B" w14:textId="36CF8978" w:rsidR="00A03AF7" w:rsidRDefault="00A03AF7" w:rsidP="00066BAD">
      <w:pPr>
        <w:jc w:val="both"/>
        <w:rPr>
          <w:rFonts w:ascii="Times New Roman" w:hAnsi="Times New Roman" w:cs="Times New Roman"/>
        </w:rPr>
      </w:pPr>
      <w:r>
        <w:rPr>
          <w:rFonts w:ascii="Times New Roman" w:hAnsi="Times New Roman" w:cs="Times New Roman"/>
        </w:rPr>
        <w:t xml:space="preserve">POSTDIL-STEMI </w:t>
      </w:r>
      <w:r w:rsidR="00066BAD">
        <w:rPr>
          <w:rFonts w:ascii="Times New Roman" w:hAnsi="Times New Roman" w:cs="Times New Roman"/>
        </w:rPr>
        <w:t xml:space="preserve">study </w:t>
      </w:r>
      <w:r>
        <w:rPr>
          <w:rFonts w:ascii="Times New Roman" w:hAnsi="Times New Roman" w:cs="Times New Roman"/>
        </w:rPr>
        <w:t>showed that PD in the context of STEMI did not result in</w:t>
      </w:r>
      <w:r w:rsidRPr="000E2103">
        <w:rPr>
          <w:rFonts w:ascii="Times New Roman" w:hAnsi="Times New Roman" w:cs="Times New Roman"/>
        </w:rPr>
        <w:t xml:space="preserve"> consistent and predictable </w:t>
      </w:r>
      <w:r>
        <w:rPr>
          <w:rFonts w:ascii="Times New Roman" w:hAnsi="Times New Roman" w:cs="Times New Roman"/>
        </w:rPr>
        <w:t xml:space="preserve">microvascular injury. There was no correlation found between the residual in-stent ATP and changes in microvascular function. Finally, PD significantly improved most of the features of stent expansion. </w:t>
      </w:r>
    </w:p>
    <w:p w14:paraId="52D9817B" w14:textId="77777777" w:rsidR="00066BAD" w:rsidRPr="000F2E45" w:rsidRDefault="00066BAD" w:rsidP="00066BAD">
      <w:pPr>
        <w:jc w:val="both"/>
        <w:rPr>
          <w:rFonts w:ascii="Times New Roman" w:hAnsi="Times New Roman" w:cs="Times New Roman"/>
        </w:rPr>
      </w:pPr>
    </w:p>
    <w:p w14:paraId="5D6AFABE" w14:textId="77777777" w:rsidR="00DF6095" w:rsidRDefault="00DF6095" w:rsidP="00495E54">
      <w:pPr>
        <w:rPr>
          <w:rFonts w:ascii="Times New Roman" w:hAnsi="Times New Roman" w:cs="Times New Roman"/>
        </w:rPr>
      </w:pPr>
    </w:p>
    <w:p w14:paraId="452D2B33" w14:textId="5E64BF4E" w:rsidR="00A03AF7" w:rsidRPr="00A03AF7" w:rsidRDefault="00A95797" w:rsidP="00A03AF7">
      <w:pPr>
        <w:rPr>
          <w:rFonts w:ascii="Times New Roman" w:hAnsi="Times New Roman" w:cs="Times New Roman"/>
        </w:rPr>
      </w:pPr>
      <w:r>
        <w:rPr>
          <w:rFonts w:ascii="Times New Roman" w:hAnsi="Times New Roman" w:cs="Times New Roman"/>
        </w:rPr>
        <w:t xml:space="preserve">Key words: STEMI, </w:t>
      </w:r>
      <w:r w:rsidR="00B34F98">
        <w:rPr>
          <w:rFonts w:ascii="Times New Roman" w:hAnsi="Times New Roman" w:cs="Times New Roman"/>
        </w:rPr>
        <w:t xml:space="preserve">primary PCI, </w:t>
      </w:r>
      <w:r>
        <w:rPr>
          <w:rFonts w:ascii="Times New Roman" w:hAnsi="Times New Roman" w:cs="Times New Roman"/>
        </w:rPr>
        <w:t xml:space="preserve">post-dilatation, </w:t>
      </w:r>
      <w:r w:rsidR="00A03AF7">
        <w:rPr>
          <w:rFonts w:ascii="Times New Roman" w:hAnsi="Times New Roman" w:cs="Times New Roman"/>
        </w:rPr>
        <w:t>NC</w:t>
      </w:r>
      <w:r>
        <w:rPr>
          <w:rFonts w:ascii="Times New Roman" w:hAnsi="Times New Roman" w:cs="Times New Roman"/>
        </w:rPr>
        <w:t xml:space="preserve"> balloons, coronary</w:t>
      </w:r>
      <w:r w:rsidR="00A03AF7">
        <w:rPr>
          <w:rFonts w:ascii="Times New Roman" w:hAnsi="Times New Roman" w:cs="Times New Roman"/>
        </w:rPr>
        <w:t xml:space="preserve"> </w:t>
      </w:r>
      <w:r>
        <w:rPr>
          <w:rFonts w:ascii="Times New Roman" w:hAnsi="Times New Roman" w:cs="Times New Roman"/>
        </w:rPr>
        <w:t xml:space="preserve">microcirculation, IMR, </w:t>
      </w:r>
      <w:r w:rsidR="00A03AF7">
        <w:rPr>
          <w:rFonts w:ascii="Times New Roman" w:hAnsi="Times New Roman" w:cs="Times New Roman"/>
        </w:rPr>
        <w:t>OCT</w:t>
      </w:r>
    </w:p>
    <w:p w14:paraId="43668940" w14:textId="77777777" w:rsidR="00A03AF7" w:rsidRDefault="00A03AF7" w:rsidP="00A95797">
      <w:pPr>
        <w:rPr>
          <w:rFonts w:ascii="Times New Roman" w:hAnsi="Times New Roman" w:cs="Times New Roman"/>
          <w:b/>
        </w:rPr>
      </w:pPr>
    </w:p>
    <w:p w14:paraId="19A2A618" w14:textId="3C4BCF90" w:rsidR="00AA1F37" w:rsidRPr="00AA1F37" w:rsidRDefault="00AA1F37" w:rsidP="00A95797">
      <w:pPr>
        <w:rPr>
          <w:rFonts w:ascii="Times New Roman" w:hAnsi="Times New Roman" w:cs="Times New Roman"/>
          <w:b/>
        </w:rPr>
      </w:pPr>
      <w:r w:rsidRPr="00AA1F37">
        <w:rPr>
          <w:rFonts w:ascii="Times New Roman" w:hAnsi="Times New Roman" w:cs="Times New Roman"/>
          <w:b/>
        </w:rPr>
        <w:t xml:space="preserve">Publications arising from this research </w:t>
      </w:r>
    </w:p>
    <w:p w14:paraId="6A95C151" w14:textId="77777777" w:rsidR="00AA1F37" w:rsidRDefault="00AA1F37" w:rsidP="00A95797">
      <w:pPr>
        <w:rPr>
          <w:rFonts w:ascii="Times New Roman" w:hAnsi="Times New Roman" w:cs="Times New Roman"/>
        </w:rPr>
      </w:pPr>
    </w:p>
    <w:p w14:paraId="0E262FB3" w14:textId="77777777" w:rsidR="00AA1F37" w:rsidRDefault="00AA1F37" w:rsidP="00A95797">
      <w:pPr>
        <w:rPr>
          <w:rFonts w:ascii="Times New Roman" w:hAnsi="Times New Roman" w:cs="Times New Roman"/>
        </w:rPr>
      </w:pPr>
    </w:p>
    <w:p w14:paraId="47728813" w14:textId="76C78FC3" w:rsidR="00AA1F37" w:rsidRPr="00AA1F37" w:rsidRDefault="00AA1F37" w:rsidP="00AA1F37">
      <w:pPr>
        <w:spacing w:line="360" w:lineRule="auto"/>
        <w:jc w:val="both"/>
        <w:rPr>
          <w:rFonts w:ascii="Times New Roman" w:hAnsi="Times New Roman" w:cs="Times New Roman"/>
        </w:rPr>
      </w:pPr>
      <w:r>
        <w:rPr>
          <w:rFonts w:ascii="Times New Roman" w:hAnsi="Times New Roman" w:cs="Times New Roman"/>
        </w:rPr>
        <w:t>Karamasis GV, Kalogeropoulos AS, Gamma R</w:t>
      </w:r>
      <w:r w:rsidR="00213B36">
        <w:rPr>
          <w:rFonts w:ascii="Times New Roman" w:hAnsi="Times New Roman" w:cs="Times New Roman"/>
        </w:rPr>
        <w:t>A</w:t>
      </w:r>
      <w:r>
        <w:rPr>
          <w:rFonts w:ascii="Times New Roman" w:hAnsi="Times New Roman" w:cs="Times New Roman"/>
        </w:rPr>
        <w:t xml:space="preserve">, Clesham GJ, </w:t>
      </w:r>
      <w:r w:rsidR="00A657C9">
        <w:rPr>
          <w:rFonts w:ascii="Times New Roman" w:hAnsi="Times New Roman" w:cs="Times New Roman"/>
        </w:rPr>
        <w:t xml:space="preserve">Marco V, </w:t>
      </w:r>
      <w:r>
        <w:rPr>
          <w:rFonts w:ascii="Times New Roman" w:hAnsi="Times New Roman" w:cs="Times New Roman"/>
        </w:rPr>
        <w:t>Tang K</w:t>
      </w:r>
      <w:r w:rsidR="00213B36">
        <w:rPr>
          <w:rFonts w:ascii="Times New Roman" w:hAnsi="Times New Roman" w:cs="Times New Roman"/>
        </w:rPr>
        <w:t>H</w:t>
      </w:r>
      <w:r>
        <w:rPr>
          <w:rFonts w:ascii="Times New Roman" w:hAnsi="Times New Roman" w:cs="Times New Roman"/>
        </w:rPr>
        <w:t>, Toor I</w:t>
      </w:r>
      <w:r w:rsidRPr="00AA1F37">
        <w:rPr>
          <w:rFonts w:ascii="Times New Roman" w:hAnsi="Times New Roman" w:cs="Times New Roman"/>
        </w:rPr>
        <w:t xml:space="preserve">, </w:t>
      </w:r>
      <w:r>
        <w:rPr>
          <w:rFonts w:ascii="Times New Roman" w:hAnsi="Times New Roman" w:cs="Times New Roman"/>
        </w:rPr>
        <w:t>AL</w:t>
      </w:r>
      <w:r w:rsidRPr="00AA1F37">
        <w:rPr>
          <w:rFonts w:ascii="Times New Roman" w:hAnsi="Times New Roman" w:cs="Times New Roman"/>
        </w:rPr>
        <w:t xml:space="preserve"> Janabi</w:t>
      </w:r>
      <w:r>
        <w:rPr>
          <w:rFonts w:ascii="Times New Roman" w:hAnsi="Times New Roman" w:cs="Times New Roman"/>
        </w:rPr>
        <w:t xml:space="preserve"> F, Jagathesan J, Sayer J</w:t>
      </w:r>
      <w:r w:rsidR="00213B36">
        <w:rPr>
          <w:rFonts w:ascii="Times New Roman" w:hAnsi="Times New Roman" w:cs="Times New Roman"/>
        </w:rPr>
        <w:t>W</w:t>
      </w:r>
      <w:r>
        <w:rPr>
          <w:rFonts w:ascii="Times New Roman" w:hAnsi="Times New Roman" w:cs="Times New Roman"/>
        </w:rPr>
        <w:t>, Robinson N</w:t>
      </w:r>
      <w:r w:rsidR="00213B36">
        <w:rPr>
          <w:rFonts w:ascii="Times New Roman" w:hAnsi="Times New Roman" w:cs="Times New Roman"/>
        </w:rPr>
        <w:t>M</w:t>
      </w:r>
      <w:r>
        <w:rPr>
          <w:rFonts w:ascii="Times New Roman" w:hAnsi="Times New Roman" w:cs="Times New Roman"/>
        </w:rPr>
        <w:t>, Kabir A, R Aggarwal R</w:t>
      </w:r>
      <w:r w:rsidR="00213B36">
        <w:rPr>
          <w:rFonts w:ascii="Times New Roman" w:hAnsi="Times New Roman" w:cs="Times New Roman"/>
        </w:rPr>
        <w:t>K</w:t>
      </w:r>
      <w:r w:rsidRPr="00AA1F37">
        <w:rPr>
          <w:rFonts w:ascii="Times New Roman" w:hAnsi="Times New Roman" w:cs="Times New Roman"/>
        </w:rPr>
        <w:t xml:space="preserve">, </w:t>
      </w:r>
      <w:r>
        <w:rPr>
          <w:rFonts w:ascii="Times New Roman" w:hAnsi="Times New Roman" w:cs="Times New Roman"/>
        </w:rPr>
        <w:t xml:space="preserve">Kelly PA, Prati F, Keeble TR, Davies JR. </w:t>
      </w:r>
      <w:r w:rsidRPr="00AA1F37">
        <w:rPr>
          <w:rFonts w:ascii="Times New Roman" w:hAnsi="Times New Roman" w:cs="Times New Roman"/>
          <w:i/>
        </w:rPr>
        <w:t xml:space="preserve">Effects of Post-Dilatation during Primary PCI: Insights from </w:t>
      </w:r>
      <w:r w:rsidR="00AD591E" w:rsidRPr="00AA1F37">
        <w:rPr>
          <w:rFonts w:ascii="Times New Roman" w:hAnsi="Times New Roman" w:cs="Times New Roman"/>
          <w:i/>
        </w:rPr>
        <w:t>Coronary Physiology</w:t>
      </w:r>
      <w:r w:rsidR="00AD591E">
        <w:rPr>
          <w:rFonts w:ascii="Times New Roman" w:hAnsi="Times New Roman" w:cs="Times New Roman"/>
          <w:i/>
        </w:rPr>
        <w:t xml:space="preserve"> and </w:t>
      </w:r>
      <w:r w:rsidRPr="00AA1F37">
        <w:rPr>
          <w:rFonts w:ascii="Times New Roman" w:hAnsi="Times New Roman" w:cs="Times New Roman"/>
          <w:i/>
        </w:rPr>
        <w:t>Optical Coherence Tomography</w:t>
      </w:r>
      <w:r w:rsidR="00AD591E">
        <w:rPr>
          <w:rFonts w:ascii="Times New Roman" w:hAnsi="Times New Roman" w:cs="Times New Roman"/>
          <w:i/>
        </w:rPr>
        <w:t xml:space="preserve">. </w:t>
      </w:r>
      <w:r>
        <w:rPr>
          <w:rFonts w:ascii="Times New Roman" w:hAnsi="Times New Roman" w:cs="Times New Roman"/>
        </w:rPr>
        <w:t>(</w:t>
      </w:r>
      <w:r w:rsidR="0026674B">
        <w:rPr>
          <w:rFonts w:ascii="Times New Roman" w:hAnsi="Times New Roman" w:cs="Times New Roman"/>
        </w:rPr>
        <w:t>submitted</w:t>
      </w:r>
      <w:r>
        <w:rPr>
          <w:rFonts w:ascii="Times New Roman" w:hAnsi="Times New Roman" w:cs="Times New Roman"/>
        </w:rPr>
        <w:t>)</w:t>
      </w:r>
    </w:p>
    <w:p w14:paraId="556E82BE" w14:textId="64495F1A" w:rsidR="00AA1F37" w:rsidRPr="00AA1F37" w:rsidRDefault="00AA1F37" w:rsidP="00AA1F37">
      <w:pPr>
        <w:spacing w:line="360" w:lineRule="auto"/>
        <w:jc w:val="both"/>
        <w:rPr>
          <w:rFonts w:ascii="Times New Roman" w:hAnsi="Times New Roman" w:cs="Times New Roman"/>
        </w:rPr>
      </w:pPr>
    </w:p>
    <w:p w14:paraId="6A008F63" w14:textId="77777777" w:rsidR="00AA1F37" w:rsidRDefault="00AA1F37" w:rsidP="00AA1F37">
      <w:pPr>
        <w:spacing w:line="360" w:lineRule="auto"/>
        <w:jc w:val="both"/>
        <w:rPr>
          <w:rFonts w:ascii="Times New Roman" w:hAnsi="Times New Roman" w:cs="Times New Roman"/>
        </w:rPr>
      </w:pPr>
    </w:p>
    <w:p w14:paraId="1AB5229C" w14:textId="7126B112" w:rsidR="00AA1F37" w:rsidRDefault="00AA1F37" w:rsidP="00AA1F37">
      <w:pPr>
        <w:spacing w:line="360" w:lineRule="auto"/>
        <w:jc w:val="both"/>
        <w:rPr>
          <w:rFonts w:ascii="Times New Roman" w:hAnsi="Times New Roman" w:cs="Times New Roman"/>
        </w:rPr>
      </w:pPr>
      <w:r>
        <w:rPr>
          <w:rFonts w:ascii="Times New Roman" w:hAnsi="Times New Roman" w:cs="Times New Roman"/>
        </w:rPr>
        <w:t>Karamasis GV, Kalogeropoulos AS, Gamma R</w:t>
      </w:r>
      <w:r w:rsidR="00213B36">
        <w:rPr>
          <w:rFonts w:ascii="Times New Roman" w:hAnsi="Times New Roman" w:cs="Times New Roman"/>
        </w:rPr>
        <w:t>A</w:t>
      </w:r>
      <w:r>
        <w:rPr>
          <w:rFonts w:ascii="Times New Roman" w:hAnsi="Times New Roman" w:cs="Times New Roman"/>
        </w:rPr>
        <w:t>, Clesham GJ, Tang K</w:t>
      </w:r>
      <w:r w:rsidR="00213B36">
        <w:rPr>
          <w:rFonts w:ascii="Times New Roman" w:hAnsi="Times New Roman" w:cs="Times New Roman"/>
        </w:rPr>
        <w:t>H</w:t>
      </w:r>
      <w:r>
        <w:rPr>
          <w:rFonts w:ascii="Times New Roman" w:hAnsi="Times New Roman" w:cs="Times New Roman"/>
        </w:rPr>
        <w:t xml:space="preserve">, </w:t>
      </w:r>
      <w:r w:rsidR="006C6D15">
        <w:rPr>
          <w:rFonts w:ascii="Times New Roman" w:hAnsi="Times New Roman" w:cs="Times New Roman"/>
        </w:rPr>
        <w:t>Marco V,</w:t>
      </w:r>
      <w:r>
        <w:rPr>
          <w:rFonts w:ascii="Times New Roman" w:hAnsi="Times New Roman" w:cs="Times New Roman"/>
        </w:rPr>
        <w:t xml:space="preserve"> Jagathesan J, Sayer J</w:t>
      </w:r>
      <w:r w:rsidR="00213B36">
        <w:rPr>
          <w:rFonts w:ascii="Times New Roman" w:hAnsi="Times New Roman" w:cs="Times New Roman"/>
        </w:rPr>
        <w:t>W</w:t>
      </w:r>
      <w:r>
        <w:rPr>
          <w:rFonts w:ascii="Times New Roman" w:hAnsi="Times New Roman" w:cs="Times New Roman"/>
        </w:rPr>
        <w:t>, Robinson N</w:t>
      </w:r>
      <w:r w:rsidR="00213B36">
        <w:rPr>
          <w:rFonts w:ascii="Times New Roman" w:hAnsi="Times New Roman" w:cs="Times New Roman"/>
        </w:rPr>
        <w:t>M</w:t>
      </w:r>
      <w:r>
        <w:rPr>
          <w:rFonts w:ascii="Times New Roman" w:hAnsi="Times New Roman" w:cs="Times New Roman"/>
        </w:rPr>
        <w:t>, Kabir A, R Aggarwal R</w:t>
      </w:r>
      <w:r w:rsidR="00213B36">
        <w:rPr>
          <w:rFonts w:ascii="Times New Roman" w:hAnsi="Times New Roman" w:cs="Times New Roman"/>
        </w:rPr>
        <w:t>K</w:t>
      </w:r>
      <w:r w:rsidRPr="00AA1F37">
        <w:rPr>
          <w:rFonts w:ascii="Times New Roman" w:hAnsi="Times New Roman" w:cs="Times New Roman"/>
        </w:rPr>
        <w:t xml:space="preserve">, </w:t>
      </w:r>
      <w:r>
        <w:rPr>
          <w:rFonts w:ascii="Times New Roman" w:hAnsi="Times New Roman" w:cs="Times New Roman"/>
        </w:rPr>
        <w:t xml:space="preserve">Kelly PA, Prati F, Keeble TR, Davies JR. </w:t>
      </w:r>
      <w:r w:rsidRPr="00AA1F37">
        <w:rPr>
          <w:rFonts w:ascii="Times New Roman" w:hAnsi="Times New Roman" w:cs="Times New Roman"/>
          <w:i/>
        </w:rPr>
        <w:t>Do we need wedge pressure for calculation of the index of microcirculatory resistance (IMR)</w:t>
      </w:r>
      <w:r>
        <w:rPr>
          <w:rFonts w:ascii="Times New Roman" w:hAnsi="Times New Roman" w:cs="Times New Roman"/>
          <w:i/>
        </w:rPr>
        <w:t xml:space="preserve"> </w:t>
      </w:r>
      <w:r w:rsidRPr="00AA1F37">
        <w:rPr>
          <w:rFonts w:ascii="Times New Roman" w:hAnsi="Times New Roman" w:cs="Times New Roman"/>
          <w:i/>
        </w:rPr>
        <w:t xml:space="preserve">post primary PCI in patients with ST segment elevation myocardial infarction (STEMI)? </w:t>
      </w:r>
      <w:r>
        <w:rPr>
          <w:rFonts w:ascii="Times New Roman" w:hAnsi="Times New Roman" w:cs="Times New Roman"/>
        </w:rPr>
        <w:t>(</w:t>
      </w:r>
      <w:r w:rsidR="007746CA">
        <w:rPr>
          <w:rFonts w:ascii="Times New Roman" w:hAnsi="Times New Roman" w:cs="Times New Roman"/>
        </w:rPr>
        <w:t xml:space="preserve">in </w:t>
      </w:r>
      <w:r w:rsidR="0026674B">
        <w:rPr>
          <w:rFonts w:ascii="Times New Roman" w:hAnsi="Times New Roman" w:cs="Times New Roman"/>
        </w:rPr>
        <w:t>preparation</w:t>
      </w:r>
      <w:r>
        <w:rPr>
          <w:rFonts w:ascii="Times New Roman" w:hAnsi="Times New Roman" w:cs="Times New Roman"/>
        </w:rPr>
        <w:t>)</w:t>
      </w:r>
    </w:p>
    <w:p w14:paraId="70CB8713" w14:textId="77777777" w:rsidR="00AA1F37" w:rsidRPr="00CC1E88" w:rsidRDefault="00AA1F37" w:rsidP="00AA1F37">
      <w:pPr>
        <w:spacing w:line="360" w:lineRule="auto"/>
        <w:jc w:val="both"/>
        <w:rPr>
          <w:rFonts w:ascii="Times New Roman" w:hAnsi="Times New Roman" w:cs="Times New Roman"/>
          <w:iCs/>
        </w:rPr>
      </w:pPr>
    </w:p>
    <w:p w14:paraId="063A5AD7" w14:textId="77777777" w:rsidR="006C6D15" w:rsidRDefault="006C6D15" w:rsidP="00AA1F37">
      <w:pPr>
        <w:spacing w:line="360" w:lineRule="auto"/>
        <w:rPr>
          <w:rFonts w:ascii="Times New Roman" w:hAnsi="Times New Roman" w:cs="Times New Roman"/>
        </w:rPr>
      </w:pPr>
    </w:p>
    <w:p w14:paraId="51F14A22" w14:textId="1D2FA2AD" w:rsidR="00AA1F37" w:rsidRPr="00AA1F37" w:rsidRDefault="00AA1F37" w:rsidP="00AA1F37">
      <w:pPr>
        <w:spacing w:line="360" w:lineRule="auto"/>
        <w:rPr>
          <w:rFonts w:ascii="Times New Roman" w:hAnsi="Times New Roman" w:cs="Times New Roman"/>
          <w:b/>
        </w:rPr>
      </w:pPr>
      <w:r w:rsidRPr="00AA1F37">
        <w:rPr>
          <w:rFonts w:ascii="Times New Roman" w:hAnsi="Times New Roman" w:cs="Times New Roman"/>
          <w:b/>
        </w:rPr>
        <w:t>Presentations to international scientific meetings</w:t>
      </w:r>
    </w:p>
    <w:p w14:paraId="1A48B28E" w14:textId="77777777" w:rsidR="00AA1F37" w:rsidRDefault="00AA1F37" w:rsidP="00AA1F37">
      <w:pPr>
        <w:spacing w:line="360" w:lineRule="auto"/>
        <w:rPr>
          <w:rFonts w:ascii="Times New Roman" w:hAnsi="Times New Roman" w:cs="Times New Roman"/>
        </w:rPr>
      </w:pPr>
    </w:p>
    <w:p w14:paraId="444CFDBF" w14:textId="075C2A9C" w:rsidR="00AA1F37" w:rsidRDefault="00AA1F37" w:rsidP="00AA1F37">
      <w:pPr>
        <w:spacing w:line="360" w:lineRule="auto"/>
        <w:jc w:val="both"/>
        <w:rPr>
          <w:rFonts w:ascii="Times New Roman" w:hAnsi="Times New Roman" w:cs="Times New Roman"/>
        </w:rPr>
      </w:pPr>
      <w:r>
        <w:rPr>
          <w:rFonts w:ascii="Times New Roman" w:hAnsi="Times New Roman" w:cs="Times New Roman"/>
        </w:rPr>
        <w:t xml:space="preserve">Karamasis GV. </w:t>
      </w:r>
      <w:r w:rsidRPr="00AA1F37">
        <w:rPr>
          <w:rFonts w:ascii="Times New Roman" w:hAnsi="Times New Roman" w:cs="Times New Roman"/>
          <w:i/>
        </w:rPr>
        <w:t xml:space="preserve">Effects of Post-Dilatation during </w:t>
      </w:r>
      <w:r>
        <w:rPr>
          <w:rFonts w:ascii="Times New Roman" w:hAnsi="Times New Roman" w:cs="Times New Roman"/>
          <w:i/>
        </w:rPr>
        <w:t>STEMI</w:t>
      </w:r>
      <w:r w:rsidRPr="00AA1F37">
        <w:rPr>
          <w:rFonts w:ascii="Times New Roman" w:hAnsi="Times New Roman" w:cs="Times New Roman"/>
          <w:i/>
        </w:rPr>
        <w:t>: Insights from Optical Coherence Tomography and Coronary Physiology.</w:t>
      </w:r>
      <w:r>
        <w:rPr>
          <w:rFonts w:ascii="Times New Roman" w:hAnsi="Times New Roman" w:cs="Times New Roman"/>
        </w:rPr>
        <w:t xml:space="preserve"> </w:t>
      </w:r>
    </w:p>
    <w:p w14:paraId="75DB4835" w14:textId="5C21614F" w:rsidR="00AA1F37" w:rsidRDefault="00AA1F37" w:rsidP="00AA1F37">
      <w:pPr>
        <w:spacing w:line="360" w:lineRule="auto"/>
        <w:jc w:val="both"/>
        <w:rPr>
          <w:rFonts w:ascii="Times New Roman" w:hAnsi="Times New Roman" w:cs="Times New Roman"/>
        </w:rPr>
      </w:pPr>
      <w:r>
        <w:rPr>
          <w:rFonts w:ascii="Times New Roman" w:hAnsi="Times New Roman" w:cs="Times New Roman"/>
        </w:rPr>
        <w:t xml:space="preserve">Oral </w:t>
      </w:r>
      <w:r w:rsidR="005E7619">
        <w:rPr>
          <w:rFonts w:ascii="Times New Roman" w:hAnsi="Times New Roman" w:cs="Times New Roman"/>
        </w:rPr>
        <w:t xml:space="preserve">abstract </w:t>
      </w:r>
      <w:r>
        <w:rPr>
          <w:rFonts w:ascii="Times New Roman" w:hAnsi="Times New Roman" w:cs="Times New Roman"/>
        </w:rPr>
        <w:t>presentation, TCT, San Diego, 2018.</w:t>
      </w:r>
    </w:p>
    <w:p w14:paraId="147C6B7B" w14:textId="77777777" w:rsidR="00AA1F37" w:rsidRDefault="00AA1F37" w:rsidP="00AA1F37">
      <w:pPr>
        <w:spacing w:line="360" w:lineRule="auto"/>
        <w:jc w:val="both"/>
        <w:rPr>
          <w:rFonts w:ascii="Times New Roman" w:hAnsi="Times New Roman" w:cs="Times New Roman"/>
        </w:rPr>
      </w:pPr>
    </w:p>
    <w:p w14:paraId="4B09CFE0" w14:textId="57B4AED2" w:rsidR="00AA1F37" w:rsidRDefault="00AA1F37" w:rsidP="00AA1F37">
      <w:pPr>
        <w:spacing w:line="360" w:lineRule="auto"/>
        <w:jc w:val="both"/>
        <w:rPr>
          <w:rFonts w:ascii="Times New Roman" w:hAnsi="Times New Roman" w:cs="Times New Roman"/>
        </w:rPr>
      </w:pPr>
      <w:r>
        <w:rPr>
          <w:rFonts w:ascii="Times New Roman" w:hAnsi="Times New Roman" w:cs="Times New Roman"/>
        </w:rPr>
        <w:t xml:space="preserve">Karamasis GV, Kalogeropoulos AS, Marco </w:t>
      </w:r>
      <w:r w:rsidRPr="00AA1F37">
        <w:rPr>
          <w:rFonts w:ascii="Times New Roman" w:hAnsi="Times New Roman" w:cs="Times New Roman"/>
        </w:rPr>
        <w:t>V</w:t>
      </w:r>
      <w:r>
        <w:rPr>
          <w:rFonts w:ascii="Times New Roman" w:hAnsi="Times New Roman" w:cs="Times New Roman"/>
        </w:rPr>
        <w:t xml:space="preserve"> et al</w:t>
      </w:r>
      <w:r w:rsidR="00213B36">
        <w:rPr>
          <w:rFonts w:ascii="Times New Roman" w:hAnsi="Times New Roman" w:cs="Times New Roman"/>
        </w:rPr>
        <w:t xml:space="preserve">. </w:t>
      </w:r>
      <w:r w:rsidRPr="00AA1F37">
        <w:rPr>
          <w:rFonts w:ascii="Times New Roman" w:hAnsi="Times New Roman" w:cs="Times New Roman"/>
          <w:i/>
        </w:rPr>
        <w:t>Do we need wedge pressure for calculation of the index of microcirculatory resistance (IMR)</w:t>
      </w:r>
      <w:r>
        <w:rPr>
          <w:rFonts w:ascii="Times New Roman" w:hAnsi="Times New Roman" w:cs="Times New Roman"/>
          <w:i/>
        </w:rPr>
        <w:t xml:space="preserve"> </w:t>
      </w:r>
      <w:r w:rsidRPr="00AA1F37">
        <w:rPr>
          <w:rFonts w:ascii="Times New Roman" w:hAnsi="Times New Roman" w:cs="Times New Roman"/>
          <w:i/>
        </w:rPr>
        <w:t>post primary PCI in patients with ST segment elevation myocardial infarction (STEMI)?</w:t>
      </w:r>
    </w:p>
    <w:p w14:paraId="38CEB944" w14:textId="079EF256" w:rsidR="00AA1F37" w:rsidRDefault="00AA1F37" w:rsidP="00AA1F37">
      <w:pPr>
        <w:spacing w:line="360" w:lineRule="auto"/>
        <w:jc w:val="both"/>
        <w:rPr>
          <w:rFonts w:ascii="Times New Roman" w:hAnsi="Times New Roman" w:cs="Times New Roman"/>
        </w:rPr>
      </w:pPr>
      <w:r>
        <w:rPr>
          <w:rFonts w:ascii="Times New Roman" w:hAnsi="Times New Roman" w:cs="Times New Roman"/>
        </w:rPr>
        <w:t>Moderated poster presentation, TCT, San Diego, 2018.</w:t>
      </w:r>
    </w:p>
    <w:p w14:paraId="6DA62790" w14:textId="77777777" w:rsidR="00AA1F37" w:rsidRPr="00AA1F37" w:rsidRDefault="00AA1F37" w:rsidP="00AA1F37">
      <w:pPr>
        <w:spacing w:line="360" w:lineRule="auto"/>
        <w:jc w:val="both"/>
        <w:rPr>
          <w:rFonts w:ascii="Times New Roman" w:hAnsi="Times New Roman" w:cs="Times New Roman"/>
        </w:rPr>
      </w:pPr>
    </w:p>
    <w:p w14:paraId="4780888F" w14:textId="210EF2A5" w:rsidR="00AA1F37" w:rsidRPr="00AA1F37" w:rsidRDefault="00AA1F37" w:rsidP="00AA1F37">
      <w:pPr>
        <w:spacing w:line="360" w:lineRule="auto"/>
        <w:jc w:val="both"/>
        <w:rPr>
          <w:rFonts w:ascii="Times New Roman" w:hAnsi="Times New Roman" w:cs="Times New Roman"/>
          <w:i/>
        </w:rPr>
      </w:pPr>
      <w:r>
        <w:rPr>
          <w:rFonts w:ascii="Times New Roman" w:hAnsi="Times New Roman" w:cs="Times New Roman"/>
        </w:rPr>
        <w:t xml:space="preserve">Karamasis GV, Kalogeropoulos AS, Marco </w:t>
      </w:r>
      <w:r w:rsidRPr="00AA1F37">
        <w:rPr>
          <w:rFonts w:ascii="Times New Roman" w:hAnsi="Times New Roman" w:cs="Times New Roman"/>
        </w:rPr>
        <w:t>V</w:t>
      </w:r>
      <w:r>
        <w:rPr>
          <w:rFonts w:ascii="Times New Roman" w:hAnsi="Times New Roman" w:cs="Times New Roman"/>
        </w:rPr>
        <w:t xml:space="preserve"> et al</w:t>
      </w:r>
      <w:r w:rsidR="00213B36">
        <w:rPr>
          <w:rFonts w:ascii="Times New Roman" w:hAnsi="Times New Roman" w:cs="Times New Roman"/>
        </w:rPr>
        <w:t>.</w:t>
      </w:r>
      <w:r>
        <w:rPr>
          <w:rFonts w:ascii="Times New Roman" w:hAnsi="Times New Roman" w:cs="Times New Roman"/>
          <w:i/>
        </w:rPr>
        <w:t xml:space="preserve"> </w:t>
      </w:r>
      <w:r w:rsidRPr="00AA1F37">
        <w:rPr>
          <w:rFonts w:ascii="Times New Roman" w:hAnsi="Times New Roman" w:cs="Times New Roman"/>
          <w:i/>
        </w:rPr>
        <w:t>Impact of stent optimisation with non-compliant balloons on coronary microcirculation in STEMI patients undergoing primary PCI.</w:t>
      </w:r>
    </w:p>
    <w:p w14:paraId="5CD989FA" w14:textId="54BFE9FD" w:rsidR="00275553" w:rsidRDefault="00AA1F37" w:rsidP="00AA1F37">
      <w:pPr>
        <w:spacing w:line="360" w:lineRule="auto"/>
        <w:jc w:val="both"/>
        <w:rPr>
          <w:rFonts w:ascii="Times New Roman" w:hAnsi="Times New Roman" w:cs="Times New Roman"/>
        </w:rPr>
      </w:pPr>
      <w:r>
        <w:rPr>
          <w:rFonts w:ascii="Times New Roman" w:hAnsi="Times New Roman" w:cs="Times New Roman"/>
        </w:rPr>
        <w:t xml:space="preserve">Poster presentation, EuroPCR, Paris, 2018. </w:t>
      </w:r>
    </w:p>
    <w:p w14:paraId="208F1F1A" w14:textId="77777777" w:rsidR="00275553" w:rsidRDefault="00275553" w:rsidP="00AA1F37">
      <w:pPr>
        <w:spacing w:line="360" w:lineRule="auto"/>
        <w:jc w:val="both"/>
        <w:rPr>
          <w:rFonts w:ascii="Times New Roman" w:hAnsi="Times New Roman" w:cs="Times New Roman"/>
        </w:rPr>
      </w:pPr>
    </w:p>
    <w:sdt>
      <w:sdtPr>
        <w:rPr>
          <w:rFonts w:ascii="Times New Roman" w:eastAsiaTheme="minorEastAsia" w:hAnsi="Times New Roman" w:cs="Times New Roman"/>
          <w:b w:val="0"/>
          <w:bCs w:val="0"/>
          <w:color w:val="auto"/>
          <w:sz w:val="24"/>
          <w:szCs w:val="24"/>
          <w:lang w:val="en-GB"/>
        </w:rPr>
        <w:id w:val="1703976337"/>
        <w:docPartObj>
          <w:docPartGallery w:val="Table of Contents"/>
          <w:docPartUnique/>
        </w:docPartObj>
      </w:sdtPr>
      <w:sdtEndPr>
        <w:rPr>
          <w:noProof/>
        </w:rPr>
      </w:sdtEndPr>
      <w:sdtContent>
        <w:p w14:paraId="3A23CE14" w14:textId="5E6DBBBF" w:rsidR="00B4446E" w:rsidRPr="00CC1E88" w:rsidRDefault="00B4446E" w:rsidP="00CC1E88">
          <w:pPr>
            <w:pStyle w:val="TOCHeading"/>
            <w:spacing w:line="480" w:lineRule="auto"/>
            <w:rPr>
              <w:rFonts w:ascii="Times New Roman" w:hAnsi="Times New Roman" w:cs="Times New Roman"/>
              <w:color w:val="auto"/>
              <w:sz w:val="32"/>
              <w:szCs w:val="32"/>
            </w:rPr>
          </w:pPr>
          <w:r w:rsidRPr="00CC1E88">
            <w:rPr>
              <w:rFonts w:ascii="Times New Roman" w:hAnsi="Times New Roman" w:cs="Times New Roman"/>
              <w:color w:val="auto"/>
              <w:sz w:val="32"/>
              <w:szCs w:val="32"/>
            </w:rPr>
            <w:t>Table of Contents</w:t>
          </w:r>
        </w:p>
        <w:p w14:paraId="3D42C8AD" w14:textId="647FE45A" w:rsidR="00CC1E88" w:rsidRPr="00CC1E88" w:rsidRDefault="00576967" w:rsidP="00CC1E88">
          <w:pPr>
            <w:pStyle w:val="TOC1"/>
            <w:tabs>
              <w:tab w:val="right" w:pos="7822"/>
            </w:tabs>
            <w:spacing w:line="480" w:lineRule="auto"/>
            <w:jc w:val="both"/>
            <w:rPr>
              <w:rFonts w:ascii="Times New Roman" w:hAnsi="Times New Roman" w:cs="Times New Roman"/>
              <w:b w:val="0"/>
              <w:bCs w:val="0"/>
              <w:noProof/>
              <w:sz w:val="24"/>
              <w:szCs w:val="24"/>
              <w:lang w:eastAsia="en-GB"/>
            </w:rPr>
          </w:pPr>
          <w:r w:rsidRPr="00CC1E88">
            <w:rPr>
              <w:rFonts w:ascii="Times New Roman" w:hAnsi="Times New Roman" w:cs="Times New Roman"/>
              <w:b w:val="0"/>
              <w:bCs w:val="0"/>
              <w:sz w:val="24"/>
              <w:szCs w:val="24"/>
            </w:rPr>
            <w:fldChar w:fldCharType="begin"/>
          </w:r>
          <w:r w:rsidRPr="00CC1E88">
            <w:rPr>
              <w:rFonts w:ascii="Times New Roman" w:hAnsi="Times New Roman" w:cs="Times New Roman"/>
              <w:b w:val="0"/>
              <w:bCs w:val="0"/>
              <w:sz w:val="24"/>
              <w:szCs w:val="24"/>
            </w:rPr>
            <w:instrText xml:space="preserve"> TOC \o "1-5" \u </w:instrText>
          </w:r>
          <w:r w:rsidRPr="00CC1E88">
            <w:rPr>
              <w:rFonts w:ascii="Times New Roman" w:hAnsi="Times New Roman" w:cs="Times New Roman"/>
              <w:b w:val="0"/>
              <w:bCs w:val="0"/>
              <w:sz w:val="24"/>
              <w:szCs w:val="24"/>
            </w:rPr>
            <w:fldChar w:fldCharType="separate"/>
          </w:r>
          <w:r w:rsidR="00CC1E88" w:rsidRPr="00CC1E88">
            <w:rPr>
              <w:rFonts w:ascii="Times New Roman" w:hAnsi="Times New Roman" w:cs="Times New Roman"/>
              <w:noProof/>
              <w:sz w:val="24"/>
              <w:szCs w:val="24"/>
            </w:rPr>
            <w:t>Acknowledgements</w:t>
          </w:r>
          <w:r w:rsidR="00CC1E88" w:rsidRPr="00CC1E88">
            <w:rPr>
              <w:rFonts w:ascii="Times New Roman" w:hAnsi="Times New Roman" w:cs="Times New Roman"/>
              <w:b w:val="0"/>
              <w:bCs w:val="0"/>
              <w:noProof/>
              <w:sz w:val="24"/>
              <w:szCs w:val="24"/>
            </w:rPr>
            <w:tab/>
          </w:r>
          <w:r w:rsidR="00CC1E88" w:rsidRPr="00CC1E88">
            <w:rPr>
              <w:rFonts w:ascii="Times New Roman" w:hAnsi="Times New Roman" w:cs="Times New Roman"/>
              <w:b w:val="0"/>
              <w:bCs w:val="0"/>
              <w:noProof/>
              <w:sz w:val="24"/>
              <w:szCs w:val="24"/>
            </w:rPr>
            <w:fldChar w:fldCharType="begin"/>
          </w:r>
          <w:r w:rsidR="00CC1E88" w:rsidRPr="00CC1E88">
            <w:rPr>
              <w:rFonts w:ascii="Times New Roman" w:hAnsi="Times New Roman" w:cs="Times New Roman"/>
              <w:b w:val="0"/>
              <w:bCs w:val="0"/>
              <w:noProof/>
              <w:sz w:val="24"/>
              <w:szCs w:val="24"/>
            </w:rPr>
            <w:instrText xml:space="preserve"> PAGEREF _Toc36737637 \h </w:instrText>
          </w:r>
          <w:r w:rsidR="00CC1E88" w:rsidRPr="00CC1E88">
            <w:rPr>
              <w:rFonts w:ascii="Times New Roman" w:hAnsi="Times New Roman" w:cs="Times New Roman"/>
              <w:b w:val="0"/>
              <w:bCs w:val="0"/>
              <w:noProof/>
              <w:sz w:val="24"/>
              <w:szCs w:val="24"/>
            </w:rPr>
          </w:r>
          <w:r w:rsidR="00CC1E88" w:rsidRPr="00CC1E88">
            <w:rPr>
              <w:rFonts w:ascii="Times New Roman" w:hAnsi="Times New Roman" w:cs="Times New Roman"/>
              <w:b w:val="0"/>
              <w:bCs w:val="0"/>
              <w:noProof/>
              <w:sz w:val="24"/>
              <w:szCs w:val="24"/>
            </w:rPr>
            <w:fldChar w:fldCharType="separate"/>
          </w:r>
          <w:r w:rsidR="004C2CAD">
            <w:rPr>
              <w:rFonts w:ascii="Times New Roman" w:hAnsi="Times New Roman" w:cs="Times New Roman"/>
              <w:b w:val="0"/>
              <w:bCs w:val="0"/>
              <w:noProof/>
              <w:sz w:val="24"/>
              <w:szCs w:val="24"/>
            </w:rPr>
            <w:t>i</w:t>
          </w:r>
          <w:r w:rsidR="00CC1E88" w:rsidRPr="00CC1E88">
            <w:rPr>
              <w:rFonts w:ascii="Times New Roman" w:hAnsi="Times New Roman" w:cs="Times New Roman"/>
              <w:b w:val="0"/>
              <w:bCs w:val="0"/>
              <w:noProof/>
              <w:sz w:val="24"/>
              <w:szCs w:val="24"/>
            </w:rPr>
            <w:fldChar w:fldCharType="end"/>
          </w:r>
        </w:p>
        <w:p w14:paraId="46195E0D" w14:textId="50E62562" w:rsidR="00CC1E88" w:rsidRPr="00CC1E88" w:rsidRDefault="00CC1E88" w:rsidP="00CC1E88">
          <w:pPr>
            <w:pStyle w:val="TOC1"/>
            <w:tabs>
              <w:tab w:val="right" w:pos="7822"/>
            </w:tabs>
            <w:spacing w:line="480" w:lineRule="auto"/>
            <w:jc w:val="both"/>
            <w:rPr>
              <w:rFonts w:ascii="Times New Roman" w:hAnsi="Times New Roman" w:cs="Times New Roman"/>
              <w:b w:val="0"/>
              <w:bCs w:val="0"/>
              <w:noProof/>
              <w:sz w:val="24"/>
              <w:szCs w:val="24"/>
              <w:lang w:eastAsia="en-GB"/>
            </w:rPr>
          </w:pPr>
          <w:r w:rsidRPr="00CC1E88">
            <w:rPr>
              <w:rFonts w:ascii="Times New Roman" w:hAnsi="Times New Roman" w:cs="Times New Roman"/>
              <w:noProof/>
              <w:sz w:val="24"/>
              <w:szCs w:val="24"/>
            </w:rPr>
            <w:t>ABSTRACT</w:t>
          </w:r>
          <w:r w:rsidRPr="00CC1E88">
            <w:rPr>
              <w:rFonts w:ascii="Times New Roman" w:hAnsi="Times New Roman" w:cs="Times New Roman"/>
              <w:b w:val="0"/>
              <w:bCs w:val="0"/>
              <w:noProof/>
              <w:sz w:val="24"/>
              <w:szCs w:val="24"/>
            </w:rPr>
            <w:tab/>
          </w:r>
          <w:r w:rsidRPr="00CC1E88">
            <w:rPr>
              <w:rFonts w:ascii="Times New Roman" w:hAnsi="Times New Roman" w:cs="Times New Roman"/>
              <w:b w:val="0"/>
              <w:bCs w:val="0"/>
              <w:noProof/>
              <w:sz w:val="24"/>
              <w:szCs w:val="24"/>
            </w:rPr>
            <w:fldChar w:fldCharType="begin"/>
          </w:r>
          <w:r w:rsidRPr="00CC1E88">
            <w:rPr>
              <w:rFonts w:ascii="Times New Roman" w:hAnsi="Times New Roman" w:cs="Times New Roman"/>
              <w:b w:val="0"/>
              <w:bCs w:val="0"/>
              <w:noProof/>
              <w:sz w:val="24"/>
              <w:szCs w:val="24"/>
            </w:rPr>
            <w:instrText xml:space="preserve"> PAGEREF _Toc36737638 \h </w:instrText>
          </w:r>
          <w:r w:rsidRPr="00CC1E88">
            <w:rPr>
              <w:rFonts w:ascii="Times New Roman" w:hAnsi="Times New Roman" w:cs="Times New Roman"/>
              <w:b w:val="0"/>
              <w:bCs w:val="0"/>
              <w:noProof/>
              <w:sz w:val="24"/>
              <w:szCs w:val="24"/>
            </w:rPr>
          </w:r>
          <w:r w:rsidRPr="00CC1E88">
            <w:rPr>
              <w:rFonts w:ascii="Times New Roman" w:hAnsi="Times New Roman" w:cs="Times New Roman"/>
              <w:b w:val="0"/>
              <w:bCs w:val="0"/>
              <w:noProof/>
              <w:sz w:val="24"/>
              <w:szCs w:val="24"/>
            </w:rPr>
            <w:fldChar w:fldCharType="separate"/>
          </w:r>
          <w:r w:rsidR="004C2CAD">
            <w:rPr>
              <w:rFonts w:ascii="Times New Roman" w:hAnsi="Times New Roman" w:cs="Times New Roman"/>
              <w:b w:val="0"/>
              <w:bCs w:val="0"/>
              <w:noProof/>
              <w:sz w:val="24"/>
              <w:szCs w:val="24"/>
            </w:rPr>
            <w:t>ii</w:t>
          </w:r>
          <w:r w:rsidRPr="00CC1E88">
            <w:rPr>
              <w:rFonts w:ascii="Times New Roman" w:hAnsi="Times New Roman" w:cs="Times New Roman"/>
              <w:b w:val="0"/>
              <w:bCs w:val="0"/>
              <w:noProof/>
              <w:sz w:val="24"/>
              <w:szCs w:val="24"/>
            </w:rPr>
            <w:fldChar w:fldCharType="end"/>
          </w:r>
        </w:p>
        <w:p w14:paraId="563A0452" w14:textId="13F70D09" w:rsidR="00CC1E88" w:rsidRPr="00CC1E88" w:rsidRDefault="00CC1E88" w:rsidP="00CC1E88">
          <w:pPr>
            <w:pStyle w:val="TOC1"/>
            <w:tabs>
              <w:tab w:val="right" w:pos="7822"/>
            </w:tabs>
            <w:spacing w:line="480" w:lineRule="auto"/>
            <w:jc w:val="both"/>
            <w:rPr>
              <w:rFonts w:ascii="Times New Roman" w:hAnsi="Times New Roman" w:cs="Times New Roman"/>
              <w:b w:val="0"/>
              <w:bCs w:val="0"/>
              <w:noProof/>
              <w:sz w:val="24"/>
              <w:szCs w:val="24"/>
              <w:lang w:eastAsia="en-GB"/>
            </w:rPr>
          </w:pPr>
          <w:r w:rsidRPr="00CC1E88">
            <w:rPr>
              <w:rFonts w:ascii="Times New Roman" w:hAnsi="Times New Roman" w:cs="Times New Roman"/>
              <w:noProof/>
              <w:sz w:val="24"/>
              <w:szCs w:val="24"/>
            </w:rPr>
            <w:t>List of Figures</w:t>
          </w:r>
          <w:r w:rsidRPr="00CC1E88">
            <w:rPr>
              <w:rFonts w:ascii="Times New Roman" w:hAnsi="Times New Roman" w:cs="Times New Roman"/>
              <w:b w:val="0"/>
              <w:bCs w:val="0"/>
              <w:noProof/>
              <w:sz w:val="24"/>
              <w:szCs w:val="24"/>
            </w:rPr>
            <w:tab/>
          </w:r>
          <w:r w:rsidRPr="00CC1E88">
            <w:rPr>
              <w:rFonts w:ascii="Times New Roman" w:hAnsi="Times New Roman" w:cs="Times New Roman"/>
              <w:b w:val="0"/>
              <w:bCs w:val="0"/>
              <w:noProof/>
              <w:sz w:val="24"/>
              <w:szCs w:val="24"/>
            </w:rPr>
            <w:fldChar w:fldCharType="begin"/>
          </w:r>
          <w:r w:rsidRPr="00CC1E88">
            <w:rPr>
              <w:rFonts w:ascii="Times New Roman" w:hAnsi="Times New Roman" w:cs="Times New Roman"/>
              <w:b w:val="0"/>
              <w:bCs w:val="0"/>
              <w:noProof/>
              <w:sz w:val="24"/>
              <w:szCs w:val="24"/>
            </w:rPr>
            <w:instrText xml:space="preserve"> PAGEREF _Toc36737639 \h </w:instrText>
          </w:r>
          <w:r w:rsidRPr="00CC1E88">
            <w:rPr>
              <w:rFonts w:ascii="Times New Roman" w:hAnsi="Times New Roman" w:cs="Times New Roman"/>
              <w:b w:val="0"/>
              <w:bCs w:val="0"/>
              <w:noProof/>
              <w:sz w:val="24"/>
              <w:szCs w:val="24"/>
            </w:rPr>
          </w:r>
          <w:r w:rsidRPr="00CC1E88">
            <w:rPr>
              <w:rFonts w:ascii="Times New Roman" w:hAnsi="Times New Roman" w:cs="Times New Roman"/>
              <w:b w:val="0"/>
              <w:bCs w:val="0"/>
              <w:noProof/>
              <w:sz w:val="24"/>
              <w:szCs w:val="24"/>
            </w:rPr>
            <w:fldChar w:fldCharType="separate"/>
          </w:r>
          <w:r w:rsidR="004C2CAD">
            <w:rPr>
              <w:rFonts w:ascii="Times New Roman" w:hAnsi="Times New Roman" w:cs="Times New Roman"/>
              <w:b w:val="0"/>
              <w:bCs w:val="0"/>
              <w:noProof/>
              <w:sz w:val="24"/>
              <w:szCs w:val="24"/>
            </w:rPr>
            <w:t>x</w:t>
          </w:r>
          <w:r w:rsidRPr="00CC1E88">
            <w:rPr>
              <w:rFonts w:ascii="Times New Roman" w:hAnsi="Times New Roman" w:cs="Times New Roman"/>
              <w:b w:val="0"/>
              <w:bCs w:val="0"/>
              <w:noProof/>
              <w:sz w:val="24"/>
              <w:szCs w:val="24"/>
            </w:rPr>
            <w:fldChar w:fldCharType="end"/>
          </w:r>
        </w:p>
        <w:p w14:paraId="0AC49156" w14:textId="4B1F30BB" w:rsidR="00CC1E88" w:rsidRPr="00CC1E88" w:rsidRDefault="00CC1E88" w:rsidP="00CC1E88">
          <w:pPr>
            <w:pStyle w:val="TOC1"/>
            <w:tabs>
              <w:tab w:val="right" w:pos="7822"/>
            </w:tabs>
            <w:spacing w:line="480" w:lineRule="auto"/>
            <w:jc w:val="both"/>
            <w:rPr>
              <w:rFonts w:ascii="Times New Roman" w:hAnsi="Times New Roman" w:cs="Times New Roman"/>
              <w:b w:val="0"/>
              <w:bCs w:val="0"/>
              <w:noProof/>
              <w:sz w:val="24"/>
              <w:szCs w:val="24"/>
              <w:lang w:eastAsia="en-GB"/>
            </w:rPr>
          </w:pPr>
          <w:r w:rsidRPr="00CC1E88">
            <w:rPr>
              <w:rFonts w:ascii="Times New Roman" w:hAnsi="Times New Roman" w:cs="Times New Roman"/>
              <w:noProof/>
              <w:sz w:val="24"/>
              <w:szCs w:val="24"/>
            </w:rPr>
            <w:t>List of Tables</w:t>
          </w:r>
          <w:r w:rsidRPr="00CC1E88">
            <w:rPr>
              <w:rFonts w:ascii="Times New Roman" w:hAnsi="Times New Roman" w:cs="Times New Roman"/>
              <w:b w:val="0"/>
              <w:bCs w:val="0"/>
              <w:noProof/>
              <w:sz w:val="24"/>
              <w:szCs w:val="24"/>
            </w:rPr>
            <w:tab/>
          </w:r>
          <w:r w:rsidRPr="00CC1E88">
            <w:rPr>
              <w:rFonts w:ascii="Times New Roman" w:hAnsi="Times New Roman" w:cs="Times New Roman"/>
              <w:b w:val="0"/>
              <w:bCs w:val="0"/>
              <w:noProof/>
              <w:sz w:val="24"/>
              <w:szCs w:val="24"/>
            </w:rPr>
            <w:fldChar w:fldCharType="begin"/>
          </w:r>
          <w:r w:rsidRPr="00CC1E88">
            <w:rPr>
              <w:rFonts w:ascii="Times New Roman" w:hAnsi="Times New Roman" w:cs="Times New Roman"/>
              <w:b w:val="0"/>
              <w:bCs w:val="0"/>
              <w:noProof/>
              <w:sz w:val="24"/>
              <w:szCs w:val="24"/>
            </w:rPr>
            <w:instrText xml:space="preserve"> PAGEREF _Toc36737640 \h </w:instrText>
          </w:r>
          <w:r w:rsidRPr="00CC1E88">
            <w:rPr>
              <w:rFonts w:ascii="Times New Roman" w:hAnsi="Times New Roman" w:cs="Times New Roman"/>
              <w:b w:val="0"/>
              <w:bCs w:val="0"/>
              <w:noProof/>
              <w:sz w:val="24"/>
              <w:szCs w:val="24"/>
            </w:rPr>
          </w:r>
          <w:r w:rsidRPr="00CC1E88">
            <w:rPr>
              <w:rFonts w:ascii="Times New Roman" w:hAnsi="Times New Roman" w:cs="Times New Roman"/>
              <w:b w:val="0"/>
              <w:bCs w:val="0"/>
              <w:noProof/>
              <w:sz w:val="24"/>
              <w:szCs w:val="24"/>
            </w:rPr>
            <w:fldChar w:fldCharType="separate"/>
          </w:r>
          <w:r w:rsidR="004C2CAD">
            <w:rPr>
              <w:rFonts w:ascii="Times New Roman" w:hAnsi="Times New Roman" w:cs="Times New Roman"/>
              <w:b w:val="0"/>
              <w:bCs w:val="0"/>
              <w:noProof/>
              <w:sz w:val="24"/>
              <w:szCs w:val="24"/>
            </w:rPr>
            <w:t>xi</w:t>
          </w:r>
          <w:r w:rsidRPr="00CC1E88">
            <w:rPr>
              <w:rFonts w:ascii="Times New Roman" w:hAnsi="Times New Roman" w:cs="Times New Roman"/>
              <w:b w:val="0"/>
              <w:bCs w:val="0"/>
              <w:noProof/>
              <w:sz w:val="24"/>
              <w:szCs w:val="24"/>
            </w:rPr>
            <w:fldChar w:fldCharType="end"/>
          </w:r>
        </w:p>
        <w:p w14:paraId="32085806" w14:textId="59B44B80" w:rsidR="00CC1E88" w:rsidRPr="00CC1E88" w:rsidRDefault="00CC1E88" w:rsidP="00CC1E88">
          <w:pPr>
            <w:pStyle w:val="TOC1"/>
            <w:tabs>
              <w:tab w:val="right" w:pos="7822"/>
            </w:tabs>
            <w:spacing w:line="480" w:lineRule="auto"/>
            <w:jc w:val="both"/>
            <w:rPr>
              <w:rFonts w:ascii="Times New Roman" w:hAnsi="Times New Roman" w:cs="Times New Roman"/>
              <w:b w:val="0"/>
              <w:bCs w:val="0"/>
              <w:noProof/>
              <w:sz w:val="24"/>
              <w:szCs w:val="24"/>
              <w:lang w:eastAsia="en-GB"/>
            </w:rPr>
          </w:pPr>
          <w:r w:rsidRPr="00CC1E88">
            <w:rPr>
              <w:rFonts w:ascii="Times New Roman" w:hAnsi="Times New Roman" w:cs="Times New Roman"/>
              <w:noProof/>
              <w:sz w:val="24"/>
              <w:szCs w:val="24"/>
            </w:rPr>
            <w:t>Abbreviations</w:t>
          </w:r>
          <w:r w:rsidRPr="00CC1E88">
            <w:rPr>
              <w:rFonts w:ascii="Times New Roman" w:hAnsi="Times New Roman" w:cs="Times New Roman"/>
              <w:b w:val="0"/>
              <w:bCs w:val="0"/>
              <w:noProof/>
              <w:sz w:val="24"/>
              <w:szCs w:val="24"/>
            </w:rPr>
            <w:tab/>
          </w:r>
          <w:r w:rsidRPr="00CC1E88">
            <w:rPr>
              <w:rFonts w:ascii="Times New Roman" w:hAnsi="Times New Roman" w:cs="Times New Roman"/>
              <w:b w:val="0"/>
              <w:bCs w:val="0"/>
              <w:noProof/>
              <w:sz w:val="24"/>
              <w:szCs w:val="24"/>
            </w:rPr>
            <w:fldChar w:fldCharType="begin"/>
          </w:r>
          <w:r w:rsidRPr="00CC1E88">
            <w:rPr>
              <w:rFonts w:ascii="Times New Roman" w:hAnsi="Times New Roman" w:cs="Times New Roman"/>
              <w:b w:val="0"/>
              <w:bCs w:val="0"/>
              <w:noProof/>
              <w:sz w:val="24"/>
              <w:szCs w:val="24"/>
            </w:rPr>
            <w:instrText xml:space="preserve"> PAGEREF _Toc36737641 \h </w:instrText>
          </w:r>
          <w:r w:rsidRPr="00CC1E88">
            <w:rPr>
              <w:rFonts w:ascii="Times New Roman" w:hAnsi="Times New Roman" w:cs="Times New Roman"/>
              <w:b w:val="0"/>
              <w:bCs w:val="0"/>
              <w:noProof/>
              <w:sz w:val="24"/>
              <w:szCs w:val="24"/>
            </w:rPr>
          </w:r>
          <w:r w:rsidRPr="00CC1E88">
            <w:rPr>
              <w:rFonts w:ascii="Times New Roman" w:hAnsi="Times New Roman" w:cs="Times New Roman"/>
              <w:b w:val="0"/>
              <w:bCs w:val="0"/>
              <w:noProof/>
              <w:sz w:val="24"/>
              <w:szCs w:val="24"/>
            </w:rPr>
            <w:fldChar w:fldCharType="separate"/>
          </w:r>
          <w:r w:rsidR="004C2CAD">
            <w:rPr>
              <w:rFonts w:ascii="Times New Roman" w:hAnsi="Times New Roman" w:cs="Times New Roman"/>
              <w:b w:val="0"/>
              <w:bCs w:val="0"/>
              <w:noProof/>
              <w:sz w:val="24"/>
              <w:szCs w:val="24"/>
            </w:rPr>
            <w:t>xii</w:t>
          </w:r>
          <w:r w:rsidRPr="00CC1E88">
            <w:rPr>
              <w:rFonts w:ascii="Times New Roman" w:hAnsi="Times New Roman" w:cs="Times New Roman"/>
              <w:b w:val="0"/>
              <w:bCs w:val="0"/>
              <w:noProof/>
              <w:sz w:val="24"/>
              <w:szCs w:val="24"/>
            </w:rPr>
            <w:fldChar w:fldCharType="end"/>
          </w:r>
        </w:p>
        <w:p w14:paraId="0525B879" w14:textId="37C3504B" w:rsidR="00CC1E88" w:rsidRPr="00CC1E88" w:rsidRDefault="00CC1E88" w:rsidP="00CC1E88">
          <w:pPr>
            <w:pStyle w:val="TOC1"/>
            <w:tabs>
              <w:tab w:val="left" w:pos="1440"/>
              <w:tab w:val="right" w:pos="7822"/>
            </w:tabs>
            <w:spacing w:line="480" w:lineRule="auto"/>
            <w:jc w:val="both"/>
            <w:rPr>
              <w:rFonts w:ascii="Times New Roman" w:hAnsi="Times New Roman" w:cs="Times New Roman"/>
              <w:b w:val="0"/>
              <w:bCs w:val="0"/>
              <w:noProof/>
              <w:sz w:val="24"/>
              <w:szCs w:val="24"/>
              <w:lang w:eastAsia="en-GB"/>
            </w:rPr>
          </w:pPr>
          <w:r w:rsidRPr="00CC1E88">
            <w:rPr>
              <w:rFonts w:ascii="Times New Roman" w:hAnsi="Times New Roman" w:cs="Times New Roman"/>
              <w:noProof/>
              <w:sz w:val="28"/>
              <w:szCs w:val="28"/>
            </w:rPr>
            <w:t xml:space="preserve">Chapter 1. </w:t>
          </w:r>
          <w:r w:rsidRPr="00CC1E88">
            <w:rPr>
              <w:rFonts w:ascii="Times New Roman" w:hAnsi="Times New Roman" w:cs="Times New Roman"/>
              <w:noProof/>
              <w:sz w:val="28"/>
              <w:szCs w:val="28"/>
              <w:lang w:eastAsia="en-GB"/>
            </w:rPr>
            <w:tab/>
          </w:r>
          <w:r w:rsidRPr="00CC1E88">
            <w:rPr>
              <w:rFonts w:ascii="Times New Roman" w:hAnsi="Times New Roman" w:cs="Times New Roman"/>
              <w:noProof/>
              <w:sz w:val="28"/>
              <w:szCs w:val="28"/>
            </w:rPr>
            <w:t>Introduction</w:t>
          </w:r>
          <w:r w:rsidRPr="00CC1E88">
            <w:rPr>
              <w:rFonts w:ascii="Times New Roman" w:hAnsi="Times New Roman" w:cs="Times New Roman"/>
              <w:b w:val="0"/>
              <w:bCs w:val="0"/>
              <w:noProof/>
              <w:sz w:val="24"/>
              <w:szCs w:val="24"/>
            </w:rPr>
            <w:tab/>
          </w:r>
          <w:r w:rsidRPr="00CC1E88">
            <w:rPr>
              <w:rFonts w:ascii="Times New Roman" w:hAnsi="Times New Roman" w:cs="Times New Roman"/>
              <w:b w:val="0"/>
              <w:bCs w:val="0"/>
              <w:noProof/>
              <w:sz w:val="24"/>
              <w:szCs w:val="24"/>
            </w:rPr>
            <w:fldChar w:fldCharType="begin"/>
          </w:r>
          <w:r w:rsidRPr="00CC1E88">
            <w:rPr>
              <w:rFonts w:ascii="Times New Roman" w:hAnsi="Times New Roman" w:cs="Times New Roman"/>
              <w:b w:val="0"/>
              <w:bCs w:val="0"/>
              <w:noProof/>
              <w:sz w:val="24"/>
              <w:szCs w:val="24"/>
            </w:rPr>
            <w:instrText xml:space="preserve"> PAGEREF _Toc36737642 \h </w:instrText>
          </w:r>
          <w:r w:rsidRPr="00CC1E88">
            <w:rPr>
              <w:rFonts w:ascii="Times New Roman" w:hAnsi="Times New Roman" w:cs="Times New Roman"/>
              <w:b w:val="0"/>
              <w:bCs w:val="0"/>
              <w:noProof/>
              <w:sz w:val="24"/>
              <w:szCs w:val="24"/>
            </w:rPr>
          </w:r>
          <w:r w:rsidRPr="00CC1E88">
            <w:rPr>
              <w:rFonts w:ascii="Times New Roman" w:hAnsi="Times New Roman" w:cs="Times New Roman"/>
              <w:b w:val="0"/>
              <w:bCs w:val="0"/>
              <w:noProof/>
              <w:sz w:val="24"/>
              <w:szCs w:val="24"/>
            </w:rPr>
            <w:fldChar w:fldCharType="separate"/>
          </w:r>
          <w:r w:rsidR="004C2CAD">
            <w:rPr>
              <w:rFonts w:ascii="Times New Roman" w:hAnsi="Times New Roman" w:cs="Times New Roman"/>
              <w:b w:val="0"/>
              <w:bCs w:val="0"/>
              <w:noProof/>
              <w:sz w:val="24"/>
              <w:szCs w:val="24"/>
            </w:rPr>
            <w:t>1</w:t>
          </w:r>
          <w:r w:rsidRPr="00CC1E88">
            <w:rPr>
              <w:rFonts w:ascii="Times New Roman" w:hAnsi="Times New Roman" w:cs="Times New Roman"/>
              <w:b w:val="0"/>
              <w:bCs w:val="0"/>
              <w:noProof/>
              <w:sz w:val="24"/>
              <w:szCs w:val="24"/>
            </w:rPr>
            <w:fldChar w:fldCharType="end"/>
          </w:r>
        </w:p>
        <w:p w14:paraId="1322A8B7" w14:textId="2F11DAC5" w:rsidR="00CC1E88" w:rsidRPr="00CC1E88" w:rsidRDefault="00CC1E88" w:rsidP="00CC1E88">
          <w:pPr>
            <w:pStyle w:val="TOC2"/>
            <w:rPr>
              <w:rFonts w:ascii="Times New Roman" w:hAnsi="Times New Roman" w:cs="Times New Roman"/>
              <w:i w:val="0"/>
              <w:iCs w:val="0"/>
              <w:noProof/>
              <w:sz w:val="24"/>
              <w:szCs w:val="24"/>
              <w:lang w:eastAsia="en-GB"/>
            </w:rPr>
          </w:pPr>
          <w:r w:rsidRPr="00CC1E88">
            <w:rPr>
              <w:rFonts w:ascii="Times New Roman" w:hAnsi="Times New Roman" w:cs="Times New Roman"/>
              <w:b/>
              <w:bCs/>
              <w:i w:val="0"/>
              <w:iCs w:val="0"/>
              <w:noProof/>
              <w:sz w:val="24"/>
              <w:szCs w:val="24"/>
            </w:rPr>
            <w:t xml:space="preserve">1.1 </w:t>
          </w:r>
          <w:r w:rsidRPr="00CC1E88">
            <w:rPr>
              <w:rFonts w:ascii="Times New Roman" w:hAnsi="Times New Roman" w:cs="Times New Roman"/>
              <w:b/>
              <w:bCs/>
              <w:i w:val="0"/>
              <w:iCs w:val="0"/>
              <w:noProof/>
              <w:sz w:val="24"/>
              <w:szCs w:val="24"/>
              <w:lang w:eastAsia="en-GB"/>
            </w:rPr>
            <w:tab/>
          </w:r>
          <w:r w:rsidRPr="00CC1E88">
            <w:rPr>
              <w:rFonts w:ascii="Times New Roman" w:hAnsi="Times New Roman" w:cs="Times New Roman"/>
              <w:b/>
              <w:bCs/>
              <w:i w:val="0"/>
              <w:iCs w:val="0"/>
              <w:noProof/>
              <w:sz w:val="24"/>
              <w:szCs w:val="24"/>
            </w:rPr>
            <w:t>ST-segment elevation myocardial infarction</w:t>
          </w:r>
          <w:r w:rsidRPr="00CC1E88">
            <w:rPr>
              <w:rFonts w:ascii="Times New Roman" w:hAnsi="Times New Roman" w:cs="Times New Roman"/>
              <w:i w:val="0"/>
              <w:iCs w:val="0"/>
              <w:noProof/>
              <w:sz w:val="24"/>
              <w:szCs w:val="24"/>
            </w:rPr>
            <w:tab/>
          </w:r>
          <w:r w:rsidRPr="00CC1E88">
            <w:rPr>
              <w:rFonts w:ascii="Times New Roman" w:hAnsi="Times New Roman" w:cs="Times New Roman"/>
              <w:i w:val="0"/>
              <w:iCs w:val="0"/>
              <w:noProof/>
              <w:sz w:val="24"/>
              <w:szCs w:val="24"/>
            </w:rPr>
            <w:fldChar w:fldCharType="begin"/>
          </w:r>
          <w:r w:rsidRPr="00CC1E88">
            <w:rPr>
              <w:rFonts w:ascii="Times New Roman" w:hAnsi="Times New Roman" w:cs="Times New Roman"/>
              <w:i w:val="0"/>
              <w:iCs w:val="0"/>
              <w:noProof/>
              <w:sz w:val="24"/>
              <w:szCs w:val="24"/>
            </w:rPr>
            <w:instrText xml:space="preserve"> PAGEREF _Toc36737643 \h </w:instrText>
          </w:r>
          <w:r w:rsidRPr="00CC1E88">
            <w:rPr>
              <w:rFonts w:ascii="Times New Roman" w:hAnsi="Times New Roman" w:cs="Times New Roman"/>
              <w:i w:val="0"/>
              <w:iCs w:val="0"/>
              <w:noProof/>
              <w:sz w:val="24"/>
              <w:szCs w:val="24"/>
            </w:rPr>
          </w:r>
          <w:r w:rsidRPr="00CC1E88">
            <w:rPr>
              <w:rFonts w:ascii="Times New Roman" w:hAnsi="Times New Roman" w:cs="Times New Roman"/>
              <w:i w:val="0"/>
              <w:iCs w:val="0"/>
              <w:noProof/>
              <w:sz w:val="24"/>
              <w:szCs w:val="24"/>
            </w:rPr>
            <w:fldChar w:fldCharType="separate"/>
          </w:r>
          <w:r w:rsidR="004C2CAD">
            <w:rPr>
              <w:rFonts w:ascii="Times New Roman" w:hAnsi="Times New Roman" w:cs="Times New Roman"/>
              <w:i w:val="0"/>
              <w:iCs w:val="0"/>
              <w:noProof/>
              <w:sz w:val="24"/>
              <w:szCs w:val="24"/>
            </w:rPr>
            <w:t>4</w:t>
          </w:r>
          <w:r w:rsidRPr="00CC1E88">
            <w:rPr>
              <w:rFonts w:ascii="Times New Roman" w:hAnsi="Times New Roman" w:cs="Times New Roman"/>
              <w:i w:val="0"/>
              <w:iCs w:val="0"/>
              <w:noProof/>
              <w:sz w:val="24"/>
              <w:szCs w:val="24"/>
            </w:rPr>
            <w:fldChar w:fldCharType="end"/>
          </w:r>
        </w:p>
        <w:p w14:paraId="33AF3525" w14:textId="0CB952A5" w:rsidR="00CC1E88" w:rsidRPr="00CC1E88" w:rsidRDefault="00CC1E88" w:rsidP="00CC1E88">
          <w:pPr>
            <w:pStyle w:val="TOC3"/>
            <w:tabs>
              <w:tab w:val="left" w:pos="1200"/>
              <w:tab w:val="right" w:pos="7822"/>
            </w:tabs>
            <w:spacing w:line="480" w:lineRule="auto"/>
            <w:jc w:val="both"/>
            <w:rPr>
              <w:rFonts w:ascii="Times New Roman" w:hAnsi="Times New Roman" w:cs="Times New Roman"/>
              <w:noProof/>
              <w:sz w:val="24"/>
              <w:szCs w:val="24"/>
              <w:lang w:eastAsia="en-GB"/>
            </w:rPr>
          </w:pPr>
          <w:r w:rsidRPr="00CC1E88">
            <w:rPr>
              <w:rFonts w:ascii="Times New Roman" w:hAnsi="Times New Roman" w:cs="Times New Roman"/>
              <w:noProof/>
              <w:sz w:val="24"/>
              <w:szCs w:val="24"/>
            </w:rPr>
            <w:t xml:space="preserve">1.1.1 </w:t>
          </w:r>
          <w:r w:rsidRPr="00CC1E88">
            <w:rPr>
              <w:rFonts w:ascii="Times New Roman" w:hAnsi="Times New Roman" w:cs="Times New Roman"/>
              <w:noProof/>
              <w:sz w:val="24"/>
              <w:szCs w:val="24"/>
              <w:lang w:eastAsia="en-GB"/>
            </w:rPr>
            <w:tab/>
          </w:r>
          <w:r w:rsidRPr="00CC1E88">
            <w:rPr>
              <w:rFonts w:ascii="Times New Roman" w:hAnsi="Times New Roman" w:cs="Times New Roman"/>
              <w:noProof/>
              <w:sz w:val="24"/>
              <w:szCs w:val="24"/>
            </w:rPr>
            <w:t>Definition &amp; Incidence of STEMI</w:t>
          </w:r>
          <w:r w:rsidRPr="00CC1E88">
            <w:rPr>
              <w:rFonts w:ascii="Times New Roman" w:hAnsi="Times New Roman" w:cs="Times New Roman"/>
              <w:noProof/>
              <w:sz w:val="24"/>
              <w:szCs w:val="24"/>
            </w:rPr>
            <w:tab/>
          </w:r>
          <w:r w:rsidRPr="00CC1E88">
            <w:rPr>
              <w:rFonts w:ascii="Times New Roman" w:hAnsi="Times New Roman" w:cs="Times New Roman"/>
              <w:noProof/>
              <w:sz w:val="24"/>
              <w:szCs w:val="24"/>
            </w:rPr>
            <w:fldChar w:fldCharType="begin"/>
          </w:r>
          <w:r w:rsidRPr="00CC1E88">
            <w:rPr>
              <w:rFonts w:ascii="Times New Roman" w:hAnsi="Times New Roman" w:cs="Times New Roman"/>
              <w:noProof/>
              <w:sz w:val="24"/>
              <w:szCs w:val="24"/>
            </w:rPr>
            <w:instrText xml:space="preserve"> PAGEREF _Toc36737644 \h </w:instrText>
          </w:r>
          <w:r w:rsidRPr="00CC1E88">
            <w:rPr>
              <w:rFonts w:ascii="Times New Roman" w:hAnsi="Times New Roman" w:cs="Times New Roman"/>
              <w:noProof/>
              <w:sz w:val="24"/>
              <w:szCs w:val="24"/>
            </w:rPr>
          </w:r>
          <w:r w:rsidRPr="00CC1E88">
            <w:rPr>
              <w:rFonts w:ascii="Times New Roman" w:hAnsi="Times New Roman" w:cs="Times New Roman"/>
              <w:noProof/>
              <w:sz w:val="24"/>
              <w:szCs w:val="24"/>
            </w:rPr>
            <w:fldChar w:fldCharType="separate"/>
          </w:r>
          <w:r w:rsidR="004C2CAD">
            <w:rPr>
              <w:rFonts w:ascii="Times New Roman" w:hAnsi="Times New Roman" w:cs="Times New Roman"/>
              <w:noProof/>
              <w:sz w:val="24"/>
              <w:szCs w:val="24"/>
            </w:rPr>
            <w:t>4</w:t>
          </w:r>
          <w:r w:rsidRPr="00CC1E88">
            <w:rPr>
              <w:rFonts w:ascii="Times New Roman" w:hAnsi="Times New Roman" w:cs="Times New Roman"/>
              <w:noProof/>
              <w:sz w:val="24"/>
              <w:szCs w:val="24"/>
            </w:rPr>
            <w:fldChar w:fldCharType="end"/>
          </w:r>
        </w:p>
        <w:p w14:paraId="63969CEA" w14:textId="05B7B579" w:rsidR="00CC1E88" w:rsidRPr="00CC1E88" w:rsidRDefault="00CC1E88" w:rsidP="00CC1E88">
          <w:pPr>
            <w:pStyle w:val="TOC3"/>
            <w:tabs>
              <w:tab w:val="left" w:pos="1200"/>
              <w:tab w:val="right" w:pos="7822"/>
            </w:tabs>
            <w:spacing w:line="480" w:lineRule="auto"/>
            <w:jc w:val="both"/>
            <w:rPr>
              <w:rFonts w:ascii="Times New Roman" w:hAnsi="Times New Roman" w:cs="Times New Roman"/>
              <w:noProof/>
              <w:sz w:val="24"/>
              <w:szCs w:val="24"/>
              <w:lang w:eastAsia="en-GB"/>
            </w:rPr>
          </w:pPr>
          <w:r w:rsidRPr="00CC1E88">
            <w:rPr>
              <w:rFonts w:ascii="Times New Roman" w:hAnsi="Times New Roman" w:cs="Times New Roman"/>
              <w:noProof/>
              <w:sz w:val="24"/>
              <w:szCs w:val="24"/>
            </w:rPr>
            <w:t xml:space="preserve">1.1.2 </w:t>
          </w:r>
          <w:r w:rsidRPr="00CC1E88">
            <w:rPr>
              <w:rFonts w:ascii="Times New Roman" w:hAnsi="Times New Roman" w:cs="Times New Roman"/>
              <w:noProof/>
              <w:sz w:val="24"/>
              <w:szCs w:val="24"/>
              <w:lang w:eastAsia="en-GB"/>
            </w:rPr>
            <w:tab/>
          </w:r>
          <w:r w:rsidRPr="00CC1E88">
            <w:rPr>
              <w:rFonts w:ascii="Times New Roman" w:hAnsi="Times New Roman" w:cs="Times New Roman"/>
              <w:noProof/>
              <w:sz w:val="24"/>
              <w:szCs w:val="24"/>
            </w:rPr>
            <w:t>Pathophysiology of STEMI</w:t>
          </w:r>
          <w:r w:rsidRPr="00CC1E88">
            <w:rPr>
              <w:rFonts w:ascii="Times New Roman" w:hAnsi="Times New Roman" w:cs="Times New Roman"/>
              <w:noProof/>
              <w:sz w:val="24"/>
              <w:szCs w:val="24"/>
            </w:rPr>
            <w:tab/>
          </w:r>
          <w:r w:rsidRPr="00CC1E88">
            <w:rPr>
              <w:rFonts w:ascii="Times New Roman" w:hAnsi="Times New Roman" w:cs="Times New Roman"/>
              <w:noProof/>
              <w:sz w:val="24"/>
              <w:szCs w:val="24"/>
            </w:rPr>
            <w:fldChar w:fldCharType="begin"/>
          </w:r>
          <w:r w:rsidRPr="00CC1E88">
            <w:rPr>
              <w:rFonts w:ascii="Times New Roman" w:hAnsi="Times New Roman" w:cs="Times New Roman"/>
              <w:noProof/>
              <w:sz w:val="24"/>
              <w:szCs w:val="24"/>
            </w:rPr>
            <w:instrText xml:space="preserve"> PAGEREF _Toc36737645 \h </w:instrText>
          </w:r>
          <w:r w:rsidRPr="00CC1E88">
            <w:rPr>
              <w:rFonts w:ascii="Times New Roman" w:hAnsi="Times New Roman" w:cs="Times New Roman"/>
              <w:noProof/>
              <w:sz w:val="24"/>
              <w:szCs w:val="24"/>
            </w:rPr>
          </w:r>
          <w:r w:rsidRPr="00CC1E88">
            <w:rPr>
              <w:rFonts w:ascii="Times New Roman" w:hAnsi="Times New Roman" w:cs="Times New Roman"/>
              <w:noProof/>
              <w:sz w:val="24"/>
              <w:szCs w:val="24"/>
            </w:rPr>
            <w:fldChar w:fldCharType="separate"/>
          </w:r>
          <w:r w:rsidR="004C2CAD">
            <w:rPr>
              <w:rFonts w:ascii="Times New Roman" w:hAnsi="Times New Roman" w:cs="Times New Roman"/>
              <w:noProof/>
              <w:sz w:val="24"/>
              <w:szCs w:val="24"/>
            </w:rPr>
            <w:t>5</w:t>
          </w:r>
          <w:r w:rsidRPr="00CC1E88">
            <w:rPr>
              <w:rFonts w:ascii="Times New Roman" w:hAnsi="Times New Roman" w:cs="Times New Roman"/>
              <w:noProof/>
              <w:sz w:val="24"/>
              <w:szCs w:val="24"/>
            </w:rPr>
            <w:fldChar w:fldCharType="end"/>
          </w:r>
        </w:p>
        <w:p w14:paraId="240E99FF" w14:textId="33CC9AFA" w:rsidR="00CC1E88" w:rsidRPr="00CC1E88" w:rsidRDefault="00CC1E88" w:rsidP="00CC1E88">
          <w:pPr>
            <w:pStyle w:val="TOC3"/>
            <w:tabs>
              <w:tab w:val="left" w:pos="1200"/>
              <w:tab w:val="right" w:pos="7822"/>
            </w:tabs>
            <w:spacing w:line="480" w:lineRule="auto"/>
            <w:jc w:val="both"/>
            <w:rPr>
              <w:rFonts w:ascii="Times New Roman" w:hAnsi="Times New Roman" w:cs="Times New Roman"/>
              <w:noProof/>
              <w:sz w:val="24"/>
              <w:szCs w:val="24"/>
              <w:lang w:eastAsia="en-GB"/>
            </w:rPr>
          </w:pPr>
          <w:r w:rsidRPr="00CC1E88">
            <w:rPr>
              <w:rFonts w:ascii="Times New Roman" w:hAnsi="Times New Roman" w:cs="Times New Roman"/>
              <w:noProof/>
              <w:sz w:val="24"/>
              <w:szCs w:val="24"/>
            </w:rPr>
            <w:t>1.1.3</w:t>
          </w:r>
          <w:r w:rsidRPr="00CC1E88">
            <w:rPr>
              <w:rFonts w:ascii="Times New Roman" w:hAnsi="Times New Roman" w:cs="Times New Roman"/>
              <w:noProof/>
              <w:sz w:val="24"/>
              <w:szCs w:val="24"/>
              <w:lang w:eastAsia="en-GB"/>
            </w:rPr>
            <w:tab/>
          </w:r>
          <w:r w:rsidRPr="00CC1E88">
            <w:rPr>
              <w:rFonts w:ascii="Times New Roman" w:hAnsi="Times New Roman" w:cs="Times New Roman"/>
              <w:noProof/>
              <w:sz w:val="24"/>
              <w:szCs w:val="24"/>
            </w:rPr>
            <w:t>Reperfusion treatment &amp; primary PCI</w:t>
          </w:r>
          <w:r w:rsidRPr="00CC1E88">
            <w:rPr>
              <w:rFonts w:ascii="Times New Roman" w:hAnsi="Times New Roman" w:cs="Times New Roman"/>
              <w:noProof/>
              <w:sz w:val="24"/>
              <w:szCs w:val="24"/>
            </w:rPr>
            <w:tab/>
          </w:r>
          <w:r w:rsidRPr="00CC1E88">
            <w:rPr>
              <w:rFonts w:ascii="Times New Roman" w:hAnsi="Times New Roman" w:cs="Times New Roman"/>
              <w:noProof/>
              <w:sz w:val="24"/>
              <w:szCs w:val="24"/>
            </w:rPr>
            <w:fldChar w:fldCharType="begin"/>
          </w:r>
          <w:r w:rsidRPr="00CC1E88">
            <w:rPr>
              <w:rFonts w:ascii="Times New Roman" w:hAnsi="Times New Roman" w:cs="Times New Roman"/>
              <w:noProof/>
              <w:sz w:val="24"/>
              <w:szCs w:val="24"/>
            </w:rPr>
            <w:instrText xml:space="preserve"> PAGEREF _Toc36737646 \h </w:instrText>
          </w:r>
          <w:r w:rsidRPr="00CC1E88">
            <w:rPr>
              <w:rFonts w:ascii="Times New Roman" w:hAnsi="Times New Roman" w:cs="Times New Roman"/>
              <w:noProof/>
              <w:sz w:val="24"/>
              <w:szCs w:val="24"/>
            </w:rPr>
          </w:r>
          <w:r w:rsidRPr="00CC1E88">
            <w:rPr>
              <w:rFonts w:ascii="Times New Roman" w:hAnsi="Times New Roman" w:cs="Times New Roman"/>
              <w:noProof/>
              <w:sz w:val="24"/>
              <w:szCs w:val="24"/>
            </w:rPr>
            <w:fldChar w:fldCharType="separate"/>
          </w:r>
          <w:r w:rsidR="004C2CAD">
            <w:rPr>
              <w:rFonts w:ascii="Times New Roman" w:hAnsi="Times New Roman" w:cs="Times New Roman"/>
              <w:noProof/>
              <w:sz w:val="24"/>
              <w:szCs w:val="24"/>
            </w:rPr>
            <w:t>6</w:t>
          </w:r>
          <w:r w:rsidRPr="00CC1E88">
            <w:rPr>
              <w:rFonts w:ascii="Times New Roman" w:hAnsi="Times New Roman" w:cs="Times New Roman"/>
              <w:noProof/>
              <w:sz w:val="24"/>
              <w:szCs w:val="24"/>
            </w:rPr>
            <w:fldChar w:fldCharType="end"/>
          </w:r>
        </w:p>
        <w:p w14:paraId="5F368F12" w14:textId="12E0A7DD" w:rsidR="00CC1E88" w:rsidRPr="00CC1E88" w:rsidRDefault="00CC1E88" w:rsidP="00CC1E88">
          <w:pPr>
            <w:pStyle w:val="TOC3"/>
            <w:tabs>
              <w:tab w:val="left" w:pos="1200"/>
              <w:tab w:val="right" w:pos="7822"/>
            </w:tabs>
            <w:spacing w:line="480" w:lineRule="auto"/>
            <w:jc w:val="both"/>
            <w:rPr>
              <w:rFonts w:ascii="Times New Roman" w:hAnsi="Times New Roman" w:cs="Times New Roman"/>
              <w:noProof/>
              <w:sz w:val="24"/>
              <w:szCs w:val="24"/>
              <w:lang w:eastAsia="en-GB"/>
            </w:rPr>
          </w:pPr>
          <w:r w:rsidRPr="00CC1E88">
            <w:rPr>
              <w:rFonts w:ascii="Times New Roman" w:hAnsi="Times New Roman" w:cs="Times New Roman"/>
              <w:noProof/>
              <w:sz w:val="24"/>
              <w:szCs w:val="24"/>
            </w:rPr>
            <w:t xml:space="preserve">1.1.4 </w:t>
          </w:r>
          <w:r w:rsidRPr="00CC1E88">
            <w:rPr>
              <w:rFonts w:ascii="Times New Roman" w:hAnsi="Times New Roman" w:cs="Times New Roman"/>
              <w:noProof/>
              <w:sz w:val="24"/>
              <w:szCs w:val="24"/>
              <w:lang w:eastAsia="en-GB"/>
            </w:rPr>
            <w:tab/>
          </w:r>
          <w:r w:rsidRPr="00CC1E88">
            <w:rPr>
              <w:rFonts w:ascii="Times New Roman" w:hAnsi="Times New Roman" w:cs="Times New Roman"/>
              <w:noProof/>
              <w:sz w:val="24"/>
              <w:szCs w:val="24"/>
            </w:rPr>
            <w:t>Microvascular Injury in STEMI</w:t>
          </w:r>
          <w:r w:rsidRPr="00CC1E88">
            <w:rPr>
              <w:rFonts w:ascii="Times New Roman" w:hAnsi="Times New Roman" w:cs="Times New Roman"/>
              <w:noProof/>
              <w:sz w:val="24"/>
              <w:szCs w:val="24"/>
            </w:rPr>
            <w:tab/>
          </w:r>
          <w:r w:rsidRPr="00CC1E88">
            <w:rPr>
              <w:rFonts w:ascii="Times New Roman" w:hAnsi="Times New Roman" w:cs="Times New Roman"/>
              <w:noProof/>
              <w:sz w:val="24"/>
              <w:szCs w:val="24"/>
            </w:rPr>
            <w:fldChar w:fldCharType="begin"/>
          </w:r>
          <w:r w:rsidRPr="00CC1E88">
            <w:rPr>
              <w:rFonts w:ascii="Times New Roman" w:hAnsi="Times New Roman" w:cs="Times New Roman"/>
              <w:noProof/>
              <w:sz w:val="24"/>
              <w:szCs w:val="24"/>
            </w:rPr>
            <w:instrText xml:space="preserve"> PAGEREF _Toc36737647 \h </w:instrText>
          </w:r>
          <w:r w:rsidRPr="00CC1E88">
            <w:rPr>
              <w:rFonts w:ascii="Times New Roman" w:hAnsi="Times New Roman" w:cs="Times New Roman"/>
              <w:noProof/>
              <w:sz w:val="24"/>
              <w:szCs w:val="24"/>
            </w:rPr>
          </w:r>
          <w:r w:rsidRPr="00CC1E88">
            <w:rPr>
              <w:rFonts w:ascii="Times New Roman" w:hAnsi="Times New Roman" w:cs="Times New Roman"/>
              <w:noProof/>
              <w:sz w:val="24"/>
              <w:szCs w:val="24"/>
            </w:rPr>
            <w:fldChar w:fldCharType="separate"/>
          </w:r>
          <w:r w:rsidR="004C2CAD">
            <w:rPr>
              <w:rFonts w:ascii="Times New Roman" w:hAnsi="Times New Roman" w:cs="Times New Roman"/>
              <w:noProof/>
              <w:sz w:val="24"/>
              <w:szCs w:val="24"/>
            </w:rPr>
            <w:t>7</w:t>
          </w:r>
          <w:r w:rsidRPr="00CC1E88">
            <w:rPr>
              <w:rFonts w:ascii="Times New Roman" w:hAnsi="Times New Roman" w:cs="Times New Roman"/>
              <w:noProof/>
              <w:sz w:val="24"/>
              <w:szCs w:val="24"/>
            </w:rPr>
            <w:fldChar w:fldCharType="end"/>
          </w:r>
        </w:p>
        <w:p w14:paraId="4B1B91A9" w14:textId="1032431E" w:rsidR="00CC1E88" w:rsidRPr="00CC1E88" w:rsidRDefault="00CC1E88" w:rsidP="00CC1E88">
          <w:pPr>
            <w:pStyle w:val="TOC3"/>
            <w:tabs>
              <w:tab w:val="left" w:pos="1200"/>
              <w:tab w:val="right" w:pos="7822"/>
            </w:tabs>
            <w:spacing w:line="480" w:lineRule="auto"/>
            <w:jc w:val="both"/>
            <w:rPr>
              <w:rFonts w:ascii="Times New Roman" w:hAnsi="Times New Roman" w:cs="Times New Roman"/>
              <w:noProof/>
              <w:sz w:val="24"/>
              <w:szCs w:val="24"/>
              <w:lang w:eastAsia="en-GB"/>
            </w:rPr>
          </w:pPr>
          <w:r w:rsidRPr="00CC1E88">
            <w:rPr>
              <w:rFonts w:ascii="Times New Roman" w:hAnsi="Times New Roman" w:cs="Times New Roman"/>
              <w:noProof/>
              <w:sz w:val="24"/>
              <w:szCs w:val="24"/>
            </w:rPr>
            <w:t xml:space="preserve">1.1.5 </w:t>
          </w:r>
          <w:r w:rsidRPr="00CC1E88">
            <w:rPr>
              <w:rFonts w:ascii="Times New Roman" w:hAnsi="Times New Roman" w:cs="Times New Roman"/>
              <w:noProof/>
              <w:sz w:val="24"/>
              <w:szCs w:val="24"/>
              <w:lang w:eastAsia="en-GB"/>
            </w:rPr>
            <w:tab/>
          </w:r>
          <w:r w:rsidRPr="00CC1E88">
            <w:rPr>
              <w:rFonts w:ascii="Times New Roman" w:hAnsi="Times New Roman" w:cs="Times New Roman"/>
              <w:noProof/>
              <w:sz w:val="24"/>
              <w:szCs w:val="24"/>
            </w:rPr>
            <w:t>Diagnosis of microvascular injury during acute myocardial infarction</w:t>
          </w:r>
          <w:r w:rsidRPr="00CC1E88">
            <w:rPr>
              <w:rFonts w:ascii="Times New Roman" w:hAnsi="Times New Roman" w:cs="Times New Roman"/>
              <w:noProof/>
              <w:sz w:val="24"/>
              <w:szCs w:val="24"/>
            </w:rPr>
            <w:tab/>
          </w:r>
          <w:r w:rsidRPr="00CC1E88">
            <w:rPr>
              <w:rFonts w:ascii="Times New Roman" w:hAnsi="Times New Roman" w:cs="Times New Roman"/>
              <w:noProof/>
              <w:sz w:val="24"/>
              <w:szCs w:val="24"/>
            </w:rPr>
            <w:fldChar w:fldCharType="begin"/>
          </w:r>
          <w:r w:rsidRPr="00CC1E88">
            <w:rPr>
              <w:rFonts w:ascii="Times New Roman" w:hAnsi="Times New Roman" w:cs="Times New Roman"/>
              <w:noProof/>
              <w:sz w:val="24"/>
              <w:szCs w:val="24"/>
            </w:rPr>
            <w:instrText xml:space="preserve"> PAGEREF _Toc36737648 \h </w:instrText>
          </w:r>
          <w:r w:rsidRPr="00CC1E88">
            <w:rPr>
              <w:rFonts w:ascii="Times New Roman" w:hAnsi="Times New Roman" w:cs="Times New Roman"/>
              <w:noProof/>
              <w:sz w:val="24"/>
              <w:szCs w:val="24"/>
            </w:rPr>
          </w:r>
          <w:r w:rsidRPr="00CC1E88">
            <w:rPr>
              <w:rFonts w:ascii="Times New Roman" w:hAnsi="Times New Roman" w:cs="Times New Roman"/>
              <w:noProof/>
              <w:sz w:val="24"/>
              <w:szCs w:val="24"/>
            </w:rPr>
            <w:fldChar w:fldCharType="separate"/>
          </w:r>
          <w:r w:rsidR="004C2CAD">
            <w:rPr>
              <w:rFonts w:ascii="Times New Roman" w:hAnsi="Times New Roman" w:cs="Times New Roman"/>
              <w:noProof/>
              <w:sz w:val="24"/>
              <w:szCs w:val="24"/>
            </w:rPr>
            <w:t>9</w:t>
          </w:r>
          <w:r w:rsidRPr="00CC1E88">
            <w:rPr>
              <w:rFonts w:ascii="Times New Roman" w:hAnsi="Times New Roman" w:cs="Times New Roman"/>
              <w:noProof/>
              <w:sz w:val="24"/>
              <w:szCs w:val="24"/>
            </w:rPr>
            <w:fldChar w:fldCharType="end"/>
          </w:r>
        </w:p>
        <w:p w14:paraId="7BAFDE5A" w14:textId="4CFC01D3" w:rsidR="00CC1E88" w:rsidRPr="00CC1E88" w:rsidRDefault="00CC1E88" w:rsidP="00CC1E88">
          <w:pPr>
            <w:pStyle w:val="TOC2"/>
            <w:rPr>
              <w:rFonts w:ascii="Times New Roman" w:hAnsi="Times New Roman" w:cs="Times New Roman"/>
              <w:i w:val="0"/>
              <w:iCs w:val="0"/>
              <w:noProof/>
              <w:sz w:val="24"/>
              <w:szCs w:val="24"/>
              <w:lang w:eastAsia="en-GB"/>
            </w:rPr>
          </w:pPr>
          <w:r w:rsidRPr="00CC1E88">
            <w:rPr>
              <w:rFonts w:ascii="Times New Roman" w:hAnsi="Times New Roman" w:cs="Times New Roman"/>
              <w:b/>
              <w:bCs/>
              <w:i w:val="0"/>
              <w:iCs w:val="0"/>
              <w:noProof/>
              <w:sz w:val="24"/>
              <w:szCs w:val="24"/>
            </w:rPr>
            <w:t xml:space="preserve">1.2 </w:t>
          </w:r>
          <w:r w:rsidRPr="00CC1E88">
            <w:rPr>
              <w:rFonts w:ascii="Times New Roman" w:hAnsi="Times New Roman" w:cs="Times New Roman"/>
              <w:b/>
              <w:bCs/>
              <w:i w:val="0"/>
              <w:iCs w:val="0"/>
              <w:noProof/>
              <w:sz w:val="24"/>
              <w:szCs w:val="24"/>
              <w:lang w:eastAsia="en-GB"/>
            </w:rPr>
            <w:tab/>
          </w:r>
          <w:r w:rsidRPr="00CC1E88">
            <w:rPr>
              <w:rFonts w:ascii="Times New Roman" w:hAnsi="Times New Roman" w:cs="Times New Roman"/>
              <w:b/>
              <w:bCs/>
              <w:i w:val="0"/>
              <w:iCs w:val="0"/>
              <w:noProof/>
              <w:sz w:val="24"/>
              <w:szCs w:val="24"/>
            </w:rPr>
            <w:t>Optimal stent deployment</w:t>
          </w:r>
          <w:r w:rsidRPr="00CC1E88">
            <w:rPr>
              <w:rFonts w:ascii="Times New Roman" w:hAnsi="Times New Roman" w:cs="Times New Roman"/>
              <w:i w:val="0"/>
              <w:iCs w:val="0"/>
              <w:noProof/>
              <w:sz w:val="24"/>
              <w:szCs w:val="24"/>
            </w:rPr>
            <w:tab/>
          </w:r>
          <w:r w:rsidRPr="00CC1E88">
            <w:rPr>
              <w:rFonts w:ascii="Times New Roman" w:hAnsi="Times New Roman" w:cs="Times New Roman"/>
              <w:i w:val="0"/>
              <w:iCs w:val="0"/>
              <w:noProof/>
              <w:sz w:val="24"/>
              <w:szCs w:val="24"/>
            </w:rPr>
            <w:fldChar w:fldCharType="begin"/>
          </w:r>
          <w:r w:rsidRPr="00CC1E88">
            <w:rPr>
              <w:rFonts w:ascii="Times New Roman" w:hAnsi="Times New Roman" w:cs="Times New Roman"/>
              <w:i w:val="0"/>
              <w:iCs w:val="0"/>
              <w:noProof/>
              <w:sz w:val="24"/>
              <w:szCs w:val="24"/>
            </w:rPr>
            <w:instrText xml:space="preserve"> PAGEREF _Toc36737649 \h </w:instrText>
          </w:r>
          <w:r w:rsidRPr="00CC1E88">
            <w:rPr>
              <w:rFonts w:ascii="Times New Roman" w:hAnsi="Times New Roman" w:cs="Times New Roman"/>
              <w:i w:val="0"/>
              <w:iCs w:val="0"/>
              <w:noProof/>
              <w:sz w:val="24"/>
              <w:szCs w:val="24"/>
            </w:rPr>
          </w:r>
          <w:r w:rsidRPr="00CC1E88">
            <w:rPr>
              <w:rFonts w:ascii="Times New Roman" w:hAnsi="Times New Roman" w:cs="Times New Roman"/>
              <w:i w:val="0"/>
              <w:iCs w:val="0"/>
              <w:noProof/>
              <w:sz w:val="24"/>
              <w:szCs w:val="24"/>
            </w:rPr>
            <w:fldChar w:fldCharType="separate"/>
          </w:r>
          <w:r w:rsidR="004C2CAD">
            <w:rPr>
              <w:rFonts w:ascii="Times New Roman" w:hAnsi="Times New Roman" w:cs="Times New Roman"/>
              <w:i w:val="0"/>
              <w:iCs w:val="0"/>
              <w:noProof/>
              <w:sz w:val="24"/>
              <w:szCs w:val="24"/>
            </w:rPr>
            <w:t>18</w:t>
          </w:r>
          <w:r w:rsidRPr="00CC1E88">
            <w:rPr>
              <w:rFonts w:ascii="Times New Roman" w:hAnsi="Times New Roman" w:cs="Times New Roman"/>
              <w:i w:val="0"/>
              <w:iCs w:val="0"/>
              <w:noProof/>
              <w:sz w:val="24"/>
              <w:szCs w:val="24"/>
            </w:rPr>
            <w:fldChar w:fldCharType="end"/>
          </w:r>
        </w:p>
        <w:p w14:paraId="24F21A5C" w14:textId="50ED9D3D" w:rsidR="00CC1E88" w:rsidRPr="00CC1E88" w:rsidRDefault="00CC1E88" w:rsidP="00CC1E88">
          <w:pPr>
            <w:pStyle w:val="TOC3"/>
            <w:tabs>
              <w:tab w:val="left" w:pos="1200"/>
              <w:tab w:val="right" w:pos="7822"/>
            </w:tabs>
            <w:spacing w:line="480" w:lineRule="auto"/>
            <w:jc w:val="both"/>
            <w:rPr>
              <w:rFonts w:ascii="Times New Roman" w:hAnsi="Times New Roman" w:cs="Times New Roman"/>
              <w:noProof/>
              <w:sz w:val="24"/>
              <w:szCs w:val="24"/>
              <w:lang w:eastAsia="en-GB"/>
            </w:rPr>
          </w:pPr>
          <w:r w:rsidRPr="00CC1E88">
            <w:rPr>
              <w:rFonts w:ascii="Times New Roman" w:hAnsi="Times New Roman" w:cs="Times New Roman"/>
              <w:noProof/>
              <w:sz w:val="24"/>
              <w:szCs w:val="24"/>
            </w:rPr>
            <w:t xml:space="preserve">1.2.1 </w:t>
          </w:r>
          <w:r w:rsidRPr="00CC1E88">
            <w:rPr>
              <w:rFonts w:ascii="Times New Roman" w:hAnsi="Times New Roman" w:cs="Times New Roman"/>
              <w:noProof/>
              <w:sz w:val="24"/>
              <w:szCs w:val="24"/>
              <w:lang w:eastAsia="en-GB"/>
            </w:rPr>
            <w:tab/>
          </w:r>
          <w:r w:rsidRPr="00CC1E88">
            <w:rPr>
              <w:rFonts w:ascii="Times New Roman" w:hAnsi="Times New Roman" w:cs="Times New Roman"/>
              <w:noProof/>
              <w:sz w:val="24"/>
              <w:szCs w:val="24"/>
            </w:rPr>
            <w:t>Introduction</w:t>
          </w:r>
          <w:r w:rsidRPr="00CC1E88">
            <w:rPr>
              <w:rFonts w:ascii="Times New Roman" w:hAnsi="Times New Roman" w:cs="Times New Roman"/>
              <w:noProof/>
              <w:sz w:val="24"/>
              <w:szCs w:val="24"/>
            </w:rPr>
            <w:tab/>
          </w:r>
          <w:r w:rsidRPr="00CC1E88">
            <w:rPr>
              <w:rFonts w:ascii="Times New Roman" w:hAnsi="Times New Roman" w:cs="Times New Roman"/>
              <w:noProof/>
              <w:sz w:val="24"/>
              <w:szCs w:val="24"/>
            </w:rPr>
            <w:fldChar w:fldCharType="begin"/>
          </w:r>
          <w:r w:rsidRPr="00CC1E88">
            <w:rPr>
              <w:rFonts w:ascii="Times New Roman" w:hAnsi="Times New Roman" w:cs="Times New Roman"/>
              <w:noProof/>
              <w:sz w:val="24"/>
              <w:szCs w:val="24"/>
            </w:rPr>
            <w:instrText xml:space="preserve"> PAGEREF _Toc36737650 \h </w:instrText>
          </w:r>
          <w:r w:rsidRPr="00CC1E88">
            <w:rPr>
              <w:rFonts w:ascii="Times New Roman" w:hAnsi="Times New Roman" w:cs="Times New Roman"/>
              <w:noProof/>
              <w:sz w:val="24"/>
              <w:szCs w:val="24"/>
            </w:rPr>
          </w:r>
          <w:r w:rsidRPr="00CC1E88">
            <w:rPr>
              <w:rFonts w:ascii="Times New Roman" w:hAnsi="Times New Roman" w:cs="Times New Roman"/>
              <w:noProof/>
              <w:sz w:val="24"/>
              <w:szCs w:val="24"/>
            </w:rPr>
            <w:fldChar w:fldCharType="separate"/>
          </w:r>
          <w:r w:rsidR="004C2CAD">
            <w:rPr>
              <w:rFonts w:ascii="Times New Roman" w:hAnsi="Times New Roman" w:cs="Times New Roman"/>
              <w:noProof/>
              <w:sz w:val="24"/>
              <w:szCs w:val="24"/>
            </w:rPr>
            <w:t>18</w:t>
          </w:r>
          <w:r w:rsidRPr="00CC1E88">
            <w:rPr>
              <w:rFonts w:ascii="Times New Roman" w:hAnsi="Times New Roman" w:cs="Times New Roman"/>
              <w:noProof/>
              <w:sz w:val="24"/>
              <w:szCs w:val="24"/>
            </w:rPr>
            <w:fldChar w:fldCharType="end"/>
          </w:r>
        </w:p>
        <w:p w14:paraId="76E9F20B" w14:textId="51EC4903" w:rsidR="00CC1E88" w:rsidRPr="00CC1E88" w:rsidRDefault="00CC1E88" w:rsidP="00CC1E88">
          <w:pPr>
            <w:pStyle w:val="TOC3"/>
            <w:tabs>
              <w:tab w:val="left" w:pos="1200"/>
              <w:tab w:val="right" w:pos="7822"/>
            </w:tabs>
            <w:spacing w:line="480" w:lineRule="auto"/>
            <w:jc w:val="both"/>
            <w:rPr>
              <w:rFonts w:ascii="Times New Roman" w:hAnsi="Times New Roman" w:cs="Times New Roman"/>
              <w:noProof/>
              <w:sz w:val="24"/>
              <w:szCs w:val="24"/>
              <w:lang w:eastAsia="en-GB"/>
            </w:rPr>
          </w:pPr>
          <w:r w:rsidRPr="00CC1E88">
            <w:rPr>
              <w:rFonts w:ascii="Times New Roman" w:hAnsi="Times New Roman" w:cs="Times New Roman"/>
              <w:noProof/>
              <w:sz w:val="24"/>
              <w:szCs w:val="24"/>
            </w:rPr>
            <w:t xml:space="preserve">1.2.2 </w:t>
          </w:r>
          <w:r w:rsidRPr="00CC1E88">
            <w:rPr>
              <w:rFonts w:ascii="Times New Roman" w:hAnsi="Times New Roman" w:cs="Times New Roman"/>
              <w:noProof/>
              <w:sz w:val="24"/>
              <w:szCs w:val="24"/>
              <w:lang w:eastAsia="en-GB"/>
            </w:rPr>
            <w:tab/>
          </w:r>
          <w:r w:rsidRPr="00CC1E88">
            <w:rPr>
              <w:rFonts w:ascii="Times New Roman" w:hAnsi="Times New Roman" w:cs="Times New Roman"/>
              <w:noProof/>
              <w:sz w:val="24"/>
              <w:szCs w:val="24"/>
            </w:rPr>
            <w:t>Suboptimal stent deployment and stent failure</w:t>
          </w:r>
          <w:r w:rsidRPr="00CC1E88">
            <w:rPr>
              <w:rFonts w:ascii="Times New Roman" w:hAnsi="Times New Roman" w:cs="Times New Roman"/>
              <w:noProof/>
              <w:sz w:val="24"/>
              <w:szCs w:val="24"/>
            </w:rPr>
            <w:tab/>
          </w:r>
          <w:r w:rsidRPr="00CC1E88">
            <w:rPr>
              <w:rFonts w:ascii="Times New Roman" w:hAnsi="Times New Roman" w:cs="Times New Roman"/>
              <w:noProof/>
              <w:sz w:val="24"/>
              <w:szCs w:val="24"/>
            </w:rPr>
            <w:fldChar w:fldCharType="begin"/>
          </w:r>
          <w:r w:rsidRPr="00CC1E88">
            <w:rPr>
              <w:rFonts w:ascii="Times New Roman" w:hAnsi="Times New Roman" w:cs="Times New Roman"/>
              <w:noProof/>
              <w:sz w:val="24"/>
              <w:szCs w:val="24"/>
            </w:rPr>
            <w:instrText xml:space="preserve"> PAGEREF _Toc36737651 \h </w:instrText>
          </w:r>
          <w:r w:rsidRPr="00CC1E88">
            <w:rPr>
              <w:rFonts w:ascii="Times New Roman" w:hAnsi="Times New Roman" w:cs="Times New Roman"/>
              <w:noProof/>
              <w:sz w:val="24"/>
              <w:szCs w:val="24"/>
            </w:rPr>
          </w:r>
          <w:r w:rsidRPr="00CC1E88">
            <w:rPr>
              <w:rFonts w:ascii="Times New Roman" w:hAnsi="Times New Roman" w:cs="Times New Roman"/>
              <w:noProof/>
              <w:sz w:val="24"/>
              <w:szCs w:val="24"/>
            </w:rPr>
            <w:fldChar w:fldCharType="separate"/>
          </w:r>
          <w:r w:rsidR="004C2CAD">
            <w:rPr>
              <w:rFonts w:ascii="Times New Roman" w:hAnsi="Times New Roman" w:cs="Times New Roman"/>
              <w:noProof/>
              <w:sz w:val="24"/>
              <w:szCs w:val="24"/>
            </w:rPr>
            <w:t>20</w:t>
          </w:r>
          <w:r w:rsidRPr="00CC1E88">
            <w:rPr>
              <w:rFonts w:ascii="Times New Roman" w:hAnsi="Times New Roman" w:cs="Times New Roman"/>
              <w:noProof/>
              <w:sz w:val="24"/>
              <w:szCs w:val="24"/>
            </w:rPr>
            <w:fldChar w:fldCharType="end"/>
          </w:r>
        </w:p>
        <w:p w14:paraId="07F779CC" w14:textId="2782FD6C" w:rsidR="00CC1E88" w:rsidRPr="00CC1E88" w:rsidRDefault="00CC1E88" w:rsidP="00CC1E88">
          <w:pPr>
            <w:pStyle w:val="TOC3"/>
            <w:tabs>
              <w:tab w:val="left" w:pos="1200"/>
              <w:tab w:val="right" w:pos="7822"/>
            </w:tabs>
            <w:spacing w:line="480" w:lineRule="auto"/>
            <w:jc w:val="both"/>
            <w:rPr>
              <w:rFonts w:ascii="Times New Roman" w:hAnsi="Times New Roman" w:cs="Times New Roman"/>
              <w:noProof/>
              <w:sz w:val="24"/>
              <w:szCs w:val="24"/>
              <w:lang w:eastAsia="en-GB"/>
            </w:rPr>
          </w:pPr>
          <w:r w:rsidRPr="00CC1E88">
            <w:rPr>
              <w:rFonts w:ascii="Times New Roman" w:hAnsi="Times New Roman" w:cs="Times New Roman"/>
              <w:noProof/>
              <w:sz w:val="24"/>
              <w:szCs w:val="24"/>
            </w:rPr>
            <w:t xml:space="preserve">1.2.3 </w:t>
          </w:r>
          <w:r w:rsidRPr="00CC1E88">
            <w:rPr>
              <w:rFonts w:ascii="Times New Roman" w:hAnsi="Times New Roman" w:cs="Times New Roman"/>
              <w:noProof/>
              <w:sz w:val="24"/>
              <w:szCs w:val="24"/>
              <w:lang w:eastAsia="en-GB"/>
            </w:rPr>
            <w:tab/>
          </w:r>
          <w:r w:rsidRPr="00CC1E88">
            <w:rPr>
              <w:rFonts w:ascii="Times New Roman" w:hAnsi="Times New Roman" w:cs="Times New Roman"/>
              <w:noProof/>
              <w:sz w:val="24"/>
              <w:szCs w:val="24"/>
            </w:rPr>
            <w:t>In-stent restenosis</w:t>
          </w:r>
          <w:r w:rsidRPr="00CC1E88">
            <w:rPr>
              <w:rFonts w:ascii="Times New Roman" w:hAnsi="Times New Roman" w:cs="Times New Roman"/>
              <w:noProof/>
              <w:sz w:val="24"/>
              <w:szCs w:val="24"/>
            </w:rPr>
            <w:tab/>
          </w:r>
          <w:r w:rsidRPr="00CC1E88">
            <w:rPr>
              <w:rFonts w:ascii="Times New Roman" w:hAnsi="Times New Roman" w:cs="Times New Roman"/>
              <w:noProof/>
              <w:sz w:val="24"/>
              <w:szCs w:val="24"/>
            </w:rPr>
            <w:fldChar w:fldCharType="begin"/>
          </w:r>
          <w:r w:rsidRPr="00CC1E88">
            <w:rPr>
              <w:rFonts w:ascii="Times New Roman" w:hAnsi="Times New Roman" w:cs="Times New Roman"/>
              <w:noProof/>
              <w:sz w:val="24"/>
              <w:szCs w:val="24"/>
            </w:rPr>
            <w:instrText xml:space="preserve"> PAGEREF _Toc36737652 \h </w:instrText>
          </w:r>
          <w:r w:rsidRPr="00CC1E88">
            <w:rPr>
              <w:rFonts w:ascii="Times New Roman" w:hAnsi="Times New Roman" w:cs="Times New Roman"/>
              <w:noProof/>
              <w:sz w:val="24"/>
              <w:szCs w:val="24"/>
            </w:rPr>
          </w:r>
          <w:r w:rsidRPr="00CC1E88">
            <w:rPr>
              <w:rFonts w:ascii="Times New Roman" w:hAnsi="Times New Roman" w:cs="Times New Roman"/>
              <w:noProof/>
              <w:sz w:val="24"/>
              <w:szCs w:val="24"/>
            </w:rPr>
            <w:fldChar w:fldCharType="separate"/>
          </w:r>
          <w:r w:rsidR="004C2CAD">
            <w:rPr>
              <w:rFonts w:ascii="Times New Roman" w:hAnsi="Times New Roman" w:cs="Times New Roman"/>
              <w:noProof/>
              <w:sz w:val="24"/>
              <w:szCs w:val="24"/>
            </w:rPr>
            <w:t>20</w:t>
          </w:r>
          <w:r w:rsidRPr="00CC1E88">
            <w:rPr>
              <w:rFonts w:ascii="Times New Roman" w:hAnsi="Times New Roman" w:cs="Times New Roman"/>
              <w:noProof/>
              <w:sz w:val="24"/>
              <w:szCs w:val="24"/>
            </w:rPr>
            <w:fldChar w:fldCharType="end"/>
          </w:r>
        </w:p>
        <w:p w14:paraId="3C084CDE" w14:textId="3FBC29C9" w:rsidR="00CC1E88" w:rsidRPr="00CC1E88" w:rsidRDefault="00CC1E88" w:rsidP="00CC1E88">
          <w:pPr>
            <w:pStyle w:val="TOC3"/>
            <w:tabs>
              <w:tab w:val="left" w:pos="1200"/>
              <w:tab w:val="right" w:pos="7822"/>
            </w:tabs>
            <w:spacing w:line="480" w:lineRule="auto"/>
            <w:jc w:val="both"/>
            <w:rPr>
              <w:rFonts w:ascii="Times New Roman" w:hAnsi="Times New Roman" w:cs="Times New Roman"/>
              <w:noProof/>
              <w:sz w:val="24"/>
              <w:szCs w:val="24"/>
              <w:lang w:eastAsia="en-GB"/>
            </w:rPr>
          </w:pPr>
          <w:r w:rsidRPr="00CC1E88">
            <w:rPr>
              <w:rFonts w:ascii="Times New Roman" w:hAnsi="Times New Roman" w:cs="Times New Roman"/>
              <w:noProof/>
              <w:sz w:val="24"/>
              <w:szCs w:val="24"/>
            </w:rPr>
            <w:t xml:space="preserve">1.2.4 </w:t>
          </w:r>
          <w:r w:rsidRPr="00CC1E88">
            <w:rPr>
              <w:rFonts w:ascii="Times New Roman" w:hAnsi="Times New Roman" w:cs="Times New Roman"/>
              <w:noProof/>
              <w:sz w:val="24"/>
              <w:szCs w:val="24"/>
              <w:lang w:eastAsia="en-GB"/>
            </w:rPr>
            <w:tab/>
          </w:r>
          <w:r w:rsidRPr="00CC1E88">
            <w:rPr>
              <w:rFonts w:ascii="Times New Roman" w:hAnsi="Times New Roman" w:cs="Times New Roman"/>
              <w:noProof/>
              <w:sz w:val="24"/>
              <w:szCs w:val="24"/>
            </w:rPr>
            <w:t>Stent thrombosis</w:t>
          </w:r>
          <w:r w:rsidRPr="00CC1E88">
            <w:rPr>
              <w:rFonts w:ascii="Times New Roman" w:hAnsi="Times New Roman" w:cs="Times New Roman"/>
              <w:noProof/>
              <w:sz w:val="24"/>
              <w:szCs w:val="24"/>
            </w:rPr>
            <w:tab/>
          </w:r>
          <w:r w:rsidRPr="00CC1E88">
            <w:rPr>
              <w:rFonts w:ascii="Times New Roman" w:hAnsi="Times New Roman" w:cs="Times New Roman"/>
              <w:noProof/>
              <w:sz w:val="24"/>
              <w:szCs w:val="24"/>
            </w:rPr>
            <w:fldChar w:fldCharType="begin"/>
          </w:r>
          <w:r w:rsidRPr="00CC1E88">
            <w:rPr>
              <w:rFonts w:ascii="Times New Roman" w:hAnsi="Times New Roman" w:cs="Times New Roman"/>
              <w:noProof/>
              <w:sz w:val="24"/>
              <w:szCs w:val="24"/>
            </w:rPr>
            <w:instrText xml:space="preserve"> PAGEREF _Toc36737653 \h </w:instrText>
          </w:r>
          <w:r w:rsidRPr="00CC1E88">
            <w:rPr>
              <w:rFonts w:ascii="Times New Roman" w:hAnsi="Times New Roman" w:cs="Times New Roman"/>
              <w:noProof/>
              <w:sz w:val="24"/>
              <w:szCs w:val="24"/>
            </w:rPr>
          </w:r>
          <w:r w:rsidRPr="00CC1E88">
            <w:rPr>
              <w:rFonts w:ascii="Times New Roman" w:hAnsi="Times New Roman" w:cs="Times New Roman"/>
              <w:noProof/>
              <w:sz w:val="24"/>
              <w:szCs w:val="24"/>
            </w:rPr>
            <w:fldChar w:fldCharType="separate"/>
          </w:r>
          <w:r w:rsidR="004C2CAD">
            <w:rPr>
              <w:rFonts w:ascii="Times New Roman" w:hAnsi="Times New Roman" w:cs="Times New Roman"/>
              <w:noProof/>
              <w:sz w:val="24"/>
              <w:szCs w:val="24"/>
            </w:rPr>
            <w:t>21</w:t>
          </w:r>
          <w:r w:rsidRPr="00CC1E88">
            <w:rPr>
              <w:rFonts w:ascii="Times New Roman" w:hAnsi="Times New Roman" w:cs="Times New Roman"/>
              <w:noProof/>
              <w:sz w:val="24"/>
              <w:szCs w:val="24"/>
            </w:rPr>
            <w:fldChar w:fldCharType="end"/>
          </w:r>
        </w:p>
        <w:p w14:paraId="2579BE9C" w14:textId="64566CB7" w:rsidR="00CC1E88" w:rsidRPr="00CC1E88" w:rsidRDefault="00CC1E88" w:rsidP="00CC1E88">
          <w:pPr>
            <w:pStyle w:val="TOC3"/>
            <w:tabs>
              <w:tab w:val="left" w:pos="1200"/>
              <w:tab w:val="right" w:pos="7822"/>
            </w:tabs>
            <w:spacing w:line="480" w:lineRule="auto"/>
            <w:jc w:val="both"/>
            <w:rPr>
              <w:rFonts w:ascii="Times New Roman" w:hAnsi="Times New Roman" w:cs="Times New Roman"/>
              <w:noProof/>
              <w:sz w:val="24"/>
              <w:szCs w:val="24"/>
              <w:lang w:eastAsia="en-GB"/>
            </w:rPr>
          </w:pPr>
          <w:r w:rsidRPr="00CC1E88">
            <w:rPr>
              <w:rFonts w:ascii="Times New Roman" w:hAnsi="Times New Roman" w:cs="Times New Roman"/>
              <w:noProof/>
              <w:sz w:val="24"/>
              <w:szCs w:val="24"/>
            </w:rPr>
            <w:t xml:space="preserve">1.2.5 </w:t>
          </w:r>
          <w:r w:rsidRPr="00CC1E88">
            <w:rPr>
              <w:rFonts w:ascii="Times New Roman" w:hAnsi="Times New Roman" w:cs="Times New Roman"/>
              <w:noProof/>
              <w:sz w:val="24"/>
              <w:szCs w:val="24"/>
              <w:lang w:eastAsia="en-GB"/>
            </w:rPr>
            <w:tab/>
          </w:r>
          <w:r w:rsidRPr="00CC1E88">
            <w:rPr>
              <w:rFonts w:ascii="Times New Roman" w:hAnsi="Times New Roman" w:cs="Times New Roman"/>
              <w:noProof/>
              <w:sz w:val="24"/>
              <w:szCs w:val="24"/>
            </w:rPr>
            <w:t>Causes of suboptimal stent deployment</w:t>
          </w:r>
          <w:r w:rsidRPr="00CC1E88">
            <w:rPr>
              <w:rFonts w:ascii="Times New Roman" w:hAnsi="Times New Roman" w:cs="Times New Roman"/>
              <w:noProof/>
              <w:sz w:val="24"/>
              <w:szCs w:val="24"/>
            </w:rPr>
            <w:tab/>
          </w:r>
          <w:r w:rsidRPr="00CC1E88">
            <w:rPr>
              <w:rFonts w:ascii="Times New Roman" w:hAnsi="Times New Roman" w:cs="Times New Roman"/>
              <w:noProof/>
              <w:sz w:val="24"/>
              <w:szCs w:val="24"/>
            </w:rPr>
            <w:fldChar w:fldCharType="begin"/>
          </w:r>
          <w:r w:rsidRPr="00CC1E88">
            <w:rPr>
              <w:rFonts w:ascii="Times New Roman" w:hAnsi="Times New Roman" w:cs="Times New Roman"/>
              <w:noProof/>
              <w:sz w:val="24"/>
              <w:szCs w:val="24"/>
            </w:rPr>
            <w:instrText xml:space="preserve"> PAGEREF _Toc36737654 \h </w:instrText>
          </w:r>
          <w:r w:rsidRPr="00CC1E88">
            <w:rPr>
              <w:rFonts w:ascii="Times New Roman" w:hAnsi="Times New Roman" w:cs="Times New Roman"/>
              <w:noProof/>
              <w:sz w:val="24"/>
              <w:szCs w:val="24"/>
            </w:rPr>
          </w:r>
          <w:r w:rsidRPr="00CC1E88">
            <w:rPr>
              <w:rFonts w:ascii="Times New Roman" w:hAnsi="Times New Roman" w:cs="Times New Roman"/>
              <w:noProof/>
              <w:sz w:val="24"/>
              <w:szCs w:val="24"/>
            </w:rPr>
            <w:fldChar w:fldCharType="separate"/>
          </w:r>
          <w:r w:rsidR="004C2CAD">
            <w:rPr>
              <w:rFonts w:ascii="Times New Roman" w:hAnsi="Times New Roman" w:cs="Times New Roman"/>
              <w:noProof/>
              <w:sz w:val="24"/>
              <w:szCs w:val="24"/>
            </w:rPr>
            <w:t>24</w:t>
          </w:r>
          <w:r w:rsidRPr="00CC1E88">
            <w:rPr>
              <w:rFonts w:ascii="Times New Roman" w:hAnsi="Times New Roman" w:cs="Times New Roman"/>
              <w:noProof/>
              <w:sz w:val="24"/>
              <w:szCs w:val="24"/>
            </w:rPr>
            <w:fldChar w:fldCharType="end"/>
          </w:r>
        </w:p>
        <w:p w14:paraId="4A9237F8" w14:textId="20A927F1" w:rsidR="00CC1E88" w:rsidRPr="00CC1E88" w:rsidRDefault="00CC1E88" w:rsidP="00CC1E88">
          <w:pPr>
            <w:pStyle w:val="TOC2"/>
            <w:rPr>
              <w:rFonts w:ascii="Times New Roman" w:hAnsi="Times New Roman" w:cs="Times New Roman"/>
              <w:i w:val="0"/>
              <w:iCs w:val="0"/>
              <w:noProof/>
              <w:sz w:val="24"/>
              <w:szCs w:val="24"/>
              <w:lang w:eastAsia="en-GB"/>
            </w:rPr>
          </w:pPr>
          <w:r w:rsidRPr="00CC1E88">
            <w:rPr>
              <w:rFonts w:ascii="Times New Roman" w:hAnsi="Times New Roman" w:cs="Times New Roman"/>
              <w:b/>
              <w:bCs/>
              <w:i w:val="0"/>
              <w:iCs w:val="0"/>
              <w:noProof/>
              <w:sz w:val="24"/>
              <w:szCs w:val="24"/>
            </w:rPr>
            <w:t xml:space="preserve">1.3 </w:t>
          </w:r>
          <w:r w:rsidRPr="00CC1E88">
            <w:rPr>
              <w:rFonts w:ascii="Times New Roman" w:hAnsi="Times New Roman" w:cs="Times New Roman"/>
              <w:b/>
              <w:bCs/>
              <w:i w:val="0"/>
              <w:iCs w:val="0"/>
              <w:noProof/>
              <w:sz w:val="24"/>
              <w:szCs w:val="24"/>
              <w:lang w:eastAsia="en-GB"/>
            </w:rPr>
            <w:tab/>
          </w:r>
          <w:r w:rsidRPr="00CC1E88">
            <w:rPr>
              <w:rFonts w:ascii="Times New Roman" w:hAnsi="Times New Roman" w:cs="Times New Roman"/>
              <w:b/>
              <w:bCs/>
              <w:i w:val="0"/>
              <w:iCs w:val="0"/>
              <w:noProof/>
              <w:sz w:val="24"/>
              <w:szCs w:val="24"/>
            </w:rPr>
            <w:t>Stent optimisation with post-dilatation</w:t>
          </w:r>
          <w:r w:rsidRPr="00CC1E88">
            <w:rPr>
              <w:rFonts w:ascii="Times New Roman" w:hAnsi="Times New Roman" w:cs="Times New Roman"/>
              <w:i w:val="0"/>
              <w:iCs w:val="0"/>
              <w:noProof/>
              <w:sz w:val="24"/>
              <w:szCs w:val="24"/>
            </w:rPr>
            <w:tab/>
          </w:r>
          <w:r w:rsidRPr="00CC1E88">
            <w:rPr>
              <w:rFonts w:ascii="Times New Roman" w:hAnsi="Times New Roman" w:cs="Times New Roman"/>
              <w:i w:val="0"/>
              <w:iCs w:val="0"/>
              <w:noProof/>
              <w:sz w:val="24"/>
              <w:szCs w:val="24"/>
            </w:rPr>
            <w:fldChar w:fldCharType="begin"/>
          </w:r>
          <w:r w:rsidRPr="00CC1E88">
            <w:rPr>
              <w:rFonts w:ascii="Times New Roman" w:hAnsi="Times New Roman" w:cs="Times New Roman"/>
              <w:i w:val="0"/>
              <w:iCs w:val="0"/>
              <w:noProof/>
              <w:sz w:val="24"/>
              <w:szCs w:val="24"/>
            </w:rPr>
            <w:instrText xml:space="preserve"> PAGEREF _Toc36737655 \h </w:instrText>
          </w:r>
          <w:r w:rsidRPr="00CC1E88">
            <w:rPr>
              <w:rFonts w:ascii="Times New Roman" w:hAnsi="Times New Roman" w:cs="Times New Roman"/>
              <w:i w:val="0"/>
              <w:iCs w:val="0"/>
              <w:noProof/>
              <w:sz w:val="24"/>
              <w:szCs w:val="24"/>
            </w:rPr>
          </w:r>
          <w:r w:rsidRPr="00CC1E88">
            <w:rPr>
              <w:rFonts w:ascii="Times New Roman" w:hAnsi="Times New Roman" w:cs="Times New Roman"/>
              <w:i w:val="0"/>
              <w:iCs w:val="0"/>
              <w:noProof/>
              <w:sz w:val="24"/>
              <w:szCs w:val="24"/>
            </w:rPr>
            <w:fldChar w:fldCharType="separate"/>
          </w:r>
          <w:r w:rsidR="004C2CAD">
            <w:rPr>
              <w:rFonts w:ascii="Times New Roman" w:hAnsi="Times New Roman" w:cs="Times New Roman"/>
              <w:i w:val="0"/>
              <w:iCs w:val="0"/>
              <w:noProof/>
              <w:sz w:val="24"/>
              <w:szCs w:val="24"/>
            </w:rPr>
            <w:t>27</w:t>
          </w:r>
          <w:r w:rsidRPr="00CC1E88">
            <w:rPr>
              <w:rFonts w:ascii="Times New Roman" w:hAnsi="Times New Roman" w:cs="Times New Roman"/>
              <w:i w:val="0"/>
              <w:iCs w:val="0"/>
              <w:noProof/>
              <w:sz w:val="24"/>
              <w:szCs w:val="24"/>
            </w:rPr>
            <w:fldChar w:fldCharType="end"/>
          </w:r>
        </w:p>
        <w:p w14:paraId="667A0201" w14:textId="5B6D1E93" w:rsidR="00CC1E88" w:rsidRPr="00CC1E88" w:rsidRDefault="00CC1E88" w:rsidP="00CC1E88">
          <w:pPr>
            <w:pStyle w:val="TOC3"/>
            <w:tabs>
              <w:tab w:val="left" w:pos="1200"/>
              <w:tab w:val="right" w:pos="7822"/>
            </w:tabs>
            <w:spacing w:line="480" w:lineRule="auto"/>
            <w:jc w:val="both"/>
            <w:rPr>
              <w:rFonts w:ascii="Times New Roman" w:hAnsi="Times New Roman" w:cs="Times New Roman"/>
              <w:noProof/>
              <w:sz w:val="24"/>
              <w:szCs w:val="24"/>
              <w:lang w:eastAsia="en-GB"/>
            </w:rPr>
          </w:pPr>
          <w:r w:rsidRPr="00CC1E88">
            <w:rPr>
              <w:rFonts w:ascii="Times New Roman" w:hAnsi="Times New Roman" w:cs="Times New Roman"/>
              <w:noProof/>
              <w:sz w:val="24"/>
              <w:szCs w:val="24"/>
            </w:rPr>
            <w:t xml:space="preserve">1.3.1 </w:t>
          </w:r>
          <w:r w:rsidRPr="00CC1E88">
            <w:rPr>
              <w:rFonts w:ascii="Times New Roman" w:hAnsi="Times New Roman" w:cs="Times New Roman"/>
              <w:noProof/>
              <w:sz w:val="24"/>
              <w:szCs w:val="24"/>
              <w:lang w:eastAsia="en-GB"/>
            </w:rPr>
            <w:tab/>
          </w:r>
          <w:r w:rsidRPr="00CC1E88">
            <w:rPr>
              <w:rFonts w:ascii="Times New Roman" w:hAnsi="Times New Roman" w:cs="Times New Roman"/>
              <w:noProof/>
              <w:sz w:val="24"/>
              <w:szCs w:val="24"/>
            </w:rPr>
            <w:t>Introduction</w:t>
          </w:r>
          <w:r w:rsidRPr="00CC1E88">
            <w:rPr>
              <w:rFonts w:ascii="Times New Roman" w:hAnsi="Times New Roman" w:cs="Times New Roman"/>
              <w:noProof/>
              <w:sz w:val="24"/>
              <w:szCs w:val="24"/>
            </w:rPr>
            <w:tab/>
          </w:r>
          <w:r w:rsidRPr="00CC1E88">
            <w:rPr>
              <w:rFonts w:ascii="Times New Roman" w:hAnsi="Times New Roman" w:cs="Times New Roman"/>
              <w:noProof/>
              <w:sz w:val="24"/>
              <w:szCs w:val="24"/>
            </w:rPr>
            <w:fldChar w:fldCharType="begin"/>
          </w:r>
          <w:r w:rsidRPr="00CC1E88">
            <w:rPr>
              <w:rFonts w:ascii="Times New Roman" w:hAnsi="Times New Roman" w:cs="Times New Roman"/>
              <w:noProof/>
              <w:sz w:val="24"/>
              <w:szCs w:val="24"/>
            </w:rPr>
            <w:instrText xml:space="preserve"> PAGEREF _Toc36737656 \h </w:instrText>
          </w:r>
          <w:r w:rsidRPr="00CC1E88">
            <w:rPr>
              <w:rFonts w:ascii="Times New Roman" w:hAnsi="Times New Roman" w:cs="Times New Roman"/>
              <w:noProof/>
              <w:sz w:val="24"/>
              <w:szCs w:val="24"/>
            </w:rPr>
          </w:r>
          <w:r w:rsidRPr="00CC1E88">
            <w:rPr>
              <w:rFonts w:ascii="Times New Roman" w:hAnsi="Times New Roman" w:cs="Times New Roman"/>
              <w:noProof/>
              <w:sz w:val="24"/>
              <w:szCs w:val="24"/>
            </w:rPr>
            <w:fldChar w:fldCharType="separate"/>
          </w:r>
          <w:r w:rsidR="004C2CAD">
            <w:rPr>
              <w:rFonts w:ascii="Times New Roman" w:hAnsi="Times New Roman" w:cs="Times New Roman"/>
              <w:noProof/>
              <w:sz w:val="24"/>
              <w:szCs w:val="24"/>
            </w:rPr>
            <w:t>27</w:t>
          </w:r>
          <w:r w:rsidRPr="00CC1E88">
            <w:rPr>
              <w:rFonts w:ascii="Times New Roman" w:hAnsi="Times New Roman" w:cs="Times New Roman"/>
              <w:noProof/>
              <w:sz w:val="24"/>
              <w:szCs w:val="24"/>
            </w:rPr>
            <w:fldChar w:fldCharType="end"/>
          </w:r>
        </w:p>
        <w:p w14:paraId="71ABC331" w14:textId="5FD1D1FC" w:rsidR="00CC1E88" w:rsidRPr="00CC1E88" w:rsidRDefault="00CC1E88" w:rsidP="00CC1E88">
          <w:pPr>
            <w:pStyle w:val="TOC3"/>
            <w:tabs>
              <w:tab w:val="left" w:pos="1200"/>
              <w:tab w:val="right" w:pos="7822"/>
            </w:tabs>
            <w:spacing w:line="480" w:lineRule="auto"/>
            <w:jc w:val="both"/>
            <w:rPr>
              <w:rFonts w:ascii="Times New Roman" w:hAnsi="Times New Roman" w:cs="Times New Roman"/>
              <w:noProof/>
              <w:sz w:val="24"/>
              <w:szCs w:val="24"/>
              <w:lang w:eastAsia="en-GB"/>
            </w:rPr>
          </w:pPr>
          <w:r w:rsidRPr="00CC1E88">
            <w:rPr>
              <w:rFonts w:ascii="Times New Roman" w:hAnsi="Times New Roman" w:cs="Times New Roman"/>
              <w:noProof/>
              <w:sz w:val="24"/>
              <w:szCs w:val="24"/>
            </w:rPr>
            <w:lastRenderedPageBreak/>
            <w:t xml:space="preserve">1.3.2 </w:t>
          </w:r>
          <w:r w:rsidRPr="00CC1E88">
            <w:rPr>
              <w:rFonts w:ascii="Times New Roman" w:hAnsi="Times New Roman" w:cs="Times New Roman"/>
              <w:noProof/>
              <w:sz w:val="24"/>
              <w:szCs w:val="24"/>
              <w:lang w:eastAsia="en-GB"/>
            </w:rPr>
            <w:tab/>
          </w:r>
          <w:r w:rsidRPr="00CC1E88">
            <w:rPr>
              <w:rFonts w:ascii="Times New Roman" w:hAnsi="Times New Roman" w:cs="Times New Roman"/>
              <w:noProof/>
              <w:sz w:val="24"/>
              <w:szCs w:val="24"/>
            </w:rPr>
            <w:t>Historical perspective</w:t>
          </w:r>
          <w:r w:rsidRPr="00CC1E88">
            <w:rPr>
              <w:rFonts w:ascii="Times New Roman" w:hAnsi="Times New Roman" w:cs="Times New Roman"/>
              <w:noProof/>
              <w:sz w:val="24"/>
              <w:szCs w:val="24"/>
            </w:rPr>
            <w:tab/>
          </w:r>
          <w:r w:rsidRPr="00CC1E88">
            <w:rPr>
              <w:rFonts w:ascii="Times New Roman" w:hAnsi="Times New Roman" w:cs="Times New Roman"/>
              <w:noProof/>
              <w:sz w:val="24"/>
              <w:szCs w:val="24"/>
            </w:rPr>
            <w:fldChar w:fldCharType="begin"/>
          </w:r>
          <w:r w:rsidRPr="00CC1E88">
            <w:rPr>
              <w:rFonts w:ascii="Times New Roman" w:hAnsi="Times New Roman" w:cs="Times New Roman"/>
              <w:noProof/>
              <w:sz w:val="24"/>
              <w:szCs w:val="24"/>
            </w:rPr>
            <w:instrText xml:space="preserve"> PAGEREF _Toc36737657 \h </w:instrText>
          </w:r>
          <w:r w:rsidRPr="00CC1E88">
            <w:rPr>
              <w:rFonts w:ascii="Times New Roman" w:hAnsi="Times New Roman" w:cs="Times New Roman"/>
              <w:noProof/>
              <w:sz w:val="24"/>
              <w:szCs w:val="24"/>
            </w:rPr>
          </w:r>
          <w:r w:rsidRPr="00CC1E88">
            <w:rPr>
              <w:rFonts w:ascii="Times New Roman" w:hAnsi="Times New Roman" w:cs="Times New Roman"/>
              <w:noProof/>
              <w:sz w:val="24"/>
              <w:szCs w:val="24"/>
            </w:rPr>
            <w:fldChar w:fldCharType="separate"/>
          </w:r>
          <w:r w:rsidR="004C2CAD">
            <w:rPr>
              <w:rFonts w:ascii="Times New Roman" w:hAnsi="Times New Roman" w:cs="Times New Roman"/>
              <w:noProof/>
              <w:sz w:val="24"/>
              <w:szCs w:val="24"/>
            </w:rPr>
            <w:t>27</w:t>
          </w:r>
          <w:r w:rsidRPr="00CC1E88">
            <w:rPr>
              <w:rFonts w:ascii="Times New Roman" w:hAnsi="Times New Roman" w:cs="Times New Roman"/>
              <w:noProof/>
              <w:sz w:val="24"/>
              <w:szCs w:val="24"/>
            </w:rPr>
            <w:fldChar w:fldCharType="end"/>
          </w:r>
        </w:p>
        <w:p w14:paraId="656C1F0B" w14:textId="13F8F111" w:rsidR="00CC1E88" w:rsidRPr="00CC1E88" w:rsidRDefault="00CC1E88" w:rsidP="00CC1E88">
          <w:pPr>
            <w:pStyle w:val="TOC3"/>
            <w:tabs>
              <w:tab w:val="right" w:pos="7822"/>
            </w:tabs>
            <w:spacing w:line="480" w:lineRule="auto"/>
            <w:jc w:val="both"/>
            <w:rPr>
              <w:rFonts w:ascii="Times New Roman" w:hAnsi="Times New Roman" w:cs="Times New Roman"/>
              <w:noProof/>
              <w:sz w:val="24"/>
              <w:szCs w:val="24"/>
              <w:lang w:eastAsia="en-GB"/>
            </w:rPr>
          </w:pPr>
          <w:r w:rsidRPr="00CC1E88">
            <w:rPr>
              <w:rFonts w:ascii="Times New Roman" w:hAnsi="Times New Roman" w:cs="Times New Roman"/>
              <w:noProof/>
              <w:sz w:val="24"/>
              <w:szCs w:val="24"/>
            </w:rPr>
            <w:t>1.3.3 The case for post-dilatation with drug-eluting stents</w:t>
          </w:r>
          <w:r w:rsidRPr="00CC1E88">
            <w:rPr>
              <w:rFonts w:ascii="Times New Roman" w:hAnsi="Times New Roman" w:cs="Times New Roman"/>
              <w:noProof/>
              <w:sz w:val="24"/>
              <w:szCs w:val="24"/>
            </w:rPr>
            <w:tab/>
          </w:r>
          <w:r w:rsidRPr="00CC1E88">
            <w:rPr>
              <w:rFonts w:ascii="Times New Roman" w:hAnsi="Times New Roman" w:cs="Times New Roman"/>
              <w:noProof/>
              <w:sz w:val="24"/>
              <w:szCs w:val="24"/>
            </w:rPr>
            <w:fldChar w:fldCharType="begin"/>
          </w:r>
          <w:r w:rsidRPr="00CC1E88">
            <w:rPr>
              <w:rFonts w:ascii="Times New Roman" w:hAnsi="Times New Roman" w:cs="Times New Roman"/>
              <w:noProof/>
              <w:sz w:val="24"/>
              <w:szCs w:val="24"/>
            </w:rPr>
            <w:instrText xml:space="preserve"> PAGEREF _Toc36737658 \h </w:instrText>
          </w:r>
          <w:r w:rsidRPr="00CC1E88">
            <w:rPr>
              <w:rFonts w:ascii="Times New Roman" w:hAnsi="Times New Roman" w:cs="Times New Roman"/>
              <w:noProof/>
              <w:sz w:val="24"/>
              <w:szCs w:val="24"/>
            </w:rPr>
          </w:r>
          <w:r w:rsidRPr="00CC1E88">
            <w:rPr>
              <w:rFonts w:ascii="Times New Roman" w:hAnsi="Times New Roman" w:cs="Times New Roman"/>
              <w:noProof/>
              <w:sz w:val="24"/>
              <w:szCs w:val="24"/>
            </w:rPr>
            <w:fldChar w:fldCharType="separate"/>
          </w:r>
          <w:r w:rsidR="004C2CAD">
            <w:rPr>
              <w:rFonts w:ascii="Times New Roman" w:hAnsi="Times New Roman" w:cs="Times New Roman"/>
              <w:noProof/>
              <w:sz w:val="24"/>
              <w:szCs w:val="24"/>
            </w:rPr>
            <w:t>29</w:t>
          </w:r>
          <w:r w:rsidRPr="00CC1E88">
            <w:rPr>
              <w:rFonts w:ascii="Times New Roman" w:hAnsi="Times New Roman" w:cs="Times New Roman"/>
              <w:noProof/>
              <w:sz w:val="24"/>
              <w:szCs w:val="24"/>
            </w:rPr>
            <w:fldChar w:fldCharType="end"/>
          </w:r>
        </w:p>
        <w:p w14:paraId="7FEFC6BA" w14:textId="7DBECE0E" w:rsidR="00CC1E88" w:rsidRPr="00CC1E88" w:rsidRDefault="00CC1E88" w:rsidP="00CC1E88">
          <w:pPr>
            <w:pStyle w:val="TOC3"/>
            <w:tabs>
              <w:tab w:val="left" w:pos="1200"/>
              <w:tab w:val="right" w:pos="7822"/>
            </w:tabs>
            <w:spacing w:line="480" w:lineRule="auto"/>
            <w:jc w:val="both"/>
            <w:rPr>
              <w:rFonts w:ascii="Times New Roman" w:hAnsi="Times New Roman" w:cs="Times New Roman"/>
              <w:noProof/>
              <w:sz w:val="24"/>
              <w:szCs w:val="24"/>
              <w:lang w:eastAsia="en-GB"/>
            </w:rPr>
          </w:pPr>
          <w:r w:rsidRPr="00CC1E88">
            <w:rPr>
              <w:rFonts w:ascii="Times New Roman" w:hAnsi="Times New Roman" w:cs="Times New Roman"/>
              <w:noProof/>
              <w:sz w:val="24"/>
              <w:szCs w:val="24"/>
            </w:rPr>
            <w:t xml:space="preserve">1.3.4 </w:t>
          </w:r>
          <w:r w:rsidRPr="00CC1E88">
            <w:rPr>
              <w:rFonts w:ascii="Times New Roman" w:hAnsi="Times New Roman" w:cs="Times New Roman"/>
              <w:noProof/>
              <w:sz w:val="24"/>
              <w:szCs w:val="24"/>
              <w:lang w:eastAsia="en-GB"/>
            </w:rPr>
            <w:tab/>
          </w:r>
          <w:r w:rsidRPr="00CC1E88">
            <w:rPr>
              <w:rFonts w:ascii="Times New Roman" w:hAnsi="Times New Roman" w:cs="Times New Roman"/>
              <w:noProof/>
              <w:sz w:val="24"/>
              <w:szCs w:val="24"/>
            </w:rPr>
            <w:t>Rationale for non-compliant balloons post-dilatation.</w:t>
          </w:r>
          <w:r w:rsidRPr="00CC1E88">
            <w:rPr>
              <w:rFonts w:ascii="Times New Roman" w:hAnsi="Times New Roman" w:cs="Times New Roman"/>
              <w:noProof/>
              <w:sz w:val="24"/>
              <w:szCs w:val="24"/>
            </w:rPr>
            <w:tab/>
          </w:r>
          <w:r w:rsidRPr="00CC1E88">
            <w:rPr>
              <w:rFonts w:ascii="Times New Roman" w:hAnsi="Times New Roman" w:cs="Times New Roman"/>
              <w:noProof/>
              <w:sz w:val="24"/>
              <w:szCs w:val="24"/>
            </w:rPr>
            <w:fldChar w:fldCharType="begin"/>
          </w:r>
          <w:r w:rsidRPr="00CC1E88">
            <w:rPr>
              <w:rFonts w:ascii="Times New Roman" w:hAnsi="Times New Roman" w:cs="Times New Roman"/>
              <w:noProof/>
              <w:sz w:val="24"/>
              <w:szCs w:val="24"/>
            </w:rPr>
            <w:instrText xml:space="preserve"> PAGEREF _Toc36737659 \h </w:instrText>
          </w:r>
          <w:r w:rsidRPr="00CC1E88">
            <w:rPr>
              <w:rFonts w:ascii="Times New Roman" w:hAnsi="Times New Roman" w:cs="Times New Roman"/>
              <w:noProof/>
              <w:sz w:val="24"/>
              <w:szCs w:val="24"/>
            </w:rPr>
          </w:r>
          <w:r w:rsidRPr="00CC1E88">
            <w:rPr>
              <w:rFonts w:ascii="Times New Roman" w:hAnsi="Times New Roman" w:cs="Times New Roman"/>
              <w:noProof/>
              <w:sz w:val="24"/>
              <w:szCs w:val="24"/>
            </w:rPr>
            <w:fldChar w:fldCharType="separate"/>
          </w:r>
          <w:r w:rsidR="004C2CAD">
            <w:rPr>
              <w:rFonts w:ascii="Times New Roman" w:hAnsi="Times New Roman" w:cs="Times New Roman"/>
              <w:noProof/>
              <w:sz w:val="24"/>
              <w:szCs w:val="24"/>
            </w:rPr>
            <w:t>31</w:t>
          </w:r>
          <w:r w:rsidRPr="00CC1E88">
            <w:rPr>
              <w:rFonts w:ascii="Times New Roman" w:hAnsi="Times New Roman" w:cs="Times New Roman"/>
              <w:noProof/>
              <w:sz w:val="24"/>
              <w:szCs w:val="24"/>
            </w:rPr>
            <w:fldChar w:fldCharType="end"/>
          </w:r>
        </w:p>
        <w:p w14:paraId="2CA7D6B1" w14:textId="79496EF4" w:rsidR="00CC1E88" w:rsidRPr="00CC1E88" w:rsidRDefault="00CC1E88" w:rsidP="00CC1E88">
          <w:pPr>
            <w:pStyle w:val="TOC3"/>
            <w:tabs>
              <w:tab w:val="left" w:pos="1200"/>
              <w:tab w:val="right" w:pos="7822"/>
            </w:tabs>
            <w:spacing w:line="480" w:lineRule="auto"/>
            <w:jc w:val="both"/>
            <w:rPr>
              <w:rFonts w:ascii="Times New Roman" w:hAnsi="Times New Roman" w:cs="Times New Roman"/>
              <w:noProof/>
              <w:sz w:val="24"/>
              <w:szCs w:val="24"/>
              <w:lang w:eastAsia="en-GB"/>
            </w:rPr>
          </w:pPr>
          <w:r w:rsidRPr="00CC1E88">
            <w:rPr>
              <w:rFonts w:ascii="Times New Roman" w:hAnsi="Times New Roman" w:cs="Times New Roman"/>
              <w:noProof/>
              <w:sz w:val="24"/>
              <w:szCs w:val="24"/>
              <w:lang w:val="en-US"/>
            </w:rPr>
            <w:t xml:space="preserve">1.3.5 </w:t>
          </w:r>
          <w:r w:rsidRPr="00CC1E88">
            <w:rPr>
              <w:rFonts w:ascii="Times New Roman" w:hAnsi="Times New Roman" w:cs="Times New Roman"/>
              <w:noProof/>
              <w:sz w:val="24"/>
              <w:szCs w:val="24"/>
              <w:lang w:eastAsia="en-GB"/>
            </w:rPr>
            <w:tab/>
          </w:r>
          <w:r w:rsidRPr="00CC1E88">
            <w:rPr>
              <w:rFonts w:ascii="Times New Roman" w:hAnsi="Times New Roman" w:cs="Times New Roman"/>
              <w:noProof/>
              <w:sz w:val="24"/>
              <w:szCs w:val="24"/>
              <w:lang w:val="en-US"/>
            </w:rPr>
            <w:t>Risks of high-pressure non-compliant balloon post-dilatation</w:t>
          </w:r>
          <w:r w:rsidRPr="00CC1E88">
            <w:rPr>
              <w:rFonts w:ascii="Times New Roman" w:hAnsi="Times New Roman" w:cs="Times New Roman"/>
              <w:noProof/>
              <w:sz w:val="24"/>
              <w:szCs w:val="24"/>
            </w:rPr>
            <w:tab/>
          </w:r>
          <w:r w:rsidRPr="00CC1E88">
            <w:rPr>
              <w:rFonts w:ascii="Times New Roman" w:hAnsi="Times New Roman" w:cs="Times New Roman"/>
              <w:noProof/>
              <w:sz w:val="24"/>
              <w:szCs w:val="24"/>
            </w:rPr>
            <w:fldChar w:fldCharType="begin"/>
          </w:r>
          <w:r w:rsidRPr="00CC1E88">
            <w:rPr>
              <w:rFonts w:ascii="Times New Roman" w:hAnsi="Times New Roman" w:cs="Times New Roman"/>
              <w:noProof/>
              <w:sz w:val="24"/>
              <w:szCs w:val="24"/>
            </w:rPr>
            <w:instrText xml:space="preserve"> PAGEREF _Toc36737660 \h </w:instrText>
          </w:r>
          <w:r w:rsidRPr="00CC1E88">
            <w:rPr>
              <w:rFonts w:ascii="Times New Roman" w:hAnsi="Times New Roman" w:cs="Times New Roman"/>
              <w:noProof/>
              <w:sz w:val="24"/>
              <w:szCs w:val="24"/>
            </w:rPr>
          </w:r>
          <w:r w:rsidRPr="00CC1E88">
            <w:rPr>
              <w:rFonts w:ascii="Times New Roman" w:hAnsi="Times New Roman" w:cs="Times New Roman"/>
              <w:noProof/>
              <w:sz w:val="24"/>
              <w:szCs w:val="24"/>
            </w:rPr>
            <w:fldChar w:fldCharType="separate"/>
          </w:r>
          <w:r w:rsidR="004C2CAD">
            <w:rPr>
              <w:rFonts w:ascii="Times New Roman" w:hAnsi="Times New Roman" w:cs="Times New Roman"/>
              <w:noProof/>
              <w:sz w:val="24"/>
              <w:szCs w:val="24"/>
            </w:rPr>
            <w:t>33</w:t>
          </w:r>
          <w:r w:rsidRPr="00CC1E88">
            <w:rPr>
              <w:rFonts w:ascii="Times New Roman" w:hAnsi="Times New Roman" w:cs="Times New Roman"/>
              <w:noProof/>
              <w:sz w:val="24"/>
              <w:szCs w:val="24"/>
            </w:rPr>
            <w:fldChar w:fldCharType="end"/>
          </w:r>
        </w:p>
        <w:p w14:paraId="3DE4075D" w14:textId="585DD5CE" w:rsidR="00CC1E88" w:rsidRPr="00CC1E88" w:rsidRDefault="00CC1E88" w:rsidP="00CC1E88">
          <w:pPr>
            <w:pStyle w:val="TOC3"/>
            <w:tabs>
              <w:tab w:val="left" w:pos="1200"/>
              <w:tab w:val="right" w:pos="7822"/>
            </w:tabs>
            <w:spacing w:line="480" w:lineRule="auto"/>
            <w:jc w:val="both"/>
            <w:rPr>
              <w:rFonts w:ascii="Times New Roman" w:hAnsi="Times New Roman" w:cs="Times New Roman"/>
              <w:noProof/>
              <w:sz w:val="24"/>
              <w:szCs w:val="24"/>
              <w:lang w:eastAsia="en-GB"/>
            </w:rPr>
          </w:pPr>
          <w:r w:rsidRPr="00CC1E88">
            <w:rPr>
              <w:rFonts w:ascii="Times New Roman" w:hAnsi="Times New Roman" w:cs="Times New Roman"/>
              <w:noProof/>
              <w:sz w:val="24"/>
              <w:szCs w:val="24"/>
            </w:rPr>
            <w:t xml:space="preserve">1.3.6 </w:t>
          </w:r>
          <w:r w:rsidRPr="00CC1E88">
            <w:rPr>
              <w:rFonts w:ascii="Times New Roman" w:hAnsi="Times New Roman" w:cs="Times New Roman"/>
              <w:noProof/>
              <w:sz w:val="24"/>
              <w:szCs w:val="24"/>
              <w:lang w:eastAsia="en-GB"/>
            </w:rPr>
            <w:tab/>
          </w:r>
          <w:r w:rsidRPr="00CC1E88">
            <w:rPr>
              <w:rFonts w:ascii="Times New Roman" w:hAnsi="Times New Roman" w:cs="Times New Roman"/>
              <w:noProof/>
              <w:sz w:val="24"/>
              <w:szCs w:val="24"/>
            </w:rPr>
            <w:t>Specific clinical situations requiring post-dilatation</w:t>
          </w:r>
          <w:r w:rsidRPr="00CC1E88">
            <w:rPr>
              <w:rFonts w:ascii="Times New Roman" w:hAnsi="Times New Roman" w:cs="Times New Roman"/>
              <w:noProof/>
              <w:sz w:val="24"/>
              <w:szCs w:val="24"/>
            </w:rPr>
            <w:tab/>
          </w:r>
          <w:r w:rsidRPr="00CC1E88">
            <w:rPr>
              <w:rFonts w:ascii="Times New Roman" w:hAnsi="Times New Roman" w:cs="Times New Roman"/>
              <w:noProof/>
              <w:sz w:val="24"/>
              <w:szCs w:val="24"/>
            </w:rPr>
            <w:fldChar w:fldCharType="begin"/>
          </w:r>
          <w:r w:rsidRPr="00CC1E88">
            <w:rPr>
              <w:rFonts w:ascii="Times New Roman" w:hAnsi="Times New Roman" w:cs="Times New Roman"/>
              <w:noProof/>
              <w:sz w:val="24"/>
              <w:szCs w:val="24"/>
            </w:rPr>
            <w:instrText xml:space="preserve"> PAGEREF _Toc36737661 \h </w:instrText>
          </w:r>
          <w:r w:rsidRPr="00CC1E88">
            <w:rPr>
              <w:rFonts w:ascii="Times New Roman" w:hAnsi="Times New Roman" w:cs="Times New Roman"/>
              <w:noProof/>
              <w:sz w:val="24"/>
              <w:szCs w:val="24"/>
            </w:rPr>
          </w:r>
          <w:r w:rsidRPr="00CC1E88">
            <w:rPr>
              <w:rFonts w:ascii="Times New Roman" w:hAnsi="Times New Roman" w:cs="Times New Roman"/>
              <w:noProof/>
              <w:sz w:val="24"/>
              <w:szCs w:val="24"/>
            </w:rPr>
            <w:fldChar w:fldCharType="separate"/>
          </w:r>
          <w:r w:rsidR="004C2CAD">
            <w:rPr>
              <w:rFonts w:ascii="Times New Roman" w:hAnsi="Times New Roman" w:cs="Times New Roman"/>
              <w:noProof/>
              <w:sz w:val="24"/>
              <w:szCs w:val="24"/>
            </w:rPr>
            <w:t>36</w:t>
          </w:r>
          <w:r w:rsidRPr="00CC1E88">
            <w:rPr>
              <w:rFonts w:ascii="Times New Roman" w:hAnsi="Times New Roman" w:cs="Times New Roman"/>
              <w:noProof/>
              <w:sz w:val="24"/>
              <w:szCs w:val="24"/>
            </w:rPr>
            <w:fldChar w:fldCharType="end"/>
          </w:r>
        </w:p>
        <w:p w14:paraId="6FFB4410" w14:textId="0DFD48B7" w:rsidR="00CC1E88" w:rsidRPr="00CC1E88" w:rsidRDefault="00CC1E88" w:rsidP="00CC1E88">
          <w:pPr>
            <w:pStyle w:val="TOC2"/>
            <w:rPr>
              <w:rFonts w:ascii="Times New Roman" w:hAnsi="Times New Roman" w:cs="Times New Roman"/>
              <w:i w:val="0"/>
              <w:iCs w:val="0"/>
              <w:noProof/>
              <w:sz w:val="24"/>
              <w:szCs w:val="24"/>
              <w:lang w:eastAsia="en-GB"/>
            </w:rPr>
          </w:pPr>
          <w:r w:rsidRPr="00CC1E88">
            <w:rPr>
              <w:rFonts w:ascii="Times New Roman" w:hAnsi="Times New Roman" w:cs="Times New Roman"/>
              <w:b/>
              <w:bCs/>
              <w:i w:val="0"/>
              <w:iCs w:val="0"/>
              <w:noProof/>
              <w:sz w:val="24"/>
              <w:szCs w:val="24"/>
              <w:lang w:val="en-US"/>
            </w:rPr>
            <w:t xml:space="preserve">1.4 </w:t>
          </w:r>
          <w:r w:rsidRPr="00CC1E88">
            <w:rPr>
              <w:rFonts w:ascii="Times New Roman" w:hAnsi="Times New Roman" w:cs="Times New Roman"/>
              <w:b/>
              <w:bCs/>
              <w:i w:val="0"/>
              <w:iCs w:val="0"/>
              <w:noProof/>
              <w:sz w:val="24"/>
              <w:szCs w:val="24"/>
              <w:lang w:eastAsia="en-GB"/>
            </w:rPr>
            <w:tab/>
          </w:r>
          <w:r w:rsidRPr="00CC1E88">
            <w:rPr>
              <w:rFonts w:ascii="Times New Roman" w:hAnsi="Times New Roman" w:cs="Times New Roman"/>
              <w:b/>
              <w:bCs/>
              <w:i w:val="0"/>
              <w:iCs w:val="0"/>
              <w:noProof/>
              <w:sz w:val="24"/>
              <w:szCs w:val="24"/>
              <w:lang w:val="en-US"/>
            </w:rPr>
            <w:t>Post-dilatation in STEMI</w:t>
          </w:r>
          <w:r w:rsidRPr="00CC1E88">
            <w:rPr>
              <w:rFonts w:ascii="Times New Roman" w:hAnsi="Times New Roman" w:cs="Times New Roman"/>
              <w:i w:val="0"/>
              <w:iCs w:val="0"/>
              <w:noProof/>
              <w:sz w:val="24"/>
              <w:szCs w:val="24"/>
            </w:rPr>
            <w:tab/>
          </w:r>
          <w:r w:rsidRPr="00CC1E88">
            <w:rPr>
              <w:rFonts w:ascii="Times New Roman" w:hAnsi="Times New Roman" w:cs="Times New Roman"/>
              <w:i w:val="0"/>
              <w:iCs w:val="0"/>
              <w:noProof/>
              <w:sz w:val="24"/>
              <w:szCs w:val="24"/>
            </w:rPr>
            <w:fldChar w:fldCharType="begin"/>
          </w:r>
          <w:r w:rsidRPr="00CC1E88">
            <w:rPr>
              <w:rFonts w:ascii="Times New Roman" w:hAnsi="Times New Roman" w:cs="Times New Roman"/>
              <w:i w:val="0"/>
              <w:iCs w:val="0"/>
              <w:noProof/>
              <w:sz w:val="24"/>
              <w:szCs w:val="24"/>
            </w:rPr>
            <w:instrText xml:space="preserve"> PAGEREF _Toc36737662 \h </w:instrText>
          </w:r>
          <w:r w:rsidRPr="00CC1E88">
            <w:rPr>
              <w:rFonts w:ascii="Times New Roman" w:hAnsi="Times New Roman" w:cs="Times New Roman"/>
              <w:i w:val="0"/>
              <w:iCs w:val="0"/>
              <w:noProof/>
              <w:sz w:val="24"/>
              <w:szCs w:val="24"/>
            </w:rPr>
          </w:r>
          <w:r w:rsidRPr="00CC1E88">
            <w:rPr>
              <w:rFonts w:ascii="Times New Roman" w:hAnsi="Times New Roman" w:cs="Times New Roman"/>
              <w:i w:val="0"/>
              <w:iCs w:val="0"/>
              <w:noProof/>
              <w:sz w:val="24"/>
              <w:szCs w:val="24"/>
            </w:rPr>
            <w:fldChar w:fldCharType="separate"/>
          </w:r>
          <w:r w:rsidR="004C2CAD">
            <w:rPr>
              <w:rFonts w:ascii="Times New Roman" w:hAnsi="Times New Roman" w:cs="Times New Roman"/>
              <w:i w:val="0"/>
              <w:iCs w:val="0"/>
              <w:noProof/>
              <w:sz w:val="24"/>
              <w:szCs w:val="24"/>
            </w:rPr>
            <w:t>37</w:t>
          </w:r>
          <w:r w:rsidRPr="00CC1E88">
            <w:rPr>
              <w:rFonts w:ascii="Times New Roman" w:hAnsi="Times New Roman" w:cs="Times New Roman"/>
              <w:i w:val="0"/>
              <w:iCs w:val="0"/>
              <w:noProof/>
              <w:sz w:val="24"/>
              <w:szCs w:val="24"/>
            </w:rPr>
            <w:fldChar w:fldCharType="end"/>
          </w:r>
        </w:p>
        <w:p w14:paraId="156F0C61" w14:textId="21DF9719" w:rsidR="00CC1E88" w:rsidRPr="00CC1E88" w:rsidRDefault="00CC1E88" w:rsidP="00CC1E88">
          <w:pPr>
            <w:pStyle w:val="TOC3"/>
            <w:tabs>
              <w:tab w:val="right" w:pos="7822"/>
            </w:tabs>
            <w:spacing w:line="480" w:lineRule="auto"/>
            <w:jc w:val="both"/>
            <w:rPr>
              <w:rFonts w:ascii="Times New Roman" w:hAnsi="Times New Roman" w:cs="Times New Roman"/>
              <w:noProof/>
              <w:sz w:val="24"/>
              <w:szCs w:val="24"/>
              <w:lang w:eastAsia="en-GB"/>
            </w:rPr>
          </w:pPr>
          <w:r w:rsidRPr="00CC1E88">
            <w:rPr>
              <w:rFonts w:ascii="Times New Roman" w:hAnsi="Times New Roman" w:cs="Times New Roman"/>
              <w:noProof/>
              <w:sz w:val="24"/>
              <w:szCs w:val="24"/>
              <w:lang w:val="en-US"/>
            </w:rPr>
            <w:t>1.4.1    Introduction</w:t>
          </w:r>
          <w:r w:rsidRPr="00CC1E88">
            <w:rPr>
              <w:rFonts w:ascii="Times New Roman" w:hAnsi="Times New Roman" w:cs="Times New Roman"/>
              <w:noProof/>
              <w:sz w:val="24"/>
              <w:szCs w:val="24"/>
            </w:rPr>
            <w:tab/>
          </w:r>
          <w:r w:rsidRPr="00CC1E88">
            <w:rPr>
              <w:rFonts w:ascii="Times New Roman" w:hAnsi="Times New Roman" w:cs="Times New Roman"/>
              <w:noProof/>
              <w:sz w:val="24"/>
              <w:szCs w:val="24"/>
            </w:rPr>
            <w:fldChar w:fldCharType="begin"/>
          </w:r>
          <w:r w:rsidRPr="00CC1E88">
            <w:rPr>
              <w:rFonts w:ascii="Times New Roman" w:hAnsi="Times New Roman" w:cs="Times New Roman"/>
              <w:noProof/>
              <w:sz w:val="24"/>
              <w:szCs w:val="24"/>
            </w:rPr>
            <w:instrText xml:space="preserve"> PAGEREF _Toc36737663 \h </w:instrText>
          </w:r>
          <w:r w:rsidRPr="00CC1E88">
            <w:rPr>
              <w:rFonts w:ascii="Times New Roman" w:hAnsi="Times New Roman" w:cs="Times New Roman"/>
              <w:noProof/>
              <w:sz w:val="24"/>
              <w:szCs w:val="24"/>
            </w:rPr>
          </w:r>
          <w:r w:rsidRPr="00CC1E88">
            <w:rPr>
              <w:rFonts w:ascii="Times New Roman" w:hAnsi="Times New Roman" w:cs="Times New Roman"/>
              <w:noProof/>
              <w:sz w:val="24"/>
              <w:szCs w:val="24"/>
            </w:rPr>
            <w:fldChar w:fldCharType="separate"/>
          </w:r>
          <w:r w:rsidR="004C2CAD">
            <w:rPr>
              <w:rFonts w:ascii="Times New Roman" w:hAnsi="Times New Roman" w:cs="Times New Roman"/>
              <w:noProof/>
              <w:sz w:val="24"/>
              <w:szCs w:val="24"/>
            </w:rPr>
            <w:t>37</w:t>
          </w:r>
          <w:r w:rsidRPr="00CC1E88">
            <w:rPr>
              <w:rFonts w:ascii="Times New Roman" w:hAnsi="Times New Roman" w:cs="Times New Roman"/>
              <w:noProof/>
              <w:sz w:val="24"/>
              <w:szCs w:val="24"/>
            </w:rPr>
            <w:fldChar w:fldCharType="end"/>
          </w:r>
        </w:p>
        <w:p w14:paraId="603AB4BC" w14:textId="367D4833" w:rsidR="00CC1E88" w:rsidRPr="00CC1E88" w:rsidRDefault="00CC1E88" w:rsidP="00CC1E88">
          <w:pPr>
            <w:pStyle w:val="TOC3"/>
            <w:tabs>
              <w:tab w:val="left" w:pos="1200"/>
              <w:tab w:val="right" w:pos="7822"/>
            </w:tabs>
            <w:spacing w:line="480" w:lineRule="auto"/>
            <w:jc w:val="both"/>
            <w:rPr>
              <w:rFonts w:ascii="Times New Roman" w:hAnsi="Times New Roman" w:cs="Times New Roman"/>
              <w:noProof/>
              <w:sz w:val="24"/>
              <w:szCs w:val="24"/>
              <w:lang w:eastAsia="en-GB"/>
            </w:rPr>
          </w:pPr>
          <w:r w:rsidRPr="00CC1E88">
            <w:rPr>
              <w:rFonts w:ascii="Times New Roman" w:hAnsi="Times New Roman" w:cs="Times New Roman"/>
              <w:noProof/>
              <w:sz w:val="24"/>
              <w:szCs w:val="24"/>
            </w:rPr>
            <w:t xml:space="preserve">1.4.2 </w:t>
          </w:r>
          <w:r w:rsidRPr="00CC1E88">
            <w:rPr>
              <w:rFonts w:ascii="Times New Roman" w:hAnsi="Times New Roman" w:cs="Times New Roman"/>
              <w:noProof/>
              <w:sz w:val="24"/>
              <w:szCs w:val="24"/>
              <w:lang w:eastAsia="en-GB"/>
            </w:rPr>
            <w:tab/>
          </w:r>
          <w:r w:rsidRPr="00CC1E88">
            <w:rPr>
              <w:rFonts w:ascii="Times New Roman" w:hAnsi="Times New Roman" w:cs="Times New Roman"/>
              <w:noProof/>
              <w:sz w:val="24"/>
              <w:szCs w:val="24"/>
            </w:rPr>
            <w:t>Challenges of stent deployment in STEMI</w:t>
          </w:r>
          <w:r w:rsidRPr="00CC1E88">
            <w:rPr>
              <w:rFonts w:ascii="Times New Roman" w:hAnsi="Times New Roman" w:cs="Times New Roman"/>
              <w:noProof/>
              <w:sz w:val="24"/>
              <w:szCs w:val="24"/>
            </w:rPr>
            <w:tab/>
          </w:r>
          <w:r w:rsidRPr="00CC1E88">
            <w:rPr>
              <w:rFonts w:ascii="Times New Roman" w:hAnsi="Times New Roman" w:cs="Times New Roman"/>
              <w:noProof/>
              <w:sz w:val="24"/>
              <w:szCs w:val="24"/>
            </w:rPr>
            <w:fldChar w:fldCharType="begin"/>
          </w:r>
          <w:r w:rsidRPr="00CC1E88">
            <w:rPr>
              <w:rFonts w:ascii="Times New Roman" w:hAnsi="Times New Roman" w:cs="Times New Roman"/>
              <w:noProof/>
              <w:sz w:val="24"/>
              <w:szCs w:val="24"/>
            </w:rPr>
            <w:instrText xml:space="preserve"> PAGEREF _Toc36737664 \h </w:instrText>
          </w:r>
          <w:r w:rsidRPr="00CC1E88">
            <w:rPr>
              <w:rFonts w:ascii="Times New Roman" w:hAnsi="Times New Roman" w:cs="Times New Roman"/>
              <w:noProof/>
              <w:sz w:val="24"/>
              <w:szCs w:val="24"/>
            </w:rPr>
          </w:r>
          <w:r w:rsidRPr="00CC1E88">
            <w:rPr>
              <w:rFonts w:ascii="Times New Roman" w:hAnsi="Times New Roman" w:cs="Times New Roman"/>
              <w:noProof/>
              <w:sz w:val="24"/>
              <w:szCs w:val="24"/>
            </w:rPr>
            <w:fldChar w:fldCharType="separate"/>
          </w:r>
          <w:r w:rsidR="004C2CAD">
            <w:rPr>
              <w:rFonts w:ascii="Times New Roman" w:hAnsi="Times New Roman" w:cs="Times New Roman"/>
              <w:noProof/>
              <w:sz w:val="24"/>
              <w:szCs w:val="24"/>
            </w:rPr>
            <w:t>38</w:t>
          </w:r>
          <w:r w:rsidRPr="00CC1E88">
            <w:rPr>
              <w:rFonts w:ascii="Times New Roman" w:hAnsi="Times New Roman" w:cs="Times New Roman"/>
              <w:noProof/>
              <w:sz w:val="24"/>
              <w:szCs w:val="24"/>
            </w:rPr>
            <w:fldChar w:fldCharType="end"/>
          </w:r>
        </w:p>
        <w:p w14:paraId="473485C9" w14:textId="77034124" w:rsidR="00CC1E88" w:rsidRPr="00CC1E88" w:rsidRDefault="00CC1E88" w:rsidP="00CC1E88">
          <w:pPr>
            <w:pStyle w:val="TOC3"/>
            <w:tabs>
              <w:tab w:val="right" w:pos="7822"/>
            </w:tabs>
            <w:spacing w:line="480" w:lineRule="auto"/>
            <w:jc w:val="both"/>
            <w:rPr>
              <w:rFonts w:ascii="Times New Roman" w:hAnsi="Times New Roman" w:cs="Times New Roman"/>
              <w:noProof/>
              <w:sz w:val="24"/>
              <w:szCs w:val="24"/>
              <w:lang w:eastAsia="en-GB"/>
            </w:rPr>
          </w:pPr>
          <w:r w:rsidRPr="00CC1E88">
            <w:rPr>
              <w:rFonts w:ascii="Times New Roman" w:hAnsi="Times New Roman" w:cs="Times New Roman"/>
              <w:noProof/>
              <w:sz w:val="24"/>
              <w:szCs w:val="24"/>
              <w:lang w:val="en-US"/>
            </w:rPr>
            <w:t>1.4.3 Distal embolization in STEMI</w:t>
          </w:r>
          <w:r w:rsidRPr="00CC1E88">
            <w:rPr>
              <w:rFonts w:ascii="Times New Roman" w:hAnsi="Times New Roman" w:cs="Times New Roman"/>
              <w:noProof/>
              <w:sz w:val="24"/>
              <w:szCs w:val="24"/>
            </w:rPr>
            <w:tab/>
          </w:r>
          <w:r w:rsidRPr="00CC1E88">
            <w:rPr>
              <w:rFonts w:ascii="Times New Roman" w:hAnsi="Times New Roman" w:cs="Times New Roman"/>
              <w:noProof/>
              <w:sz w:val="24"/>
              <w:szCs w:val="24"/>
            </w:rPr>
            <w:fldChar w:fldCharType="begin"/>
          </w:r>
          <w:r w:rsidRPr="00CC1E88">
            <w:rPr>
              <w:rFonts w:ascii="Times New Roman" w:hAnsi="Times New Roman" w:cs="Times New Roman"/>
              <w:noProof/>
              <w:sz w:val="24"/>
              <w:szCs w:val="24"/>
            </w:rPr>
            <w:instrText xml:space="preserve"> PAGEREF _Toc36737665 \h </w:instrText>
          </w:r>
          <w:r w:rsidRPr="00CC1E88">
            <w:rPr>
              <w:rFonts w:ascii="Times New Roman" w:hAnsi="Times New Roman" w:cs="Times New Roman"/>
              <w:noProof/>
              <w:sz w:val="24"/>
              <w:szCs w:val="24"/>
            </w:rPr>
          </w:r>
          <w:r w:rsidRPr="00CC1E88">
            <w:rPr>
              <w:rFonts w:ascii="Times New Roman" w:hAnsi="Times New Roman" w:cs="Times New Roman"/>
              <w:noProof/>
              <w:sz w:val="24"/>
              <w:szCs w:val="24"/>
            </w:rPr>
            <w:fldChar w:fldCharType="separate"/>
          </w:r>
          <w:r w:rsidR="004C2CAD">
            <w:rPr>
              <w:rFonts w:ascii="Times New Roman" w:hAnsi="Times New Roman" w:cs="Times New Roman"/>
              <w:noProof/>
              <w:sz w:val="24"/>
              <w:szCs w:val="24"/>
            </w:rPr>
            <w:t>40</w:t>
          </w:r>
          <w:r w:rsidRPr="00CC1E88">
            <w:rPr>
              <w:rFonts w:ascii="Times New Roman" w:hAnsi="Times New Roman" w:cs="Times New Roman"/>
              <w:noProof/>
              <w:sz w:val="24"/>
              <w:szCs w:val="24"/>
            </w:rPr>
            <w:fldChar w:fldCharType="end"/>
          </w:r>
        </w:p>
        <w:p w14:paraId="44FD42AA" w14:textId="032CD775" w:rsidR="00CC1E88" w:rsidRPr="00CC1E88" w:rsidRDefault="00CC1E88" w:rsidP="00CC1E88">
          <w:pPr>
            <w:pStyle w:val="TOC3"/>
            <w:tabs>
              <w:tab w:val="left" w:pos="1200"/>
              <w:tab w:val="right" w:pos="7822"/>
            </w:tabs>
            <w:spacing w:line="480" w:lineRule="auto"/>
            <w:jc w:val="both"/>
            <w:rPr>
              <w:rFonts w:ascii="Times New Roman" w:hAnsi="Times New Roman" w:cs="Times New Roman"/>
              <w:noProof/>
              <w:sz w:val="24"/>
              <w:szCs w:val="24"/>
              <w:lang w:eastAsia="en-GB"/>
            </w:rPr>
          </w:pPr>
          <w:r w:rsidRPr="00CC1E88">
            <w:rPr>
              <w:rFonts w:ascii="Times New Roman" w:hAnsi="Times New Roman" w:cs="Times New Roman"/>
              <w:noProof/>
              <w:sz w:val="24"/>
              <w:szCs w:val="24"/>
              <w:lang w:val="en-US"/>
            </w:rPr>
            <w:t xml:space="preserve">1.4.4 </w:t>
          </w:r>
          <w:r w:rsidRPr="00CC1E88">
            <w:rPr>
              <w:rFonts w:ascii="Times New Roman" w:hAnsi="Times New Roman" w:cs="Times New Roman"/>
              <w:noProof/>
              <w:sz w:val="24"/>
              <w:szCs w:val="24"/>
              <w:lang w:eastAsia="en-GB"/>
            </w:rPr>
            <w:tab/>
          </w:r>
          <w:r w:rsidRPr="00CC1E88">
            <w:rPr>
              <w:rFonts w:ascii="Times New Roman" w:hAnsi="Times New Roman" w:cs="Times New Roman"/>
              <w:noProof/>
              <w:sz w:val="24"/>
              <w:szCs w:val="24"/>
              <w:lang w:val="en-US"/>
            </w:rPr>
            <w:t>Post-dilatation in acute myocardial infarction – Clinical studies</w:t>
          </w:r>
          <w:r w:rsidRPr="00CC1E88">
            <w:rPr>
              <w:rFonts w:ascii="Times New Roman" w:hAnsi="Times New Roman" w:cs="Times New Roman"/>
              <w:noProof/>
              <w:sz w:val="24"/>
              <w:szCs w:val="24"/>
            </w:rPr>
            <w:tab/>
          </w:r>
          <w:r w:rsidRPr="00CC1E88">
            <w:rPr>
              <w:rFonts w:ascii="Times New Roman" w:hAnsi="Times New Roman" w:cs="Times New Roman"/>
              <w:noProof/>
              <w:sz w:val="24"/>
              <w:szCs w:val="24"/>
            </w:rPr>
            <w:fldChar w:fldCharType="begin"/>
          </w:r>
          <w:r w:rsidRPr="00CC1E88">
            <w:rPr>
              <w:rFonts w:ascii="Times New Roman" w:hAnsi="Times New Roman" w:cs="Times New Roman"/>
              <w:noProof/>
              <w:sz w:val="24"/>
              <w:szCs w:val="24"/>
            </w:rPr>
            <w:instrText xml:space="preserve"> PAGEREF _Toc36737666 \h </w:instrText>
          </w:r>
          <w:r w:rsidRPr="00CC1E88">
            <w:rPr>
              <w:rFonts w:ascii="Times New Roman" w:hAnsi="Times New Roman" w:cs="Times New Roman"/>
              <w:noProof/>
              <w:sz w:val="24"/>
              <w:szCs w:val="24"/>
            </w:rPr>
          </w:r>
          <w:r w:rsidRPr="00CC1E88">
            <w:rPr>
              <w:rFonts w:ascii="Times New Roman" w:hAnsi="Times New Roman" w:cs="Times New Roman"/>
              <w:noProof/>
              <w:sz w:val="24"/>
              <w:szCs w:val="24"/>
            </w:rPr>
            <w:fldChar w:fldCharType="separate"/>
          </w:r>
          <w:r w:rsidR="004C2CAD">
            <w:rPr>
              <w:rFonts w:ascii="Times New Roman" w:hAnsi="Times New Roman" w:cs="Times New Roman"/>
              <w:noProof/>
              <w:sz w:val="24"/>
              <w:szCs w:val="24"/>
            </w:rPr>
            <w:t>45</w:t>
          </w:r>
          <w:r w:rsidRPr="00CC1E88">
            <w:rPr>
              <w:rFonts w:ascii="Times New Roman" w:hAnsi="Times New Roman" w:cs="Times New Roman"/>
              <w:noProof/>
              <w:sz w:val="24"/>
              <w:szCs w:val="24"/>
            </w:rPr>
            <w:fldChar w:fldCharType="end"/>
          </w:r>
        </w:p>
        <w:p w14:paraId="42F35B02" w14:textId="76832E77" w:rsidR="00CC1E88" w:rsidRPr="00CC1E88" w:rsidRDefault="00CC1E88" w:rsidP="00CC1E88">
          <w:pPr>
            <w:pStyle w:val="TOC3"/>
            <w:tabs>
              <w:tab w:val="left" w:pos="1200"/>
              <w:tab w:val="right" w:pos="7822"/>
            </w:tabs>
            <w:spacing w:line="480" w:lineRule="auto"/>
            <w:jc w:val="both"/>
            <w:rPr>
              <w:rFonts w:ascii="Times New Roman" w:hAnsi="Times New Roman" w:cs="Times New Roman"/>
              <w:noProof/>
              <w:sz w:val="24"/>
              <w:szCs w:val="24"/>
              <w:lang w:eastAsia="en-GB"/>
            </w:rPr>
          </w:pPr>
          <w:r w:rsidRPr="00CC1E88">
            <w:rPr>
              <w:rFonts w:ascii="Times New Roman" w:hAnsi="Times New Roman" w:cs="Times New Roman"/>
              <w:noProof/>
              <w:sz w:val="24"/>
              <w:szCs w:val="24"/>
              <w:lang w:val="en-US"/>
            </w:rPr>
            <w:t xml:space="preserve">1.4.5 </w:t>
          </w:r>
          <w:r w:rsidRPr="00CC1E88">
            <w:rPr>
              <w:rFonts w:ascii="Times New Roman" w:hAnsi="Times New Roman" w:cs="Times New Roman"/>
              <w:noProof/>
              <w:sz w:val="24"/>
              <w:szCs w:val="24"/>
              <w:lang w:eastAsia="en-GB"/>
            </w:rPr>
            <w:tab/>
          </w:r>
          <w:r w:rsidRPr="00CC1E88">
            <w:rPr>
              <w:rFonts w:ascii="Times New Roman" w:hAnsi="Times New Roman" w:cs="Times New Roman"/>
              <w:noProof/>
              <w:sz w:val="24"/>
              <w:szCs w:val="24"/>
              <w:lang w:val="en-US"/>
            </w:rPr>
            <w:t>Impact of primary PCI for STEMI on coronary microcirculation</w:t>
          </w:r>
          <w:r w:rsidRPr="00CC1E88">
            <w:rPr>
              <w:rFonts w:ascii="Times New Roman" w:hAnsi="Times New Roman" w:cs="Times New Roman"/>
              <w:noProof/>
              <w:sz w:val="24"/>
              <w:szCs w:val="24"/>
            </w:rPr>
            <w:tab/>
          </w:r>
          <w:r w:rsidRPr="00CC1E88">
            <w:rPr>
              <w:rFonts w:ascii="Times New Roman" w:hAnsi="Times New Roman" w:cs="Times New Roman"/>
              <w:noProof/>
              <w:sz w:val="24"/>
              <w:szCs w:val="24"/>
            </w:rPr>
            <w:fldChar w:fldCharType="begin"/>
          </w:r>
          <w:r w:rsidRPr="00CC1E88">
            <w:rPr>
              <w:rFonts w:ascii="Times New Roman" w:hAnsi="Times New Roman" w:cs="Times New Roman"/>
              <w:noProof/>
              <w:sz w:val="24"/>
              <w:szCs w:val="24"/>
            </w:rPr>
            <w:instrText xml:space="preserve"> PAGEREF _Toc36737667 \h </w:instrText>
          </w:r>
          <w:r w:rsidRPr="00CC1E88">
            <w:rPr>
              <w:rFonts w:ascii="Times New Roman" w:hAnsi="Times New Roman" w:cs="Times New Roman"/>
              <w:noProof/>
              <w:sz w:val="24"/>
              <w:szCs w:val="24"/>
            </w:rPr>
          </w:r>
          <w:r w:rsidRPr="00CC1E88">
            <w:rPr>
              <w:rFonts w:ascii="Times New Roman" w:hAnsi="Times New Roman" w:cs="Times New Roman"/>
              <w:noProof/>
              <w:sz w:val="24"/>
              <w:szCs w:val="24"/>
            </w:rPr>
            <w:fldChar w:fldCharType="separate"/>
          </w:r>
          <w:r w:rsidR="004C2CAD">
            <w:rPr>
              <w:rFonts w:ascii="Times New Roman" w:hAnsi="Times New Roman" w:cs="Times New Roman"/>
              <w:noProof/>
              <w:sz w:val="24"/>
              <w:szCs w:val="24"/>
            </w:rPr>
            <w:t>51</w:t>
          </w:r>
          <w:r w:rsidRPr="00CC1E88">
            <w:rPr>
              <w:rFonts w:ascii="Times New Roman" w:hAnsi="Times New Roman" w:cs="Times New Roman"/>
              <w:noProof/>
              <w:sz w:val="24"/>
              <w:szCs w:val="24"/>
            </w:rPr>
            <w:fldChar w:fldCharType="end"/>
          </w:r>
        </w:p>
        <w:p w14:paraId="0CF7411C" w14:textId="3D1E1E86" w:rsidR="00CC1E88" w:rsidRPr="00CC1E88" w:rsidRDefault="00CC1E88" w:rsidP="00CC1E88">
          <w:pPr>
            <w:pStyle w:val="TOC2"/>
            <w:rPr>
              <w:rFonts w:ascii="Times New Roman" w:hAnsi="Times New Roman" w:cs="Times New Roman"/>
              <w:i w:val="0"/>
              <w:iCs w:val="0"/>
              <w:noProof/>
              <w:sz w:val="24"/>
              <w:szCs w:val="24"/>
              <w:lang w:eastAsia="en-GB"/>
            </w:rPr>
          </w:pPr>
          <w:r w:rsidRPr="00CC1E88">
            <w:rPr>
              <w:rFonts w:ascii="Times New Roman" w:hAnsi="Times New Roman" w:cs="Times New Roman"/>
              <w:b/>
              <w:bCs/>
              <w:i w:val="0"/>
              <w:iCs w:val="0"/>
              <w:noProof/>
              <w:sz w:val="24"/>
              <w:szCs w:val="24"/>
            </w:rPr>
            <w:t xml:space="preserve">1.5 </w:t>
          </w:r>
          <w:r w:rsidRPr="00CC1E88">
            <w:rPr>
              <w:rFonts w:ascii="Times New Roman" w:hAnsi="Times New Roman" w:cs="Times New Roman"/>
              <w:b/>
              <w:bCs/>
              <w:i w:val="0"/>
              <w:iCs w:val="0"/>
              <w:noProof/>
              <w:sz w:val="24"/>
              <w:szCs w:val="24"/>
              <w:lang w:eastAsia="en-GB"/>
            </w:rPr>
            <w:tab/>
          </w:r>
          <w:r w:rsidRPr="00CC1E88">
            <w:rPr>
              <w:rFonts w:ascii="Times New Roman" w:hAnsi="Times New Roman" w:cs="Times New Roman"/>
              <w:b/>
              <w:bCs/>
              <w:i w:val="0"/>
              <w:iCs w:val="0"/>
              <w:noProof/>
              <w:sz w:val="24"/>
              <w:szCs w:val="24"/>
            </w:rPr>
            <w:t>Aim of the thesis</w:t>
          </w:r>
          <w:r w:rsidRPr="00CC1E88">
            <w:rPr>
              <w:rFonts w:ascii="Times New Roman" w:hAnsi="Times New Roman" w:cs="Times New Roman"/>
              <w:i w:val="0"/>
              <w:iCs w:val="0"/>
              <w:noProof/>
              <w:sz w:val="24"/>
              <w:szCs w:val="24"/>
            </w:rPr>
            <w:tab/>
          </w:r>
          <w:r w:rsidRPr="00CC1E88">
            <w:rPr>
              <w:rFonts w:ascii="Times New Roman" w:hAnsi="Times New Roman" w:cs="Times New Roman"/>
              <w:i w:val="0"/>
              <w:iCs w:val="0"/>
              <w:noProof/>
              <w:sz w:val="24"/>
              <w:szCs w:val="24"/>
            </w:rPr>
            <w:fldChar w:fldCharType="begin"/>
          </w:r>
          <w:r w:rsidRPr="00CC1E88">
            <w:rPr>
              <w:rFonts w:ascii="Times New Roman" w:hAnsi="Times New Roman" w:cs="Times New Roman"/>
              <w:i w:val="0"/>
              <w:iCs w:val="0"/>
              <w:noProof/>
              <w:sz w:val="24"/>
              <w:szCs w:val="24"/>
            </w:rPr>
            <w:instrText xml:space="preserve"> PAGEREF _Toc36737668 \h </w:instrText>
          </w:r>
          <w:r w:rsidRPr="00CC1E88">
            <w:rPr>
              <w:rFonts w:ascii="Times New Roman" w:hAnsi="Times New Roman" w:cs="Times New Roman"/>
              <w:i w:val="0"/>
              <w:iCs w:val="0"/>
              <w:noProof/>
              <w:sz w:val="24"/>
              <w:szCs w:val="24"/>
            </w:rPr>
          </w:r>
          <w:r w:rsidRPr="00CC1E88">
            <w:rPr>
              <w:rFonts w:ascii="Times New Roman" w:hAnsi="Times New Roman" w:cs="Times New Roman"/>
              <w:i w:val="0"/>
              <w:iCs w:val="0"/>
              <w:noProof/>
              <w:sz w:val="24"/>
              <w:szCs w:val="24"/>
            </w:rPr>
            <w:fldChar w:fldCharType="separate"/>
          </w:r>
          <w:r w:rsidR="004C2CAD">
            <w:rPr>
              <w:rFonts w:ascii="Times New Roman" w:hAnsi="Times New Roman" w:cs="Times New Roman"/>
              <w:i w:val="0"/>
              <w:iCs w:val="0"/>
              <w:noProof/>
              <w:sz w:val="24"/>
              <w:szCs w:val="24"/>
            </w:rPr>
            <w:t>55</w:t>
          </w:r>
          <w:r w:rsidRPr="00CC1E88">
            <w:rPr>
              <w:rFonts w:ascii="Times New Roman" w:hAnsi="Times New Roman" w:cs="Times New Roman"/>
              <w:i w:val="0"/>
              <w:iCs w:val="0"/>
              <w:noProof/>
              <w:sz w:val="24"/>
              <w:szCs w:val="24"/>
            </w:rPr>
            <w:fldChar w:fldCharType="end"/>
          </w:r>
        </w:p>
        <w:p w14:paraId="0489796F" w14:textId="75BAD287" w:rsidR="00CC1E88" w:rsidRPr="00CC1E88" w:rsidRDefault="00CC1E88" w:rsidP="00CC1E88">
          <w:pPr>
            <w:pStyle w:val="TOC1"/>
            <w:tabs>
              <w:tab w:val="left" w:pos="1440"/>
              <w:tab w:val="right" w:pos="7822"/>
            </w:tabs>
            <w:spacing w:line="480" w:lineRule="auto"/>
            <w:jc w:val="both"/>
            <w:rPr>
              <w:rFonts w:ascii="Times New Roman" w:hAnsi="Times New Roman" w:cs="Times New Roman"/>
              <w:b w:val="0"/>
              <w:bCs w:val="0"/>
              <w:noProof/>
              <w:sz w:val="24"/>
              <w:szCs w:val="24"/>
              <w:lang w:eastAsia="en-GB"/>
            </w:rPr>
          </w:pPr>
          <w:r w:rsidRPr="00CC1E88">
            <w:rPr>
              <w:rFonts w:ascii="Times New Roman" w:hAnsi="Times New Roman" w:cs="Times New Roman"/>
              <w:noProof/>
              <w:sz w:val="28"/>
              <w:szCs w:val="28"/>
            </w:rPr>
            <w:t xml:space="preserve">Chapter 2. </w:t>
          </w:r>
          <w:r w:rsidRPr="00CC1E88">
            <w:rPr>
              <w:rFonts w:ascii="Times New Roman" w:hAnsi="Times New Roman" w:cs="Times New Roman"/>
              <w:noProof/>
              <w:sz w:val="28"/>
              <w:szCs w:val="28"/>
              <w:lang w:eastAsia="en-GB"/>
            </w:rPr>
            <w:tab/>
          </w:r>
          <w:r w:rsidRPr="00CC1E88">
            <w:rPr>
              <w:rFonts w:ascii="Times New Roman" w:hAnsi="Times New Roman" w:cs="Times New Roman"/>
              <w:noProof/>
              <w:sz w:val="28"/>
              <w:szCs w:val="28"/>
            </w:rPr>
            <w:t>Methods and Materials</w:t>
          </w:r>
          <w:r w:rsidRPr="00CC1E88">
            <w:rPr>
              <w:rFonts w:ascii="Times New Roman" w:hAnsi="Times New Roman" w:cs="Times New Roman"/>
              <w:b w:val="0"/>
              <w:bCs w:val="0"/>
              <w:noProof/>
              <w:sz w:val="24"/>
              <w:szCs w:val="24"/>
            </w:rPr>
            <w:tab/>
          </w:r>
          <w:r w:rsidRPr="00CC1E88">
            <w:rPr>
              <w:rFonts w:ascii="Times New Roman" w:hAnsi="Times New Roman" w:cs="Times New Roman"/>
              <w:b w:val="0"/>
              <w:bCs w:val="0"/>
              <w:noProof/>
              <w:sz w:val="24"/>
              <w:szCs w:val="24"/>
            </w:rPr>
            <w:fldChar w:fldCharType="begin"/>
          </w:r>
          <w:r w:rsidRPr="00CC1E88">
            <w:rPr>
              <w:rFonts w:ascii="Times New Roman" w:hAnsi="Times New Roman" w:cs="Times New Roman"/>
              <w:b w:val="0"/>
              <w:bCs w:val="0"/>
              <w:noProof/>
              <w:sz w:val="24"/>
              <w:szCs w:val="24"/>
            </w:rPr>
            <w:instrText xml:space="preserve"> PAGEREF _Toc36737669 \h </w:instrText>
          </w:r>
          <w:r w:rsidRPr="00CC1E88">
            <w:rPr>
              <w:rFonts w:ascii="Times New Roman" w:hAnsi="Times New Roman" w:cs="Times New Roman"/>
              <w:b w:val="0"/>
              <w:bCs w:val="0"/>
              <w:noProof/>
              <w:sz w:val="24"/>
              <w:szCs w:val="24"/>
            </w:rPr>
          </w:r>
          <w:r w:rsidRPr="00CC1E88">
            <w:rPr>
              <w:rFonts w:ascii="Times New Roman" w:hAnsi="Times New Roman" w:cs="Times New Roman"/>
              <w:b w:val="0"/>
              <w:bCs w:val="0"/>
              <w:noProof/>
              <w:sz w:val="24"/>
              <w:szCs w:val="24"/>
            </w:rPr>
            <w:fldChar w:fldCharType="separate"/>
          </w:r>
          <w:r w:rsidR="004C2CAD">
            <w:rPr>
              <w:rFonts w:ascii="Times New Roman" w:hAnsi="Times New Roman" w:cs="Times New Roman"/>
              <w:b w:val="0"/>
              <w:bCs w:val="0"/>
              <w:noProof/>
              <w:sz w:val="24"/>
              <w:szCs w:val="24"/>
            </w:rPr>
            <w:t>57</w:t>
          </w:r>
          <w:r w:rsidRPr="00CC1E88">
            <w:rPr>
              <w:rFonts w:ascii="Times New Roman" w:hAnsi="Times New Roman" w:cs="Times New Roman"/>
              <w:b w:val="0"/>
              <w:bCs w:val="0"/>
              <w:noProof/>
              <w:sz w:val="24"/>
              <w:szCs w:val="24"/>
            </w:rPr>
            <w:fldChar w:fldCharType="end"/>
          </w:r>
        </w:p>
        <w:p w14:paraId="29045BE3" w14:textId="6CAF9592" w:rsidR="00CC1E88" w:rsidRPr="00CC1E88" w:rsidRDefault="00CC1E88" w:rsidP="00CC1E88">
          <w:pPr>
            <w:pStyle w:val="TOC2"/>
            <w:rPr>
              <w:rFonts w:ascii="Times New Roman" w:hAnsi="Times New Roman" w:cs="Times New Roman"/>
              <w:i w:val="0"/>
              <w:iCs w:val="0"/>
              <w:noProof/>
              <w:sz w:val="24"/>
              <w:szCs w:val="24"/>
              <w:lang w:eastAsia="en-GB"/>
            </w:rPr>
          </w:pPr>
          <w:r w:rsidRPr="00CC1E88">
            <w:rPr>
              <w:rFonts w:ascii="Times New Roman" w:hAnsi="Times New Roman" w:cs="Times New Roman"/>
              <w:b/>
              <w:bCs/>
              <w:i w:val="0"/>
              <w:iCs w:val="0"/>
              <w:noProof/>
              <w:sz w:val="24"/>
              <w:szCs w:val="24"/>
            </w:rPr>
            <w:t xml:space="preserve">2.1 </w:t>
          </w:r>
          <w:r w:rsidRPr="00CC1E88">
            <w:rPr>
              <w:rFonts w:ascii="Times New Roman" w:hAnsi="Times New Roman" w:cs="Times New Roman"/>
              <w:b/>
              <w:bCs/>
              <w:i w:val="0"/>
              <w:iCs w:val="0"/>
              <w:noProof/>
              <w:sz w:val="24"/>
              <w:szCs w:val="24"/>
              <w:lang w:eastAsia="en-GB"/>
            </w:rPr>
            <w:tab/>
          </w:r>
          <w:r w:rsidRPr="00CC1E88">
            <w:rPr>
              <w:rFonts w:ascii="Times New Roman" w:hAnsi="Times New Roman" w:cs="Times New Roman"/>
              <w:b/>
              <w:bCs/>
              <w:i w:val="0"/>
              <w:iCs w:val="0"/>
              <w:noProof/>
              <w:sz w:val="24"/>
              <w:szCs w:val="24"/>
            </w:rPr>
            <w:t>Study design and protocol</w:t>
          </w:r>
          <w:r w:rsidRPr="00CC1E88">
            <w:rPr>
              <w:rFonts w:ascii="Times New Roman" w:hAnsi="Times New Roman" w:cs="Times New Roman"/>
              <w:i w:val="0"/>
              <w:iCs w:val="0"/>
              <w:noProof/>
              <w:sz w:val="24"/>
              <w:szCs w:val="24"/>
            </w:rPr>
            <w:tab/>
          </w:r>
          <w:r w:rsidRPr="00CC1E88">
            <w:rPr>
              <w:rFonts w:ascii="Times New Roman" w:hAnsi="Times New Roman" w:cs="Times New Roman"/>
              <w:i w:val="0"/>
              <w:iCs w:val="0"/>
              <w:noProof/>
              <w:sz w:val="24"/>
              <w:szCs w:val="24"/>
            </w:rPr>
            <w:fldChar w:fldCharType="begin"/>
          </w:r>
          <w:r w:rsidRPr="00CC1E88">
            <w:rPr>
              <w:rFonts w:ascii="Times New Roman" w:hAnsi="Times New Roman" w:cs="Times New Roman"/>
              <w:i w:val="0"/>
              <w:iCs w:val="0"/>
              <w:noProof/>
              <w:sz w:val="24"/>
              <w:szCs w:val="24"/>
            </w:rPr>
            <w:instrText xml:space="preserve"> PAGEREF _Toc36737670 \h </w:instrText>
          </w:r>
          <w:r w:rsidRPr="00CC1E88">
            <w:rPr>
              <w:rFonts w:ascii="Times New Roman" w:hAnsi="Times New Roman" w:cs="Times New Roman"/>
              <w:i w:val="0"/>
              <w:iCs w:val="0"/>
              <w:noProof/>
              <w:sz w:val="24"/>
              <w:szCs w:val="24"/>
            </w:rPr>
          </w:r>
          <w:r w:rsidRPr="00CC1E88">
            <w:rPr>
              <w:rFonts w:ascii="Times New Roman" w:hAnsi="Times New Roman" w:cs="Times New Roman"/>
              <w:i w:val="0"/>
              <w:iCs w:val="0"/>
              <w:noProof/>
              <w:sz w:val="24"/>
              <w:szCs w:val="24"/>
            </w:rPr>
            <w:fldChar w:fldCharType="separate"/>
          </w:r>
          <w:r w:rsidR="004C2CAD">
            <w:rPr>
              <w:rFonts w:ascii="Times New Roman" w:hAnsi="Times New Roman" w:cs="Times New Roman"/>
              <w:i w:val="0"/>
              <w:iCs w:val="0"/>
              <w:noProof/>
              <w:sz w:val="24"/>
              <w:szCs w:val="24"/>
            </w:rPr>
            <w:t>57</w:t>
          </w:r>
          <w:r w:rsidRPr="00CC1E88">
            <w:rPr>
              <w:rFonts w:ascii="Times New Roman" w:hAnsi="Times New Roman" w:cs="Times New Roman"/>
              <w:i w:val="0"/>
              <w:iCs w:val="0"/>
              <w:noProof/>
              <w:sz w:val="24"/>
              <w:szCs w:val="24"/>
            </w:rPr>
            <w:fldChar w:fldCharType="end"/>
          </w:r>
        </w:p>
        <w:p w14:paraId="2745CEA9" w14:textId="41A6A8A7" w:rsidR="00CC1E88" w:rsidRPr="00CC1E88" w:rsidRDefault="00CC1E88" w:rsidP="00CC1E88">
          <w:pPr>
            <w:pStyle w:val="TOC3"/>
            <w:tabs>
              <w:tab w:val="left" w:pos="1200"/>
              <w:tab w:val="right" w:pos="7822"/>
            </w:tabs>
            <w:spacing w:line="480" w:lineRule="auto"/>
            <w:jc w:val="both"/>
            <w:rPr>
              <w:rFonts w:ascii="Times New Roman" w:hAnsi="Times New Roman" w:cs="Times New Roman"/>
              <w:noProof/>
              <w:sz w:val="24"/>
              <w:szCs w:val="24"/>
              <w:lang w:eastAsia="en-GB"/>
            </w:rPr>
          </w:pPr>
          <w:r w:rsidRPr="00CC1E88">
            <w:rPr>
              <w:rFonts w:ascii="Times New Roman" w:hAnsi="Times New Roman" w:cs="Times New Roman"/>
              <w:noProof/>
              <w:sz w:val="24"/>
              <w:szCs w:val="24"/>
            </w:rPr>
            <w:t xml:space="preserve">2.1.1 </w:t>
          </w:r>
          <w:r w:rsidRPr="00CC1E88">
            <w:rPr>
              <w:rFonts w:ascii="Times New Roman" w:hAnsi="Times New Roman" w:cs="Times New Roman"/>
              <w:noProof/>
              <w:sz w:val="24"/>
              <w:szCs w:val="24"/>
              <w:lang w:eastAsia="en-GB"/>
            </w:rPr>
            <w:tab/>
          </w:r>
          <w:r w:rsidRPr="00CC1E88">
            <w:rPr>
              <w:rFonts w:ascii="Times New Roman" w:hAnsi="Times New Roman" w:cs="Times New Roman"/>
              <w:noProof/>
              <w:sz w:val="24"/>
              <w:szCs w:val="24"/>
            </w:rPr>
            <w:t>Study overview</w:t>
          </w:r>
          <w:r w:rsidRPr="00CC1E88">
            <w:rPr>
              <w:rFonts w:ascii="Times New Roman" w:hAnsi="Times New Roman" w:cs="Times New Roman"/>
              <w:noProof/>
              <w:sz w:val="24"/>
              <w:szCs w:val="24"/>
            </w:rPr>
            <w:tab/>
          </w:r>
          <w:r w:rsidRPr="00CC1E88">
            <w:rPr>
              <w:rFonts w:ascii="Times New Roman" w:hAnsi="Times New Roman" w:cs="Times New Roman"/>
              <w:noProof/>
              <w:sz w:val="24"/>
              <w:szCs w:val="24"/>
            </w:rPr>
            <w:fldChar w:fldCharType="begin"/>
          </w:r>
          <w:r w:rsidRPr="00CC1E88">
            <w:rPr>
              <w:rFonts w:ascii="Times New Roman" w:hAnsi="Times New Roman" w:cs="Times New Roman"/>
              <w:noProof/>
              <w:sz w:val="24"/>
              <w:szCs w:val="24"/>
            </w:rPr>
            <w:instrText xml:space="preserve"> PAGEREF _Toc36737671 \h </w:instrText>
          </w:r>
          <w:r w:rsidRPr="00CC1E88">
            <w:rPr>
              <w:rFonts w:ascii="Times New Roman" w:hAnsi="Times New Roman" w:cs="Times New Roman"/>
              <w:noProof/>
              <w:sz w:val="24"/>
              <w:szCs w:val="24"/>
            </w:rPr>
          </w:r>
          <w:r w:rsidRPr="00CC1E88">
            <w:rPr>
              <w:rFonts w:ascii="Times New Roman" w:hAnsi="Times New Roman" w:cs="Times New Roman"/>
              <w:noProof/>
              <w:sz w:val="24"/>
              <w:szCs w:val="24"/>
            </w:rPr>
            <w:fldChar w:fldCharType="separate"/>
          </w:r>
          <w:r w:rsidR="004C2CAD">
            <w:rPr>
              <w:rFonts w:ascii="Times New Roman" w:hAnsi="Times New Roman" w:cs="Times New Roman"/>
              <w:noProof/>
              <w:sz w:val="24"/>
              <w:szCs w:val="24"/>
            </w:rPr>
            <w:t>57</w:t>
          </w:r>
          <w:r w:rsidRPr="00CC1E88">
            <w:rPr>
              <w:rFonts w:ascii="Times New Roman" w:hAnsi="Times New Roman" w:cs="Times New Roman"/>
              <w:noProof/>
              <w:sz w:val="24"/>
              <w:szCs w:val="24"/>
            </w:rPr>
            <w:fldChar w:fldCharType="end"/>
          </w:r>
        </w:p>
        <w:p w14:paraId="3C15EFE7" w14:textId="05D0ABB8" w:rsidR="00CC1E88" w:rsidRPr="00CC1E88" w:rsidRDefault="00CC1E88" w:rsidP="00CC1E88">
          <w:pPr>
            <w:pStyle w:val="TOC3"/>
            <w:tabs>
              <w:tab w:val="left" w:pos="1200"/>
              <w:tab w:val="right" w:pos="7822"/>
            </w:tabs>
            <w:spacing w:line="480" w:lineRule="auto"/>
            <w:jc w:val="both"/>
            <w:rPr>
              <w:rFonts w:ascii="Times New Roman" w:hAnsi="Times New Roman" w:cs="Times New Roman"/>
              <w:noProof/>
              <w:sz w:val="24"/>
              <w:szCs w:val="24"/>
              <w:lang w:eastAsia="en-GB"/>
            </w:rPr>
          </w:pPr>
          <w:r w:rsidRPr="00CC1E88">
            <w:rPr>
              <w:rFonts w:ascii="Times New Roman" w:hAnsi="Times New Roman" w:cs="Times New Roman"/>
              <w:noProof/>
              <w:sz w:val="24"/>
              <w:szCs w:val="24"/>
            </w:rPr>
            <w:t xml:space="preserve">2.1.2 </w:t>
          </w:r>
          <w:r w:rsidRPr="00CC1E88">
            <w:rPr>
              <w:rFonts w:ascii="Times New Roman" w:hAnsi="Times New Roman" w:cs="Times New Roman"/>
              <w:noProof/>
              <w:sz w:val="24"/>
              <w:szCs w:val="24"/>
              <w:lang w:eastAsia="en-GB"/>
            </w:rPr>
            <w:tab/>
          </w:r>
          <w:r w:rsidRPr="00CC1E88">
            <w:rPr>
              <w:rFonts w:ascii="Times New Roman" w:hAnsi="Times New Roman" w:cs="Times New Roman"/>
              <w:noProof/>
              <w:sz w:val="24"/>
              <w:szCs w:val="24"/>
            </w:rPr>
            <w:t>Ethical approval</w:t>
          </w:r>
          <w:r w:rsidRPr="00CC1E88">
            <w:rPr>
              <w:rFonts w:ascii="Times New Roman" w:hAnsi="Times New Roman" w:cs="Times New Roman"/>
              <w:noProof/>
              <w:sz w:val="24"/>
              <w:szCs w:val="24"/>
            </w:rPr>
            <w:tab/>
          </w:r>
          <w:r w:rsidRPr="00CC1E88">
            <w:rPr>
              <w:rFonts w:ascii="Times New Roman" w:hAnsi="Times New Roman" w:cs="Times New Roman"/>
              <w:noProof/>
              <w:sz w:val="24"/>
              <w:szCs w:val="24"/>
            </w:rPr>
            <w:fldChar w:fldCharType="begin"/>
          </w:r>
          <w:r w:rsidRPr="00CC1E88">
            <w:rPr>
              <w:rFonts w:ascii="Times New Roman" w:hAnsi="Times New Roman" w:cs="Times New Roman"/>
              <w:noProof/>
              <w:sz w:val="24"/>
              <w:szCs w:val="24"/>
            </w:rPr>
            <w:instrText xml:space="preserve"> PAGEREF _Toc36737672 \h </w:instrText>
          </w:r>
          <w:r w:rsidRPr="00CC1E88">
            <w:rPr>
              <w:rFonts w:ascii="Times New Roman" w:hAnsi="Times New Roman" w:cs="Times New Roman"/>
              <w:noProof/>
              <w:sz w:val="24"/>
              <w:szCs w:val="24"/>
            </w:rPr>
          </w:r>
          <w:r w:rsidRPr="00CC1E88">
            <w:rPr>
              <w:rFonts w:ascii="Times New Roman" w:hAnsi="Times New Roman" w:cs="Times New Roman"/>
              <w:noProof/>
              <w:sz w:val="24"/>
              <w:szCs w:val="24"/>
            </w:rPr>
            <w:fldChar w:fldCharType="separate"/>
          </w:r>
          <w:r w:rsidR="004C2CAD">
            <w:rPr>
              <w:rFonts w:ascii="Times New Roman" w:hAnsi="Times New Roman" w:cs="Times New Roman"/>
              <w:noProof/>
              <w:sz w:val="24"/>
              <w:szCs w:val="24"/>
            </w:rPr>
            <w:t>58</w:t>
          </w:r>
          <w:r w:rsidRPr="00CC1E88">
            <w:rPr>
              <w:rFonts w:ascii="Times New Roman" w:hAnsi="Times New Roman" w:cs="Times New Roman"/>
              <w:noProof/>
              <w:sz w:val="24"/>
              <w:szCs w:val="24"/>
            </w:rPr>
            <w:fldChar w:fldCharType="end"/>
          </w:r>
        </w:p>
        <w:p w14:paraId="30A147D6" w14:textId="2947948A" w:rsidR="00CC1E88" w:rsidRPr="00CC1E88" w:rsidRDefault="00CC1E88" w:rsidP="00CC1E88">
          <w:pPr>
            <w:pStyle w:val="TOC3"/>
            <w:tabs>
              <w:tab w:val="left" w:pos="1200"/>
              <w:tab w:val="right" w:pos="7822"/>
            </w:tabs>
            <w:spacing w:line="480" w:lineRule="auto"/>
            <w:jc w:val="both"/>
            <w:rPr>
              <w:rFonts w:ascii="Times New Roman" w:hAnsi="Times New Roman" w:cs="Times New Roman"/>
              <w:noProof/>
              <w:sz w:val="24"/>
              <w:szCs w:val="24"/>
              <w:lang w:eastAsia="en-GB"/>
            </w:rPr>
          </w:pPr>
          <w:r w:rsidRPr="00CC1E88">
            <w:rPr>
              <w:rFonts w:ascii="Times New Roman" w:hAnsi="Times New Roman" w:cs="Times New Roman"/>
              <w:noProof/>
              <w:sz w:val="24"/>
              <w:szCs w:val="24"/>
            </w:rPr>
            <w:t xml:space="preserve">2.1.3 </w:t>
          </w:r>
          <w:r w:rsidRPr="00CC1E88">
            <w:rPr>
              <w:rFonts w:ascii="Times New Roman" w:hAnsi="Times New Roman" w:cs="Times New Roman"/>
              <w:noProof/>
              <w:sz w:val="24"/>
              <w:szCs w:val="24"/>
              <w:lang w:eastAsia="en-GB"/>
            </w:rPr>
            <w:tab/>
          </w:r>
          <w:r w:rsidRPr="00CC1E88">
            <w:rPr>
              <w:rFonts w:ascii="Times New Roman" w:hAnsi="Times New Roman" w:cs="Times New Roman"/>
              <w:noProof/>
              <w:sz w:val="24"/>
              <w:szCs w:val="24"/>
            </w:rPr>
            <w:t>Clinical study registration</w:t>
          </w:r>
          <w:r w:rsidRPr="00CC1E88">
            <w:rPr>
              <w:rFonts w:ascii="Times New Roman" w:hAnsi="Times New Roman" w:cs="Times New Roman"/>
              <w:noProof/>
              <w:sz w:val="24"/>
              <w:szCs w:val="24"/>
            </w:rPr>
            <w:tab/>
          </w:r>
          <w:r w:rsidRPr="00CC1E88">
            <w:rPr>
              <w:rFonts w:ascii="Times New Roman" w:hAnsi="Times New Roman" w:cs="Times New Roman"/>
              <w:noProof/>
              <w:sz w:val="24"/>
              <w:szCs w:val="24"/>
            </w:rPr>
            <w:fldChar w:fldCharType="begin"/>
          </w:r>
          <w:r w:rsidRPr="00CC1E88">
            <w:rPr>
              <w:rFonts w:ascii="Times New Roman" w:hAnsi="Times New Roman" w:cs="Times New Roman"/>
              <w:noProof/>
              <w:sz w:val="24"/>
              <w:szCs w:val="24"/>
            </w:rPr>
            <w:instrText xml:space="preserve"> PAGEREF _Toc36737673 \h </w:instrText>
          </w:r>
          <w:r w:rsidRPr="00CC1E88">
            <w:rPr>
              <w:rFonts w:ascii="Times New Roman" w:hAnsi="Times New Roman" w:cs="Times New Roman"/>
              <w:noProof/>
              <w:sz w:val="24"/>
              <w:szCs w:val="24"/>
            </w:rPr>
          </w:r>
          <w:r w:rsidRPr="00CC1E88">
            <w:rPr>
              <w:rFonts w:ascii="Times New Roman" w:hAnsi="Times New Roman" w:cs="Times New Roman"/>
              <w:noProof/>
              <w:sz w:val="24"/>
              <w:szCs w:val="24"/>
            </w:rPr>
            <w:fldChar w:fldCharType="separate"/>
          </w:r>
          <w:r w:rsidR="004C2CAD">
            <w:rPr>
              <w:rFonts w:ascii="Times New Roman" w:hAnsi="Times New Roman" w:cs="Times New Roman"/>
              <w:noProof/>
              <w:sz w:val="24"/>
              <w:szCs w:val="24"/>
            </w:rPr>
            <w:t>58</w:t>
          </w:r>
          <w:r w:rsidRPr="00CC1E88">
            <w:rPr>
              <w:rFonts w:ascii="Times New Roman" w:hAnsi="Times New Roman" w:cs="Times New Roman"/>
              <w:noProof/>
              <w:sz w:val="24"/>
              <w:szCs w:val="24"/>
            </w:rPr>
            <w:fldChar w:fldCharType="end"/>
          </w:r>
        </w:p>
        <w:p w14:paraId="364DAB31" w14:textId="18CB3BB7" w:rsidR="00CC1E88" w:rsidRPr="00CC1E88" w:rsidRDefault="00CC1E88" w:rsidP="00CC1E88">
          <w:pPr>
            <w:pStyle w:val="TOC3"/>
            <w:tabs>
              <w:tab w:val="left" w:pos="1200"/>
              <w:tab w:val="right" w:pos="7822"/>
            </w:tabs>
            <w:spacing w:line="480" w:lineRule="auto"/>
            <w:jc w:val="both"/>
            <w:rPr>
              <w:rFonts w:ascii="Times New Roman" w:hAnsi="Times New Roman" w:cs="Times New Roman"/>
              <w:noProof/>
              <w:sz w:val="24"/>
              <w:szCs w:val="24"/>
              <w:lang w:eastAsia="en-GB"/>
            </w:rPr>
          </w:pPr>
          <w:r w:rsidRPr="00CC1E88">
            <w:rPr>
              <w:rFonts w:ascii="Times New Roman" w:hAnsi="Times New Roman" w:cs="Times New Roman"/>
              <w:noProof/>
              <w:sz w:val="24"/>
              <w:szCs w:val="24"/>
            </w:rPr>
            <w:t xml:space="preserve">2.1.4 </w:t>
          </w:r>
          <w:r w:rsidRPr="00CC1E88">
            <w:rPr>
              <w:rFonts w:ascii="Times New Roman" w:hAnsi="Times New Roman" w:cs="Times New Roman"/>
              <w:noProof/>
              <w:sz w:val="24"/>
              <w:szCs w:val="24"/>
              <w:lang w:eastAsia="en-GB"/>
            </w:rPr>
            <w:tab/>
          </w:r>
          <w:r w:rsidRPr="00CC1E88">
            <w:rPr>
              <w:rFonts w:ascii="Times New Roman" w:hAnsi="Times New Roman" w:cs="Times New Roman"/>
              <w:noProof/>
              <w:sz w:val="24"/>
              <w:szCs w:val="24"/>
            </w:rPr>
            <w:t>Study hypothesis</w:t>
          </w:r>
          <w:r w:rsidRPr="00CC1E88">
            <w:rPr>
              <w:rFonts w:ascii="Times New Roman" w:hAnsi="Times New Roman" w:cs="Times New Roman"/>
              <w:noProof/>
              <w:sz w:val="24"/>
              <w:szCs w:val="24"/>
            </w:rPr>
            <w:tab/>
          </w:r>
          <w:r w:rsidRPr="00CC1E88">
            <w:rPr>
              <w:rFonts w:ascii="Times New Roman" w:hAnsi="Times New Roman" w:cs="Times New Roman"/>
              <w:noProof/>
              <w:sz w:val="24"/>
              <w:szCs w:val="24"/>
            </w:rPr>
            <w:fldChar w:fldCharType="begin"/>
          </w:r>
          <w:r w:rsidRPr="00CC1E88">
            <w:rPr>
              <w:rFonts w:ascii="Times New Roman" w:hAnsi="Times New Roman" w:cs="Times New Roman"/>
              <w:noProof/>
              <w:sz w:val="24"/>
              <w:szCs w:val="24"/>
            </w:rPr>
            <w:instrText xml:space="preserve"> PAGEREF _Toc36737674 \h </w:instrText>
          </w:r>
          <w:r w:rsidRPr="00CC1E88">
            <w:rPr>
              <w:rFonts w:ascii="Times New Roman" w:hAnsi="Times New Roman" w:cs="Times New Roman"/>
              <w:noProof/>
              <w:sz w:val="24"/>
              <w:szCs w:val="24"/>
            </w:rPr>
          </w:r>
          <w:r w:rsidRPr="00CC1E88">
            <w:rPr>
              <w:rFonts w:ascii="Times New Roman" w:hAnsi="Times New Roman" w:cs="Times New Roman"/>
              <w:noProof/>
              <w:sz w:val="24"/>
              <w:szCs w:val="24"/>
            </w:rPr>
            <w:fldChar w:fldCharType="separate"/>
          </w:r>
          <w:r w:rsidR="004C2CAD">
            <w:rPr>
              <w:rFonts w:ascii="Times New Roman" w:hAnsi="Times New Roman" w:cs="Times New Roman"/>
              <w:noProof/>
              <w:sz w:val="24"/>
              <w:szCs w:val="24"/>
            </w:rPr>
            <w:t>58</w:t>
          </w:r>
          <w:r w:rsidRPr="00CC1E88">
            <w:rPr>
              <w:rFonts w:ascii="Times New Roman" w:hAnsi="Times New Roman" w:cs="Times New Roman"/>
              <w:noProof/>
              <w:sz w:val="24"/>
              <w:szCs w:val="24"/>
            </w:rPr>
            <w:fldChar w:fldCharType="end"/>
          </w:r>
        </w:p>
        <w:p w14:paraId="5CAD5775" w14:textId="783C539B" w:rsidR="00CC1E88" w:rsidRPr="00CC1E88" w:rsidRDefault="00CC1E88" w:rsidP="00CC1E88">
          <w:pPr>
            <w:pStyle w:val="TOC3"/>
            <w:tabs>
              <w:tab w:val="left" w:pos="1200"/>
              <w:tab w:val="right" w:pos="7822"/>
            </w:tabs>
            <w:spacing w:line="480" w:lineRule="auto"/>
            <w:jc w:val="both"/>
            <w:rPr>
              <w:rFonts w:ascii="Times New Roman" w:hAnsi="Times New Roman" w:cs="Times New Roman"/>
              <w:noProof/>
              <w:sz w:val="24"/>
              <w:szCs w:val="24"/>
              <w:lang w:eastAsia="en-GB"/>
            </w:rPr>
          </w:pPr>
          <w:r w:rsidRPr="00CC1E88">
            <w:rPr>
              <w:rFonts w:ascii="Times New Roman" w:hAnsi="Times New Roman" w:cs="Times New Roman"/>
              <w:noProof/>
              <w:sz w:val="24"/>
              <w:szCs w:val="24"/>
            </w:rPr>
            <w:t xml:space="preserve">2.1.5 </w:t>
          </w:r>
          <w:r w:rsidRPr="00CC1E88">
            <w:rPr>
              <w:rFonts w:ascii="Times New Roman" w:hAnsi="Times New Roman" w:cs="Times New Roman"/>
              <w:noProof/>
              <w:sz w:val="24"/>
              <w:szCs w:val="24"/>
              <w:lang w:eastAsia="en-GB"/>
            </w:rPr>
            <w:tab/>
          </w:r>
          <w:r w:rsidRPr="00CC1E88">
            <w:rPr>
              <w:rFonts w:ascii="Times New Roman" w:hAnsi="Times New Roman" w:cs="Times New Roman"/>
              <w:noProof/>
              <w:sz w:val="24"/>
              <w:szCs w:val="24"/>
            </w:rPr>
            <w:t>Study objectives</w:t>
          </w:r>
          <w:r w:rsidRPr="00CC1E88">
            <w:rPr>
              <w:rFonts w:ascii="Times New Roman" w:hAnsi="Times New Roman" w:cs="Times New Roman"/>
              <w:noProof/>
              <w:sz w:val="24"/>
              <w:szCs w:val="24"/>
            </w:rPr>
            <w:tab/>
          </w:r>
          <w:r w:rsidRPr="00CC1E88">
            <w:rPr>
              <w:rFonts w:ascii="Times New Roman" w:hAnsi="Times New Roman" w:cs="Times New Roman"/>
              <w:noProof/>
              <w:sz w:val="24"/>
              <w:szCs w:val="24"/>
            </w:rPr>
            <w:fldChar w:fldCharType="begin"/>
          </w:r>
          <w:r w:rsidRPr="00CC1E88">
            <w:rPr>
              <w:rFonts w:ascii="Times New Roman" w:hAnsi="Times New Roman" w:cs="Times New Roman"/>
              <w:noProof/>
              <w:sz w:val="24"/>
              <w:szCs w:val="24"/>
            </w:rPr>
            <w:instrText xml:space="preserve"> PAGEREF _Toc36737675 \h </w:instrText>
          </w:r>
          <w:r w:rsidRPr="00CC1E88">
            <w:rPr>
              <w:rFonts w:ascii="Times New Roman" w:hAnsi="Times New Roman" w:cs="Times New Roman"/>
              <w:noProof/>
              <w:sz w:val="24"/>
              <w:szCs w:val="24"/>
            </w:rPr>
          </w:r>
          <w:r w:rsidRPr="00CC1E88">
            <w:rPr>
              <w:rFonts w:ascii="Times New Roman" w:hAnsi="Times New Roman" w:cs="Times New Roman"/>
              <w:noProof/>
              <w:sz w:val="24"/>
              <w:szCs w:val="24"/>
            </w:rPr>
            <w:fldChar w:fldCharType="separate"/>
          </w:r>
          <w:r w:rsidR="004C2CAD">
            <w:rPr>
              <w:rFonts w:ascii="Times New Roman" w:hAnsi="Times New Roman" w:cs="Times New Roman"/>
              <w:noProof/>
              <w:sz w:val="24"/>
              <w:szCs w:val="24"/>
            </w:rPr>
            <w:t>59</w:t>
          </w:r>
          <w:r w:rsidRPr="00CC1E88">
            <w:rPr>
              <w:rFonts w:ascii="Times New Roman" w:hAnsi="Times New Roman" w:cs="Times New Roman"/>
              <w:noProof/>
              <w:sz w:val="24"/>
              <w:szCs w:val="24"/>
            </w:rPr>
            <w:fldChar w:fldCharType="end"/>
          </w:r>
        </w:p>
        <w:p w14:paraId="0101097C" w14:textId="36C8C20F" w:rsidR="00CC1E88" w:rsidRPr="00CC1E88" w:rsidRDefault="00CC1E88" w:rsidP="00CC1E88">
          <w:pPr>
            <w:pStyle w:val="TOC3"/>
            <w:tabs>
              <w:tab w:val="left" w:pos="1200"/>
              <w:tab w:val="right" w:pos="7822"/>
            </w:tabs>
            <w:spacing w:line="480" w:lineRule="auto"/>
            <w:jc w:val="both"/>
            <w:rPr>
              <w:rFonts w:ascii="Times New Roman" w:hAnsi="Times New Roman" w:cs="Times New Roman"/>
              <w:noProof/>
              <w:sz w:val="24"/>
              <w:szCs w:val="24"/>
              <w:lang w:eastAsia="en-GB"/>
            </w:rPr>
          </w:pPr>
          <w:r w:rsidRPr="00CC1E88">
            <w:rPr>
              <w:rFonts w:ascii="Times New Roman" w:hAnsi="Times New Roman" w:cs="Times New Roman"/>
              <w:noProof/>
              <w:sz w:val="24"/>
              <w:szCs w:val="24"/>
            </w:rPr>
            <w:t xml:space="preserve">2.1.6 </w:t>
          </w:r>
          <w:r w:rsidRPr="00CC1E88">
            <w:rPr>
              <w:rFonts w:ascii="Times New Roman" w:hAnsi="Times New Roman" w:cs="Times New Roman"/>
              <w:noProof/>
              <w:sz w:val="24"/>
              <w:szCs w:val="24"/>
              <w:lang w:eastAsia="en-GB"/>
            </w:rPr>
            <w:tab/>
          </w:r>
          <w:r w:rsidRPr="00CC1E88">
            <w:rPr>
              <w:rFonts w:ascii="Times New Roman" w:hAnsi="Times New Roman" w:cs="Times New Roman"/>
              <w:noProof/>
              <w:sz w:val="24"/>
              <w:szCs w:val="24"/>
            </w:rPr>
            <w:t>Study population</w:t>
          </w:r>
          <w:r w:rsidRPr="00CC1E88">
            <w:rPr>
              <w:rFonts w:ascii="Times New Roman" w:hAnsi="Times New Roman" w:cs="Times New Roman"/>
              <w:noProof/>
              <w:sz w:val="24"/>
              <w:szCs w:val="24"/>
            </w:rPr>
            <w:tab/>
          </w:r>
          <w:r w:rsidRPr="00CC1E88">
            <w:rPr>
              <w:rFonts w:ascii="Times New Roman" w:hAnsi="Times New Roman" w:cs="Times New Roman"/>
              <w:noProof/>
              <w:sz w:val="24"/>
              <w:szCs w:val="24"/>
            </w:rPr>
            <w:fldChar w:fldCharType="begin"/>
          </w:r>
          <w:r w:rsidRPr="00CC1E88">
            <w:rPr>
              <w:rFonts w:ascii="Times New Roman" w:hAnsi="Times New Roman" w:cs="Times New Roman"/>
              <w:noProof/>
              <w:sz w:val="24"/>
              <w:szCs w:val="24"/>
            </w:rPr>
            <w:instrText xml:space="preserve"> PAGEREF _Toc36737676 \h </w:instrText>
          </w:r>
          <w:r w:rsidRPr="00CC1E88">
            <w:rPr>
              <w:rFonts w:ascii="Times New Roman" w:hAnsi="Times New Roman" w:cs="Times New Roman"/>
              <w:noProof/>
              <w:sz w:val="24"/>
              <w:szCs w:val="24"/>
            </w:rPr>
          </w:r>
          <w:r w:rsidRPr="00CC1E88">
            <w:rPr>
              <w:rFonts w:ascii="Times New Roman" w:hAnsi="Times New Roman" w:cs="Times New Roman"/>
              <w:noProof/>
              <w:sz w:val="24"/>
              <w:szCs w:val="24"/>
            </w:rPr>
            <w:fldChar w:fldCharType="separate"/>
          </w:r>
          <w:r w:rsidR="004C2CAD">
            <w:rPr>
              <w:rFonts w:ascii="Times New Roman" w:hAnsi="Times New Roman" w:cs="Times New Roman"/>
              <w:noProof/>
              <w:sz w:val="24"/>
              <w:szCs w:val="24"/>
            </w:rPr>
            <w:t>59</w:t>
          </w:r>
          <w:r w:rsidRPr="00CC1E88">
            <w:rPr>
              <w:rFonts w:ascii="Times New Roman" w:hAnsi="Times New Roman" w:cs="Times New Roman"/>
              <w:noProof/>
              <w:sz w:val="24"/>
              <w:szCs w:val="24"/>
            </w:rPr>
            <w:fldChar w:fldCharType="end"/>
          </w:r>
        </w:p>
        <w:p w14:paraId="1FD595B1" w14:textId="22DA1573" w:rsidR="00CC1E88" w:rsidRPr="00CC1E88" w:rsidRDefault="00CC1E88" w:rsidP="00CC1E88">
          <w:pPr>
            <w:pStyle w:val="TOC3"/>
            <w:tabs>
              <w:tab w:val="left" w:pos="1200"/>
              <w:tab w:val="right" w:pos="7822"/>
            </w:tabs>
            <w:spacing w:line="480" w:lineRule="auto"/>
            <w:jc w:val="both"/>
            <w:rPr>
              <w:rFonts w:ascii="Times New Roman" w:hAnsi="Times New Roman" w:cs="Times New Roman"/>
              <w:noProof/>
              <w:sz w:val="24"/>
              <w:szCs w:val="24"/>
              <w:lang w:eastAsia="en-GB"/>
            </w:rPr>
          </w:pPr>
          <w:r w:rsidRPr="00CC1E88">
            <w:rPr>
              <w:rFonts w:ascii="Times New Roman" w:hAnsi="Times New Roman" w:cs="Times New Roman"/>
              <w:noProof/>
              <w:sz w:val="24"/>
              <w:szCs w:val="24"/>
            </w:rPr>
            <w:t xml:space="preserve">2.1.7 </w:t>
          </w:r>
          <w:r w:rsidRPr="00CC1E88">
            <w:rPr>
              <w:rFonts w:ascii="Times New Roman" w:hAnsi="Times New Roman" w:cs="Times New Roman"/>
              <w:noProof/>
              <w:sz w:val="24"/>
              <w:szCs w:val="24"/>
              <w:lang w:eastAsia="en-GB"/>
            </w:rPr>
            <w:tab/>
          </w:r>
          <w:r w:rsidRPr="00CC1E88">
            <w:rPr>
              <w:rFonts w:ascii="Times New Roman" w:hAnsi="Times New Roman" w:cs="Times New Roman"/>
              <w:noProof/>
              <w:sz w:val="24"/>
              <w:szCs w:val="24"/>
            </w:rPr>
            <w:t>Study’s protocol</w:t>
          </w:r>
          <w:r w:rsidRPr="00CC1E88">
            <w:rPr>
              <w:rFonts w:ascii="Times New Roman" w:hAnsi="Times New Roman" w:cs="Times New Roman"/>
              <w:noProof/>
              <w:sz w:val="24"/>
              <w:szCs w:val="24"/>
            </w:rPr>
            <w:tab/>
          </w:r>
          <w:r w:rsidRPr="00CC1E88">
            <w:rPr>
              <w:rFonts w:ascii="Times New Roman" w:hAnsi="Times New Roman" w:cs="Times New Roman"/>
              <w:noProof/>
              <w:sz w:val="24"/>
              <w:szCs w:val="24"/>
            </w:rPr>
            <w:fldChar w:fldCharType="begin"/>
          </w:r>
          <w:r w:rsidRPr="00CC1E88">
            <w:rPr>
              <w:rFonts w:ascii="Times New Roman" w:hAnsi="Times New Roman" w:cs="Times New Roman"/>
              <w:noProof/>
              <w:sz w:val="24"/>
              <w:szCs w:val="24"/>
            </w:rPr>
            <w:instrText xml:space="preserve"> PAGEREF _Toc36737677 \h </w:instrText>
          </w:r>
          <w:r w:rsidRPr="00CC1E88">
            <w:rPr>
              <w:rFonts w:ascii="Times New Roman" w:hAnsi="Times New Roman" w:cs="Times New Roman"/>
              <w:noProof/>
              <w:sz w:val="24"/>
              <w:szCs w:val="24"/>
            </w:rPr>
          </w:r>
          <w:r w:rsidRPr="00CC1E88">
            <w:rPr>
              <w:rFonts w:ascii="Times New Roman" w:hAnsi="Times New Roman" w:cs="Times New Roman"/>
              <w:noProof/>
              <w:sz w:val="24"/>
              <w:szCs w:val="24"/>
            </w:rPr>
            <w:fldChar w:fldCharType="separate"/>
          </w:r>
          <w:r w:rsidR="004C2CAD">
            <w:rPr>
              <w:rFonts w:ascii="Times New Roman" w:hAnsi="Times New Roman" w:cs="Times New Roman"/>
              <w:noProof/>
              <w:sz w:val="24"/>
              <w:szCs w:val="24"/>
            </w:rPr>
            <w:t>61</w:t>
          </w:r>
          <w:r w:rsidRPr="00CC1E88">
            <w:rPr>
              <w:rFonts w:ascii="Times New Roman" w:hAnsi="Times New Roman" w:cs="Times New Roman"/>
              <w:noProof/>
              <w:sz w:val="24"/>
              <w:szCs w:val="24"/>
            </w:rPr>
            <w:fldChar w:fldCharType="end"/>
          </w:r>
        </w:p>
        <w:p w14:paraId="5FDC7141" w14:textId="72D520A2" w:rsidR="00CC1E88" w:rsidRPr="00CC1E88" w:rsidRDefault="00CC1E88" w:rsidP="00CC1E88">
          <w:pPr>
            <w:pStyle w:val="TOC3"/>
            <w:tabs>
              <w:tab w:val="left" w:pos="1200"/>
              <w:tab w:val="right" w:pos="7822"/>
            </w:tabs>
            <w:spacing w:line="480" w:lineRule="auto"/>
            <w:jc w:val="both"/>
            <w:rPr>
              <w:rFonts w:ascii="Times New Roman" w:hAnsi="Times New Roman" w:cs="Times New Roman"/>
              <w:noProof/>
              <w:sz w:val="24"/>
              <w:szCs w:val="24"/>
              <w:lang w:eastAsia="en-GB"/>
            </w:rPr>
          </w:pPr>
          <w:r w:rsidRPr="00CC1E88">
            <w:rPr>
              <w:rFonts w:ascii="Times New Roman" w:hAnsi="Times New Roman" w:cs="Times New Roman"/>
              <w:noProof/>
              <w:sz w:val="24"/>
              <w:szCs w:val="24"/>
            </w:rPr>
            <w:t xml:space="preserve">2.1.8 </w:t>
          </w:r>
          <w:r w:rsidRPr="00CC1E88">
            <w:rPr>
              <w:rFonts w:ascii="Times New Roman" w:hAnsi="Times New Roman" w:cs="Times New Roman"/>
              <w:noProof/>
              <w:sz w:val="24"/>
              <w:szCs w:val="24"/>
              <w:lang w:eastAsia="en-GB"/>
            </w:rPr>
            <w:tab/>
          </w:r>
          <w:r w:rsidRPr="00CC1E88">
            <w:rPr>
              <w:rFonts w:ascii="Times New Roman" w:hAnsi="Times New Roman" w:cs="Times New Roman"/>
              <w:noProof/>
              <w:sz w:val="24"/>
              <w:szCs w:val="24"/>
            </w:rPr>
            <w:t>Data collection</w:t>
          </w:r>
          <w:r w:rsidRPr="00CC1E88">
            <w:rPr>
              <w:rFonts w:ascii="Times New Roman" w:hAnsi="Times New Roman" w:cs="Times New Roman"/>
              <w:noProof/>
              <w:sz w:val="24"/>
              <w:szCs w:val="24"/>
            </w:rPr>
            <w:tab/>
          </w:r>
          <w:r w:rsidRPr="00CC1E88">
            <w:rPr>
              <w:rFonts w:ascii="Times New Roman" w:hAnsi="Times New Roman" w:cs="Times New Roman"/>
              <w:noProof/>
              <w:sz w:val="24"/>
              <w:szCs w:val="24"/>
            </w:rPr>
            <w:fldChar w:fldCharType="begin"/>
          </w:r>
          <w:r w:rsidRPr="00CC1E88">
            <w:rPr>
              <w:rFonts w:ascii="Times New Roman" w:hAnsi="Times New Roman" w:cs="Times New Roman"/>
              <w:noProof/>
              <w:sz w:val="24"/>
              <w:szCs w:val="24"/>
            </w:rPr>
            <w:instrText xml:space="preserve"> PAGEREF _Toc36737678 \h </w:instrText>
          </w:r>
          <w:r w:rsidRPr="00CC1E88">
            <w:rPr>
              <w:rFonts w:ascii="Times New Roman" w:hAnsi="Times New Roman" w:cs="Times New Roman"/>
              <w:noProof/>
              <w:sz w:val="24"/>
              <w:szCs w:val="24"/>
            </w:rPr>
          </w:r>
          <w:r w:rsidRPr="00CC1E88">
            <w:rPr>
              <w:rFonts w:ascii="Times New Roman" w:hAnsi="Times New Roman" w:cs="Times New Roman"/>
              <w:noProof/>
              <w:sz w:val="24"/>
              <w:szCs w:val="24"/>
            </w:rPr>
            <w:fldChar w:fldCharType="separate"/>
          </w:r>
          <w:r w:rsidR="004C2CAD">
            <w:rPr>
              <w:rFonts w:ascii="Times New Roman" w:hAnsi="Times New Roman" w:cs="Times New Roman"/>
              <w:noProof/>
              <w:sz w:val="24"/>
              <w:szCs w:val="24"/>
            </w:rPr>
            <w:t>63</w:t>
          </w:r>
          <w:r w:rsidRPr="00CC1E88">
            <w:rPr>
              <w:rFonts w:ascii="Times New Roman" w:hAnsi="Times New Roman" w:cs="Times New Roman"/>
              <w:noProof/>
              <w:sz w:val="24"/>
              <w:szCs w:val="24"/>
            </w:rPr>
            <w:fldChar w:fldCharType="end"/>
          </w:r>
        </w:p>
        <w:p w14:paraId="26F1BAAC" w14:textId="5F651513" w:rsidR="00CC1E88" w:rsidRPr="00CC1E88" w:rsidRDefault="00CC1E88" w:rsidP="00CC1E88">
          <w:pPr>
            <w:pStyle w:val="TOC3"/>
            <w:tabs>
              <w:tab w:val="left" w:pos="1200"/>
              <w:tab w:val="right" w:pos="7822"/>
            </w:tabs>
            <w:spacing w:line="480" w:lineRule="auto"/>
            <w:jc w:val="both"/>
            <w:rPr>
              <w:rFonts w:ascii="Times New Roman" w:hAnsi="Times New Roman" w:cs="Times New Roman"/>
              <w:noProof/>
              <w:sz w:val="24"/>
              <w:szCs w:val="24"/>
              <w:lang w:eastAsia="en-GB"/>
            </w:rPr>
          </w:pPr>
          <w:r w:rsidRPr="00CC1E88">
            <w:rPr>
              <w:rFonts w:ascii="Times New Roman" w:hAnsi="Times New Roman" w:cs="Times New Roman"/>
              <w:noProof/>
              <w:sz w:val="24"/>
              <w:szCs w:val="24"/>
            </w:rPr>
            <w:t xml:space="preserve">2.1.9 </w:t>
          </w:r>
          <w:r w:rsidRPr="00CC1E88">
            <w:rPr>
              <w:rFonts w:ascii="Times New Roman" w:hAnsi="Times New Roman" w:cs="Times New Roman"/>
              <w:noProof/>
              <w:sz w:val="24"/>
              <w:szCs w:val="24"/>
              <w:lang w:eastAsia="en-GB"/>
            </w:rPr>
            <w:tab/>
          </w:r>
          <w:r w:rsidRPr="00CC1E88">
            <w:rPr>
              <w:rFonts w:ascii="Times New Roman" w:hAnsi="Times New Roman" w:cs="Times New Roman"/>
              <w:noProof/>
              <w:sz w:val="24"/>
              <w:szCs w:val="24"/>
            </w:rPr>
            <w:t>Outcome measures</w:t>
          </w:r>
          <w:r w:rsidRPr="00CC1E88">
            <w:rPr>
              <w:rFonts w:ascii="Times New Roman" w:hAnsi="Times New Roman" w:cs="Times New Roman"/>
              <w:noProof/>
              <w:sz w:val="24"/>
              <w:szCs w:val="24"/>
            </w:rPr>
            <w:tab/>
          </w:r>
          <w:r w:rsidRPr="00CC1E88">
            <w:rPr>
              <w:rFonts w:ascii="Times New Roman" w:hAnsi="Times New Roman" w:cs="Times New Roman"/>
              <w:noProof/>
              <w:sz w:val="24"/>
              <w:szCs w:val="24"/>
            </w:rPr>
            <w:fldChar w:fldCharType="begin"/>
          </w:r>
          <w:r w:rsidRPr="00CC1E88">
            <w:rPr>
              <w:rFonts w:ascii="Times New Roman" w:hAnsi="Times New Roman" w:cs="Times New Roman"/>
              <w:noProof/>
              <w:sz w:val="24"/>
              <w:szCs w:val="24"/>
            </w:rPr>
            <w:instrText xml:space="preserve"> PAGEREF _Toc36737679 \h </w:instrText>
          </w:r>
          <w:r w:rsidRPr="00CC1E88">
            <w:rPr>
              <w:rFonts w:ascii="Times New Roman" w:hAnsi="Times New Roman" w:cs="Times New Roman"/>
              <w:noProof/>
              <w:sz w:val="24"/>
              <w:szCs w:val="24"/>
            </w:rPr>
          </w:r>
          <w:r w:rsidRPr="00CC1E88">
            <w:rPr>
              <w:rFonts w:ascii="Times New Roman" w:hAnsi="Times New Roman" w:cs="Times New Roman"/>
              <w:noProof/>
              <w:sz w:val="24"/>
              <w:szCs w:val="24"/>
            </w:rPr>
            <w:fldChar w:fldCharType="separate"/>
          </w:r>
          <w:r w:rsidR="004C2CAD">
            <w:rPr>
              <w:rFonts w:ascii="Times New Roman" w:hAnsi="Times New Roman" w:cs="Times New Roman"/>
              <w:noProof/>
              <w:sz w:val="24"/>
              <w:szCs w:val="24"/>
            </w:rPr>
            <w:t>66</w:t>
          </w:r>
          <w:r w:rsidRPr="00CC1E88">
            <w:rPr>
              <w:rFonts w:ascii="Times New Roman" w:hAnsi="Times New Roman" w:cs="Times New Roman"/>
              <w:noProof/>
              <w:sz w:val="24"/>
              <w:szCs w:val="24"/>
            </w:rPr>
            <w:fldChar w:fldCharType="end"/>
          </w:r>
        </w:p>
        <w:p w14:paraId="2293116F" w14:textId="778BE1A8" w:rsidR="00CC1E88" w:rsidRPr="00CC1E88" w:rsidRDefault="00CC1E88" w:rsidP="00CC1E88">
          <w:pPr>
            <w:pStyle w:val="TOC3"/>
            <w:tabs>
              <w:tab w:val="left" w:pos="1440"/>
              <w:tab w:val="right" w:pos="7822"/>
            </w:tabs>
            <w:spacing w:line="480" w:lineRule="auto"/>
            <w:jc w:val="both"/>
            <w:rPr>
              <w:rFonts w:ascii="Times New Roman" w:hAnsi="Times New Roman" w:cs="Times New Roman"/>
              <w:noProof/>
              <w:sz w:val="24"/>
              <w:szCs w:val="24"/>
              <w:lang w:eastAsia="en-GB"/>
            </w:rPr>
          </w:pPr>
          <w:r w:rsidRPr="00CC1E88">
            <w:rPr>
              <w:rFonts w:ascii="Times New Roman" w:hAnsi="Times New Roman" w:cs="Times New Roman"/>
              <w:noProof/>
              <w:sz w:val="24"/>
              <w:szCs w:val="24"/>
            </w:rPr>
            <w:t>2.1.10</w:t>
          </w:r>
          <w:r w:rsidRPr="00CC1E88">
            <w:rPr>
              <w:rFonts w:ascii="Times New Roman" w:hAnsi="Times New Roman" w:cs="Times New Roman"/>
              <w:noProof/>
              <w:sz w:val="24"/>
              <w:szCs w:val="24"/>
              <w:lang w:eastAsia="en-GB"/>
            </w:rPr>
            <w:tab/>
          </w:r>
          <w:r w:rsidRPr="00CC1E88">
            <w:rPr>
              <w:rFonts w:ascii="Times New Roman" w:hAnsi="Times New Roman" w:cs="Times New Roman"/>
              <w:noProof/>
              <w:sz w:val="24"/>
              <w:szCs w:val="24"/>
            </w:rPr>
            <w:t>Statistical analysis</w:t>
          </w:r>
          <w:r w:rsidRPr="00CC1E88">
            <w:rPr>
              <w:rFonts w:ascii="Times New Roman" w:hAnsi="Times New Roman" w:cs="Times New Roman"/>
              <w:noProof/>
              <w:sz w:val="24"/>
              <w:szCs w:val="24"/>
            </w:rPr>
            <w:tab/>
          </w:r>
          <w:r w:rsidRPr="00CC1E88">
            <w:rPr>
              <w:rFonts w:ascii="Times New Roman" w:hAnsi="Times New Roman" w:cs="Times New Roman"/>
              <w:noProof/>
              <w:sz w:val="24"/>
              <w:szCs w:val="24"/>
            </w:rPr>
            <w:fldChar w:fldCharType="begin"/>
          </w:r>
          <w:r w:rsidRPr="00CC1E88">
            <w:rPr>
              <w:rFonts w:ascii="Times New Roman" w:hAnsi="Times New Roman" w:cs="Times New Roman"/>
              <w:noProof/>
              <w:sz w:val="24"/>
              <w:szCs w:val="24"/>
            </w:rPr>
            <w:instrText xml:space="preserve"> PAGEREF _Toc36737680 \h </w:instrText>
          </w:r>
          <w:r w:rsidRPr="00CC1E88">
            <w:rPr>
              <w:rFonts w:ascii="Times New Roman" w:hAnsi="Times New Roman" w:cs="Times New Roman"/>
              <w:noProof/>
              <w:sz w:val="24"/>
              <w:szCs w:val="24"/>
            </w:rPr>
          </w:r>
          <w:r w:rsidRPr="00CC1E88">
            <w:rPr>
              <w:rFonts w:ascii="Times New Roman" w:hAnsi="Times New Roman" w:cs="Times New Roman"/>
              <w:noProof/>
              <w:sz w:val="24"/>
              <w:szCs w:val="24"/>
            </w:rPr>
            <w:fldChar w:fldCharType="separate"/>
          </w:r>
          <w:r w:rsidR="004C2CAD">
            <w:rPr>
              <w:rFonts w:ascii="Times New Roman" w:hAnsi="Times New Roman" w:cs="Times New Roman"/>
              <w:noProof/>
              <w:sz w:val="24"/>
              <w:szCs w:val="24"/>
            </w:rPr>
            <w:t>67</w:t>
          </w:r>
          <w:r w:rsidRPr="00CC1E88">
            <w:rPr>
              <w:rFonts w:ascii="Times New Roman" w:hAnsi="Times New Roman" w:cs="Times New Roman"/>
              <w:noProof/>
              <w:sz w:val="24"/>
              <w:szCs w:val="24"/>
            </w:rPr>
            <w:fldChar w:fldCharType="end"/>
          </w:r>
        </w:p>
        <w:p w14:paraId="7F108498" w14:textId="21AA2788" w:rsidR="00CC1E88" w:rsidRPr="00CC1E88" w:rsidRDefault="00CC1E88" w:rsidP="00CC1E88">
          <w:pPr>
            <w:pStyle w:val="TOC2"/>
            <w:rPr>
              <w:rFonts w:ascii="Times New Roman" w:hAnsi="Times New Roman" w:cs="Times New Roman"/>
              <w:i w:val="0"/>
              <w:iCs w:val="0"/>
              <w:noProof/>
              <w:sz w:val="24"/>
              <w:szCs w:val="24"/>
              <w:lang w:eastAsia="en-GB"/>
            </w:rPr>
          </w:pPr>
          <w:r w:rsidRPr="00CC1E88">
            <w:rPr>
              <w:rFonts w:ascii="Times New Roman" w:hAnsi="Times New Roman" w:cs="Times New Roman"/>
              <w:b/>
              <w:bCs/>
              <w:i w:val="0"/>
              <w:iCs w:val="0"/>
              <w:noProof/>
              <w:sz w:val="24"/>
              <w:szCs w:val="24"/>
            </w:rPr>
            <w:lastRenderedPageBreak/>
            <w:t xml:space="preserve">2.2 </w:t>
          </w:r>
          <w:r w:rsidRPr="00CC1E88">
            <w:rPr>
              <w:rFonts w:ascii="Times New Roman" w:hAnsi="Times New Roman" w:cs="Times New Roman"/>
              <w:b/>
              <w:bCs/>
              <w:i w:val="0"/>
              <w:iCs w:val="0"/>
              <w:noProof/>
              <w:sz w:val="24"/>
              <w:szCs w:val="24"/>
              <w:lang w:eastAsia="en-GB"/>
            </w:rPr>
            <w:tab/>
          </w:r>
          <w:r w:rsidRPr="00CC1E88">
            <w:rPr>
              <w:rFonts w:ascii="Times New Roman" w:hAnsi="Times New Roman" w:cs="Times New Roman"/>
              <w:b/>
              <w:bCs/>
              <w:i w:val="0"/>
              <w:iCs w:val="0"/>
              <w:noProof/>
              <w:sz w:val="24"/>
              <w:szCs w:val="24"/>
            </w:rPr>
            <w:t>Description of tools and methods</w:t>
          </w:r>
          <w:r w:rsidRPr="00CC1E88">
            <w:rPr>
              <w:rFonts w:ascii="Times New Roman" w:hAnsi="Times New Roman" w:cs="Times New Roman"/>
              <w:i w:val="0"/>
              <w:iCs w:val="0"/>
              <w:noProof/>
              <w:sz w:val="24"/>
              <w:szCs w:val="24"/>
            </w:rPr>
            <w:tab/>
          </w:r>
          <w:r w:rsidRPr="00CC1E88">
            <w:rPr>
              <w:rFonts w:ascii="Times New Roman" w:hAnsi="Times New Roman" w:cs="Times New Roman"/>
              <w:i w:val="0"/>
              <w:iCs w:val="0"/>
              <w:noProof/>
              <w:sz w:val="24"/>
              <w:szCs w:val="24"/>
            </w:rPr>
            <w:fldChar w:fldCharType="begin"/>
          </w:r>
          <w:r w:rsidRPr="00CC1E88">
            <w:rPr>
              <w:rFonts w:ascii="Times New Roman" w:hAnsi="Times New Roman" w:cs="Times New Roman"/>
              <w:i w:val="0"/>
              <w:iCs w:val="0"/>
              <w:noProof/>
              <w:sz w:val="24"/>
              <w:szCs w:val="24"/>
            </w:rPr>
            <w:instrText xml:space="preserve"> PAGEREF _Toc36737681 \h </w:instrText>
          </w:r>
          <w:r w:rsidRPr="00CC1E88">
            <w:rPr>
              <w:rFonts w:ascii="Times New Roman" w:hAnsi="Times New Roman" w:cs="Times New Roman"/>
              <w:i w:val="0"/>
              <w:iCs w:val="0"/>
              <w:noProof/>
              <w:sz w:val="24"/>
              <w:szCs w:val="24"/>
            </w:rPr>
          </w:r>
          <w:r w:rsidRPr="00CC1E88">
            <w:rPr>
              <w:rFonts w:ascii="Times New Roman" w:hAnsi="Times New Roman" w:cs="Times New Roman"/>
              <w:i w:val="0"/>
              <w:iCs w:val="0"/>
              <w:noProof/>
              <w:sz w:val="24"/>
              <w:szCs w:val="24"/>
            </w:rPr>
            <w:fldChar w:fldCharType="separate"/>
          </w:r>
          <w:r w:rsidR="004C2CAD">
            <w:rPr>
              <w:rFonts w:ascii="Times New Roman" w:hAnsi="Times New Roman" w:cs="Times New Roman"/>
              <w:i w:val="0"/>
              <w:iCs w:val="0"/>
              <w:noProof/>
              <w:sz w:val="24"/>
              <w:szCs w:val="24"/>
            </w:rPr>
            <w:t>69</w:t>
          </w:r>
          <w:r w:rsidRPr="00CC1E88">
            <w:rPr>
              <w:rFonts w:ascii="Times New Roman" w:hAnsi="Times New Roman" w:cs="Times New Roman"/>
              <w:i w:val="0"/>
              <w:iCs w:val="0"/>
              <w:noProof/>
              <w:sz w:val="24"/>
              <w:szCs w:val="24"/>
            </w:rPr>
            <w:fldChar w:fldCharType="end"/>
          </w:r>
        </w:p>
        <w:p w14:paraId="37BBC10B" w14:textId="0809D632" w:rsidR="00CC1E88" w:rsidRPr="00CC1E88" w:rsidRDefault="00CC1E88" w:rsidP="00CC1E88">
          <w:pPr>
            <w:pStyle w:val="TOC3"/>
            <w:tabs>
              <w:tab w:val="left" w:pos="1200"/>
              <w:tab w:val="right" w:pos="7822"/>
            </w:tabs>
            <w:spacing w:line="480" w:lineRule="auto"/>
            <w:jc w:val="both"/>
            <w:rPr>
              <w:rFonts w:ascii="Times New Roman" w:hAnsi="Times New Roman" w:cs="Times New Roman"/>
              <w:noProof/>
              <w:sz w:val="24"/>
              <w:szCs w:val="24"/>
              <w:lang w:eastAsia="en-GB"/>
            </w:rPr>
          </w:pPr>
          <w:r w:rsidRPr="00CC1E88">
            <w:rPr>
              <w:rFonts w:ascii="Times New Roman" w:hAnsi="Times New Roman" w:cs="Times New Roman"/>
              <w:noProof/>
              <w:sz w:val="24"/>
              <w:szCs w:val="24"/>
            </w:rPr>
            <w:t xml:space="preserve">2.2.1 </w:t>
          </w:r>
          <w:r w:rsidRPr="00CC1E88">
            <w:rPr>
              <w:rFonts w:ascii="Times New Roman" w:hAnsi="Times New Roman" w:cs="Times New Roman"/>
              <w:noProof/>
              <w:sz w:val="24"/>
              <w:szCs w:val="24"/>
              <w:lang w:eastAsia="en-GB"/>
            </w:rPr>
            <w:tab/>
          </w:r>
          <w:r w:rsidRPr="00CC1E88">
            <w:rPr>
              <w:rFonts w:ascii="Times New Roman" w:hAnsi="Times New Roman" w:cs="Times New Roman"/>
              <w:noProof/>
              <w:sz w:val="24"/>
              <w:szCs w:val="24"/>
            </w:rPr>
            <w:t>Introduction</w:t>
          </w:r>
          <w:r w:rsidRPr="00CC1E88">
            <w:rPr>
              <w:rFonts w:ascii="Times New Roman" w:hAnsi="Times New Roman" w:cs="Times New Roman"/>
              <w:noProof/>
              <w:sz w:val="24"/>
              <w:szCs w:val="24"/>
            </w:rPr>
            <w:tab/>
          </w:r>
          <w:r w:rsidRPr="00CC1E88">
            <w:rPr>
              <w:rFonts w:ascii="Times New Roman" w:hAnsi="Times New Roman" w:cs="Times New Roman"/>
              <w:noProof/>
              <w:sz w:val="24"/>
              <w:szCs w:val="24"/>
            </w:rPr>
            <w:fldChar w:fldCharType="begin"/>
          </w:r>
          <w:r w:rsidRPr="00CC1E88">
            <w:rPr>
              <w:rFonts w:ascii="Times New Roman" w:hAnsi="Times New Roman" w:cs="Times New Roman"/>
              <w:noProof/>
              <w:sz w:val="24"/>
              <w:szCs w:val="24"/>
            </w:rPr>
            <w:instrText xml:space="preserve"> PAGEREF _Toc36737682 \h </w:instrText>
          </w:r>
          <w:r w:rsidRPr="00CC1E88">
            <w:rPr>
              <w:rFonts w:ascii="Times New Roman" w:hAnsi="Times New Roman" w:cs="Times New Roman"/>
              <w:noProof/>
              <w:sz w:val="24"/>
              <w:szCs w:val="24"/>
            </w:rPr>
          </w:r>
          <w:r w:rsidRPr="00CC1E88">
            <w:rPr>
              <w:rFonts w:ascii="Times New Roman" w:hAnsi="Times New Roman" w:cs="Times New Roman"/>
              <w:noProof/>
              <w:sz w:val="24"/>
              <w:szCs w:val="24"/>
            </w:rPr>
            <w:fldChar w:fldCharType="separate"/>
          </w:r>
          <w:r w:rsidR="004C2CAD">
            <w:rPr>
              <w:rFonts w:ascii="Times New Roman" w:hAnsi="Times New Roman" w:cs="Times New Roman"/>
              <w:noProof/>
              <w:sz w:val="24"/>
              <w:szCs w:val="24"/>
            </w:rPr>
            <w:t>69</w:t>
          </w:r>
          <w:r w:rsidRPr="00CC1E88">
            <w:rPr>
              <w:rFonts w:ascii="Times New Roman" w:hAnsi="Times New Roman" w:cs="Times New Roman"/>
              <w:noProof/>
              <w:sz w:val="24"/>
              <w:szCs w:val="24"/>
            </w:rPr>
            <w:fldChar w:fldCharType="end"/>
          </w:r>
        </w:p>
        <w:p w14:paraId="38E9865B" w14:textId="2EE547D4" w:rsidR="00CC1E88" w:rsidRPr="00CC1E88" w:rsidRDefault="00CC1E88" w:rsidP="00CC1E88">
          <w:pPr>
            <w:pStyle w:val="TOC3"/>
            <w:tabs>
              <w:tab w:val="left" w:pos="1200"/>
              <w:tab w:val="right" w:pos="7822"/>
            </w:tabs>
            <w:spacing w:line="480" w:lineRule="auto"/>
            <w:jc w:val="both"/>
            <w:rPr>
              <w:rFonts w:ascii="Times New Roman" w:hAnsi="Times New Roman" w:cs="Times New Roman"/>
              <w:noProof/>
              <w:sz w:val="24"/>
              <w:szCs w:val="24"/>
              <w:lang w:eastAsia="en-GB"/>
            </w:rPr>
          </w:pPr>
          <w:r w:rsidRPr="00CC1E88">
            <w:rPr>
              <w:rFonts w:ascii="Times New Roman" w:hAnsi="Times New Roman" w:cs="Times New Roman"/>
              <w:noProof/>
              <w:sz w:val="24"/>
              <w:szCs w:val="24"/>
            </w:rPr>
            <w:t xml:space="preserve">2.2.2 </w:t>
          </w:r>
          <w:r w:rsidRPr="00CC1E88">
            <w:rPr>
              <w:rFonts w:ascii="Times New Roman" w:hAnsi="Times New Roman" w:cs="Times New Roman"/>
              <w:noProof/>
              <w:sz w:val="24"/>
              <w:szCs w:val="24"/>
              <w:lang w:eastAsia="en-GB"/>
            </w:rPr>
            <w:tab/>
          </w:r>
          <w:r w:rsidRPr="00CC1E88">
            <w:rPr>
              <w:rFonts w:ascii="Times New Roman" w:hAnsi="Times New Roman" w:cs="Times New Roman"/>
              <w:noProof/>
              <w:sz w:val="24"/>
              <w:szCs w:val="24"/>
            </w:rPr>
            <w:t>Index of microcirculatory resistance (IMR)</w:t>
          </w:r>
          <w:r w:rsidRPr="00CC1E88">
            <w:rPr>
              <w:rFonts w:ascii="Times New Roman" w:hAnsi="Times New Roman" w:cs="Times New Roman"/>
              <w:noProof/>
              <w:sz w:val="24"/>
              <w:szCs w:val="24"/>
            </w:rPr>
            <w:tab/>
          </w:r>
          <w:r w:rsidRPr="00CC1E88">
            <w:rPr>
              <w:rFonts w:ascii="Times New Roman" w:hAnsi="Times New Roman" w:cs="Times New Roman"/>
              <w:noProof/>
              <w:sz w:val="24"/>
              <w:szCs w:val="24"/>
            </w:rPr>
            <w:fldChar w:fldCharType="begin"/>
          </w:r>
          <w:r w:rsidRPr="00CC1E88">
            <w:rPr>
              <w:rFonts w:ascii="Times New Roman" w:hAnsi="Times New Roman" w:cs="Times New Roman"/>
              <w:noProof/>
              <w:sz w:val="24"/>
              <w:szCs w:val="24"/>
            </w:rPr>
            <w:instrText xml:space="preserve"> PAGEREF _Toc36737683 \h </w:instrText>
          </w:r>
          <w:r w:rsidRPr="00CC1E88">
            <w:rPr>
              <w:rFonts w:ascii="Times New Roman" w:hAnsi="Times New Roman" w:cs="Times New Roman"/>
              <w:noProof/>
              <w:sz w:val="24"/>
              <w:szCs w:val="24"/>
            </w:rPr>
          </w:r>
          <w:r w:rsidRPr="00CC1E88">
            <w:rPr>
              <w:rFonts w:ascii="Times New Roman" w:hAnsi="Times New Roman" w:cs="Times New Roman"/>
              <w:noProof/>
              <w:sz w:val="24"/>
              <w:szCs w:val="24"/>
            </w:rPr>
            <w:fldChar w:fldCharType="separate"/>
          </w:r>
          <w:r w:rsidR="004C2CAD">
            <w:rPr>
              <w:rFonts w:ascii="Times New Roman" w:hAnsi="Times New Roman" w:cs="Times New Roman"/>
              <w:noProof/>
              <w:sz w:val="24"/>
              <w:szCs w:val="24"/>
            </w:rPr>
            <w:t>70</w:t>
          </w:r>
          <w:r w:rsidRPr="00CC1E88">
            <w:rPr>
              <w:rFonts w:ascii="Times New Roman" w:hAnsi="Times New Roman" w:cs="Times New Roman"/>
              <w:noProof/>
              <w:sz w:val="24"/>
              <w:szCs w:val="24"/>
            </w:rPr>
            <w:fldChar w:fldCharType="end"/>
          </w:r>
        </w:p>
        <w:p w14:paraId="71D43636" w14:textId="2686B36D" w:rsidR="00CC1E88" w:rsidRPr="00CC1E88" w:rsidRDefault="00CC1E88" w:rsidP="00CC1E88">
          <w:pPr>
            <w:pStyle w:val="TOC4"/>
            <w:tabs>
              <w:tab w:val="right" w:pos="7822"/>
            </w:tabs>
            <w:spacing w:line="480" w:lineRule="auto"/>
            <w:jc w:val="both"/>
            <w:rPr>
              <w:rFonts w:ascii="Times New Roman" w:hAnsi="Times New Roman" w:cs="Times New Roman"/>
              <w:noProof/>
              <w:sz w:val="24"/>
              <w:szCs w:val="24"/>
              <w:lang w:eastAsia="en-GB"/>
            </w:rPr>
          </w:pPr>
          <w:r w:rsidRPr="00CC1E88">
            <w:rPr>
              <w:rFonts w:ascii="Times New Roman" w:hAnsi="Times New Roman" w:cs="Times New Roman"/>
              <w:noProof/>
              <w:sz w:val="24"/>
              <w:szCs w:val="24"/>
            </w:rPr>
            <w:t>2.2.2.1 Overview, theory and validation</w:t>
          </w:r>
          <w:r w:rsidRPr="00CC1E88">
            <w:rPr>
              <w:rFonts w:ascii="Times New Roman" w:hAnsi="Times New Roman" w:cs="Times New Roman"/>
              <w:noProof/>
              <w:sz w:val="24"/>
              <w:szCs w:val="24"/>
            </w:rPr>
            <w:tab/>
          </w:r>
          <w:r w:rsidRPr="00CC1E88">
            <w:rPr>
              <w:rFonts w:ascii="Times New Roman" w:hAnsi="Times New Roman" w:cs="Times New Roman"/>
              <w:noProof/>
              <w:sz w:val="24"/>
              <w:szCs w:val="24"/>
            </w:rPr>
            <w:fldChar w:fldCharType="begin"/>
          </w:r>
          <w:r w:rsidRPr="00CC1E88">
            <w:rPr>
              <w:rFonts w:ascii="Times New Roman" w:hAnsi="Times New Roman" w:cs="Times New Roman"/>
              <w:noProof/>
              <w:sz w:val="24"/>
              <w:szCs w:val="24"/>
            </w:rPr>
            <w:instrText xml:space="preserve"> PAGEREF _Toc36737684 \h </w:instrText>
          </w:r>
          <w:r w:rsidRPr="00CC1E88">
            <w:rPr>
              <w:rFonts w:ascii="Times New Roman" w:hAnsi="Times New Roman" w:cs="Times New Roman"/>
              <w:noProof/>
              <w:sz w:val="24"/>
              <w:szCs w:val="24"/>
            </w:rPr>
          </w:r>
          <w:r w:rsidRPr="00CC1E88">
            <w:rPr>
              <w:rFonts w:ascii="Times New Roman" w:hAnsi="Times New Roman" w:cs="Times New Roman"/>
              <w:noProof/>
              <w:sz w:val="24"/>
              <w:szCs w:val="24"/>
            </w:rPr>
            <w:fldChar w:fldCharType="separate"/>
          </w:r>
          <w:r w:rsidR="004C2CAD">
            <w:rPr>
              <w:rFonts w:ascii="Times New Roman" w:hAnsi="Times New Roman" w:cs="Times New Roman"/>
              <w:noProof/>
              <w:sz w:val="24"/>
              <w:szCs w:val="24"/>
            </w:rPr>
            <w:t>70</w:t>
          </w:r>
          <w:r w:rsidRPr="00CC1E88">
            <w:rPr>
              <w:rFonts w:ascii="Times New Roman" w:hAnsi="Times New Roman" w:cs="Times New Roman"/>
              <w:noProof/>
              <w:sz w:val="24"/>
              <w:szCs w:val="24"/>
            </w:rPr>
            <w:fldChar w:fldCharType="end"/>
          </w:r>
        </w:p>
        <w:p w14:paraId="753097B2" w14:textId="07D7C128" w:rsidR="00CC1E88" w:rsidRPr="00CC1E88" w:rsidRDefault="00CC1E88" w:rsidP="00CC1E88">
          <w:pPr>
            <w:pStyle w:val="TOC4"/>
            <w:tabs>
              <w:tab w:val="right" w:pos="7822"/>
            </w:tabs>
            <w:spacing w:line="480" w:lineRule="auto"/>
            <w:jc w:val="both"/>
            <w:rPr>
              <w:rFonts w:ascii="Times New Roman" w:hAnsi="Times New Roman" w:cs="Times New Roman"/>
              <w:noProof/>
              <w:sz w:val="24"/>
              <w:szCs w:val="24"/>
              <w:lang w:eastAsia="en-GB"/>
            </w:rPr>
          </w:pPr>
          <w:r w:rsidRPr="00CC1E88">
            <w:rPr>
              <w:rFonts w:ascii="Times New Roman" w:hAnsi="Times New Roman" w:cs="Times New Roman"/>
              <w:noProof/>
              <w:sz w:val="24"/>
              <w:szCs w:val="24"/>
            </w:rPr>
            <w:t>2.2.2.2   Standard Measurement Technique of IMR</w:t>
          </w:r>
          <w:r w:rsidRPr="00CC1E88">
            <w:rPr>
              <w:rFonts w:ascii="Times New Roman" w:hAnsi="Times New Roman" w:cs="Times New Roman"/>
              <w:noProof/>
              <w:sz w:val="24"/>
              <w:szCs w:val="24"/>
            </w:rPr>
            <w:tab/>
          </w:r>
          <w:r w:rsidRPr="00CC1E88">
            <w:rPr>
              <w:rFonts w:ascii="Times New Roman" w:hAnsi="Times New Roman" w:cs="Times New Roman"/>
              <w:noProof/>
              <w:sz w:val="24"/>
              <w:szCs w:val="24"/>
            </w:rPr>
            <w:fldChar w:fldCharType="begin"/>
          </w:r>
          <w:r w:rsidRPr="00CC1E88">
            <w:rPr>
              <w:rFonts w:ascii="Times New Roman" w:hAnsi="Times New Roman" w:cs="Times New Roman"/>
              <w:noProof/>
              <w:sz w:val="24"/>
              <w:szCs w:val="24"/>
            </w:rPr>
            <w:instrText xml:space="preserve"> PAGEREF _Toc36737685 \h </w:instrText>
          </w:r>
          <w:r w:rsidRPr="00CC1E88">
            <w:rPr>
              <w:rFonts w:ascii="Times New Roman" w:hAnsi="Times New Roman" w:cs="Times New Roman"/>
              <w:noProof/>
              <w:sz w:val="24"/>
              <w:szCs w:val="24"/>
            </w:rPr>
          </w:r>
          <w:r w:rsidRPr="00CC1E88">
            <w:rPr>
              <w:rFonts w:ascii="Times New Roman" w:hAnsi="Times New Roman" w:cs="Times New Roman"/>
              <w:noProof/>
              <w:sz w:val="24"/>
              <w:szCs w:val="24"/>
            </w:rPr>
            <w:fldChar w:fldCharType="separate"/>
          </w:r>
          <w:r w:rsidR="004C2CAD">
            <w:rPr>
              <w:rFonts w:ascii="Times New Roman" w:hAnsi="Times New Roman" w:cs="Times New Roman"/>
              <w:noProof/>
              <w:sz w:val="24"/>
              <w:szCs w:val="24"/>
            </w:rPr>
            <w:t>71</w:t>
          </w:r>
          <w:r w:rsidRPr="00CC1E88">
            <w:rPr>
              <w:rFonts w:ascii="Times New Roman" w:hAnsi="Times New Roman" w:cs="Times New Roman"/>
              <w:noProof/>
              <w:sz w:val="24"/>
              <w:szCs w:val="24"/>
            </w:rPr>
            <w:fldChar w:fldCharType="end"/>
          </w:r>
        </w:p>
        <w:p w14:paraId="64387F06" w14:textId="29D67E00" w:rsidR="00CC1E88" w:rsidRPr="00CC1E88" w:rsidRDefault="00CC1E88" w:rsidP="00CC1E88">
          <w:pPr>
            <w:pStyle w:val="TOC4"/>
            <w:tabs>
              <w:tab w:val="right" w:pos="7822"/>
            </w:tabs>
            <w:spacing w:line="480" w:lineRule="auto"/>
            <w:jc w:val="both"/>
            <w:rPr>
              <w:rFonts w:ascii="Times New Roman" w:hAnsi="Times New Roman" w:cs="Times New Roman"/>
              <w:noProof/>
              <w:sz w:val="24"/>
              <w:szCs w:val="24"/>
              <w:lang w:eastAsia="en-GB"/>
            </w:rPr>
          </w:pPr>
          <w:r w:rsidRPr="00CC1E88">
            <w:rPr>
              <w:rFonts w:ascii="Times New Roman" w:hAnsi="Times New Roman" w:cs="Times New Roman"/>
              <w:noProof/>
              <w:sz w:val="24"/>
              <w:szCs w:val="24"/>
            </w:rPr>
            <w:t>2.2.2.3   IMR in STEMI</w:t>
          </w:r>
          <w:r w:rsidRPr="00CC1E88">
            <w:rPr>
              <w:rFonts w:ascii="Times New Roman" w:hAnsi="Times New Roman" w:cs="Times New Roman"/>
              <w:noProof/>
              <w:sz w:val="24"/>
              <w:szCs w:val="24"/>
            </w:rPr>
            <w:tab/>
          </w:r>
          <w:r w:rsidRPr="00CC1E88">
            <w:rPr>
              <w:rFonts w:ascii="Times New Roman" w:hAnsi="Times New Roman" w:cs="Times New Roman"/>
              <w:noProof/>
              <w:sz w:val="24"/>
              <w:szCs w:val="24"/>
            </w:rPr>
            <w:fldChar w:fldCharType="begin"/>
          </w:r>
          <w:r w:rsidRPr="00CC1E88">
            <w:rPr>
              <w:rFonts w:ascii="Times New Roman" w:hAnsi="Times New Roman" w:cs="Times New Roman"/>
              <w:noProof/>
              <w:sz w:val="24"/>
              <w:szCs w:val="24"/>
            </w:rPr>
            <w:instrText xml:space="preserve"> PAGEREF _Toc36737686 \h </w:instrText>
          </w:r>
          <w:r w:rsidRPr="00CC1E88">
            <w:rPr>
              <w:rFonts w:ascii="Times New Roman" w:hAnsi="Times New Roman" w:cs="Times New Roman"/>
              <w:noProof/>
              <w:sz w:val="24"/>
              <w:szCs w:val="24"/>
            </w:rPr>
          </w:r>
          <w:r w:rsidRPr="00CC1E88">
            <w:rPr>
              <w:rFonts w:ascii="Times New Roman" w:hAnsi="Times New Roman" w:cs="Times New Roman"/>
              <w:noProof/>
              <w:sz w:val="24"/>
              <w:szCs w:val="24"/>
            </w:rPr>
            <w:fldChar w:fldCharType="separate"/>
          </w:r>
          <w:r w:rsidR="004C2CAD">
            <w:rPr>
              <w:rFonts w:ascii="Times New Roman" w:hAnsi="Times New Roman" w:cs="Times New Roman"/>
              <w:noProof/>
              <w:sz w:val="24"/>
              <w:szCs w:val="24"/>
            </w:rPr>
            <w:t>74</w:t>
          </w:r>
          <w:r w:rsidRPr="00CC1E88">
            <w:rPr>
              <w:rFonts w:ascii="Times New Roman" w:hAnsi="Times New Roman" w:cs="Times New Roman"/>
              <w:noProof/>
              <w:sz w:val="24"/>
              <w:szCs w:val="24"/>
            </w:rPr>
            <w:fldChar w:fldCharType="end"/>
          </w:r>
        </w:p>
        <w:p w14:paraId="666DF0A7" w14:textId="0CC4D50F" w:rsidR="00CC1E88" w:rsidRPr="00CC1E88" w:rsidRDefault="00CC1E88" w:rsidP="00CC1E88">
          <w:pPr>
            <w:pStyle w:val="TOC4"/>
            <w:tabs>
              <w:tab w:val="right" w:pos="7822"/>
            </w:tabs>
            <w:spacing w:line="480" w:lineRule="auto"/>
            <w:jc w:val="both"/>
            <w:rPr>
              <w:rFonts w:ascii="Times New Roman" w:hAnsi="Times New Roman" w:cs="Times New Roman"/>
              <w:noProof/>
              <w:sz w:val="24"/>
              <w:szCs w:val="24"/>
              <w:lang w:eastAsia="en-GB"/>
            </w:rPr>
          </w:pPr>
          <w:r w:rsidRPr="00CC1E88">
            <w:rPr>
              <w:rFonts w:ascii="Times New Roman" w:hAnsi="Times New Roman" w:cs="Times New Roman"/>
              <w:noProof/>
              <w:sz w:val="24"/>
              <w:szCs w:val="24"/>
            </w:rPr>
            <w:t>2.2.2.4   IMR in POSTDIL-STEMI study</w:t>
          </w:r>
          <w:r w:rsidRPr="00CC1E88">
            <w:rPr>
              <w:rFonts w:ascii="Times New Roman" w:hAnsi="Times New Roman" w:cs="Times New Roman"/>
              <w:noProof/>
              <w:sz w:val="24"/>
              <w:szCs w:val="24"/>
            </w:rPr>
            <w:tab/>
          </w:r>
          <w:r w:rsidRPr="00CC1E88">
            <w:rPr>
              <w:rFonts w:ascii="Times New Roman" w:hAnsi="Times New Roman" w:cs="Times New Roman"/>
              <w:noProof/>
              <w:sz w:val="24"/>
              <w:szCs w:val="24"/>
            </w:rPr>
            <w:fldChar w:fldCharType="begin"/>
          </w:r>
          <w:r w:rsidRPr="00CC1E88">
            <w:rPr>
              <w:rFonts w:ascii="Times New Roman" w:hAnsi="Times New Roman" w:cs="Times New Roman"/>
              <w:noProof/>
              <w:sz w:val="24"/>
              <w:szCs w:val="24"/>
            </w:rPr>
            <w:instrText xml:space="preserve"> PAGEREF _Toc36737687 \h </w:instrText>
          </w:r>
          <w:r w:rsidRPr="00CC1E88">
            <w:rPr>
              <w:rFonts w:ascii="Times New Roman" w:hAnsi="Times New Roman" w:cs="Times New Roman"/>
              <w:noProof/>
              <w:sz w:val="24"/>
              <w:szCs w:val="24"/>
            </w:rPr>
          </w:r>
          <w:r w:rsidRPr="00CC1E88">
            <w:rPr>
              <w:rFonts w:ascii="Times New Roman" w:hAnsi="Times New Roman" w:cs="Times New Roman"/>
              <w:noProof/>
              <w:sz w:val="24"/>
              <w:szCs w:val="24"/>
            </w:rPr>
            <w:fldChar w:fldCharType="separate"/>
          </w:r>
          <w:r w:rsidR="004C2CAD">
            <w:rPr>
              <w:rFonts w:ascii="Times New Roman" w:hAnsi="Times New Roman" w:cs="Times New Roman"/>
              <w:noProof/>
              <w:sz w:val="24"/>
              <w:szCs w:val="24"/>
            </w:rPr>
            <w:t>76</w:t>
          </w:r>
          <w:r w:rsidRPr="00CC1E88">
            <w:rPr>
              <w:rFonts w:ascii="Times New Roman" w:hAnsi="Times New Roman" w:cs="Times New Roman"/>
              <w:noProof/>
              <w:sz w:val="24"/>
              <w:szCs w:val="24"/>
            </w:rPr>
            <w:fldChar w:fldCharType="end"/>
          </w:r>
        </w:p>
        <w:p w14:paraId="22B630F4" w14:textId="698D45D2" w:rsidR="00CC1E88" w:rsidRPr="00CC1E88" w:rsidRDefault="00CC1E88" w:rsidP="00CC1E88">
          <w:pPr>
            <w:pStyle w:val="TOC3"/>
            <w:tabs>
              <w:tab w:val="right" w:pos="7822"/>
            </w:tabs>
            <w:spacing w:line="480" w:lineRule="auto"/>
            <w:jc w:val="both"/>
            <w:rPr>
              <w:rFonts w:ascii="Times New Roman" w:hAnsi="Times New Roman" w:cs="Times New Roman"/>
              <w:noProof/>
              <w:sz w:val="24"/>
              <w:szCs w:val="24"/>
              <w:lang w:eastAsia="en-GB"/>
            </w:rPr>
          </w:pPr>
          <w:r w:rsidRPr="00CC1E88">
            <w:rPr>
              <w:rFonts w:ascii="Times New Roman" w:hAnsi="Times New Roman" w:cs="Times New Roman"/>
              <w:noProof/>
              <w:sz w:val="24"/>
              <w:szCs w:val="24"/>
            </w:rPr>
            <w:t>2.2.3   Other physiological indices</w:t>
          </w:r>
          <w:r w:rsidRPr="00CC1E88">
            <w:rPr>
              <w:rFonts w:ascii="Times New Roman" w:hAnsi="Times New Roman" w:cs="Times New Roman"/>
              <w:noProof/>
              <w:sz w:val="24"/>
              <w:szCs w:val="24"/>
            </w:rPr>
            <w:tab/>
          </w:r>
          <w:r w:rsidRPr="00CC1E88">
            <w:rPr>
              <w:rFonts w:ascii="Times New Roman" w:hAnsi="Times New Roman" w:cs="Times New Roman"/>
              <w:noProof/>
              <w:sz w:val="24"/>
              <w:szCs w:val="24"/>
            </w:rPr>
            <w:fldChar w:fldCharType="begin"/>
          </w:r>
          <w:r w:rsidRPr="00CC1E88">
            <w:rPr>
              <w:rFonts w:ascii="Times New Roman" w:hAnsi="Times New Roman" w:cs="Times New Roman"/>
              <w:noProof/>
              <w:sz w:val="24"/>
              <w:szCs w:val="24"/>
            </w:rPr>
            <w:instrText xml:space="preserve"> PAGEREF _Toc36737688 \h </w:instrText>
          </w:r>
          <w:r w:rsidRPr="00CC1E88">
            <w:rPr>
              <w:rFonts w:ascii="Times New Roman" w:hAnsi="Times New Roman" w:cs="Times New Roman"/>
              <w:noProof/>
              <w:sz w:val="24"/>
              <w:szCs w:val="24"/>
            </w:rPr>
          </w:r>
          <w:r w:rsidRPr="00CC1E88">
            <w:rPr>
              <w:rFonts w:ascii="Times New Roman" w:hAnsi="Times New Roman" w:cs="Times New Roman"/>
              <w:noProof/>
              <w:sz w:val="24"/>
              <w:szCs w:val="24"/>
            </w:rPr>
            <w:fldChar w:fldCharType="separate"/>
          </w:r>
          <w:r w:rsidR="004C2CAD">
            <w:rPr>
              <w:rFonts w:ascii="Times New Roman" w:hAnsi="Times New Roman" w:cs="Times New Roman"/>
              <w:noProof/>
              <w:sz w:val="24"/>
              <w:szCs w:val="24"/>
            </w:rPr>
            <w:t>79</w:t>
          </w:r>
          <w:r w:rsidRPr="00CC1E88">
            <w:rPr>
              <w:rFonts w:ascii="Times New Roman" w:hAnsi="Times New Roman" w:cs="Times New Roman"/>
              <w:noProof/>
              <w:sz w:val="24"/>
              <w:szCs w:val="24"/>
            </w:rPr>
            <w:fldChar w:fldCharType="end"/>
          </w:r>
        </w:p>
        <w:p w14:paraId="4280C4E7" w14:textId="381F1909" w:rsidR="00CC1E88" w:rsidRPr="00CC1E88" w:rsidRDefault="00CC1E88" w:rsidP="00CC1E88">
          <w:pPr>
            <w:pStyle w:val="TOC4"/>
            <w:tabs>
              <w:tab w:val="right" w:pos="7822"/>
            </w:tabs>
            <w:spacing w:line="480" w:lineRule="auto"/>
            <w:jc w:val="both"/>
            <w:rPr>
              <w:rFonts w:ascii="Times New Roman" w:hAnsi="Times New Roman" w:cs="Times New Roman"/>
              <w:noProof/>
              <w:sz w:val="24"/>
              <w:szCs w:val="24"/>
              <w:lang w:eastAsia="en-GB"/>
            </w:rPr>
          </w:pPr>
          <w:r w:rsidRPr="00CC1E88">
            <w:rPr>
              <w:rFonts w:ascii="Times New Roman" w:hAnsi="Times New Roman" w:cs="Times New Roman"/>
              <w:noProof/>
              <w:sz w:val="24"/>
              <w:szCs w:val="24"/>
            </w:rPr>
            <w:t>2.2.3.1 Coronary Flow Reserve (CFR)</w:t>
          </w:r>
          <w:r w:rsidRPr="00CC1E88">
            <w:rPr>
              <w:rFonts w:ascii="Times New Roman" w:hAnsi="Times New Roman" w:cs="Times New Roman"/>
              <w:noProof/>
              <w:sz w:val="24"/>
              <w:szCs w:val="24"/>
            </w:rPr>
            <w:tab/>
          </w:r>
          <w:r w:rsidRPr="00CC1E88">
            <w:rPr>
              <w:rFonts w:ascii="Times New Roman" w:hAnsi="Times New Roman" w:cs="Times New Roman"/>
              <w:noProof/>
              <w:sz w:val="24"/>
              <w:szCs w:val="24"/>
            </w:rPr>
            <w:fldChar w:fldCharType="begin"/>
          </w:r>
          <w:r w:rsidRPr="00CC1E88">
            <w:rPr>
              <w:rFonts w:ascii="Times New Roman" w:hAnsi="Times New Roman" w:cs="Times New Roman"/>
              <w:noProof/>
              <w:sz w:val="24"/>
              <w:szCs w:val="24"/>
            </w:rPr>
            <w:instrText xml:space="preserve"> PAGEREF _Toc36737689 \h </w:instrText>
          </w:r>
          <w:r w:rsidRPr="00CC1E88">
            <w:rPr>
              <w:rFonts w:ascii="Times New Roman" w:hAnsi="Times New Roman" w:cs="Times New Roman"/>
              <w:noProof/>
              <w:sz w:val="24"/>
              <w:szCs w:val="24"/>
            </w:rPr>
          </w:r>
          <w:r w:rsidRPr="00CC1E88">
            <w:rPr>
              <w:rFonts w:ascii="Times New Roman" w:hAnsi="Times New Roman" w:cs="Times New Roman"/>
              <w:noProof/>
              <w:sz w:val="24"/>
              <w:szCs w:val="24"/>
            </w:rPr>
            <w:fldChar w:fldCharType="separate"/>
          </w:r>
          <w:r w:rsidR="004C2CAD">
            <w:rPr>
              <w:rFonts w:ascii="Times New Roman" w:hAnsi="Times New Roman" w:cs="Times New Roman"/>
              <w:noProof/>
              <w:sz w:val="24"/>
              <w:szCs w:val="24"/>
            </w:rPr>
            <w:t>79</w:t>
          </w:r>
          <w:r w:rsidRPr="00CC1E88">
            <w:rPr>
              <w:rFonts w:ascii="Times New Roman" w:hAnsi="Times New Roman" w:cs="Times New Roman"/>
              <w:noProof/>
              <w:sz w:val="24"/>
              <w:szCs w:val="24"/>
            </w:rPr>
            <w:fldChar w:fldCharType="end"/>
          </w:r>
        </w:p>
        <w:p w14:paraId="610E9799" w14:textId="380727B5" w:rsidR="00CC1E88" w:rsidRPr="00CC1E88" w:rsidRDefault="00CC1E88" w:rsidP="00CC1E88">
          <w:pPr>
            <w:pStyle w:val="TOC4"/>
            <w:tabs>
              <w:tab w:val="right" w:pos="7822"/>
            </w:tabs>
            <w:spacing w:line="480" w:lineRule="auto"/>
            <w:jc w:val="both"/>
            <w:rPr>
              <w:rFonts w:ascii="Times New Roman" w:hAnsi="Times New Roman" w:cs="Times New Roman"/>
              <w:noProof/>
              <w:sz w:val="24"/>
              <w:szCs w:val="24"/>
              <w:lang w:eastAsia="en-GB"/>
            </w:rPr>
          </w:pPr>
          <w:r w:rsidRPr="00CC1E88">
            <w:rPr>
              <w:rFonts w:ascii="Times New Roman" w:hAnsi="Times New Roman" w:cs="Times New Roman"/>
              <w:noProof/>
              <w:sz w:val="24"/>
              <w:szCs w:val="24"/>
            </w:rPr>
            <w:t>2.2.3.2   Fractional Flow Reserve (FFR)</w:t>
          </w:r>
          <w:r w:rsidRPr="00CC1E88">
            <w:rPr>
              <w:rFonts w:ascii="Times New Roman" w:hAnsi="Times New Roman" w:cs="Times New Roman"/>
              <w:noProof/>
              <w:sz w:val="24"/>
              <w:szCs w:val="24"/>
            </w:rPr>
            <w:tab/>
          </w:r>
          <w:r w:rsidRPr="00CC1E88">
            <w:rPr>
              <w:rFonts w:ascii="Times New Roman" w:hAnsi="Times New Roman" w:cs="Times New Roman"/>
              <w:noProof/>
              <w:sz w:val="24"/>
              <w:szCs w:val="24"/>
            </w:rPr>
            <w:fldChar w:fldCharType="begin"/>
          </w:r>
          <w:r w:rsidRPr="00CC1E88">
            <w:rPr>
              <w:rFonts w:ascii="Times New Roman" w:hAnsi="Times New Roman" w:cs="Times New Roman"/>
              <w:noProof/>
              <w:sz w:val="24"/>
              <w:szCs w:val="24"/>
            </w:rPr>
            <w:instrText xml:space="preserve"> PAGEREF _Toc36737690 \h </w:instrText>
          </w:r>
          <w:r w:rsidRPr="00CC1E88">
            <w:rPr>
              <w:rFonts w:ascii="Times New Roman" w:hAnsi="Times New Roman" w:cs="Times New Roman"/>
              <w:noProof/>
              <w:sz w:val="24"/>
              <w:szCs w:val="24"/>
            </w:rPr>
          </w:r>
          <w:r w:rsidRPr="00CC1E88">
            <w:rPr>
              <w:rFonts w:ascii="Times New Roman" w:hAnsi="Times New Roman" w:cs="Times New Roman"/>
              <w:noProof/>
              <w:sz w:val="24"/>
              <w:szCs w:val="24"/>
            </w:rPr>
            <w:fldChar w:fldCharType="separate"/>
          </w:r>
          <w:r w:rsidR="004C2CAD">
            <w:rPr>
              <w:rFonts w:ascii="Times New Roman" w:hAnsi="Times New Roman" w:cs="Times New Roman"/>
              <w:noProof/>
              <w:sz w:val="24"/>
              <w:szCs w:val="24"/>
            </w:rPr>
            <w:t>80</w:t>
          </w:r>
          <w:r w:rsidRPr="00CC1E88">
            <w:rPr>
              <w:rFonts w:ascii="Times New Roman" w:hAnsi="Times New Roman" w:cs="Times New Roman"/>
              <w:noProof/>
              <w:sz w:val="24"/>
              <w:szCs w:val="24"/>
            </w:rPr>
            <w:fldChar w:fldCharType="end"/>
          </w:r>
        </w:p>
        <w:p w14:paraId="07DAC5F1" w14:textId="43728AA3" w:rsidR="00CC1E88" w:rsidRPr="00CC1E88" w:rsidRDefault="00CC1E88" w:rsidP="00CC1E88">
          <w:pPr>
            <w:pStyle w:val="TOC3"/>
            <w:tabs>
              <w:tab w:val="left" w:pos="1200"/>
              <w:tab w:val="right" w:pos="7822"/>
            </w:tabs>
            <w:spacing w:line="480" w:lineRule="auto"/>
            <w:jc w:val="both"/>
            <w:rPr>
              <w:rFonts w:ascii="Times New Roman" w:hAnsi="Times New Roman" w:cs="Times New Roman"/>
              <w:noProof/>
              <w:sz w:val="24"/>
              <w:szCs w:val="24"/>
              <w:lang w:eastAsia="en-GB"/>
            </w:rPr>
          </w:pPr>
          <w:r w:rsidRPr="00CC1E88">
            <w:rPr>
              <w:rFonts w:ascii="Times New Roman" w:hAnsi="Times New Roman" w:cs="Times New Roman"/>
              <w:noProof/>
              <w:sz w:val="24"/>
              <w:szCs w:val="24"/>
            </w:rPr>
            <w:t xml:space="preserve">2.2.4 </w:t>
          </w:r>
          <w:r w:rsidRPr="00CC1E88">
            <w:rPr>
              <w:rFonts w:ascii="Times New Roman" w:hAnsi="Times New Roman" w:cs="Times New Roman"/>
              <w:noProof/>
              <w:sz w:val="24"/>
              <w:szCs w:val="24"/>
              <w:lang w:eastAsia="en-GB"/>
            </w:rPr>
            <w:tab/>
          </w:r>
          <w:r w:rsidRPr="00CC1E88">
            <w:rPr>
              <w:rFonts w:ascii="Times New Roman" w:hAnsi="Times New Roman" w:cs="Times New Roman"/>
              <w:noProof/>
              <w:sz w:val="24"/>
              <w:szCs w:val="24"/>
            </w:rPr>
            <w:t>Optical coherence tomography (OCT)</w:t>
          </w:r>
          <w:r w:rsidRPr="00CC1E88">
            <w:rPr>
              <w:rFonts w:ascii="Times New Roman" w:hAnsi="Times New Roman" w:cs="Times New Roman"/>
              <w:noProof/>
              <w:sz w:val="24"/>
              <w:szCs w:val="24"/>
            </w:rPr>
            <w:tab/>
          </w:r>
          <w:r w:rsidRPr="00CC1E88">
            <w:rPr>
              <w:rFonts w:ascii="Times New Roman" w:hAnsi="Times New Roman" w:cs="Times New Roman"/>
              <w:noProof/>
              <w:sz w:val="24"/>
              <w:szCs w:val="24"/>
            </w:rPr>
            <w:fldChar w:fldCharType="begin"/>
          </w:r>
          <w:r w:rsidRPr="00CC1E88">
            <w:rPr>
              <w:rFonts w:ascii="Times New Roman" w:hAnsi="Times New Roman" w:cs="Times New Roman"/>
              <w:noProof/>
              <w:sz w:val="24"/>
              <w:szCs w:val="24"/>
            </w:rPr>
            <w:instrText xml:space="preserve"> PAGEREF _Toc36737691 \h </w:instrText>
          </w:r>
          <w:r w:rsidRPr="00CC1E88">
            <w:rPr>
              <w:rFonts w:ascii="Times New Roman" w:hAnsi="Times New Roman" w:cs="Times New Roman"/>
              <w:noProof/>
              <w:sz w:val="24"/>
              <w:szCs w:val="24"/>
            </w:rPr>
          </w:r>
          <w:r w:rsidRPr="00CC1E88">
            <w:rPr>
              <w:rFonts w:ascii="Times New Roman" w:hAnsi="Times New Roman" w:cs="Times New Roman"/>
              <w:noProof/>
              <w:sz w:val="24"/>
              <w:szCs w:val="24"/>
            </w:rPr>
            <w:fldChar w:fldCharType="separate"/>
          </w:r>
          <w:r w:rsidR="004C2CAD">
            <w:rPr>
              <w:rFonts w:ascii="Times New Roman" w:hAnsi="Times New Roman" w:cs="Times New Roman"/>
              <w:noProof/>
              <w:sz w:val="24"/>
              <w:szCs w:val="24"/>
            </w:rPr>
            <w:t>82</w:t>
          </w:r>
          <w:r w:rsidRPr="00CC1E88">
            <w:rPr>
              <w:rFonts w:ascii="Times New Roman" w:hAnsi="Times New Roman" w:cs="Times New Roman"/>
              <w:noProof/>
              <w:sz w:val="24"/>
              <w:szCs w:val="24"/>
            </w:rPr>
            <w:fldChar w:fldCharType="end"/>
          </w:r>
        </w:p>
        <w:p w14:paraId="6EE85D9A" w14:textId="7933A3EE" w:rsidR="00CC1E88" w:rsidRPr="00CC1E88" w:rsidRDefault="00CC1E88" w:rsidP="00CC1E88">
          <w:pPr>
            <w:pStyle w:val="TOC4"/>
            <w:tabs>
              <w:tab w:val="right" w:pos="7822"/>
            </w:tabs>
            <w:spacing w:line="480" w:lineRule="auto"/>
            <w:jc w:val="both"/>
            <w:rPr>
              <w:rFonts w:ascii="Times New Roman" w:hAnsi="Times New Roman" w:cs="Times New Roman"/>
              <w:noProof/>
              <w:sz w:val="24"/>
              <w:szCs w:val="24"/>
              <w:lang w:eastAsia="en-GB"/>
            </w:rPr>
          </w:pPr>
          <w:r w:rsidRPr="00CC1E88">
            <w:rPr>
              <w:rFonts w:ascii="Times New Roman" w:hAnsi="Times New Roman" w:cs="Times New Roman"/>
              <w:noProof/>
              <w:sz w:val="24"/>
              <w:szCs w:val="24"/>
            </w:rPr>
            <w:t>2.2.4.1 General</w:t>
          </w:r>
          <w:r w:rsidRPr="00CC1E88">
            <w:rPr>
              <w:rFonts w:ascii="Times New Roman" w:hAnsi="Times New Roman" w:cs="Times New Roman"/>
              <w:noProof/>
              <w:sz w:val="24"/>
              <w:szCs w:val="24"/>
            </w:rPr>
            <w:tab/>
          </w:r>
          <w:r w:rsidRPr="00CC1E88">
            <w:rPr>
              <w:rFonts w:ascii="Times New Roman" w:hAnsi="Times New Roman" w:cs="Times New Roman"/>
              <w:noProof/>
              <w:sz w:val="24"/>
              <w:szCs w:val="24"/>
            </w:rPr>
            <w:fldChar w:fldCharType="begin"/>
          </w:r>
          <w:r w:rsidRPr="00CC1E88">
            <w:rPr>
              <w:rFonts w:ascii="Times New Roman" w:hAnsi="Times New Roman" w:cs="Times New Roman"/>
              <w:noProof/>
              <w:sz w:val="24"/>
              <w:szCs w:val="24"/>
            </w:rPr>
            <w:instrText xml:space="preserve"> PAGEREF _Toc36737692 \h </w:instrText>
          </w:r>
          <w:r w:rsidRPr="00CC1E88">
            <w:rPr>
              <w:rFonts w:ascii="Times New Roman" w:hAnsi="Times New Roman" w:cs="Times New Roman"/>
              <w:noProof/>
              <w:sz w:val="24"/>
              <w:szCs w:val="24"/>
            </w:rPr>
          </w:r>
          <w:r w:rsidRPr="00CC1E88">
            <w:rPr>
              <w:rFonts w:ascii="Times New Roman" w:hAnsi="Times New Roman" w:cs="Times New Roman"/>
              <w:noProof/>
              <w:sz w:val="24"/>
              <w:szCs w:val="24"/>
            </w:rPr>
            <w:fldChar w:fldCharType="separate"/>
          </w:r>
          <w:r w:rsidR="004C2CAD">
            <w:rPr>
              <w:rFonts w:ascii="Times New Roman" w:hAnsi="Times New Roman" w:cs="Times New Roman"/>
              <w:noProof/>
              <w:sz w:val="24"/>
              <w:szCs w:val="24"/>
            </w:rPr>
            <w:t>82</w:t>
          </w:r>
          <w:r w:rsidRPr="00CC1E88">
            <w:rPr>
              <w:rFonts w:ascii="Times New Roman" w:hAnsi="Times New Roman" w:cs="Times New Roman"/>
              <w:noProof/>
              <w:sz w:val="24"/>
              <w:szCs w:val="24"/>
            </w:rPr>
            <w:fldChar w:fldCharType="end"/>
          </w:r>
        </w:p>
        <w:p w14:paraId="635BDFD8" w14:textId="197C5952" w:rsidR="00CC1E88" w:rsidRPr="00CC1E88" w:rsidRDefault="00CC1E88" w:rsidP="00CC1E88">
          <w:pPr>
            <w:pStyle w:val="TOC4"/>
            <w:tabs>
              <w:tab w:val="right" w:pos="7822"/>
            </w:tabs>
            <w:spacing w:line="480" w:lineRule="auto"/>
            <w:jc w:val="both"/>
            <w:rPr>
              <w:rFonts w:ascii="Times New Roman" w:hAnsi="Times New Roman" w:cs="Times New Roman"/>
              <w:noProof/>
              <w:sz w:val="24"/>
              <w:szCs w:val="24"/>
              <w:lang w:eastAsia="en-GB"/>
            </w:rPr>
          </w:pPr>
          <w:r w:rsidRPr="00CC1E88">
            <w:rPr>
              <w:rFonts w:ascii="Times New Roman" w:hAnsi="Times New Roman" w:cs="Times New Roman"/>
              <w:noProof/>
              <w:sz w:val="24"/>
              <w:szCs w:val="24"/>
            </w:rPr>
            <w:t>2.2.4.2   OCT use in clinical practice</w:t>
          </w:r>
          <w:r w:rsidRPr="00CC1E88">
            <w:rPr>
              <w:rFonts w:ascii="Times New Roman" w:hAnsi="Times New Roman" w:cs="Times New Roman"/>
              <w:noProof/>
              <w:sz w:val="24"/>
              <w:szCs w:val="24"/>
            </w:rPr>
            <w:tab/>
          </w:r>
          <w:r w:rsidRPr="00CC1E88">
            <w:rPr>
              <w:rFonts w:ascii="Times New Roman" w:hAnsi="Times New Roman" w:cs="Times New Roman"/>
              <w:noProof/>
              <w:sz w:val="24"/>
              <w:szCs w:val="24"/>
            </w:rPr>
            <w:fldChar w:fldCharType="begin"/>
          </w:r>
          <w:r w:rsidRPr="00CC1E88">
            <w:rPr>
              <w:rFonts w:ascii="Times New Roman" w:hAnsi="Times New Roman" w:cs="Times New Roman"/>
              <w:noProof/>
              <w:sz w:val="24"/>
              <w:szCs w:val="24"/>
            </w:rPr>
            <w:instrText xml:space="preserve"> PAGEREF _Toc36737693 \h </w:instrText>
          </w:r>
          <w:r w:rsidRPr="00CC1E88">
            <w:rPr>
              <w:rFonts w:ascii="Times New Roman" w:hAnsi="Times New Roman" w:cs="Times New Roman"/>
              <w:noProof/>
              <w:sz w:val="24"/>
              <w:szCs w:val="24"/>
            </w:rPr>
          </w:r>
          <w:r w:rsidRPr="00CC1E88">
            <w:rPr>
              <w:rFonts w:ascii="Times New Roman" w:hAnsi="Times New Roman" w:cs="Times New Roman"/>
              <w:noProof/>
              <w:sz w:val="24"/>
              <w:szCs w:val="24"/>
            </w:rPr>
            <w:fldChar w:fldCharType="separate"/>
          </w:r>
          <w:r w:rsidR="004C2CAD">
            <w:rPr>
              <w:rFonts w:ascii="Times New Roman" w:hAnsi="Times New Roman" w:cs="Times New Roman"/>
              <w:noProof/>
              <w:sz w:val="24"/>
              <w:szCs w:val="24"/>
            </w:rPr>
            <w:t>82</w:t>
          </w:r>
          <w:r w:rsidRPr="00CC1E88">
            <w:rPr>
              <w:rFonts w:ascii="Times New Roman" w:hAnsi="Times New Roman" w:cs="Times New Roman"/>
              <w:noProof/>
              <w:sz w:val="24"/>
              <w:szCs w:val="24"/>
            </w:rPr>
            <w:fldChar w:fldCharType="end"/>
          </w:r>
        </w:p>
        <w:p w14:paraId="56A747E5" w14:textId="60D62373" w:rsidR="00CC1E88" w:rsidRPr="00CC1E88" w:rsidRDefault="00CC1E88" w:rsidP="00CC1E88">
          <w:pPr>
            <w:pStyle w:val="TOC4"/>
            <w:tabs>
              <w:tab w:val="right" w:pos="7822"/>
            </w:tabs>
            <w:spacing w:line="480" w:lineRule="auto"/>
            <w:jc w:val="both"/>
            <w:rPr>
              <w:rFonts w:ascii="Times New Roman" w:hAnsi="Times New Roman" w:cs="Times New Roman"/>
              <w:noProof/>
              <w:sz w:val="24"/>
              <w:szCs w:val="24"/>
              <w:lang w:eastAsia="en-GB"/>
            </w:rPr>
          </w:pPr>
          <w:r w:rsidRPr="00CC1E88">
            <w:rPr>
              <w:rFonts w:ascii="Times New Roman" w:hAnsi="Times New Roman" w:cs="Times New Roman"/>
              <w:noProof/>
              <w:sz w:val="24"/>
              <w:szCs w:val="24"/>
            </w:rPr>
            <w:t>2.2.4.3   OCT acquisition</w:t>
          </w:r>
          <w:r w:rsidRPr="00CC1E88">
            <w:rPr>
              <w:rFonts w:ascii="Times New Roman" w:hAnsi="Times New Roman" w:cs="Times New Roman"/>
              <w:noProof/>
              <w:sz w:val="24"/>
              <w:szCs w:val="24"/>
            </w:rPr>
            <w:tab/>
          </w:r>
          <w:r w:rsidRPr="00CC1E88">
            <w:rPr>
              <w:rFonts w:ascii="Times New Roman" w:hAnsi="Times New Roman" w:cs="Times New Roman"/>
              <w:noProof/>
              <w:sz w:val="24"/>
              <w:szCs w:val="24"/>
            </w:rPr>
            <w:fldChar w:fldCharType="begin"/>
          </w:r>
          <w:r w:rsidRPr="00CC1E88">
            <w:rPr>
              <w:rFonts w:ascii="Times New Roman" w:hAnsi="Times New Roman" w:cs="Times New Roman"/>
              <w:noProof/>
              <w:sz w:val="24"/>
              <w:szCs w:val="24"/>
            </w:rPr>
            <w:instrText xml:space="preserve"> PAGEREF _Toc36737694 \h </w:instrText>
          </w:r>
          <w:r w:rsidRPr="00CC1E88">
            <w:rPr>
              <w:rFonts w:ascii="Times New Roman" w:hAnsi="Times New Roman" w:cs="Times New Roman"/>
              <w:noProof/>
              <w:sz w:val="24"/>
              <w:szCs w:val="24"/>
            </w:rPr>
          </w:r>
          <w:r w:rsidRPr="00CC1E88">
            <w:rPr>
              <w:rFonts w:ascii="Times New Roman" w:hAnsi="Times New Roman" w:cs="Times New Roman"/>
              <w:noProof/>
              <w:sz w:val="24"/>
              <w:szCs w:val="24"/>
            </w:rPr>
            <w:fldChar w:fldCharType="separate"/>
          </w:r>
          <w:r w:rsidR="004C2CAD">
            <w:rPr>
              <w:rFonts w:ascii="Times New Roman" w:hAnsi="Times New Roman" w:cs="Times New Roman"/>
              <w:noProof/>
              <w:sz w:val="24"/>
              <w:szCs w:val="24"/>
            </w:rPr>
            <w:t>83</w:t>
          </w:r>
          <w:r w:rsidRPr="00CC1E88">
            <w:rPr>
              <w:rFonts w:ascii="Times New Roman" w:hAnsi="Times New Roman" w:cs="Times New Roman"/>
              <w:noProof/>
              <w:sz w:val="24"/>
              <w:szCs w:val="24"/>
            </w:rPr>
            <w:fldChar w:fldCharType="end"/>
          </w:r>
        </w:p>
        <w:p w14:paraId="6A7E01A4" w14:textId="2C7894EC" w:rsidR="00CC1E88" w:rsidRPr="00CC1E88" w:rsidRDefault="00CC1E88" w:rsidP="00CC1E88">
          <w:pPr>
            <w:pStyle w:val="TOC4"/>
            <w:tabs>
              <w:tab w:val="right" w:pos="7822"/>
            </w:tabs>
            <w:spacing w:line="480" w:lineRule="auto"/>
            <w:jc w:val="both"/>
            <w:rPr>
              <w:rFonts w:ascii="Times New Roman" w:hAnsi="Times New Roman" w:cs="Times New Roman"/>
              <w:noProof/>
              <w:sz w:val="24"/>
              <w:szCs w:val="24"/>
              <w:lang w:eastAsia="en-GB"/>
            </w:rPr>
          </w:pPr>
          <w:r w:rsidRPr="00CC1E88">
            <w:rPr>
              <w:rFonts w:ascii="Times New Roman" w:hAnsi="Times New Roman" w:cs="Times New Roman"/>
              <w:noProof/>
              <w:sz w:val="24"/>
              <w:szCs w:val="24"/>
            </w:rPr>
            <w:t>2.2.4.4 OCT analysis</w:t>
          </w:r>
          <w:r w:rsidRPr="00CC1E88">
            <w:rPr>
              <w:rFonts w:ascii="Times New Roman" w:hAnsi="Times New Roman" w:cs="Times New Roman"/>
              <w:noProof/>
              <w:sz w:val="24"/>
              <w:szCs w:val="24"/>
            </w:rPr>
            <w:tab/>
          </w:r>
          <w:r w:rsidRPr="00CC1E88">
            <w:rPr>
              <w:rFonts w:ascii="Times New Roman" w:hAnsi="Times New Roman" w:cs="Times New Roman"/>
              <w:noProof/>
              <w:sz w:val="24"/>
              <w:szCs w:val="24"/>
            </w:rPr>
            <w:fldChar w:fldCharType="begin"/>
          </w:r>
          <w:r w:rsidRPr="00CC1E88">
            <w:rPr>
              <w:rFonts w:ascii="Times New Roman" w:hAnsi="Times New Roman" w:cs="Times New Roman"/>
              <w:noProof/>
              <w:sz w:val="24"/>
              <w:szCs w:val="24"/>
            </w:rPr>
            <w:instrText xml:space="preserve"> PAGEREF _Toc36737695 \h </w:instrText>
          </w:r>
          <w:r w:rsidRPr="00CC1E88">
            <w:rPr>
              <w:rFonts w:ascii="Times New Roman" w:hAnsi="Times New Roman" w:cs="Times New Roman"/>
              <w:noProof/>
              <w:sz w:val="24"/>
              <w:szCs w:val="24"/>
            </w:rPr>
          </w:r>
          <w:r w:rsidRPr="00CC1E88">
            <w:rPr>
              <w:rFonts w:ascii="Times New Roman" w:hAnsi="Times New Roman" w:cs="Times New Roman"/>
              <w:noProof/>
              <w:sz w:val="24"/>
              <w:szCs w:val="24"/>
            </w:rPr>
            <w:fldChar w:fldCharType="separate"/>
          </w:r>
          <w:r w:rsidR="004C2CAD">
            <w:rPr>
              <w:rFonts w:ascii="Times New Roman" w:hAnsi="Times New Roman" w:cs="Times New Roman"/>
              <w:noProof/>
              <w:sz w:val="24"/>
              <w:szCs w:val="24"/>
            </w:rPr>
            <w:t>84</w:t>
          </w:r>
          <w:r w:rsidRPr="00CC1E88">
            <w:rPr>
              <w:rFonts w:ascii="Times New Roman" w:hAnsi="Times New Roman" w:cs="Times New Roman"/>
              <w:noProof/>
              <w:sz w:val="24"/>
              <w:szCs w:val="24"/>
            </w:rPr>
            <w:fldChar w:fldCharType="end"/>
          </w:r>
        </w:p>
        <w:p w14:paraId="7F11EE87" w14:textId="7BB91680" w:rsidR="00CC1E88" w:rsidRPr="00CC1E88" w:rsidRDefault="00CC1E88" w:rsidP="00CC1E88">
          <w:pPr>
            <w:pStyle w:val="TOC4"/>
            <w:tabs>
              <w:tab w:val="right" w:pos="7822"/>
            </w:tabs>
            <w:spacing w:line="480" w:lineRule="auto"/>
            <w:jc w:val="both"/>
            <w:rPr>
              <w:rFonts w:ascii="Times New Roman" w:hAnsi="Times New Roman" w:cs="Times New Roman"/>
              <w:noProof/>
              <w:sz w:val="24"/>
              <w:szCs w:val="24"/>
              <w:lang w:eastAsia="en-GB"/>
            </w:rPr>
          </w:pPr>
          <w:r w:rsidRPr="00CC1E88">
            <w:rPr>
              <w:rFonts w:ascii="Times New Roman" w:hAnsi="Times New Roman" w:cs="Times New Roman"/>
              <w:noProof/>
              <w:sz w:val="24"/>
              <w:szCs w:val="24"/>
            </w:rPr>
            <w:t>2.2.4.5 Stent deployment assessment by OCT</w:t>
          </w:r>
          <w:r w:rsidRPr="00CC1E88">
            <w:rPr>
              <w:rFonts w:ascii="Times New Roman" w:hAnsi="Times New Roman" w:cs="Times New Roman"/>
              <w:noProof/>
              <w:sz w:val="24"/>
              <w:szCs w:val="24"/>
            </w:rPr>
            <w:tab/>
          </w:r>
          <w:r w:rsidRPr="00CC1E88">
            <w:rPr>
              <w:rFonts w:ascii="Times New Roman" w:hAnsi="Times New Roman" w:cs="Times New Roman"/>
              <w:noProof/>
              <w:sz w:val="24"/>
              <w:szCs w:val="24"/>
            </w:rPr>
            <w:fldChar w:fldCharType="begin"/>
          </w:r>
          <w:r w:rsidRPr="00CC1E88">
            <w:rPr>
              <w:rFonts w:ascii="Times New Roman" w:hAnsi="Times New Roman" w:cs="Times New Roman"/>
              <w:noProof/>
              <w:sz w:val="24"/>
              <w:szCs w:val="24"/>
            </w:rPr>
            <w:instrText xml:space="preserve"> PAGEREF _Toc36737696 \h </w:instrText>
          </w:r>
          <w:r w:rsidRPr="00CC1E88">
            <w:rPr>
              <w:rFonts w:ascii="Times New Roman" w:hAnsi="Times New Roman" w:cs="Times New Roman"/>
              <w:noProof/>
              <w:sz w:val="24"/>
              <w:szCs w:val="24"/>
            </w:rPr>
          </w:r>
          <w:r w:rsidRPr="00CC1E88">
            <w:rPr>
              <w:rFonts w:ascii="Times New Roman" w:hAnsi="Times New Roman" w:cs="Times New Roman"/>
              <w:noProof/>
              <w:sz w:val="24"/>
              <w:szCs w:val="24"/>
            </w:rPr>
            <w:fldChar w:fldCharType="separate"/>
          </w:r>
          <w:r w:rsidR="004C2CAD">
            <w:rPr>
              <w:rFonts w:ascii="Times New Roman" w:hAnsi="Times New Roman" w:cs="Times New Roman"/>
              <w:noProof/>
              <w:sz w:val="24"/>
              <w:szCs w:val="24"/>
            </w:rPr>
            <w:t>87</w:t>
          </w:r>
          <w:r w:rsidRPr="00CC1E88">
            <w:rPr>
              <w:rFonts w:ascii="Times New Roman" w:hAnsi="Times New Roman" w:cs="Times New Roman"/>
              <w:noProof/>
              <w:sz w:val="24"/>
              <w:szCs w:val="24"/>
            </w:rPr>
            <w:fldChar w:fldCharType="end"/>
          </w:r>
        </w:p>
        <w:p w14:paraId="6DF8BE35" w14:textId="6DAA84D3" w:rsidR="00CC1E88" w:rsidRPr="00CC1E88" w:rsidRDefault="00CC1E88" w:rsidP="00CC1E88">
          <w:pPr>
            <w:pStyle w:val="TOC5"/>
            <w:tabs>
              <w:tab w:val="right" w:pos="7822"/>
            </w:tabs>
            <w:spacing w:line="480" w:lineRule="auto"/>
            <w:jc w:val="both"/>
            <w:rPr>
              <w:rFonts w:ascii="Times New Roman" w:hAnsi="Times New Roman" w:cs="Times New Roman"/>
              <w:noProof/>
              <w:sz w:val="24"/>
              <w:szCs w:val="24"/>
              <w:lang w:eastAsia="en-GB"/>
            </w:rPr>
          </w:pPr>
          <w:r w:rsidRPr="00CC1E88">
            <w:rPr>
              <w:rFonts w:ascii="Times New Roman" w:hAnsi="Times New Roman" w:cs="Times New Roman"/>
              <w:noProof/>
              <w:sz w:val="24"/>
              <w:szCs w:val="24"/>
            </w:rPr>
            <w:t>2.2.4.5.1 Stent expansion</w:t>
          </w:r>
          <w:r w:rsidRPr="00CC1E88">
            <w:rPr>
              <w:rFonts w:ascii="Times New Roman" w:hAnsi="Times New Roman" w:cs="Times New Roman"/>
              <w:noProof/>
              <w:sz w:val="24"/>
              <w:szCs w:val="24"/>
            </w:rPr>
            <w:tab/>
          </w:r>
          <w:r w:rsidRPr="00CC1E88">
            <w:rPr>
              <w:rFonts w:ascii="Times New Roman" w:hAnsi="Times New Roman" w:cs="Times New Roman"/>
              <w:noProof/>
              <w:sz w:val="24"/>
              <w:szCs w:val="24"/>
            </w:rPr>
            <w:fldChar w:fldCharType="begin"/>
          </w:r>
          <w:r w:rsidRPr="00CC1E88">
            <w:rPr>
              <w:rFonts w:ascii="Times New Roman" w:hAnsi="Times New Roman" w:cs="Times New Roman"/>
              <w:noProof/>
              <w:sz w:val="24"/>
              <w:szCs w:val="24"/>
            </w:rPr>
            <w:instrText xml:space="preserve"> PAGEREF _Toc36737697 \h </w:instrText>
          </w:r>
          <w:r w:rsidRPr="00CC1E88">
            <w:rPr>
              <w:rFonts w:ascii="Times New Roman" w:hAnsi="Times New Roman" w:cs="Times New Roman"/>
              <w:noProof/>
              <w:sz w:val="24"/>
              <w:szCs w:val="24"/>
            </w:rPr>
          </w:r>
          <w:r w:rsidRPr="00CC1E88">
            <w:rPr>
              <w:rFonts w:ascii="Times New Roman" w:hAnsi="Times New Roman" w:cs="Times New Roman"/>
              <w:noProof/>
              <w:sz w:val="24"/>
              <w:szCs w:val="24"/>
            </w:rPr>
            <w:fldChar w:fldCharType="separate"/>
          </w:r>
          <w:r w:rsidR="004C2CAD">
            <w:rPr>
              <w:rFonts w:ascii="Times New Roman" w:hAnsi="Times New Roman" w:cs="Times New Roman"/>
              <w:noProof/>
              <w:sz w:val="24"/>
              <w:szCs w:val="24"/>
            </w:rPr>
            <w:t>87</w:t>
          </w:r>
          <w:r w:rsidRPr="00CC1E88">
            <w:rPr>
              <w:rFonts w:ascii="Times New Roman" w:hAnsi="Times New Roman" w:cs="Times New Roman"/>
              <w:noProof/>
              <w:sz w:val="24"/>
              <w:szCs w:val="24"/>
            </w:rPr>
            <w:fldChar w:fldCharType="end"/>
          </w:r>
        </w:p>
        <w:p w14:paraId="7AA5D92F" w14:textId="13E4D09E" w:rsidR="00CC1E88" w:rsidRPr="00CC1E88" w:rsidRDefault="00CC1E88" w:rsidP="00CC1E88">
          <w:pPr>
            <w:pStyle w:val="TOC5"/>
            <w:tabs>
              <w:tab w:val="right" w:pos="7822"/>
            </w:tabs>
            <w:spacing w:line="480" w:lineRule="auto"/>
            <w:jc w:val="both"/>
            <w:rPr>
              <w:rFonts w:ascii="Times New Roman" w:hAnsi="Times New Roman" w:cs="Times New Roman"/>
              <w:noProof/>
              <w:sz w:val="24"/>
              <w:szCs w:val="24"/>
              <w:lang w:eastAsia="en-GB"/>
            </w:rPr>
          </w:pPr>
          <w:r w:rsidRPr="00CC1E88">
            <w:rPr>
              <w:rFonts w:ascii="Times New Roman" w:hAnsi="Times New Roman" w:cs="Times New Roman"/>
              <w:noProof/>
              <w:sz w:val="24"/>
              <w:szCs w:val="24"/>
            </w:rPr>
            <w:t>2.2.4.5.2 Stent malapposition</w:t>
          </w:r>
          <w:r w:rsidRPr="00CC1E88">
            <w:rPr>
              <w:rFonts w:ascii="Times New Roman" w:hAnsi="Times New Roman" w:cs="Times New Roman"/>
              <w:noProof/>
              <w:sz w:val="24"/>
              <w:szCs w:val="24"/>
            </w:rPr>
            <w:tab/>
          </w:r>
          <w:r w:rsidRPr="00CC1E88">
            <w:rPr>
              <w:rFonts w:ascii="Times New Roman" w:hAnsi="Times New Roman" w:cs="Times New Roman"/>
              <w:noProof/>
              <w:sz w:val="24"/>
              <w:szCs w:val="24"/>
            </w:rPr>
            <w:fldChar w:fldCharType="begin"/>
          </w:r>
          <w:r w:rsidRPr="00CC1E88">
            <w:rPr>
              <w:rFonts w:ascii="Times New Roman" w:hAnsi="Times New Roman" w:cs="Times New Roman"/>
              <w:noProof/>
              <w:sz w:val="24"/>
              <w:szCs w:val="24"/>
            </w:rPr>
            <w:instrText xml:space="preserve"> PAGEREF _Toc36737698 \h </w:instrText>
          </w:r>
          <w:r w:rsidRPr="00CC1E88">
            <w:rPr>
              <w:rFonts w:ascii="Times New Roman" w:hAnsi="Times New Roman" w:cs="Times New Roman"/>
              <w:noProof/>
              <w:sz w:val="24"/>
              <w:szCs w:val="24"/>
            </w:rPr>
          </w:r>
          <w:r w:rsidRPr="00CC1E88">
            <w:rPr>
              <w:rFonts w:ascii="Times New Roman" w:hAnsi="Times New Roman" w:cs="Times New Roman"/>
              <w:noProof/>
              <w:sz w:val="24"/>
              <w:szCs w:val="24"/>
            </w:rPr>
            <w:fldChar w:fldCharType="separate"/>
          </w:r>
          <w:r w:rsidR="004C2CAD">
            <w:rPr>
              <w:rFonts w:ascii="Times New Roman" w:hAnsi="Times New Roman" w:cs="Times New Roman"/>
              <w:noProof/>
              <w:sz w:val="24"/>
              <w:szCs w:val="24"/>
            </w:rPr>
            <w:t>92</w:t>
          </w:r>
          <w:r w:rsidRPr="00CC1E88">
            <w:rPr>
              <w:rFonts w:ascii="Times New Roman" w:hAnsi="Times New Roman" w:cs="Times New Roman"/>
              <w:noProof/>
              <w:sz w:val="24"/>
              <w:szCs w:val="24"/>
            </w:rPr>
            <w:fldChar w:fldCharType="end"/>
          </w:r>
        </w:p>
        <w:p w14:paraId="4789C980" w14:textId="1A133098" w:rsidR="00CC1E88" w:rsidRPr="00CC1E88" w:rsidRDefault="00CC1E88" w:rsidP="00CC1E88">
          <w:pPr>
            <w:pStyle w:val="TOC5"/>
            <w:tabs>
              <w:tab w:val="right" w:pos="7822"/>
            </w:tabs>
            <w:spacing w:line="480" w:lineRule="auto"/>
            <w:jc w:val="both"/>
            <w:rPr>
              <w:rFonts w:ascii="Times New Roman" w:hAnsi="Times New Roman" w:cs="Times New Roman"/>
              <w:noProof/>
              <w:sz w:val="24"/>
              <w:szCs w:val="24"/>
              <w:lang w:eastAsia="en-GB"/>
            </w:rPr>
          </w:pPr>
          <w:r w:rsidRPr="00CC1E88">
            <w:rPr>
              <w:rFonts w:ascii="Times New Roman" w:hAnsi="Times New Roman" w:cs="Times New Roman"/>
              <w:noProof/>
              <w:sz w:val="24"/>
              <w:szCs w:val="24"/>
            </w:rPr>
            <w:t xml:space="preserve">2.2.4.5.3 </w:t>
          </w:r>
          <w:r w:rsidRPr="00CC1E88">
            <w:rPr>
              <w:rFonts w:ascii="Times New Roman" w:hAnsi="Times New Roman" w:cs="Times New Roman"/>
              <w:noProof/>
              <w:sz w:val="24"/>
              <w:szCs w:val="24"/>
              <w:lang w:val="en-US"/>
            </w:rPr>
            <w:t>Intra-stent plaque/thrombus prolapse</w:t>
          </w:r>
          <w:r w:rsidRPr="00CC1E88">
            <w:rPr>
              <w:rFonts w:ascii="Times New Roman" w:hAnsi="Times New Roman" w:cs="Times New Roman"/>
              <w:noProof/>
              <w:sz w:val="24"/>
              <w:szCs w:val="24"/>
            </w:rPr>
            <w:tab/>
          </w:r>
          <w:r w:rsidRPr="00CC1E88">
            <w:rPr>
              <w:rFonts w:ascii="Times New Roman" w:hAnsi="Times New Roman" w:cs="Times New Roman"/>
              <w:noProof/>
              <w:sz w:val="24"/>
              <w:szCs w:val="24"/>
            </w:rPr>
            <w:fldChar w:fldCharType="begin"/>
          </w:r>
          <w:r w:rsidRPr="00CC1E88">
            <w:rPr>
              <w:rFonts w:ascii="Times New Roman" w:hAnsi="Times New Roman" w:cs="Times New Roman"/>
              <w:noProof/>
              <w:sz w:val="24"/>
              <w:szCs w:val="24"/>
            </w:rPr>
            <w:instrText xml:space="preserve"> PAGEREF _Toc36737699 \h </w:instrText>
          </w:r>
          <w:r w:rsidRPr="00CC1E88">
            <w:rPr>
              <w:rFonts w:ascii="Times New Roman" w:hAnsi="Times New Roman" w:cs="Times New Roman"/>
              <w:noProof/>
              <w:sz w:val="24"/>
              <w:szCs w:val="24"/>
            </w:rPr>
          </w:r>
          <w:r w:rsidRPr="00CC1E88">
            <w:rPr>
              <w:rFonts w:ascii="Times New Roman" w:hAnsi="Times New Roman" w:cs="Times New Roman"/>
              <w:noProof/>
              <w:sz w:val="24"/>
              <w:szCs w:val="24"/>
            </w:rPr>
            <w:fldChar w:fldCharType="separate"/>
          </w:r>
          <w:r w:rsidR="004C2CAD">
            <w:rPr>
              <w:rFonts w:ascii="Times New Roman" w:hAnsi="Times New Roman" w:cs="Times New Roman"/>
              <w:noProof/>
              <w:sz w:val="24"/>
              <w:szCs w:val="24"/>
            </w:rPr>
            <w:t>96</w:t>
          </w:r>
          <w:r w:rsidRPr="00CC1E88">
            <w:rPr>
              <w:rFonts w:ascii="Times New Roman" w:hAnsi="Times New Roman" w:cs="Times New Roman"/>
              <w:noProof/>
              <w:sz w:val="24"/>
              <w:szCs w:val="24"/>
            </w:rPr>
            <w:fldChar w:fldCharType="end"/>
          </w:r>
        </w:p>
        <w:p w14:paraId="0C03FCDC" w14:textId="2E59E3D4" w:rsidR="00CC1E88" w:rsidRPr="00CC1E88" w:rsidRDefault="00CC1E88" w:rsidP="00CC1E88">
          <w:pPr>
            <w:pStyle w:val="TOC5"/>
            <w:tabs>
              <w:tab w:val="right" w:pos="7822"/>
            </w:tabs>
            <w:spacing w:line="480" w:lineRule="auto"/>
            <w:jc w:val="both"/>
            <w:rPr>
              <w:rFonts w:ascii="Times New Roman" w:hAnsi="Times New Roman" w:cs="Times New Roman"/>
              <w:noProof/>
              <w:sz w:val="24"/>
              <w:szCs w:val="24"/>
              <w:lang w:eastAsia="en-GB"/>
            </w:rPr>
          </w:pPr>
          <w:r w:rsidRPr="00CC1E88">
            <w:rPr>
              <w:rFonts w:ascii="Times New Roman" w:hAnsi="Times New Roman" w:cs="Times New Roman"/>
              <w:noProof/>
              <w:sz w:val="24"/>
              <w:szCs w:val="24"/>
            </w:rPr>
            <w:t>2.2.4.5.4 Stent edge dissections</w:t>
          </w:r>
          <w:r w:rsidRPr="00CC1E88">
            <w:rPr>
              <w:rFonts w:ascii="Times New Roman" w:hAnsi="Times New Roman" w:cs="Times New Roman"/>
              <w:noProof/>
              <w:sz w:val="24"/>
              <w:szCs w:val="24"/>
            </w:rPr>
            <w:tab/>
          </w:r>
          <w:r w:rsidRPr="00CC1E88">
            <w:rPr>
              <w:rFonts w:ascii="Times New Roman" w:hAnsi="Times New Roman" w:cs="Times New Roman"/>
              <w:noProof/>
              <w:sz w:val="24"/>
              <w:szCs w:val="24"/>
            </w:rPr>
            <w:fldChar w:fldCharType="begin"/>
          </w:r>
          <w:r w:rsidRPr="00CC1E88">
            <w:rPr>
              <w:rFonts w:ascii="Times New Roman" w:hAnsi="Times New Roman" w:cs="Times New Roman"/>
              <w:noProof/>
              <w:sz w:val="24"/>
              <w:szCs w:val="24"/>
            </w:rPr>
            <w:instrText xml:space="preserve"> PAGEREF _Toc36737700 \h </w:instrText>
          </w:r>
          <w:r w:rsidRPr="00CC1E88">
            <w:rPr>
              <w:rFonts w:ascii="Times New Roman" w:hAnsi="Times New Roman" w:cs="Times New Roman"/>
              <w:noProof/>
              <w:sz w:val="24"/>
              <w:szCs w:val="24"/>
            </w:rPr>
          </w:r>
          <w:r w:rsidRPr="00CC1E88">
            <w:rPr>
              <w:rFonts w:ascii="Times New Roman" w:hAnsi="Times New Roman" w:cs="Times New Roman"/>
              <w:noProof/>
              <w:sz w:val="24"/>
              <w:szCs w:val="24"/>
            </w:rPr>
            <w:fldChar w:fldCharType="separate"/>
          </w:r>
          <w:r w:rsidR="004C2CAD">
            <w:rPr>
              <w:rFonts w:ascii="Times New Roman" w:hAnsi="Times New Roman" w:cs="Times New Roman"/>
              <w:noProof/>
              <w:sz w:val="24"/>
              <w:szCs w:val="24"/>
            </w:rPr>
            <w:t>100</w:t>
          </w:r>
          <w:r w:rsidRPr="00CC1E88">
            <w:rPr>
              <w:rFonts w:ascii="Times New Roman" w:hAnsi="Times New Roman" w:cs="Times New Roman"/>
              <w:noProof/>
              <w:sz w:val="24"/>
              <w:szCs w:val="24"/>
            </w:rPr>
            <w:fldChar w:fldCharType="end"/>
          </w:r>
        </w:p>
        <w:p w14:paraId="100830BB" w14:textId="37604B79" w:rsidR="00CC1E88" w:rsidRPr="00CC1E88" w:rsidRDefault="00CC1E88" w:rsidP="00CC1E88">
          <w:pPr>
            <w:pStyle w:val="TOC3"/>
            <w:tabs>
              <w:tab w:val="left" w:pos="1440"/>
              <w:tab w:val="right" w:pos="7822"/>
            </w:tabs>
            <w:spacing w:line="480" w:lineRule="auto"/>
            <w:jc w:val="both"/>
            <w:rPr>
              <w:rFonts w:ascii="Times New Roman" w:hAnsi="Times New Roman" w:cs="Times New Roman"/>
              <w:noProof/>
              <w:sz w:val="24"/>
              <w:szCs w:val="24"/>
              <w:lang w:eastAsia="en-GB"/>
            </w:rPr>
          </w:pPr>
          <w:r w:rsidRPr="00CC1E88">
            <w:rPr>
              <w:rFonts w:ascii="Times New Roman" w:hAnsi="Times New Roman" w:cs="Times New Roman"/>
              <w:noProof/>
              <w:sz w:val="24"/>
              <w:szCs w:val="24"/>
            </w:rPr>
            <w:t xml:space="preserve">2.2.5   </w:t>
          </w:r>
          <w:r w:rsidRPr="00CC1E88">
            <w:rPr>
              <w:rFonts w:ascii="Times New Roman" w:hAnsi="Times New Roman" w:cs="Times New Roman"/>
              <w:noProof/>
              <w:sz w:val="24"/>
              <w:szCs w:val="24"/>
              <w:lang w:eastAsia="en-GB"/>
            </w:rPr>
            <w:tab/>
          </w:r>
          <w:r w:rsidRPr="00CC1E88">
            <w:rPr>
              <w:rFonts w:ascii="Times New Roman" w:hAnsi="Times New Roman" w:cs="Times New Roman"/>
              <w:noProof/>
              <w:sz w:val="24"/>
              <w:szCs w:val="24"/>
            </w:rPr>
            <w:t>Angiographic markers of epicardial flow and myocardial perfusion</w:t>
          </w:r>
          <w:r w:rsidRPr="00CC1E88">
            <w:rPr>
              <w:rFonts w:ascii="Times New Roman" w:hAnsi="Times New Roman" w:cs="Times New Roman"/>
              <w:noProof/>
              <w:sz w:val="24"/>
              <w:szCs w:val="24"/>
            </w:rPr>
            <w:tab/>
          </w:r>
          <w:r w:rsidRPr="00CC1E88">
            <w:rPr>
              <w:rFonts w:ascii="Times New Roman" w:hAnsi="Times New Roman" w:cs="Times New Roman"/>
              <w:noProof/>
              <w:sz w:val="24"/>
              <w:szCs w:val="24"/>
            </w:rPr>
            <w:fldChar w:fldCharType="begin"/>
          </w:r>
          <w:r w:rsidRPr="00CC1E88">
            <w:rPr>
              <w:rFonts w:ascii="Times New Roman" w:hAnsi="Times New Roman" w:cs="Times New Roman"/>
              <w:noProof/>
              <w:sz w:val="24"/>
              <w:szCs w:val="24"/>
            </w:rPr>
            <w:instrText xml:space="preserve"> PAGEREF _Toc36737701 \h </w:instrText>
          </w:r>
          <w:r w:rsidRPr="00CC1E88">
            <w:rPr>
              <w:rFonts w:ascii="Times New Roman" w:hAnsi="Times New Roman" w:cs="Times New Roman"/>
              <w:noProof/>
              <w:sz w:val="24"/>
              <w:szCs w:val="24"/>
            </w:rPr>
          </w:r>
          <w:r w:rsidRPr="00CC1E88">
            <w:rPr>
              <w:rFonts w:ascii="Times New Roman" w:hAnsi="Times New Roman" w:cs="Times New Roman"/>
              <w:noProof/>
              <w:sz w:val="24"/>
              <w:szCs w:val="24"/>
            </w:rPr>
            <w:fldChar w:fldCharType="separate"/>
          </w:r>
          <w:r w:rsidR="004C2CAD">
            <w:rPr>
              <w:rFonts w:ascii="Times New Roman" w:hAnsi="Times New Roman" w:cs="Times New Roman"/>
              <w:noProof/>
              <w:sz w:val="24"/>
              <w:szCs w:val="24"/>
            </w:rPr>
            <w:t>104</w:t>
          </w:r>
          <w:r w:rsidRPr="00CC1E88">
            <w:rPr>
              <w:rFonts w:ascii="Times New Roman" w:hAnsi="Times New Roman" w:cs="Times New Roman"/>
              <w:noProof/>
              <w:sz w:val="24"/>
              <w:szCs w:val="24"/>
            </w:rPr>
            <w:fldChar w:fldCharType="end"/>
          </w:r>
        </w:p>
        <w:p w14:paraId="2542413D" w14:textId="15AE3587" w:rsidR="00CC1E88" w:rsidRPr="00CC1E88" w:rsidRDefault="00CC1E88" w:rsidP="00CC1E88">
          <w:pPr>
            <w:pStyle w:val="TOC4"/>
            <w:tabs>
              <w:tab w:val="right" w:pos="7822"/>
            </w:tabs>
            <w:spacing w:line="480" w:lineRule="auto"/>
            <w:jc w:val="both"/>
            <w:rPr>
              <w:rFonts w:ascii="Times New Roman" w:hAnsi="Times New Roman" w:cs="Times New Roman"/>
              <w:noProof/>
              <w:sz w:val="24"/>
              <w:szCs w:val="24"/>
              <w:lang w:eastAsia="en-GB"/>
            </w:rPr>
          </w:pPr>
          <w:r w:rsidRPr="00CC1E88">
            <w:rPr>
              <w:rFonts w:ascii="Times New Roman" w:hAnsi="Times New Roman" w:cs="Times New Roman"/>
              <w:noProof/>
              <w:sz w:val="24"/>
              <w:szCs w:val="24"/>
            </w:rPr>
            <w:t>2.2.5.1   TIMI flow</w:t>
          </w:r>
          <w:r w:rsidRPr="00CC1E88">
            <w:rPr>
              <w:rFonts w:ascii="Times New Roman" w:hAnsi="Times New Roman" w:cs="Times New Roman"/>
              <w:noProof/>
              <w:sz w:val="24"/>
              <w:szCs w:val="24"/>
            </w:rPr>
            <w:tab/>
          </w:r>
          <w:r w:rsidRPr="00CC1E88">
            <w:rPr>
              <w:rFonts w:ascii="Times New Roman" w:hAnsi="Times New Roman" w:cs="Times New Roman"/>
              <w:noProof/>
              <w:sz w:val="24"/>
              <w:szCs w:val="24"/>
            </w:rPr>
            <w:fldChar w:fldCharType="begin"/>
          </w:r>
          <w:r w:rsidRPr="00CC1E88">
            <w:rPr>
              <w:rFonts w:ascii="Times New Roman" w:hAnsi="Times New Roman" w:cs="Times New Roman"/>
              <w:noProof/>
              <w:sz w:val="24"/>
              <w:szCs w:val="24"/>
            </w:rPr>
            <w:instrText xml:space="preserve"> PAGEREF _Toc36737702 \h </w:instrText>
          </w:r>
          <w:r w:rsidRPr="00CC1E88">
            <w:rPr>
              <w:rFonts w:ascii="Times New Roman" w:hAnsi="Times New Roman" w:cs="Times New Roman"/>
              <w:noProof/>
              <w:sz w:val="24"/>
              <w:szCs w:val="24"/>
            </w:rPr>
          </w:r>
          <w:r w:rsidRPr="00CC1E88">
            <w:rPr>
              <w:rFonts w:ascii="Times New Roman" w:hAnsi="Times New Roman" w:cs="Times New Roman"/>
              <w:noProof/>
              <w:sz w:val="24"/>
              <w:szCs w:val="24"/>
            </w:rPr>
            <w:fldChar w:fldCharType="separate"/>
          </w:r>
          <w:r w:rsidR="004C2CAD">
            <w:rPr>
              <w:rFonts w:ascii="Times New Roman" w:hAnsi="Times New Roman" w:cs="Times New Roman"/>
              <w:noProof/>
              <w:sz w:val="24"/>
              <w:szCs w:val="24"/>
            </w:rPr>
            <w:t>104</w:t>
          </w:r>
          <w:r w:rsidRPr="00CC1E88">
            <w:rPr>
              <w:rFonts w:ascii="Times New Roman" w:hAnsi="Times New Roman" w:cs="Times New Roman"/>
              <w:noProof/>
              <w:sz w:val="24"/>
              <w:szCs w:val="24"/>
            </w:rPr>
            <w:fldChar w:fldCharType="end"/>
          </w:r>
        </w:p>
        <w:p w14:paraId="79CD89B0" w14:textId="060661FE" w:rsidR="00CC1E88" w:rsidRPr="00CC1E88" w:rsidRDefault="00CC1E88" w:rsidP="00CC1E88">
          <w:pPr>
            <w:pStyle w:val="TOC4"/>
            <w:tabs>
              <w:tab w:val="right" w:pos="7822"/>
            </w:tabs>
            <w:spacing w:line="480" w:lineRule="auto"/>
            <w:jc w:val="both"/>
            <w:rPr>
              <w:rFonts w:ascii="Times New Roman" w:hAnsi="Times New Roman" w:cs="Times New Roman"/>
              <w:noProof/>
              <w:sz w:val="24"/>
              <w:szCs w:val="24"/>
              <w:lang w:eastAsia="en-GB"/>
            </w:rPr>
          </w:pPr>
          <w:r w:rsidRPr="00CC1E88">
            <w:rPr>
              <w:rFonts w:ascii="Times New Roman" w:hAnsi="Times New Roman" w:cs="Times New Roman"/>
              <w:noProof/>
              <w:sz w:val="24"/>
              <w:szCs w:val="24"/>
            </w:rPr>
            <w:t>2.2.5.2   Corrected TIMI Frame Count</w:t>
          </w:r>
          <w:r w:rsidRPr="00CC1E88">
            <w:rPr>
              <w:rFonts w:ascii="Times New Roman" w:hAnsi="Times New Roman" w:cs="Times New Roman"/>
              <w:noProof/>
              <w:sz w:val="24"/>
              <w:szCs w:val="24"/>
            </w:rPr>
            <w:tab/>
          </w:r>
          <w:r w:rsidRPr="00CC1E88">
            <w:rPr>
              <w:rFonts w:ascii="Times New Roman" w:hAnsi="Times New Roman" w:cs="Times New Roman"/>
              <w:noProof/>
              <w:sz w:val="24"/>
              <w:szCs w:val="24"/>
            </w:rPr>
            <w:fldChar w:fldCharType="begin"/>
          </w:r>
          <w:r w:rsidRPr="00CC1E88">
            <w:rPr>
              <w:rFonts w:ascii="Times New Roman" w:hAnsi="Times New Roman" w:cs="Times New Roman"/>
              <w:noProof/>
              <w:sz w:val="24"/>
              <w:szCs w:val="24"/>
            </w:rPr>
            <w:instrText xml:space="preserve"> PAGEREF _Toc36737703 \h </w:instrText>
          </w:r>
          <w:r w:rsidRPr="00CC1E88">
            <w:rPr>
              <w:rFonts w:ascii="Times New Roman" w:hAnsi="Times New Roman" w:cs="Times New Roman"/>
              <w:noProof/>
              <w:sz w:val="24"/>
              <w:szCs w:val="24"/>
            </w:rPr>
          </w:r>
          <w:r w:rsidRPr="00CC1E88">
            <w:rPr>
              <w:rFonts w:ascii="Times New Roman" w:hAnsi="Times New Roman" w:cs="Times New Roman"/>
              <w:noProof/>
              <w:sz w:val="24"/>
              <w:szCs w:val="24"/>
            </w:rPr>
            <w:fldChar w:fldCharType="separate"/>
          </w:r>
          <w:r w:rsidR="004C2CAD">
            <w:rPr>
              <w:rFonts w:ascii="Times New Roman" w:hAnsi="Times New Roman" w:cs="Times New Roman"/>
              <w:noProof/>
              <w:sz w:val="24"/>
              <w:szCs w:val="24"/>
            </w:rPr>
            <w:t>106</w:t>
          </w:r>
          <w:r w:rsidRPr="00CC1E88">
            <w:rPr>
              <w:rFonts w:ascii="Times New Roman" w:hAnsi="Times New Roman" w:cs="Times New Roman"/>
              <w:noProof/>
              <w:sz w:val="24"/>
              <w:szCs w:val="24"/>
            </w:rPr>
            <w:fldChar w:fldCharType="end"/>
          </w:r>
        </w:p>
        <w:p w14:paraId="5D281E8B" w14:textId="57C0B9AD" w:rsidR="00CC1E88" w:rsidRPr="00CC1E88" w:rsidRDefault="00CC1E88" w:rsidP="00CC1E88">
          <w:pPr>
            <w:pStyle w:val="TOC4"/>
            <w:tabs>
              <w:tab w:val="left" w:pos="1680"/>
              <w:tab w:val="right" w:pos="7822"/>
            </w:tabs>
            <w:spacing w:line="480" w:lineRule="auto"/>
            <w:jc w:val="both"/>
            <w:rPr>
              <w:rFonts w:ascii="Times New Roman" w:hAnsi="Times New Roman" w:cs="Times New Roman"/>
              <w:noProof/>
              <w:sz w:val="24"/>
              <w:szCs w:val="24"/>
              <w:lang w:eastAsia="en-GB"/>
            </w:rPr>
          </w:pPr>
          <w:r w:rsidRPr="00CC1E88">
            <w:rPr>
              <w:rFonts w:ascii="Times New Roman" w:hAnsi="Times New Roman" w:cs="Times New Roman"/>
              <w:noProof/>
              <w:sz w:val="24"/>
              <w:szCs w:val="24"/>
            </w:rPr>
            <w:t>2.2.5.3</w:t>
          </w:r>
          <w:r w:rsidRPr="00CC1E88">
            <w:rPr>
              <w:rFonts w:ascii="Times New Roman" w:hAnsi="Times New Roman" w:cs="Times New Roman"/>
              <w:noProof/>
              <w:sz w:val="24"/>
              <w:szCs w:val="24"/>
              <w:lang w:eastAsia="en-GB"/>
            </w:rPr>
            <w:tab/>
          </w:r>
          <w:r w:rsidRPr="00CC1E88">
            <w:rPr>
              <w:rFonts w:ascii="Times New Roman" w:hAnsi="Times New Roman" w:cs="Times New Roman"/>
              <w:noProof/>
              <w:sz w:val="24"/>
              <w:szCs w:val="24"/>
            </w:rPr>
            <w:t xml:space="preserve"> Myocardial Blush Grade</w:t>
          </w:r>
          <w:r w:rsidRPr="00CC1E88">
            <w:rPr>
              <w:rFonts w:ascii="Times New Roman" w:hAnsi="Times New Roman" w:cs="Times New Roman"/>
              <w:noProof/>
              <w:sz w:val="24"/>
              <w:szCs w:val="24"/>
            </w:rPr>
            <w:tab/>
          </w:r>
          <w:r w:rsidRPr="00CC1E88">
            <w:rPr>
              <w:rFonts w:ascii="Times New Roman" w:hAnsi="Times New Roman" w:cs="Times New Roman"/>
              <w:noProof/>
              <w:sz w:val="24"/>
              <w:szCs w:val="24"/>
            </w:rPr>
            <w:fldChar w:fldCharType="begin"/>
          </w:r>
          <w:r w:rsidRPr="00CC1E88">
            <w:rPr>
              <w:rFonts w:ascii="Times New Roman" w:hAnsi="Times New Roman" w:cs="Times New Roman"/>
              <w:noProof/>
              <w:sz w:val="24"/>
              <w:szCs w:val="24"/>
            </w:rPr>
            <w:instrText xml:space="preserve"> PAGEREF _Toc36737704 \h </w:instrText>
          </w:r>
          <w:r w:rsidRPr="00CC1E88">
            <w:rPr>
              <w:rFonts w:ascii="Times New Roman" w:hAnsi="Times New Roman" w:cs="Times New Roman"/>
              <w:noProof/>
              <w:sz w:val="24"/>
              <w:szCs w:val="24"/>
            </w:rPr>
          </w:r>
          <w:r w:rsidRPr="00CC1E88">
            <w:rPr>
              <w:rFonts w:ascii="Times New Roman" w:hAnsi="Times New Roman" w:cs="Times New Roman"/>
              <w:noProof/>
              <w:sz w:val="24"/>
              <w:szCs w:val="24"/>
            </w:rPr>
            <w:fldChar w:fldCharType="separate"/>
          </w:r>
          <w:r w:rsidR="004C2CAD">
            <w:rPr>
              <w:rFonts w:ascii="Times New Roman" w:hAnsi="Times New Roman" w:cs="Times New Roman"/>
              <w:noProof/>
              <w:sz w:val="24"/>
              <w:szCs w:val="24"/>
            </w:rPr>
            <w:t>106</w:t>
          </w:r>
          <w:r w:rsidRPr="00CC1E88">
            <w:rPr>
              <w:rFonts w:ascii="Times New Roman" w:hAnsi="Times New Roman" w:cs="Times New Roman"/>
              <w:noProof/>
              <w:sz w:val="24"/>
              <w:szCs w:val="24"/>
            </w:rPr>
            <w:fldChar w:fldCharType="end"/>
          </w:r>
        </w:p>
        <w:p w14:paraId="6728B334" w14:textId="71254DFC" w:rsidR="00CC1E88" w:rsidRPr="00CC1E88" w:rsidRDefault="00CC1E88" w:rsidP="00CC1E88">
          <w:pPr>
            <w:pStyle w:val="TOC3"/>
            <w:tabs>
              <w:tab w:val="left" w:pos="1200"/>
              <w:tab w:val="right" w:pos="7822"/>
            </w:tabs>
            <w:spacing w:line="480" w:lineRule="auto"/>
            <w:jc w:val="both"/>
            <w:rPr>
              <w:rFonts w:ascii="Times New Roman" w:hAnsi="Times New Roman" w:cs="Times New Roman"/>
              <w:noProof/>
              <w:sz w:val="24"/>
              <w:szCs w:val="24"/>
              <w:lang w:eastAsia="en-GB"/>
            </w:rPr>
          </w:pPr>
          <w:r w:rsidRPr="00CC1E88">
            <w:rPr>
              <w:rFonts w:ascii="Times New Roman" w:hAnsi="Times New Roman" w:cs="Times New Roman"/>
              <w:noProof/>
              <w:sz w:val="24"/>
              <w:szCs w:val="24"/>
            </w:rPr>
            <w:lastRenderedPageBreak/>
            <w:t xml:space="preserve">2.2.6 </w:t>
          </w:r>
          <w:r w:rsidRPr="00CC1E88">
            <w:rPr>
              <w:rFonts w:ascii="Times New Roman" w:hAnsi="Times New Roman" w:cs="Times New Roman"/>
              <w:noProof/>
              <w:sz w:val="24"/>
              <w:szCs w:val="24"/>
              <w:lang w:eastAsia="en-GB"/>
            </w:rPr>
            <w:tab/>
          </w:r>
          <w:r w:rsidRPr="00CC1E88">
            <w:rPr>
              <w:rFonts w:ascii="Times New Roman" w:hAnsi="Times New Roman" w:cs="Times New Roman"/>
              <w:noProof/>
              <w:sz w:val="24"/>
              <w:szCs w:val="24"/>
            </w:rPr>
            <w:t>Angiographic assessment of thrombus burden</w:t>
          </w:r>
          <w:r w:rsidRPr="00CC1E88">
            <w:rPr>
              <w:rFonts w:ascii="Times New Roman" w:hAnsi="Times New Roman" w:cs="Times New Roman"/>
              <w:noProof/>
              <w:sz w:val="24"/>
              <w:szCs w:val="24"/>
            </w:rPr>
            <w:tab/>
          </w:r>
          <w:r w:rsidRPr="00CC1E88">
            <w:rPr>
              <w:rFonts w:ascii="Times New Roman" w:hAnsi="Times New Roman" w:cs="Times New Roman"/>
              <w:noProof/>
              <w:sz w:val="24"/>
              <w:szCs w:val="24"/>
            </w:rPr>
            <w:fldChar w:fldCharType="begin"/>
          </w:r>
          <w:r w:rsidRPr="00CC1E88">
            <w:rPr>
              <w:rFonts w:ascii="Times New Roman" w:hAnsi="Times New Roman" w:cs="Times New Roman"/>
              <w:noProof/>
              <w:sz w:val="24"/>
              <w:szCs w:val="24"/>
            </w:rPr>
            <w:instrText xml:space="preserve"> PAGEREF _Toc36737705 \h </w:instrText>
          </w:r>
          <w:r w:rsidRPr="00CC1E88">
            <w:rPr>
              <w:rFonts w:ascii="Times New Roman" w:hAnsi="Times New Roman" w:cs="Times New Roman"/>
              <w:noProof/>
              <w:sz w:val="24"/>
              <w:szCs w:val="24"/>
            </w:rPr>
          </w:r>
          <w:r w:rsidRPr="00CC1E88">
            <w:rPr>
              <w:rFonts w:ascii="Times New Roman" w:hAnsi="Times New Roman" w:cs="Times New Roman"/>
              <w:noProof/>
              <w:sz w:val="24"/>
              <w:szCs w:val="24"/>
            </w:rPr>
            <w:fldChar w:fldCharType="separate"/>
          </w:r>
          <w:r w:rsidR="004C2CAD">
            <w:rPr>
              <w:rFonts w:ascii="Times New Roman" w:hAnsi="Times New Roman" w:cs="Times New Roman"/>
              <w:noProof/>
              <w:sz w:val="24"/>
              <w:szCs w:val="24"/>
            </w:rPr>
            <w:t>108</w:t>
          </w:r>
          <w:r w:rsidRPr="00CC1E88">
            <w:rPr>
              <w:rFonts w:ascii="Times New Roman" w:hAnsi="Times New Roman" w:cs="Times New Roman"/>
              <w:noProof/>
              <w:sz w:val="24"/>
              <w:szCs w:val="24"/>
            </w:rPr>
            <w:fldChar w:fldCharType="end"/>
          </w:r>
        </w:p>
        <w:p w14:paraId="1F6FC3A2" w14:textId="55EBC34F" w:rsidR="00CC1E88" w:rsidRPr="00CC1E88" w:rsidRDefault="00CC1E88" w:rsidP="00CC1E88">
          <w:pPr>
            <w:pStyle w:val="TOC3"/>
            <w:tabs>
              <w:tab w:val="left" w:pos="1200"/>
              <w:tab w:val="right" w:pos="7822"/>
            </w:tabs>
            <w:spacing w:line="480" w:lineRule="auto"/>
            <w:jc w:val="both"/>
            <w:rPr>
              <w:rFonts w:ascii="Times New Roman" w:hAnsi="Times New Roman" w:cs="Times New Roman"/>
              <w:noProof/>
              <w:sz w:val="24"/>
              <w:szCs w:val="24"/>
              <w:lang w:eastAsia="en-GB"/>
            </w:rPr>
          </w:pPr>
          <w:r w:rsidRPr="00CC1E88">
            <w:rPr>
              <w:rFonts w:ascii="Times New Roman" w:hAnsi="Times New Roman" w:cs="Times New Roman"/>
              <w:noProof/>
              <w:sz w:val="24"/>
              <w:szCs w:val="24"/>
            </w:rPr>
            <w:t xml:space="preserve">2.2.7 </w:t>
          </w:r>
          <w:r w:rsidRPr="00CC1E88">
            <w:rPr>
              <w:rFonts w:ascii="Times New Roman" w:hAnsi="Times New Roman" w:cs="Times New Roman"/>
              <w:noProof/>
              <w:sz w:val="24"/>
              <w:szCs w:val="24"/>
              <w:lang w:eastAsia="en-GB"/>
            </w:rPr>
            <w:tab/>
          </w:r>
          <w:r w:rsidRPr="00CC1E88">
            <w:rPr>
              <w:rFonts w:ascii="Times New Roman" w:hAnsi="Times New Roman" w:cs="Times New Roman"/>
              <w:noProof/>
              <w:sz w:val="24"/>
              <w:szCs w:val="24"/>
            </w:rPr>
            <w:t>Angiographic assessment of coronary collateral circulation</w:t>
          </w:r>
          <w:r w:rsidRPr="00CC1E88">
            <w:rPr>
              <w:rFonts w:ascii="Times New Roman" w:hAnsi="Times New Roman" w:cs="Times New Roman"/>
              <w:noProof/>
              <w:sz w:val="24"/>
              <w:szCs w:val="24"/>
            </w:rPr>
            <w:tab/>
          </w:r>
          <w:r w:rsidRPr="00CC1E88">
            <w:rPr>
              <w:rFonts w:ascii="Times New Roman" w:hAnsi="Times New Roman" w:cs="Times New Roman"/>
              <w:noProof/>
              <w:sz w:val="24"/>
              <w:szCs w:val="24"/>
            </w:rPr>
            <w:fldChar w:fldCharType="begin"/>
          </w:r>
          <w:r w:rsidRPr="00CC1E88">
            <w:rPr>
              <w:rFonts w:ascii="Times New Roman" w:hAnsi="Times New Roman" w:cs="Times New Roman"/>
              <w:noProof/>
              <w:sz w:val="24"/>
              <w:szCs w:val="24"/>
            </w:rPr>
            <w:instrText xml:space="preserve"> PAGEREF _Toc36737706 \h </w:instrText>
          </w:r>
          <w:r w:rsidRPr="00CC1E88">
            <w:rPr>
              <w:rFonts w:ascii="Times New Roman" w:hAnsi="Times New Roman" w:cs="Times New Roman"/>
              <w:noProof/>
              <w:sz w:val="24"/>
              <w:szCs w:val="24"/>
            </w:rPr>
          </w:r>
          <w:r w:rsidRPr="00CC1E88">
            <w:rPr>
              <w:rFonts w:ascii="Times New Roman" w:hAnsi="Times New Roman" w:cs="Times New Roman"/>
              <w:noProof/>
              <w:sz w:val="24"/>
              <w:szCs w:val="24"/>
            </w:rPr>
            <w:fldChar w:fldCharType="separate"/>
          </w:r>
          <w:r w:rsidR="004C2CAD">
            <w:rPr>
              <w:rFonts w:ascii="Times New Roman" w:hAnsi="Times New Roman" w:cs="Times New Roman"/>
              <w:noProof/>
              <w:sz w:val="24"/>
              <w:szCs w:val="24"/>
            </w:rPr>
            <w:t>109</w:t>
          </w:r>
          <w:r w:rsidRPr="00CC1E88">
            <w:rPr>
              <w:rFonts w:ascii="Times New Roman" w:hAnsi="Times New Roman" w:cs="Times New Roman"/>
              <w:noProof/>
              <w:sz w:val="24"/>
              <w:szCs w:val="24"/>
            </w:rPr>
            <w:fldChar w:fldCharType="end"/>
          </w:r>
        </w:p>
        <w:p w14:paraId="1DB0ED5A" w14:textId="22B9435D" w:rsidR="00CC1E88" w:rsidRPr="00CC1E88" w:rsidRDefault="00CC1E88" w:rsidP="00CC1E88">
          <w:pPr>
            <w:pStyle w:val="TOC3"/>
            <w:tabs>
              <w:tab w:val="left" w:pos="1200"/>
              <w:tab w:val="right" w:pos="7822"/>
            </w:tabs>
            <w:spacing w:line="480" w:lineRule="auto"/>
            <w:jc w:val="both"/>
            <w:rPr>
              <w:rFonts w:ascii="Times New Roman" w:hAnsi="Times New Roman" w:cs="Times New Roman"/>
              <w:noProof/>
              <w:sz w:val="24"/>
              <w:szCs w:val="24"/>
              <w:lang w:eastAsia="en-GB"/>
            </w:rPr>
          </w:pPr>
          <w:r w:rsidRPr="00CC1E88">
            <w:rPr>
              <w:rFonts w:ascii="Times New Roman" w:hAnsi="Times New Roman" w:cs="Times New Roman"/>
              <w:noProof/>
              <w:sz w:val="24"/>
              <w:szCs w:val="24"/>
            </w:rPr>
            <w:t>2.2.8</w:t>
          </w:r>
          <w:r w:rsidRPr="00CC1E88">
            <w:rPr>
              <w:rFonts w:ascii="Times New Roman" w:hAnsi="Times New Roman" w:cs="Times New Roman"/>
              <w:noProof/>
              <w:sz w:val="24"/>
              <w:szCs w:val="24"/>
              <w:lang w:eastAsia="en-GB"/>
            </w:rPr>
            <w:tab/>
          </w:r>
          <w:r w:rsidRPr="00CC1E88">
            <w:rPr>
              <w:rFonts w:ascii="Times New Roman" w:hAnsi="Times New Roman" w:cs="Times New Roman"/>
              <w:noProof/>
              <w:sz w:val="24"/>
              <w:szCs w:val="24"/>
            </w:rPr>
            <w:t>12-lead electrocardiographic (ECG) assessment of myocardial perfusion</w:t>
          </w:r>
          <w:r w:rsidRPr="00CC1E88">
            <w:rPr>
              <w:rFonts w:ascii="Times New Roman" w:hAnsi="Times New Roman" w:cs="Times New Roman"/>
              <w:noProof/>
              <w:sz w:val="24"/>
              <w:szCs w:val="24"/>
            </w:rPr>
            <w:tab/>
          </w:r>
          <w:r w:rsidRPr="00CC1E88">
            <w:rPr>
              <w:rFonts w:ascii="Times New Roman" w:hAnsi="Times New Roman" w:cs="Times New Roman"/>
              <w:noProof/>
              <w:sz w:val="24"/>
              <w:szCs w:val="24"/>
            </w:rPr>
            <w:fldChar w:fldCharType="begin"/>
          </w:r>
          <w:r w:rsidRPr="00CC1E88">
            <w:rPr>
              <w:rFonts w:ascii="Times New Roman" w:hAnsi="Times New Roman" w:cs="Times New Roman"/>
              <w:noProof/>
              <w:sz w:val="24"/>
              <w:szCs w:val="24"/>
            </w:rPr>
            <w:instrText xml:space="preserve"> PAGEREF _Toc36737707 \h </w:instrText>
          </w:r>
          <w:r w:rsidRPr="00CC1E88">
            <w:rPr>
              <w:rFonts w:ascii="Times New Roman" w:hAnsi="Times New Roman" w:cs="Times New Roman"/>
              <w:noProof/>
              <w:sz w:val="24"/>
              <w:szCs w:val="24"/>
            </w:rPr>
          </w:r>
          <w:r w:rsidRPr="00CC1E88">
            <w:rPr>
              <w:rFonts w:ascii="Times New Roman" w:hAnsi="Times New Roman" w:cs="Times New Roman"/>
              <w:noProof/>
              <w:sz w:val="24"/>
              <w:szCs w:val="24"/>
            </w:rPr>
            <w:fldChar w:fldCharType="separate"/>
          </w:r>
          <w:r w:rsidR="004C2CAD">
            <w:rPr>
              <w:rFonts w:ascii="Times New Roman" w:hAnsi="Times New Roman" w:cs="Times New Roman"/>
              <w:noProof/>
              <w:sz w:val="24"/>
              <w:szCs w:val="24"/>
            </w:rPr>
            <w:t>109</w:t>
          </w:r>
          <w:r w:rsidRPr="00CC1E88">
            <w:rPr>
              <w:rFonts w:ascii="Times New Roman" w:hAnsi="Times New Roman" w:cs="Times New Roman"/>
              <w:noProof/>
              <w:sz w:val="24"/>
              <w:szCs w:val="24"/>
            </w:rPr>
            <w:fldChar w:fldCharType="end"/>
          </w:r>
        </w:p>
        <w:p w14:paraId="278E64D2" w14:textId="702D3F23" w:rsidR="00CC1E88" w:rsidRPr="00CC1E88" w:rsidRDefault="00CC1E88" w:rsidP="00CC1E88">
          <w:pPr>
            <w:pStyle w:val="TOC3"/>
            <w:tabs>
              <w:tab w:val="left" w:pos="1200"/>
              <w:tab w:val="right" w:pos="7822"/>
            </w:tabs>
            <w:spacing w:line="480" w:lineRule="auto"/>
            <w:jc w:val="both"/>
            <w:rPr>
              <w:rFonts w:ascii="Times New Roman" w:hAnsi="Times New Roman" w:cs="Times New Roman"/>
              <w:noProof/>
              <w:sz w:val="24"/>
              <w:szCs w:val="24"/>
              <w:lang w:eastAsia="en-GB"/>
            </w:rPr>
          </w:pPr>
          <w:r w:rsidRPr="00CC1E88">
            <w:rPr>
              <w:rFonts w:ascii="Times New Roman" w:hAnsi="Times New Roman" w:cs="Times New Roman"/>
              <w:noProof/>
              <w:sz w:val="24"/>
              <w:szCs w:val="24"/>
            </w:rPr>
            <w:t xml:space="preserve">2.2.9 </w:t>
          </w:r>
          <w:r w:rsidRPr="00CC1E88">
            <w:rPr>
              <w:rFonts w:ascii="Times New Roman" w:hAnsi="Times New Roman" w:cs="Times New Roman"/>
              <w:noProof/>
              <w:sz w:val="24"/>
              <w:szCs w:val="24"/>
              <w:lang w:eastAsia="en-GB"/>
            </w:rPr>
            <w:tab/>
          </w:r>
          <w:r w:rsidRPr="00CC1E88">
            <w:rPr>
              <w:rFonts w:ascii="Times New Roman" w:hAnsi="Times New Roman" w:cs="Times New Roman"/>
              <w:noProof/>
              <w:sz w:val="24"/>
              <w:szCs w:val="24"/>
            </w:rPr>
            <w:t>Biochemical assessment of infarct size</w:t>
          </w:r>
          <w:r w:rsidRPr="00CC1E88">
            <w:rPr>
              <w:rFonts w:ascii="Times New Roman" w:hAnsi="Times New Roman" w:cs="Times New Roman"/>
              <w:noProof/>
              <w:sz w:val="24"/>
              <w:szCs w:val="24"/>
            </w:rPr>
            <w:tab/>
          </w:r>
          <w:r w:rsidRPr="00CC1E88">
            <w:rPr>
              <w:rFonts w:ascii="Times New Roman" w:hAnsi="Times New Roman" w:cs="Times New Roman"/>
              <w:noProof/>
              <w:sz w:val="24"/>
              <w:szCs w:val="24"/>
            </w:rPr>
            <w:fldChar w:fldCharType="begin"/>
          </w:r>
          <w:r w:rsidRPr="00CC1E88">
            <w:rPr>
              <w:rFonts w:ascii="Times New Roman" w:hAnsi="Times New Roman" w:cs="Times New Roman"/>
              <w:noProof/>
              <w:sz w:val="24"/>
              <w:szCs w:val="24"/>
            </w:rPr>
            <w:instrText xml:space="preserve"> PAGEREF _Toc36737708 \h </w:instrText>
          </w:r>
          <w:r w:rsidRPr="00CC1E88">
            <w:rPr>
              <w:rFonts w:ascii="Times New Roman" w:hAnsi="Times New Roman" w:cs="Times New Roman"/>
              <w:noProof/>
              <w:sz w:val="24"/>
              <w:szCs w:val="24"/>
            </w:rPr>
          </w:r>
          <w:r w:rsidRPr="00CC1E88">
            <w:rPr>
              <w:rFonts w:ascii="Times New Roman" w:hAnsi="Times New Roman" w:cs="Times New Roman"/>
              <w:noProof/>
              <w:sz w:val="24"/>
              <w:szCs w:val="24"/>
            </w:rPr>
            <w:fldChar w:fldCharType="separate"/>
          </w:r>
          <w:r w:rsidR="004C2CAD">
            <w:rPr>
              <w:rFonts w:ascii="Times New Roman" w:hAnsi="Times New Roman" w:cs="Times New Roman"/>
              <w:noProof/>
              <w:sz w:val="24"/>
              <w:szCs w:val="24"/>
            </w:rPr>
            <w:t>111</w:t>
          </w:r>
          <w:r w:rsidRPr="00CC1E88">
            <w:rPr>
              <w:rFonts w:ascii="Times New Roman" w:hAnsi="Times New Roman" w:cs="Times New Roman"/>
              <w:noProof/>
              <w:sz w:val="24"/>
              <w:szCs w:val="24"/>
            </w:rPr>
            <w:fldChar w:fldCharType="end"/>
          </w:r>
        </w:p>
        <w:p w14:paraId="1CBE9EF0" w14:textId="1FF47E3B" w:rsidR="00CC1E88" w:rsidRPr="00CC1E88" w:rsidRDefault="00CC1E88" w:rsidP="00CC1E88">
          <w:pPr>
            <w:pStyle w:val="TOC1"/>
            <w:tabs>
              <w:tab w:val="left" w:pos="1440"/>
              <w:tab w:val="right" w:pos="7822"/>
            </w:tabs>
            <w:spacing w:line="480" w:lineRule="auto"/>
            <w:jc w:val="both"/>
            <w:rPr>
              <w:rFonts w:ascii="Times New Roman" w:hAnsi="Times New Roman" w:cs="Times New Roman"/>
              <w:b w:val="0"/>
              <w:bCs w:val="0"/>
              <w:noProof/>
              <w:sz w:val="24"/>
              <w:szCs w:val="24"/>
              <w:lang w:eastAsia="en-GB"/>
            </w:rPr>
          </w:pPr>
          <w:r w:rsidRPr="00CC1E88">
            <w:rPr>
              <w:rFonts w:ascii="Times New Roman" w:hAnsi="Times New Roman" w:cs="Times New Roman"/>
              <w:noProof/>
              <w:sz w:val="28"/>
              <w:szCs w:val="28"/>
            </w:rPr>
            <w:t xml:space="preserve">Chapter 3. </w:t>
          </w:r>
          <w:r w:rsidRPr="00CC1E88">
            <w:rPr>
              <w:rFonts w:ascii="Times New Roman" w:hAnsi="Times New Roman" w:cs="Times New Roman"/>
              <w:noProof/>
              <w:sz w:val="28"/>
              <w:szCs w:val="28"/>
              <w:lang w:eastAsia="en-GB"/>
            </w:rPr>
            <w:tab/>
          </w:r>
          <w:r w:rsidRPr="00CC1E88">
            <w:rPr>
              <w:rFonts w:ascii="Times New Roman" w:hAnsi="Times New Roman" w:cs="Times New Roman"/>
              <w:noProof/>
              <w:sz w:val="28"/>
              <w:szCs w:val="28"/>
            </w:rPr>
            <w:t>Results</w:t>
          </w:r>
          <w:r w:rsidRPr="00CC1E88">
            <w:rPr>
              <w:rFonts w:ascii="Times New Roman" w:hAnsi="Times New Roman" w:cs="Times New Roman"/>
              <w:b w:val="0"/>
              <w:bCs w:val="0"/>
              <w:noProof/>
              <w:sz w:val="24"/>
              <w:szCs w:val="24"/>
            </w:rPr>
            <w:tab/>
          </w:r>
          <w:r w:rsidRPr="00CC1E88">
            <w:rPr>
              <w:rFonts w:ascii="Times New Roman" w:hAnsi="Times New Roman" w:cs="Times New Roman"/>
              <w:b w:val="0"/>
              <w:bCs w:val="0"/>
              <w:noProof/>
              <w:sz w:val="24"/>
              <w:szCs w:val="24"/>
            </w:rPr>
            <w:fldChar w:fldCharType="begin"/>
          </w:r>
          <w:r w:rsidRPr="00CC1E88">
            <w:rPr>
              <w:rFonts w:ascii="Times New Roman" w:hAnsi="Times New Roman" w:cs="Times New Roman"/>
              <w:b w:val="0"/>
              <w:bCs w:val="0"/>
              <w:noProof/>
              <w:sz w:val="24"/>
              <w:szCs w:val="24"/>
            </w:rPr>
            <w:instrText xml:space="preserve"> PAGEREF _Toc36737709 \h </w:instrText>
          </w:r>
          <w:r w:rsidRPr="00CC1E88">
            <w:rPr>
              <w:rFonts w:ascii="Times New Roman" w:hAnsi="Times New Roman" w:cs="Times New Roman"/>
              <w:b w:val="0"/>
              <w:bCs w:val="0"/>
              <w:noProof/>
              <w:sz w:val="24"/>
              <w:szCs w:val="24"/>
            </w:rPr>
          </w:r>
          <w:r w:rsidRPr="00CC1E88">
            <w:rPr>
              <w:rFonts w:ascii="Times New Roman" w:hAnsi="Times New Roman" w:cs="Times New Roman"/>
              <w:b w:val="0"/>
              <w:bCs w:val="0"/>
              <w:noProof/>
              <w:sz w:val="24"/>
              <w:szCs w:val="24"/>
            </w:rPr>
            <w:fldChar w:fldCharType="separate"/>
          </w:r>
          <w:r w:rsidR="004C2CAD">
            <w:rPr>
              <w:rFonts w:ascii="Times New Roman" w:hAnsi="Times New Roman" w:cs="Times New Roman"/>
              <w:b w:val="0"/>
              <w:bCs w:val="0"/>
              <w:noProof/>
              <w:sz w:val="24"/>
              <w:szCs w:val="24"/>
            </w:rPr>
            <w:t>113</w:t>
          </w:r>
          <w:r w:rsidRPr="00CC1E88">
            <w:rPr>
              <w:rFonts w:ascii="Times New Roman" w:hAnsi="Times New Roman" w:cs="Times New Roman"/>
              <w:b w:val="0"/>
              <w:bCs w:val="0"/>
              <w:noProof/>
              <w:sz w:val="24"/>
              <w:szCs w:val="24"/>
            </w:rPr>
            <w:fldChar w:fldCharType="end"/>
          </w:r>
        </w:p>
        <w:p w14:paraId="57E41E13" w14:textId="3EEBE746" w:rsidR="00CC1E88" w:rsidRPr="00CC1E88" w:rsidRDefault="00CC1E88" w:rsidP="00CC1E88">
          <w:pPr>
            <w:pStyle w:val="TOC2"/>
            <w:rPr>
              <w:rFonts w:ascii="Times New Roman" w:hAnsi="Times New Roman" w:cs="Times New Roman"/>
              <w:i w:val="0"/>
              <w:iCs w:val="0"/>
              <w:noProof/>
              <w:sz w:val="24"/>
              <w:szCs w:val="24"/>
              <w:lang w:eastAsia="en-GB"/>
            </w:rPr>
          </w:pPr>
          <w:r w:rsidRPr="00CC1E88">
            <w:rPr>
              <w:rFonts w:ascii="Times New Roman" w:hAnsi="Times New Roman" w:cs="Times New Roman"/>
              <w:b/>
              <w:bCs/>
              <w:i w:val="0"/>
              <w:iCs w:val="0"/>
              <w:noProof/>
              <w:sz w:val="24"/>
              <w:szCs w:val="24"/>
            </w:rPr>
            <w:t xml:space="preserve">3.1 </w:t>
          </w:r>
          <w:r w:rsidRPr="00CC1E88">
            <w:rPr>
              <w:rFonts w:ascii="Times New Roman" w:hAnsi="Times New Roman" w:cs="Times New Roman"/>
              <w:b/>
              <w:bCs/>
              <w:i w:val="0"/>
              <w:iCs w:val="0"/>
              <w:noProof/>
              <w:sz w:val="24"/>
              <w:szCs w:val="24"/>
              <w:lang w:eastAsia="en-GB"/>
            </w:rPr>
            <w:tab/>
          </w:r>
          <w:r w:rsidRPr="00CC1E88">
            <w:rPr>
              <w:rFonts w:ascii="Times New Roman" w:hAnsi="Times New Roman" w:cs="Times New Roman"/>
              <w:b/>
              <w:bCs/>
              <w:i w:val="0"/>
              <w:iCs w:val="0"/>
              <w:noProof/>
              <w:sz w:val="24"/>
              <w:szCs w:val="24"/>
            </w:rPr>
            <w:t>General</w:t>
          </w:r>
          <w:r w:rsidRPr="00CC1E88">
            <w:rPr>
              <w:rFonts w:ascii="Times New Roman" w:hAnsi="Times New Roman" w:cs="Times New Roman"/>
              <w:i w:val="0"/>
              <w:iCs w:val="0"/>
              <w:noProof/>
              <w:sz w:val="24"/>
              <w:szCs w:val="24"/>
            </w:rPr>
            <w:tab/>
          </w:r>
          <w:r w:rsidRPr="00CC1E88">
            <w:rPr>
              <w:rFonts w:ascii="Times New Roman" w:hAnsi="Times New Roman" w:cs="Times New Roman"/>
              <w:i w:val="0"/>
              <w:iCs w:val="0"/>
              <w:noProof/>
              <w:sz w:val="24"/>
              <w:szCs w:val="24"/>
            </w:rPr>
            <w:fldChar w:fldCharType="begin"/>
          </w:r>
          <w:r w:rsidRPr="00CC1E88">
            <w:rPr>
              <w:rFonts w:ascii="Times New Roman" w:hAnsi="Times New Roman" w:cs="Times New Roman"/>
              <w:i w:val="0"/>
              <w:iCs w:val="0"/>
              <w:noProof/>
              <w:sz w:val="24"/>
              <w:szCs w:val="24"/>
            </w:rPr>
            <w:instrText xml:space="preserve"> PAGEREF _Toc36737710 \h </w:instrText>
          </w:r>
          <w:r w:rsidRPr="00CC1E88">
            <w:rPr>
              <w:rFonts w:ascii="Times New Roman" w:hAnsi="Times New Roman" w:cs="Times New Roman"/>
              <w:i w:val="0"/>
              <w:iCs w:val="0"/>
              <w:noProof/>
              <w:sz w:val="24"/>
              <w:szCs w:val="24"/>
            </w:rPr>
          </w:r>
          <w:r w:rsidRPr="00CC1E88">
            <w:rPr>
              <w:rFonts w:ascii="Times New Roman" w:hAnsi="Times New Roman" w:cs="Times New Roman"/>
              <w:i w:val="0"/>
              <w:iCs w:val="0"/>
              <w:noProof/>
              <w:sz w:val="24"/>
              <w:szCs w:val="24"/>
            </w:rPr>
            <w:fldChar w:fldCharType="separate"/>
          </w:r>
          <w:r w:rsidR="004C2CAD">
            <w:rPr>
              <w:rFonts w:ascii="Times New Roman" w:hAnsi="Times New Roman" w:cs="Times New Roman"/>
              <w:i w:val="0"/>
              <w:iCs w:val="0"/>
              <w:noProof/>
              <w:sz w:val="24"/>
              <w:szCs w:val="24"/>
            </w:rPr>
            <w:t>113</w:t>
          </w:r>
          <w:r w:rsidRPr="00CC1E88">
            <w:rPr>
              <w:rFonts w:ascii="Times New Roman" w:hAnsi="Times New Roman" w:cs="Times New Roman"/>
              <w:i w:val="0"/>
              <w:iCs w:val="0"/>
              <w:noProof/>
              <w:sz w:val="24"/>
              <w:szCs w:val="24"/>
            </w:rPr>
            <w:fldChar w:fldCharType="end"/>
          </w:r>
        </w:p>
        <w:p w14:paraId="6562A447" w14:textId="52171B86" w:rsidR="00CC1E88" w:rsidRPr="00CC1E88" w:rsidRDefault="00CC1E88" w:rsidP="00CC1E88">
          <w:pPr>
            <w:pStyle w:val="TOC3"/>
            <w:tabs>
              <w:tab w:val="left" w:pos="1200"/>
              <w:tab w:val="right" w:pos="7822"/>
            </w:tabs>
            <w:spacing w:line="480" w:lineRule="auto"/>
            <w:jc w:val="both"/>
            <w:rPr>
              <w:rFonts w:ascii="Times New Roman" w:hAnsi="Times New Roman" w:cs="Times New Roman"/>
              <w:noProof/>
              <w:sz w:val="24"/>
              <w:szCs w:val="24"/>
              <w:lang w:eastAsia="en-GB"/>
            </w:rPr>
          </w:pPr>
          <w:r w:rsidRPr="00CC1E88">
            <w:rPr>
              <w:rFonts w:ascii="Times New Roman" w:hAnsi="Times New Roman" w:cs="Times New Roman"/>
              <w:noProof/>
              <w:sz w:val="24"/>
              <w:szCs w:val="24"/>
            </w:rPr>
            <w:t xml:space="preserve">3.1.1 </w:t>
          </w:r>
          <w:r w:rsidRPr="00CC1E88">
            <w:rPr>
              <w:rFonts w:ascii="Times New Roman" w:hAnsi="Times New Roman" w:cs="Times New Roman"/>
              <w:noProof/>
              <w:sz w:val="24"/>
              <w:szCs w:val="24"/>
              <w:lang w:eastAsia="en-GB"/>
            </w:rPr>
            <w:tab/>
          </w:r>
          <w:r w:rsidRPr="00CC1E88">
            <w:rPr>
              <w:rFonts w:ascii="Times New Roman" w:hAnsi="Times New Roman" w:cs="Times New Roman"/>
              <w:noProof/>
              <w:sz w:val="24"/>
              <w:szCs w:val="24"/>
            </w:rPr>
            <w:t>Screening and recruitment</w:t>
          </w:r>
          <w:r w:rsidRPr="00CC1E88">
            <w:rPr>
              <w:rFonts w:ascii="Times New Roman" w:hAnsi="Times New Roman" w:cs="Times New Roman"/>
              <w:noProof/>
              <w:sz w:val="24"/>
              <w:szCs w:val="24"/>
            </w:rPr>
            <w:tab/>
          </w:r>
          <w:r w:rsidRPr="00CC1E88">
            <w:rPr>
              <w:rFonts w:ascii="Times New Roman" w:hAnsi="Times New Roman" w:cs="Times New Roman"/>
              <w:noProof/>
              <w:sz w:val="24"/>
              <w:szCs w:val="24"/>
            </w:rPr>
            <w:fldChar w:fldCharType="begin"/>
          </w:r>
          <w:r w:rsidRPr="00CC1E88">
            <w:rPr>
              <w:rFonts w:ascii="Times New Roman" w:hAnsi="Times New Roman" w:cs="Times New Roman"/>
              <w:noProof/>
              <w:sz w:val="24"/>
              <w:szCs w:val="24"/>
            </w:rPr>
            <w:instrText xml:space="preserve"> PAGEREF _Toc36737711 \h </w:instrText>
          </w:r>
          <w:r w:rsidRPr="00CC1E88">
            <w:rPr>
              <w:rFonts w:ascii="Times New Roman" w:hAnsi="Times New Roman" w:cs="Times New Roman"/>
              <w:noProof/>
              <w:sz w:val="24"/>
              <w:szCs w:val="24"/>
            </w:rPr>
          </w:r>
          <w:r w:rsidRPr="00CC1E88">
            <w:rPr>
              <w:rFonts w:ascii="Times New Roman" w:hAnsi="Times New Roman" w:cs="Times New Roman"/>
              <w:noProof/>
              <w:sz w:val="24"/>
              <w:szCs w:val="24"/>
            </w:rPr>
            <w:fldChar w:fldCharType="separate"/>
          </w:r>
          <w:r w:rsidR="004C2CAD">
            <w:rPr>
              <w:rFonts w:ascii="Times New Roman" w:hAnsi="Times New Roman" w:cs="Times New Roman"/>
              <w:noProof/>
              <w:sz w:val="24"/>
              <w:szCs w:val="24"/>
            </w:rPr>
            <w:t>113</w:t>
          </w:r>
          <w:r w:rsidRPr="00CC1E88">
            <w:rPr>
              <w:rFonts w:ascii="Times New Roman" w:hAnsi="Times New Roman" w:cs="Times New Roman"/>
              <w:noProof/>
              <w:sz w:val="24"/>
              <w:szCs w:val="24"/>
            </w:rPr>
            <w:fldChar w:fldCharType="end"/>
          </w:r>
        </w:p>
        <w:p w14:paraId="14452EC8" w14:textId="00987357" w:rsidR="00CC1E88" w:rsidRPr="00CC1E88" w:rsidRDefault="00CC1E88" w:rsidP="00CC1E88">
          <w:pPr>
            <w:pStyle w:val="TOC3"/>
            <w:tabs>
              <w:tab w:val="right" w:pos="7822"/>
            </w:tabs>
            <w:spacing w:line="480" w:lineRule="auto"/>
            <w:jc w:val="both"/>
            <w:rPr>
              <w:rFonts w:ascii="Times New Roman" w:hAnsi="Times New Roman" w:cs="Times New Roman"/>
              <w:noProof/>
              <w:sz w:val="24"/>
              <w:szCs w:val="24"/>
              <w:lang w:eastAsia="en-GB"/>
            </w:rPr>
          </w:pPr>
          <w:r w:rsidRPr="00CC1E88">
            <w:rPr>
              <w:rFonts w:ascii="Times New Roman" w:hAnsi="Times New Roman" w:cs="Times New Roman"/>
              <w:noProof/>
              <w:sz w:val="24"/>
              <w:szCs w:val="24"/>
            </w:rPr>
            <w:t>3.1.2 Baseline and procedural characteristics</w:t>
          </w:r>
          <w:r w:rsidRPr="00CC1E88">
            <w:rPr>
              <w:rFonts w:ascii="Times New Roman" w:hAnsi="Times New Roman" w:cs="Times New Roman"/>
              <w:noProof/>
              <w:sz w:val="24"/>
              <w:szCs w:val="24"/>
            </w:rPr>
            <w:tab/>
          </w:r>
          <w:r w:rsidRPr="00CC1E88">
            <w:rPr>
              <w:rFonts w:ascii="Times New Roman" w:hAnsi="Times New Roman" w:cs="Times New Roman"/>
              <w:noProof/>
              <w:sz w:val="24"/>
              <w:szCs w:val="24"/>
            </w:rPr>
            <w:fldChar w:fldCharType="begin"/>
          </w:r>
          <w:r w:rsidRPr="00CC1E88">
            <w:rPr>
              <w:rFonts w:ascii="Times New Roman" w:hAnsi="Times New Roman" w:cs="Times New Roman"/>
              <w:noProof/>
              <w:sz w:val="24"/>
              <w:szCs w:val="24"/>
            </w:rPr>
            <w:instrText xml:space="preserve"> PAGEREF _Toc36737712 \h </w:instrText>
          </w:r>
          <w:r w:rsidRPr="00CC1E88">
            <w:rPr>
              <w:rFonts w:ascii="Times New Roman" w:hAnsi="Times New Roman" w:cs="Times New Roman"/>
              <w:noProof/>
              <w:sz w:val="24"/>
              <w:szCs w:val="24"/>
            </w:rPr>
          </w:r>
          <w:r w:rsidRPr="00CC1E88">
            <w:rPr>
              <w:rFonts w:ascii="Times New Roman" w:hAnsi="Times New Roman" w:cs="Times New Roman"/>
              <w:noProof/>
              <w:sz w:val="24"/>
              <w:szCs w:val="24"/>
            </w:rPr>
            <w:fldChar w:fldCharType="separate"/>
          </w:r>
          <w:r w:rsidR="004C2CAD">
            <w:rPr>
              <w:rFonts w:ascii="Times New Roman" w:hAnsi="Times New Roman" w:cs="Times New Roman"/>
              <w:noProof/>
              <w:sz w:val="24"/>
              <w:szCs w:val="24"/>
            </w:rPr>
            <w:t>114</w:t>
          </w:r>
          <w:r w:rsidRPr="00CC1E88">
            <w:rPr>
              <w:rFonts w:ascii="Times New Roman" w:hAnsi="Times New Roman" w:cs="Times New Roman"/>
              <w:noProof/>
              <w:sz w:val="24"/>
              <w:szCs w:val="24"/>
            </w:rPr>
            <w:fldChar w:fldCharType="end"/>
          </w:r>
        </w:p>
        <w:p w14:paraId="3D207337" w14:textId="14A9C6FB" w:rsidR="00CC1E88" w:rsidRPr="00CC1E88" w:rsidRDefault="00CC1E88" w:rsidP="00CC1E88">
          <w:pPr>
            <w:pStyle w:val="TOC2"/>
            <w:rPr>
              <w:rFonts w:ascii="Times New Roman" w:hAnsi="Times New Roman" w:cs="Times New Roman"/>
              <w:i w:val="0"/>
              <w:iCs w:val="0"/>
              <w:noProof/>
              <w:sz w:val="24"/>
              <w:szCs w:val="24"/>
              <w:lang w:eastAsia="en-GB"/>
            </w:rPr>
          </w:pPr>
          <w:r w:rsidRPr="00CC1E88">
            <w:rPr>
              <w:rFonts w:ascii="Times New Roman" w:hAnsi="Times New Roman" w:cs="Times New Roman"/>
              <w:b/>
              <w:bCs/>
              <w:i w:val="0"/>
              <w:iCs w:val="0"/>
              <w:noProof/>
              <w:sz w:val="24"/>
              <w:szCs w:val="24"/>
            </w:rPr>
            <w:t xml:space="preserve">3.2 </w:t>
          </w:r>
          <w:r w:rsidRPr="00CC1E88">
            <w:rPr>
              <w:rFonts w:ascii="Times New Roman" w:hAnsi="Times New Roman" w:cs="Times New Roman"/>
              <w:b/>
              <w:bCs/>
              <w:i w:val="0"/>
              <w:iCs w:val="0"/>
              <w:noProof/>
              <w:sz w:val="24"/>
              <w:szCs w:val="24"/>
              <w:lang w:eastAsia="en-GB"/>
            </w:rPr>
            <w:tab/>
          </w:r>
          <w:r w:rsidRPr="00CC1E88">
            <w:rPr>
              <w:rFonts w:ascii="Times New Roman" w:hAnsi="Times New Roman" w:cs="Times New Roman"/>
              <w:b/>
              <w:bCs/>
              <w:i w:val="0"/>
              <w:iCs w:val="0"/>
              <w:noProof/>
              <w:sz w:val="24"/>
              <w:szCs w:val="24"/>
            </w:rPr>
            <w:t>Results I: effect of post-dilatation on coronary microcirculation</w:t>
          </w:r>
          <w:r w:rsidRPr="00CC1E88">
            <w:rPr>
              <w:rFonts w:ascii="Times New Roman" w:hAnsi="Times New Roman" w:cs="Times New Roman"/>
              <w:i w:val="0"/>
              <w:iCs w:val="0"/>
              <w:noProof/>
              <w:sz w:val="24"/>
              <w:szCs w:val="24"/>
            </w:rPr>
            <w:tab/>
          </w:r>
          <w:r w:rsidRPr="00CC1E88">
            <w:rPr>
              <w:rFonts w:ascii="Times New Roman" w:hAnsi="Times New Roman" w:cs="Times New Roman"/>
              <w:i w:val="0"/>
              <w:iCs w:val="0"/>
              <w:noProof/>
              <w:sz w:val="24"/>
              <w:szCs w:val="24"/>
            </w:rPr>
            <w:fldChar w:fldCharType="begin"/>
          </w:r>
          <w:r w:rsidRPr="00CC1E88">
            <w:rPr>
              <w:rFonts w:ascii="Times New Roman" w:hAnsi="Times New Roman" w:cs="Times New Roman"/>
              <w:i w:val="0"/>
              <w:iCs w:val="0"/>
              <w:noProof/>
              <w:sz w:val="24"/>
              <w:szCs w:val="24"/>
            </w:rPr>
            <w:instrText xml:space="preserve"> PAGEREF _Toc36737713 \h </w:instrText>
          </w:r>
          <w:r w:rsidRPr="00CC1E88">
            <w:rPr>
              <w:rFonts w:ascii="Times New Roman" w:hAnsi="Times New Roman" w:cs="Times New Roman"/>
              <w:i w:val="0"/>
              <w:iCs w:val="0"/>
              <w:noProof/>
              <w:sz w:val="24"/>
              <w:szCs w:val="24"/>
            </w:rPr>
          </w:r>
          <w:r w:rsidRPr="00CC1E88">
            <w:rPr>
              <w:rFonts w:ascii="Times New Roman" w:hAnsi="Times New Roman" w:cs="Times New Roman"/>
              <w:i w:val="0"/>
              <w:iCs w:val="0"/>
              <w:noProof/>
              <w:sz w:val="24"/>
              <w:szCs w:val="24"/>
            </w:rPr>
            <w:fldChar w:fldCharType="separate"/>
          </w:r>
          <w:r w:rsidR="004C2CAD">
            <w:rPr>
              <w:rFonts w:ascii="Times New Roman" w:hAnsi="Times New Roman" w:cs="Times New Roman"/>
              <w:i w:val="0"/>
              <w:iCs w:val="0"/>
              <w:noProof/>
              <w:sz w:val="24"/>
              <w:szCs w:val="24"/>
            </w:rPr>
            <w:t>121</w:t>
          </w:r>
          <w:r w:rsidRPr="00CC1E88">
            <w:rPr>
              <w:rFonts w:ascii="Times New Roman" w:hAnsi="Times New Roman" w:cs="Times New Roman"/>
              <w:i w:val="0"/>
              <w:iCs w:val="0"/>
              <w:noProof/>
              <w:sz w:val="24"/>
              <w:szCs w:val="24"/>
            </w:rPr>
            <w:fldChar w:fldCharType="end"/>
          </w:r>
        </w:p>
        <w:p w14:paraId="20F0E68A" w14:textId="405FD8B4" w:rsidR="00CC1E88" w:rsidRPr="00CC1E88" w:rsidRDefault="00CC1E88" w:rsidP="00CC1E88">
          <w:pPr>
            <w:pStyle w:val="TOC3"/>
            <w:tabs>
              <w:tab w:val="left" w:pos="1200"/>
              <w:tab w:val="right" w:pos="7822"/>
            </w:tabs>
            <w:spacing w:line="480" w:lineRule="auto"/>
            <w:jc w:val="both"/>
            <w:rPr>
              <w:rFonts w:ascii="Times New Roman" w:hAnsi="Times New Roman" w:cs="Times New Roman"/>
              <w:noProof/>
              <w:sz w:val="24"/>
              <w:szCs w:val="24"/>
              <w:lang w:eastAsia="en-GB"/>
            </w:rPr>
          </w:pPr>
          <w:r w:rsidRPr="00CC1E88">
            <w:rPr>
              <w:rFonts w:ascii="Times New Roman" w:hAnsi="Times New Roman" w:cs="Times New Roman"/>
              <w:noProof/>
              <w:sz w:val="24"/>
              <w:szCs w:val="24"/>
            </w:rPr>
            <w:t xml:space="preserve">3.2.1 </w:t>
          </w:r>
          <w:r w:rsidRPr="00CC1E88">
            <w:rPr>
              <w:rFonts w:ascii="Times New Roman" w:hAnsi="Times New Roman" w:cs="Times New Roman"/>
              <w:noProof/>
              <w:sz w:val="24"/>
              <w:szCs w:val="24"/>
              <w:lang w:eastAsia="en-GB"/>
            </w:rPr>
            <w:tab/>
          </w:r>
          <w:r w:rsidRPr="00CC1E88">
            <w:rPr>
              <w:rFonts w:ascii="Times New Roman" w:hAnsi="Times New Roman" w:cs="Times New Roman"/>
              <w:noProof/>
              <w:sz w:val="24"/>
              <w:szCs w:val="24"/>
            </w:rPr>
            <w:t>Haemodynamic status during measurements pre and post post-dilatation</w:t>
          </w:r>
          <w:r w:rsidRPr="00CC1E88">
            <w:rPr>
              <w:rFonts w:ascii="Times New Roman" w:hAnsi="Times New Roman" w:cs="Times New Roman"/>
              <w:noProof/>
              <w:sz w:val="24"/>
              <w:szCs w:val="24"/>
            </w:rPr>
            <w:tab/>
          </w:r>
          <w:r w:rsidRPr="00CC1E88">
            <w:rPr>
              <w:rFonts w:ascii="Times New Roman" w:hAnsi="Times New Roman" w:cs="Times New Roman"/>
              <w:noProof/>
              <w:sz w:val="24"/>
              <w:szCs w:val="24"/>
            </w:rPr>
            <w:fldChar w:fldCharType="begin"/>
          </w:r>
          <w:r w:rsidRPr="00CC1E88">
            <w:rPr>
              <w:rFonts w:ascii="Times New Roman" w:hAnsi="Times New Roman" w:cs="Times New Roman"/>
              <w:noProof/>
              <w:sz w:val="24"/>
              <w:szCs w:val="24"/>
            </w:rPr>
            <w:instrText xml:space="preserve"> PAGEREF _Toc36737714 \h </w:instrText>
          </w:r>
          <w:r w:rsidRPr="00CC1E88">
            <w:rPr>
              <w:rFonts w:ascii="Times New Roman" w:hAnsi="Times New Roman" w:cs="Times New Roman"/>
              <w:noProof/>
              <w:sz w:val="24"/>
              <w:szCs w:val="24"/>
            </w:rPr>
          </w:r>
          <w:r w:rsidRPr="00CC1E88">
            <w:rPr>
              <w:rFonts w:ascii="Times New Roman" w:hAnsi="Times New Roman" w:cs="Times New Roman"/>
              <w:noProof/>
              <w:sz w:val="24"/>
              <w:szCs w:val="24"/>
            </w:rPr>
            <w:fldChar w:fldCharType="separate"/>
          </w:r>
          <w:r w:rsidR="004C2CAD">
            <w:rPr>
              <w:rFonts w:ascii="Times New Roman" w:hAnsi="Times New Roman" w:cs="Times New Roman"/>
              <w:noProof/>
              <w:sz w:val="24"/>
              <w:szCs w:val="24"/>
            </w:rPr>
            <w:t>121</w:t>
          </w:r>
          <w:r w:rsidRPr="00CC1E88">
            <w:rPr>
              <w:rFonts w:ascii="Times New Roman" w:hAnsi="Times New Roman" w:cs="Times New Roman"/>
              <w:noProof/>
              <w:sz w:val="24"/>
              <w:szCs w:val="24"/>
            </w:rPr>
            <w:fldChar w:fldCharType="end"/>
          </w:r>
        </w:p>
        <w:p w14:paraId="54C902A4" w14:textId="5610F9B1" w:rsidR="00CC1E88" w:rsidRPr="00CC1E88" w:rsidRDefault="00CC1E88" w:rsidP="00CC1E88">
          <w:pPr>
            <w:pStyle w:val="TOC3"/>
            <w:tabs>
              <w:tab w:val="right" w:pos="7822"/>
            </w:tabs>
            <w:spacing w:line="480" w:lineRule="auto"/>
            <w:jc w:val="both"/>
            <w:rPr>
              <w:rFonts w:ascii="Times New Roman" w:hAnsi="Times New Roman" w:cs="Times New Roman"/>
              <w:noProof/>
              <w:sz w:val="24"/>
              <w:szCs w:val="24"/>
              <w:lang w:eastAsia="en-GB"/>
            </w:rPr>
          </w:pPr>
          <w:r w:rsidRPr="00CC1E88">
            <w:rPr>
              <w:rFonts w:ascii="Times New Roman" w:hAnsi="Times New Roman" w:cs="Times New Roman"/>
              <w:noProof/>
              <w:sz w:val="24"/>
              <w:szCs w:val="24"/>
            </w:rPr>
            <w:t>3.2.3 IMR pre and post post-dilatation</w:t>
          </w:r>
          <w:r w:rsidRPr="00CC1E88">
            <w:rPr>
              <w:rFonts w:ascii="Times New Roman" w:hAnsi="Times New Roman" w:cs="Times New Roman"/>
              <w:noProof/>
              <w:sz w:val="24"/>
              <w:szCs w:val="24"/>
            </w:rPr>
            <w:tab/>
          </w:r>
          <w:r w:rsidRPr="00CC1E88">
            <w:rPr>
              <w:rFonts w:ascii="Times New Roman" w:hAnsi="Times New Roman" w:cs="Times New Roman"/>
              <w:noProof/>
              <w:sz w:val="24"/>
              <w:szCs w:val="24"/>
            </w:rPr>
            <w:fldChar w:fldCharType="begin"/>
          </w:r>
          <w:r w:rsidRPr="00CC1E88">
            <w:rPr>
              <w:rFonts w:ascii="Times New Roman" w:hAnsi="Times New Roman" w:cs="Times New Roman"/>
              <w:noProof/>
              <w:sz w:val="24"/>
              <w:szCs w:val="24"/>
            </w:rPr>
            <w:instrText xml:space="preserve"> PAGEREF _Toc36737715 \h </w:instrText>
          </w:r>
          <w:r w:rsidRPr="00CC1E88">
            <w:rPr>
              <w:rFonts w:ascii="Times New Roman" w:hAnsi="Times New Roman" w:cs="Times New Roman"/>
              <w:noProof/>
              <w:sz w:val="24"/>
              <w:szCs w:val="24"/>
            </w:rPr>
          </w:r>
          <w:r w:rsidRPr="00CC1E88">
            <w:rPr>
              <w:rFonts w:ascii="Times New Roman" w:hAnsi="Times New Roman" w:cs="Times New Roman"/>
              <w:noProof/>
              <w:sz w:val="24"/>
              <w:szCs w:val="24"/>
            </w:rPr>
            <w:fldChar w:fldCharType="separate"/>
          </w:r>
          <w:r w:rsidR="004C2CAD">
            <w:rPr>
              <w:rFonts w:ascii="Times New Roman" w:hAnsi="Times New Roman" w:cs="Times New Roman"/>
              <w:noProof/>
              <w:sz w:val="24"/>
              <w:szCs w:val="24"/>
            </w:rPr>
            <w:t>124</w:t>
          </w:r>
          <w:r w:rsidRPr="00CC1E88">
            <w:rPr>
              <w:rFonts w:ascii="Times New Roman" w:hAnsi="Times New Roman" w:cs="Times New Roman"/>
              <w:noProof/>
              <w:sz w:val="24"/>
              <w:szCs w:val="24"/>
            </w:rPr>
            <w:fldChar w:fldCharType="end"/>
          </w:r>
        </w:p>
        <w:p w14:paraId="3E77247F" w14:textId="3638302D" w:rsidR="00CC1E88" w:rsidRPr="00CC1E88" w:rsidRDefault="00CC1E88" w:rsidP="00CC1E88">
          <w:pPr>
            <w:pStyle w:val="TOC3"/>
            <w:tabs>
              <w:tab w:val="right" w:pos="7822"/>
            </w:tabs>
            <w:spacing w:line="480" w:lineRule="auto"/>
            <w:jc w:val="both"/>
            <w:rPr>
              <w:rFonts w:ascii="Times New Roman" w:hAnsi="Times New Roman" w:cs="Times New Roman"/>
              <w:noProof/>
              <w:sz w:val="24"/>
              <w:szCs w:val="24"/>
              <w:lang w:eastAsia="en-GB"/>
            </w:rPr>
          </w:pPr>
          <w:r w:rsidRPr="00CC1E88">
            <w:rPr>
              <w:rFonts w:ascii="Times New Roman" w:hAnsi="Times New Roman" w:cs="Times New Roman"/>
              <w:noProof/>
              <w:sz w:val="24"/>
              <w:szCs w:val="24"/>
            </w:rPr>
            <w:t>3.2.4 CFR, P</w:t>
          </w:r>
          <w:r w:rsidRPr="00CC1E88">
            <w:rPr>
              <w:rFonts w:ascii="Times New Roman" w:hAnsi="Times New Roman" w:cs="Times New Roman"/>
              <w:noProof/>
              <w:sz w:val="24"/>
              <w:szCs w:val="24"/>
              <w:vertAlign w:val="subscript"/>
            </w:rPr>
            <w:t>d</w:t>
          </w:r>
          <w:r w:rsidRPr="00CC1E88">
            <w:rPr>
              <w:rFonts w:ascii="Times New Roman" w:hAnsi="Times New Roman" w:cs="Times New Roman"/>
              <w:noProof/>
              <w:sz w:val="24"/>
              <w:szCs w:val="24"/>
            </w:rPr>
            <w:t>/P</w:t>
          </w:r>
          <w:r w:rsidRPr="00CC1E88">
            <w:rPr>
              <w:rFonts w:ascii="Times New Roman" w:hAnsi="Times New Roman" w:cs="Times New Roman"/>
              <w:noProof/>
              <w:sz w:val="24"/>
              <w:szCs w:val="24"/>
              <w:vertAlign w:val="subscript"/>
            </w:rPr>
            <w:t>a</w:t>
          </w:r>
          <w:r w:rsidRPr="00CC1E88">
            <w:rPr>
              <w:rFonts w:ascii="Times New Roman" w:hAnsi="Times New Roman" w:cs="Times New Roman"/>
              <w:noProof/>
              <w:sz w:val="24"/>
              <w:szCs w:val="24"/>
            </w:rPr>
            <w:t xml:space="preserve"> and FFR pre and post post-dilatation</w:t>
          </w:r>
          <w:r w:rsidRPr="00CC1E88">
            <w:rPr>
              <w:rFonts w:ascii="Times New Roman" w:hAnsi="Times New Roman" w:cs="Times New Roman"/>
              <w:noProof/>
              <w:sz w:val="24"/>
              <w:szCs w:val="24"/>
            </w:rPr>
            <w:tab/>
          </w:r>
          <w:r w:rsidRPr="00CC1E88">
            <w:rPr>
              <w:rFonts w:ascii="Times New Roman" w:hAnsi="Times New Roman" w:cs="Times New Roman"/>
              <w:noProof/>
              <w:sz w:val="24"/>
              <w:szCs w:val="24"/>
            </w:rPr>
            <w:fldChar w:fldCharType="begin"/>
          </w:r>
          <w:r w:rsidRPr="00CC1E88">
            <w:rPr>
              <w:rFonts w:ascii="Times New Roman" w:hAnsi="Times New Roman" w:cs="Times New Roman"/>
              <w:noProof/>
              <w:sz w:val="24"/>
              <w:szCs w:val="24"/>
            </w:rPr>
            <w:instrText xml:space="preserve"> PAGEREF _Toc36737716 \h </w:instrText>
          </w:r>
          <w:r w:rsidRPr="00CC1E88">
            <w:rPr>
              <w:rFonts w:ascii="Times New Roman" w:hAnsi="Times New Roman" w:cs="Times New Roman"/>
              <w:noProof/>
              <w:sz w:val="24"/>
              <w:szCs w:val="24"/>
            </w:rPr>
          </w:r>
          <w:r w:rsidRPr="00CC1E88">
            <w:rPr>
              <w:rFonts w:ascii="Times New Roman" w:hAnsi="Times New Roman" w:cs="Times New Roman"/>
              <w:noProof/>
              <w:sz w:val="24"/>
              <w:szCs w:val="24"/>
            </w:rPr>
            <w:fldChar w:fldCharType="separate"/>
          </w:r>
          <w:r w:rsidR="004C2CAD">
            <w:rPr>
              <w:rFonts w:ascii="Times New Roman" w:hAnsi="Times New Roman" w:cs="Times New Roman"/>
              <w:noProof/>
              <w:sz w:val="24"/>
              <w:szCs w:val="24"/>
            </w:rPr>
            <w:t>129</w:t>
          </w:r>
          <w:r w:rsidRPr="00CC1E88">
            <w:rPr>
              <w:rFonts w:ascii="Times New Roman" w:hAnsi="Times New Roman" w:cs="Times New Roman"/>
              <w:noProof/>
              <w:sz w:val="24"/>
              <w:szCs w:val="24"/>
            </w:rPr>
            <w:fldChar w:fldCharType="end"/>
          </w:r>
        </w:p>
        <w:p w14:paraId="7BBFEA95" w14:textId="37FC635A" w:rsidR="00CC1E88" w:rsidRPr="00CC1E88" w:rsidRDefault="00CC1E88" w:rsidP="00CC1E88">
          <w:pPr>
            <w:pStyle w:val="TOC3"/>
            <w:tabs>
              <w:tab w:val="right" w:pos="7822"/>
            </w:tabs>
            <w:spacing w:line="480" w:lineRule="auto"/>
            <w:jc w:val="both"/>
            <w:rPr>
              <w:rFonts w:ascii="Times New Roman" w:hAnsi="Times New Roman" w:cs="Times New Roman"/>
              <w:noProof/>
              <w:sz w:val="24"/>
              <w:szCs w:val="24"/>
              <w:lang w:eastAsia="en-GB"/>
            </w:rPr>
          </w:pPr>
          <w:r w:rsidRPr="00CC1E88">
            <w:rPr>
              <w:rFonts w:ascii="Times New Roman" w:hAnsi="Times New Roman" w:cs="Times New Roman"/>
              <w:noProof/>
              <w:sz w:val="24"/>
              <w:szCs w:val="24"/>
            </w:rPr>
            <w:t>3.2.5 Effect of post-dilatation on angiographic markers of coronary flow and myocardial perfusion</w:t>
          </w:r>
          <w:r w:rsidRPr="00CC1E88">
            <w:rPr>
              <w:rFonts w:ascii="Times New Roman" w:hAnsi="Times New Roman" w:cs="Times New Roman"/>
              <w:noProof/>
              <w:sz w:val="24"/>
              <w:szCs w:val="24"/>
            </w:rPr>
            <w:tab/>
          </w:r>
          <w:r w:rsidRPr="00CC1E88">
            <w:rPr>
              <w:rFonts w:ascii="Times New Roman" w:hAnsi="Times New Roman" w:cs="Times New Roman"/>
              <w:noProof/>
              <w:sz w:val="24"/>
              <w:szCs w:val="24"/>
            </w:rPr>
            <w:fldChar w:fldCharType="begin"/>
          </w:r>
          <w:r w:rsidRPr="00CC1E88">
            <w:rPr>
              <w:rFonts w:ascii="Times New Roman" w:hAnsi="Times New Roman" w:cs="Times New Roman"/>
              <w:noProof/>
              <w:sz w:val="24"/>
              <w:szCs w:val="24"/>
            </w:rPr>
            <w:instrText xml:space="preserve"> PAGEREF _Toc36737717 \h </w:instrText>
          </w:r>
          <w:r w:rsidRPr="00CC1E88">
            <w:rPr>
              <w:rFonts w:ascii="Times New Roman" w:hAnsi="Times New Roman" w:cs="Times New Roman"/>
              <w:noProof/>
              <w:sz w:val="24"/>
              <w:szCs w:val="24"/>
            </w:rPr>
          </w:r>
          <w:r w:rsidRPr="00CC1E88">
            <w:rPr>
              <w:rFonts w:ascii="Times New Roman" w:hAnsi="Times New Roman" w:cs="Times New Roman"/>
              <w:noProof/>
              <w:sz w:val="24"/>
              <w:szCs w:val="24"/>
            </w:rPr>
            <w:fldChar w:fldCharType="separate"/>
          </w:r>
          <w:r w:rsidR="004C2CAD">
            <w:rPr>
              <w:rFonts w:ascii="Times New Roman" w:hAnsi="Times New Roman" w:cs="Times New Roman"/>
              <w:noProof/>
              <w:sz w:val="24"/>
              <w:szCs w:val="24"/>
            </w:rPr>
            <w:t>131</w:t>
          </w:r>
          <w:r w:rsidRPr="00CC1E88">
            <w:rPr>
              <w:rFonts w:ascii="Times New Roman" w:hAnsi="Times New Roman" w:cs="Times New Roman"/>
              <w:noProof/>
              <w:sz w:val="24"/>
              <w:szCs w:val="24"/>
            </w:rPr>
            <w:fldChar w:fldCharType="end"/>
          </w:r>
        </w:p>
        <w:p w14:paraId="0C975D27" w14:textId="0116B0B5" w:rsidR="00CC1E88" w:rsidRPr="00CC1E88" w:rsidRDefault="00CC1E88" w:rsidP="00CC1E88">
          <w:pPr>
            <w:pStyle w:val="TOC3"/>
            <w:tabs>
              <w:tab w:val="right" w:pos="7822"/>
            </w:tabs>
            <w:spacing w:line="480" w:lineRule="auto"/>
            <w:jc w:val="both"/>
            <w:rPr>
              <w:rFonts w:ascii="Times New Roman" w:hAnsi="Times New Roman" w:cs="Times New Roman"/>
              <w:noProof/>
              <w:sz w:val="24"/>
              <w:szCs w:val="24"/>
              <w:lang w:eastAsia="en-GB"/>
            </w:rPr>
          </w:pPr>
          <w:r w:rsidRPr="00CC1E88">
            <w:rPr>
              <w:rFonts w:ascii="Times New Roman" w:hAnsi="Times New Roman" w:cs="Times New Roman"/>
              <w:noProof/>
              <w:sz w:val="24"/>
              <w:szCs w:val="24"/>
            </w:rPr>
            <w:t>3.2.6 Effect of post-dilatation on ECG assessment of myocardial perfusion</w:t>
          </w:r>
          <w:r w:rsidRPr="00CC1E88">
            <w:rPr>
              <w:rFonts w:ascii="Times New Roman" w:hAnsi="Times New Roman" w:cs="Times New Roman"/>
              <w:noProof/>
              <w:sz w:val="24"/>
              <w:szCs w:val="24"/>
            </w:rPr>
            <w:tab/>
          </w:r>
          <w:r w:rsidRPr="00CC1E88">
            <w:rPr>
              <w:rFonts w:ascii="Times New Roman" w:hAnsi="Times New Roman" w:cs="Times New Roman"/>
              <w:noProof/>
              <w:sz w:val="24"/>
              <w:szCs w:val="24"/>
            </w:rPr>
            <w:fldChar w:fldCharType="begin"/>
          </w:r>
          <w:r w:rsidRPr="00CC1E88">
            <w:rPr>
              <w:rFonts w:ascii="Times New Roman" w:hAnsi="Times New Roman" w:cs="Times New Roman"/>
              <w:noProof/>
              <w:sz w:val="24"/>
              <w:szCs w:val="24"/>
            </w:rPr>
            <w:instrText xml:space="preserve"> PAGEREF _Toc36737718 \h </w:instrText>
          </w:r>
          <w:r w:rsidRPr="00CC1E88">
            <w:rPr>
              <w:rFonts w:ascii="Times New Roman" w:hAnsi="Times New Roman" w:cs="Times New Roman"/>
              <w:noProof/>
              <w:sz w:val="24"/>
              <w:szCs w:val="24"/>
            </w:rPr>
          </w:r>
          <w:r w:rsidRPr="00CC1E88">
            <w:rPr>
              <w:rFonts w:ascii="Times New Roman" w:hAnsi="Times New Roman" w:cs="Times New Roman"/>
              <w:noProof/>
              <w:sz w:val="24"/>
              <w:szCs w:val="24"/>
            </w:rPr>
            <w:fldChar w:fldCharType="separate"/>
          </w:r>
          <w:r w:rsidR="004C2CAD">
            <w:rPr>
              <w:rFonts w:ascii="Times New Roman" w:hAnsi="Times New Roman" w:cs="Times New Roman"/>
              <w:noProof/>
              <w:sz w:val="24"/>
              <w:szCs w:val="24"/>
            </w:rPr>
            <w:t>132</w:t>
          </w:r>
          <w:r w:rsidRPr="00CC1E88">
            <w:rPr>
              <w:rFonts w:ascii="Times New Roman" w:hAnsi="Times New Roman" w:cs="Times New Roman"/>
              <w:noProof/>
              <w:sz w:val="24"/>
              <w:szCs w:val="24"/>
            </w:rPr>
            <w:fldChar w:fldCharType="end"/>
          </w:r>
        </w:p>
        <w:p w14:paraId="25DD60EF" w14:textId="4D5777D4" w:rsidR="00CC1E88" w:rsidRPr="00CC1E88" w:rsidRDefault="00CC1E88" w:rsidP="00CC1E88">
          <w:pPr>
            <w:pStyle w:val="TOC3"/>
            <w:tabs>
              <w:tab w:val="right" w:pos="7822"/>
            </w:tabs>
            <w:spacing w:line="480" w:lineRule="auto"/>
            <w:jc w:val="both"/>
            <w:rPr>
              <w:rFonts w:ascii="Times New Roman" w:hAnsi="Times New Roman" w:cs="Times New Roman"/>
              <w:noProof/>
              <w:sz w:val="24"/>
              <w:szCs w:val="24"/>
              <w:lang w:eastAsia="en-GB"/>
            </w:rPr>
          </w:pPr>
          <w:r w:rsidRPr="00CC1E88">
            <w:rPr>
              <w:rFonts w:ascii="Times New Roman" w:hAnsi="Times New Roman" w:cs="Times New Roman"/>
              <w:noProof/>
              <w:sz w:val="24"/>
              <w:szCs w:val="24"/>
            </w:rPr>
            <w:t>3.2.7 Agreement of IMR and IMR</w:t>
          </w:r>
          <w:r w:rsidRPr="00CC1E88">
            <w:rPr>
              <w:rFonts w:ascii="Times New Roman" w:hAnsi="Times New Roman" w:cs="Times New Roman"/>
              <w:noProof/>
              <w:sz w:val="24"/>
              <w:szCs w:val="24"/>
              <w:vertAlign w:val="subscript"/>
            </w:rPr>
            <w:t>c</w:t>
          </w:r>
          <w:r w:rsidRPr="00CC1E88">
            <w:rPr>
              <w:rFonts w:ascii="Times New Roman" w:hAnsi="Times New Roman" w:cs="Times New Roman"/>
              <w:noProof/>
              <w:sz w:val="24"/>
              <w:szCs w:val="24"/>
            </w:rPr>
            <w:tab/>
          </w:r>
          <w:r w:rsidRPr="00CC1E88">
            <w:rPr>
              <w:rFonts w:ascii="Times New Roman" w:hAnsi="Times New Roman" w:cs="Times New Roman"/>
              <w:noProof/>
              <w:sz w:val="24"/>
              <w:szCs w:val="24"/>
            </w:rPr>
            <w:fldChar w:fldCharType="begin"/>
          </w:r>
          <w:r w:rsidRPr="00CC1E88">
            <w:rPr>
              <w:rFonts w:ascii="Times New Roman" w:hAnsi="Times New Roman" w:cs="Times New Roman"/>
              <w:noProof/>
              <w:sz w:val="24"/>
              <w:szCs w:val="24"/>
            </w:rPr>
            <w:instrText xml:space="preserve"> PAGEREF _Toc36737719 \h </w:instrText>
          </w:r>
          <w:r w:rsidRPr="00CC1E88">
            <w:rPr>
              <w:rFonts w:ascii="Times New Roman" w:hAnsi="Times New Roman" w:cs="Times New Roman"/>
              <w:noProof/>
              <w:sz w:val="24"/>
              <w:szCs w:val="24"/>
            </w:rPr>
          </w:r>
          <w:r w:rsidRPr="00CC1E88">
            <w:rPr>
              <w:rFonts w:ascii="Times New Roman" w:hAnsi="Times New Roman" w:cs="Times New Roman"/>
              <w:noProof/>
              <w:sz w:val="24"/>
              <w:szCs w:val="24"/>
            </w:rPr>
            <w:fldChar w:fldCharType="separate"/>
          </w:r>
          <w:r w:rsidR="004C2CAD">
            <w:rPr>
              <w:rFonts w:ascii="Times New Roman" w:hAnsi="Times New Roman" w:cs="Times New Roman"/>
              <w:noProof/>
              <w:sz w:val="24"/>
              <w:szCs w:val="24"/>
            </w:rPr>
            <w:t>133</w:t>
          </w:r>
          <w:r w:rsidRPr="00CC1E88">
            <w:rPr>
              <w:rFonts w:ascii="Times New Roman" w:hAnsi="Times New Roman" w:cs="Times New Roman"/>
              <w:noProof/>
              <w:sz w:val="24"/>
              <w:szCs w:val="24"/>
            </w:rPr>
            <w:fldChar w:fldCharType="end"/>
          </w:r>
        </w:p>
        <w:p w14:paraId="38DC7A68" w14:textId="31BCFCF2" w:rsidR="00CC1E88" w:rsidRPr="00CC1E88" w:rsidRDefault="00CC1E88" w:rsidP="00CC1E88">
          <w:pPr>
            <w:pStyle w:val="TOC2"/>
            <w:rPr>
              <w:rFonts w:ascii="Times New Roman" w:hAnsi="Times New Roman" w:cs="Times New Roman"/>
              <w:i w:val="0"/>
              <w:iCs w:val="0"/>
              <w:noProof/>
              <w:sz w:val="24"/>
              <w:szCs w:val="24"/>
              <w:lang w:eastAsia="en-GB"/>
            </w:rPr>
          </w:pPr>
          <w:r w:rsidRPr="00CC1E88">
            <w:rPr>
              <w:rFonts w:ascii="Times New Roman" w:hAnsi="Times New Roman" w:cs="Times New Roman"/>
              <w:b/>
              <w:bCs/>
              <w:i w:val="0"/>
              <w:iCs w:val="0"/>
              <w:noProof/>
              <w:sz w:val="24"/>
              <w:szCs w:val="24"/>
            </w:rPr>
            <w:t xml:space="preserve">3.3 </w:t>
          </w:r>
          <w:r w:rsidRPr="00CC1E88">
            <w:rPr>
              <w:rFonts w:ascii="Times New Roman" w:hAnsi="Times New Roman" w:cs="Times New Roman"/>
              <w:b/>
              <w:bCs/>
              <w:i w:val="0"/>
              <w:iCs w:val="0"/>
              <w:noProof/>
              <w:sz w:val="24"/>
              <w:szCs w:val="24"/>
              <w:lang w:eastAsia="en-GB"/>
            </w:rPr>
            <w:tab/>
          </w:r>
          <w:r w:rsidRPr="00CC1E88">
            <w:rPr>
              <w:rFonts w:ascii="Times New Roman" w:hAnsi="Times New Roman" w:cs="Times New Roman"/>
              <w:b/>
              <w:bCs/>
              <w:i w:val="0"/>
              <w:iCs w:val="0"/>
              <w:noProof/>
              <w:sz w:val="24"/>
              <w:szCs w:val="24"/>
            </w:rPr>
            <w:t>Results II: residual athero-thrombotic burden and changes on coronary microcirculation</w:t>
          </w:r>
          <w:r w:rsidRPr="00CC1E88">
            <w:rPr>
              <w:rFonts w:ascii="Times New Roman" w:hAnsi="Times New Roman" w:cs="Times New Roman"/>
              <w:i w:val="0"/>
              <w:iCs w:val="0"/>
              <w:noProof/>
              <w:sz w:val="24"/>
              <w:szCs w:val="24"/>
            </w:rPr>
            <w:tab/>
          </w:r>
          <w:r w:rsidRPr="00CC1E88">
            <w:rPr>
              <w:rFonts w:ascii="Times New Roman" w:hAnsi="Times New Roman" w:cs="Times New Roman"/>
              <w:i w:val="0"/>
              <w:iCs w:val="0"/>
              <w:noProof/>
              <w:sz w:val="24"/>
              <w:szCs w:val="24"/>
            </w:rPr>
            <w:fldChar w:fldCharType="begin"/>
          </w:r>
          <w:r w:rsidRPr="00CC1E88">
            <w:rPr>
              <w:rFonts w:ascii="Times New Roman" w:hAnsi="Times New Roman" w:cs="Times New Roman"/>
              <w:i w:val="0"/>
              <w:iCs w:val="0"/>
              <w:noProof/>
              <w:sz w:val="24"/>
              <w:szCs w:val="24"/>
            </w:rPr>
            <w:instrText xml:space="preserve"> PAGEREF _Toc36737720 \h </w:instrText>
          </w:r>
          <w:r w:rsidRPr="00CC1E88">
            <w:rPr>
              <w:rFonts w:ascii="Times New Roman" w:hAnsi="Times New Roman" w:cs="Times New Roman"/>
              <w:i w:val="0"/>
              <w:iCs w:val="0"/>
              <w:noProof/>
              <w:sz w:val="24"/>
              <w:szCs w:val="24"/>
            </w:rPr>
          </w:r>
          <w:r w:rsidRPr="00CC1E88">
            <w:rPr>
              <w:rFonts w:ascii="Times New Roman" w:hAnsi="Times New Roman" w:cs="Times New Roman"/>
              <w:i w:val="0"/>
              <w:iCs w:val="0"/>
              <w:noProof/>
              <w:sz w:val="24"/>
              <w:szCs w:val="24"/>
            </w:rPr>
            <w:fldChar w:fldCharType="separate"/>
          </w:r>
          <w:r w:rsidR="004C2CAD">
            <w:rPr>
              <w:rFonts w:ascii="Times New Roman" w:hAnsi="Times New Roman" w:cs="Times New Roman"/>
              <w:i w:val="0"/>
              <w:iCs w:val="0"/>
              <w:noProof/>
              <w:sz w:val="24"/>
              <w:szCs w:val="24"/>
            </w:rPr>
            <w:t>134</w:t>
          </w:r>
          <w:r w:rsidRPr="00CC1E88">
            <w:rPr>
              <w:rFonts w:ascii="Times New Roman" w:hAnsi="Times New Roman" w:cs="Times New Roman"/>
              <w:i w:val="0"/>
              <w:iCs w:val="0"/>
              <w:noProof/>
              <w:sz w:val="24"/>
              <w:szCs w:val="24"/>
            </w:rPr>
            <w:fldChar w:fldCharType="end"/>
          </w:r>
        </w:p>
        <w:p w14:paraId="7D50A97D" w14:textId="59D7AFA9" w:rsidR="00CC1E88" w:rsidRPr="00CC1E88" w:rsidRDefault="00CC1E88" w:rsidP="00CC1E88">
          <w:pPr>
            <w:pStyle w:val="TOC2"/>
            <w:rPr>
              <w:rFonts w:ascii="Times New Roman" w:hAnsi="Times New Roman" w:cs="Times New Roman"/>
              <w:i w:val="0"/>
              <w:iCs w:val="0"/>
              <w:noProof/>
              <w:sz w:val="24"/>
              <w:szCs w:val="24"/>
              <w:lang w:eastAsia="en-GB"/>
            </w:rPr>
          </w:pPr>
          <w:r w:rsidRPr="00CC1E88">
            <w:rPr>
              <w:rFonts w:ascii="Times New Roman" w:hAnsi="Times New Roman" w:cs="Times New Roman"/>
              <w:b/>
              <w:bCs/>
              <w:i w:val="0"/>
              <w:iCs w:val="0"/>
              <w:noProof/>
              <w:sz w:val="24"/>
              <w:szCs w:val="24"/>
            </w:rPr>
            <w:t xml:space="preserve">3.4 </w:t>
          </w:r>
          <w:r w:rsidRPr="00CC1E88">
            <w:rPr>
              <w:rFonts w:ascii="Times New Roman" w:hAnsi="Times New Roman" w:cs="Times New Roman"/>
              <w:b/>
              <w:bCs/>
              <w:i w:val="0"/>
              <w:iCs w:val="0"/>
              <w:noProof/>
              <w:sz w:val="24"/>
              <w:szCs w:val="24"/>
              <w:lang w:eastAsia="en-GB"/>
            </w:rPr>
            <w:tab/>
          </w:r>
          <w:r w:rsidRPr="00CC1E88">
            <w:rPr>
              <w:rFonts w:ascii="Times New Roman" w:hAnsi="Times New Roman" w:cs="Times New Roman"/>
              <w:b/>
              <w:bCs/>
              <w:i w:val="0"/>
              <w:iCs w:val="0"/>
              <w:noProof/>
              <w:sz w:val="24"/>
              <w:szCs w:val="24"/>
            </w:rPr>
            <w:t>Results III: effects of post-dilatation on stent deployment</w:t>
          </w:r>
          <w:r w:rsidRPr="00CC1E88">
            <w:rPr>
              <w:rFonts w:ascii="Times New Roman" w:hAnsi="Times New Roman" w:cs="Times New Roman"/>
              <w:i w:val="0"/>
              <w:iCs w:val="0"/>
              <w:noProof/>
              <w:sz w:val="24"/>
              <w:szCs w:val="24"/>
            </w:rPr>
            <w:tab/>
          </w:r>
          <w:r w:rsidRPr="00CC1E88">
            <w:rPr>
              <w:rFonts w:ascii="Times New Roman" w:hAnsi="Times New Roman" w:cs="Times New Roman"/>
              <w:i w:val="0"/>
              <w:iCs w:val="0"/>
              <w:noProof/>
              <w:sz w:val="24"/>
              <w:szCs w:val="24"/>
            </w:rPr>
            <w:fldChar w:fldCharType="begin"/>
          </w:r>
          <w:r w:rsidRPr="00CC1E88">
            <w:rPr>
              <w:rFonts w:ascii="Times New Roman" w:hAnsi="Times New Roman" w:cs="Times New Roman"/>
              <w:i w:val="0"/>
              <w:iCs w:val="0"/>
              <w:noProof/>
              <w:sz w:val="24"/>
              <w:szCs w:val="24"/>
            </w:rPr>
            <w:instrText xml:space="preserve"> PAGEREF _Toc36737721 \h </w:instrText>
          </w:r>
          <w:r w:rsidRPr="00CC1E88">
            <w:rPr>
              <w:rFonts w:ascii="Times New Roman" w:hAnsi="Times New Roman" w:cs="Times New Roman"/>
              <w:i w:val="0"/>
              <w:iCs w:val="0"/>
              <w:noProof/>
              <w:sz w:val="24"/>
              <w:szCs w:val="24"/>
            </w:rPr>
          </w:r>
          <w:r w:rsidRPr="00CC1E88">
            <w:rPr>
              <w:rFonts w:ascii="Times New Roman" w:hAnsi="Times New Roman" w:cs="Times New Roman"/>
              <w:i w:val="0"/>
              <w:iCs w:val="0"/>
              <w:noProof/>
              <w:sz w:val="24"/>
              <w:szCs w:val="24"/>
            </w:rPr>
            <w:fldChar w:fldCharType="separate"/>
          </w:r>
          <w:r w:rsidR="004C2CAD">
            <w:rPr>
              <w:rFonts w:ascii="Times New Roman" w:hAnsi="Times New Roman" w:cs="Times New Roman"/>
              <w:i w:val="0"/>
              <w:iCs w:val="0"/>
              <w:noProof/>
              <w:sz w:val="24"/>
              <w:szCs w:val="24"/>
            </w:rPr>
            <w:t>137</w:t>
          </w:r>
          <w:r w:rsidRPr="00CC1E88">
            <w:rPr>
              <w:rFonts w:ascii="Times New Roman" w:hAnsi="Times New Roman" w:cs="Times New Roman"/>
              <w:i w:val="0"/>
              <w:iCs w:val="0"/>
              <w:noProof/>
              <w:sz w:val="24"/>
              <w:szCs w:val="24"/>
            </w:rPr>
            <w:fldChar w:fldCharType="end"/>
          </w:r>
        </w:p>
        <w:p w14:paraId="1A832C14" w14:textId="7BB19E02" w:rsidR="00CC1E88" w:rsidRPr="00CC1E88" w:rsidRDefault="00CC1E88" w:rsidP="00CC1E88">
          <w:pPr>
            <w:pStyle w:val="TOC3"/>
            <w:tabs>
              <w:tab w:val="left" w:pos="1200"/>
              <w:tab w:val="right" w:pos="7822"/>
            </w:tabs>
            <w:spacing w:line="480" w:lineRule="auto"/>
            <w:jc w:val="both"/>
            <w:rPr>
              <w:rFonts w:ascii="Times New Roman" w:hAnsi="Times New Roman" w:cs="Times New Roman"/>
              <w:noProof/>
              <w:sz w:val="24"/>
              <w:szCs w:val="24"/>
              <w:lang w:eastAsia="en-GB"/>
            </w:rPr>
          </w:pPr>
          <w:r w:rsidRPr="00CC1E88">
            <w:rPr>
              <w:rFonts w:ascii="Times New Roman" w:hAnsi="Times New Roman" w:cs="Times New Roman"/>
              <w:noProof/>
              <w:sz w:val="24"/>
              <w:szCs w:val="24"/>
            </w:rPr>
            <w:t xml:space="preserve">3.4.1 </w:t>
          </w:r>
          <w:r w:rsidRPr="00CC1E88">
            <w:rPr>
              <w:rFonts w:ascii="Times New Roman" w:hAnsi="Times New Roman" w:cs="Times New Roman"/>
              <w:noProof/>
              <w:sz w:val="24"/>
              <w:szCs w:val="24"/>
              <w:lang w:eastAsia="en-GB"/>
            </w:rPr>
            <w:tab/>
          </w:r>
          <w:r w:rsidRPr="00CC1E88">
            <w:rPr>
              <w:rFonts w:ascii="Times New Roman" w:hAnsi="Times New Roman" w:cs="Times New Roman"/>
              <w:noProof/>
              <w:sz w:val="24"/>
              <w:szCs w:val="24"/>
            </w:rPr>
            <w:t>Stent expansion</w:t>
          </w:r>
          <w:r w:rsidRPr="00CC1E88">
            <w:rPr>
              <w:rFonts w:ascii="Times New Roman" w:hAnsi="Times New Roman" w:cs="Times New Roman"/>
              <w:noProof/>
              <w:sz w:val="24"/>
              <w:szCs w:val="24"/>
            </w:rPr>
            <w:tab/>
          </w:r>
          <w:r w:rsidRPr="00CC1E88">
            <w:rPr>
              <w:rFonts w:ascii="Times New Roman" w:hAnsi="Times New Roman" w:cs="Times New Roman"/>
              <w:noProof/>
              <w:sz w:val="24"/>
              <w:szCs w:val="24"/>
            </w:rPr>
            <w:fldChar w:fldCharType="begin"/>
          </w:r>
          <w:r w:rsidRPr="00CC1E88">
            <w:rPr>
              <w:rFonts w:ascii="Times New Roman" w:hAnsi="Times New Roman" w:cs="Times New Roman"/>
              <w:noProof/>
              <w:sz w:val="24"/>
              <w:szCs w:val="24"/>
            </w:rPr>
            <w:instrText xml:space="preserve"> PAGEREF _Toc36737722 \h </w:instrText>
          </w:r>
          <w:r w:rsidRPr="00CC1E88">
            <w:rPr>
              <w:rFonts w:ascii="Times New Roman" w:hAnsi="Times New Roman" w:cs="Times New Roman"/>
              <w:noProof/>
              <w:sz w:val="24"/>
              <w:szCs w:val="24"/>
            </w:rPr>
          </w:r>
          <w:r w:rsidRPr="00CC1E88">
            <w:rPr>
              <w:rFonts w:ascii="Times New Roman" w:hAnsi="Times New Roman" w:cs="Times New Roman"/>
              <w:noProof/>
              <w:sz w:val="24"/>
              <w:szCs w:val="24"/>
            </w:rPr>
            <w:fldChar w:fldCharType="separate"/>
          </w:r>
          <w:r w:rsidR="004C2CAD">
            <w:rPr>
              <w:rFonts w:ascii="Times New Roman" w:hAnsi="Times New Roman" w:cs="Times New Roman"/>
              <w:noProof/>
              <w:sz w:val="24"/>
              <w:szCs w:val="24"/>
            </w:rPr>
            <w:t>137</w:t>
          </w:r>
          <w:r w:rsidRPr="00CC1E88">
            <w:rPr>
              <w:rFonts w:ascii="Times New Roman" w:hAnsi="Times New Roman" w:cs="Times New Roman"/>
              <w:noProof/>
              <w:sz w:val="24"/>
              <w:szCs w:val="24"/>
            </w:rPr>
            <w:fldChar w:fldCharType="end"/>
          </w:r>
        </w:p>
        <w:p w14:paraId="353EC4EC" w14:textId="07742826" w:rsidR="00CC1E88" w:rsidRPr="00CC1E88" w:rsidRDefault="00CC1E88" w:rsidP="00CC1E88">
          <w:pPr>
            <w:pStyle w:val="TOC3"/>
            <w:tabs>
              <w:tab w:val="left" w:pos="1200"/>
              <w:tab w:val="right" w:pos="7822"/>
            </w:tabs>
            <w:spacing w:line="480" w:lineRule="auto"/>
            <w:jc w:val="both"/>
            <w:rPr>
              <w:rFonts w:ascii="Times New Roman" w:hAnsi="Times New Roman" w:cs="Times New Roman"/>
              <w:noProof/>
              <w:sz w:val="24"/>
              <w:szCs w:val="24"/>
              <w:lang w:eastAsia="en-GB"/>
            </w:rPr>
          </w:pPr>
          <w:r w:rsidRPr="00CC1E88">
            <w:rPr>
              <w:rFonts w:ascii="Times New Roman" w:hAnsi="Times New Roman" w:cs="Times New Roman"/>
              <w:noProof/>
              <w:sz w:val="24"/>
              <w:szCs w:val="24"/>
            </w:rPr>
            <w:t xml:space="preserve">3.4.2 </w:t>
          </w:r>
          <w:r w:rsidRPr="00CC1E88">
            <w:rPr>
              <w:rFonts w:ascii="Times New Roman" w:hAnsi="Times New Roman" w:cs="Times New Roman"/>
              <w:noProof/>
              <w:sz w:val="24"/>
              <w:szCs w:val="24"/>
              <w:lang w:eastAsia="en-GB"/>
            </w:rPr>
            <w:tab/>
          </w:r>
          <w:r w:rsidRPr="00CC1E88">
            <w:rPr>
              <w:rFonts w:ascii="Times New Roman" w:hAnsi="Times New Roman" w:cs="Times New Roman"/>
              <w:noProof/>
              <w:sz w:val="24"/>
              <w:szCs w:val="24"/>
            </w:rPr>
            <w:t>Stent malapposition</w:t>
          </w:r>
          <w:r w:rsidRPr="00CC1E88">
            <w:rPr>
              <w:rFonts w:ascii="Times New Roman" w:hAnsi="Times New Roman" w:cs="Times New Roman"/>
              <w:noProof/>
              <w:sz w:val="24"/>
              <w:szCs w:val="24"/>
            </w:rPr>
            <w:tab/>
          </w:r>
          <w:r w:rsidRPr="00CC1E88">
            <w:rPr>
              <w:rFonts w:ascii="Times New Roman" w:hAnsi="Times New Roman" w:cs="Times New Roman"/>
              <w:noProof/>
              <w:sz w:val="24"/>
              <w:szCs w:val="24"/>
            </w:rPr>
            <w:fldChar w:fldCharType="begin"/>
          </w:r>
          <w:r w:rsidRPr="00CC1E88">
            <w:rPr>
              <w:rFonts w:ascii="Times New Roman" w:hAnsi="Times New Roman" w:cs="Times New Roman"/>
              <w:noProof/>
              <w:sz w:val="24"/>
              <w:szCs w:val="24"/>
            </w:rPr>
            <w:instrText xml:space="preserve"> PAGEREF _Toc36737723 \h </w:instrText>
          </w:r>
          <w:r w:rsidRPr="00CC1E88">
            <w:rPr>
              <w:rFonts w:ascii="Times New Roman" w:hAnsi="Times New Roman" w:cs="Times New Roman"/>
              <w:noProof/>
              <w:sz w:val="24"/>
              <w:szCs w:val="24"/>
            </w:rPr>
          </w:r>
          <w:r w:rsidRPr="00CC1E88">
            <w:rPr>
              <w:rFonts w:ascii="Times New Roman" w:hAnsi="Times New Roman" w:cs="Times New Roman"/>
              <w:noProof/>
              <w:sz w:val="24"/>
              <w:szCs w:val="24"/>
            </w:rPr>
            <w:fldChar w:fldCharType="separate"/>
          </w:r>
          <w:r w:rsidR="004C2CAD">
            <w:rPr>
              <w:rFonts w:ascii="Times New Roman" w:hAnsi="Times New Roman" w:cs="Times New Roman"/>
              <w:noProof/>
              <w:sz w:val="24"/>
              <w:szCs w:val="24"/>
            </w:rPr>
            <w:t>141</w:t>
          </w:r>
          <w:r w:rsidRPr="00CC1E88">
            <w:rPr>
              <w:rFonts w:ascii="Times New Roman" w:hAnsi="Times New Roman" w:cs="Times New Roman"/>
              <w:noProof/>
              <w:sz w:val="24"/>
              <w:szCs w:val="24"/>
            </w:rPr>
            <w:fldChar w:fldCharType="end"/>
          </w:r>
        </w:p>
        <w:p w14:paraId="44155A6A" w14:textId="20E144EC" w:rsidR="00CC1E88" w:rsidRPr="00CC1E88" w:rsidRDefault="00CC1E88" w:rsidP="00CC1E88">
          <w:pPr>
            <w:pStyle w:val="TOC3"/>
            <w:tabs>
              <w:tab w:val="right" w:pos="7822"/>
            </w:tabs>
            <w:spacing w:line="480" w:lineRule="auto"/>
            <w:jc w:val="both"/>
            <w:rPr>
              <w:rFonts w:ascii="Times New Roman" w:hAnsi="Times New Roman" w:cs="Times New Roman"/>
              <w:noProof/>
              <w:sz w:val="24"/>
              <w:szCs w:val="24"/>
              <w:lang w:eastAsia="en-GB"/>
            </w:rPr>
          </w:pPr>
          <w:r w:rsidRPr="00CC1E88">
            <w:rPr>
              <w:rFonts w:ascii="Times New Roman" w:hAnsi="Times New Roman" w:cs="Times New Roman"/>
              <w:noProof/>
              <w:sz w:val="24"/>
              <w:szCs w:val="24"/>
            </w:rPr>
            <w:lastRenderedPageBreak/>
            <w:t>3.4.3 Plaque-thrombus prolapse</w:t>
          </w:r>
          <w:r w:rsidRPr="00CC1E88">
            <w:rPr>
              <w:rFonts w:ascii="Times New Roman" w:hAnsi="Times New Roman" w:cs="Times New Roman"/>
              <w:noProof/>
              <w:sz w:val="24"/>
              <w:szCs w:val="24"/>
            </w:rPr>
            <w:tab/>
          </w:r>
          <w:r w:rsidRPr="00CC1E88">
            <w:rPr>
              <w:rFonts w:ascii="Times New Roman" w:hAnsi="Times New Roman" w:cs="Times New Roman"/>
              <w:noProof/>
              <w:sz w:val="24"/>
              <w:szCs w:val="24"/>
            </w:rPr>
            <w:fldChar w:fldCharType="begin"/>
          </w:r>
          <w:r w:rsidRPr="00CC1E88">
            <w:rPr>
              <w:rFonts w:ascii="Times New Roman" w:hAnsi="Times New Roman" w:cs="Times New Roman"/>
              <w:noProof/>
              <w:sz w:val="24"/>
              <w:szCs w:val="24"/>
            </w:rPr>
            <w:instrText xml:space="preserve"> PAGEREF _Toc36737724 \h </w:instrText>
          </w:r>
          <w:r w:rsidRPr="00CC1E88">
            <w:rPr>
              <w:rFonts w:ascii="Times New Roman" w:hAnsi="Times New Roman" w:cs="Times New Roman"/>
              <w:noProof/>
              <w:sz w:val="24"/>
              <w:szCs w:val="24"/>
            </w:rPr>
          </w:r>
          <w:r w:rsidRPr="00CC1E88">
            <w:rPr>
              <w:rFonts w:ascii="Times New Roman" w:hAnsi="Times New Roman" w:cs="Times New Roman"/>
              <w:noProof/>
              <w:sz w:val="24"/>
              <w:szCs w:val="24"/>
            </w:rPr>
            <w:fldChar w:fldCharType="separate"/>
          </w:r>
          <w:r w:rsidR="004C2CAD">
            <w:rPr>
              <w:rFonts w:ascii="Times New Roman" w:hAnsi="Times New Roman" w:cs="Times New Roman"/>
              <w:noProof/>
              <w:sz w:val="24"/>
              <w:szCs w:val="24"/>
            </w:rPr>
            <w:t>144</w:t>
          </w:r>
          <w:r w:rsidRPr="00CC1E88">
            <w:rPr>
              <w:rFonts w:ascii="Times New Roman" w:hAnsi="Times New Roman" w:cs="Times New Roman"/>
              <w:noProof/>
              <w:sz w:val="24"/>
              <w:szCs w:val="24"/>
            </w:rPr>
            <w:fldChar w:fldCharType="end"/>
          </w:r>
        </w:p>
        <w:p w14:paraId="023A75B2" w14:textId="7E98A6F1" w:rsidR="00CC1E88" w:rsidRPr="00CC1E88" w:rsidRDefault="00CC1E88" w:rsidP="00CC1E88">
          <w:pPr>
            <w:pStyle w:val="TOC3"/>
            <w:tabs>
              <w:tab w:val="right" w:pos="7822"/>
            </w:tabs>
            <w:spacing w:line="480" w:lineRule="auto"/>
            <w:jc w:val="both"/>
            <w:rPr>
              <w:rFonts w:ascii="Times New Roman" w:hAnsi="Times New Roman" w:cs="Times New Roman"/>
              <w:noProof/>
              <w:sz w:val="24"/>
              <w:szCs w:val="24"/>
              <w:lang w:eastAsia="en-GB"/>
            </w:rPr>
          </w:pPr>
          <w:r w:rsidRPr="00CC1E88">
            <w:rPr>
              <w:rFonts w:ascii="Times New Roman" w:hAnsi="Times New Roman" w:cs="Times New Roman"/>
              <w:noProof/>
              <w:sz w:val="24"/>
              <w:szCs w:val="24"/>
            </w:rPr>
            <w:t>3.4.4 Stent edge dissections</w:t>
          </w:r>
          <w:r w:rsidRPr="00CC1E88">
            <w:rPr>
              <w:rFonts w:ascii="Times New Roman" w:hAnsi="Times New Roman" w:cs="Times New Roman"/>
              <w:noProof/>
              <w:sz w:val="24"/>
              <w:szCs w:val="24"/>
            </w:rPr>
            <w:tab/>
          </w:r>
          <w:r w:rsidRPr="00CC1E88">
            <w:rPr>
              <w:rFonts w:ascii="Times New Roman" w:hAnsi="Times New Roman" w:cs="Times New Roman"/>
              <w:noProof/>
              <w:sz w:val="24"/>
              <w:szCs w:val="24"/>
            </w:rPr>
            <w:fldChar w:fldCharType="begin"/>
          </w:r>
          <w:r w:rsidRPr="00CC1E88">
            <w:rPr>
              <w:rFonts w:ascii="Times New Roman" w:hAnsi="Times New Roman" w:cs="Times New Roman"/>
              <w:noProof/>
              <w:sz w:val="24"/>
              <w:szCs w:val="24"/>
            </w:rPr>
            <w:instrText xml:space="preserve"> PAGEREF _Toc36737725 \h </w:instrText>
          </w:r>
          <w:r w:rsidRPr="00CC1E88">
            <w:rPr>
              <w:rFonts w:ascii="Times New Roman" w:hAnsi="Times New Roman" w:cs="Times New Roman"/>
              <w:noProof/>
              <w:sz w:val="24"/>
              <w:szCs w:val="24"/>
            </w:rPr>
          </w:r>
          <w:r w:rsidRPr="00CC1E88">
            <w:rPr>
              <w:rFonts w:ascii="Times New Roman" w:hAnsi="Times New Roman" w:cs="Times New Roman"/>
              <w:noProof/>
              <w:sz w:val="24"/>
              <w:szCs w:val="24"/>
            </w:rPr>
            <w:fldChar w:fldCharType="separate"/>
          </w:r>
          <w:r w:rsidR="004C2CAD">
            <w:rPr>
              <w:rFonts w:ascii="Times New Roman" w:hAnsi="Times New Roman" w:cs="Times New Roman"/>
              <w:noProof/>
              <w:sz w:val="24"/>
              <w:szCs w:val="24"/>
            </w:rPr>
            <w:t>145</w:t>
          </w:r>
          <w:r w:rsidRPr="00CC1E88">
            <w:rPr>
              <w:rFonts w:ascii="Times New Roman" w:hAnsi="Times New Roman" w:cs="Times New Roman"/>
              <w:noProof/>
              <w:sz w:val="24"/>
              <w:szCs w:val="24"/>
            </w:rPr>
            <w:fldChar w:fldCharType="end"/>
          </w:r>
        </w:p>
        <w:p w14:paraId="17C1D155" w14:textId="3AB18619" w:rsidR="00CC1E88" w:rsidRPr="00CC1E88" w:rsidRDefault="00CC1E88" w:rsidP="00CC1E88">
          <w:pPr>
            <w:pStyle w:val="TOC3"/>
            <w:tabs>
              <w:tab w:val="right" w:pos="7822"/>
            </w:tabs>
            <w:spacing w:line="480" w:lineRule="auto"/>
            <w:jc w:val="both"/>
            <w:rPr>
              <w:rFonts w:ascii="Times New Roman" w:hAnsi="Times New Roman" w:cs="Times New Roman"/>
              <w:noProof/>
              <w:sz w:val="24"/>
              <w:szCs w:val="24"/>
              <w:lang w:eastAsia="en-GB"/>
            </w:rPr>
          </w:pPr>
          <w:r w:rsidRPr="00CC1E88">
            <w:rPr>
              <w:rFonts w:ascii="Times New Roman" w:hAnsi="Times New Roman" w:cs="Times New Roman"/>
              <w:noProof/>
              <w:sz w:val="24"/>
              <w:szCs w:val="24"/>
            </w:rPr>
            <w:t>3.4.5 In-stent flow area and post-PCI FFR</w:t>
          </w:r>
          <w:r w:rsidRPr="00CC1E88">
            <w:rPr>
              <w:rFonts w:ascii="Times New Roman" w:hAnsi="Times New Roman" w:cs="Times New Roman"/>
              <w:noProof/>
              <w:sz w:val="24"/>
              <w:szCs w:val="24"/>
            </w:rPr>
            <w:tab/>
          </w:r>
          <w:r w:rsidRPr="00CC1E88">
            <w:rPr>
              <w:rFonts w:ascii="Times New Roman" w:hAnsi="Times New Roman" w:cs="Times New Roman"/>
              <w:noProof/>
              <w:sz w:val="24"/>
              <w:szCs w:val="24"/>
            </w:rPr>
            <w:fldChar w:fldCharType="begin"/>
          </w:r>
          <w:r w:rsidRPr="00CC1E88">
            <w:rPr>
              <w:rFonts w:ascii="Times New Roman" w:hAnsi="Times New Roman" w:cs="Times New Roman"/>
              <w:noProof/>
              <w:sz w:val="24"/>
              <w:szCs w:val="24"/>
            </w:rPr>
            <w:instrText xml:space="preserve"> PAGEREF _Toc36737726 \h </w:instrText>
          </w:r>
          <w:r w:rsidRPr="00CC1E88">
            <w:rPr>
              <w:rFonts w:ascii="Times New Roman" w:hAnsi="Times New Roman" w:cs="Times New Roman"/>
              <w:noProof/>
              <w:sz w:val="24"/>
              <w:szCs w:val="24"/>
            </w:rPr>
          </w:r>
          <w:r w:rsidRPr="00CC1E88">
            <w:rPr>
              <w:rFonts w:ascii="Times New Roman" w:hAnsi="Times New Roman" w:cs="Times New Roman"/>
              <w:noProof/>
              <w:sz w:val="24"/>
              <w:szCs w:val="24"/>
            </w:rPr>
            <w:fldChar w:fldCharType="separate"/>
          </w:r>
          <w:r w:rsidR="004C2CAD">
            <w:rPr>
              <w:rFonts w:ascii="Times New Roman" w:hAnsi="Times New Roman" w:cs="Times New Roman"/>
              <w:noProof/>
              <w:sz w:val="24"/>
              <w:szCs w:val="24"/>
            </w:rPr>
            <w:t>147</w:t>
          </w:r>
          <w:r w:rsidRPr="00CC1E88">
            <w:rPr>
              <w:rFonts w:ascii="Times New Roman" w:hAnsi="Times New Roman" w:cs="Times New Roman"/>
              <w:noProof/>
              <w:sz w:val="24"/>
              <w:szCs w:val="24"/>
            </w:rPr>
            <w:fldChar w:fldCharType="end"/>
          </w:r>
        </w:p>
        <w:p w14:paraId="01886F0B" w14:textId="079BABF3" w:rsidR="00CC1E88" w:rsidRPr="00CC1E88" w:rsidRDefault="00CC1E88" w:rsidP="00CC1E88">
          <w:pPr>
            <w:pStyle w:val="TOC1"/>
            <w:tabs>
              <w:tab w:val="left" w:pos="1440"/>
              <w:tab w:val="right" w:pos="7822"/>
            </w:tabs>
            <w:spacing w:line="480" w:lineRule="auto"/>
            <w:jc w:val="both"/>
            <w:rPr>
              <w:rFonts w:ascii="Times New Roman" w:hAnsi="Times New Roman" w:cs="Times New Roman"/>
              <w:b w:val="0"/>
              <w:bCs w:val="0"/>
              <w:noProof/>
              <w:sz w:val="24"/>
              <w:szCs w:val="24"/>
              <w:lang w:eastAsia="en-GB"/>
            </w:rPr>
          </w:pPr>
          <w:r w:rsidRPr="00CC1E88">
            <w:rPr>
              <w:rFonts w:ascii="Times New Roman" w:hAnsi="Times New Roman" w:cs="Times New Roman"/>
              <w:noProof/>
              <w:sz w:val="28"/>
              <w:szCs w:val="28"/>
            </w:rPr>
            <w:t xml:space="preserve">Chapter 4. </w:t>
          </w:r>
          <w:r w:rsidRPr="00CC1E88">
            <w:rPr>
              <w:rFonts w:ascii="Times New Roman" w:hAnsi="Times New Roman" w:cs="Times New Roman"/>
              <w:noProof/>
              <w:sz w:val="28"/>
              <w:szCs w:val="28"/>
              <w:lang w:eastAsia="en-GB"/>
            </w:rPr>
            <w:tab/>
          </w:r>
          <w:r w:rsidRPr="00CC1E88">
            <w:rPr>
              <w:rFonts w:ascii="Times New Roman" w:hAnsi="Times New Roman" w:cs="Times New Roman"/>
              <w:noProof/>
              <w:sz w:val="28"/>
              <w:szCs w:val="28"/>
            </w:rPr>
            <w:t>Discussion</w:t>
          </w:r>
          <w:r w:rsidRPr="00CC1E88">
            <w:rPr>
              <w:rFonts w:ascii="Times New Roman" w:hAnsi="Times New Roman" w:cs="Times New Roman"/>
              <w:noProof/>
              <w:sz w:val="24"/>
              <w:szCs w:val="24"/>
            </w:rPr>
            <w:tab/>
          </w:r>
          <w:r w:rsidRPr="00CC1E88">
            <w:rPr>
              <w:rFonts w:ascii="Times New Roman" w:hAnsi="Times New Roman" w:cs="Times New Roman"/>
              <w:b w:val="0"/>
              <w:bCs w:val="0"/>
              <w:noProof/>
              <w:sz w:val="24"/>
              <w:szCs w:val="24"/>
            </w:rPr>
            <w:fldChar w:fldCharType="begin"/>
          </w:r>
          <w:r w:rsidRPr="00CC1E88">
            <w:rPr>
              <w:rFonts w:ascii="Times New Roman" w:hAnsi="Times New Roman" w:cs="Times New Roman"/>
              <w:b w:val="0"/>
              <w:bCs w:val="0"/>
              <w:noProof/>
              <w:sz w:val="24"/>
              <w:szCs w:val="24"/>
            </w:rPr>
            <w:instrText xml:space="preserve"> PAGEREF _Toc36737727 \h </w:instrText>
          </w:r>
          <w:r w:rsidRPr="00CC1E88">
            <w:rPr>
              <w:rFonts w:ascii="Times New Roman" w:hAnsi="Times New Roman" w:cs="Times New Roman"/>
              <w:b w:val="0"/>
              <w:bCs w:val="0"/>
              <w:noProof/>
              <w:sz w:val="24"/>
              <w:szCs w:val="24"/>
            </w:rPr>
          </w:r>
          <w:r w:rsidRPr="00CC1E88">
            <w:rPr>
              <w:rFonts w:ascii="Times New Roman" w:hAnsi="Times New Roman" w:cs="Times New Roman"/>
              <w:b w:val="0"/>
              <w:bCs w:val="0"/>
              <w:noProof/>
              <w:sz w:val="24"/>
              <w:szCs w:val="24"/>
            </w:rPr>
            <w:fldChar w:fldCharType="separate"/>
          </w:r>
          <w:r w:rsidR="004C2CAD">
            <w:rPr>
              <w:rFonts w:ascii="Times New Roman" w:hAnsi="Times New Roman" w:cs="Times New Roman"/>
              <w:b w:val="0"/>
              <w:bCs w:val="0"/>
              <w:noProof/>
              <w:sz w:val="24"/>
              <w:szCs w:val="24"/>
            </w:rPr>
            <w:t>149</w:t>
          </w:r>
          <w:r w:rsidRPr="00CC1E88">
            <w:rPr>
              <w:rFonts w:ascii="Times New Roman" w:hAnsi="Times New Roman" w:cs="Times New Roman"/>
              <w:b w:val="0"/>
              <w:bCs w:val="0"/>
              <w:noProof/>
              <w:sz w:val="24"/>
              <w:szCs w:val="24"/>
            </w:rPr>
            <w:fldChar w:fldCharType="end"/>
          </w:r>
        </w:p>
        <w:p w14:paraId="6A18B636" w14:textId="44934995" w:rsidR="00CC1E88" w:rsidRPr="00CC1E88" w:rsidRDefault="00CC1E88" w:rsidP="00CC1E88">
          <w:pPr>
            <w:pStyle w:val="TOC2"/>
            <w:rPr>
              <w:rFonts w:ascii="Times New Roman" w:hAnsi="Times New Roman" w:cs="Times New Roman"/>
              <w:i w:val="0"/>
              <w:iCs w:val="0"/>
              <w:noProof/>
              <w:sz w:val="24"/>
              <w:szCs w:val="24"/>
              <w:lang w:eastAsia="en-GB"/>
            </w:rPr>
          </w:pPr>
          <w:r w:rsidRPr="00CC1E88">
            <w:rPr>
              <w:rFonts w:ascii="Times New Roman" w:hAnsi="Times New Roman" w:cs="Times New Roman"/>
              <w:b/>
              <w:bCs/>
              <w:i w:val="0"/>
              <w:iCs w:val="0"/>
              <w:noProof/>
              <w:sz w:val="24"/>
              <w:szCs w:val="24"/>
            </w:rPr>
            <w:t xml:space="preserve">4.1 </w:t>
          </w:r>
          <w:r w:rsidRPr="00CC1E88">
            <w:rPr>
              <w:rFonts w:ascii="Times New Roman" w:hAnsi="Times New Roman" w:cs="Times New Roman"/>
              <w:b/>
              <w:bCs/>
              <w:i w:val="0"/>
              <w:iCs w:val="0"/>
              <w:noProof/>
              <w:sz w:val="24"/>
              <w:szCs w:val="24"/>
              <w:lang w:eastAsia="en-GB"/>
            </w:rPr>
            <w:tab/>
          </w:r>
          <w:r w:rsidRPr="00CC1E88">
            <w:rPr>
              <w:rFonts w:ascii="Times New Roman" w:hAnsi="Times New Roman" w:cs="Times New Roman"/>
              <w:b/>
              <w:bCs/>
              <w:i w:val="0"/>
              <w:iCs w:val="0"/>
              <w:noProof/>
              <w:sz w:val="24"/>
              <w:szCs w:val="24"/>
            </w:rPr>
            <w:t>Discussion I: effect of post-dilatation on coronary microcirculation</w:t>
          </w:r>
          <w:r>
            <w:rPr>
              <w:rFonts w:ascii="Times New Roman" w:hAnsi="Times New Roman" w:cs="Times New Roman"/>
              <w:b/>
              <w:bCs/>
              <w:i w:val="0"/>
              <w:iCs w:val="0"/>
              <w:noProof/>
              <w:sz w:val="24"/>
              <w:szCs w:val="24"/>
            </w:rPr>
            <w:tab/>
          </w:r>
          <w:r>
            <w:rPr>
              <w:rFonts w:ascii="Times New Roman" w:hAnsi="Times New Roman" w:cs="Times New Roman"/>
              <w:b/>
              <w:bCs/>
              <w:i w:val="0"/>
              <w:iCs w:val="0"/>
              <w:noProof/>
              <w:sz w:val="24"/>
              <w:szCs w:val="24"/>
            </w:rPr>
            <w:tab/>
          </w:r>
          <w:r w:rsidRPr="00CC1E88">
            <w:rPr>
              <w:rFonts w:ascii="Times New Roman" w:hAnsi="Times New Roman" w:cs="Times New Roman"/>
              <w:i w:val="0"/>
              <w:iCs w:val="0"/>
              <w:noProof/>
              <w:sz w:val="24"/>
              <w:szCs w:val="24"/>
            </w:rPr>
            <w:tab/>
          </w:r>
          <w:r w:rsidRPr="00CC1E88">
            <w:rPr>
              <w:rFonts w:ascii="Times New Roman" w:hAnsi="Times New Roman" w:cs="Times New Roman"/>
              <w:i w:val="0"/>
              <w:iCs w:val="0"/>
              <w:noProof/>
              <w:sz w:val="24"/>
              <w:szCs w:val="24"/>
            </w:rPr>
            <w:fldChar w:fldCharType="begin"/>
          </w:r>
          <w:r w:rsidRPr="00CC1E88">
            <w:rPr>
              <w:rFonts w:ascii="Times New Roman" w:hAnsi="Times New Roman" w:cs="Times New Roman"/>
              <w:i w:val="0"/>
              <w:iCs w:val="0"/>
              <w:noProof/>
              <w:sz w:val="24"/>
              <w:szCs w:val="24"/>
            </w:rPr>
            <w:instrText xml:space="preserve"> PAGEREF _Toc36737728 \h </w:instrText>
          </w:r>
          <w:r w:rsidRPr="00CC1E88">
            <w:rPr>
              <w:rFonts w:ascii="Times New Roman" w:hAnsi="Times New Roman" w:cs="Times New Roman"/>
              <w:i w:val="0"/>
              <w:iCs w:val="0"/>
              <w:noProof/>
              <w:sz w:val="24"/>
              <w:szCs w:val="24"/>
            </w:rPr>
          </w:r>
          <w:r w:rsidRPr="00CC1E88">
            <w:rPr>
              <w:rFonts w:ascii="Times New Roman" w:hAnsi="Times New Roman" w:cs="Times New Roman"/>
              <w:i w:val="0"/>
              <w:iCs w:val="0"/>
              <w:noProof/>
              <w:sz w:val="24"/>
              <w:szCs w:val="24"/>
            </w:rPr>
            <w:fldChar w:fldCharType="separate"/>
          </w:r>
          <w:r w:rsidR="004C2CAD">
            <w:rPr>
              <w:rFonts w:ascii="Times New Roman" w:hAnsi="Times New Roman" w:cs="Times New Roman"/>
              <w:i w:val="0"/>
              <w:iCs w:val="0"/>
              <w:noProof/>
              <w:sz w:val="24"/>
              <w:szCs w:val="24"/>
            </w:rPr>
            <w:t>149</w:t>
          </w:r>
          <w:r w:rsidRPr="00CC1E88">
            <w:rPr>
              <w:rFonts w:ascii="Times New Roman" w:hAnsi="Times New Roman" w:cs="Times New Roman"/>
              <w:i w:val="0"/>
              <w:iCs w:val="0"/>
              <w:noProof/>
              <w:sz w:val="24"/>
              <w:szCs w:val="24"/>
            </w:rPr>
            <w:fldChar w:fldCharType="end"/>
          </w:r>
        </w:p>
        <w:p w14:paraId="51131ED1" w14:textId="3C9515BB" w:rsidR="00CC1E88" w:rsidRPr="00CC1E88" w:rsidRDefault="00CC1E88" w:rsidP="00CC1E88">
          <w:pPr>
            <w:pStyle w:val="TOC2"/>
            <w:rPr>
              <w:rFonts w:ascii="Times New Roman" w:hAnsi="Times New Roman" w:cs="Times New Roman"/>
              <w:i w:val="0"/>
              <w:iCs w:val="0"/>
              <w:noProof/>
              <w:sz w:val="24"/>
              <w:szCs w:val="24"/>
              <w:lang w:eastAsia="en-GB"/>
            </w:rPr>
          </w:pPr>
          <w:r w:rsidRPr="00CC1E88">
            <w:rPr>
              <w:rFonts w:ascii="Times New Roman" w:hAnsi="Times New Roman" w:cs="Times New Roman"/>
              <w:b/>
              <w:bCs/>
              <w:i w:val="0"/>
              <w:iCs w:val="0"/>
              <w:noProof/>
              <w:sz w:val="24"/>
              <w:szCs w:val="24"/>
            </w:rPr>
            <w:t>4.2</w:t>
          </w:r>
          <w:r w:rsidRPr="00CC1E88">
            <w:rPr>
              <w:rFonts w:ascii="Times New Roman" w:hAnsi="Times New Roman" w:cs="Times New Roman"/>
              <w:b/>
              <w:bCs/>
              <w:i w:val="0"/>
              <w:iCs w:val="0"/>
              <w:noProof/>
              <w:sz w:val="24"/>
              <w:szCs w:val="24"/>
              <w:lang w:eastAsia="en-GB"/>
            </w:rPr>
            <w:tab/>
          </w:r>
          <w:r w:rsidRPr="00CC1E88">
            <w:rPr>
              <w:rFonts w:ascii="Times New Roman" w:hAnsi="Times New Roman" w:cs="Times New Roman"/>
              <w:b/>
              <w:bCs/>
              <w:i w:val="0"/>
              <w:iCs w:val="0"/>
              <w:noProof/>
              <w:sz w:val="24"/>
              <w:szCs w:val="24"/>
            </w:rPr>
            <w:t>Discussion II: residual athero-thrombotic burden and changes on coronary microcirculation</w:t>
          </w:r>
          <w:r w:rsidRPr="00CC1E88">
            <w:rPr>
              <w:rFonts w:ascii="Times New Roman" w:hAnsi="Times New Roman" w:cs="Times New Roman"/>
              <w:i w:val="0"/>
              <w:iCs w:val="0"/>
              <w:noProof/>
              <w:sz w:val="24"/>
              <w:szCs w:val="24"/>
            </w:rPr>
            <w:tab/>
          </w:r>
          <w:r w:rsidRPr="00CC1E88">
            <w:rPr>
              <w:rFonts w:ascii="Times New Roman" w:hAnsi="Times New Roman" w:cs="Times New Roman"/>
              <w:i w:val="0"/>
              <w:iCs w:val="0"/>
              <w:noProof/>
              <w:sz w:val="24"/>
              <w:szCs w:val="24"/>
            </w:rPr>
            <w:fldChar w:fldCharType="begin"/>
          </w:r>
          <w:r w:rsidRPr="00CC1E88">
            <w:rPr>
              <w:rFonts w:ascii="Times New Roman" w:hAnsi="Times New Roman" w:cs="Times New Roman"/>
              <w:i w:val="0"/>
              <w:iCs w:val="0"/>
              <w:noProof/>
              <w:sz w:val="24"/>
              <w:szCs w:val="24"/>
            </w:rPr>
            <w:instrText xml:space="preserve"> PAGEREF _Toc36737729 \h </w:instrText>
          </w:r>
          <w:r w:rsidRPr="00CC1E88">
            <w:rPr>
              <w:rFonts w:ascii="Times New Roman" w:hAnsi="Times New Roman" w:cs="Times New Roman"/>
              <w:i w:val="0"/>
              <w:iCs w:val="0"/>
              <w:noProof/>
              <w:sz w:val="24"/>
              <w:szCs w:val="24"/>
            </w:rPr>
          </w:r>
          <w:r w:rsidRPr="00CC1E88">
            <w:rPr>
              <w:rFonts w:ascii="Times New Roman" w:hAnsi="Times New Roman" w:cs="Times New Roman"/>
              <w:i w:val="0"/>
              <w:iCs w:val="0"/>
              <w:noProof/>
              <w:sz w:val="24"/>
              <w:szCs w:val="24"/>
            </w:rPr>
            <w:fldChar w:fldCharType="separate"/>
          </w:r>
          <w:r w:rsidR="004C2CAD">
            <w:rPr>
              <w:rFonts w:ascii="Times New Roman" w:hAnsi="Times New Roman" w:cs="Times New Roman"/>
              <w:i w:val="0"/>
              <w:iCs w:val="0"/>
              <w:noProof/>
              <w:sz w:val="24"/>
              <w:szCs w:val="24"/>
            </w:rPr>
            <w:t>158</w:t>
          </w:r>
          <w:r w:rsidRPr="00CC1E88">
            <w:rPr>
              <w:rFonts w:ascii="Times New Roman" w:hAnsi="Times New Roman" w:cs="Times New Roman"/>
              <w:i w:val="0"/>
              <w:iCs w:val="0"/>
              <w:noProof/>
              <w:sz w:val="24"/>
              <w:szCs w:val="24"/>
            </w:rPr>
            <w:fldChar w:fldCharType="end"/>
          </w:r>
        </w:p>
        <w:p w14:paraId="65921E20" w14:textId="54C35396" w:rsidR="00CC1E88" w:rsidRPr="00CC1E88" w:rsidRDefault="00CC1E88" w:rsidP="00CC1E88">
          <w:pPr>
            <w:pStyle w:val="TOC2"/>
            <w:rPr>
              <w:rFonts w:ascii="Times New Roman" w:hAnsi="Times New Roman" w:cs="Times New Roman"/>
              <w:i w:val="0"/>
              <w:iCs w:val="0"/>
              <w:noProof/>
              <w:sz w:val="24"/>
              <w:szCs w:val="24"/>
              <w:lang w:eastAsia="en-GB"/>
            </w:rPr>
          </w:pPr>
          <w:r w:rsidRPr="00CC1E88">
            <w:rPr>
              <w:rFonts w:ascii="Times New Roman" w:hAnsi="Times New Roman" w:cs="Times New Roman"/>
              <w:b/>
              <w:bCs/>
              <w:i w:val="0"/>
              <w:iCs w:val="0"/>
              <w:noProof/>
              <w:sz w:val="24"/>
              <w:szCs w:val="24"/>
            </w:rPr>
            <w:t>4.3</w:t>
          </w:r>
          <w:r w:rsidRPr="00CC1E88">
            <w:rPr>
              <w:rFonts w:ascii="Times New Roman" w:hAnsi="Times New Roman" w:cs="Times New Roman"/>
              <w:b/>
              <w:bCs/>
              <w:i w:val="0"/>
              <w:iCs w:val="0"/>
              <w:noProof/>
              <w:sz w:val="24"/>
              <w:szCs w:val="24"/>
              <w:lang w:eastAsia="en-GB"/>
            </w:rPr>
            <w:tab/>
          </w:r>
          <w:r w:rsidRPr="00CC1E88">
            <w:rPr>
              <w:rFonts w:ascii="Times New Roman" w:hAnsi="Times New Roman" w:cs="Times New Roman"/>
              <w:b/>
              <w:bCs/>
              <w:i w:val="0"/>
              <w:iCs w:val="0"/>
              <w:noProof/>
              <w:sz w:val="24"/>
              <w:szCs w:val="24"/>
            </w:rPr>
            <w:t>Discussion III: effects of post dilatation on stent deployment</w:t>
          </w:r>
          <w:r w:rsidRPr="00CC1E88">
            <w:rPr>
              <w:rFonts w:ascii="Times New Roman" w:hAnsi="Times New Roman" w:cs="Times New Roman"/>
              <w:i w:val="0"/>
              <w:iCs w:val="0"/>
              <w:noProof/>
              <w:sz w:val="24"/>
              <w:szCs w:val="24"/>
            </w:rPr>
            <w:tab/>
          </w:r>
          <w:r w:rsidRPr="00CC1E88">
            <w:rPr>
              <w:rFonts w:ascii="Times New Roman" w:hAnsi="Times New Roman" w:cs="Times New Roman"/>
              <w:i w:val="0"/>
              <w:iCs w:val="0"/>
              <w:noProof/>
              <w:sz w:val="24"/>
              <w:szCs w:val="24"/>
            </w:rPr>
            <w:fldChar w:fldCharType="begin"/>
          </w:r>
          <w:r w:rsidRPr="00CC1E88">
            <w:rPr>
              <w:rFonts w:ascii="Times New Roman" w:hAnsi="Times New Roman" w:cs="Times New Roman"/>
              <w:i w:val="0"/>
              <w:iCs w:val="0"/>
              <w:noProof/>
              <w:sz w:val="24"/>
              <w:szCs w:val="24"/>
            </w:rPr>
            <w:instrText xml:space="preserve"> PAGEREF _Toc36737730 \h </w:instrText>
          </w:r>
          <w:r w:rsidRPr="00CC1E88">
            <w:rPr>
              <w:rFonts w:ascii="Times New Roman" w:hAnsi="Times New Roman" w:cs="Times New Roman"/>
              <w:i w:val="0"/>
              <w:iCs w:val="0"/>
              <w:noProof/>
              <w:sz w:val="24"/>
              <w:szCs w:val="24"/>
            </w:rPr>
          </w:r>
          <w:r w:rsidRPr="00CC1E88">
            <w:rPr>
              <w:rFonts w:ascii="Times New Roman" w:hAnsi="Times New Roman" w:cs="Times New Roman"/>
              <w:i w:val="0"/>
              <w:iCs w:val="0"/>
              <w:noProof/>
              <w:sz w:val="24"/>
              <w:szCs w:val="24"/>
            </w:rPr>
            <w:fldChar w:fldCharType="separate"/>
          </w:r>
          <w:r w:rsidR="004C2CAD">
            <w:rPr>
              <w:rFonts w:ascii="Times New Roman" w:hAnsi="Times New Roman" w:cs="Times New Roman"/>
              <w:i w:val="0"/>
              <w:iCs w:val="0"/>
              <w:noProof/>
              <w:sz w:val="24"/>
              <w:szCs w:val="24"/>
            </w:rPr>
            <w:t>163</w:t>
          </w:r>
          <w:r w:rsidRPr="00CC1E88">
            <w:rPr>
              <w:rFonts w:ascii="Times New Roman" w:hAnsi="Times New Roman" w:cs="Times New Roman"/>
              <w:i w:val="0"/>
              <w:iCs w:val="0"/>
              <w:noProof/>
              <w:sz w:val="24"/>
              <w:szCs w:val="24"/>
            </w:rPr>
            <w:fldChar w:fldCharType="end"/>
          </w:r>
        </w:p>
        <w:p w14:paraId="319AA88A" w14:textId="657A2CFF" w:rsidR="00CC1E88" w:rsidRPr="00CC1E88" w:rsidRDefault="00CC1E88" w:rsidP="00CC1E88">
          <w:pPr>
            <w:pStyle w:val="TOC3"/>
            <w:tabs>
              <w:tab w:val="left" w:pos="1200"/>
              <w:tab w:val="right" w:pos="7822"/>
            </w:tabs>
            <w:spacing w:line="480" w:lineRule="auto"/>
            <w:jc w:val="both"/>
            <w:rPr>
              <w:rFonts w:ascii="Times New Roman" w:hAnsi="Times New Roman" w:cs="Times New Roman"/>
              <w:noProof/>
              <w:sz w:val="24"/>
              <w:szCs w:val="24"/>
              <w:lang w:eastAsia="en-GB"/>
            </w:rPr>
          </w:pPr>
          <w:r w:rsidRPr="00CC1E88">
            <w:rPr>
              <w:rFonts w:ascii="Times New Roman" w:hAnsi="Times New Roman" w:cs="Times New Roman"/>
              <w:noProof/>
              <w:sz w:val="24"/>
              <w:szCs w:val="24"/>
            </w:rPr>
            <w:t xml:space="preserve">4.3.1 </w:t>
          </w:r>
          <w:r w:rsidRPr="00CC1E88">
            <w:rPr>
              <w:rFonts w:ascii="Times New Roman" w:hAnsi="Times New Roman" w:cs="Times New Roman"/>
              <w:noProof/>
              <w:sz w:val="24"/>
              <w:szCs w:val="24"/>
              <w:lang w:eastAsia="en-GB"/>
            </w:rPr>
            <w:tab/>
          </w:r>
          <w:r w:rsidRPr="00CC1E88">
            <w:rPr>
              <w:rFonts w:ascii="Times New Roman" w:hAnsi="Times New Roman" w:cs="Times New Roman"/>
              <w:noProof/>
              <w:sz w:val="24"/>
              <w:szCs w:val="24"/>
            </w:rPr>
            <w:t>Post dilatation and stent underexpansion</w:t>
          </w:r>
          <w:r w:rsidRPr="00CC1E88">
            <w:rPr>
              <w:rFonts w:ascii="Times New Roman" w:hAnsi="Times New Roman" w:cs="Times New Roman"/>
              <w:noProof/>
              <w:sz w:val="24"/>
              <w:szCs w:val="24"/>
            </w:rPr>
            <w:tab/>
          </w:r>
          <w:r w:rsidRPr="00CC1E88">
            <w:rPr>
              <w:rFonts w:ascii="Times New Roman" w:hAnsi="Times New Roman" w:cs="Times New Roman"/>
              <w:noProof/>
              <w:sz w:val="24"/>
              <w:szCs w:val="24"/>
            </w:rPr>
            <w:fldChar w:fldCharType="begin"/>
          </w:r>
          <w:r w:rsidRPr="00CC1E88">
            <w:rPr>
              <w:rFonts w:ascii="Times New Roman" w:hAnsi="Times New Roman" w:cs="Times New Roman"/>
              <w:noProof/>
              <w:sz w:val="24"/>
              <w:szCs w:val="24"/>
            </w:rPr>
            <w:instrText xml:space="preserve"> PAGEREF _Toc36737731 \h </w:instrText>
          </w:r>
          <w:r w:rsidRPr="00CC1E88">
            <w:rPr>
              <w:rFonts w:ascii="Times New Roman" w:hAnsi="Times New Roman" w:cs="Times New Roman"/>
              <w:noProof/>
              <w:sz w:val="24"/>
              <w:szCs w:val="24"/>
            </w:rPr>
          </w:r>
          <w:r w:rsidRPr="00CC1E88">
            <w:rPr>
              <w:rFonts w:ascii="Times New Roman" w:hAnsi="Times New Roman" w:cs="Times New Roman"/>
              <w:noProof/>
              <w:sz w:val="24"/>
              <w:szCs w:val="24"/>
            </w:rPr>
            <w:fldChar w:fldCharType="separate"/>
          </w:r>
          <w:r w:rsidR="004C2CAD">
            <w:rPr>
              <w:rFonts w:ascii="Times New Roman" w:hAnsi="Times New Roman" w:cs="Times New Roman"/>
              <w:noProof/>
              <w:sz w:val="24"/>
              <w:szCs w:val="24"/>
            </w:rPr>
            <w:t>163</w:t>
          </w:r>
          <w:r w:rsidRPr="00CC1E88">
            <w:rPr>
              <w:rFonts w:ascii="Times New Roman" w:hAnsi="Times New Roman" w:cs="Times New Roman"/>
              <w:noProof/>
              <w:sz w:val="24"/>
              <w:szCs w:val="24"/>
            </w:rPr>
            <w:fldChar w:fldCharType="end"/>
          </w:r>
        </w:p>
        <w:p w14:paraId="154073BA" w14:textId="45D32637" w:rsidR="00CC1E88" w:rsidRPr="00CC1E88" w:rsidRDefault="00CC1E88" w:rsidP="00CC1E88">
          <w:pPr>
            <w:pStyle w:val="TOC3"/>
            <w:tabs>
              <w:tab w:val="right" w:pos="7822"/>
            </w:tabs>
            <w:spacing w:line="480" w:lineRule="auto"/>
            <w:jc w:val="both"/>
            <w:rPr>
              <w:rFonts w:ascii="Times New Roman" w:hAnsi="Times New Roman" w:cs="Times New Roman"/>
              <w:noProof/>
              <w:sz w:val="24"/>
              <w:szCs w:val="24"/>
              <w:lang w:eastAsia="en-GB"/>
            </w:rPr>
          </w:pPr>
          <w:r w:rsidRPr="00CC1E88">
            <w:rPr>
              <w:rFonts w:ascii="Times New Roman" w:hAnsi="Times New Roman" w:cs="Times New Roman"/>
              <w:noProof/>
              <w:sz w:val="24"/>
              <w:szCs w:val="24"/>
            </w:rPr>
            <w:t>4.3.2 Post-dilatation and stent malapposition</w:t>
          </w:r>
          <w:r w:rsidRPr="00CC1E88">
            <w:rPr>
              <w:rFonts w:ascii="Times New Roman" w:hAnsi="Times New Roman" w:cs="Times New Roman"/>
              <w:noProof/>
              <w:sz w:val="24"/>
              <w:szCs w:val="24"/>
            </w:rPr>
            <w:tab/>
          </w:r>
          <w:r w:rsidRPr="00CC1E88">
            <w:rPr>
              <w:rFonts w:ascii="Times New Roman" w:hAnsi="Times New Roman" w:cs="Times New Roman"/>
              <w:noProof/>
              <w:sz w:val="24"/>
              <w:szCs w:val="24"/>
            </w:rPr>
            <w:fldChar w:fldCharType="begin"/>
          </w:r>
          <w:r w:rsidRPr="00CC1E88">
            <w:rPr>
              <w:rFonts w:ascii="Times New Roman" w:hAnsi="Times New Roman" w:cs="Times New Roman"/>
              <w:noProof/>
              <w:sz w:val="24"/>
              <w:szCs w:val="24"/>
            </w:rPr>
            <w:instrText xml:space="preserve"> PAGEREF _Toc36737732 \h </w:instrText>
          </w:r>
          <w:r w:rsidRPr="00CC1E88">
            <w:rPr>
              <w:rFonts w:ascii="Times New Roman" w:hAnsi="Times New Roman" w:cs="Times New Roman"/>
              <w:noProof/>
              <w:sz w:val="24"/>
              <w:szCs w:val="24"/>
            </w:rPr>
          </w:r>
          <w:r w:rsidRPr="00CC1E88">
            <w:rPr>
              <w:rFonts w:ascii="Times New Roman" w:hAnsi="Times New Roman" w:cs="Times New Roman"/>
              <w:noProof/>
              <w:sz w:val="24"/>
              <w:szCs w:val="24"/>
            </w:rPr>
            <w:fldChar w:fldCharType="separate"/>
          </w:r>
          <w:r w:rsidR="004C2CAD">
            <w:rPr>
              <w:rFonts w:ascii="Times New Roman" w:hAnsi="Times New Roman" w:cs="Times New Roman"/>
              <w:noProof/>
              <w:sz w:val="24"/>
              <w:szCs w:val="24"/>
            </w:rPr>
            <w:t>168</w:t>
          </w:r>
          <w:r w:rsidRPr="00CC1E88">
            <w:rPr>
              <w:rFonts w:ascii="Times New Roman" w:hAnsi="Times New Roman" w:cs="Times New Roman"/>
              <w:noProof/>
              <w:sz w:val="24"/>
              <w:szCs w:val="24"/>
            </w:rPr>
            <w:fldChar w:fldCharType="end"/>
          </w:r>
        </w:p>
        <w:p w14:paraId="64A465E2" w14:textId="226A02B9" w:rsidR="00CC1E88" w:rsidRPr="00CC1E88" w:rsidRDefault="00CC1E88" w:rsidP="00CC1E88">
          <w:pPr>
            <w:pStyle w:val="TOC3"/>
            <w:tabs>
              <w:tab w:val="right" w:pos="7822"/>
            </w:tabs>
            <w:spacing w:line="480" w:lineRule="auto"/>
            <w:jc w:val="both"/>
            <w:rPr>
              <w:rFonts w:ascii="Times New Roman" w:hAnsi="Times New Roman" w:cs="Times New Roman"/>
              <w:noProof/>
              <w:sz w:val="24"/>
              <w:szCs w:val="24"/>
              <w:lang w:eastAsia="en-GB"/>
            </w:rPr>
          </w:pPr>
          <w:r w:rsidRPr="00CC1E88">
            <w:rPr>
              <w:rFonts w:ascii="Times New Roman" w:hAnsi="Times New Roman" w:cs="Times New Roman"/>
              <w:noProof/>
              <w:sz w:val="24"/>
              <w:szCs w:val="24"/>
            </w:rPr>
            <w:t>4.3.3 Post-dilatation and tissue prolapse</w:t>
          </w:r>
          <w:r w:rsidRPr="00CC1E88">
            <w:rPr>
              <w:rFonts w:ascii="Times New Roman" w:hAnsi="Times New Roman" w:cs="Times New Roman"/>
              <w:noProof/>
              <w:sz w:val="24"/>
              <w:szCs w:val="24"/>
            </w:rPr>
            <w:tab/>
          </w:r>
          <w:r w:rsidRPr="00CC1E88">
            <w:rPr>
              <w:rFonts w:ascii="Times New Roman" w:hAnsi="Times New Roman" w:cs="Times New Roman"/>
              <w:noProof/>
              <w:sz w:val="24"/>
              <w:szCs w:val="24"/>
            </w:rPr>
            <w:fldChar w:fldCharType="begin"/>
          </w:r>
          <w:r w:rsidRPr="00CC1E88">
            <w:rPr>
              <w:rFonts w:ascii="Times New Roman" w:hAnsi="Times New Roman" w:cs="Times New Roman"/>
              <w:noProof/>
              <w:sz w:val="24"/>
              <w:szCs w:val="24"/>
            </w:rPr>
            <w:instrText xml:space="preserve"> PAGEREF _Toc36737733 \h </w:instrText>
          </w:r>
          <w:r w:rsidRPr="00CC1E88">
            <w:rPr>
              <w:rFonts w:ascii="Times New Roman" w:hAnsi="Times New Roman" w:cs="Times New Roman"/>
              <w:noProof/>
              <w:sz w:val="24"/>
              <w:szCs w:val="24"/>
            </w:rPr>
          </w:r>
          <w:r w:rsidRPr="00CC1E88">
            <w:rPr>
              <w:rFonts w:ascii="Times New Roman" w:hAnsi="Times New Roman" w:cs="Times New Roman"/>
              <w:noProof/>
              <w:sz w:val="24"/>
              <w:szCs w:val="24"/>
            </w:rPr>
            <w:fldChar w:fldCharType="separate"/>
          </w:r>
          <w:r w:rsidR="004C2CAD">
            <w:rPr>
              <w:rFonts w:ascii="Times New Roman" w:hAnsi="Times New Roman" w:cs="Times New Roman"/>
              <w:noProof/>
              <w:sz w:val="24"/>
              <w:szCs w:val="24"/>
            </w:rPr>
            <w:t>174</w:t>
          </w:r>
          <w:r w:rsidRPr="00CC1E88">
            <w:rPr>
              <w:rFonts w:ascii="Times New Roman" w:hAnsi="Times New Roman" w:cs="Times New Roman"/>
              <w:noProof/>
              <w:sz w:val="24"/>
              <w:szCs w:val="24"/>
            </w:rPr>
            <w:fldChar w:fldCharType="end"/>
          </w:r>
        </w:p>
        <w:p w14:paraId="11E57B9A" w14:textId="4211FC89" w:rsidR="00CC1E88" w:rsidRPr="00CC1E88" w:rsidRDefault="00CC1E88" w:rsidP="00CC1E88">
          <w:pPr>
            <w:pStyle w:val="TOC3"/>
            <w:tabs>
              <w:tab w:val="left" w:pos="1200"/>
              <w:tab w:val="right" w:pos="7822"/>
            </w:tabs>
            <w:spacing w:line="480" w:lineRule="auto"/>
            <w:jc w:val="both"/>
            <w:rPr>
              <w:rFonts w:ascii="Times New Roman" w:hAnsi="Times New Roman" w:cs="Times New Roman"/>
              <w:noProof/>
              <w:sz w:val="24"/>
              <w:szCs w:val="24"/>
              <w:lang w:eastAsia="en-GB"/>
            </w:rPr>
          </w:pPr>
          <w:r w:rsidRPr="00CC1E88">
            <w:rPr>
              <w:rFonts w:ascii="Times New Roman" w:hAnsi="Times New Roman" w:cs="Times New Roman"/>
              <w:noProof/>
              <w:sz w:val="24"/>
              <w:szCs w:val="24"/>
            </w:rPr>
            <w:t xml:space="preserve">4.3.4 </w:t>
          </w:r>
          <w:r w:rsidRPr="00CC1E88">
            <w:rPr>
              <w:rFonts w:ascii="Times New Roman" w:hAnsi="Times New Roman" w:cs="Times New Roman"/>
              <w:noProof/>
              <w:sz w:val="24"/>
              <w:szCs w:val="24"/>
              <w:lang w:eastAsia="en-GB"/>
            </w:rPr>
            <w:tab/>
          </w:r>
          <w:r w:rsidRPr="00CC1E88">
            <w:rPr>
              <w:rFonts w:ascii="Times New Roman" w:hAnsi="Times New Roman" w:cs="Times New Roman"/>
              <w:noProof/>
              <w:sz w:val="24"/>
              <w:szCs w:val="24"/>
            </w:rPr>
            <w:t xml:space="preserve">Post-dilatation and </w:t>
          </w:r>
          <w:r w:rsidRPr="00CC1E88">
            <w:rPr>
              <w:rFonts w:ascii="Times New Roman" w:eastAsia="Times New Roman" w:hAnsi="Times New Roman" w:cs="Times New Roman"/>
              <w:noProof/>
              <w:sz w:val="24"/>
              <w:szCs w:val="24"/>
            </w:rPr>
            <w:t>stent edge dissections</w:t>
          </w:r>
          <w:r w:rsidRPr="00CC1E88">
            <w:rPr>
              <w:rFonts w:ascii="Times New Roman" w:hAnsi="Times New Roman" w:cs="Times New Roman"/>
              <w:noProof/>
              <w:sz w:val="24"/>
              <w:szCs w:val="24"/>
            </w:rPr>
            <w:tab/>
          </w:r>
          <w:r w:rsidRPr="00CC1E88">
            <w:rPr>
              <w:rFonts w:ascii="Times New Roman" w:hAnsi="Times New Roman" w:cs="Times New Roman"/>
              <w:noProof/>
              <w:sz w:val="24"/>
              <w:szCs w:val="24"/>
            </w:rPr>
            <w:fldChar w:fldCharType="begin"/>
          </w:r>
          <w:r w:rsidRPr="00CC1E88">
            <w:rPr>
              <w:rFonts w:ascii="Times New Roman" w:hAnsi="Times New Roman" w:cs="Times New Roman"/>
              <w:noProof/>
              <w:sz w:val="24"/>
              <w:szCs w:val="24"/>
            </w:rPr>
            <w:instrText xml:space="preserve"> PAGEREF _Toc36737734 \h </w:instrText>
          </w:r>
          <w:r w:rsidRPr="00CC1E88">
            <w:rPr>
              <w:rFonts w:ascii="Times New Roman" w:hAnsi="Times New Roman" w:cs="Times New Roman"/>
              <w:noProof/>
              <w:sz w:val="24"/>
              <w:szCs w:val="24"/>
            </w:rPr>
          </w:r>
          <w:r w:rsidRPr="00CC1E88">
            <w:rPr>
              <w:rFonts w:ascii="Times New Roman" w:hAnsi="Times New Roman" w:cs="Times New Roman"/>
              <w:noProof/>
              <w:sz w:val="24"/>
              <w:szCs w:val="24"/>
            </w:rPr>
            <w:fldChar w:fldCharType="separate"/>
          </w:r>
          <w:r w:rsidR="004C2CAD">
            <w:rPr>
              <w:rFonts w:ascii="Times New Roman" w:hAnsi="Times New Roman" w:cs="Times New Roman"/>
              <w:noProof/>
              <w:sz w:val="24"/>
              <w:szCs w:val="24"/>
            </w:rPr>
            <w:t>180</w:t>
          </w:r>
          <w:r w:rsidRPr="00CC1E88">
            <w:rPr>
              <w:rFonts w:ascii="Times New Roman" w:hAnsi="Times New Roman" w:cs="Times New Roman"/>
              <w:noProof/>
              <w:sz w:val="24"/>
              <w:szCs w:val="24"/>
            </w:rPr>
            <w:fldChar w:fldCharType="end"/>
          </w:r>
        </w:p>
        <w:p w14:paraId="2BC37706" w14:textId="16A44209" w:rsidR="00CC1E88" w:rsidRPr="00CC1E88" w:rsidRDefault="00CC1E88" w:rsidP="00CC1E88">
          <w:pPr>
            <w:pStyle w:val="TOC3"/>
            <w:tabs>
              <w:tab w:val="left" w:pos="1200"/>
              <w:tab w:val="right" w:pos="7822"/>
            </w:tabs>
            <w:spacing w:line="480" w:lineRule="auto"/>
            <w:jc w:val="both"/>
            <w:rPr>
              <w:rFonts w:ascii="Times New Roman" w:hAnsi="Times New Roman" w:cs="Times New Roman"/>
              <w:noProof/>
              <w:sz w:val="24"/>
              <w:szCs w:val="24"/>
              <w:lang w:eastAsia="en-GB"/>
            </w:rPr>
          </w:pPr>
          <w:r w:rsidRPr="00CC1E88">
            <w:rPr>
              <w:rFonts w:ascii="Times New Roman" w:hAnsi="Times New Roman" w:cs="Times New Roman"/>
              <w:noProof/>
              <w:sz w:val="24"/>
              <w:szCs w:val="24"/>
            </w:rPr>
            <w:t xml:space="preserve">4.3.5 </w:t>
          </w:r>
          <w:r w:rsidRPr="00CC1E88">
            <w:rPr>
              <w:rFonts w:ascii="Times New Roman" w:hAnsi="Times New Roman" w:cs="Times New Roman"/>
              <w:noProof/>
              <w:sz w:val="24"/>
              <w:szCs w:val="24"/>
              <w:lang w:eastAsia="en-GB"/>
            </w:rPr>
            <w:tab/>
          </w:r>
          <w:r w:rsidRPr="00CC1E88">
            <w:rPr>
              <w:rFonts w:ascii="Times New Roman" w:hAnsi="Times New Roman" w:cs="Times New Roman"/>
              <w:noProof/>
              <w:sz w:val="24"/>
              <w:szCs w:val="24"/>
            </w:rPr>
            <w:t>Stent optimisation and post PCI FFR</w:t>
          </w:r>
          <w:r w:rsidRPr="00CC1E88">
            <w:rPr>
              <w:rFonts w:ascii="Times New Roman" w:hAnsi="Times New Roman" w:cs="Times New Roman"/>
              <w:noProof/>
              <w:sz w:val="24"/>
              <w:szCs w:val="24"/>
            </w:rPr>
            <w:tab/>
          </w:r>
          <w:r w:rsidRPr="00CC1E88">
            <w:rPr>
              <w:rFonts w:ascii="Times New Roman" w:hAnsi="Times New Roman" w:cs="Times New Roman"/>
              <w:noProof/>
              <w:sz w:val="24"/>
              <w:szCs w:val="24"/>
            </w:rPr>
            <w:fldChar w:fldCharType="begin"/>
          </w:r>
          <w:r w:rsidRPr="00CC1E88">
            <w:rPr>
              <w:rFonts w:ascii="Times New Roman" w:hAnsi="Times New Roman" w:cs="Times New Roman"/>
              <w:noProof/>
              <w:sz w:val="24"/>
              <w:szCs w:val="24"/>
            </w:rPr>
            <w:instrText xml:space="preserve"> PAGEREF _Toc36737735 \h </w:instrText>
          </w:r>
          <w:r w:rsidRPr="00CC1E88">
            <w:rPr>
              <w:rFonts w:ascii="Times New Roman" w:hAnsi="Times New Roman" w:cs="Times New Roman"/>
              <w:noProof/>
              <w:sz w:val="24"/>
              <w:szCs w:val="24"/>
            </w:rPr>
          </w:r>
          <w:r w:rsidRPr="00CC1E88">
            <w:rPr>
              <w:rFonts w:ascii="Times New Roman" w:hAnsi="Times New Roman" w:cs="Times New Roman"/>
              <w:noProof/>
              <w:sz w:val="24"/>
              <w:szCs w:val="24"/>
            </w:rPr>
            <w:fldChar w:fldCharType="separate"/>
          </w:r>
          <w:r w:rsidR="004C2CAD">
            <w:rPr>
              <w:rFonts w:ascii="Times New Roman" w:hAnsi="Times New Roman" w:cs="Times New Roman"/>
              <w:noProof/>
              <w:sz w:val="24"/>
              <w:szCs w:val="24"/>
            </w:rPr>
            <w:t>181</w:t>
          </w:r>
          <w:r w:rsidRPr="00CC1E88">
            <w:rPr>
              <w:rFonts w:ascii="Times New Roman" w:hAnsi="Times New Roman" w:cs="Times New Roman"/>
              <w:noProof/>
              <w:sz w:val="24"/>
              <w:szCs w:val="24"/>
            </w:rPr>
            <w:fldChar w:fldCharType="end"/>
          </w:r>
        </w:p>
        <w:p w14:paraId="04B9DDE0" w14:textId="50334E3F" w:rsidR="00CC1E88" w:rsidRPr="00CC1E88" w:rsidRDefault="00CC1E88" w:rsidP="00CC1E88">
          <w:pPr>
            <w:pStyle w:val="TOC2"/>
            <w:rPr>
              <w:rFonts w:ascii="Times New Roman" w:hAnsi="Times New Roman" w:cs="Times New Roman"/>
              <w:i w:val="0"/>
              <w:iCs w:val="0"/>
              <w:noProof/>
              <w:sz w:val="24"/>
              <w:szCs w:val="24"/>
              <w:lang w:eastAsia="en-GB"/>
            </w:rPr>
          </w:pPr>
          <w:r w:rsidRPr="00CC1E88">
            <w:rPr>
              <w:rFonts w:ascii="Times New Roman" w:hAnsi="Times New Roman" w:cs="Times New Roman"/>
              <w:b/>
              <w:bCs/>
              <w:i w:val="0"/>
              <w:iCs w:val="0"/>
              <w:noProof/>
              <w:sz w:val="24"/>
              <w:szCs w:val="24"/>
            </w:rPr>
            <w:t xml:space="preserve">4.4 </w:t>
          </w:r>
          <w:r w:rsidRPr="00CC1E88">
            <w:rPr>
              <w:rFonts w:ascii="Times New Roman" w:hAnsi="Times New Roman" w:cs="Times New Roman"/>
              <w:b/>
              <w:bCs/>
              <w:i w:val="0"/>
              <w:iCs w:val="0"/>
              <w:noProof/>
              <w:sz w:val="24"/>
              <w:szCs w:val="24"/>
              <w:lang w:eastAsia="en-GB"/>
            </w:rPr>
            <w:tab/>
          </w:r>
          <w:r w:rsidRPr="00CC1E88">
            <w:rPr>
              <w:rFonts w:ascii="Times New Roman" w:hAnsi="Times New Roman" w:cs="Times New Roman"/>
              <w:b/>
              <w:bCs/>
              <w:i w:val="0"/>
              <w:iCs w:val="0"/>
              <w:noProof/>
              <w:sz w:val="24"/>
              <w:szCs w:val="24"/>
            </w:rPr>
            <w:t>Limitations</w:t>
          </w:r>
          <w:r w:rsidRPr="00CC1E88">
            <w:rPr>
              <w:rFonts w:ascii="Times New Roman" w:hAnsi="Times New Roman" w:cs="Times New Roman"/>
              <w:i w:val="0"/>
              <w:iCs w:val="0"/>
              <w:noProof/>
              <w:sz w:val="24"/>
              <w:szCs w:val="24"/>
            </w:rPr>
            <w:tab/>
          </w:r>
          <w:r w:rsidRPr="00CC1E88">
            <w:rPr>
              <w:rFonts w:ascii="Times New Roman" w:hAnsi="Times New Roman" w:cs="Times New Roman"/>
              <w:i w:val="0"/>
              <w:iCs w:val="0"/>
              <w:noProof/>
              <w:sz w:val="24"/>
              <w:szCs w:val="24"/>
            </w:rPr>
            <w:fldChar w:fldCharType="begin"/>
          </w:r>
          <w:r w:rsidRPr="00CC1E88">
            <w:rPr>
              <w:rFonts w:ascii="Times New Roman" w:hAnsi="Times New Roman" w:cs="Times New Roman"/>
              <w:i w:val="0"/>
              <w:iCs w:val="0"/>
              <w:noProof/>
              <w:sz w:val="24"/>
              <w:szCs w:val="24"/>
            </w:rPr>
            <w:instrText xml:space="preserve"> PAGEREF _Toc36737736 \h </w:instrText>
          </w:r>
          <w:r w:rsidRPr="00CC1E88">
            <w:rPr>
              <w:rFonts w:ascii="Times New Roman" w:hAnsi="Times New Roman" w:cs="Times New Roman"/>
              <w:i w:val="0"/>
              <w:iCs w:val="0"/>
              <w:noProof/>
              <w:sz w:val="24"/>
              <w:szCs w:val="24"/>
            </w:rPr>
          </w:r>
          <w:r w:rsidRPr="00CC1E88">
            <w:rPr>
              <w:rFonts w:ascii="Times New Roman" w:hAnsi="Times New Roman" w:cs="Times New Roman"/>
              <w:i w:val="0"/>
              <w:iCs w:val="0"/>
              <w:noProof/>
              <w:sz w:val="24"/>
              <w:szCs w:val="24"/>
            </w:rPr>
            <w:fldChar w:fldCharType="separate"/>
          </w:r>
          <w:r w:rsidR="004C2CAD">
            <w:rPr>
              <w:rFonts w:ascii="Times New Roman" w:hAnsi="Times New Roman" w:cs="Times New Roman"/>
              <w:i w:val="0"/>
              <w:iCs w:val="0"/>
              <w:noProof/>
              <w:sz w:val="24"/>
              <w:szCs w:val="24"/>
            </w:rPr>
            <w:t>184</w:t>
          </w:r>
          <w:r w:rsidRPr="00CC1E88">
            <w:rPr>
              <w:rFonts w:ascii="Times New Roman" w:hAnsi="Times New Roman" w:cs="Times New Roman"/>
              <w:i w:val="0"/>
              <w:iCs w:val="0"/>
              <w:noProof/>
              <w:sz w:val="24"/>
              <w:szCs w:val="24"/>
            </w:rPr>
            <w:fldChar w:fldCharType="end"/>
          </w:r>
        </w:p>
        <w:p w14:paraId="698192CB" w14:textId="4C3E4FB1" w:rsidR="00CC1E88" w:rsidRPr="00CC1E88" w:rsidRDefault="00CC1E88" w:rsidP="00CC1E88">
          <w:pPr>
            <w:pStyle w:val="TOC1"/>
            <w:tabs>
              <w:tab w:val="left" w:pos="1440"/>
              <w:tab w:val="right" w:pos="7822"/>
            </w:tabs>
            <w:spacing w:line="480" w:lineRule="auto"/>
            <w:jc w:val="both"/>
            <w:rPr>
              <w:rFonts w:ascii="Times New Roman" w:hAnsi="Times New Roman" w:cs="Times New Roman"/>
              <w:b w:val="0"/>
              <w:bCs w:val="0"/>
              <w:noProof/>
              <w:sz w:val="24"/>
              <w:szCs w:val="24"/>
              <w:lang w:eastAsia="en-GB"/>
            </w:rPr>
          </w:pPr>
          <w:r w:rsidRPr="00CC1E88">
            <w:rPr>
              <w:rFonts w:ascii="Times New Roman" w:hAnsi="Times New Roman" w:cs="Times New Roman"/>
              <w:noProof/>
              <w:sz w:val="28"/>
              <w:szCs w:val="28"/>
            </w:rPr>
            <w:t xml:space="preserve">Chapter 5. </w:t>
          </w:r>
          <w:r w:rsidRPr="00CC1E88">
            <w:rPr>
              <w:rFonts w:ascii="Times New Roman" w:hAnsi="Times New Roman" w:cs="Times New Roman"/>
              <w:noProof/>
              <w:sz w:val="28"/>
              <w:szCs w:val="28"/>
              <w:lang w:eastAsia="en-GB"/>
            </w:rPr>
            <w:tab/>
          </w:r>
          <w:r w:rsidRPr="00CC1E88">
            <w:rPr>
              <w:rFonts w:ascii="Times New Roman" w:hAnsi="Times New Roman" w:cs="Times New Roman"/>
              <w:noProof/>
              <w:sz w:val="28"/>
              <w:szCs w:val="28"/>
            </w:rPr>
            <w:t>Conclusions</w:t>
          </w:r>
          <w:r w:rsidRPr="00CC1E88">
            <w:rPr>
              <w:rFonts w:ascii="Times New Roman" w:hAnsi="Times New Roman" w:cs="Times New Roman"/>
              <w:b w:val="0"/>
              <w:bCs w:val="0"/>
              <w:noProof/>
              <w:sz w:val="24"/>
              <w:szCs w:val="24"/>
            </w:rPr>
            <w:tab/>
          </w:r>
          <w:r w:rsidRPr="00CC1E88">
            <w:rPr>
              <w:rFonts w:ascii="Times New Roman" w:hAnsi="Times New Roman" w:cs="Times New Roman"/>
              <w:b w:val="0"/>
              <w:bCs w:val="0"/>
              <w:noProof/>
              <w:sz w:val="24"/>
              <w:szCs w:val="24"/>
            </w:rPr>
            <w:fldChar w:fldCharType="begin"/>
          </w:r>
          <w:r w:rsidRPr="00CC1E88">
            <w:rPr>
              <w:rFonts w:ascii="Times New Roman" w:hAnsi="Times New Roman" w:cs="Times New Roman"/>
              <w:b w:val="0"/>
              <w:bCs w:val="0"/>
              <w:noProof/>
              <w:sz w:val="24"/>
              <w:szCs w:val="24"/>
            </w:rPr>
            <w:instrText xml:space="preserve"> PAGEREF _Toc36737737 \h </w:instrText>
          </w:r>
          <w:r w:rsidRPr="00CC1E88">
            <w:rPr>
              <w:rFonts w:ascii="Times New Roman" w:hAnsi="Times New Roman" w:cs="Times New Roman"/>
              <w:b w:val="0"/>
              <w:bCs w:val="0"/>
              <w:noProof/>
              <w:sz w:val="24"/>
              <w:szCs w:val="24"/>
            </w:rPr>
          </w:r>
          <w:r w:rsidRPr="00CC1E88">
            <w:rPr>
              <w:rFonts w:ascii="Times New Roman" w:hAnsi="Times New Roman" w:cs="Times New Roman"/>
              <w:b w:val="0"/>
              <w:bCs w:val="0"/>
              <w:noProof/>
              <w:sz w:val="24"/>
              <w:szCs w:val="24"/>
            </w:rPr>
            <w:fldChar w:fldCharType="separate"/>
          </w:r>
          <w:r w:rsidR="004C2CAD">
            <w:rPr>
              <w:rFonts w:ascii="Times New Roman" w:hAnsi="Times New Roman" w:cs="Times New Roman"/>
              <w:b w:val="0"/>
              <w:bCs w:val="0"/>
              <w:noProof/>
              <w:sz w:val="24"/>
              <w:szCs w:val="24"/>
            </w:rPr>
            <w:t>191</w:t>
          </w:r>
          <w:r w:rsidRPr="00CC1E88">
            <w:rPr>
              <w:rFonts w:ascii="Times New Roman" w:hAnsi="Times New Roman" w:cs="Times New Roman"/>
              <w:b w:val="0"/>
              <w:bCs w:val="0"/>
              <w:noProof/>
              <w:sz w:val="24"/>
              <w:szCs w:val="24"/>
            </w:rPr>
            <w:fldChar w:fldCharType="end"/>
          </w:r>
        </w:p>
        <w:p w14:paraId="2AE96D55" w14:textId="1D2471AB" w:rsidR="00CC1E88" w:rsidRPr="00CC1E88" w:rsidRDefault="00CC1E88" w:rsidP="00CC1E88">
          <w:pPr>
            <w:pStyle w:val="TOC2"/>
            <w:rPr>
              <w:rFonts w:ascii="Times New Roman" w:hAnsi="Times New Roman" w:cs="Times New Roman"/>
              <w:i w:val="0"/>
              <w:iCs w:val="0"/>
              <w:noProof/>
              <w:sz w:val="24"/>
              <w:szCs w:val="24"/>
              <w:lang w:eastAsia="en-GB"/>
            </w:rPr>
          </w:pPr>
          <w:r w:rsidRPr="00CC1E88">
            <w:rPr>
              <w:rFonts w:ascii="Times New Roman" w:hAnsi="Times New Roman" w:cs="Times New Roman"/>
              <w:b/>
              <w:bCs/>
              <w:i w:val="0"/>
              <w:iCs w:val="0"/>
              <w:noProof/>
              <w:sz w:val="24"/>
              <w:szCs w:val="24"/>
            </w:rPr>
            <w:t xml:space="preserve">5.1 </w:t>
          </w:r>
          <w:r w:rsidRPr="00CC1E88">
            <w:rPr>
              <w:rFonts w:ascii="Times New Roman" w:hAnsi="Times New Roman" w:cs="Times New Roman"/>
              <w:b/>
              <w:bCs/>
              <w:i w:val="0"/>
              <w:iCs w:val="0"/>
              <w:noProof/>
              <w:sz w:val="24"/>
              <w:szCs w:val="24"/>
              <w:lang w:eastAsia="en-GB"/>
            </w:rPr>
            <w:tab/>
          </w:r>
          <w:r w:rsidRPr="00CC1E88">
            <w:rPr>
              <w:rFonts w:ascii="Times New Roman" w:hAnsi="Times New Roman" w:cs="Times New Roman"/>
              <w:b/>
              <w:bCs/>
              <w:i w:val="0"/>
              <w:iCs w:val="0"/>
              <w:noProof/>
              <w:sz w:val="24"/>
              <w:szCs w:val="24"/>
            </w:rPr>
            <w:t>Introduction</w:t>
          </w:r>
          <w:r w:rsidRPr="00CC1E88">
            <w:rPr>
              <w:rFonts w:ascii="Times New Roman" w:hAnsi="Times New Roman" w:cs="Times New Roman"/>
              <w:i w:val="0"/>
              <w:iCs w:val="0"/>
              <w:noProof/>
              <w:sz w:val="24"/>
              <w:szCs w:val="24"/>
            </w:rPr>
            <w:tab/>
          </w:r>
          <w:r w:rsidRPr="00CC1E88">
            <w:rPr>
              <w:rFonts w:ascii="Times New Roman" w:hAnsi="Times New Roman" w:cs="Times New Roman"/>
              <w:i w:val="0"/>
              <w:iCs w:val="0"/>
              <w:noProof/>
              <w:sz w:val="24"/>
              <w:szCs w:val="24"/>
            </w:rPr>
            <w:fldChar w:fldCharType="begin"/>
          </w:r>
          <w:r w:rsidRPr="00CC1E88">
            <w:rPr>
              <w:rFonts w:ascii="Times New Roman" w:hAnsi="Times New Roman" w:cs="Times New Roman"/>
              <w:i w:val="0"/>
              <w:iCs w:val="0"/>
              <w:noProof/>
              <w:sz w:val="24"/>
              <w:szCs w:val="24"/>
            </w:rPr>
            <w:instrText xml:space="preserve"> PAGEREF _Toc36737738 \h </w:instrText>
          </w:r>
          <w:r w:rsidRPr="00CC1E88">
            <w:rPr>
              <w:rFonts w:ascii="Times New Roman" w:hAnsi="Times New Roman" w:cs="Times New Roman"/>
              <w:i w:val="0"/>
              <w:iCs w:val="0"/>
              <w:noProof/>
              <w:sz w:val="24"/>
              <w:szCs w:val="24"/>
            </w:rPr>
          </w:r>
          <w:r w:rsidRPr="00CC1E88">
            <w:rPr>
              <w:rFonts w:ascii="Times New Roman" w:hAnsi="Times New Roman" w:cs="Times New Roman"/>
              <w:i w:val="0"/>
              <w:iCs w:val="0"/>
              <w:noProof/>
              <w:sz w:val="24"/>
              <w:szCs w:val="24"/>
            </w:rPr>
            <w:fldChar w:fldCharType="separate"/>
          </w:r>
          <w:r w:rsidR="004C2CAD">
            <w:rPr>
              <w:rFonts w:ascii="Times New Roman" w:hAnsi="Times New Roman" w:cs="Times New Roman"/>
              <w:i w:val="0"/>
              <w:iCs w:val="0"/>
              <w:noProof/>
              <w:sz w:val="24"/>
              <w:szCs w:val="24"/>
            </w:rPr>
            <w:t>191</w:t>
          </w:r>
          <w:r w:rsidRPr="00CC1E88">
            <w:rPr>
              <w:rFonts w:ascii="Times New Roman" w:hAnsi="Times New Roman" w:cs="Times New Roman"/>
              <w:i w:val="0"/>
              <w:iCs w:val="0"/>
              <w:noProof/>
              <w:sz w:val="24"/>
              <w:szCs w:val="24"/>
            </w:rPr>
            <w:fldChar w:fldCharType="end"/>
          </w:r>
        </w:p>
        <w:p w14:paraId="58142BD2" w14:textId="43797C14" w:rsidR="00CC1E88" w:rsidRPr="00CC1E88" w:rsidRDefault="00CC1E88" w:rsidP="00CC1E88">
          <w:pPr>
            <w:pStyle w:val="TOC2"/>
            <w:rPr>
              <w:rFonts w:ascii="Times New Roman" w:hAnsi="Times New Roman" w:cs="Times New Roman"/>
              <w:i w:val="0"/>
              <w:iCs w:val="0"/>
              <w:noProof/>
              <w:sz w:val="24"/>
              <w:szCs w:val="24"/>
              <w:lang w:eastAsia="en-GB"/>
            </w:rPr>
          </w:pPr>
          <w:r w:rsidRPr="00CC1E88">
            <w:rPr>
              <w:rFonts w:ascii="Times New Roman" w:hAnsi="Times New Roman" w:cs="Times New Roman"/>
              <w:b/>
              <w:bCs/>
              <w:i w:val="0"/>
              <w:iCs w:val="0"/>
              <w:noProof/>
              <w:sz w:val="24"/>
              <w:szCs w:val="24"/>
            </w:rPr>
            <w:t xml:space="preserve">5.2 </w:t>
          </w:r>
          <w:r w:rsidRPr="00CC1E88">
            <w:rPr>
              <w:rFonts w:ascii="Times New Roman" w:hAnsi="Times New Roman" w:cs="Times New Roman"/>
              <w:b/>
              <w:bCs/>
              <w:i w:val="0"/>
              <w:iCs w:val="0"/>
              <w:noProof/>
              <w:sz w:val="24"/>
              <w:szCs w:val="24"/>
              <w:lang w:eastAsia="en-GB"/>
            </w:rPr>
            <w:tab/>
          </w:r>
          <w:r w:rsidRPr="00CC1E88">
            <w:rPr>
              <w:rFonts w:ascii="Times New Roman" w:hAnsi="Times New Roman" w:cs="Times New Roman"/>
              <w:b/>
              <w:bCs/>
              <w:i w:val="0"/>
              <w:iCs w:val="0"/>
              <w:noProof/>
              <w:sz w:val="24"/>
              <w:szCs w:val="24"/>
            </w:rPr>
            <w:t>Summary of thesis findings</w:t>
          </w:r>
          <w:r w:rsidRPr="00CC1E88">
            <w:rPr>
              <w:rFonts w:ascii="Times New Roman" w:hAnsi="Times New Roman" w:cs="Times New Roman"/>
              <w:i w:val="0"/>
              <w:iCs w:val="0"/>
              <w:noProof/>
              <w:sz w:val="24"/>
              <w:szCs w:val="24"/>
            </w:rPr>
            <w:tab/>
          </w:r>
          <w:r w:rsidRPr="00CC1E88">
            <w:rPr>
              <w:rFonts w:ascii="Times New Roman" w:hAnsi="Times New Roman" w:cs="Times New Roman"/>
              <w:i w:val="0"/>
              <w:iCs w:val="0"/>
              <w:noProof/>
              <w:sz w:val="24"/>
              <w:szCs w:val="24"/>
            </w:rPr>
            <w:fldChar w:fldCharType="begin"/>
          </w:r>
          <w:r w:rsidRPr="00CC1E88">
            <w:rPr>
              <w:rFonts w:ascii="Times New Roman" w:hAnsi="Times New Roman" w:cs="Times New Roman"/>
              <w:i w:val="0"/>
              <w:iCs w:val="0"/>
              <w:noProof/>
              <w:sz w:val="24"/>
              <w:szCs w:val="24"/>
            </w:rPr>
            <w:instrText xml:space="preserve"> PAGEREF _Toc36737739 \h </w:instrText>
          </w:r>
          <w:r w:rsidRPr="00CC1E88">
            <w:rPr>
              <w:rFonts w:ascii="Times New Roman" w:hAnsi="Times New Roman" w:cs="Times New Roman"/>
              <w:i w:val="0"/>
              <w:iCs w:val="0"/>
              <w:noProof/>
              <w:sz w:val="24"/>
              <w:szCs w:val="24"/>
            </w:rPr>
          </w:r>
          <w:r w:rsidRPr="00CC1E88">
            <w:rPr>
              <w:rFonts w:ascii="Times New Roman" w:hAnsi="Times New Roman" w:cs="Times New Roman"/>
              <w:i w:val="0"/>
              <w:iCs w:val="0"/>
              <w:noProof/>
              <w:sz w:val="24"/>
              <w:szCs w:val="24"/>
            </w:rPr>
            <w:fldChar w:fldCharType="separate"/>
          </w:r>
          <w:r w:rsidR="004C2CAD">
            <w:rPr>
              <w:rFonts w:ascii="Times New Roman" w:hAnsi="Times New Roman" w:cs="Times New Roman"/>
              <w:i w:val="0"/>
              <w:iCs w:val="0"/>
              <w:noProof/>
              <w:sz w:val="24"/>
              <w:szCs w:val="24"/>
            </w:rPr>
            <w:t>192</w:t>
          </w:r>
          <w:r w:rsidRPr="00CC1E88">
            <w:rPr>
              <w:rFonts w:ascii="Times New Roman" w:hAnsi="Times New Roman" w:cs="Times New Roman"/>
              <w:i w:val="0"/>
              <w:iCs w:val="0"/>
              <w:noProof/>
              <w:sz w:val="24"/>
              <w:szCs w:val="24"/>
            </w:rPr>
            <w:fldChar w:fldCharType="end"/>
          </w:r>
        </w:p>
        <w:p w14:paraId="18E1FE3E" w14:textId="77A3DDBD" w:rsidR="00CC1E88" w:rsidRPr="00CC1E88" w:rsidRDefault="00CC1E88" w:rsidP="00CC1E88">
          <w:pPr>
            <w:pStyle w:val="TOC3"/>
            <w:tabs>
              <w:tab w:val="left" w:pos="1200"/>
              <w:tab w:val="right" w:pos="7822"/>
            </w:tabs>
            <w:spacing w:line="480" w:lineRule="auto"/>
            <w:jc w:val="both"/>
            <w:rPr>
              <w:rFonts w:ascii="Times New Roman" w:hAnsi="Times New Roman" w:cs="Times New Roman"/>
              <w:noProof/>
              <w:sz w:val="24"/>
              <w:szCs w:val="24"/>
              <w:lang w:eastAsia="en-GB"/>
            </w:rPr>
          </w:pPr>
          <w:r w:rsidRPr="00CC1E88">
            <w:rPr>
              <w:rFonts w:ascii="Times New Roman" w:hAnsi="Times New Roman" w:cs="Times New Roman"/>
              <w:noProof/>
              <w:sz w:val="24"/>
              <w:szCs w:val="24"/>
            </w:rPr>
            <w:t xml:space="preserve">5.2.1 </w:t>
          </w:r>
          <w:r w:rsidRPr="00CC1E88">
            <w:rPr>
              <w:rFonts w:ascii="Times New Roman" w:hAnsi="Times New Roman" w:cs="Times New Roman"/>
              <w:noProof/>
              <w:sz w:val="24"/>
              <w:szCs w:val="24"/>
              <w:lang w:eastAsia="en-GB"/>
            </w:rPr>
            <w:tab/>
          </w:r>
          <w:r w:rsidRPr="00CC1E88">
            <w:rPr>
              <w:rFonts w:ascii="Times New Roman" w:hAnsi="Times New Roman" w:cs="Times New Roman"/>
              <w:noProof/>
              <w:sz w:val="24"/>
              <w:szCs w:val="24"/>
            </w:rPr>
            <w:t>Impact of stent post-dilatation on coronary microcirculation</w:t>
          </w:r>
          <w:r w:rsidRPr="00CC1E88">
            <w:rPr>
              <w:rFonts w:ascii="Times New Roman" w:hAnsi="Times New Roman" w:cs="Times New Roman"/>
              <w:noProof/>
              <w:sz w:val="24"/>
              <w:szCs w:val="24"/>
            </w:rPr>
            <w:tab/>
          </w:r>
          <w:r w:rsidRPr="00CC1E88">
            <w:rPr>
              <w:rFonts w:ascii="Times New Roman" w:hAnsi="Times New Roman" w:cs="Times New Roman"/>
              <w:noProof/>
              <w:sz w:val="24"/>
              <w:szCs w:val="24"/>
            </w:rPr>
            <w:fldChar w:fldCharType="begin"/>
          </w:r>
          <w:r w:rsidRPr="00CC1E88">
            <w:rPr>
              <w:rFonts w:ascii="Times New Roman" w:hAnsi="Times New Roman" w:cs="Times New Roman"/>
              <w:noProof/>
              <w:sz w:val="24"/>
              <w:szCs w:val="24"/>
            </w:rPr>
            <w:instrText xml:space="preserve"> PAGEREF _Toc36737740 \h </w:instrText>
          </w:r>
          <w:r w:rsidRPr="00CC1E88">
            <w:rPr>
              <w:rFonts w:ascii="Times New Roman" w:hAnsi="Times New Roman" w:cs="Times New Roman"/>
              <w:noProof/>
              <w:sz w:val="24"/>
              <w:szCs w:val="24"/>
            </w:rPr>
          </w:r>
          <w:r w:rsidRPr="00CC1E88">
            <w:rPr>
              <w:rFonts w:ascii="Times New Roman" w:hAnsi="Times New Roman" w:cs="Times New Roman"/>
              <w:noProof/>
              <w:sz w:val="24"/>
              <w:szCs w:val="24"/>
            </w:rPr>
            <w:fldChar w:fldCharType="separate"/>
          </w:r>
          <w:r w:rsidR="004C2CAD">
            <w:rPr>
              <w:rFonts w:ascii="Times New Roman" w:hAnsi="Times New Roman" w:cs="Times New Roman"/>
              <w:noProof/>
              <w:sz w:val="24"/>
              <w:szCs w:val="24"/>
            </w:rPr>
            <w:t>192</w:t>
          </w:r>
          <w:r w:rsidRPr="00CC1E88">
            <w:rPr>
              <w:rFonts w:ascii="Times New Roman" w:hAnsi="Times New Roman" w:cs="Times New Roman"/>
              <w:noProof/>
              <w:sz w:val="24"/>
              <w:szCs w:val="24"/>
            </w:rPr>
            <w:fldChar w:fldCharType="end"/>
          </w:r>
        </w:p>
        <w:p w14:paraId="30E35A08" w14:textId="663FD546" w:rsidR="00CC1E88" w:rsidRPr="00CC1E88" w:rsidRDefault="00CC1E88" w:rsidP="00CC1E88">
          <w:pPr>
            <w:pStyle w:val="TOC3"/>
            <w:tabs>
              <w:tab w:val="left" w:pos="1200"/>
              <w:tab w:val="right" w:pos="7822"/>
            </w:tabs>
            <w:spacing w:line="480" w:lineRule="auto"/>
            <w:jc w:val="both"/>
            <w:rPr>
              <w:rFonts w:ascii="Times New Roman" w:hAnsi="Times New Roman" w:cs="Times New Roman"/>
              <w:noProof/>
              <w:sz w:val="24"/>
              <w:szCs w:val="24"/>
              <w:lang w:eastAsia="en-GB"/>
            </w:rPr>
          </w:pPr>
          <w:r w:rsidRPr="00CC1E88">
            <w:rPr>
              <w:rFonts w:ascii="Times New Roman" w:hAnsi="Times New Roman" w:cs="Times New Roman"/>
              <w:noProof/>
              <w:sz w:val="24"/>
              <w:szCs w:val="24"/>
            </w:rPr>
            <w:t xml:space="preserve">5.2.2 </w:t>
          </w:r>
          <w:r w:rsidRPr="00CC1E88">
            <w:rPr>
              <w:rFonts w:ascii="Times New Roman" w:hAnsi="Times New Roman" w:cs="Times New Roman"/>
              <w:noProof/>
              <w:sz w:val="24"/>
              <w:szCs w:val="24"/>
              <w:lang w:eastAsia="en-GB"/>
            </w:rPr>
            <w:tab/>
          </w:r>
          <w:r w:rsidRPr="00CC1E88">
            <w:rPr>
              <w:rFonts w:ascii="Times New Roman" w:hAnsi="Times New Roman" w:cs="Times New Roman"/>
              <w:noProof/>
              <w:sz w:val="24"/>
              <w:szCs w:val="24"/>
            </w:rPr>
            <w:t>Relation of residual in-stent athero-thrombotic material with changes in microvascular function</w:t>
          </w:r>
          <w:r w:rsidRPr="00CC1E88">
            <w:rPr>
              <w:rFonts w:ascii="Times New Roman" w:hAnsi="Times New Roman" w:cs="Times New Roman"/>
              <w:noProof/>
              <w:sz w:val="24"/>
              <w:szCs w:val="24"/>
            </w:rPr>
            <w:tab/>
          </w:r>
          <w:r w:rsidRPr="00CC1E88">
            <w:rPr>
              <w:rFonts w:ascii="Times New Roman" w:hAnsi="Times New Roman" w:cs="Times New Roman"/>
              <w:noProof/>
              <w:sz w:val="24"/>
              <w:szCs w:val="24"/>
            </w:rPr>
            <w:fldChar w:fldCharType="begin"/>
          </w:r>
          <w:r w:rsidRPr="00CC1E88">
            <w:rPr>
              <w:rFonts w:ascii="Times New Roman" w:hAnsi="Times New Roman" w:cs="Times New Roman"/>
              <w:noProof/>
              <w:sz w:val="24"/>
              <w:szCs w:val="24"/>
            </w:rPr>
            <w:instrText xml:space="preserve"> PAGEREF _Toc36737741 \h </w:instrText>
          </w:r>
          <w:r w:rsidRPr="00CC1E88">
            <w:rPr>
              <w:rFonts w:ascii="Times New Roman" w:hAnsi="Times New Roman" w:cs="Times New Roman"/>
              <w:noProof/>
              <w:sz w:val="24"/>
              <w:szCs w:val="24"/>
            </w:rPr>
          </w:r>
          <w:r w:rsidRPr="00CC1E88">
            <w:rPr>
              <w:rFonts w:ascii="Times New Roman" w:hAnsi="Times New Roman" w:cs="Times New Roman"/>
              <w:noProof/>
              <w:sz w:val="24"/>
              <w:szCs w:val="24"/>
            </w:rPr>
            <w:fldChar w:fldCharType="separate"/>
          </w:r>
          <w:r w:rsidR="004C2CAD">
            <w:rPr>
              <w:rFonts w:ascii="Times New Roman" w:hAnsi="Times New Roman" w:cs="Times New Roman"/>
              <w:noProof/>
              <w:sz w:val="24"/>
              <w:szCs w:val="24"/>
            </w:rPr>
            <w:t>193</w:t>
          </w:r>
          <w:r w:rsidRPr="00CC1E88">
            <w:rPr>
              <w:rFonts w:ascii="Times New Roman" w:hAnsi="Times New Roman" w:cs="Times New Roman"/>
              <w:noProof/>
              <w:sz w:val="24"/>
              <w:szCs w:val="24"/>
            </w:rPr>
            <w:fldChar w:fldCharType="end"/>
          </w:r>
        </w:p>
        <w:p w14:paraId="1D019FA7" w14:textId="409275EF" w:rsidR="00CC1E88" w:rsidRPr="00CC1E88" w:rsidRDefault="00CC1E88" w:rsidP="00CC1E88">
          <w:pPr>
            <w:pStyle w:val="TOC3"/>
            <w:tabs>
              <w:tab w:val="left" w:pos="1200"/>
              <w:tab w:val="right" w:pos="7822"/>
            </w:tabs>
            <w:spacing w:line="480" w:lineRule="auto"/>
            <w:jc w:val="both"/>
            <w:rPr>
              <w:rFonts w:ascii="Times New Roman" w:hAnsi="Times New Roman" w:cs="Times New Roman"/>
              <w:noProof/>
              <w:sz w:val="24"/>
              <w:szCs w:val="24"/>
              <w:lang w:eastAsia="en-GB"/>
            </w:rPr>
          </w:pPr>
          <w:r w:rsidRPr="00CC1E88">
            <w:rPr>
              <w:rFonts w:ascii="Times New Roman" w:hAnsi="Times New Roman" w:cs="Times New Roman"/>
              <w:noProof/>
              <w:sz w:val="24"/>
              <w:szCs w:val="24"/>
            </w:rPr>
            <w:t xml:space="preserve">5.2.3 </w:t>
          </w:r>
          <w:r w:rsidRPr="00CC1E88">
            <w:rPr>
              <w:rFonts w:ascii="Times New Roman" w:hAnsi="Times New Roman" w:cs="Times New Roman"/>
              <w:noProof/>
              <w:sz w:val="24"/>
              <w:szCs w:val="24"/>
              <w:lang w:eastAsia="en-GB"/>
            </w:rPr>
            <w:tab/>
          </w:r>
          <w:r w:rsidRPr="00CC1E88">
            <w:rPr>
              <w:rFonts w:ascii="Times New Roman" w:hAnsi="Times New Roman" w:cs="Times New Roman"/>
              <w:noProof/>
              <w:sz w:val="24"/>
              <w:szCs w:val="24"/>
            </w:rPr>
            <w:t>Effects of stent post-dilatation on features of stent deployment</w:t>
          </w:r>
          <w:r w:rsidRPr="00CC1E88">
            <w:rPr>
              <w:rFonts w:ascii="Times New Roman" w:hAnsi="Times New Roman" w:cs="Times New Roman"/>
              <w:noProof/>
              <w:sz w:val="24"/>
              <w:szCs w:val="24"/>
            </w:rPr>
            <w:tab/>
          </w:r>
          <w:r w:rsidRPr="00CC1E88">
            <w:rPr>
              <w:rFonts w:ascii="Times New Roman" w:hAnsi="Times New Roman" w:cs="Times New Roman"/>
              <w:noProof/>
              <w:sz w:val="24"/>
              <w:szCs w:val="24"/>
            </w:rPr>
            <w:fldChar w:fldCharType="begin"/>
          </w:r>
          <w:r w:rsidRPr="00CC1E88">
            <w:rPr>
              <w:rFonts w:ascii="Times New Roman" w:hAnsi="Times New Roman" w:cs="Times New Roman"/>
              <w:noProof/>
              <w:sz w:val="24"/>
              <w:szCs w:val="24"/>
            </w:rPr>
            <w:instrText xml:space="preserve"> PAGEREF _Toc36737742 \h </w:instrText>
          </w:r>
          <w:r w:rsidRPr="00CC1E88">
            <w:rPr>
              <w:rFonts w:ascii="Times New Roman" w:hAnsi="Times New Roman" w:cs="Times New Roman"/>
              <w:noProof/>
              <w:sz w:val="24"/>
              <w:szCs w:val="24"/>
            </w:rPr>
          </w:r>
          <w:r w:rsidRPr="00CC1E88">
            <w:rPr>
              <w:rFonts w:ascii="Times New Roman" w:hAnsi="Times New Roman" w:cs="Times New Roman"/>
              <w:noProof/>
              <w:sz w:val="24"/>
              <w:szCs w:val="24"/>
            </w:rPr>
            <w:fldChar w:fldCharType="separate"/>
          </w:r>
          <w:r w:rsidR="004C2CAD">
            <w:rPr>
              <w:rFonts w:ascii="Times New Roman" w:hAnsi="Times New Roman" w:cs="Times New Roman"/>
              <w:noProof/>
              <w:sz w:val="24"/>
              <w:szCs w:val="24"/>
            </w:rPr>
            <w:t>194</w:t>
          </w:r>
          <w:r w:rsidRPr="00CC1E88">
            <w:rPr>
              <w:rFonts w:ascii="Times New Roman" w:hAnsi="Times New Roman" w:cs="Times New Roman"/>
              <w:noProof/>
              <w:sz w:val="24"/>
              <w:szCs w:val="24"/>
            </w:rPr>
            <w:fldChar w:fldCharType="end"/>
          </w:r>
        </w:p>
        <w:p w14:paraId="62568CBA" w14:textId="502A7010" w:rsidR="00CC1E88" w:rsidRPr="00CC1E88" w:rsidRDefault="00CC1E88" w:rsidP="00CC1E88">
          <w:pPr>
            <w:pStyle w:val="TOC2"/>
            <w:rPr>
              <w:rFonts w:ascii="Times New Roman" w:hAnsi="Times New Roman" w:cs="Times New Roman"/>
              <w:i w:val="0"/>
              <w:iCs w:val="0"/>
              <w:noProof/>
              <w:sz w:val="24"/>
              <w:szCs w:val="24"/>
              <w:lang w:eastAsia="en-GB"/>
            </w:rPr>
          </w:pPr>
          <w:r w:rsidRPr="00CC1E88">
            <w:rPr>
              <w:rFonts w:ascii="Times New Roman" w:hAnsi="Times New Roman" w:cs="Times New Roman"/>
              <w:b/>
              <w:bCs/>
              <w:i w:val="0"/>
              <w:iCs w:val="0"/>
              <w:noProof/>
              <w:sz w:val="24"/>
              <w:szCs w:val="24"/>
            </w:rPr>
            <w:t xml:space="preserve">5.3 </w:t>
          </w:r>
          <w:r w:rsidRPr="00CC1E88">
            <w:rPr>
              <w:rFonts w:ascii="Times New Roman" w:hAnsi="Times New Roman" w:cs="Times New Roman"/>
              <w:b/>
              <w:bCs/>
              <w:i w:val="0"/>
              <w:iCs w:val="0"/>
              <w:noProof/>
              <w:sz w:val="24"/>
              <w:szCs w:val="24"/>
              <w:lang w:eastAsia="en-GB"/>
            </w:rPr>
            <w:tab/>
          </w:r>
          <w:r w:rsidRPr="00CC1E88">
            <w:rPr>
              <w:rFonts w:ascii="Times New Roman" w:hAnsi="Times New Roman" w:cs="Times New Roman"/>
              <w:b/>
              <w:bCs/>
              <w:i w:val="0"/>
              <w:iCs w:val="0"/>
              <w:noProof/>
              <w:sz w:val="24"/>
              <w:szCs w:val="24"/>
            </w:rPr>
            <w:t>Impact in clinical practice &amp; future directions</w:t>
          </w:r>
          <w:r w:rsidRPr="00CC1E88">
            <w:rPr>
              <w:rFonts w:ascii="Times New Roman" w:hAnsi="Times New Roman" w:cs="Times New Roman"/>
              <w:i w:val="0"/>
              <w:iCs w:val="0"/>
              <w:noProof/>
              <w:sz w:val="24"/>
              <w:szCs w:val="24"/>
            </w:rPr>
            <w:tab/>
          </w:r>
          <w:r w:rsidRPr="00CC1E88">
            <w:rPr>
              <w:rFonts w:ascii="Times New Roman" w:hAnsi="Times New Roman" w:cs="Times New Roman"/>
              <w:i w:val="0"/>
              <w:iCs w:val="0"/>
              <w:noProof/>
              <w:sz w:val="24"/>
              <w:szCs w:val="24"/>
            </w:rPr>
            <w:fldChar w:fldCharType="begin"/>
          </w:r>
          <w:r w:rsidRPr="00CC1E88">
            <w:rPr>
              <w:rFonts w:ascii="Times New Roman" w:hAnsi="Times New Roman" w:cs="Times New Roman"/>
              <w:i w:val="0"/>
              <w:iCs w:val="0"/>
              <w:noProof/>
              <w:sz w:val="24"/>
              <w:szCs w:val="24"/>
            </w:rPr>
            <w:instrText xml:space="preserve"> PAGEREF _Toc36737743 \h </w:instrText>
          </w:r>
          <w:r w:rsidRPr="00CC1E88">
            <w:rPr>
              <w:rFonts w:ascii="Times New Roman" w:hAnsi="Times New Roman" w:cs="Times New Roman"/>
              <w:i w:val="0"/>
              <w:iCs w:val="0"/>
              <w:noProof/>
              <w:sz w:val="24"/>
              <w:szCs w:val="24"/>
            </w:rPr>
          </w:r>
          <w:r w:rsidRPr="00CC1E88">
            <w:rPr>
              <w:rFonts w:ascii="Times New Roman" w:hAnsi="Times New Roman" w:cs="Times New Roman"/>
              <w:i w:val="0"/>
              <w:iCs w:val="0"/>
              <w:noProof/>
              <w:sz w:val="24"/>
              <w:szCs w:val="24"/>
            </w:rPr>
            <w:fldChar w:fldCharType="separate"/>
          </w:r>
          <w:r w:rsidR="004C2CAD">
            <w:rPr>
              <w:rFonts w:ascii="Times New Roman" w:hAnsi="Times New Roman" w:cs="Times New Roman"/>
              <w:i w:val="0"/>
              <w:iCs w:val="0"/>
              <w:noProof/>
              <w:sz w:val="24"/>
              <w:szCs w:val="24"/>
            </w:rPr>
            <w:t>196</w:t>
          </w:r>
          <w:r w:rsidRPr="00CC1E88">
            <w:rPr>
              <w:rFonts w:ascii="Times New Roman" w:hAnsi="Times New Roman" w:cs="Times New Roman"/>
              <w:i w:val="0"/>
              <w:iCs w:val="0"/>
              <w:noProof/>
              <w:sz w:val="24"/>
              <w:szCs w:val="24"/>
            </w:rPr>
            <w:fldChar w:fldCharType="end"/>
          </w:r>
        </w:p>
        <w:p w14:paraId="2D61AB37" w14:textId="0A78BAEB" w:rsidR="00CC1E88" w:rsidRPr="00CC1E88" w:rsidRDefault="00CC1E88" w:rsidP="00CC1E88">
          <w:pPr>
            <w:pStyle w:val="TOC1"/>
            <w:tabs>
              <w:tab w:val="right" w:pos="7822"/>
            </w:tabs>
            <w:spacing w:line="480" w:lineRule="auto"/>
            <w:jc w:val="both"/>
            <w:rPr>
              <w:rFonts w:ascii="Times New Roman" w:hAnsi="Times New Roman" w:cs="Times New Roman"/>
              <w:b w:val="0"/>
              <w:bCs w:val="0"/>
              <w:noProof/>
              <w:sz w:val="24"/>
              <w:szCs w:val="24"/>
              <w:lang w:eastAsia="en-GB"/>
            </w:rPr>
          </w:pPr>
          <w:r w:rsidRPr="00CC1E88">
            <w:rPr>
              <w:rFonts w:ascii="Times New Roman" w:hAnsi="Times New Roman" w:cs="Times New Roman"/>
              <w:noProof/>
              <w:sz w:val="28"/>
              <w:szCs w:val="28"/>
            </w:rPr>
            <w:lastRenderedPageBreak/>
            <w:t>References</w:t>
          </w:r>
          <w:r w:rsidRPr="00CC1E88">
            <w:rPr>
              <w:rFonts w:ascii="Times New Roman" w:hAnsi="Times New Roman" w:cs="Times New Roman"/>
              <w:b w:val="0"/>
              <w:bCs w:val="0"/>
              <w:noProof/>
              <w:sz w:val="24"/>
              <w:szCs w:val="24"/>
            </w:rPr>
            <w:tab/>
          </w:r>
          <w:r w:rsidRPr="00CC1E88">
            <w:rPr>
              <w:rFonts w:ascii="Times New Roman" w:hAnsi="Times New Roman" w:cs="Times New Roman"/>
              <w:b w:val="0"/>
              <w:bCs w:val="0"/>
              <w:noProof/>
              <w:sz w:val="24"/>
              <w:szCs w:val="24"/>
            </w:rPr>
            <w:fldChar w:fldCharType="begin"/>
          </w:r>
          <w:r w:rsidRPr="00CC1E88">
            <w:rPr>
              <w:rFonts w:ascii="Times New Roman" w:hAnsi="Times New Roman" w:cs="Times New Roman"/>
              <w:b w:val="0"/>
              <w:bCs w:val="0"/>
              <w:noProof/>
              <w:sz w:val="24"/>
              <w:szCs w:val="24"/>
            </w:rPr>
            <w:instrText xml:space="preserve"> PAGEREF _Toc36737744 \h </w:instrText>
          </w:r>
          <w:r w:rsidRPr="00CC1E88">
            <w:rPr>
              <w:rFonts w:ascii="Times New Roman" w:hAnsi="Times New Roman" w:cs="Times New Roman"/>
              <w:b w:val="0"/>
              <w:bCs w:val="0"/>
              <w:noProof/>
              <w:sz w:val="24"/>
              <w:szCs w:val="24"/>
            </w:rPr>
          </w:r>
          <w:r w:rsidRPr="00CC1E88">
            <w:rPr>
              <w:rFonts w:ascii="Times New Roman" w:hAnsi="Times New Roman" w:cs="Times New Roman"/>
              <w:b w:val="0"/>
              <w:bCs w:val="0"/>
              <w:noProof/>
              <w:sz w:val="24"/>
              <w:szCs w:val="24"/>
            </w:rPr>
            <w:fldChar w:fldCharType="separate"/>
          </w:r>
          <w:r w:rsidR="004C2CAD">
            <w:rPr>
              <w:rFonts w:ascii="Times New Roman" w:hAnsi="Times New Roman" w:cs="Times New Roman"/>
              <w:b w:val="0"/>
              <w:bCs w:val="0"/>
              <w:noProof/>
              <w:sz w:val="24"/>
              <w:szCs w:val="24"/>
            </w:rPr>
            <w:t>203</w:t>
          </w:r>
          <w:r w:rsidRPr="00CC1E88">
            <w:rPr>
              <w:rFonts w:ascii="Times New Roman" w:hAnsi="Times New Roman" w:cs="Times New Roman"/>
              <w:b w:val="0"/>
              <w:bCs w:val="0"/>
              <w:noProof/>
              <w:sz w:val="24"/>
              <w:szCs w:val="24"/>
            </w:rPr>
            <w:fldChar w:fldCharType="end"/>
          </w:r>
        </w:p>
        <w:p w14:paraId="16F2292F" w14:textId="3A6A2B9D" w:rsidR="00CC1E88" w:rsidRPr="00CC1E88" w:rsidRDefault="00CC1E88" w:rsidP="00CC1E88">
          <w:pPr>
            <w:pStyle w:val="TOC1"/>
            <w:tabs>
              <w:tab w:val="right" w:pos="7822"/>
            </w:tabs>
            <w:spacing w:line="480" w:lineRule="auto"/>
            <w:jc w:val="both"/>
            <w:rPr>
              <w:rFonts w:ascii="Times New Roman" w:hAnsi="Times New Roman" w:cs="Times New Roman"/>
              <w:b w:val="0"/>
              <w:bCs w:val="0"/>
              <w:noProof/>
              <w:sz w:val="24"/>
              <w:szCs w:val="24"/>
              <w:lang w:eastAsia="en-GB"/>
            </w:rPr>
          </w:pPr>
          <w:r w:rsidRPr="00CC1E88">
            <w:rPr>
              <w:rFonts w:ascii="Times New Roman" w:hAnsi="Times New Roman" w:cs="Times New Roman"/>
              <w:noProof/>
              <w:sz w:val="28"/>
              <w:szCs w:val="28"/>
            </w:rPr>
            <w:t>Appendix</w:t>
          </w:r>
          <w:r w:rsidRPr="00CC1E88">
            <w:rPr>
              <w:rFonts w:ascii="Times New Roman" w:hAnsi="Times New Roman" w:cs="Times New Roman"/>
              <w:b w:val="0"/>
              <w:bCs w:val="0"/>
              <w:noProof/>
              <w:sz w:val="24"/>
              <w:szCs w:val="24"/>
            </w:rPr>
            <w:tab/>
          </w:r>
          <w:r w:rsidRPr="00CC1E88">
            <w:rPr>
              <w:rFonts w:ascii="Times New Roman" w:hAnsi="Times New Roman" w:cs="Times New Roman"/>
              <w:b w:val="0"/>
              <w:bCs w:val="0"/>
              <w:noProof/>
              <w:sz w:val="24"/>
              <w:szCs w:val="24"/>
            </w:rPr>
            <w:fldChar w:fldCharType="begin"/>
          </w:r>
          <w:r w:rsidRPr="00CC1E88">
            <w:rPr>
              <w:rFonts w:ascii="Times New Roman" w:hAnsi="Times New Roman" w:cs="Times New Roman"/>
              <w:b w:val="0"/>
              <w:bCs w:val="0"/>
              <w:noProof/>
              <w:sz w:val="24"/>
              <w:szCs w:val="24"/>
            </w:rPr>
            <w:instrText xml:space="preserve"> PAGEREF _Toc36737745 \h </w:instrText>
          </w:r>
          <w:r w:rsidRPr="00CC1E88">
            <w:rPr>
              <w:rFonts w:ascii="Times New Roman" w:hAnsi="Times New Roman" w:cs="Times New Roman"/>
              <w:b w:val="0"/>
              <w:bCs w:val="0"/>
              <w:noProof/>
              <w:sz w:val="24"/>
              <w:szCs w:val="24"/>
            </w:rPr>
          </w:r>
          <w:r w:rsidRPr="00CC1E88">
            <w:rPr>
              <w:rFonts w:ascii="Times New Roman" w:hAnsi="Times New Roman" w:cs="Times New Roman"/>
              <w:b w:val="0"/>
              <w:bCs w:val="0"/>
              <w:noProof/>
              <w:sz w:val="24"/>
              <w:szCs w:val="24"/>
            </w:rPr>
            <w:fldChar w:fldCharType="separate"/>
          </w:r>
          <w:r w:rsidR="004C2CAD">
            <w:rPr>
              <w:rFonts w:ascii="Times New Roman" w:hAnsi="Times New Roman" w:cs="Times New Roman"/>
              <w:b w:val="0"/>
              <w:bCs w:val="0"/>
              <w:noProof/>
              <w:sz w:val="24"/>
              <w:szCs w:val="24"/>
            </w:rPr>
            <w:t>273</w:t>
          </w:r>
          <w:r w:rsidRPr="00CC1E88">
            <w:rPr>
              <w:rFonts w:ascii="Times New Roman" w:hAnsi="Times New Roman" w:cs="Times New Roman"/>
              <w:b w:val="0"/>
              <w:bCs w:val="0"/>
              <w:noProof/>
              <w:sz w:val="24"/>
              <w:szCs w:val="24"/>
            </w:rPr>
            <w:fldChar w:fldCharType="end"/>
          </w:r>
        </w:p>
        <w:p w14:paraId="0AA595C8" w14:textId="6322BF7F" w:rsidR="00B4446E" w:rsidRPr="008F698B" w:rsidRDefault="00576967" w:rsidP="00CC1E88">
          <w:pPr>
            <w:spacing w:line="480" w:lineRule="auto"/>
            <w:jc w:val="both"/>
            <w:rPr>
              <w:rFonts w:ascii="Times New Roman" w:hAnsi="Times New Roman" w:cs="Times New Roman"/>
            </w:rPr>
          </w:pPr>
          <w:r w:rsidRPr="00CC1E88">
            <w:rPr>
              <w:rFonts w:ascii="Times New Roman" w:hAnsi="Times New Roman" w:cs="Times New Roman"/>
            </w:rPr>
            <w:fldChar w:fldCharType="end"/>
          </w:r>
        </w:p>
      </w:sdtContent>
    </w:sdt>
    <w:p w14:paraId="56A7FD32" w14:textId="77777777" w:rsidR="00E72292" w:rsidRDefault="00E72292" w:rsidP="00B4446E">
      <w:pPr>
        <w:pStyle w:val="Heading1"/>
        <w:rPr>
          <w:rFonts w:ascii="Times New Roman" w:hAnsi="Times New Roman" w:cs="Times New Roman"/>
          <w:color w:val="auto"/>
        </w:rPr>
      </w:pPr>
      <w:bookmarkStart w:id="2" w:name="_Toc36737639"/>
    </w:p>
    <w:p w14:paraId="490756D8" w14:textId="77777777" w:rsidR="00E72292" w:rsidRDefault="00E72292" w:rsidP="00B4446E">
      <w:pPr>
        <w:pStyle w:val="Heading1"/>
        <w:rPr>
          <w:rFonts w:ascii="Times New Roman" w:hAnsi="Times New Roman" w:cs="Times New Roman"/>
          <w:color w:val="auto"/>
        </w:rPr>
      </w:pPr>
    </w:p>
    <w:p w14:paraId="1EEAE5C9" w14:textId="77777777" w:rsidR="00E72292" w:rsidRDefault="00E72292" w:rsidP="00B4446E">
      <w:pPr>
        <w:pStyle w:val="Heading1"/>
        <w:rPr>
          <w:rFonts w:ascii="Times New Roman" w:hAnsi="Times New Roman" w:cs="Times New Roman"/>
          <w:color w:val="auto"/>
        </w:rPr>
      </w:pPr>
    </w:p>
    <w:p w14:paraId="60E0363D" w14:textId="77777777" w:rsidR="00E72292" w:rsidRDefault="00E72292" w:rsidP="00B4446E">
      <w:pPr>
        <w:pStyle w:val="Heading1"/>
        <w:rPr>
          <w:rFonts w:ascii="Times New Roman" w:hAnsi="Times New Roman" w:cs="Times New Roman"/>
          <w:color w:val="auto"/>
        </w:rPr>
      </w:pPr>
    </w:p>
    <w:p w14:paraId="1A865C91" w14:textId="77777777" w:rsidR="00E72292" w:rsidRDefault="00E72292" w:rsidP="00B4446E">
      <w:pPr>
        <w:pStyle w:val="Heading1"/>
        <w:rPr>
          <w:rFonts w:ascii="Times New Roman" w:hAnsi="Times New Roman" w:cs="Times New Roman"/>
          <w:color w:val="auto"/>
        </w:rPr>
      </w:pPr>
    </w:p>
    <w:p w14:paraId="3F217B82" w14:textId="77777777" w:rsidR="00E72292" w:rsidRDefault="00E72292" w:rsidP="00B4446E">
      <w:pPr>
        <w:pStyle w:val="Heading1"/>
        <w:rPr>
          <w:rFonts w:ascii="Times New Roman" w:hAnsi="Times New Roman" w:cs="Times New Roman"/>
          <w:color w:val="auto"/>
        </w:rPr>
      </w:pPr>
    </w:p>
    <w:p w14:paraId="5148490D" w14:textId="77777777" w:rsidR="00E72292" w:rsidRDefault="00E72292" w:rsidP="00B4446E">
      <w:pPr>
        <w:pStyle w:val="Heading1"/>
        <w:rPr>
          <w:rFonts w:ascii="Times New Roman" w:hAnsi="Times New Roman" w:cs="Times New Roman"/>
          <w:color w:val="auto"/>
        </w:rPr>
      </w:pPr>
    </w:p>
    <w:p w14:paraId="4C5EFCB9" w14:textId="77777777" w:rsidR="00E72292" w:rsidRDefault="00E72292" w:rsidP="00B4446E">
      <w:pPr>
        <w:pStyle w:val="Heading1"/>
        <w:rPr>
          <w:rFonts w:ascii="Times New Roman" w:hAnsi="Times New Roman" w:cs="Times New Roman"/>
          <w:color w:val="auto"/>
        </w:rPr>
      </w:pPr>
    </w:p>
    <w:p w14:paraId="1A20F6D1" w14:textId="77777777" w:rsidR="00E72292" w:rsidRDefault="00E72292" w:rsidP="00B4446E">
      <w:pPr>
        <w:pStyle w:val="Heading1"/>
        <w:rPr>
          <w:rFonts w:ascii="Times New Roman" w:hAnsi="Times New Roman" w:cs="Times New Roman"/>
          <w:color w:val="auto"/>
        </w:rPr>
      </w:pPr>
    </w:p>
    <w:p w14:paraId="184D9ECD" w14:textId="74D1EC8C" w:rsidR="00E72292" w:rsidRDefault="00E72292" w:rsidP="00B4446E">
      <w:pPr>
        <w:pStyle w:val="Heading1"/>
        <w:rPr>
          <w:rFonts w:ascii="Times New Roman" w:hAnsi="Times New Roman" w:cs="Times New Roman"/>
          <w:color w:val="auto"/>
        </w:rPr>
      </w:pPr>
    </w:p>
    <w:p w14:paraId="346C9B0A" w14:textId="4584A2ED" w:rsidR="00E72292" w:rsidRDefault="00E72292" w:rsidP="00E72292"/>
    <w:p w14:paraId="0C6B4534" w14:textId="0A4A8CF9" w:rsidR="00E72292" w:rsidRDefault="00E72292" w:rsidP="00E72292"/>
    <w:p w14:paraId="690EDEF5" w14:textId="7A8C472D" w:rsidR="00E72292" w:rsidRDefault="00E72292" w:rsidP="00E72292"/>
    <w:p w14:paraId="729371F2" w14:textId="1D8740A2" w:rsidR="00E72292" w:rsidRDefault="00E72292" w:rsidP="00E72292"/>
    <w:p w14:paraId="68C75A18" w14:textId="42D8435A" w:rsidR="00E72292" w:rsidRDefault="00E72292" w:rsidP="00E72292"/>
    <w:p w14:paraId="7D9CBE77" w14:textId="0143D538" w:rsidR="00E72292" w:rsidRDefault="00E72292" w:rsidP="00E72292"/>
    <w:p w14:paraId="22576DBB" w14:textId="0F19751B" w:rsidR="00E72292" w:rsidRDefault="00E72292" w:rsidP="00E72292"/>
    <w:p w14:paraId="5EAE4770" w14:textId="77777777" w:rsidR="00E72292" w:rsidRPr="00E72292" w:rsidRDefault="00E72292" w:rsidP="00E72292"/>
    <w:p w14:paraId="31AE900F" w14:textId="0F5DB0A0" w:rsidR="00DA33B3" w:rsidRPr="00B4446E" w:rsidRDefault="00DA33B3" w:rsidP="00B4446E">
      <w:pPr>
        <w:pStyle w:val="Heading1"/>
        <w:rPr>
          <w:rFonts w:ascii="Times New Roman" w:hAnsi="Times New Roman" w:cs="Times New Roman"/>
          <w:color w:val="auto"/>
        </w:rPr>
      </w:pPr>
      <w:r w:rsidRPr="00B4446E">
        <w:rPr>
          <w:rFonts w:ascii="Times New Roman" w:hAnsi="Times New Roman" w:cs="Times New Roman"/>
          <w:color w:val="auto"/>
        </w:rPr>
        <w:lastRenderedPageBreak/>
        <w:t>List of Figures</w:t>
      </w:r>
      <w:bookmarkEnd w:id="2"/>
    </w:p>
    <w:p w14:paraId="0302EA63" w14:textId="77777777" w:rsidR="00DA33B3" w:rsidRDefault="00DA33B3">
      <w:pPr>
        <w:pStyle w:val="TableofFigures"/>
        <w:tabs>
          <w:tab w:val="right" w:pos="7822"/>
        </w:tabs>
        <w:rPr>
          <w:rFonts w:ascii="Times New Roman" w:hAnsi="Times New Roman" w:cs="Times New Roman"/>
          <w:b w:val="0"/>
          <w:sz w:val="28"/>
          <w:szCs w:val="28"/>
        </w:rPr>
      </w:pPr>
    </w:p>
    <w:p w14:paraId="24A9D790" w14:textId="319AA7BB" w:rsidR="00124EDB" w:rsidRPr="00124EDB" w:rsidRDefault="00DA33B3" w:rsidP="00124EDB">
      <w:pPr>
        <w:pStyle w:val="TableofFigures"/>
        <w:tabs>
          <w:tab w:val="right" w:pos="7822"/>
        </w:tabs>
        <w:spacing w:line="480" w:lineRule="auto"/>
        <w:jc w:val="both"/>
        <w:rPr>
          <w:rFonts w:ascii="Times New Roman" w:hAnsi="Times New Roman" w:cs="Times New Roman"/>
          <w:b w:val="0"/>
          <w:bCs w:val="0"/>
          <w:noProof/>
          <w:sz w:val="24"/>
          <w:szCs w:val="24"/>
          <w:lang w:eastAsia="en-GB"/>
        </w:rPr>
      </w:pPr>
      <w:r w:rsidRPr="006173E6">
        <w:rPr>
          <w:rFonts w:ascii="Times New Roman" w:hAnsi="Times New Roman" w:cs="Times New Roman"/>
          <w:b w:val="0"/>
          <w:sz w:val="24"/>
          <w:szCs w:val="24"/>
        </w:rPr>
        <w:fldChar w:fldCharType="begin"/>
      </w:r>
      <w:r w:rsidRPr="006173E6">
        <w:rPr>
          <w:rFonts w:ascii="Times New Roman" w:hAnsi="Times New Roman" w:cs="Times New Roman"/>
          <w:b w:val="0"/>
          <w:sz w:val="24"/>
          <w:szCs w:val="24"/>
        </w:rPr>
        <w:instrText xml:space="preserve"> TOC \c "Figure 1." </w:instrText>
      </w:r>
      <w:r w:rsidRPr="006173E6">
        <w:rPr>
          <w:rFonts w:ascii="Times New Roman" w:hAnsi="Times New Roman" w:cs="Times New Roman"/>
          <w:b w:val="0"/>
          <w:sz w:val="24"/>
          <w:szCs w:val="24"/>
        </w:rPr>
        <w:fldChar w:fldCharType="separate"/>
      </w:r>
      <w:r w:rsidR="00124EDB" w:rsidRPr="00124EDB">
        <w:rPr>
          <w:rFonts w:ascii="Times New Roman" w:hAnsi="Times New Roman" w:cs="Times New Roman"/>
          <w:b w:val="0"/>
          <w:bCs w:val="0"/>
          <w:noProof/>
          <w:sz w:val="24"/>
          <w:szCs w:val="24"/>
        </w:rPr>
        <w:t xml:space="preserve">Figure 1. 1 </w:t>
      </w:r>
      <w:r w:rsidR="00124EDB" w:rsidRPr="00124EDB">
        <w:rPr>
          <w:rFonts w:ascii="Times New Roman" w:hAnsi="Times New Roman" w:cs="Times New Roman"/>
          <w:b w:val="0"/>
          <w:bCs w:val="0"/>
          <w:noProof/>
          <w:sz w:val="24"/>
          <w:szCs w:val="24"/>
          <w:lang w:val="en-US"/>
        </w:rPr>
        <w:t>Intracoronary doppler for microvascular function.</w:t>
      </w:r>
      <w:r w:rsidR="00124EDB" w:rsidRPr="00124EDB">
        <w:rPr>
          <w:rFonts w:ascii="Times New Roman" w:hAnsi="Times New Roman" w:cs="Times New Roman"/>
          <w:b w:val="0"/>
          <w:bCs w:val="0"/>
          <w:noProof/>
          <w:sz w:val="24"/>
          <w:szCs w:val="24"/>
        </w:rPr>
        <w:tab/>
      </w:r>
      <w:r w:rsidR="00124EDB" w:rsidRPr="00124EDB">
        <w:rPr>
          <w:rFonts w:ascii="Times New Roman" w:hAnsi="Times New Roman" w:cs="Times New Roman"/>
          <w:b w:val="0"/>
          <w:bCs w:val="0"/>
          <w:noProof/>
          <w:sz w:val="24"/>
          <w:szCs w:val="24"/>
        </w:rPr>
        <w:fldChar w:fldCharType="begin"/>
      </w:r>
      <w:r w:rsidR="00124EDB" w:rsidRPr="00124EDB">
        <w:rPr>
          <w:rFonts w:ascii="Times New Roman" w:hAnsi="Times New Roman" w:cs="Times New Roman"/>
          <w:b w:val="0"/>
          <w:bCs w:val="0"/>
          <w:noProof/>
          <w:sz w:val="24"/>
          <w:szCs w:val="24"/>
        </w:rPr>
        <w:instrText xml:space="preserve"> PAGEREF _Toc36741283 \h </w:instrText>
      </w:r>
      <w:r w:rsidR="00124EDB" w:rsidRPr="00124EDB">
        <w:rPr>
          <w:rFonts w:ascii="Times New Roman" w:hAnsi="Times New Roman" w:cs="Times New Roman"/>
          <w:b w:val="0"/>
          <w:bCs w:val="0"/>
          <w:noProof/>
          <w:sz w:val="24"/>
          <w:szCs w:val="24"/>
        </w:rPr>
      </w:r>
      <w:r w:rsidR="00124EDB" w:rsidRPr="00124EDB">
        <w:rPr>
          <w:rFonts w:ascii="Times New Roman" w:hAnsi="Times New Roman" w:cs="Times New Roman"/>
          <w:b w:val="0"/>
          <w:bCs w:val="0"/>
          <w:noProof/>
          <w:sz w:val="24"/>
          <w:szCs w:val="24"/>
        </w:rPr>
        <w:fldChar w:fldCharType="separate"/>
      </w:r>
      <w:r w:rsidR="004C2CAD">
        <w:rPr>
          <w:rFonts w:ascii="Times New Roman" w:hAnsi="Times New Roman" w:cs="Times New Roman"/>
          <w:b w:val="0"/>
          <w:bCs w:val="0"/>
          <w:noProof/>
          <w:sz w:val="24"/>
          <w:szCs w:val="24"/>
        </w:rPr>
        <w:t>11</w:t>
      </w:r>
      <w:r w:rsidR="00124EDB" w:rsidRPr="00124EDB">
        <w:rPr>
          <w:rFonts w:ascii="Times New Roman" w:hAnsi="Times New Roman" w:cs="Times New Roman"/>
          <w:b w:val="0"/>
          <w:bCs w:val="0"/>
          <w:noProof/>
          <w:sz w:val="24"/>
          <w:szCs w:val="24"/>
        </w:rPr>
        <w:fldChar w:fldCharType="end"/>
      </w:r>
    </w:p>
    <w:p w14:paraId="22BF80FD" w14:textId="3F4C2857" w:rsidR="00124EDB" w:rsidRPr="00124EDB" w:rsidRDefault="00124EDB" w:rsidP="00124EDB">
      <w:pPr>
        <w:pStyle w:val="TableofFigures"/>
        <w:tabs>
          <w:tab w:val="right" w:pos="7822"/>
        </w:tabs>
        <w:spacing w:line="480" w:lineRule="auto"/>
        <w:jc w:val="both"/>
        <w:rPr>
          <w:rFonts w:ascii="Times New Roman" w:hAnsi="Times New Roman" w:cs="Times New Roman"/>
          <w:b w:val="0"/>
          <w:bCs w:val="0"/>
          <w:noProof/>
          <w:sz w:val="24"/>
          <w:szCs w:val="24"/>
          <w:lang w:eastAsia="en-GB"/>
        </w:rPr>
      </w:pPr>
      <w:r w:rsidRPr="00124EDB">
        <w:rPr>
          <w:rFonts w:ascii="Times New Roman" w:hAnsi="Times New Roman" w:cs="Times New Roman"/>
          <w:b w:val="0"/>
          <w:bCs w:val="0"/>
          <w:noProof/>
          <w:sz w:val="24"/>
          <w:szCs w:val="24"/>
        </w:rPr>
        <w:t xml:space="preserve">Figure 1. 2 </w:t>
      </w:r>
      <w:r w:rsidRPr="00124EDB">
        <w:rPr>
          <w:rFonts w:ascii="Times New Roman" w:hAnsi="Times New Roman" w:cs="Times New Roman"/>
          <w:b w:val="0"/>
          <w:bCs w:val="0"/>
          <w:noProof/>
          <w:sz w:val="24"/>
          <w:szCs w:val="24"/>
          <w:lang w:val="en-US"/>
        </w:rPr>
        <w:t>Intracoronary thermodilution for microvascular function.</w:t>
      </w:r>
      <w:r w:rsidRPr="00124EDB">
        <w:rPr>
          <w:rFonts w:ascii="Times New Roman" w:hAnsi="Times New Roman" w:cs="Times New Roman"/>
          <w:b w:val="0"/>
          <w:bCs w:val="0"/>
          <w:noProof/>
          <w:sz w:val="24"/>
          <w:szCs w:val="24"/>
        </w:rPr>
        <w:tab/>
      </w:r>
      <w:r w:rsidRPr="00124EDB">
        <w:rPr>
          <w:rFonts w:ascii="Times New Roman" w:hAnsi="Times New Roman" w:cs="Times New Roman"/>
          <w:b w:val="0"/>
          <w:bCs w:val="0"/>
          <w:noProof/>
          <w:sz w:val="24"/>
          <w:szCs w:val="24"/>
        </w:rPr>
        <w:fldChar w:fldCharType="begin"/>
      </w:r>
      <w:r w:rsidRPr="00124EDB">
        <w:rPr>
          <w:rFonts w:ascii="Times New Roman" w:hAnsi="Times New Roman" w:cs="Times New Roman"/>
          <w:b w:val="0"/>
          <w:bCs w:val="0"/>
          <w:noProof/>
          <w:sz w:val="24"/>
          <w:szCs w:val="24"/>
        </w:rPr>
        <w:instrText xml:space="preserve"> PAGEREF _Toc36741284 \h </w:instrText>
      </w:r>
      <w:r w:rsidRPr="00124EDB">
        <w:rPr>
          <w:rFonts w:ascii="Times New Roman" w:hAnsi="Times New Roman" w:cs="Times New Roman"/>
          <w:b w:val="0"/>
          <w:bCs w:val="0"/>
          <w:noProof/>
          <w:sz w:val="24"/>
          <w:szCs w:val="24"/>
        </w:rPr>
      </w:r>
      <w:r w:rsidRPr="00124EDB">
        <w:rPr>
          <w:rFonts w:ascii="Times New Roman" w:hAnsi="Times New Roman" w:cs="Times New Roman"/>
          <w:b w:val="0"/>
          <w:bCs w:val="0"/>
          <w:noProof/>
          <w:sz w:val="24"/>
          <w:szCs w:val="24"/>
        </w:rPr>
        <w:fldChar w:fldCharType="separate"/>
      </w:r>
      <w:r w:rsidR="004C2CAD">
        <w:rPr>
          <w:rFonts w:ascii="Times New Roman" w:hAnsi="Times New Roman" w:cs="Times New Roman"/>
          <w:b w:val="0"/>
          <w:bCs w:val="0"/>
          <w:noProof/>
          <w:sz w:val="24"/>
          <w:szCs w:val="24"/>
        </w:rPr>
        <w:t>13</w:t>
      </w:r>
      <w:r w:rsidRPr="00124EDB">
        <w:rPr>
          <w:rFonts w:ascii="Times New Roman" w:hAnsi="Times New Roman" w:cs="Times New Roman"/>
          <w:b w:val="0"/>
          <w:bCs w:val="0"/>
          <w:noProof/>
          <w:sz w:val="24"/>
          <w:szCs w:val="24"/>
        </w:rPr>
        <w:fldChar w:fldCharType="end"/>
      </w:r>
    </w:p>
    <w:p w14:paraId="27C41CF0" w14:textId="0E8AF199" w:rsidR="00124EDB" w:rsidRPr="00124EDB" w:rsidRDefault="00124EDB" w:rsidP="00124EDB">
      <w:pPr>
        <w:pStyle w:val="TableofFigures"/>
        <w:tabs>
          <w:tab w:val="right" w:pos="7822"/>
        </w:tabs>
        <w:spacing w:line="480" w:lineRule="auto"/>
        <w:jc w:val="both"/>
        <w:rPr>
          <w:rFonts w:ascii="Times New Roman" w:hAnsi="Times New Roman" w:cs="Times New Roman"/>
          <w:b w:val="0"/>
          <w:bCs w:val="0"/>
          <w:noProof/>
          <w:sz w:val="24"/>
          <w:szCs w:val="24"/>
          <w:lang w:eastAsia="en-GB"/>
        </w:rPr>
      </w:pPr>
      <w:r w:rsidRPr="00124EDB">
        <w:rPr>
          <w:rFonts w:ascii="Times New Roman" w:hAnsi="Times New Roman" w:cs="Times New Roman"/>
          <w:b w:val="0"/>
          <w:bCs w:val="0"/>
          <w:noProof/>
          <w:sz w:val="24"/>
          <w:szCs w:val="24"/>
        </w:rPr>
        <w:t>Figure 1. 3 Contrast-enhanced CMR for MVI assessment.</w:t>
      </w:r>
      <w:r w:rsidRPr="00124EDB">
        <w:rPr>
          <w:rFonts w:ascii="Times New Roman" w:hAnsi="Times New Roman" w:cs="Times New Roman"/>
          <w:b w:val="0"/>
          <w:bCs w:val="0"/>
          <w:noProof/>
          <w:sz w:val="24"/>
          <w:szCs w:val="24"/>
        </w:rPr>
        <w:tab/>
      </w:r>
      <w:r w:rsidRPr="00124EDB">
        <w:rPr>
          <w:rFonts w:ascii="Times New Roman" w:hAnsi="Times New Roman" w:cs="Times New Roman"/>
          <w:b w:val="0"/>
          <w:bCs w:val="0"/>
          <w:noProof/>
          <w:sz w:val="24"/>
          <w:szCs w:val="24"/>
        </w:rPr>
        <w:fldChar w:fldCharType="begin"/>
      </w:r>
      <w:r w:rsidRPr="00124EDB">
        <w:rPr>
          <w:rFonts w:ascii="Times New Roman" w:hAnsi="Times New Roman" w:cs="Times New Roman"/>
          <w:b w:val="0"/>
          <w:bCs w:val="0"/>
          <w:noProof/>
          <w:sz w:val="24"/>
          <w:szCs w:val="24"/>
        </w:rPr>
        <w:instrText xml:space="preserve"> PAGEREF _Toc36741285 \h </w:instrText>
      </w:r>
      <w:r w:rsidRPr="00124EDB">
        <w:rPr>
          <w:rFonts w:ascii="Times New Roman" w:hAnsi="Times New Roman" w:cs="Times New Roman"/>
          <w:b w:val="0"/>
          <w:bCs w:val="0"/>
          <w:noProof/>
          <w:sz w:val="24"/>
          <w:szCs w:val="24"/>
        </w:rPr>
      </w:r>
      <w:r w:rsidRPr="00124EDB">
        <w:rPr>
          <w:rFonts w:ascii="Times New Roman" w:hAnsi="Times New Roman" w:cs="Times New Roman"/>
          <w:b w:val="0"/>
          <w:bCs w:val="0"/>
          <w:noProof/>
          <w:sz w:val="24"/>
          <w:szCs w:val="24"/>
        </w:rPr>
        <w:fldChar w:fldCharType="separate"/>
      </w:r>
      <w:r w:rsidR="004C2CAD">
        <w:rPr>
          <w:rFonts w:ascii="Times New Roman" w:hAnsi="Times New Roman" w:cs="Times New Roman"/>
          <w:b w:val="0"/>
          <w:bCs w:val="0"/>
          <w:noProof/>
          <w:sz w:val="24"/>
          <w:szCs w:val="24"/>
        </w:rPr>
        <w:t>16</w:t>
      </w:r>
      <w:r w:rsidRPr="00124EDB">
        <w:rPr>
          <w:rFonts w:ascii="Times New Roman" w:hAnsi="Times New Roman" w:cs="Times New Roman"/>
          <w:b w:val="0"/>
          <w:bCs w:val="0"/>
          <w:noProof/>
          <w:sz w:val="24"/>
          <w:szCs w:val="24"/>
        </w:rPr>
        <w:fldChar w:fldCharType="end"/>
      </w:r>
    </w:p>
    <w:p w14:paraId="2996F16A" w14:textId="121282C9" w:rsidR="00124EDB" w:rsidRDefault="00124EDB" w:rsidP="00124EDB">
      <w:pPr>
        <w:pStyle w:val="TableofFigures"/>
        <w:tabs>
          <w:tab w:val="right" w:pos="7822"/>
        </w:tabs>
        <w:spacing w:line="480" w:lineRule="auto"/>
        <w:jc w:val="both"/>
        <w:rPr>
          <w:b w:val="0"/>
          <w:bCs w:val="0"/>
          <w:noProof/>
          <w:sz w:val="24"/>
          <w:szCs w:val="24"/>
          <w:lang w:eastAsia="en-GB"/>
        </w:rPr>
      </w:pPr>
      <w:r w:rsidRPr="00124EDB">
        <w:rPr>
          <w:rFonts w:ascii="Times New Roman" w:hAnsi="Times New Roman" w:cs="Times New Roman"/>
          <w:b w:val="0"/>
          <w:bCs w:val="0"/>
          <w:noProof/>
          <w:sz w:val="24"/>
          <w:szCs w:val="24"/>
        </w:rPr>
        <w:t>Figure 1. 4 Non-compliant and compliant balloons inflation at high pressure.</w:t>
      </w:r>
      <w:r w:rsidRPr="00124EDB">
        <w:rPr>
          <w:rFonts w:ascii="Times New Roman" w:hAnsi="Times New Roman" w:cs="Times New Roman"/>
          <w:b w:val="0"/>
          <w:bCs w:val="0"/>
          <w:noProof/>
          <w:sz w:val="24"/>
          <w:szCs w:val="24"/>
        </w:rPr>
        <w:tab/>
      </w:r>
      <w:r w:rsidRPr="00124EDB">
        <w:rPr>
          <w:rFonts w:ascii="Times New Roman" w:hAnsi="Times New Roman" w:cs="Times New Roman"/>
          <w:b w:val="0"/>
          <w:bCs w:val="0"/>
          <w:noProof/>
          <w:sz w:val="24"/>
          <w:szCs w:val="24"/>
        </w:rPr>
        <w:fldChar w:fldCharType="begin"/>
      </w:r>
      <w:r w:rsidRPr="00124EDB">
        <w:rPr>
          <w:rFonts w:ascii="Times New Roman" w:hAnsi="Times New Roman" w:cs="Times New Roman"/>
          <w:b w:val="0"/>
          <w:bCs w:val="0"/>
          <w:noProof/>
          <w:sz w:val="24"/>
          <w:szCs w:val="24"/>
        </w:rPr>
        <w:instrText xml:space="preserve"> PAGEREF _Toc36741286 \h </w:instrText>
      </w:r>
      <w:r w:rsidRPr="00124EDB">
        <w:rPr>
          <w:rFonts w:ascii="Times New Roman" w:hAnsi="Times New Roman" w:cs="Times New Roman"/>
          <w:b w:val="0"/>
          <w:bCs w:val="0"/>
          <w:noProof/>
          <w:sz w:val="24"/>
          <w:szCs w:val="24"/>
        </w:rPr>
      </w:r>
      <w:r w:rsidRPr="00124EDB">
        <w:rPr>
          <w:rFonts w:ascii="Times New Roman" w:hAnsi="Times New Roman" w:cs="Times New Roman"/>
          <w:b w:val="0"/>
          <w:bCs w:val="0"/>
          <w:noProof/>
          <w:sz w:val="24"/>
          <w:szCs w:val="24"/>
        </w:rPr>
        <w:fldChar w:fldCharType="separate"/>
      </w:r>
      <w:r w:rsidR="004C2CAD">
        <w:rPr>
          <w:rFonts w:ascii="Times New Roman" w:hAnsi="Times New Roman" w:cs="Times New Roman"/>
          <w:b w:val="0"/>
          <w:bCs w:val="0"/>
          <w:noProof/>
          <w:sz w:val="24"/>
          <w:szCs w:val="24"/>
        </w:rPr>
        <w:t>32</w:t>
      </w:r>
      <w:r w:rsidRPr="00124EDB">
        <w:rPr>
          <w:rFonts w:ascii="Times New Roman" w:hAnsi="Times New Roman" w:cs="Times New Roman"/>
          <w:b w:val="0"/>
          <w:bCs w:val="0"/>
          <w:noProof/>
          <w:sz w:val="24"/>
          <w:szCs w:val="24"/>
        </w:rPr>
        <w:fldChar w:fldCharType="end"/>
      </w:r>
    </w:p>
    <w:p w14:paraId="2C6B4EC6" w14:textId="3AD786AF" w:rsidR="00514C05" w:rsidRPr="006173E6" w:rsidRDefault="00DA33B3" w:rsidP="006173E6">
      <w:pPr>
        <w:spacing w:line="480" w:lineRule="auto"/>
        <w:jc w:val="both"/>
        <w:rPr>
          <w:rFonts w:ascii="Times New Roman" w:hAnsi="Times New Roman" w:cs="Times New Roman"/>
          <w:bCs/>
          <w:noProof/>
        </w:rPr>
      </w:pPr>
      <w:r w:rsidRPr="006173E6">
        <w:rPr>
          <w:rFonts w:ascii="Times New Roman" w:hAnsi="Times New Roman" w:cs="Times New Roman"/>
          <w:bCs/>
        </w:rPr>
        <w:fldChar w:fldCharType="end"/>
      </w:r>
      <w:r w:rsidRPr="006173E6">
        <w:rPr>
          <w:rFonts w:ascii="Times New Roman" w:hAnsi="Times New Roman" w:cs="Times New Roman"/>
          <w:bCs/>
        </w:rPr>
        <w:fldChar w:fldCharType="begin"/>
      </w:r>
      <w:r w:rsidRPr="006173E6">
        <w:rPr>
          <w:rFonts w:ascii="Times New Roman" w:hAnsi="Times New Roman" w:cs="Times New Roman"/>
          <w:bCs/>
        </w:rPr>
        <w:instrText xml:space="preserve"> TOC \c "Figure 2." </w:instrText>
      </w:r>
      <w:r w:rsidRPr="006173E6">
        <w:rPr>
          <w:rFonts w:ascii="Times New Roman" w:hAnsi="Times New Roman" w:cs="Times New Roman"/>
          <w:bCs/>
        </w:rPr>
        <w:fldChar w:fldCharType="separate"/>
      </w:r>
      <w:r w:rsidR="00514C05" w:rsidRPr="006173E6">
        <w:rPr>
          <w:rFonts w:ascii="Times New Roman" w:hAnsi="Times New Roman" w:cs="Times New Roman"/>
          <w:bCs/>
          <w:noProof/>
        </w:rPr>
        <w:t xml:space="preserve">Figure 2. 1 </w:t>
      </w:r>
      <w:r w:rsidR="0026325C">
        <w:rPr>
          <w:rFonts w:ascii="Times New Roman" w:hAnsi="Times New Roman" w:cs="Times New Roman"/>
          <w:bCs/>
          <w:noProof/>
        </w:rPr>
        <w:t>S</w:t>
      </w:r>
      <w:r w:rsidR="00514C05" w:rsidRPr="006173E6">
        <w:rPr>
          <w:rFonts w:ascii="Times New Roman" w:hAnsi="Times New Roman" w:cs="Times New Roman"/>
          <w:bCs/>
          <w:noProof/>
        </w:rPr>
        <w:t>oftware for physiological measurements.</w:t>
      </w:r>
      <w:r w:rsidR="0026325C">
        <w:rPr>
          <w:rFonts w:ascii="Times New Roman" w:hAnsi="Times New Roman" w:cs="Times New Roman"/>
          <w:bCs/>
          <w:noProof/>
        </w:rPr>
        <w:tab/>
      </w:r>
      <w:r w:rsidR="0026325C">
        <w:rPr>
          <w:rFonts w:ascii="Times New Roman" w:hAnsi="Times New Roman" w:cs="Times New Roman"/>
          <w:bCs/>
          <w:noProof/>
        </w:rPr>
        <w:tab/>
      </w:r>
      <w:r w:rsidR="00514C05" w:rsidRPr="006173E6">
        <w:rPr>
          <w:rFonts w:ascii="Times New Roman" w:hAnsi="Times New Roman" w:cs="Times New Roman"/>
          <w:bCs/>
          <w:noProof/>
        </w:rPr>
        <w:tab/>
      </w:r>
      <w:r w:rsidR="006173E6">
        <w:rPr>
          <w:rFonts w:ascii="Times New Roman" w:hAnsi="Times New Roman" w:cs="Times New Roman"/>
          <w:bCs/>
          <w:noProof/>
        </w:rPr>
        <w:t xml:space="preserve">      </w:t>
      </w:r>
      <w:r w:rsidR="00514C05" w:rsidRPr="006173E6">
        <w:rPr>
          <w:rFonts w:ascii="Times New Roman" w:hAnsi="Times New Roman" w:cs="Times New Roman"/>
          <w:bCs/>
          <w:noProof/>
        </w:rPr>
        <w:fldChar w:fldCharType="begin"/>
      </w:r>
      <w:r w:rsidR="00514C05" w:rsidRPr="006173E6">
        <w:rPr>
          <w:rFonts w:ascii="Times New Roman" w:hAnsi="Times New Roman" w:cs="Times New Roman"/>
          <w:bCs/>
          <w:noProof/>
        </w:rPr>
        <w:instrText xml:space="preserve"> PAGEREF _Toc20223264 \h </w:instrText>
      </w:r>
      <w:r w:rsidR="00514C05" w:rsidRPr="006173E6">
        <w:rPr>
          <w:rFonts w:ascii="Times New Roman" w:hAnsi="Times New Roman" w:cs="Times New Roman"/>
          <w:bCs/>
          <w:noProof/>
        </w:rPr>
      </w:r>
      <w:r w:rsidR="00514C05" w:rsidRPr="006173E6">
        <w:rPr>
          <w:rFonts w:ascii="Times New Roman" w:hAnsi="Times New Roman" w:cs="Times New Roman"/>
          <w:bCs/>
          <w:noProof/>
        </w:rPr>
        <w:fldChar w:fldCharType="separate"/>
      </w:r>
      <w:r w:rsidR="004C2CAD">
        <w:rPr>
          <w:rFonts w:ascii="Times New Roman" w:hAnsi="Times New Roman" w:cs="Times New Roman"/>
          <w:bCs/>
          <w:noProof/>
        </w:rPr>
        <w:t>65</w:t>
      </w:r>
      <w:r w:rsidR="00514C05" w:rsidRPr="006173E6">
        <w:rPr>
          <w:rFonts w:ascii="Times New Roman" w:hAnsi="Times New Roman" w:cs="Times New Roman"/>
          <w:bCs/>
          <w:noProof/>
        </w:rPr>
        <w:fldChar w:fldCharType="end"/>
      </w:r>
    </w:p>
    <w:p w14:paraId="2BB9BACD" w14:textId="6B74ED78" w:rsidR="00514C05" w:rsidRPr="006173E6" w:rsidRDefault="00514C05" w:rsidP="006173E6">
      <w:pPr>
        <w:pStyle w:val="TableofFigures"/>
        <w:tabs>
          <w:tab w:val="right" w:pos="7822"/>
        </w:tabs>
        <w:spacing w:line="480" w:lineRule="auto"/>
        <w:rPr>
          <w:rFonts w:ascii="Times New Roman" w:hAnsi="Times New Roman" w:cs="Times New Roman"/>
          <w:b w:val="0"/>
          <w:noProof/>
          <w:sz w:val="24"/>
          <w:szCs w:val="24"/>
          <w:lang w:eastAsia="en-GB"/>
        </w:rPr>
      </w:pPr>
      <w:r w:rsidRPr="006173E6">
        <w:rPr>
          <w:rFonts w:ascii="Times New Roman" w:hAnsi="Times New Roman" w:cs="Times New Roman"/>
          <w:b w:val="0"/>
          <w:noProof/>
          <w:sz w:val="24"/>
          <w:szCs w:val="24"/>
        </w:rPr>
        <w:t>Figure 2. 2 Intracoronary imaging with OCT.</w:t>
      </w:r>
      <w:r w:rsidRPr="006173E6">
        <w:rPr>
          <w:rFonts w:ascii="Times New Roman" w:hAnsi="Times New Roman" w:cs="Times New Roman"/>
          <w:b w:val="0"/>
          <w:noProof/>
          <w:sz w:val="24"/>
          <w:szCs w:val="24"/>
        </w:rPr>
        <w:tab/>
      </w:r>
      <w:r w:rsidRPr="006173E6">
        <w:rPr>
          <w:rFonts w:ascii="Times New Roman" w:hAnsi="Times New Roman" w:cs="Times New Roman"/>
          <w:b w:val="0"/>
          <w:noProof/>
          <w:sz w:val="24"/>
          <w:szCs w:val="24"/>
        </w:rPr>
        <w:fldChar w:fldCharType="begin"/>
      </w:r>
      <w:r w:rsidRPr="006173E6">
        <w:rPr>
          <w:rFonts w:ascii="Times New Roman" w:hAnsi="Times New Roman" w:cs="Times New Roman"/>
          <w:b w:val="0"/>
          <w:noProof/>
          <w:sz w:val="24"/>
          <w:szCs w:val="24"/>
        </w:rPr>
        <w:instrText xml:space="preserve"> PAGEREF _Toc20223265 \h </w:instrText>
      </w:r>
      <w:r w:rsidRPr="006173E6">
        <w:rPr>
          <w:rFonts w:ascii="Times New Roman" w:hAnsi="Times New Roman" w:cs="Times New Roman"/>
          <w:b w:val="0"/>
          <w:noProof/>
          <w:sz w:val="24"/>
          <w:szCs w:val="24"/>
        </w:rPr>
      </w:r>
      <w:r w:rsidRPr="006173E6">
        <w:rPr>
          <w:rFonts w:ascii="Times New Roman" w:hAnsi="Times New Roman" w:cs="Times New Roman"/>
          <w:b w:val="0"/>
          <w:noProof/>
          <w:sz w:val="24"/>
          <w:szCs w:val="24"/>
        </w:rPr>
        <w:fldChar w:fldCharType="separate"/>
      </w:r>
      <w:r w:rsidR="004C2CAD">
        <w:rPr>
          <w:rFonts w:ascii="Times New Roman" w:hAnsi="Times New Roman" w:cs="Times New Roman"/>
          <w:b w:val="0"/>
          <w:noProof/>
          <w:sz w:val="24"/>
          <w:szCs w:val="24"/>
        </w:rPr>
        <w:t>66</w:t>
      </w:r>
      <w:r w:rsidRPr="006173E6">
        <w:rPr>
          <w:rFonts w:ascii="Times New Roman" w:hAnsi="Times New Roman" w:cs="Times New Roman"/>
          <w:b w:val="0"/>
          <w:noProof/>
          <w:sz w:val="24"/>
          <w:szCs w:val="24"/>
        </w:rPr>
        <w:fldChar w:fldCharType="end"/>
      </w:r>
    </w:p>
    <w:p w14:paraId="0F401F25" w14:textId="124AB54F" w:rsidR="00514C05" w:rsidRPr="006173E6" w:rsidRDefault="00514C05" w:rsidP="006173E6">
      <w:pPr>
        <w:pStyle w:val="TableofFigures"/>
        <w:tabs>
          <w:tab w:val="right" w:pos="7822"/>
        </w:tabs>
        <w:spacing w:line="480" w:lineRule="auto"/>
        <w:rPr>
          <w:rFonts w:ascii="Times New Roman" w:hAnsi="Times New Roman" w:cs="Times New Roman"/>
          <w:b w:val="0"/>
          <w:noProof/>
          <w:sz w:val="24"/>
          <w:szCs w:val="24"/>
          <w:lang w:eastAsia="en-GB"/>
        </w:rPr>
      </w:pPr>
      <w:r w:rsidRPr="006173E6">
        <w:rPr>
          <w:rFonts w:ascii="Times New Roman" w:hAnsi="Times New Roman" w:cs="Times New Roman"/>
          <w:b w:val="0"/>
          <w:noProof/>
          <w:sz w:val="24"/>
          <w:szCs w:val="24"/>
        </w:rPr>
        <w:t>Figure 2. 3 IMR measurement technique.</w:t>
      </w:r>
      <w:r w:rsidRPr="006173E6">
        <w:rPr>
          <w:rFonts w:ascii="Times New Roman" w:hAnsi="Times New Roman" w:cs="Times New Roman"/>
          <w:b w:val="0"/>
          <w:noProof/>
          <w:sz w:val="24"/>
          <w:szCs w:val="24"/>
        </w:rPr>
        <w:tab/>
      </w:r>
      <w:r w:rsidRPr="006173E6">
        <w:rPr>
          <w:rFonts w:ascii="Times New Roman" w:hAnsi="Times New Roman" w:cs="Times New Roman"/>
          <w:b w:val="0"/>
          <w:noProof/>
          <w:sz w:val="24"/>
          <w:szCs w:val="24"/>
        </w:rPr>
        <w:fldChar w:fldCharType="begin"/>
      </w:r>
      <w:r w:rsidRPr="006173E6">
        <w:rPr>
          <w:rFonts w:ascii="Times New Roman" w:hAnsi="Times New Roman" w:cs="Times New Roman"/>
          <w:b w:val="0"/>
          <w:noProof/>
          <w:sz w:val="24"/>
          <w:szCs w:val="24"/>
        </w:rPr>
        <w:instrText xml:space="preserve"> PAGEREF _Toc20223266 \h </w:instrText>
      </w:r>
      <w:r w:rsidRPr="006173E6">
        <w:rPr>
          <w:rFonts w:ascii="Times New Roman" w:hAnsi="Times New Roman" w:cs="Times New Roman"/>
          <w:b w:val="0"/>
          <w:noProof/>
          <w:sz w:val="24"/>
          <w:szCs w:val="24"/>
        </w:rPr>
      </w:r>
      <w:r w:rsidRPr="006173E6">
        <w:rPr>
          <w:rFonts w:ascii="Times New Roman" w:hAnsi="Times New Roman" w:cs="Times New Roman"/>
          <w:b w:val="0"/>
          <w:noProof/>
          <w:sz w:val="24"/>
          <w:szCs w:val="24"/>
        </w:rPr>
        <w:fldChar w:fldCharType="separate"/>
      </w:r>
      <w:r w:rsidR="004C2CAD">
        <w:rPr>
          <w:rFonts w:ascii="Times New Roman" w:hAnsi="Times New Roman" w:cs="Times New Roman"/>
          <w:b w:val="0"/>
          <w:noProof/>
          <w:sz w:val="24"/>
          <w:szCs w:val="24"/>
        </w:rPr>
        <w:t>72</w:t>
      </w:r>
      <w:r w:rsidRPr="006173E6">
        <w:rPr>
          <w:rFonts w:ascii="Times New Roman" w:hAnsi="Times New Roman" w:cs="Times New Roman"/>
          <w:b w:val="0"/>
          <w:noProof/>
          <w:sz w:val="24"/>
          <w:szCs w:val="24"/>
        </w:rPr>
        <w:fldChar w:fldCharType="end"/>
      </w:r>
    </w:p>
    <w:p w14:paraId="29F78BA9" w14:textId="28BCB843" w:rsidR="00514C05" w:rsidRPr="006173E6" w:rsidRDefault="00514C05" w:rsidP="006173E6">
      <w:pPr>
        <w:pStyle w:val="TableofFigures"/>
        <w:tabs>
          <w:tab w:val="right" w:pos="7822"/>
        </w:tabs>
        <w:spacing w:line="480" w:lineRule="auto"/>
        <w:rPr>
          <w:rFonts w:ascii="Times New Roman" w:hAnsi="Times New Roman" w:cs="Times New Roman"/>
          <w:b w:val="0"/>
          <w:noProof/>
          <w:sz w:val="24"/>
          <w:szCs w:val="24"/>
          <w:lang w:eastAsia="en-GB"/>
        </w:rPr>
      </w:pPr>
      <w:r w:rsidRPr="006173E6">
        <w:rPr>
          <w:rFonts w:ascii="Times New Roman" w:hAnsi="Times New Roman" w:cs="Times New Roman"/>
          <w:b w:val="0"/>
          <w:noProof/>
          <w:sz w:val="24"/>
          <w:szCs w:val="24"/>
        </w:rPr>
        <w:t>Figure 2. 4 Lumen and stent area detection by OCT.</w:t>
      </w:r>
      <w:r w:rsidRPr="006173E6">
        <w:rPr>
          <w:rFonts w:ascii="Times New Roman" w:hAnsi="Times New Roman" w:cs="Times New Roman"/>
          <w:b w:val="0"/>
          <w:noProof/>
          <w:sz w:val="24"/>
          <w:szCs w:val="24"/>
        </w:rPr>
        <w:tab/>
      </w:r>
      <w:r w:rsidRPr="006173E6">
        <w:rPr>
          <w:rFonts w:ascii="Times New Roman" w:hAnsi="Times New Roman" w:cs="Times New Roman"/>
          <w:b w:val="0"/>
          <w:noProof/>
          <w:sz w:val="24"/>
          <w:szCs w:val="24"/>
        </w:rPr>
        <w:fldChar w:fldCharType="begin"/>
      </w:r>
      <w:r w:rsidRPr="006173E6">
        <w:rPr>
          <w:rFonts w:ascii="Times New Roman" w:hAnsi="Times New Roman" w:cs="Times New Roman"/>
          <w:b w:val="0"/>
          <w:noProof/>
          <w:sz w:val="24"/>
          <w:szCs w:val="24"/>
        </w:rPr>
        <w:instrText xml:space="preserve"> PAGEREF _Toc20223267 \h </w:instrText>
      </w:r>
      <w:r w:rsidRPr="006173E6">
        <w:rPr>
          <w:rFonts w:ascii="Times New Roman" w:hAnsi="Times New Roman" w:cs="Times New Roman"/>
          <w:b w:val="0"/>
          <w:noProof/>
          <w:sz w:val="24"/>
          <w:szCs w:val="24"/>
        </w:rPr>
      </w:r>
      <w:r w:rsidRPr="006173E6">
        <w:rPr>
          <w:rFonts w:ascii="Times New Roman" w:hAnsi="Times New Roman" w:cs="Times New Roman"/>
          <w:b w:val="0"/>
          <w:noProof/>
          <w:sz w:val="24"/>
          <w:szCs w:val="24"/>
        </w:rPr>
        <w:fldChar w:fldCharType="separate"/>
      </w:r>
      <w:r w:rsidR="004C2CAD">
        <w:rPr>
          <w:rFonts w:ascii="Times New Roman" w:hAnsi="Times New Roman" w:cs="Times New Roman"/>
          <w:b w:val="0"/>
          <w:noProof/>
          <w:sz w:val="24"/>
          <w:szCs w:val="24"/>
        </w:rPr>
        <w:t>86</w:t>
      </w:r>
      <w:r w:rsidRPr="006173E6">
        <w:rPr>
          <w:rFonts w:ascii="Times New Roman" w:hAnsi="Times New Roman" w:cs="Times New Roman"/>
          <w:b w:val="0"/>
          <w:noProof/>
          <w:sz w:val="24"/>
          <w:szCs w:val="24"/>
        </w:rPr>
        <w:fldChar w:fldCharType="end"/>
      </w:r>
    </w:p>
    <w:p w14:paraId="18B5953C" w14:textId="6AF9FF2A" w:rsidR="00514C05" w:rsidRPr="006173E6" w:rsidRDefault="00514C05" w:rsidP="006173E6">
      <w:pPr>
        <w:pStyle w:val="TableofFigures"/>
        <w:tabs>
          <w:tab w:val="right" w:pos="7822"/>
        </w:tabs>
        <w:spacing w:line="480" w:lineRule="auto"/>
        <w:rPr>
          <w:rFonts w:ascii="Times New Roman" w:hAnsi="Times New Roman" w:cs="Times New Roman"/>
          <w:b w:val="0"/>
          <w:noProof/>
          <w:sz w:val="24"/>
          <w:szCs w:val="24"/>
          <w:lang w:eastAsia="en-GB"/>
        </w:rPr>
      </w:pPr>
      <w:r w:rsidRPr="006173E6">
        <w:rPr>
          <w:rFonts w:ascii="Times New Roman" w:hAnsi="Times New Roman" w:cs="Times New Roman"/>
          <w:b w:val="0"/>
          <w:noProof/>
          <w:sz w:val="24"/>
          <w:szCs w:val="24"/>
        </w:rPr>
        <w:t>Figure 2. 5 Relative stent expansion.</w:t>
      </w:r>
      <w:r w:rsidRPr="006173E6">
        <w:rPr>
          <w:rFonts w:ascii="Times New Roman" w:hAnsi="Times New Roman" w:cs="Times New Roman"/>
          <w:b w:val="0"/>
          <w:noProof/>
          <w:sz w:val="24"/>
          <w:szCs w:val="24"/>
        </w:rPr>
        <w:tab/>
      </w:r>
      <w:r w:rsidRPr="006173E6">
        <w:rPr>
          <w:rFonts w:ascii="Times New Roman" w:hAnsi="Times New Roman" w:cs="Times New Roman"/>
          <w:b w:val="0"/>
          <w:noProof/>
          <w:sz w:val="24"/>
          <w:szCs w:val="24"/>
        </w:rPr>
        <w:fldChar w:fldCharType="begin"/>
      </w:r>
      <w:r w:rsidRPr="006173E6">
        <w:rPr>
          <w:rFonts w:ascii="Times New Roman" w:hAnsi="Times New Roman" w:cs="Times New Roman"/>
          <w:b w:val="0"/>
          <w:noProof/>
          <w:sz w:val="24"/>
          <w:szCs w:val="24"/>
        </w:rPr>
        <w:instrText xml:space="preserve"> PAGEREF _Toc20223268 \h </w:instrText>
      </w:r>
      <w:r w:rsidRPr="006173E6">
        <w:rPr>
          <w:rFonts w:ascii="Times New Roman" w:hAnsi="Times New Roman" w:cs="Times New Roman"/>
          <w:b w:val="0"/>
          <w:noProof/>
          <w:sz w:val="24"/>
          <w:szCs w:val="24"/>
        </w:rPr>
      </w:r>
      <w:r w:rsidRPr="006173E6">
        <w:rPr>
          <w:rFonts w:ascii="Times New Roman" w:hAnsi="Times New Roman" w:cs="Times New Roman"/>
          <w:b w:val="0"/>
          <w:noProof/>
          <w:sz w:val="24"/>
          <w:szCs w:val="24"/>
        </w:rPr>
        <w:fldChar w:fldCharType="separate"/>
      </w:r>
      <w:r w:rsidR="004C2CAD">
        <w:rPr>
          <w:rFonts w:ascii="Times New Roman" w:hAnsi="Times New Roman" w:cs="Times New Roman"/>
          <w:b w:val="0"/>
          <w:noProof/>
          <w:sz w:val="24"/>
          <w:szCs w:val="24"/>
        </w:rPr>
        <w:t>88</w:t>
      </w:r>
      <w:r w:rsidRPr="006173E6">
        <w:rPr>
          <w:rFonts w:ascii="Times New Roman" w:hAnsi="Times New Roman" w:cs="Times New Roman"/>
          <w:b w:val="0"/>
          <w:noProof/>
          <w:sz w:val="24"/>
          <w:szCs w:val="24"/>
        </w:rPr>
        <w:fldChar w:fldCharType="end"/>
      </w:r>
    </w:p>
    <w:p w14:paraId="092AD32D" w14:textId="1BCC9947" w:rsidR="00514C05" w:rsidRPr="006173E6" w:rsidRDefault="00514C05" w:rsidP="006173E6">
      <w:pPr>
        <w:pStyle w:val="TableofFigures"/>
        <w:tabs>
          <w:tab w:val="right" w:pos="7822"/>
        </w:tabs>
        <w:spacing w:line="480" w:lineRule="auto"/>
        <w:rPr>
          <w:rFonts w:ascii="Times New Roman" w:hAnsi="Times New Roman" w:cs="Times New Roman"/>
          <w:b w:val="0"/>
          <w:noProof/>
          <w:sz w:val="24"/>
          <w:szCs w:val="24"/>
          <w:lang w:eastAsia="en-GB"/>
        </w:rPr>
      </w:pPr>
      <w:r w:rsidRPr="006173E6">
        <w:rPr>
          <w:rFonts w:ascii="Times New Roman" w:hAnsi="Times New Roman" w:cs="Times New Roman"/>
          <w:b w:val="0"/>
          <w:noProof/>
          <w:sz w:val="24"/>
          <w:szCs w:val="24"/>
        </w:rPr>
        <w:t>Figure 2. 6 Stent struts malapposition.</w:t>
      </w:r>
      <w:r w:rsidRPr="006173E6">
        <w:rPr>
          <w:rFonts w:ascii="Times New Roman" w:hAnsi="Times New Roman" w:cs="Times New Roman"/>
          <w:b w:val="0"/>
          <w:noProof/>
          <w:sz w:val="24"/>
          <w:szCs w:val="24"/>
        </w:rPr>
        <w:tab/>
      </w:r>
      <w:r w:rsidRPr="006173E6">
        <w:rPr>
          <w:rFonts w:ascii="Times New Roman" w:hAnsi="Times New Roman" w:cs="Times New Roman"/>
          <w:b w:val="0"/>
          <w:noProof/>
          <w:sz w:val="24"/>
          <w:szCs w:val="24"/>
        </w:rPr>
        <w:fldChar w:fldCharType="begin"/>
      </w:r>
      <w:r w:rsidRPr="006173E6">
        <w:rPr>
          <w:rFonts w:ascii="Times New Roman" w:hAnsi="Times New Roman" w:cs="Times New Roman"/>
          <w:b w:val="0"/>
          <w:noProof/>
          <w:sz w:val="24"/>
          <w:szCs w:val="24"/>
        </w:rPr>
        <w:instrText xml:space="preserve"> PAGEREF _Toc20223269 \h </w:instrText>
      </w:r>
      <w:r w:rsidRPr="006173E6">
        <w:rPr>
          <w:rFonts w:ascii="Times New Roman" w:hAnsi="Times New Roman" w:cs="Times New Roman"/>
          <w:b w:val="0"/>
          <w:noProof/>
          <w:sz w:val="24"/>
          <w:szCs w:val="24"/>
        </w:rPr>
      </w:r>
      <w:r w:rsidRPr="006173E6">
        <w:rPr>
          <w:rFonts w:ascii="Times New Roman" w:hAnsi="Times New Roman" w:cs="Times New Roman"/>
          <w:b w:val="0"/>
          <w:noProof/>
          <w:sz w:val="24"/>
          <w:szCs w:val="24"/>
        </w:rPr>
        <w:fldChar w:fldCharType="separate"/>
      </w:r>
      <w:r w:rsidR="004C2CAD">
        <w:rPr>
          <w:rFonts w:ascii="Times New Roman" w:hAnsi="Times New Roman" w:cs="Times New Roman"/>
          <w:b w:val="0"/>
          <w:noProof/>
          <w:sz w:val="24"/>
          <w:szCs w:val="24"/>
        </w:rPr>
        <w:t>93</w:t>
      </w:r>
      <w:r w:rsidRPr="006173E6">
        <w:rPr>
          <w:rFonts w:ascii="Times New Roman" w:hAnsi="Times New Roman" w:cs="Times New Roman"/>
          <w:b w:val="0"/>
          <w:noProof/>
          <w:sz w:val="24"/>
          <w:szCs w:val="24"/>
        </w:rPr>
        <w:fldChar w:fldCharType="end"/>
      </w:r>
    </w:p>
    <w:p w14:paraId="4AF4178D" w14:textId="70D88774" w:rsidR="00514C05" w:rsidRPr="006173E6" w:rsidRDefault="00514C05" w:rsidP="006173E6">
      <w:pPr>
        <w:pStyle w:val="TableofFigures"/>
        <w:tabs>
          <w:tab w:val="right" w:pos="7822"/>
        </w:tabs>
        <w:spacing w:line="480" w:lineRule="auto"/>
        <w:rPr>
          <w:rFonts w:ascii="Times New Roman" w:hAnsi="Times New Roman" w:cs="Times New Roman"/>
          <w:b w:val="0"/>
          <w:noProof/>
          <w:sz w:val="24"/>
          <w:szCs w:val="24"/>
          <w:lang w:eastAsia="en-GB"/>
        </w:rPr>
      </w:pPr>
      <w:r w:rsidRPr="006173E6">
        <w:rPr>
          <w:rFonts w:ascii="Times New Roman" w:hAnsi="Times New Roman" w:cs="Times New Roman"/>
          <w:b w:val="0"/>
          <w:noProof/>
          <w:sz w:val="24"/>
          <w:szCs w:val="24"/>
        </w:rPr>
        <w:t>Figure 2. 7 Stent malapposition quantification.</w:t>
      </w:r>
      <w:r w:rsidRPr="006173E6">
        <w:rPr>
          <w:rFonts w:ascii="Times New Roman" w:hAnsi="Times New Roman" w:cs="Times New Roman"/>
          <w:b w:val="0"/>
          <w:noProof/>
          <w:sz w:val="24"/>
          <w:szCs w:val="24"/>
        </w:rPr>
        <w:tab/>
      </w:r>
      <w:r w:rsidRPr="006173E6">
        <w:rPr>
          <w:rFonts w:ascii="Times New Roman" w:hAnsi="Times New Roman" w:cs="Times New Roman"/>
          <w:b w:val="0"/>
          <w:noProof/>
          <w:sz w:val="24"/>
          <w:szCs w:val="24"/>
        </w:rPr>
        <w:fldChar w:fldCharType="begin"/>
      </w:r>
      <w:r w:rsidRPr="006173E6">
        <w:rPr>
          <w:rFonts w:ascii="Times New Roman" w:hAnsi="Times New Roman" w:cs="Times New Roman"/>
          <w:b w:val="0"/>
          <w:noProof/>
          <w:sz w:val="24"/>
          <w:szCs w:val="24"/>
        </w:rPr>
        <w:instrText xml:space="preserve"> PAGEREF _Toc20223270 \h </w:instrText>
      </w:r>
      <w:r w:rsidRPr="006173E6">
        <w:rPr>
          <w:rFonts w:ascii="Times New Roman" w:hAnsi="Times New Roman" w:cs="Times New Roman"/>
          <w:b w:val="0"/>
          <w:noProof/>
          <w:sz w:val="24"/>
          <w:szCs w:val="24"/>
        </w:rPr>
      </w:r>
      <w:r w:rsidRPr="006173E6">
        <w:rPr>
          <w:rFonts w:ascii="Times New Roman" w:hAnsi="Times New Roman" w:cs="Times New Roman"/>
          <w:b w:val="0"/>
          <w:noProof/>
          <w:sz w:val="24"/>
          <w:szCs w:val="24"/>
        </w:rPr>
        <w:fldChar w:fldCharType="separate"/>
      </w:r>
      <w:r w:rsidR="004C2CAD">
        <w:rPr>
          <w:rFonts w:ascii="Times New Roman" w:hAnsi="Times New Roman" w:cs="Times New Roman"/>
          <w:b w:val="0"/>
          <w:noProof/>
          <w:sz w:val="24"/>
          <w:szCs w:val="24"/>
        </w:rPr>
        <w:t>94</w:t>
      </w:r>
      <w:r w:rsidRPr="006173E6">
        <w:rPr>
          <w:rFonts w:ascii="Times New Roman" w:hAnsi="Times New Roman" w:cs="Times New Roman"/>
          <w:b w:val="0"/>
          <w:noProof/>
          <w:sz w:val="24"/>
          <w:szCs w:val="24"/>
        </w:rPr>
        <w:fldChar w:fldCharType="end"/>
      </w:r>
    </w:p>
    <w:p w14:paraId="11384A87" w14:textId="22042CB1" w:rsidR="00514C05" w:rsidRPr="006173E6" w:rsidRDefault="00514C05" w:rsidP="006173E6">
      <w:pPr>
        <w:pStyle w:val="TableofFigures"/>
        <w:tabs>
          <w:tab w:val="right" w:pos="7822"/>
        </w:tabs>
        <w:spacing w:line="480" w:lineRule="auto"/>
        <w:rPr>
          <w:rFonts w:ascii="Times New Roman" w:hAnsi="Times New Roman" w:cs="Times New Roman"/>
          <w:b w:val="0"/>
          <w:noProof/>
          <w:sz w:val="24"/>
          <w:szCs w:val="24"/>
          <w:lang w:eastAsia="en-GB"/>
        </w:rPr>
      </w:pPr>
      <w:r w:rsidRPr="006173E6">
        <w:rPr>
          <w:rFonts w:ascii="Times New Roman" w:hAnsi="Times New Roman" w:cs="Times New Roman"/>
          <w:b w:val="0"/>
          <w:noProof/>
          <w:sz w:val="24"/>
          <w:szCs w:val="24"/>
        </w:rPr>
        <w:t>Figure 2. 8 Plaque/thrombus prolapse.</w:t>
      </w:r>
      <w:r w:rsidRPr="006173E6">
        <w:rPr>
          <w:rFonts w:ascii="Times New Roman" w:hAnsi="Times New Roman" w:cs="Times New Roman"/>
          <w:b w:val="0"/>
          <w:noProof/>
          <w:sz w:val="24"/>
          <w:szCs w:val="24"/>
        </w:rPr>
        <w:tab/>
      </w:r>
      <w:r w:rsidRPr="006173E6">
        <w:rPr>
          <w:rFonts w:ascii="Times New Roman" w:hAnsi="Times New Roman" w:cs="Times New Roman"/>
          <w:b w:val="0"/>
          <w:noProof/>
          <w:sz w:val="24"/>
          <w:szCs w:val="24"/>
        </w:rPr>
        <w:fldChar w:fldCharType="begin"/>
      </w:r>
      <w:r w:rsidRPr="006173E6">
        <w:rPr>
          <w:rFonts w:ascii="Times New Roman" w:hAnsi="Times New Roman" w:cs="Times New Roman"/>
          <w:b w:val="0"/>
          <w:noProof/>
          <w:sz w:val="24"/>
          <w:szCs w:val="24"/>
        </w:rPr>
        <w:instrText xml:space="preserve"> PAGEREF _Toc20223271 \h </w:instrText>
      </w:r>
      <w:r w:rsidRPr="006173E6">
        <w:rPr>
          <w:rFonts w:ascii="Times New Roman" w:hAnsi="Times New Roman" w:cs="Times New Roman"/>
          <w:b w:val="0"/>
          <w:noProof/>
          <w:sz w:val="24"/>
          <w:szCs w:val="24"/>
        </w:rPr>
      </w:r>
      <w:r w:rsidRPr="006173E6">
        <w:rPr>
          <w:rFonts w:ascii="Times New Roman" w:hAnsi="Times New Roman" w:cs="Times New Roman"/>
          <w:b w:val="0"/>
          <w:noProof/>
          <w:sz w:val="24"/>
          <w:szCs w:val="24"/>
        </w:rPr>
        <w:fldChar w:fldCharType="separate"/>
      </w:r>
      <w:r w:rsidR="004C2CAD">
        <w:rPr>
          <w:rFonts w:ascii="Times New Roman" w:hAnsi="Times New Roman" w:cs="Times New Roman"/>
          <w:b w:val="0"/>
          <w:noProof/>
          <w:sz w:val="24"/>
          <w:szCs w:val="24"/>
        </w:rPr>
        <w:t>97</w:t>
      </w:r>
      <w:r w:rsidRPr="006173E6">
        <w:rPr>
          <w:rFonts w:ascii="Times New Roman" w:hAnsi="Times New Roman" w:cs="Times New Roman"/>
          <w:b w:val="0"/>
          <w:noProof/>
          <w:sz w:val="24"/>
          <w:szCs w:val="24"/>
        </w:rPr>
        <w:fldChar w:fldCharType="end"/>
      </w:r>
    </w:p>
    <w:p w14:paraId="378FC967" w14:textId="6BDBDFD9" w:rsidR="00514C05" w:rsidRPr="006173E6" w:rsidRDefault="00514C05" w:rsidP="006173E6">
      <w:pPr>
        <w:pStyle w:val="TableofFigures"/>
        <w:tabs>
          <w:tab w:val="right" w:pos="7822"/>
        </w:tabs>
        <w:spacing w:line="480" w:lineRule="auto"/>
        <w:rPr>
          <w:rFonts w:ascii="Times New Roman" w:hAnsi="Times New Roman" w:cs="Times New Roman"/>
          <w:b w:val="0"/>
          <w:noProof/>
          <w:sz w:val="24"/>
          <w:szCs w:val="24"/>
          <w:lang w:eastAsia="en-GB"/>
        </w:rPr>
      </w:pPr>
      <w:r w:rsidRPr="006173E6">
        <w:rPr>
          <w:rFonts w:ascii="Times New Roman" w:hAnsi="Times New Roman" w:cs="Times New Roman"/>
          <w:b w:val="0"/>
          <w:noProof/>
          <w:sz w:val="24"/>
          <w:szCs w:val="24"/>
        </w:rPr>
        <w:t>Figure 2. 9 Intra-stent plaque/thrombus prolapse quantification.</w:t>
      </w:r>
      <w:r w:rsidRPr="006173E6">
        <w:rPr>
          <w:rFonts w:ascii="Times New Roman" w:hAnsi="Times New Roman" w:cs="Times New Roman"/>
          <w:b w:val="0"/>
          <w:noProof/>
          <w:sz w:val="24"/>
          <w:szCs w:val="24"/>
        </w:rPr>
        <w:tab/>
      </w:r>
      <w:r w:rsidRPr="006173E6">
        <w:rPr>
          <w:rFonts w:ascii="Times New Roman" w:hAnsi="Times New Roman" w:cs="Times New Roman"/>
          <w:b w:val="0"/>
          <w:noProof/>
          <w:sz w:val="24"/>
          <w:szCs w:val="24"/>
        </w:rPr>
        <w:fldChar w:fldCharType="begin"/>
      </w:r>
      <w:r w:rsidRPr="006173E6">
        <w:rPr>
          <w:rFonts w:ascii="Times New Roman" w:hAnsi="Times New Roman" w:cs="Times New Roman"/>
          <w:b w:val="0"/>
          <w:noProof/>
          <w:sz w:val="24"/>
          <w:szCs w:val="24"/>
        </w:rPr>
        <w:instrText xml:space="preserve"> PAGEREF _Toc20223272 \h </w:instrText>
      </w:r>
      <w:r w:rsidRPr="006173E6">
        <w:rPr>
          <w:rFonts w:ascii="Times New Roman" w:hAnsi="Times New Roman" w:cs="Times New Roman"/>
          <w:b w:val="0"/>
          <w:noProof/>
          <w:sz w:val="24"/>
          <w:szCs w:val="24"/>
        </w:rPr>
      </w:r>
      <w:r w:rsidRPr="006173E6">
        <w:rPr>
          <w:rFonts w:ascii="Times New Roman" w:hAnsi="Times New Roman" w:cs="Times New Roman"/>
          <w:b w:val="0"/>
          <w:noProof/>
          <w:sz w:val="24"/>
          <w:szCs w:val="24"/>
        </w:rPr>
        <w:fldChar w:fldCharType="separate"/>
      </w:r>
      <w:r w:rsidR="004C2CAD">
        <w:rPr>
          <w:rFonts w:ascii="Times New Roman" w:hAnsi="Times New Roman" w:cs="Times New Roman"/>
          <w:b w:val="0"/>
          <w:noProof/>
          <w:sz w:val="24"/>
          <w:szCs w:val="24"/>
        </w:rPr>
        <w:t>97</w:t>
      </w:r>
      <w:r w:rsidRPr="006173E6">
        <w:rPr>
          <w:rFonts w:ascii="Times New Roman" w:hAnsi="Times New Roman" w:cs="Times New Roman"/>
          <w:b w:val="0"/>
          <w:noProof/>
          <w:sz w:val="24"/>
          <w:szCs w:val="24"/>
        </w:rPr>
        <w:fldChar w:fldCharType="end"/>
      </w:r>
    </w:p>
    <w:p w14:paraId="222E3C47" w14:textId="1BC3AAAF" w:rsidR="00514C05" w:rsidRPr="006173E6" w:rsidRDefault="00514C05" w:rsidP="006173E6">
      <w:pPr>
        <w:pStyle w:val="TableofFigures"/>
        <w:tabs>
          <w:tab w:val="right" w:pos="7822"/>
        </w:tabs>
        <w:spacing w:line="480" w:lineRule="auto"/>
        <w:rPr>
          <w:rFonts w:ascii="Times New Roman" w:hAnsi="Times New Roman" w:cs="Times New Roman"/>
          <w:b w:val="0"/>
          <w:noProof/>
          <w:sz w:val="24"/>
          <w:szCs w:val="24"/>
          <w:lang w:eastAsia="en-GB"/>
        </w:rPr>
      </w:pPr>
      <w:r w:rsidRPr="006173E6">
        <w:rPr>
          <w:rFonts w:ascii="Times New Roman" w:hAnsi="Times New Roman" w:cs="Times New Roman"/>
          <w:b w:val="0"/>
          <w:noProof/>
          <w:sz w:val="24"/>
          <w:szCs w:val="24"/>
        </w:rPr>
        <w:t>Figure 2. 10 Qualitative assessment of stent edge dissections.</w:t>
      </w:r>
      <w:r w:rsidRPr="006173E6">
        <w:rPr>
          <w:rFonts w:ascii="Times New Roman" w:hAnsi="Times New Roman" w:cs="Times New Roman"/>
          <w:b w:val="0"/>
          <w:noProof/>
          <w:sz w:val="24"/>
          <w:szCs w:val="24"/>
        </w:rPr>
        <w:tab/>
      </w:r>
      <w:r w:rsidRPr="006173E6">
        <w:rPr>
          <w:rFonts w:ascii="Times New Roman" w:hAnsi="Times New Roman" w:cs="Times New Roman"/>
          <w:b w:val="0"/>
          <w:noProof/>
          <w:sz w:val="24"/>
          <w:szCs w:val="24"/>
        </w:rPr>
        <w:fldChar w:fldCharType="begin"/>
      </w:r>
      <w:r w:rsidRPr="006173E6">
        <w:rPr>
          <w:rFonts w:ascii="Times New Roman" w:hAnsi="Times New Roman" w:cs="Times New Roman"/>
          <w:b w:val="0"/>
          <w:noProof/>
          <w:sz w:val="24"/>
          <w:szCs w:val="24"/>
        </w:rPr>
        <w:instrText xml:space="preserve"> PAGEREF _Toc20223273 \h </w:instrText>
      </w:r>
      <w:r w:rsidRPr="006173E6">
        <w:rPr>
          <w:rFonts w:ascii="Times New Roman" w:hAnsi="Times New Roman" w:cs="Times New Roman"/>
          <w:b w:val="0"/>
          <w:noProof/>
          <w:sz w:val="24"/>
          <w:szCs w:val="24"/>
        </w:rPr>
      </w:r>
      <w:r w:rsidRPr="006173E6">
        <w:rPr>
          <w:rFonts w:ascii="Times New Roman" w:hAnsi="Times New Roman" w:cs="Times New Roman"/>
          <w:b w:val="0"/>
          <w:noProof/>
          <w:sz w:val="24"/>
          <w:szCs w:val="24"/>
        </w:rPr>
        <w:fldChar w:fldCharType="separate"/>
      </w:r>
      <w:r w:rsidR="004C2CAD">
        <w:rPr>
          <w:rFonts w:ascii="Times New Roman" w:hAnsi="Times New Roman" w:cs="Times New Roman"/>
          <w:b w:val="0"/>
          <w:noProof/>
          <w:sz w:val="24"/>
          <w:szCs w:val="24"/>
        </w:rPr>
        <w:t>102</w:t>
      </w:r>
      <w:r w:rsidRPr="006173E6">
        <w:rPr>
          <w:rFonts w:ascii="Times New Roman" w:hAnsi="Times New Roman" w:cs="Times New Roman"/>
          <w:b w:val="0"/>
          <w:noProof/>
          <w:sz w:val="24"/>
          <w:szCs w:val="24"/>
        </w:rPr>
        <w:fldChar w:fldCharType="end"/>
      </w:r>
    </w:p>
    <w:p w14:paraId="48C3E84D" w14:textId="582CC441" w:rsidR="005C526F" w:rsidRPr="006173E6" w:rsidRDefault="00DA33B3" w:rsidP="006173E6">
      <w:pPr>
        <w:spacing w:line="480" w:lineRule="auto"/>
        <w:jc w:val="both"/>
        <w:rPr>
          <w:rFonts w:ascii="Times New Roman" w:hAnsi="Times New Roman" w:cs="Times New Roman"/>
          <w:bCs/>
          <w:noProof/>
        </w:rPr>
      </w:pPr>
      <w:r w:rsidRPr="006173E6">
        <w:rPr>
          <w:rFonts w:ascii="Times New Roman" w:hAnsi="Times New Roman" w:cs="Times New Roman"/>
          <w:bCs/>
        </w:rPr>
        <w:fldChar w:fldCharType="end"/>
      </w:r>
      <w:r w:rsidR="005C526F" w:rsidRPr="006173E6">
        <w:rPr>
          <w:rFonts w:ascii="Times New Roman" w:hAnsi="Times New Roman" w:cs="Times New Roman"/>
          <w:bCs/>
        </w:rPr>
        <w:fldChar w:fldCharType="begin"/>
      </w:r>
      <w:r w:rsidR="005C526F" w:rsidRPr="006173E6">
        <w:rPr>
          <w:rFonts w:ascii="Times New Roman" w:hAnsi="Times New Roman" w:cs="Times New Roman"/>
          <w:bCs/>
        </w:rPr>
        <w:instrText xml:space="preserve"> TOC \c "Figure 3." </w:instrText>
      </w:r>
      <w:r w:rsidR="005C526F" w:rsidRPr="006173E6">
        <w:rPr>
          <w:rFonts w:ascii="Times New Roman" w:hAnsi="Times New Roman" w:cs="Times New Roman"/>
          <w:bCs/>
        </w:rPr>
        <w:fldChar w:fldCharType="separate"/>
      </w:r>
      <w:r w:rsidR="005C526F" w:rsidRPr="006173E6">
        <w:rPr>
          <w:rFonts w:ascii="Times New Roman" w:hAnsi="Times New Roman" w:cs="Times New Roman"/>
          <w:bCs/>
          <w:noProof/>
        </w:rPr>
        <w:t>Figure 3. 1 POSDTIL-STEMI study participants’ flow chart.</w:t>
      </w:r>
      <w:r w:rsidR="005C526F" w:rsidRPr="006173E6">
        <w:rPr>
          <w:rFonts w:ascii="Times New Roman" w:hAnsi="Times New Roman" w:cs="Times New Roman"/>
          <w:bCs/>
          <w:noProof/>
        </w:rPr>
        <w:tab/>
      </w:r>
      <w:r w:rsidR="006173E6">
        <w:rPr>
          <w:rFonts w:ascii="Times New Roman" w:hAnsi="Times New Roman" w:cs="Times New Roman"/>
          <w:bCs/>
          <w:noProof/>
        </w:rPr>
        <w:tab/>
        <w:t xml:space="preserve">    </w:t>
      </w:r>
      <w:r w:rsidR="005C526F" w:rsidRPr="006173E6">
        <w:rPr>
          <w:rFonts w:ascii="Times New Roman" w:hAnsi="Times New Roman" w:cs="Times New Roman"/>
          <w:bCs/>
          <w:noProof/>
        </w:rPr>
        <w:fldChar w:fldCharType="begin"/>
      </w:r>
      <w:r w:rsidR="005C526F" w:rsidRPr="006173E6">
        <w:rPr>
          <w:rFonts w:ascii="Times New Roman" w:hAnsi="Times New Roman" w:cs="Times New Roman"/>
          <w:bCs/>
          <w:noProof/>
        </w:rPr>
        <w:instrText xml:space="preserve"> PAGEREF _Toc20223880 \h </w:instrText>
      </w:r>
      <w:r w:rsidR="005C526F" w:rsidRPr="006173E6">
        <w:rPr>
          <w:rFonts w:ascii="Times New Roman" w:hAnsi="Times New Roman" w:cs="Times New Roman"/>
          <w:bCs/>
          <w:noProof/>
        </w:rPr>
      </w:r>
      <w:r w:rsidR="005C526F" w:rsidRPr="006173E6">
        <w:rPr>
          <w:rFonts w:ascii="Times New Roman" w:hAnsi="Times New Roman" w:cs="Times New Roman"/>
          <w:bCs/>
          <w:noProof/>
        </w:rPr>
        <w:fldChar w:fldCharType="separate"/>
      </w:r>
      <w:r w:rsidR="004C2CAD">
        <w:rPr>
          <w:rFonts w:ascii="Times New Roman" w:hAnsi="Times New Roman" w:cs="Times New Roman"/>
          <w:bCs/>
          <w:noProof/>
        </w:rPr>
        <w:t>114</w:t>
      </w:r>
      <w:r w:rsidR="005C526F" w:rsidRPr="006173E6">
        <w:rPr>
          <w:rFonts w:ascii="Times New Roman" w:hAnsi="Times New Roman" w:cs="Times New Roman"/>
          <w:bCs/>
          <w:noProof/>
        </w:rPr>
        <w:fldChar w:fldCharType="end"/>
      </w:r>
    </w:p>
    <w:p w14:paraId="1EB3B8B4" w14:textId="511B2CDD" w:rsidR="005C526F" w:rsidRPr="006173E6" w:rsidRDefault="005C526F" w:rsidP="006173E6">
      <w:pPr>
        <w:pStyle w:val="TableofFigures"/>
        <w:tabs>
          <w:tab w:val="right" w:pos="7822"/>
        </w:tabs>
        <w:spacing w:line="480" w:lineRule="auto"/>
        <w:rPr>
          <w:rFonts w:ascii="Times New Roman" w:hAnsi="Times New Roman" w:cs="Times New Roman"/>
          <w:b w:val="0"/>
          <w:noProof/>
          <w:sz w:val="24"/>
          <w:szCs w:val="24"/>
          <w:lang w:eastAsia="en-GB"/>
        </w:rPr>
      </w:pPr>
      <w:r w:rsidRPr="006173E6">
        <w:rPr>
          <w:rFonts w:ascii="Times New Roman" w:hAnsi="Times New Roman" w:cs="Times New Roman"/>
          <w:b w:val="0"/>
          <w:noProof/>
          <w:sz w:val="24"/>
          <w:szCs w:val="24"/>
        </w:rPr>
        <w:t>Figure 3. 2 IMR before and after post-dilatation.</w:t>
      </w:r>
      <w:r w:rsidRPr="006173E6">
        <w:rPr>
          <w:rFonts w:ascii="Times New Roman" w:hAnsi="Times New Roman" w:cs="Times New Roman"/>
          <w:b w:val="0"/>
          <w:noProof/>
          <w:sz w:val="24"/>
          <w:szCs w:val="24"/>
        </w:rPr>
        <w:tab/>
      </w:r>
      <w:r w:rsidRPr="006173E6">
        <w:rPr>
          <w:rFonts w:ascii="Times New Roman" w:hAnsi="Times New Roman" w:cs="Times New Roman"/>
          <w:b w:val="0"/>
          <w:noProof/>
          <w:sz w:val="24"/>
          <w:szCs w:val="24"/>
        </w:rPr>
        <w:fldChar w:fldCharType="begin"/>
      </w:r>
      <w:r w:rsidRPr="006173E6">
        <w:rPr>
          <w:rFonts w:ascii="Times New Roman" w:hAnsi="Times New Roman" w:cs="Times New Roman"/>
          <w:b w:val="0"/>
          <w:noProof/>
          <w:sz w:val="24"/>
          <w:szCs w:val="24"/>
        </w:rPr>
        <w:instrText xml:space="preserve"> PAGEREF _Toc20223881 \h </w:instrText>
      </w:r>
      <w:r w:rsidRPr="006173E6">
        <w:rPr>
          <w:rFonts w:ascii="Times New Roman" w:hAnsi="Times New Roman" w:cs="Times New Roman"/>
          <w:b w:val="0"/>
          <w:noProof/>
          <w:sz w:val="24"/>
          <w:szCs w:val="24"/>
        </w:rPr>
      </w:r>
      <w:r w:rsidRPr="006173E6">
        <w:rPr>
          <w:rFonts w:ascii="Times New Roman" w:hAnsi="Times New Roman" w:cs="Times New Roman"/>
          <w:b w:val="0"/>
          <w:noProof/>
          <w:sz w:val="24"/>
          <w:szCs w:val="24"/>
        </w:rPr>
        <w:fldChar w:fldCharType="separate"/>
      </w:r>
      <w:r w:rsidR="004C2CAD">
        <w:rPr>
          <w:rFonts w:ascii="Times New Roman" w:hAnsi="Times New Roman" w:cs="Times New Roman"/>
          <w:b w:val="0"/>
          <w:noProof/>
          <w:sz w:val="24"/>
          <w:szCs w:val="24"/>
        </w:rPr>
        <w:t>125</w:t>
      </w:r>
      <w:r w:rsidRPr="006173E6">
        <w:rPr>
          <w:rFonts w:ascii="Times New Roman" w:hAnsi="Times New Roman" w:cs="Times New Roman"/>
          <w:b w:val="0"/>
          <w:noProof/>
          <w:sz w:val="24"/>
          <w:szCs w:val="24"/>
        </w:rPr>
        <w:fldChar w:fldCharType="end"/>
      </w:r>
    </w:p>
    <w:p w14:paraId="6FC185FD" w14:textId="5FAB3E31" w:rsidR="005C526F" w:rsidRPr="006173E6" w:rsidRDefault="005C526F" w:rsidP="006173E6">
      <w:pPr>
        <w:pStyle w:val="TableofFigures"/>
        <w:tabs>
          <w:tab w:val="right" w:pos="7822"/>
        </w:tabs>
        <w:spacing w:line="480" w:lineRule="auto"/>
        <w:rPr>
          <w:rFonts w:ascii="Times New Roman" w:hAnsi="Times New Roman" w:cs="Times New Roman"/>
          <w:b w:val="0"/>
          <w:noProof/>
          <w:sz w:val="24"/>
          <w:szCs w:val="24"/>
          <w:lang w:eastAsia="en-GB"/>
        </w:rPr>
      </w:pPr>
      <w:r w:rsidRPr="006173E6">
        <w:rPr>
          <w:rFonts w:ascii="Times New Roman" w:hAnsi="Times New Roman" w:cs="Times New Roman"/>
          <w:b w:val="0"/>
          <w:noProof/>
          <w:sz w:val="24"/>
          <w:szCs w:val="24"/>
        </w:rPr>
        <w:t>Figure 3. 3 IMR</w:t>
      </w:r>
      <w:r w:rsidRPr="006173E6">
        <w:rPr>
          <w:rFonts w:ascii="Times New Roman" w:hAnsi="Times New Roman" w:cs="Times New Roman"/>
          <w:b w:val="0"/>
          <w:noProof/>
          <w:sz w:val="24"/>
          <w:szCs w:val="24"/>
          <w:vertAlign w:val="subscript"/>
        </w:rPr>
        <w:t>c</w:t>
      </w:r>
      <w:r w:rsidRPr="006173E6">
        <w:rPr>
          <w:rFonts w:ascii="Times New Roman" w:hAnsi="Times New Roman" w:cs="Times New Roman"/>
          <w:b w:val="0"/>
          <w:noProof/>
          <w:sz w:val="24"/>
          <w:szCs w:val="24"/>
        </w:rPr>
        <w:t xml:space="preserve"> before and after post-dilatation.</w:t>
      </w:r>
      <w:r w:rsidRPr="006173E6">
        <w:rPr>
          <w:rFonts w:ascii="Times New Roman" w:hAnsi="Times New Roman" w:cs="Times New Roman"/>
          <w:b w:val="0"/>
          <w:noProof/>
          <w:sz w:val="24"/>
          <w:szCs w:val="24"/>
        </w:rPr>
        <w:tab/>
      </w:r>
      <w:r w:rsidRPr="006173E6">
        <w:rPr>
          <w:rFonts w:ascii="Times New Roman" w:hAnsi="Times New Roman" w:cs="Times New Roman"/>
          <w:b w:val="0"/>
          <w:noProof/>
          <w:sz w:val="24"/>
          <w:szCs w:val="24"/>
        </w:rPr>
        <w:fldChar w:fldCharType="begin"/>
      </w:r>
      <w:r w:rsidRPr="006173E6">
        <w:rPr>
          <w:rFonts w:ascii="Times New Roman" w:hAnsi="Times New Roman" w:cs="Times New Roman"/>
          <w:b w:val="0"/>
          <w:noProof/>
          <w:sz w:val="24"/>
          <w:szCs w:val="24"/>
        </w:rPr>
        <w:instrText xml:space="preserve"> PAGEREF _Toc20223882 \h </w:instrText>
      </w:r>
      <w:r w:rsidRPr="006173E6">
        <w:rPr>
          <w:rFonts w:ascii="Times New Roman" w:hAnsi="Times New Roman" w:cs="Times New Roman"/>
          <w:b w:val="0"/>
          <w:noProof/>
          <w:sz w:val="24"/>
          <w:szCs w:val="24"/>
        </w:rPr>
      </w:r>
      <w:r w:rsidRPr="006173E6">
        <w:rPr>
          <w:rFonts w:ascii="Times New Roman" w:hAnsi="Times New Roman" w:cs="Times New Roman"/>
          <w:b w:val="0"/>
          <w:noProof/>
          <w:sz w:val="24"/>
          <w:szCs w:val="24"/>
        </w:rPr>
        <w:fldChar w:fldCharType="separate"/>
      </w:r>
      <w:r w:rsidR="004C2CAD">
        <w:rPr>
          <w:rFonts w:ascii="Times New Roman" w:hAnsi="Times New Roman" w:cs="Times New Roman"/>
          <w:b w:val="0"/>
          <w:noProof/>
          <w:sz w:val="24"/>
          <w:szCs w:val="24"/>
        </w:rPr>
        <w:t>125</w:t>
      </w:r>
      <w:r w:rsidRPr="006173E6">
        <w:rPr>
          <w:rFonts w:ascii="Times New Roman" w:hAnsi="Times New Roman" w:cs="Times New Roman"/>
          <w:b w:val="0"/>
          <w:noProof/>
          <w:sz w:val="24"/>
          <w:szCs w:val="24"/>
        </w:rPr>
        <w:fldChar w:fldCharType="end"/>
      </w:r>
    </w:p>
    <w:p w14:paraId="6E3E2861" w14:textId="3F568518" w:rsidR="005C526F" w:rsidRPr="006173E6" w:rsidRDefault="005C526F" w:rsidP="006173E6">
      <w:pPr>
        <w:pStyle w:val="TableofFigures"/>
        <w:tabs>
          <w:tab w:val="right" w:pos="7822"/>
        </w:tabs>
        <w:spacing w:line="480" w:lineRule="auto"/>
        <w:rPr>
          <w:rFonts w:ascii="Times New Roman" w:hAnsi="Times New Roman" w:cs="Times New Roman"/>
          <w:b w:val="0"/>
          <w:noProof/>
          <w:sz w:val="24"/>
          <w:szCs w:val="24"/>
          <w:lang w:eastAsia="en-GB"/>
        </w:rPr>
      </w:pPr>
      <w:r w:rsidRPr="006173E6">
        <w:rPr>
          <w:rFonts w:ascii="Times New Roman" w:hAnsi="Times New Roman" w:cs="Times New Roman"/>
          <w:b w:val="0"/>
          <w:noProof/>
          <w:sz w:val="24"/>
          <w:szCs w:val="24"/>
        </w:rPr>
        <w:t>Figure 3. 4 CFR before and after post-dilatation.</w:t>
      </w:r>
      <w:r w:rsidRPr="006173E6">
        <w:rPr>
          <w:rFonts w:ascii="Times New Roman" w:hAnsi="Times New Roman" w:cs="Times New Roman"/>
          <w:b w:val="0"/>
          <w:noProof/>
          <w:sz w:val="24"/>
          <w:szCs w:val="24"/>
        </w:rPr>
        <w:tab/>
      </w:r>
      <w:r w:rsidRPr="006173E6">
        <w:rPr>
          <w:rFonts w:ascii="Times New Roman" w:hAnsi="Times New Roman" w:cs="Times New Roman"/>
          <w:b w:val="0"/>
          <w:noProof/>
          <w:sz w:val="24"/>
          <w:szCs w:val="24"/>
        </w:rPr>
        <w:fldChar w:fldCharType="begin"/>
      </w:r>
      <w:r w:rsidRPr="006173E6">
        <w:rPr>
          <w:rFonts w:ascii="Times New Roman" w:hAnsi="Times New Roman" w:cs="Times New Roman"/>
          <w:b w:val="0"/>
          <w:noProof/>
          <w:sz w:val="24"/>
          <w:szCs w:val="24"/>
        </w:rPr>
        <w:instrText xml:space="preserve"> PAGEREF _Toc20223883 \h </w:instrText>
      </w:r>
      <w:r w:rsidRPr="006173E6">
        <w:rPr>
          <w:rFonts w:ascii="Times New Roman" w:hAnsi="Times New Roman" w:cs="Times New Roman"/>
          <w:b w:val="0"/>
          <w:noProof/>
          <w:sz w:val="24"/>
          <w:szCs w:val="24"/>
        </w:rPr>
      </w:r>
      <w:r w:rsidRPr="006173E6">
        <w:rPr>
          <w:rFonts w:ascii="Times New Roman" w:hAnsi="Times New Roman" w:cs="Times New Roman"/>
          <w:b w:val="0"/>
          <w:noProof/>
          <w:sz w:val="24"/>
          <w:szCs w:val="24"/>
        </w:rPr>
        <w:fldChar w:fldCharType="separate"/>
      </w:r>
      <w:r w:rsidR="004C2CAD">
        <w:rPr>
          <w:rFonts w:ascii="Times New Roman" w:hAnsi="Times New Roman" w:cs="Times New Roman"/>
          <w:b w:val="0"/>
          <w:noProof/>
          <w:sz w:val="24"/>
          <w:szCs w:val="24"/>
        </w:rPr>
        <w:t>130</w:t>
      </w:r>
      <w:r w:rsidRPr="006173E6">
        <w:rPr>
          <w:rFonts w:ascii="Times New Roman" w:hAnsi="Times New Roman" w:cs="Times New Roman"/>
          <w:b w:val="0"/>
          <w:noProof/>
          <w:sz w:val="24"/>
          <w:szCs w:val="24"/>
        </w:rPr>
        <w:fldChar w:fldCharType="end"/>
      </w:r>
    </w:p>
    <w:p w14:paraId="619FF99D" w14:textId="33DFBC63" w:rsidR="005C526F" w:rsidRPr="006173E6" w:rsidRDefault="005C526F" w:rsidP="006173E6">
      <w:pPr>
        <w:pStyle w:val="TableofFigures"/>
        <w:tabs>
          <w:tab w:val="right" w:pos="7822"/>
        </w:tabs>
        <w:spacing w:line="480" w:lineRule="auto"/>
        <w:rPr>
          <w:rFonts w:ascii="Times New Roman" w:hAnsi="Times New Roman" w:cs="Times New Roman"/>
          <w:b w:val="0"/>
          <w:noProof/>
          <w:sz w:val="24"/>
          <w:szCs w:val="24"/>
          <w:lang w:eastAsia="en-GB"/>
        </w:rPr>
      </w:pPr>
      <w:r w:rsidRPr="006173E6">
        <w:rPr>
          <w:rFonts w:ascii="Times New Roman" w:hAnsi="Times New Roman" w:cs="Times New Roman"/>
          <w:b w:val="0"/>
          <w:noProof/>
          <w:sz w:val="24"/>
          <w:szCs w:val="24"/>
        </w:rPr>
        <w:t>Figure 3. 5 FFR before and after post-dilatation.</w:t>
      </w:r>
      <w:r w:rsidRPr="006173E6">
        <w:rPr>
          <w:rFonts w:ascii="Times New Roman" w:hAnsi="Times New Roman" w:cs="Times New Roman"/>
          <w:b w:val="0"/>
          <w:noProof/>
          <w:sz w:val="24"/>
          <w:szCs w:val="24"/>
        </w:rPr>
        <w:tab/>
      </w:r>
      <w:r w:rsidRPr="006173E6">
        <w:rPr>
          <w:rFonts w:ascii="Times New Roman" w:hAnsi="Times New Roman" w:cs="Times New Roman"/>
          <w:b w:val="0"/>
          <w:noProof/>
          <w:sz w:val="24"/>
          <w:szCs w:val="24"/>
        </w:rPr>
        <w:fldChar w:fldCharType="begin"/>
      </w:r>
      <w:r w:rsidRPr="006173E6">
        <w:rPr>
          <w:rFonts w:ascii="Times New Roman" w:hAnsi="Times New Roman" w:cs="Times New Roman"/>
          <w:b w:val="0"/>
          <w:noProof/>
          <w:sz w:val="24"/>
          <w:szCs w:val="24"/>
        </w:rPr>
        <w:instrText xml:space="preserve"> PAGEREF _Toc20223884 \h </w:instrText>
      </w:r>
      <w:r w:rsidRPr="006173E6">
        <w:rPr>
          <w:rFonts w:ascii="Times New Roman" w:hAnsi="Times New Roman" w:cs="Times New Roman"/>
          <w:b w:val="0"/>
          <w:noProof/>
          <w:sz w:val="24"/>
          <w:szCs w:val="24"/>
        </w:rPr>
      </w:r>
      <w:r w:rsidRPr="006173E6">
        <w:rPr>
          <w:rFonts w:ascii="Times New Roman" w:hAnsi="Times New Roman" w:cs="Times New Roman"/>
          <w:b w:val="0"/>
          <w:noProof/>
          <w:sz w:val="24"/>
          <w:szCs w:val="24"/>
        </w:rPr>
        <w:fldChar w:fldCharType="separate"/>
      </w:r>
      <w:r w:rsidR="004C2CAD">
        <w:rPr>
          <w:rFonts w:ascii="Times New Roman" w:hAnsi="Times New Roman" w:cs="Times New Roman"/>
          <w:b w:val="0"/>
          <w:noProof/>
          <w:sz w:val="24"/>
          <w:szCs w:val="24"/>
        </w:rPr>
        <w:t>130</w:t>
      </w:r>
      <w:r w:rsidRPr="006173E6">
        <w:rPr>
          <w:rFonts w:ascii="Times New Roman" w:hAnsi="Times New Roman" w:cs="Times New Roman"/>
          <w:b w:val="0"/>
          <w:noProof/>
          <w:sz w:val="24"/>
          <w:szCs w:val="24"/>
        </w:rPr>
        <w:fldChar w:fldCharType="end"/>
      </w:r>
    </w:p>
    <w:p w14:paraId="5137D6EC" w14:textId="38FC09ED" w:rsidR="005C526F" w:rsidRPr="006173E6" w:rsidRDefault="005C526F" w:rsidP="006173E6">
      <w:pPr>
        <w:pStyle w:val="TableofFigures"/>
        <w:tabs>
          <w:tab w:val="right" w:pos="7822"/>
        </w:tabs>
        <w:spacing w:line="480" w:lineRule="auto"/>
        <w:rPr>
          <w:rFonts w:ascii="Times New Roman" w:hAnsi="Times New Roman" w:cs="Times New Roman"/>
          <w:b w:val="0"/>
          <w:noProof/>
          <w:sz w:val="24"/>
          <w:szCs w:val="24"/>
          <w:lang w:eastAsia="en-GB"/>
        </w:rPr>
      </w:pPr>
      <w:r w:rsidRPr="006173E6">
        <w:rPr>
          <w:rFonts w:ascii="Times New Roman" w:hAnsi="Times New Roman" w:cs="Times New Roman"/>
          <w:b w:val="0"/>
          <w:noProof/>
          <w:sz w:val="24"/>
          <w:szCs w:val="24"/>
        </w:rPr>
        <w:t>Figure 3. 6 Effect of post dilatation on ECG ST-segment deviation (STSD).</w:t>
      </w:r>
      <w:r w:rsidRPr="006173E6">
        <w:rPr>
          <w:rFonts w:ascii="Times New Roman" w:hAnsi="Times New Roman" w:cs="Times New Roman"/>
          <w:b w:val="0"/>
          <w:noProof/>
          <w:sz w:val="24"/>
          <w:szCs w:val="24"/>
        </w:rPr>
        <w:tab/>
      </w:r>
      <w:r w:rsidRPr="006173E6">
        <w:rPr>
          <w:rFonts w:ascii="Times New Roman" w:hAnsi="Times New Roman" w:cs="Times New Roman"/>
          <w:b w:val="0"/>
          <w:noProof/>
          <w:sz w:val="24"/>
          <w:szCs w:val="24"/>
        </w:rPr>
        <w:fldChar w:fldCharType="begin"/>
      </w:r>
      <w:r w:rsidRPr="006173E6">
        <w:rPr>
          <w:rFonts w:ascii="Times New Roman" w:hAnsi="Times New Roman" w:cs="Times New Roman"/>
          <w:b w:val="0"/>
          <w:noProof/>
          <w:sz w:val="24"/>
          <w:szCs w:val="24"/>
        </w:rPr>
        <w:instrText xml:space="preserve"> PAGEREF _Toc20223885 \h </w:instrText>
      </w:r>
      <w:r w:rsidRPr="006173E6">
        <w:rPr>
          <w:rFonts w:ascii="Times New Roman" w:hAnsi="Times New Roman" w:cs="Times New Roman"/>
          <w:b w:val="0"/>
          <w:noProof/>
          <w:sz w:val="24"/>
          <w:szCs w:val="24"/>
        </w:rPr>
      </w:r>
      <w:r w:rsidRPr="006173E6">
        <w:rPr>
          <w:rFonts w:ascii="Times New Roman" w:hAnsi="Times New Roman" w:cs="Times New Roman"/>
          <w:b w:val="0"/>
          <w:noProof/>
          <w:sz w:val="24"/>
          <w:szCs w:val="24"/>
        </w:rPr>
        <w:fldChar w:fldCharType="separate"/>
      </w:r>
      <w:r w:rsidR="004C2CAD">
        <w:rPr>
          <w:rFonts w:ascii="Times New Roman" w:hAnsi="Times New Roman" w:cs="Times New Roman"/>
          <w:b w:val="0"/>
          <w:noProof/>
          <w:sz w:val="24"/>
          <w:szCs w:val="24"/>
        </w:rPr>
        <w:t>133</w:t>
      </w:r>
      <w:r w:rsidRPr="006173E6">
        <w:rPr>
          <w:rFonts w:ascii="Times New Roman" w:hAnsi="Times New Roman" w:cs="Times New Roman"/>
          <w:b w:val="0"/>
          <w:noProof/>
          <w:sz w:val="24"/>
          <w:szCs w:val="24"/>
        </w:rPr>
        <w:fldChar w:fldCharType="end"/>
      </w:r>
    </w:p>
    <w:p w14:paraId="663D023C" w14:textId="3260541E" w:rsidR="005C526F" w:rsidRPr="006173E6" w:rsidRDefault="005C526F" w:rsidP="006173E6">
      <w:pPr>
        <w:pStyle w:val="TableofFigures"/>
        <w:tabs>
          <w:tab w:val="right" w:pos="7822"/>
        </w:tabs>
        <w:spacing w:line="480" w:lineRule="auto"/>
        <w:rPr>
          <w:rFonts w:ascii="Times New Roman" w:hAnsi="Times New Roman" w:cs="Times New Roman"/>
          <w:b w:val="0"/>
          <w:noProof/>
          <w:sz w:val="24"/>
          <w:szCs w:val="24"/>
          <w:lang w:eastAsia="en-GB"/>
        </w:rPr>
      </w:pPr>
      <w:r w:rsidRPr="006173E6">
        <w:rPr>
          <w:rFonts w:ascii="Times New Roman" w:hAnsi="Times New Roman" w:cs="Times New Roman"/>
          <w:b w:val="0"/>
          <w:noProof/>
          <w:sz w:val="24"/>
          <w:szCs w:val="24"/>
        </w:rPr>
        <w:t>Figure 3. 7 Agreement of IMR and IMR</w:t>
      </w:r>
      <w:r w:rsidRPr="006173E6">
        <w:rPr>
          <w:rFonts w:ascii="Times New Roman" w:hAnsi="Times New Roman" w:cs="Times New Roman"/>
          <w:b w:val="0"/>
          <w:noProof/>
          <w:sz w:val="24"/>
          <w:szCs w:val="24"/>
          <w:vertAlign w:val="subscript"/>
        </w:rPr>
        <w:t>c</w:t>
      </w:r>
      <w:r w:rsidRPr="006173E6">
        <w:rPr>
          <w:rFonts w:ascii="Times New Roman" w:hAnsi="Times New Roman" w:cs="Times New Roman"/>
          <w:b w:val="0"/>
          <w:noProof/>
          <w:sz w:val="24"/>
          <w:szCs w:val="24"/>
        </w:rPr>
        <w:t>.</w:t>
      </w:r>
      <w:r w:rsidRPr="006173E6">
        <w:rPr>
          <w:rFonts w:ascii="Times New Roman" w:hAnsi="Times New Roman" w:cs="Times New Roman"/>
          <w:b w:val="0"/>
          <w:noProof/>
          <w:sz w:val="24"/>
          <w:szCs w:val="24"/>
        </w:rPr>
        <w:tab/>
      </w:r>
      <w:r w:rsidRPr="006173E6">
        <w:rPr>
          <w:rFonts w:ascii="Times New Roman" w:hAnsi="Times New Roman" w:cs="Times New Roman"/>
          <w:b w:val="0"/>
          <w:noProof/>
          <w:sz w:val="24"/>
          <w:szCs w:val="24"/>
        </w:rPr>
        <w:fldChar w:fldCharType="begin"/>
      </w:r>
      <w:r w:rsidRPr="006173E6">
        <w:rPr>
          <w:rFonts w:ascii="Times New Roman" w:hAnsi="Times New Roman" w:cs="Times New Roman"/>
          <w:b w:val="0"/>
          <w:noProof/>
          <w:sz w:val="24"/>
          <w:szCs w:val="24"/>
        </w:rPr>
        <w:instrText xml:space="preserve"> PAGEREF _Toc20223886 \h </w:instrText>
      </w:r>
      <w:r w:rsidRPr="006173E6">
        <w:rPr>
          <w:rFonts w:ascii="Times New Roman" w:hAnsi="Times New Roman" w:cs="Times New Roman"/>
          <w:b w:val="0"/>
          <w:noProof/>
          <w:sz w:val="24"/>
          <w:szCs w:val="24"/>
        </w:rPr>
      </w:r>
      <w:r w:rsidRPr="006173E6">
        <w:rPr>
          <w:rFonts w:ascii="Times New Roman" w:hAnsi="Times New Roman" w:cs="Times New Roman"/>
          <w:b w:val="0"/>
          <w:noProof/>
          <w:sz w:val="24"/>
          <w:szCs w:val="24"/>
        </w:rPr>
        <w:fldChar w:fldCharType="separate"/>
      </w:r>
      <w:r w:rsidR="004C2CAD">
        <w:rPr>
          <w:rFonts w:ascii="Times New Roman" w:hAnsi="Times New Roman" w:cs="Times New Roman"/>
          <w:b w:val="0"/>
          <w:noProof/>
          <w:sz w:val="24"/>
          <w:szCs w:val="24"/>
        </w:rPr>
        <w:t>134</w:t>
      </w:r>
      <w:r w:rsidRPr="006173E6">
        <w:rPr>
          <w:rFonts w:ascii="Times New Roman" w:hAnsi="Times New Roman" w:cs="Times New Roman"/>
          <w:b w:val="0"/>
          <w:noProof/>
          <w:sz w:val="24"/>
          <w:szCs w:val="24"/>
        </w:rPr>
        <w:fldChar w:fldCharType="end"/>
      </w:r>
    </w:p>
    <w:p w14:paraId="4D8BA438" w14:textId="59B0A167" w:rsidR="005C526F" w:rsidRPr="006173E6" w:rsidRDefault="005C526F" w:rsidP="006173E6">
      <w:pPr>
        <w:pStyle w:val="TableofFigures"/>
        <w:tabs>
          <w:tab w:val="right" w:pos="7822"/>
        </w:tabs>
        <w:spacing w:line="480" w:lineRule="auto"/>
        <w:rPr>
          <w:rFonts w:ascii="Times New Roman" w:hAnsi="Times New Roman" w:cs="Times New Roman"/>
          <w:b w:val="0"/>
          <w:noProof/>
          <w:sz w:val="24"/>
          <w:szCs w:val="24"/>
          <w:lang w:eastAsia="en-GB"/>
        </w:rPr>
      </w:pPr>
      <w:r w:rsidRPr="006173E6">
        <w:rPr>
          <w:rFonts w:ascii="Times New Roman" w:hAnsi="Times New Roman" w:cs="Times New Roman"/>
          <w:b w:val="0"/>
          <w:noProof/>
          <w:sz w:val="24"/>
          <w:szCs w:val="24"/>
        </w:rPr>
        <w:t>Figure 3. 8 Plaque-thrombus prolapse (PTP) burden and volume and dIMR.</w:t>
      </w:r>
      <w:r w:rsidRPr="006173E6">
        <w:rPr>
          <w:rFonts w:ascii="Times New Roman" w:hAnsi="Times New Roman" w:cs="Times New Roman"/>
          <w:b w:val="0"/>
          <w:noProof/>
          <w:sz w:val="24"/>
          <w:szCs w:val="24"/>
        </w:rPr>
        <w:tab/>
      </w:r>
      <w:r w:rsidRPr="006173E6">
        <w:rPr>
          <w:rFonts w:ascii="Times New Roman" w:hAnsi="Times New Roman" w:cs="Times New Roman"/>
          <w:b w:val="0"/>
          <w:noProof/>
          <w:sz w:val="24"/>
          <w:szCs w:val="24"/>
        </w:rPr>
        <w:fldChar w:fldCharType="begin"/>
      </w:r>
      <w:r w:rsidRPr="006173E6">
        <w:rPr>
          <w:rFonts w:ascii="Times New Roman" w:hAnsi="Times New Roman" w:cs="Times New Roman"/>
          <w:b w:val="0"/>
          <w:noProof/>
          <w:sz w:val="24"/>
          <w:szCs w:val="24"/>
        </w:rPr>
        <w:instrText xml:space="preserve"> PAGEREF _Toc20223887 \h </w:instrText>
      </w:r>
      <w:r w:rsidRPr="006173E6">
        <w:rPr>
          <w:rFonts w:ascii="Times New Roman" w:hAnsi="Times New Roman" w:cs="Times New Roman"/>
          <w:b w:val="0"/>
          <w:noProof/>
          <w:sz w:val="24"/>
          <w:szCs w:val="24"/>
        </w:rPr>
      </w:r>
      <w:r w:rsidRPr="006173E6">
        <w:rPr>
          <w:rFonts w:ascii="Times New Roman" w:hAnsi="Times New Roman" w:cs="Times New Roman"/>
          <w:b w:val="0"/>
          <w:noProof/>
          <w:sz w:val="24"/>
          <w:szCs w:val="24"/>
        </w:rPr>
        <w:fldChar w:fldCharType="separate"/>
      </w:r>
      <w:r w:rsidR="004C2CAD">
        <w:rPr>
          <w:rFonts w:ascii="Times New Roman" w:hAnsi="Times New Roman" w:cs="Times New Roman"/>
          <w:b w:val="0"/>
          <w:noProof/>
          <w:sz w:val="24"/>
          <w:szCs w:val="24"/>
        </w:rPr>
        <w:t>137</w:t>
      </w:r>
      <w:r w:rsidRPr="006173E6">
        <w:rPr>
          <w:rFonts w:ascii="Times New Roman" w:hAnsi="Times New Roman" w:cs="Times New Roman"/>
          <w:b w:val="0"/>
          <w:noProof/>
          <w:sz w:val="24"/>
          <w:szCs w:val="24"/>
        </w:rPr>
        <w:fldChar w:fldCharType="end"/>
      </w:r>
    </w:p>
    <w:p w14:paraId="0127CBD1" w14:textId="19B5D887" w:rsidR="005C526F" w:rsidRPr="006173E6" w:rsidRDefault="005C526F" w:rsidP="006173E6">
      <w:pPr>
        <w:pStyle w:val="TableofFigures"/>
        <w:tabs>
          <w:tab w:val="right" w:pos="7822"/>
        </w:tabs>
        <w:spacing w:line="480" w:lineRule="auto"/>
        <w:rPr>
          <w:rFonts w:ascii="Times New Roman" w:hAnsi="Times New Roman" w:cs="Times New Roman"/>
          <w:b w:val="0"/>
          <w:noProof/>
          <w:sz w:val="24"/>
          <w:szCs w:val="24"/>
          <w:lang w:eastAsia="en-GB"/>
        </w:rPr>
      </w:pPr>
      <w:r w:rsidRPr="006173E6">
        <w:rPr>
          <w:rFonts w:ascii="Times New Roman" w:hAnsi="Times New Roman" w:cs="Times New Roman"/>
          <w:b w:val="0"/>
          <w:noProof/>
          <w:sz w:val="24"/>
          <w:szCs w:val="24"/>
        </w:rPr>
        <w:t>Figure 3. 9 Correlation of FFR and in-stent MLA.</w:t>
      </w:r>
      <w:r w:rsidRPr="006173E6">
        <w:rPr>
          <w:rFonts w:ascii="Times New Roman" w:hAnsi="Times New Roman" w:cs="Times New Roman"/>
          <w:b w:val="0"/>
          <w:noProof/>
          <w:sz w:val="24"/>
          <w:szCs w:val="24"/>
        </w:rPr>
        <w:tab/>
      </w:r>
      <w:r w:rsidRPr="006173E6">
        <w:rPr>
          <w:rFonts w:ascii="Times New Roman" w:hAnsi="Times New Roman" w:cs="Times New Roman"/>
          <w:b w:val="0"/>
          <w:noProof/>
          <w:sz w:val="24"/>
          <w:szCs w:val="24"/>
        </w:rPr>
        <w:fldChar w:fldCharType="begin"/>
      </w:r>
      <w:r w:rsidRPr="006173E6">
        <w:rPr>
          <w:rFonts w:ascii="Times New Roman" w:hAnsi="Times New Roman" w:cs="Times New Roman"/>
          <w:b w:val="0"/>
          <w:noProof/>
          <w:sz w:val="24"/>
          <w:szCs w:val="24"/>
        </w:rPr>
        <w:instrText xml:space="preserve"> PAGEREF _Toc20223888 \h </w:instrText>
      </w:r>
      <w:r w:rsidRPr="006173E6">
        <w:rPr>
          <w:rFonts w:ascii="Times New Roman" w:hAnsi="Times New Roman" w:cs="Times New Roman"/>
          <w:b w:val="0"/>
          <w:noProof/>
          <w:sz w:val="24"/>
          <w:szCs w:val="24"/>
        </w:rPr>
      </w:r>
      <w:r w:rsidRPr="006173E6">
        <w:rPr>
          <w:rFonts w:ascii="Times New Roman" w:hAnsi="Times New Roman" w:cs="Times New Roman"/>
          <w:b w:val="0"/>
          <w:noProof/>
          <w:sz w:val="24"/>
          <w:szCs w:val="24"/>
        </w:rPr>
        <w:fldChar w:fldCharType="separate"/>
      </w:r>
      <w:r w:rsidR="004C2CAD">
        <w:rPr>
          <w:rFonts w:ascii="Times New Roman" w:hAnsi="Times New Roman" w:cs="Times New Roman"/>
          <w:b w:val="0"/>
          <w:noProof/>
          <w:sz w:val="24"/>
          <w:szCs w:val="24"/>
        </w:rPr>
        <w:t>147</w:t>
      </w:r>
      <w:r w:rsidRPr="006173E6">
        <w:rPr>
          <w:rFonts w:ascii="Times New Roman" w:hAnsi="Times New Roman" w:cs="Times New Roman"/>
          <w:b w:val="0"/>
          <w:noProof/>
          <w:sz w:val="24"/>
          <w:szCs w:val="24"/>
        </w:rPr>
        <w:fldChar w:fldCharType="end"/>
      </w:r>
    </w:p>
    <w:p w14:paraId="6EC2D1BC" w14:textId="75F99C53" w:rsidR="005C526F" w:rsidRPr="006173E6" w:rsidRDefault="005C526F" w:rsidP="006173E6">
      <w:pPr>
        <w:pStyle w:val="TableofFigures"/>
        <w:tabs>
          <w:tab w:val="right" w:pos="7822"/>
        </w:tabs>
        <w:spacing w:line="480" w:lineRule="auto"/>
        <w:rPr>
          <w:rFonts w:ascii="Times New Roman" w:hAnsi="Times New Roman" w:cs="Times New Roman"/>
          <w:b w:val="0"/>
          <w:noProof/>
          <w:sz w:val="24"/>
          <w:szCs w:val="24"/>
          <w:lang w:eastAsia="en-GB"/>
        </w:rPr>
      </w:pPr>
      <w:r w:rsidRPr="006173E6">
        <w:rPr>
          <w:rFonts w:ascii="Times New Roman" w:hAnsi="Times New Roman" w:cs="Times New Roman"/>
          <w:b w:val="0"/>
          <w:noProof/>
          <w:sz w:val="24"/>
          <w:szCs w:val="24"/>
        </w:rPr>
        <w:t>Figure 3. 10 FFR after post dilatation and in-stent MLA.</w:t>
      </w:r>
      <w:r w:rsidRPr="006173E6">
        <w:rPr>
          <w:rFonts w:ascii="Times New Roman" w:hAnsi="Times New Roman" w:cs="Times New Roman"/>
          <w:b w:val="0"/>
          <w:noProof/>
          <w:sz w:val="24"/>
          <w:szCs w:val="24"/>
        </w:rPr>
        <w:tab/>
      </w:r>
      <w:r w:rsidRPr="006173E6">
        <w:rPr>
          <w:rFonts w:ascii="Times New Roman" w:hAnsi="Times New Roman" w:cs="Times New Roman"/>
          <w:b w:val="0"/>
          <w:noProof/>
          <w:sz w:val="24"/>
          <w:szCs w:val="24"/>
        </w:rPr>
        <w:fldChar w:fldCharType="begin"/>
      </w:r>
      <w:r w:rsidRPr="006173E6">
        <w:rPr>
          <w:rFonts w:ascii="Times New Roman" w:hAnsi="Times New Roman" w:cs="Times New Roman"/>
          <w:b w:val="0"/>
          <w:noProof/>
          <w:sz w:val="24"/>
          <w:szCs w:val="24"/>
        </w:rPr>
        <w:instrText xml:space="preserve"> PAGEREF _Toc20223889 \h </w:instrText>
      </w:r>
      <w:r w:rsidRPr="006173E6">
        <w:rPr>
          <w:rFonts w:ascii="Times New Roman" w:hAnsi="Times New Roman" w:cs="Times New Roman"/>
          <w:b w:val="0"/>
          <w:noProof/>
          <w:sz w:val="24"/>
          <w:szCs w:val="24"/>
        </w:rPr>
      </w:r>
      <w:r w:rsidRPr="006173E6">
        <w:rPr>
          <w:rFonts w:ascii="Times New Roman" w:hAnsi="Times New Roman" w:cs="Times New Roman"/>
          <w:b w:val="0"/>
          <w:noProof/>
          <w:sz w:val="24"/>
          <w:szCs w:val="24"/>
        </w:rPr>
        <w:fldChar w:fldCharType="separate"/>
      </w:r>
      <w:r w:rsidR="004C2CAD">
        <w:rPr>
          <w:rFonts w:ascii="Times New Roman" w:hAnsi="Times New Roman" w:cs="Times New Roman"/>
          <w:b w:val="0"/>
          <w:noProof/>
          <w:sz w:val="24"/>
          <w:szCs w:val="24"/>
        </w:rPr>
        <w:t>148</w:t>
      </w:r>
      <w:r w:rsidRPr="006173E6">
        <w:rPr>
          <w:rFonts w:ascii="Times New Roman" w:hAnsi="Times New Roman" w:cs="Times New Roman"/>
          <w:b w:val="0"/>
          <w:noProof/>
          <w:sz w:val="24"/>
          <w:szCs w:val="24"/>
        </w:rPr>
        <w:fldChar w:fldCharType="end"/>
      </w:r>
    </w:p>
    <w:p w14:paraId="4A6B8519" w14:textId="69DFF773" w:rsidR="006173E6" w:rsidRPr="00E72292" w:rsidRDefault="005C526F" w:rsidP="0095574E">
      <w:pPr>
        <w:spacing w:line="480" w:lineRule="auto"/>
        <w:jc w:val="both"/>
        <w:rPr>
          <w:rFonts w:ascii="Times New Roman" w:hAnsi="Times New Roman" w:cs="Times New Roman"/>
          <w:b/>
          <w:bCs/>
          <w:sz w:val="32"/>
          <w:szCs w:val="32"/>
        </w:rPr>
      </w:pPr>
      <w:r w:rsidRPr="006173E6">
        <w:rPr>
          <w:rFonts w:ascii="Times New Roman" w:hAnsi="Times New Roman" w:cs="Times New Roman"/>
          <w:bCs/>
        </w:rPr>
        <w:lastRenderedPageBreak/>
        <w:fldChar w:fldCharType="end"/>
      </w:r>
      <w:bookmarkStart w:id="3" w:name="_Toc36737640"/>
      <w:r w:rsidR="0095574E" w:rsidRPr="00E72292">
        <w:rPr>
          <w:rFonts w:ascii="Times New Roman" w:hAnsi="Times New Roman" w:cs="Times New Roman"/>
          <w:b/>
          <w:bCs/>
          <w:sz w:val="32"/>
          <w:szCs w:val="32"/>
        </w:rPr>
        <w:t>List of Tables</w:t>
      </w:r>
      <w:bookmarkEnd w:id="3"/>
      <w:r w:rsidR="0095574E" w:rsidRPr="00E72292">
        <w:rPr>
          <w:rFonts w:ascii="Times New Roman" w:hAnsi="Times New Roman" w:cs="Times New Roman"/>
          <w:b/>
          <w:bCs/>
          <w:sz w:val="32"/>
          <w:szCs w:val="32"/>
        </w:rPr>
        <w:t xml:space="preserve"> </w:t>
      </w:r>
    </w:p>
    <w:p w14:paraId="2F4C3E3E" w14:textId="05A431E1" w:rsidR="00EA7A75" w:rsidRPr="006173E6" w:rsidRDefault="00EA7A75" w:rsidP="006173E6">
      <w:pPr>
        <w:pStyle w:val="TableofFigures"/>
        <w:tabs>
          <w:tab w:val="right" w:pos="7822"/>
        </w:tabs>
        <w:spacing w:line="480" w:lineRule="auto"/>
        <w:rPr>
          <w:rFonts w:ascii="Times New Roman" w:hAnsi="Times New Roman" w:cs="Times New Roman"/>
          <w:b w:val="0"/>
          <w:noProof/>
          <w:sz w:val="24"/>
          <w:szCs w:val="24"/>
          <w:lang w:eastAsia="en-GB"/>
        </w:rPr>
      </w:pPr>
      <w:r w:rsidRPr="006173E6">
        <w:rPr>
          <w:rFonts w:ascii="Times New Roman" w:hAnsi="Times New Roman" w:cs="Times New Roman"/>
          <w:b w:val="0"/>
          <w:sz w:val="24"/>
          <w:szCs w:val="24"/>
        </w:rPr>
        <w:fldChar w:fldCharType="begin"/>
      </w:r>
      <w:r w:rsidRPr="006173E6">
        <w:rPr>
          <w:rFonts w:ascii="Times New Roman" w:hAnsi="Times New Roman" w:cs="Times New Roman"/>
          <w:b w:val="0"/>
          <w:sz w:val="24"/>
          <w:szCs w:val="24"/>
        </w:rPr>
        <w:instrText xml:space="preserve"> TOC \c "Table 2." </w:instrText>
      </w:r>
      <w:r w:rsidRPr="006173E6">
        <w:rPr>
          <w:rFonts w:ascii="Times New Roman" w:hAnsi="Times New Roman" w:cs="Times New Roman"/>
          <w:b w:val="0"/>
          <w:sz w:val="24"/>
          <w:szCs w:val="24"/>
        </w:rPr>
        <w:fldChar w:fldCharType="separate"/>
      </w:r>
      <w:r w:rsidRPr="006173E6">
        <w:rPr>
          <w:rFonts w:ascii="Times New Roman" w:hAnsi="Times New Roman" w:cs="Times New Roman"/>
          <w:b w:val="0"/>
          <w:noProof/>
          <w:sz w:val="24"/>
          <w:szCs w:val="24"/>
        </w:rPr>
        <w:t>Table 2. 1 Thrombolysis In Myocardial Infarction (TIMI) flow grades.</w:t>
      </w:r>
      <w:r w:rsidRPr="006173E6">
        <w:rPr>
          <w:rFonts w:ascii="Times New Roman" w:hAnsi="Times New Roman" w:cs="Times New Roman"/>
          <w:b w:val="0"/>
          <w:noProof/>
          <w:sz w:val="24"/>
          <w:szCs w:val="24"/>
        </w:rPr>
        <w:tab/>
      </w:r>
      <w:r w:rsidRPr="006173E6">
        <w:rPr>
          <w:rFonts w:ascii="Times New Roman" w:hAnsi="Times New Roman" w:cs="Times New Roman"/>
          <w:b w:val="0"/>
          <w:noProof/>
          <w:sz w:val="24"/>
          <w:szCs w:val="24"/>
        </w:rPr>
        <w:fldChar w:fldCharType="begin"/>
      </w:r>
      <w:r w:rsidRPr="006173E6">
        <w:rPr>
          <w:rFonts w:ascii="Times New Roman" w:hAnsi="Times New Roman" w:cs="Times New Roman"/>
          <w:b w:val="0"/>
          <w:noProof/>
          <w:sz w:val="24"/>
          <w:szCs w:val="24"/>
        </w:rPr>
        <w:instrText xml:space="preserve"> PAGEREF _Toc20226050 \h </w:instrText>
      </w:r>
      <w:r w:rsidRPr="006173E6">
        <w:rPr>
          <w:rFonts w:ascii="Times New Roman" w:hAnsi="Times New Roman" w:cs="Times New Roman"/>
          <w:b w:val="0"/>
          <w:noProof/>
          <w:sz w:val="24"/>
          <w:szCs w:val="24"/>
        </w:rPr>
      </w:r>
      <w:r w:rsidRPr="006173E6">
        <w:rPr>
          <w:rFonts w:ascii="Times New Roman" w:hAnsi="Times New Roman" w:cs="Times New Roman"/>
          <w:b w:val="0"/>
          <w:noProof/>
          <w:sz w:val="24"/>
          <w:szCs w:val="24"/>
        </w:rPr>
        <w:fldChar w:fldCharType="separate"/>
      </w:r>
      <w:r w:rsidR="004C2CAD">
        <w:rPr>
          <w:rFonts w:ascii="Times New Roman" w:hAnsi="Times New Roman" w:cs="Times New Roman"/>
          <w:b w:val="0"/>
          <w:noProof/>
          <w:sz w:val="24"/>
          <w:szCs w:val="24"/>
        </w:rPr>
        <w:t>105</w:t>
      </w:r>
      <w:r w:rsidRPr="006173E6">
        <w:rPr>
          <w:rFonts w:ascii="Times New Roman" w:hAnsi="Times New Roman" w:cs="Times New Roman"/>
          <w:b w:val="0"/>
          <w:noProof/>
          <w:sz w:val="24"/>
          <w:szCs w:val="24"/>
        </w:rPr>
        <w:fldChar w:fldCharType="end"/>
      </w:r>
    </w:p>
    <w:p w14:paraId="1AFC9D8D" w14:textId="15EDF082" w:rsidR="00EA7A75" w:rsidRPr="006173E6" w:rsidRDefault="00EA7A75" w:rsidP="006173E6">
      <w:pPr>
        <w:pStyle w:val="TableofFigures"/>
        <w:tabs>
          <w:tab w:val="right" w:pos="7822"/>
        </w:tabs>
        <w:spacing w:line="480" w:lineRule="auto"/>
        <w:rPr>
          <w:rFonts w:ascii="Times New Roman" w:hAnsi="Times New Roman" w:cs="Times New Roman"/>
          <w:b w:val="0"/>
          <w:noProof/>
          <w:sz w:val="24"/>
          <w:szCs w:val="24"/>
          <w:lang w:eastAsia="en-GB"/>
        </w:rPr>
      </w:pPr>
      <w:r w:rsidRPr="006173E6">
        <w:rPr>
          <w:rFonts w:ascii="Times New Roman" w:hAnsi="Times New Roman" w:cs="Times New Roman"/>
          <w:b w:val="0"/>
          <w:noProof/>
          <w:sz w:val="24"/>
          <w:szCs w:val="24"/>
        </w:rPr>
        <w:t>Table 2. 2 Myocardial Blush Grade (MBG) grades.</w:t>
      </w:r>
      <w:r w:rsidRPr="006173E6">
        <w:rPr>
          <w:rFonts w:ascii="Times New Roman" w:hAnsi="Times New Roman" w:cs="Times New Roman"/>
          <w:b w:val="0"/>
          <w:noProof/>
          <w:sz w:val="24"/>
          <w:szCs w:val="24"/>
        </w:rPr>
        <w:tab/>
      </w:r>
      <w:r w:rsidRPr="006173E6">
        <w:rPr>
          <w:rFonts w:ascii="Times New Roman" w:hAnsi="Times New Roman" w:cs="Times New Roman"/>
          <w:b w:val="0"/>
          <w:noProof/>
          <w:sz w:val="24"/>
          <w:szCs w:val="24"/>
        </w:rPr>
        <w:fldChar w:fldCharType="begin"/>
      </w:r>
      <w:r w:rsidRPr="006173E6">
        <w:rPr>
          <w:rFonts w:ascii="Times New Roman" w:hAnsi="Times New Roman" w:cs="Times New Roman"/>
          <w:b w:val="0"/>
          <w:noProof/>
          <w:sz w:val="24"/>
          <w:szCs w:val="24"/>
        </w:rPr>
        <w:instrText xml:space="preserve"> PAGEREF _Toc20226051 \h </w:instrText>
      </w:r>
      <w:r w:rsidRPr="006173E6">
        <w:rPr>
          <w:rFonts w:ascii="Times New Roman" w:hAnsi="Times New Roman" w:cs="Times New Roman"/>
          <w:b w:val="0"/>
          <w:noProof/>
          <w:sz w:val="24"/>
          <w:szCs w:val="24"/>
        </w:rPr>
      </w:r>
      <w:r w:rsidRPr="006173E6">
        <w:rPr>
          <w:rFonts w:ascii="Times New Roman" w:hAnsi="Times New Roman" w:cs="Times New Roman"/>
          <w:b w:val="0"/>
          <w:noProof/>
          <w:sz w:val="24"/>
          <w:szCs w:val="24"/>
        </w:rPr>
        <w:fldChar w:fldCharType="separate"/>
      </w:r>
      <w:r w:rsidR="004C2CAD">
        <w:rPr>
          <w:rFonts w:ascii="Times New Roman" w:hAnsi="Times New Roman" w:cs="Times New Roman"/>
          <w:b w:val="0"/>
          <w:noProof/>
          <w:sz w:val="24"/>
          <w:szCs w:val="24"/>
        </w:rPr>
        <w:t>107</w:t>
      </w:r>
      <w:r w:rsidRPr="006173E6">
        <w:rPr>
          <w:rFonts w:ascii="Times New Roman" w:hAnsi="Times New Roman" w:cs="Times New Roman"/>
          <w:b w:val="0"/>
          <w:noProof/>
          <w:sz w:val="24"/>
          <w:szCs w:val="24"/>
        </w:rPr>
        <w:fldChar w:fldCharType="end"/>
      </w:r>
    </w:p>
    <w:p w14:paraId="6834F992" w14:textId="2D4C60F9" w:rsidR="00EA7A75" w:rsidRPr="006173E6" w:rsidRDefault="00EA7A75" w:rsidP="006173E6">
      <w:pPr>
        <w:pStyle w:val="TableofFigures"/>
        <w:tabs>
          <w:tab w:val="right" w:pos="7822"/>
        </w:tabs>
        <w:spacing w:line="480" w:lineRule="auto"/>
        <w:rPr>
          <w:rFonts w:ascii="Times New Roman" w:hAnsi="Times New Roman" w:cs="Times New Roman"/>
          <w:b w:val="0"/>
          <w:noProof/>
          <w:sz w:val="24"/>
          <w:szCs w:val="24"/>
          <w:lang w:eastAsia="en-GB"/>
        </w:rPr>
      </w:pPr>
      <w:r w:rsidRPr="006173E6">
        <w:rPr>
          <w:rFonts w:ascii="Times New Roman" w:hAnsi="Times New Roman" w:cs="Times New Roman"/>
          <w:b w:val="0"/>
          <w:noProof/>
          <w:sz w:val="24"/>
          <w:szCs w:val="24"/>
        </w:rPr>
        <w:t>Table 2. 3 Angiographic thrombus grades.</w:t>
      </w:r>
      <w:r w:rsidRPr="006173E6">
        <w:rPr>
          <w:rFonts w:ascii="Times New Roman" w:hAnsi="Times New Roman" w:cs="Times New Roman"/>
          <w:b w:val="0"/>
          <w:noProof/>
          <w:sz w:val="24"/>
          <w:szCs w:val="24"/>
        </w:rPr>
        <w:tab/>
      </w:r>
      <w:r w:rsidRPr="006173E6">
        <w:rPr>
          <w:rFonts w:ascii="Times New Roman" w:hAnsi="Times New Roman" w:cs="Times New Roman"/>
          <w:b w:val="0"/>
          <w:noProof/>
          <w:sz w:val="24"/>
          <w:szCs w:val="24"/>
        </w:rPr>
        <w:fldChar w:fldCharType="begin"/>
      </w:r>
      <w:r w:rsidRPr="006173E6">
        <w:rPr>
          <w:rFonts w:ascii="Times New Roman" w:hAnsi="Times New Roman" w:cs="Times New Roman"/>
          <w:b w:val="0"/>
          <w:noProof/>
          <w:sz w:val="24"/>
          <w:szCs w:val="24"/>
        </w:rPr>
        <w:instrText xml:space="preserve"> PAGEREF _Toc20226052 \h </w:instrText>
      </w:r>
      <w:r w:rsidRPr="006173E6">
        <w:rPr>
          <w:rFonts w:ascii="Times New Roman" w:hAnsi="Times New Roman" w:cs="Times New Roman"/>
          <w:b w:val="0"/>
          <w:noProof/>
          <w:sz w:val="24"/>
          <w:szCs w:val="24"/>
        </w:rPr>
      </w:r>
      <w:r w:rsidRPr="006173E6">
        <w:rPr>
          <w:rFonts w:ascii="Times New Roman" w:hAnsi="Times New Roman" w:cs="Times New Roman"/>
          <w:b w:val="0"/>
          <w:noProof/>
          <w:sz w:val="24"/>
          <w:szCs w:val="24"/>
        </w:rPr>
        <w:fldChar w:fldCharType="separate"/>
      </w:r>
      <w:r w:rsidR="004C2CAD">
        <w:rPr>
          <w:rFonts w:ascii="Times New Roman" w:hAnsi="Times New Roman" w:cs="Times New Roman"/>
          <w:b w:val="0"/>
          <w:noProof/>
          <w:sz w:val="24"/>
          <w:szCs w:val="24"/>
        </w:rPr>
        <w:t>108</w:t>
      </w:r>
      <w:r w:rsidRPr="006173E6">
        <w:rPr>
          <w:rFonts w:ascii="Times New Roman" w:hAnsi="Times New Roman" w:cs="Times New Roman"/>
          <w:b w:val="0"/>
          <w:noProof/>
          <w:sz w:val="24"/>
          <w:szCs w:val="24"/>
        </w:rPr>
        <w:fldChar w:fldCharType="end"/>
      </w:r>
    </w:p>
    <w:p w14:paraId="53573D97" w14:textId="7DCD2C2C" w:rsidR="00EA7A75" w:rsidRPr="006173E6" w:rsidRDefault="00EA7A75" w:rsidP="006173E6">
      <w:pPr>
        <w:pStyle w:val="TableofFigures"/>
        <w:tabs>
          <w:tab w:val="right" w:pos="7822"/>
        </w:tabs>
        <w:spacing w:line="480" w:lineRule="auto"/>
        <w:rPr>
          <w:rFonts w:ascii="Times New Roman" w:hAnsi="Times New Roman" w:cs="Times New Roman"/>
          <w:b w:val="0"/>
          <w:noProof/>
          <w:sz w:val="24"/>
          <w:szCs w:val="24"/>
          <w:lang w:eastAsia="en-GB"/>
        </w:rPr>
      </w:pPr>
      <w:r w:rsidRPr="006173E6">
        <w:rPr>
          <w:rFonts w:ascii="Times New Roman" w:hAnsi="Times New Roman" w:cs="Times New Roman"/>
          <w:b w:val="0"/>
          <w:noProof/>
          <w:sz w:val="24"/>
          <w:szCs w:val="24"/>
        </w:rPr>
        <w:t xml:space="preserve">Table 2. 4 </w:t>
      </w:r>
      <w:r w:rsidRPr="006173E6">
        <w:rPr>
          <w:rFonts w:ascii="Times New Roman" w:hAnsi="Times New Roman" w:cs="Times New Roman"/>
          <w:b w:val="0"/>
          <w:noProof/>
          <w:sz w:val="24"/>
          <w:szCs w:val="24"/>
          <w:lang w:val="en-US"/>
        </w:rPr>
        <w:t>Rentrop collateral circulation grading.</w:t>
      </w:r>
      <w:r w:rsidRPr="006173E6">
        <w:rPr>
          <w:rFonts w:ascii="Times New Roman" w:hAnsi="Times New Roman" w:cs="Times New Roman"/>
          <w:b w:val="0"/>
          <w:noProof/>
          <w:sz w:val="24"/>
          <w:szCs w:val="24"/>
        </w:rPr>
        <w:tab/>
      </w:r>
      <w:r w:rsidRPr="006173E6">
        <w:rPr>
          <w:rFonts w:ascii="Times New Roman" w:hAnsi="Times New Roman" w:cs="Times New Roman"/>
          <w:b w:val="0"/>
          <w:noProof/>
          <w:sz w:val="24"/>
          <w:szCs w:val="24"/>
        </w:rPr>
        <w:fldChar w:fldCharType="begin"/>
      </w:r>
      <w:r w:rsidRPr="006173E6">
        <w:rPr>
          <w:rFonts w:ascii="Times New Roman" w:hAnsi="Times New Roman" w:cs="Times New Roman"/>
          <w:b w:val="0"/>
          <w:noProof/>
          <w:sz w:val="24"/>
          <w:szCs w:val="24"/>
        </w:rPr>
        <w:instrText xml:space="preserve"> PAGEREF _Toc20226053 \h </w:instrText>
      </w:r>
      <w:r w:rsidRPr="006173E6">
        <w:rPr>
          <w:rFonts w:ascii="Times New Roman" w:hAnsi="Times New Roman" w:cs="Times New Roman"/>
          <w:b w:val="0"/>
          <w:noProof/>
          <w:sz w:val="24"/>
          <w:szCs w:val="24"/>
        </w:rPr>
      </w:r>
      <w:r w:rsidRPr="006173E6">
        <w:rPr>
          <w:rFonts w:ascii="Times New Roman" w:hAnsi="Times New Roman" w:cs="Times New Roman"/>
          <w:b w:val="0"/>
          <w:noProof/>
          <w:sz w:val="24"/>
          <w:szCs w:val="24"/>
        </w:rPr>
        <w:fldChar w:fldCharType="separate"/>
      </w:r>
      <w:r w:rsidR="004C2CAD">
        <w:rPr>
          <w:rFonts w:ascii="Times New Roman" w:hAnsi="Times New Roman" w:cs="Times New Roman"/>
          <w:b w:val="0"/>
          <w:noProof/>
          <w:sz w:val="24"/>
          <w:szCs w:val="24"/>
        </w:rPr>
        <w:t>109</w:t>
      </w:r>
      <w:r w:rsidRPr="006173E6">
        <w:rPr>
          <w:rFonts w:ascii="Times New Roman" w:hAnsi="Times New Roman" w:cs="Times New Roman"/>
          <w:b w:val="0"/>
          <w:noProof/>
          <w:sz w:val="24"/>
          <w:szCs w:val="24"/>
        </w:rPr>
        <w:fldChar w:fldCharType="end"/>
      </w:r>
    </w:p>
    <w:p w14:paraId="5AB27363" w14:textId="6CE5AC27" w:rsidR="00C1651A" w:rsidRPr="00C1651A" w:rsidRDefault="00EA7A75" w:rsidP="00C1651A">
      <w:pPr>
        <w:spacing w:line="480" w:lineRule="auto"/>
        <w:jc w:val="both"/>
        <w:rPr>
          <w:rFonts w:ascii="Times New Roman" w:hAnsi="Times New Roman" w:cs="Times New Roman"/>
          <w:bCs/>
          <w:noProof/>
        </w:rPr>
      </w:pPr>
      <w:r w:rsidRPr="006173E6">
        <w:rPr>
          <w:rFonts w:ascii="Times New Roman" w:hAnsi="Times New Roman" w:cs="Times New Roman"/>
          <w:bCs/>
        </w:rPr>
        <w:fldChar w:fldCharType="end"/>
      </w:r>
      <w:r w:rsidR="00C1651A" w:rsidRPr="00C1651A">
        <w:rPr>
          <w:rFonts w:ascii="Times New Roman" w:hAnsi="Times New Roman" w:cs="Times New Roman"/>
          <w:bCs/>
        </w:rPr>
        <w:fldChar w:fldCharType="begin"/>
      </w:r>
      <w:r w:rsidR="00C1651A" w:rsidRPr="00C1651A">
        <w:rPr>
          <w:rFonts w:ascii="Times New Roman" w:hAnsi="Times New Roman" w:cs="Times New Roman"/>
          <w:bCs/>
        </w:rPr>
        <w:instrText xml:space="preserve"> TOC \c "Table 3." </w:instrText>
      </w:r>
      <w:r w:rsidR="00C1651A" w:rsidRPr="00C1651A">
        <w:rPr>
          <w:rFonts w:ascii="Times New Roman" w:hAnsi="Times New Roman" w:cs="Times New Roman"/>
          <w:bCs/>
        </w:rPr>
        <w:fldChar w:fldCharType="separate"/>
      </w:r>
      <w:r w:rsidR="00C1651A" w:rsidRPr="00C1651A">
        <w:rPr>
          <w:rFonts w:ascii="Times New Roman" w:hAnsi="Times New Roman" w:cs="Times New Roman"/>
          <w:bCs/>
          <w:noProof/>
        </w:rPr>
        <w:t>Table 3. 1 Reasons exclusion or withdrawal after recruitment.</w:t>
      </w:r>
      <w:r w:rsidR="00C1651A">
        <w:rPr>
          <w:rFonts w:ascii="Times New Roman" w:hAnsi="Times New Roman" w:cs="Times New Roman"/>
          <w:bCs/>
          <w:noProof/>
        </w:rPr>
        <w:tab/>
      </w:r>
      <w:r w:rsidR="00C1651A">
        <w:rPr>
          <w:rFonts w:ascii="Times New Roman" w:hAnsi="Times New Roman" w:cs="Times New Roman"/>
          <w:bCs/>
          <w:noProof/>
        </w:rPr>
        <w:tab/>
      </w:r>
      <w:r w:rsidR="00C1651A" w:rsidRPr="00C1651A">
        <w:rPr>
          <w:rFonts w:ascii="Times New Roman" w:hAnsi="Times New Roman" w:cs="Times New Roman"/>
          <w:bCs/>
          <w:noProof/>
        </w:rPr>
        <w:fldChar w:fldCharType="begin"/>
      </w:r>
      <w:r w:rsidR="00C1651A" w:rsidRPr="00C1651A">
        <w:rPr>
          <w:rFonts w:ascii="Times New Roman" w:hAnsi="Times New Roman" w:cs="Times New Roman"/>
          <w:bCs/>
          <w:noProof/>
        </w:rPr>
        <w:instrText xml:space="preserve"> PAGEREF _Toc36743341 \h </w:instrText>
      </w:r>
      <w:r w:rsidR="00C1651A" w:rsidRPr="00C1651A">
        <w:rPr>
          <w:rFonts w:ascii="Times New Roman" w:hAnsi="Times New Roman" w:cs="Times New Roman"/>
          <w:bCs/>
          <w:noProof/>
        </w:rPr>
      </w:r>
      <w:r w:rsidR="00C1651A" w:rsidRPr="00C1651A">
        <w:rPr>
          <w:rFonts w:ascii="Times New Roman" w:hAnsi="Times New Roman" w:cs="Times New Roman"/>
          <w:bCs/>
          <w:noProof/>
        </w:rPr>
        <w:fldChar w:fldCharType="separate"/>
      </w:r>
      <w:r w:rsidR="004C2CAD">
        <w:rPr>
          <w:rFonts w:ascii="Times New Roman" w:hAnsi="Times New Roman" w:cs="Times New Roman"/>
          <w:bCs/>
          <w:noProof/>
        </w:rPr>
        <w:t>115</w:t>
      </w:r>
      <w:r w:rsidR="00C1651A" w:rsidRPr="00C1651A">
        <w:rPr>
          <w:rFonts w:ascii="Times New Roman" w:hAnsi="Times New Roman" w:cs="Times New Roman"/>
          <w:bCs/>
          <w:noProof/>
        </w:rPr>
        <w:fldChar w:fldCharType="end"/>
      </w:r>
    </w:p>
    <w:p w14:paraId="0B018AE3" w14:textId="1C9968C8" w:rsidR="00C1651A" w:rsidRPr="00C1651A" w:rsidRDefault="00C1651A" w:rsidP="00C1651A">
      <w:pPr>
        <w:pStyle w:val="TableofFigures"/>
        <w:tabs>
          <w:tab w:val="right" w:pos="7822"/>
        </w:tabs>
        <w:spacing w:line="480" w:lineRule="auto"/>
        <w:jc w:val="both"/>
        <w:rPr>
          <w:rFonts w:ascii="Times New Roman" w:hAnsi="Times New Roman" w:cs="Times New Roman"/>
          <w:b w:val="0"/>
          <w:noProof/>
          <w:sz w:val="24"/>
          <w:szCs w:val="24"/>
          <w:lang w:eastAsia="en-GB"/>
        </w:rPr>
      </w:pPr>
      <w:r w:rsidRPr="00C1651A">
        <w:rPr>
          <w:rFonts w:ascii="Times New Roman" w:hAnsi="Times New Roman" w:cs="Times New Roman"/>
          <w:b w:val="0"/>
          <w:noProof/>
          <w:sz w:val="24"/>
          <w:szCs w:val="24"/>
        </w:rPr>
        <w:t>Table 3. 2 Study subjects’ baseline characteristics.</w:t>
      </w:r>
      <w:r w:rsidRPr="00C1651A">
        <w:rPr>
          <w:rFonts w:ascii="Times New Roman" w:hAnsi="Times New Roman" w:cs="Times New Roman"/>
          <w:b w:val="0"/>
          <w:noProof/>
          <w:sz w:val="24"/>
          <w:szCs w:val="24"/>
        </w:rPr>
        <w:tab/>
      </w:r>
      <w:r w:rsidRPr="00C1651A">
        <w:rPr>
          <w:rFonts w:ascii="Times New Roman" w:hAnsi="Times New Roman" w:cs="Times New Roman"/>
          <w:b w:val="0"/>
          <w:noProof/>
          <w:sz w:val="24"/>
          <w:szCs w:val="24"/>
        </w:rPr>
        <w:fldChar w:fldCharType="begin"/>
      </w:r>
      <w:r w:rsidRPr="00C1651A">
        <w:rPr>
          <w:rFonts w:ascii="Times New Roman" w:hAnsi="Times New Roman" w:cs="Times New Roman"/>
          <w:b w:val="0"/>
          <w:noProof/>
          <w:sz w:val="24"/>
          <w:szCs w:val="24"/>
        </w:rPr>
        <w:instrText xml:space="preserve"> PAGEREF _Toc36743342 \h </w:instrText>
      </w:r>
      <w:r w:rsidRPr="00C1651A">
        <w:rPr>
          <w:rFonts w:ascii="Times New Roman" w:hAnsi="Times New Roman" w:cs="Times New Roman"/>
          <w:b w:val="0"/>
          <w:noProof/>
          <w:sz w:val="24"/>
          <w:szCs w:val="24"/>
        </w:rPr>
      </w:r>
      <w:r w:rsidRPr="00C1651A">
        <w:rPr>
          <w:rFonts w:ascii="Times New Roman" w:hAnsi="Times New Roman" w:cs="Times New Roman"/>
          <w:b w:val="0"/>
          <w:noProof/>
          <w:sz w:val="24"/>
          <w:szCs w:val="24"/>
        </w:rPr>
        <w:fldChar w:fldCharType="separate"/>
      </w:r>
      <w:r w:rsidR="004C2CAD">
        <w:rPr>
          <w:rFonts w:ascii="Times New Roman" w:hAnsi="Times New Roman" w:cs="Times New Roman"/>
          <w:b w:val="0"/>
          <w:noProof/>
          <w:sz w:val="24"/>
          <w:szCs w:val="24"/>
        </w:rPr>
        <w:t>116</w:t>
      </w:r>
      <w:r w:rsidRPr="00C1651A">
        <w:rPr>
          <w:rFonts w:ascii="Times New Roman" w:hAnsi="Times New Roman" w:cs="Times New Roman"/>
          <w:b w:val="0"/>
          <w:noProof/>
          <w:sz w:val="24"/>
          <w:szCs w:val="24"/>
        </w:rPr>
        <w:fldChar w:fldCharType="end"/>
      </w:r>
    </w:p>
    <w:p w14:paraId="5539EBD9" w14:textId="20A507E0" w:rsidR="00C1651A" w:rsidRPr="00C1651A" w:rsidRDefault="00C1651A" w:rsidP="00C1651A">
      <w:pPr>
        <w:pStyle w:val="TableofFigures"/>
        <w:tabs>
          <w:tab w:val="right" w:pos="7822"/>
        </w:tabs>
        <w:spacing w:line="480" w:lineRule="auto"/>
        <w:jc w:val="both"/>
        <w:rPr>
          <w:rFonts w:ascii="Times New Roman" w:hAnsi="Times New Roman" w:cs="Times New Roman"/>
          <w:b w:val="0"/>
          <w:noProof/>
          <w:sz w:val="24"/>
          <w:szCs w:val="24"/>
          <w:lang w:eastAsia="en-GB"/>
        </w:rPr>
      </w:pPr>
      <w:r w:rsidRPr="00C1651A">
        <w:rPr>
          <w:rFonts w:ascii="Times New Roman" w:hAnsi="Times New Roman" w:cs="Times New Roman"/>
          <w:b w:val="0"/>
          <w:noProof/>
          <w:sz w:val="24"/>
          <w:szCs w:val="24"/>
        </w:rPr>
        <w:t>Table 3. 3 Study subjects’ presentation characteristics.</w:t>
      </w:r>
      <w:r w:rsidRPr="00C1651A">
        <w:rPr>
          <w:rFonts w:ascii="Times New Roman" w:hAnsi="Times New Roman" w:cs="Times New Roman"/>
          <w:b w:val="0"/>
          <w:noProof/>
          <w:sz w:val="24"/>
          <w:szCs w:val="24"/>
        </w:rPr>
        <w:tab/>
      </w:r>
      <w:r w:rsidRPr="00C1651A">
        <w:rPr>
          <w:rFonts w:ascii="Times New Roman" w:hAnsi="Times New Roman" w:cs="Times New Roman"/>
          <w:b w:val="0"/>
          <w:noProof/>
          <w:sz w:val="24"/>
          <w:szCs w:val="24"/>
        </w:rPr>
        <w:fldChar w:fldCharType="begin"/>
      </w:r>
      <w:r w:rsidRPr="00C1651A">
        <w:rPr>
          <w:rFonts w:ascii="Times New Roman" w:hAnsi="Times New Roman" w:cs="Times New Roman"/>
          <w:b w:val="0"/>
          <w:noProof/>
          <w:sz w:val="24"/>
          <w:szCs w:val="24"/>
        </w:rPr>
        <w:instrText xml:space="preserve"> PAGEREF _Toc36743343 \h </w:instrText>
      </w:r>
      <w:r w:rsidRPr="00C1651A">
        <w:rPr>
          <w:rFonts w:ascii="Times New Roman" w:hAnsi="Times New Roman" w:cs="Times New Roman"/>
          <w:b w:val="0"/>
          <w:noProof/>
          <w:sz w:val="24"/>
          <w:szCs w:val="24"/>
        </w:rPr>
      </w:r>
      <w:r w:rsidRPr="00C1651A">
        <w:rPr>
          <w:rFonts w:ascii="Times New Roman" w:hAnsi="Times New Roman" w:cs="Times New Roman"/>
          <w:b w:val="0"/>
          <w:noProof/>
          <w:sz w:val="24"/>
          <w:szCs w:val="24"/>
        </w:rPr>
        <w:fldChar w:fldCharType="separate"/>
      </w:r>
      <w:r w:rsidR="004C2CAD">
        <w:rPr>
          <w:rFonts w:ascii="Times New Roman" w:hAnsi="Times New Roman" w:cs="Times New Roman"/>
          <w:b w:val="0"/>
          <w:noProof/>
          <w:sz w:val="24"/>
          <w:szCs w:val="24"/>
        </w:rPr>
        <w:t>117</w:t>
      </w:r>
      <w:r w:rsidRPr="00C1651A">
        <w:rPr>
          <w:rFonts w:ascii="Times New Roman" w:hAnsi="Times New Roman" w:cs="Times New Roman"/>
          <w:b w:val="0"/>
          <w:noProof/>
          <w:sz w:val="24"/>
          <w:szCs w:val="24"/>
        </w:rPr>
        <w:fldChar w:fldCharType="end"/>
      </w:r>
    </w:p>
    <w:p w14:paraId="2A19C551" w14:textId="0B897C15" w:rsidR="00C1651A" w:rsidRPr="00C1651A" w:rsidRDefault="00C1651A" w:rsidP="00C1651A">
      <w:pPr>
        <w:pStyle w:val="TableofFigures"/>
        <w:tabs>
          <w:tab w:val="right" w:pos="7822"/>
        </w:tabs>
        <w:spacing w:line="480" w:lineRule="auto"/>
        <w:jc w:val="both"/>
        <w:rPr>
          <w:rFonts w:ascii="Times New Roman" w:hAnsi="Times New Roman" w:cs="Times New Roman"/>
          <w:b w:val="0"/>
          <w:noProof/>
          <w:sz w:val="24"/>
          <w:szCs w:val="24"/>
          <w:lang w:eastAsia="en-GB"/>
        </w:rPr>
      </w:pPr>
      <w:r w:rsidRPr="00C1651A">
        <w:rPr>
          <w:rFonts w:ascii="Times New Roman" w:hAnsi="Times New Roman" w:cs="Times New Roman"/>
          <w:b w:val="0"/>
          <w:noProof/>
          <w:sz w:val="24"/>
          <w:szCs w:val="24"/>
        </w:rPr>
        <w:t>Table 3. 4 Study subjects’ procedural characteristics.</w:t>
      </w:r>
      <w:r w:rsidRPr="00C1651A">
        <w:rPr>
          <w:rFonts w:ascii="Times New Roman" w:hAnsi="Times New Roman" w:cs="Times New Roman"/>
          <w:b w:val="0"/>
          <w:noProof/>
          <w:sz w:val="24"/>
          <w:szCs w:val="24"/>
        </w:rPr>
        <w:tab/>
      </w:r>
      <w:r w:rsidRPr="00C1651A">
        <w:rPr>
          <w:rFonts w:ascii="Times New Roman" w:hAnsi="Times New Roman" w:cs="Times New Roman"/>
          <w:b w:val="0"/>
          <w:noProof/>
          <w:sz w:val="24"/>
          <w:szCs w:val="24"/>
        </w:rPr>
        <w:fldChar w:fldCharType="begin"/>
      </w:r>
      <w:r w:rsidRPr="00C1651A">
        <w:rPr>
          <w:rFonts w:ascii="Times New Roman" w:hAnsi="Times New Roman" w:cs="Times New Roman"/>
          <w:b w:val="0"/>
          <w:noProof/>
          <w:sz w:val="24"/>
          <w:szCs w:val="24"/>
        </w:rPr>
        <w:instrText xml:space="preserve"> PAGEREF _Toc36743344 \h </w:instrText>
      </w:r>
      <w:r w:rsidRPr="00C1651A">
        <w:rPr>
          <w:rFonts w:ascii="Times New Roman" w:hAnsi="Times New Roman" w:cs="Times New Roman"/>
          <w:b w:val="0"/>
          <w:noProof/>
          <w:sz w:val="24"/>
          <w:szCs w:val="24"/>
        </w:rPr>
      </w:r>
      <w:r w:rsidRPr="00C1651A">
        <w:rPr>
          <w:rFonts w:ascii="Times New Roman" w:hAnsi="Times New Roman" w:cs="Times New Roman"/>
          <w:b w:val="0"/>
          <w:noProof/>
          <w:sz w:val="24"/>
          <w:szCs w:val="24"/>
        </w:rPr>
        <w:fldChar w:fldCharType="separate"/>
      </w:r>
      <w:r w:rsidR="004C2CAD">
        <w:rPr>
          <w:rFonts w:ascii="Times New Roman" w:hAnsi="Times New Roman" w:cs="Times New Roman"/>
          <w:b w:val="0"/>
          <w:noProof/>
          <w:sz w:val="24"/>
          <w:szCs w:val="24"/>
        </w:rPr>
        <w:t>118</w:t>
      </w:r>
      <w:r w:rsidRPr="00C1651A">
        <w:rPr>
          <w:rFonts w:ascii="Times New Roman" w:hAnsi="Times New Roman" w:cs="Times New Roman"/>
          <w:b w:val="0"/>
          <w:noProof/>
          <w:sz w:val="24"/>
          <w:szCs w:val="24"/>
        </w:rPr>
        <w:fldChar w:fldCharType="end"/>
      </w:r>
    </w:p>
    <w:p w14:paraId="39B373F7" w14:textId="60B769C0" w:rsidR="00C1651A" w:rsidRPr="00C1651A" w:rsidRDefault="00C1651A" w:rsidP="00C1651A">
      <w:pPr>
        <w:pStyle w:val="TableofFigures"/>
        <w:tabs>
          <w:tab w:val="right" w:pos="7822"/>
        </w:tabs>
        <w:spacing w:line="480" w:lineRule="auto"/>
        <w:jc w:val="both"/>
        <w:rPr>
          <w:rFonts w:ascii="Times New Roman" w:hAnsi="Times New Roman" w:cs="Times New Roman"/>
          <w:b w:val="0"/>
          <w:noProof/>
          <w:sz w:val="24"/>
          <w:szCs w:val="24"/>
          <w:lang w:eastAsia="en-GB"/>
        </w:rPr>
      </w:pPr>
      <w:r w:rsidRPr="00C1651A">
        <w:rPr>
          <w:rFonts w:ascii="Times New Roman" w:hAnsi="Times New Roman" w:cs="Times New Roman"/>
          <w:b w:val="0"/>
          <w:noProof/>
          <w:sz w:val="24"/>
          <w:szCs w:val="24"/>
        </w:rPr>
        <w:t>Table 3. 5 Basic haemodynamic parameters before and after post-dilatation.</w:t>
      </w:r>
      <w:r w:rsidRPr="00C1651A">
        <w:rPr>
          <w:rFonts w:ascii="Times New Roman" w:hAnsi="Times New Roman" w:cs="Times New Roman"/>
          <w:b w:val="0"/>
          <w:noProof/>
          <w:sz w:val="24"/>
          <w:szCs w:val="24"/>
        </w:rPr>
        <w:tab/>
      </w:r>
      <w:r w:rsidRPr="00C1651A">
        <w:rPr>
          <w:rFonts w:ascii="Times New Roman" w:hAnsi="Times New Roman" w:cs="Times New Roman"/>
          <w:b w:val="0"/>
          <w:noProof/>
          <w:sz w:val="24"/>
          <w:szCs w:val="24"/>
        </w:rPr>
        <w:fldChar w:fldCharType="begin"/>
      </w:r>
      <w:r w:rsidRPr="00C1651A">
        <w:rPr>
          <w:rFonts w:ascii="Times New Roman" w:hAnsi="Times New Roman" w:cs="Times New Roman"/>
          <w:b w:val="0"/>
          <w:noProof/>
          <w:sz w:val="24"/>
          <w:szCs w:val="24"/>
        </w:rPr>
        <w:instrText xml:space="preserve"> PAGEREF _Toc36743345 \h </w:instrText>
      </w:r>
      <w:r w:rsidRPr="00C1651A">
        <w:rPr>
          <w:rFonts w:ascii="Times New Roman" w:hAnsi="Times New Roman" w:cs="Times New Roman"/>
          <w:b w:val="0"/>
          <w:noProof/>
          <w:sz w:val="24"/>
          <w:szCs w:val="24"/>
        </w:rPr>
      </w:r>
      <w:r w:rsidRPr="00C1651A">
        <w:rPr>
          <w:rFonts w:ascii="Times New Roman" w:hAnsi="Times New Roman" w:cs="Times New Roman"/>
          <w:b w:val="0"/>
          <w:noProof/>
          <w:sz w:val="24"/>
          <w:szCs w:val="24"/>
        </w:rPr>
        <w:fldChar w:fldCharType="separate"/>
      </w:r>
      <w:r w:rsidR="004C2CAD">
        <w:rPr>
          <w:rFonts w:ascii="Times New Roman" w:hAnsi="Times New Roman" w:cs="Times New Roman"/>
          <w:b w:val="0"/>
          <w:noProof/>
          <w:sz w:val="24"/>
          <w:szCs w:val="24"/>
        </w:rPr>
        <w:t>121</w:t>
      </w:r>
      <w:r w:rsidRPr="00C1651A">
        <w:rPr>
          <w:rFonts w:ascii="Times New Roman" w:hAnsi="Times New Roman" w:cs="Times New Roman"/>
          <w:b w:val="0"/>
          <w:noProof/>
          <w:sz w:val="24"/>
          <w:szCs w:val="24"/>
        </w:rPr>
        <w:fldChar w:fldCharType="end"/>
      </w:r>
    </w:p>
    <w:p w14:paraId="3474A5C5" w14:textId="5925C6B6" w:rsidR="00C1651A" w:rsidRPr="00C1651A" w:rsidRDefault="00C1651A" w:rsidP="00C1651A">
      <w:pPr>
        <w:pStyle w:val="TableofFigures"/>
        <w:tabs>
          <w:tab w:val="right" w:pos="7822"/>
        </w:tabs>
        <w:spacing w:line="480" w:lineRule="auto"/>
        <w:jc w:val="both"/>
        <w:rPr>
          <w:rFonts w:ascii="Times New Roman" w:hAnsi="Times New Roman" w:cs="Times New Roman"/>
          <w:b w:val="0"/>
          <w:noProof/>
          <w:sz w:val="24"/>
          <w:szCs w:val="24"/>
          <w:lang w:eastAsia="en-GB"/>
        </w:rPr>
      </w:pPr>
      <w:r w:rsidRPr="00C1651A">
        <w:rPr>
          <w:rFonts w:ascii="Times New Roman" w:hAnsi="Times New Roman" w:cs="Times New Roman"/>
          <w:b w:val="0"/>
          <w:noProof/>
          <w:sz w:val="24"/>
          <w:szCs w:val="24"/>
        </w:rPr>
        <w:t>Table 3. 6 Coronary physiology parameters at baseline and hyperaemia.</w:t>
      </w:r>
      <w:r w:rsidRPr="00C1651A">
        <w:rPr>
          <w:rFonts w:ascii="Times New Roman" w:hAnsi="Times New Roman" w:cs="Times New Roman"/>
          <w:b w:val="0"/>
          <w:noProof/>
          <w:sz w:val="24"/>
          <w:szCs w:val="24"/>
        </w:rPr>
        <w:tab/>
      </w:r>
      <w:r w:rsidRPr="00C1651A">
        <w:rPr>
          <w:rFonts w:ascii="Times New Roman" w:hAnsi="Times New Roman" w:cs="Times New Roman"/>
          <w:b w:val="0"/>
          <w:noProof/>
          <w:sz w:val="24"/>
          <w:szCs w:val="24"/>
        </w:rPr>
        <w:fldChar w:fldCharType="begin"/>
      </w:r>
      <w:r w:rsidRPr="00C1651A">
        <w:rPr>
          <w:rFonts w:ascii="Times New Roman" w:hAnsi="Times New Roman" w:cs="Times New Roman"/>
          <w:b w:val="0"/>
          <w:noProof/>
          <w:sz w:val="24"/>
          <w:szCs w:val="24"/>
        </w:rPr>
        <w:instrText xml:space="preserve"> PAGEREF _Toc36743346 \h </w:instrText>
      </w:r>
      <w:r w:rsidRPr="00C1651A">
        <w:rPr>
          <w:rFonts w:ascii="Times New Roman" w:hAnsi="Times New Roman" w:cs="Times New Roman"/>
          <w:b w:val="0"/>
          <w:noProof/>
          <w:sz w:val="24"/>
          <w:szCs w:val="24"/>
        </w:rPr>
      </w:r>
      <w:r w:rsidRPr="00C1651A">
        <w:rPr>
          <w:rFonts w:ascii="Times New Roman" w:hAnsi="Times New Roman" w:cs="Times New Roman"/>
          <w:b w:val="0"/>
          <w:noProof/>
          <w:sz w:val="24"/>
          <w:szCs w:val="24"/>
        </w:rPr>
        <w:fldChar w:fldCharType="separate"/>
      </w:r>
      <w:r w:rsidR="004C2CAD">
        <w:rPr>
          <w:rFonts w:ascii="Times New Roman" w:hAnsi="Times New Roman" w:cs="Times New Roman"/>
          <w:b w:val="0"/>
          <w:noProof/>
          <w:sz w:val="24"/>
          <w:szCs w:val="24"/>
        </w:rPr>
        <w:t>123</w:t>
      </w:r>
      <w:r w:rsidRPr="00C1651A">
        <w:rPr>
          <w:rFonts w:ascii="Times New Roman" w:hAnsi="Times New Roman" w:cs="Times New Roman"/>
          <w:b w:val="0"/>
          <w:noProof/>
          <w:sz w:val="24"/>
          <w:szCs w:val="24"/>
        </w:rPr>
        <w:fldChar w:fldCharType="end"/>
      </w:r>
    </w:p>
    <w:p w14:paraId="7A0844A3" w14:textId="0C711C6F" w:rsidR="00C1651A" w:rsidRPr="00C1651A" w:rsidRDefault="00C1651A" w:rsidP="00C1651A">
      <w:pPr>
        <w:pStyle w:val="TableofFigures"/>
        <w:tabs>
          <w:tab w:val="right" w:pos="7822"/>
        </w:tabs>
        <w:spacing w:line="480" w:lineRule="auto"/>
        <w:jc w:val="both"/>
        <w:rPr>
          <w:rFonts w:ascii="Times New Roman" w:hAnsi="Times New Roman" w:cs="Times New Roman"/>
          <w:b w:val="0"/>
          <w:noProof/>
          <w:sz w:val="24"/>
          <w:szCs w:val="24"/>
          <w:lang w:eastAsia="en-GB"/>
        </w:rPr>
      </w:pPr>
      <w:r w:rsidRPr="00C1651A">
        <w:rPr>
          <w:rFonts w:ascii="Times New Roman" w:hAnsi="Times New Roman" w:cs="Times New Roman"/>
          <w:b w:val="0"/>
          <w:noProof/>
          <w:sz w:val="24"/>
          <w:szCs w:val="24"/>
        </w:rPr>
        <w:t>Table 3. 7 Coronary physiology parameters before and after post-dilatation.</w:t>
      </w:r>
      <w:r>
        <w:rPr>
          <w:rFonts w:ascii="Times New Roman" w:hAnsi="Times New Roman" w:cs="Times New Roman"/>
          <w:b w:val="0"/>
          <w:noProof/>
          <w:sz w:val="24"/>
          <w:szCs w:val="24"/>
        </w:rPr>
        <w:tab/>
      </w:r>
      <w:r w:rsidRPr="00C1651A">
        <w:rPr>
          <w:rFonts w:ascii="Times New Roman" w:hAnsi="Times New Roman" w:cs="Times New Roman"/>
          <w:b w:val="0"/>
          <w:noProof/>
          <w:sz w:val="24"/>
          <w:szCs w:val="24"/>
        </w:rPr>
        <w:t xml:space="preserve"> </w:t>
      </w:r>
      <w:r w:rsidRPr="00C1651A">
        <w:rPr>
          <w:rFonts w:ascii="Times New Roman" w:hAnsi="Times New Roman" w:cs="Times New Roman"/>
          <w:b w:val="0"/>
          <w:noProof/>
          <w:sz w:val="24"/>
          <w:szCs w:val="24"/>
        </w:rPr>
        <w:fldChar w:fldCharType="begin"/>
      </w:r>
      <w:r w:rsidRPr="00C1651A">
        <w:rPr>
          <w:rFonts w:ascii="Times New Roman" w:hAnsi="Times New Roman" w:cs="Times New Roman"/>
          <w:b w:val="0"/>
          <w:noProof/>
          <w:sz w:val="24"/>
          <w:szCs w:val="24"/>
        </w:rPr>
        <w:instrText xml:space="preserve"> PAGEREF _Toc36743347 \h </w:instrText>
      </w:r>
      <w:r w:rsidRPr="00C1651A">
        <w:rPr>
          <w:rFonts w:ascii="Times New Roman" w:hAnsi="Times New Roman" w:cs="Times New Roman"/>
          <w:b w:val="0"/>
          <w:noProof/>
          <w:sz w:val="24"/>
          <w:szCs w:val="24"/>
        </w:rPr>
      </w:r>
      <w:r w:rsidRPr="00C1651A">
        <w:rPr>
          <w:rFonts w:ascii="Times New Roman" w:hAnsi="Times New Roman" w:cs="Times New Roman"/>
          <w:b w:val="0"/>
          <w:noProof/>
          <w:sz w:val="24"/>
          <w:szCs w:val="24"/>
        </w:rPr>
        <w:fldChar w:fldCharType="separate"/>
      </w:r>
      <w:r w:rsidR="004C2CAD">
        <w:rPr>
          <w:rFonts w:ascii="Times New Roman" w:hAnsi="Times New Roman" w:cs="Times New Roman"/>
          <w:b w:val="0"/>
          <w:noProof/>
          <w:sz w:val="24"/>
          <w:szCs w:val="24"/>
        </w:rPr>
        <w:t>123</w:t>
      </w:r>
      <w:r w:rsidRPr="00C1651A">
        <w:rPr>
          <w:rFonts w:ascii="Times New Roman" w:hAnsi="Times New Roman" w:cs="Times New Roman"/>
          <w:b w:val="0"/>
          <w:noProof/>
          <w:sz w:val="24"/>
          <w:szCs w:val="24"/>
        </w:rPr>
        <w:fldChar w:fldCharType="end"/>
      </w:r>
    </w:p>
    <w:p w14:paraId="2A3E2BC2" w14:textId="7A3723C7" w:rsidR="00C1651A" w:rsidRPr="00C1651A" w:rsidRDefault="00C1651A" w:rsidP="00C1651A">
      <w:pPr>
        <w:pStyle w:val="TableofFigures"/>
        <w:tabs>
          <w:tab w:val="right" w:pos="7822"/>
        </w:tabs>
        <w:spacing w:line="480" w:lineRule="auto"/>
        <w:jc w:val="both"/>
        <w:rPr>
          <w:rFonts w:ascii="Times New Roman" w:hAnsi="Times New Roman" w:cs="Times New Roman"/>
          <w:b w:val="0"/>
          <w:noProof/>
          <w:sz w:val="24"/>
          <w:szCs w:val="24"/>
          <w:lang w:eastAsia="en-GB"/>
        </w:rPr>
      </w:pPr>
      <w:r w:rsidRPr="00C1651A">
        <w:rPr>
          <w:rFonts w:ascii="Times New Roman" w:hAnsi="Times New Roman" w:cs="Times New Roman"/>
          <w:b w:val="0"/>
          <w:noProof/>
          <w:sz w:val="24"/>
          <w:szCs w:val="24"/>
        </w:rPr>
        <w:t>Table 3. 8 Baseline characteristics in patients stratified according to IMR change after post-dilatation.</w:t>
      </w:r>
      <w:r>
        <w:rPr>
          <w:rFonts w:ascii="Times New Roman" w:hAnsi="Times New Roman" w:cs="Times New Roman"/>
          <w:b w:val="0"/>
          <w:noProof/>
          <w:sz w:val="24"/>
          <w:szCs w:val="24"/>
        </w:rPr>
        <w:tab/>
      </w:r>
      <w:r w:rsidRPr="00C1651A">
        <w:rPr>
          <w:rFonts w:ascii="Times New Roman" w:hAnsi="Times New Roman" w:cs="Times New Roman"/>
          <w:b w:val="0"/>
          <w:noProof/>
          <w:sz w:val="24"/>
          <w:szCs w:val="24"/>
        </w:rPr>
        <w:t xml:space="preserve"> </w:t>
      </w:r>
      <w:r w:rsidRPr="00C1651A">
        <w:rPr>
          <w:rFonts w:ascii="Times New Roman" w:hAnsi="Times New Roman" w:cs="Times New Roman"/>
          <w:b w:val="0"/>
          <w:noProof/>
          <w:sz w:val="24"/>
          <w:szCs w:val="24"/>
        </w:rPr>
        <w:fldChar w:fldCharType="begin"/>
      </w:r>
      <w:r w:rsidRPr="00C1651A">
        <w:rPr>
          <w:rFonts w:ascii="Times New Roman" w:hAnsi="Times New Roman" w:cs="Times New Roman"/>
          <w:b w:val="0"/>
          <w:noProof/>
          <w:sz w:val="24"/>
          <w:szCs w:val="24"/>
        </w:rPr>
        <w:instrText xml:space="preserve"> PAGEREF _Toc36743348 \h </w:instrText>
      </w:r>
      <w:r w:rsidRPr="00C1651A">
        <w:rPr>
          <w:rFonts w:ascii="Times New Roman" w:hAnsi="Times New Roman" w:cs="Times New Roman"/>
          <w:b w:val="0"/>
          <w:noProof/>
          <w:sz w:val="24"/>
          <w:szCs w:val="24"/>
        </w:rPr>
      </w:r>
      <w:r w:rsidRPr="00C1651A">
        <w:rPr>
          <w:rFonts w:ascii="Times New Roman" w:hAnsi="Times New Roman" w:cs="Times New Roman"/>
          <w:b w:val="0"/>
          <w:noProof/>
          <w:sz w:val="24"/>
          <w:szCs w:val="24"/>
        </w:rPr>
        <w:fldChar w:fldCharType="separate"/>
      </w:r>
      <w:r w:rsidR="004C2CAD">
        <w:rPr>
          <w:rFonts w:ascii="Times New Roman" w:hAnsi="Times New Roman" w:cs="Times New Roman"/>
          <w:b w:val="0"/>
          <w:noProof/>
          <w:sz w:val="24"/>
          <w:szCs w:val="24"/>
        </w:rPr>
        <w:t>126</w:t>
      </w:r>
      <w:r w:rsidRPr="00C1651A">
        <w:rPr>
          <w:rFonts w:ascii="Times New Roman" w:hAnsi="Times New Roman" w:cs="Times New Roman"/>
          <w:b w:val="0"/>
          <w:noProof/>
          <w:sz w:val="24"/>
          <w:szCs w:val="24"/>
        </w:rPr>
        <w:fldChar w:fldCharType="end"/>
      </w:r>
    </w:p>
    <w:p w14:paraId="2E2185C6" w14:textId="1D1B11F4" w:rsidR="00C1651A" w:rsidRPr="00C1651A" w:rsidRDefault="00C1651A" w:rsidP="00C1651A">
      <w:pPr>
        <w:pStyle w:val="TableofFigures"/>
        <w:tabs>
          <w:tab w:val="right" w:pos="7822"/>
        </w:tabs>
        <w:spacing w:line="480" w:lineRule="auto"/>
        <w:jc w:val="both"/>
        <w:rPr>
          <w:rFonts w:ascii="Times New Roman" w:hAnsi="Times New Roman" w:cs="Times New Roman"/>
          <w:b w:val="0"/>
          <w:noProof/>
          <w:sz w:val="24"/>
          <w:szCs w:val="24"/>
          <w:lang w:eastAsia="en-GB"/>
        </w:rPr>
      </w:pPr>
      <w:r w:rsidRPr="00C1651A">
        <w:rPr>
          <w:rFonts w:ascii="Times New Roman" w:hAnsi="Times New Roman" w:cs="Times New Roman"/>
          <w:b w:val="0"/>
          <w:noProof/>
          <w:sz w:val="24"/>
          <w:szCs w:val="24"/>
        </w:rPr>
        <w:t xml:space="preserve">Table 3. 9 Procedural characteristics in patients stratified according to IMR change after post-dilatation. </w:t>
      </w:r>
      <w:r>
        <w:rPr>
          <w:rFonts w:ascii="Times New Roman" w:hAnsi="Times New Roman" w:cs="Times New Roman"/>
          <w:b w:val="0"/>
          <w:noProof/>
          <w:sz w:val="24"/>
          <w:szCs w:val="24"/>
        </w:rPr>
        <w:tab/>
      </w:r>
      <w:r w:rsidRPr="00C1651A">
        <w:rPr>
          <w:rFonts w:ascii="Times New Roman" w:hAnsi="Times New Roman" w:cs="Times New Roman"/>
          <w:b w:val="0"/>
          <w:noProof/>
          <w:sz w:val="24"/>
          <w:szCs w:val="24"/>
        </w:rPr>
        <w:fldChar w:fldCharType="begin"/>
      </w:r>
      <w:r w:rsidRPr="00C1651A">
        <w:rPr>
          <w:rFonts w:ascii="Times New Roman" w:hAnsi="Times New Roman" w:cs="Times New Roman"/>
          <w:b w:val="0"/>
          <w:noProof/>
          <w:sz w:val="24"/>
          <w:szCs w:val="24"/>
        </w:rPr>
        <w:instrText xml:space="preserve"> PAGEREF _Toc36743349 \h </w:instrText>
      </w:r>
      <w:r w:rsidRPr="00C1651A">
        <w:rPr>
          <w:rFonts w:ascii="Times New Roman" w:hAnsi="Times New Roman" w:cs="Times New Roman"/>
          <w:b w:val="0"/>
          <w:noProof/>
          <w:sz w:val="24"/>
          <w:szCs w:val="24"/>
        </w:rPr>
      </w:r>
      <w:r w:rsidRPr="00C1651A">
        <w:rPr>
          <w:rFonts w:ascii="Times New Roman" w:hAnsi="Times New Roman" w:cs="Times New Roman"/>
          <w:b w:val="0"/>
          <w:noProof/>
          <w:sz w:val="24"/>
          <w:szCs w:val="24"/>
        </w:rPr>
        <w:fldChar w:fldCharType="separate"/>
      </w:r>
      <w:r w:rsidR="004C2CAD">
        <w:rPr>
          <w:rFonts w:ascii="Times New Roman" w:hAnsi="Times New Roman" w:cs="Times New Roman"/>
          <w:b w:val="0"/>
          <w:noProof/>
          <w:sz w:val="24"/>
          <w:szCs w:val="24"/>
        </w:rPr>
        <w:t>128</w:t>
      </w:r>
      <w:r w:rsidRPr="00C1651A">
        <w:rPr>
          <w:rFonts w:ascii="Times New Roman" w:hAnsi="Times New Roman" w:cs="Times New Roman"/>
          <w:b w:val="0"/>
          <w:noProof/>
          <w:sz w:val="24"/>
          <w:szCs w:val="24"/>
        </w:rPr>
        <w:fldChar w:fldCharType="end"/>
      </w:r>
    </w:p>
    <w:p w14:paraId="5715BDAB" w14:textId="5351E13F" w:rsidR="00C1651A" w:rsidRPr="00C1651A" w:rsidRDefault="00C1651A" w:rsidP="00C1651A">
      <w:pPr>
        <w:pStyle w:val="TableofFigures"/>
        <w:tabs>
          <w:tab w:val="right" w:pos="7822"/>
        </w:tabs>
        <w:spacing w:line="480" w:lineRule="auto"/>
        <w:jc w:val="both"/>
        <w:rPr>
          <w:rFonts w:ascii="Times New Roman" w:hAnsi="Times New Roman" w:cs="Times New Roman"/>
          <w:b w:val="0"/>
          <w:noProof/>
          <w:sz w:val="24"/>
          <w:szCs w:val="24"/>
          <w:lang w:eastAsia="en-GB"/>
        </w:rPr>
      </w:pPr>
      <w:r w:rsidRPr="00C1651A">
        <w:rPr>
          <w:rFonts w:ascii="Times New Roman" w:hAnsi="Times New Roman" w:cs="Times New Roman"/>
          <w:b w:val="0"/>
          <w:noProof/>
          <w:sz w:val="24"/>
          <w:szCs w:val="24"/>
        </w:rPr>
        <w:t>Table 3. 10 Effect of post-dilatation on angiographic markers of coronary flow and myocardial perfusion.</w:t>
      </w:r>
      <w:r w:rsidRPr="00C1651A">
        <w:rPr>
          <w:rFonts w:ascii="Times New Roman" w:hAnsi="Times New Roman" w:cs="Times New Roman"/>
          <w:b w:val="0"/>
          <w:noProof/>
          <w:sz w:val="24"/>
          <w:szCs w:val="24"/>
        </w:rPr>
        <w:tab/>
      </w:r>
      <w:r w:rsidRPr="00C1651A">
        <w:rPr>
          <w:rFonts w:ascii="Times New Roman" w:hAnsi="Times New Roman" w:cs="Times New Roman"/>
          <w:b w:val="0"/>
          <w:noProof/>
          <w:sz w:val="24"/>
          <w:szCs w:val="24"/>
        </w:rPr>
        <w:fldChar w:fldCharType="begin"/>
      </w:r>
      <w:r w:rsidRPr="00C1651A">
        <w:rPr>
          <w:rFonts w:ascii="Times New Roman" w:hAnsi="Times New Roman" w:cs="Times New Roman"/>
          <w:b w:val="0"/>
          <w:noProof/>
          <w:sz w:val="24"/>
          <w:szCs w:val="24"/>
        </w:rPr>
        <w:instrText xml:space="preserve"> PAGEREF _Toc36743350 \h </w:instrText>
      </w:r>
      <w:r w:rsidRPr="00C1651A">
        <w:rPr>
          <w:rFonts w:ascii="Times New Roman" w:hAnsi="Times New Roman" w:cs="Times New Roman"/>
          <w:b w:val="0"/>
          <w:noProof/>
          <w:sz w:val="24"/>
          <w:szCs w:val="24"/>
        </w:rPr>
      </w:r>
      <w:r w:rsidRPr="00C1651A">
        <w:rPr>
          <w:rFonts w:ascii="Times New Roman" w:hAnsi="Times New Roman" w:cs="Times New Roman"/>
          <w:b w:val="0"/>
          <w:noProof/>
          <w:sz w:val="24"/>
          <w:szCs w:val="24"/>
        </w:rPr>
        <w:fldChar w:fldCharType="separate"/>
      </w:r>
      <w:r w:rsidR="004C2CAD">
        <w:rPr>
          <w:rFonts w:ascii="Times New Roman" w:hAnsi="Times New Roman" w:cs="Times New Roman"/>
          <w:b w:val="0"/>
          <w:noProof/>
          <w:sz w:val="24"/>
          <w:szCs w:val="24"/>
        </w:rPr>
        <w:t>131</w:t>
      </w:r>
      <w:r w:rsidRPr="00C1651A">
        <w:rPr>
          <w:rFonts w:ascii="Times New Roman" w:hAnsi="Times New Roman" w:cs="Times New Roman"/>
          <w:b w:val="0"/>
          <w:noProof/>
          <w:sz w:val="24"/>
          <w:szCs w:val="24"/>
        </w:rPr>
        <w:fldChar w:fldCharType="end"/>
      </w:r>
    </w:p>
    <w:p w14:paraId="781A208F" w14:textId="014D7D99" w:rsidR="00C1651A" w:rsidRPr="00C1651A" w:rsidRDefault="00C1651A" w:rsidP="00C1651A">
      <w:pPr>
        <w:pStyle w:val="TableofFigures"/>
        <w:tabs>
          <w:tab w:val="right" w:pos="7822"/>
        </w:tabs>
        <w:spacing w:line="480" w:lineRule="auto"/>
        <w:jc w:val="both"/>
        <w:rPr>
          <w:rFonts w:ascii="Times New Roman" w:hAnsi="Times New Roman" w:cs="Times New Roman"/>
          <w:b w:val="0"/>
          <w:noProof/>
          <w:sz w:val="24"/>
          <w:szCs w:val="24"/>
          <w:lang w:eastAsia="en-GB"/>
        </w:rPr>
      </w:pPr>
      <w:r w:rsidRPr="00C1651A">
        <w:rPr>
          <w:rFonts w:ascii="Times New Roman" w:hAnsi="Times New Roman" w:cs="Times New Roman"/>
          <w:b w:val="0"/>
          <w:noProof/>
          <w:sz w:val="24"/>
          <w:szCs w:val="24"/>
        </w:rPr>
        <w:t>Table 3. 11 Correlation of dIMR and after post-dilatation IMR with PTP.</w:t>
      </w:r>
      <w:r w:rsidRPr="00C1651A">
        <w:rPr>
          <w:rFonts w:ascii="Times New Roman" w:hAnsi="Times New Roman" w:cs="Times New Roman"/>
          <w:b w:val="0"/>
          <w:noProof/>
          <w:sz w:val="24"/>
          <w:szCs w:val="24"/>
        </w:rPr>
        <w:tab/>
      </w:r>
      <w:r w:rsidRPr="00C1651A">
        <w:rPr>
          <w:rFonts w:ascii="Times New Roman" w:hAnsi="Times New Roman" w:cs="Times New Roman"/>
          <w:b w:val="0"/>
          <w:noProof/>
          <w:sz w:val="24"/>
          <w:szCs w:val="24"/>
        </w:rPr>
        <w:fldChar w:fldCharType="begin"/>
      </w:r>
      <w:r w:rsidRPr="00C1651A">
        <w:rPr>
          <w:rFonts w:ascii="Times New Roman" w:hAnsi="Times New Roman" w:cs="Times New Roman"/>
          <w:b w:val="0"/>
          <w:noProof/>
          <w:sz w:val="24"/>
          <w:szCs w:val="24"/>
        </w:rPr>
        <w:instrText xml:space="preserve"> PAGEREF _Toc36743351 \h </w:instrText>
      </w:r>
      <w:r w:rsidRPr="00C1651A">
        <w:rPr>
          <w:rFonts w:ascii="Times New Roman" w:hAnsi="Times New Roman" w:cs="Times New Roman"/>
          <w:b w:val="0"/>
          <w:noProof/>
          <w:sz w:val="24"/>
          <w:szCs w:val="24"/>
        </w:rPr>
      </w:r>
      <w:r w:rsidRPr="00C1651A">
        <w:rPr>
          <w:rFonts w:ascii="Times New Roman" w:hAnsi="Times New Roman" w:cs="Times New Roman"/>
          <w:b w:val="0"/>
          <w:noProof/>
          <w:sz w:val="24"/>
          <w:szCs w:val="24"/>
        </w:rPr>
        <w:fldChar w:fldCharType="separate"/>
      </w:r>
      <w:r w:rsidR="004C2CAD">
        <w:rPr>
          <w:rFonts w:ascii="Times New Roman" w:hAnsi="Times New Roman" w:cs="Times New Roman"/>
          <w:b w:val="0"/>
          <w:noProof/>
          <w:sz w:val="24"/>
          <w:szCs w:val="24"/>
        </w:rPr>
        <w:t>136</w:t>
      </w:r>
      <w:r w:rsidRPr="00C1651A">
        <w:rPr>
          <w:rFonts w:ascii="Times New Roman" w:hAnsi="Times New Roman" w:cs="Times New Roman"/>
          <w:b w:val="0"/>
          <w:noProof/>
          <w:sz w:val="24"/>
          <w:szCs w:val="24"/>
        </w:rPr>
        <w:fldChar w:fldCharType="end"/>
      </w:r>
    </w:p>
    <w:p w14:paraId="1D600D2E" w14:textId="3C51F24A" w:rsidR="00C1651A" w:rsidRPr="00C1651A" w:rsidRDefault="00C1651A" w:rsidP="00C1651A">
      <w:pPr>
        <w:pStyle w:val="TableofFigures"/>
        <w:tabs>
          <w:tab w:val="right" w:pos="7822"/>
        </w:tabs>
        <w:spacing w:line="480" w:lineRule="auto"/>
        <w:jc w:val="both"/>
        <w:rPr>
          <w:rFonts w:ascii="Times New Roman" w:hAnsi="Times New Roman" w:cs="Times New Roman"/>
          <w:b w:val="0"/>
          <w:noProof/>
          <w:sz w:val="24"/>
          <w:szCs w:val="24"/>
          <w:lang w:eastAsia="en-GB"/>
        </w:rPr>
      </w:pPr>
      <w:r w:rsidRPr="00C1651A">
        <w:rPr>
          <w:rFonts w:ascii="Times New Roman" w:hAnsi="Times New Roman" w:cs="Times New Roman"/>
          <w:b w:val="0"/>
          <w:noProof/>
          <w:sz w:val="24"/>
          <w:szCs w:val="24"/>
        </w:rPr>
        <w:t>Table 3. 12 OCT analysis of stent expansion before and after post-dilatation.</w:t>
      </w:r>
      <w:r w:rsidRPr="00C1651A">
        <w:rPr>
          <w:rFonts w:ascii="Times New Roman" w:hAnsi="Times New Roman" w:cs="Times New Roman"/>
          <w:b w:val="0"/>
          <w:noProof/>
          <w:sz w:val="24"/>
          <w:szCs w:val="24"/>
        </w:rPr>
        <w:tab/>
      </w:r>
      <w:r w:rsidRPr="00C1651A">
        <w:rPr>
          <w:rFonts w:ascii="Times New Roman" w:hAnsi="Times New Roman" w:cs="Times New Roman"/>
          <w:b w:val="0"/>
          <w:noProof/>
          <w:sz w:val="24"/>
          <w:szCs w:val="24"/>
        </w:rPr>
        <w:fldChar w:fldCharType="begin"/>
      </w:r>
      <w:r w:rsidRPr="00C1651A">
        <w:rPr>
          <w:rFonts w:ascii="Times New Roman" w:hAnsi="Times New Roman" w:cs="Times New Roman"/>
          <w:b w:val="0"/>
          <w:noProof/>
          <w:sz w:val="24"/>
          <w:szCs w:val="24"/>
        </w:rPr>
        <w:instrText xml:space="preserve"> PAGEREF _Toc36743352 \h </w:instrText>
      </w:r>
      <w:r w:rsidRPr="00C1651A">
        <w:rPr>
          <w:rFonts w:ascii="Times New Roman" w:hAnsi="Times New Roman" w:cs="Times New Roman"/>
          <w:b w:val="0"/>
          <w:noProof/>
          <w:sz w:val="24"/>
          <w:szCs w:val="24"/>
        </w:rPr>
      </w:r>
      <w:r w:rsidRPr="00C1651A">
        <w:rPr>
          <w:rFonts w:ascii="Times New Roman" w:hAnsi="Times New Roman" w:cs="Times New Roman"/>
          <w:b w:val="0"/>
          <w:noProof/>
          <w:sz w:val="24"/>
          <w:szCs w:val="24"/>
        </w:rPr>
        <w:fldChar w:fldCharType="separate"/>
      </w:r>
      <w:r w:rsidR="004C2CAD">
        <w:rPr>
          <w:rFonts w:ascii="Times New Roman" w:hAnsi="Times New Roman" w:cs="Times New Roman"/>
          <w:b w:val="0"/>
          <w:noProof/>
          <w:sz w:val="24"/>
          <w:szCs w:val="24"/>
        </w:rPr>
        <w:t>140</w:t>
      </w:r>
      <w:r w:rsidRPr="00C1651A">
        <w:rPr>
          <w:rFonts w:ascii="Times New Roman" w:hAnsi="Times New Roman" w:cs="Times New Roman"/>
          <w:b w:val="0"/>
          <w:noProof/>
          <w:sz w:val="24"/>
          <w:szCs w:val="24"/>
        </w:rPr>
        <w:fldChar w:fldCharType="end"/>
      </w:r>
    </w:p>
    <w:p w14:paraId="08E661AD" w14:textId="6B7FE123" w:rsidR="00C1651A" w:rsidRPr="00C1651A" w:rsidRDefault="00C1651A" w:rsidP="00C1651A">
      <w:pPr>
        <w:pStyle w:val="TableofFigures"/>
        <w:tabs>
          <w:tab w:val="right" w:pos="7822"/>
        </w:tabs>
        <w:spacing w:line="480" w:lineRule="auto"/>
        <w:jc w:val="both"/>
        <w:rPr>
          <w:rFonts w:ascii="Times New Roman" w:hAnsi="Times New Roman" w:cs="Times New Roman"/>
          <w:b w:val="0"/>
          <w:noProof/>
          <w:sz w:val="24"/>
          <w:szCs w:val="24"/>
          <w:lang w:eastAsia="en-GB"/>
        </w:rPr>
      </w:pPr>
      <w:r w:rsidRPr="00C1651A">
        <w:rPr>
          <w:rFonts w:ascii="Times New Roman" w:hAnsi="Times New Roman" w:cs="Times New Roman"/>
          <w:b w:val="0"/>
          <w:noProof/>
          <w:sz w:val="24"/>
          <w:szCs w:val="24"/>
        </w:rPr>
        <w:t>Table 3. 13 OCT analysis of stent malapposition before and after post-dilatatio</w:t>
      </w:r>
      <w:r>
        <w:rPr>
          <w:rFonts w:ascii="Times New Roman" w:hAnsi="Times New Roman" w:cs="Times New Roman"/>
          <w:b w:val="0"/>
          <w:noProof/>
          <w:sz w:val="24"/>
          <w:szCs w:val="24"/>
        </w:rPr>
        <w:t>n.</w:t>
      </w:r>
      <w:r w:rsidRPr="00C1651A">
        <w:rPr>
          <w:rFonts w:ascii="Times New Roman" w:hAnsi="Times New Roman" w:cs="Times New Roman"/>
          <w:b w:val="0"/>
          <w:noProof/>
          <w:sz w:val="24"/>
          <w:szCs w:val="24"/>
        </w:rPr>
        <w:tab/>
      </w:r>
      <w:r w:rsidRPr="00C1651A">
        <w:rPr>
          <w:rFonts w:ascii="Times New Roman" w:hAnsi="Times New Roman" w:cs="Times New Roman"/>
          <w:b w:val="0"/>
          <w:noProof/>
          <w:sz w:val="24"/>
          <w:szCs w:val="24"/>
        </w:rPr>
        <w:fldChar w:fldCharType="begin"/>
      </w:r>
      <w:r w:rsidRPr="00C1651A">
        <w:rPr>
          <w:rFonts w:ascii="Times New Roman" w:hAnsi="Times New Roman" w:cs="Times New Roman"/>
          <w:b w:val="0"/>
          <w:noProof/>
          <w:sz w:val="24"/>
          <w:szCs w:val="24"/>
        </w:rPr>
        <w:instrText xml:space="preserve"> PAGEREF _Toc36743353 \h </w:instrText>
      </w:r>
      <w:r w:rsidRPr="00C1651A">
        <w:rPr>
          <w:rFonts w:ascii="Times New Roman" w:hAnsi="Times New Roman" w:cs="Times New Roman"/>
          <w:b w:val="0"/>
          <w:noProof/>
          <w:sz w:val="24"/>
          <w:szCs w:val="24"/>
        </w:rPr>
      </w:r>
      <w:r w:rsidRPr="00C1651A">
        <w:rPr>
          <w:rFonts w:ascii="Times New Roman" w:hAnsi="Times New Roman" w:cs="Times New Roman"/>
          <w:b w:val="0"/>
          <w:noProof/>
          <w:sz w:val="24"/>
          <w:szCs w:val="24"/>
        </w:rPr>
        <w:fldChar w:fldCharType="separate"/>
      </w:r>
      <w:r w:rsidR="004C2CAD">
        <w:rPr>
          <w:rFonts w:ascii="Times New Roman" w:hAnsi="Times New Roman" w:cs="Times New Roman"/>
          <w:b w:val="0"/>
          <w:noProof/>
          <w:sz w:val="24"/>
          <w:szCs w:val="24"/>
        </w:rPr>
        <w:t>143</w:t>
      </w:r>
      <w:r w:rsidRPr="00C1651A">
        <w:rPr>
          <w:rFonts w:ascii="Times New Roman" w:hAnsi="Times New Roman" w:cs="Times New Roman"/>
          <w:b w:val="0"/>
          <w:noProof/>
          <w:sz w:val="24"/>
          <w:szCs w:val="24"/>
        </w:rPr>
        <w:fldChar w:fldCharType="end"/>
      </w:r>
    </w:p>
    <w:p w14:paraId="093DD3A9" w14:textId="50CC2EB1" w:rsidR="00C1651A" w:rsidRPr="00C1651A" w:rsidRDefault="00C1651A" w:rsidP="00C1651A">
      <w:pPr>
        <w:pStyle w:val="TableofFigures"/>
        <w:tabs>
          <w:tab w:val="right" w:pos="7822"/>
        </w:tabs>
        <w:spacing w:line="480" w:lineRule="auto"/>
        <w:jc w:val="both"/>
        <w:rPr>
          <w:rFonts w:ascii="Times New Roman" w:hAnsi="Times New Roman" w:cs="Times New Roman"/>
          <w:b w:val="0"/>
          <w:noProof/>
          <w:sz w:val="24"/>
          <w:szCs w:val="24"/>
          <w:lang w:eastAsia="en-GB"/>
        </w:rPr>
      </w:pPr>
      <w:r w:rsidRPr="00C1651A">
        <w:rPr>
          <w:rFonts w:ascii="Times New Roman" w:hAnsi="Times New Roman" w:cs="Times New Roman"/>
          <w:b w:val="0"/>
          <w:noProof/>
          <w:sz w:val="24"/>
          <w:szCs w:val="24"/>
        </w:rPr>
        <w:t>Table 3. 14 OCT analysis of plaque-thrombus prolapse (PTP) before and after post-dilatation.</w:t>
      </w:r>
      <w:r w:rsidRPr="00C1651A">
        <w:rPr>
          <w:rFonts w:ascii="Times New Roman" w:hAnsi="Times New Roman" w:cs="Times New Roman"/>
          <w:b w:val="0"/>
          <w:noProof/>
          <w:sz w:val="24"/>
          <w:szCs w:val="24"/>
        </w:rPr>
        <w:tab/>
      </w:r>
      <w:r w:rsidRPr="00C1651A">
        <w:rPr>
          <w:rFonts w:ascii="Times New Roman" w:hAnsi="Times New Roman" w:cs="Times New Roman"/>
          <w:b w:val="0"/>
          <w:noProof/>
          <w:sz w:val="24"/>
          <w:szCs w:val="24"/>
        </w:rPr>
        <w:fldChar w:fldCharType="begin"/>
      </w:r>
      <w:r w:rsidRPr="00C1651A">
        <w:rPr>
          <w:rFonts w:ascii="Times New Roman" w:hAnsi="Times New Roman" w:cs="Times New Roman"/>
          <w:b w:val="0"/>
          <w:noProof/>
          <w:sz w:val="24"/>
          <w:szCs w:val="24"/>
        </w:rPr>
        <w:instrText xml:space="preserve"> PAGEREF _Toc36743354 \h </w:instrText>
      </w:r>
      <w:r w:rsidRPr="00C1651A">
        <w:rPr>
          <w:rFonts w:ascii="Times New Roman" w:hAnsi="Times New Roman" w:cs="Times New Roman"/>
          <w:b w:val="0"/>
          <w:noProof/>
          <w:sz w:val="24"/>
          <w:szCs w:val="24"/>
        </w:rPr>
      </w:r>
      <w:r w:rsidRPr="00C1651A">
        <w:rPr>
          <w:rFonts w:ascii="Times New Roman" w:hAnsi="Times New Roman" w:cs="Times New Roman"/>
          <w:b w:val="0"/>
          <w:noProof/>
          <w:sz w:val="24"/>
          <w:szCs w:val="24"/>
        </w:rPr>
        <w:fldChar w:fldCharType="separate"/>
      </w:r>
      <w:r w:rsidR="004C2CAD">
        <w:rPr>
          <w:rFonts w:ascii="Times New Roman" w:hAnsi="Times New Roman" w:cs="Times New Roman"/>
          <w:b w:val="0"/>
          <w:noProof/>
          <w:sz w:val="24"/>
          <w:szCs w:val="24"/>
        </w:rPr>
        <w:t>145</w:t>
      </w:r>
      <w:r w:rsidRPr="00C1651A">
        <w:rPr>
          <w:rFonts w:ascii="Times New Roman" w:hAnsi="Times New Roman" w:cs="Times New Roman"/>
          <w:b w:val="0"/>
          <w:noProof/>
          <w:sz w:val="24"/>
          <w:szCs w:val="24"/>
        </w:rPr>
        <w:fldChar w:fldCharType="end"/>
      </w:r>
    </w:p>
    <w:p w14:paraId="23EDBB82" w14:textId="53C8F383" w:rsidR="00C1651A" w:rsidRPr="00C1651A" w:rsidRDefault="00C1651A" w:rsidP="00C1651A">
      <w:pPr>
        <w:pStyle w:val="TableofFigures"/>
        <w:tabs>
          <w:tab w:val="right" w:pos="7822"/>
        </w:tabs>
        <w:spacing w:line="480" w:lineRule="auto"/>
        <w:jc w:val="both"/>
        <w:rPr>
          <w:rFonts w:ascii="Times New Roman" w:hAnsi="Times New Roman" w:cs="Times New Roman"/>
          <w:b w:val="0"/>
          <w:noProof/>
          <w:sz w:val="24"/>
          <w:szCs w:val="24"/>
          <w:lang w:eastAsia="en-GB"/>
        </w:rPr>
      </w:pPr>
      <w:r w:rsidRPr="00C1651A">
        <w:rPr>
          <w:rFonts w:ascii="Times New Roman" w:hAnsi="Times New Roman" w:cs="Times New Roman"/>
          <w:b w:val="0"/>
          <w:noProof/>
          <w:sz w:val="24"/>
          <w:szCs w:val="24"/>
        </w:rPr>
        <w:t>Table 3. 15 OCT analysis of stent edge dissection.</w:t>
      </w:r>
      <w:r w:rsidRPr="00C1651A">
        <w:rPr>
          <w:rFonts w:ascii="Times New Roman" w:hAnsi="Times New Roman" w:cs="Times New Roman"/>
          <w:b w:val="0"/>
          <w:noProof/>
          <w:sz w:val="24"/>
          <w:szCs w:val="24"/>
        </w:rPr>
        <w:tab/>
      </w:r>
      <w:r w:rsidRPr="00C1651A">
        <w:rPr>
          <w:rFonts w:ascii="Times New Roman" w:hAnsi="Times New Roman" w:cs="Times New Roman"/>
          <w:b w:val="0"/>
          <w:noProof/>
          <w:sz w:val="24"/>
          <w:szCs w:val="24"/>
        </w:rPr>
        <w:fldChar w:fldCharType="begin"/>
      </w:r>
      <w:r w:rsidRPr="00C1651A">
        <w:rPr>
          <w:rFonts w:ascii="Times New Roman" w:hAnsi="Times New Roman" w:cs="Times New Roman"/>
          <w:b w:val="0"/>
          <w:noProof/>
          <w:sz w:val="24"/>
          <w:szCs w:val="24"/>
        </w:rPr>
        <w:instrText xml:space="preserve"> PAGEREF _Toc36743355 \h </w:instrText>
      </w:r>
      <w:r w:rsidRPr="00C1651A">
        <w:rPr>
          <w:rFonts w:ascii="Times New Roman" w:hAnsi="Times New Roman" w:cs="Times New Roman"/>
          <w:b w:val="0"/>
          <w:noProof/>
          <w:sz w:val="24"/>
          <w:szCs w:val="24"/>
        </w:rPr>
      </w:r>
      <w:r w:rsidRPr="00C1651A">
        <w:rPr>
          <w:rFonts w:ascii="Times New Roman" w:hAnsi="Times New Roman" w:cs="Times New Roman"/>
          <w:b w:val="0"/>
          <w:noProof/>
          <w:sz w:val="24"/>
          <w:szCs w:val="24"/>
        </w:rPr>
        <w:fldChar w:fldCharType="separate"/>
      </w:r>
      <w:r w:rsidR="004C2CAD">
        <w:rPr>
          <w:rFonts w:ascii="Times New Roman" w:hAnsi="Times New Roman" w:cs="Times New Roman"/>
          <w:b w:val="0"/>
          <w:noProof/>
          <w:sz w:val="24"/>
          <w:szCs w:val="24"/>
        </w:rPr>
        <w:t>146</w:t>
      </w:r>
      <w:r w:rsidRPr="00C1651A">
        <w:rPr>
          <w:rFonts w:ascii="Times New Roman" w:hAnsi="Times New Roman" w:cs="Times New Roman"/>
          <w:b w:val="0"/>
          <w:noProof/>
          <w:sz w:val="24"/>
          <w:szCs w:val="24"/>
        </w:rPr>
        <w:fldChar w:fldCharType="end"/>
      </w:r>
    </w:p>
    <w:p w14:paraId="31963155" w14:textId="0AD80EAA" w:rsidR="00A27E44" w:rsidRPr="00E72292" w:rsidRDefault="00C1651A" w:rsidP="00E72292">
      <w:pPr>
        <w:spacing w:line="480" w:lineRule="auto"/>
        <w:jc w:val="both"/>
        <w:rPr>
          <w:rFonts w:ascii="Times New Roman" w:hAnsi="Times New Roman" w:cs="Times New Roman"/>
          <w:bCs/>
        </w:rPr>
      </w:pPr>
      <w:r w:rsidRPr="00C1651A">
        <w:rPr>
          <w:rFonts w:ascii="Times New Roman" w:hAnsi="Times New Roman" w:cs="Times New Roman"/>
          <w:bCs/>
        </w:rPr>
        <w:lastRenderedPageBreak/>
        <w:fldChar w:fldCharType="end"/>
      </w:r>
      <w:bookmarkStart w:id="4" w:name="_Toc36737641"/>
      <w:r w:rsidR="00F56BFF" w:rsidRPr="00C1651A">
        <w:rPr>
          <w:rFonts w:ascii="Times New Roman" w:hAnsi="Times New Roman" w:cs="Times New Roman"/>
          <w:b/>
          <w:bCs/>
          <w:sz w:val="32"/>
          <w:szCs w:val="32"/>
        </w:rPr>
        <w:t>Abbreviations</w:t>
      </w:r>
      <w:bookmarkEnd w:id="4"/>
      <w:r w:rsidR="00F56BFF" w:rsidRPr="00C1651A">
        <w:rPr>
          <w:rFonts w:ascii="Times New Roman" w:hAnsi="Times New Roman" w:cs="Times New Roman"/>
          <w:b/>
          <w:bCs/>
          <w:sz w:val="32"/>
          <w:szCs w:val="32"/>
        </w:rPr>
        <w:t xml:space="preserve"> </w:t>
      </w:r>
    </w:p>
    <w:p w14:paraId="69EF55EE" w14:textId="77777777" w:rsidR="00A27E44" w:rsidRDefault="00A27E44" w:rsidP="00A27E44">
      <w:pPr>
        <w:spacing w:line="480" w:lineRule="auto"/>
        <w:rPr>
          <w:rFonts w:ascii="Times New Roman" w:hAnsi="Times New Roman" w:cs="Times New Roman"/>
        </w:rPr>
      </w:pPr>
      <w:r>
        <w:rPr>
          <w:rFonts w:ascii="Times New Roman" w:hAnsi="Times New Roman" w:cs="Times New Roman"/>
        </w:rPr>
        <w:t>ACS</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acute coronary syndrome</w:t>
      </w:r>
    </w:p>
    <w:p w14:paraId="1DC07350" w14:textId="77777777" w:rsidR="00A27E44" w:rsidRDefault="00A27E44" w:rsidP="00A27E44">
      <w:pPr>
        <w:spacing w:line="480" w:lineRule="auto"/>
        <w:rPr>
          <w:rFonts w:ascii="Times New Roman" w:hAnsi="Times New Roman" w:cs="Times New Roman"/>
        </w:rPr>
      </w:pPr>
      <w:r>
        <w:rPr>
          <w:rFonts w:ascii="Times New Roman" w:hAnsi="Times New Roman" w:cs="Times New Roman"/>
        </w:rPr>
        <w:t>AMI</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acute myocardial infarction</w:t>
      </w:r>
    </w:p>
    <w:p w14:paraId="7B149475" w14:textId="77777777" w:rsidR="00A27E44" w:rsidRDefault="00A27E44" w:rsidP="00A27E44">
      <w:pPr>
        <w:spacing w:line="480" w:lineRule="auto"/>
        <w:rPr>
          <w:rFonts w:ascii="Times New Roman" w:hAnsi="Times New Roman" w:cs="Times New Roman"/>
        </w:rPr>
      </w:pPr>
      <w:r>
        <w:rPr>
          <w:rFonts w:ascii="Times New Roman" w:hAnsi="Times New Roman" w:cs="Times New Roman"/>
        </w:rPr>
        <w:t>AUC</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area under the curve</w:t>
      </w:r>
    </w:p>
    <w:p w14:paraId="5F9048E2" w14:textId="77777777" w:rsidR="00A27E44" w:rsidRDefault="00A27E44" w:rsidP="00A27E44">
      <w:pPr>
        <w:spacing w:line="480" w:lineRule="auto"/>
        <w:rPr>
          <w:rFonts w:ascii="Times New Roman" w:hAnsi="Times New Roman" w:cs="Times New Roman"/>
        </w:rPr>
      </w:pPr>
      <w:r>
        <w:rPr>
          <w:rFonts w:ascii="Times New Roman" w:hAnsi="Times New Roman" w:cs="Times New Roman"/>
        </w:rPr>
        <w:t>BMI</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body mass index</w:t>
      </w:r>
    </w:p>
    <w:p w14:paraId="3D48F406" w14:textId="77777777" w:rsidR="00A27E44" w:rsidRDefault="00A27E44" w:rsidP="00A27E44">
      <w:pPr>
        <w:spacing w:line="480" w:lineRule="auto"/>
        <w:rPr>
          <w:rFonts w:ascii="Times New Roman" w:hAnsi="Times New Roman" w:cs="Times New Roman"/>
        </w:rPr>
      </w:pPr>
      <w:r>
        <w:rPr>
          <w:rFonts w:ascii="Times New Roman" w:hAnsi="Times New Roman" w:cs="Times New Roman"/>
        </w:rPr>
        <w:t>CMR</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cardiac magnetic resonance </w:t>
      </w:r>
    </w:p>
    <w:p w14:paraId="32C64F90" w14:textId="77777777" w:rsidR="00A27E44" w:rsidRDefault="00A27E44" w:rsidP="00A27E44">
      <w:pPr>
        <w:spacing w:line="480" w:lineRule="auto"/>
        <w:rPr>
          <w:rFonts w:ascii="Times New Roman" w:hAnsi="Times New Roman" w:cs="Times New Roman"/>
        </w:rPr>
      </w:pPr>
      <w:r>
        <w:rPr>
          <w:rFonts w:ascii="Times New Roman" w:hAnsi="Times New Roman" w:cs="Times New Roman"/>
        </w:rPr>
        <w:t>CFR</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coronary flow reserve</w:t>
      </w:r>
    </w:p>
    <w:p w14:paraId="7CE728CA" w14:textId="77777777" w:rsidR="00A27E44" w:rsidRDefault="00A27E44" w:rsidP="00A27E44">
      <w:pPr>
        <w:spacing w:line="480" w:lineRule="auto"/>
        <w:rPr>
          <w:rFonts w:ascii="Times New Roman" w:hAnsi="Times New Roman" w:cs="Times New Roman"/>
        </w:rPr>
      </w:pPr>
      <w:r>
        <w:rPr>
          <w:rFonts w:ascii="Times New Roman" w:hAnsi="Times New Roman" w:cs="Times New Roman"/>
        </w:rPr>
        <w:t>CVA</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cerebrovascular accident  </w:t>
      </w:r>
    </w:p>
    <w:p w14:paraId="4B14D9A6" w14:textId="77777777" w:rsidR="00A27E44" w:rsidRDefault="00A27E44" w:rsidP="00A27E44">
      <w:pPr>
        <w:spacing w:line="480" w:lineRule="auto"/>
        <w:rPr>
          <w:rFonts w:ascii="Times New Roman" w:hAnsi="Times New Roman" w:cs="Times New Roman"/>
        </w:rPr>
      </w:pPr>
      <w:r>
        <w:rPr>
          <w:rFonts w:ascii="Times New Roman" w:hAnsi="Times New Roman" w:cs="Times New Roman"/>
        </w:rPr>
        <w:t>Cx</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circumflex artery</w:t>
      </w:r>
    </w:p>
    <w:p w14:paraId="79EE9057" w14:textId="77777777" w:rsidR="00A27E44" w:rsidRDefault="00A27E44" w:rsidP="00A27E44">
      <w:pPr>
        <w:spacing w:line="480" w:lineRule="auto"/>
        <w:rPr>
          <w:rFonts w:ascii="Times New Roman" w:eastAsia="Times New Roman" w:hAnsi="Times New Roman" w:cs="Times New Roman"/>
          <w:lang w:eastAsia="en-GB"/>
        </w:rPr>
      </w:pPr>
      <w:r>
        <w:rPr>
          <w:rFonts w:ascii="Times New Roman" w:hAnsi="Times New Roman" w:cs="Times New Roman"/>
        </w:rPr>
        <w:t>ECG</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eastAsia="Times New Roman" w:hAnsi="Times New Roman" w:cs="Times New Roman"/>
          <w:lang w:eastAsia="en-GB"/>
        </w:rPr>
        <w:t>e</w:t>
      </w:r>
      <w:r w:rsidRPr="0036149E">
        <w:rPr>
          <w:rFonts w:ascii="Times New Roman" w:eastAsia="Times New Roman" w:hAnsi="Times New Roman" w:cs="Times New Roman"/>
          <w:lang w:eastAsia="en-GB"/>
        </w:rPr>
        <w:t>lectrocardiography</w:t>
      </w:r>
    </w:p>
    <w:p w14:paraId="50244E0B" w14:textId="77777777" w:rsidR="00A27E44" w:rsidRPr="0036149E" w:rsidRDefault="00A27E44" w:rsidP="00A27E44">
      <w:pPr>
        <w:spacing w:line="480" w:lineRule="auto"/>
        <w:rPr>
          <w:rFonts w:ascii="Times New Roman" w:hAnsi="Times New Roman" w:cs="Times New Roman"/>
        </w:rPr>
      </w:pPr>
      <w:r>
        <w:rPr>
          <w:rFonts w:ascii="Times New Roman" w:hAnsi="Times New Roman" w:cs="Times New Roman"/>
        </w:rPr>
        <w:t>DBP</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diastolic blood pressure</w:t>
      </w:r>
    </w:p>
    <w:p w14:paraId="1BD2E054" w14:textId="77777777" w:rsidR="00A27E44" w:rsidRDefault="00A27E44" w:rsidP="00A27E44">
      <w:pPr>
        <w:spacing w:line="480" w:lineRule="auto"/>
        <w:rPr>
          <w:rFonts w:ascii="Times New Roman" w:hAnsi="Times New Roman" w:cs="Times New Roman"/>
        </w:rPr>
      </w:pPr>
      <w:r>
        <w:rPr>
          <w:rFonts w:ascii="Times New Roman" w:hAnsi="Times New Roman" w:cs="Times New Roman"/>
        </w:rPr>
        <w:t>FFR</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fractional flow reserve </w:t>
      </w:r>
    </w:p>
    <w:p w14:paraId="03F4B250" w14:textId="77777777" w:rsidR="00A27E44" w:rsidRDefault="00A27E44" w:rsidP="00A27E44">
      <w:pPr>
        <w:spacing w:line="480" w:lineRule="auto"/>
        <w:rPr>
          <w:rFonts w:ascii="Times New Roman" w:hAnsi="Times New Roman" w:cs="Times New Roman"/>
        </w:rPr>
      </w:pPr>
      <w:r>
        <w:rPr>
          <w:rFonts w:ascii="Times New Roman" w:hAnsi="Times New Roman" w:cs="Times New Roman"/>
        </w:rPr>
        <w:t>FFR</w:t>
      </w:r>
      <w:r>
        <w:rPr>
          <w:rFonts w:ascii="Times New Roman" w:hAnsi="Times New Roman" w:cs="Times New Roman"/>
          <w:vertAlign w:val="subscript"/>
        </w:rPr>
        <w:t>cor</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fractional flow reserve coronary</w:t>
      </w:r>
    </w:p>
    <w:p w14:paraId="5D695897" w14:textId="77777777" w:rsidR="00A27E44" w:rsidRDefault="00A27E44" w:rsidP="00A27E44">
      <w:pPr>
        <w:spacing w:line="480" w:lineRule="auto"/>
        <w:rPr>
          <w:rFonts w:ascii="Times New Roman" w:hAnsi="Times New Roman" w:cs="Times New Roman"/>
        </w:rPr>
      </w:pPr>
      <w:r>
        <w:rPr>
          <w:rFonts w:ascii="Times New Roman" w:hAnsi="Times New Roman" w:cs="Times New Roman"/>
        </w:rPr>
        <w:t>HITS</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6F737E">
        <w:rPr>
          <w:rFonts w:ascii="Times New Roman" w:hAnsi="Times New Roman" w:cs="Times New Roman"/>
          <w:lang w:val="en-US"/>
        </w:rPr>
        <w:t>high-intensity transient signals</w:t>
      </w:r>
    </w:p>
    <w:p w14:paraId="2D78752B" w14:textId="77777777" w:rsidR="00A27E44" w:rsidRPr="00964FD5" w:rsidRDefault="00A27E44" w:rsidP="00A27E44">
      <w:pPr>
        <w:spacing w:line="480" w:lineRule="auto"/>
        <w:rPr>
          <w:rFonts w:ascii="Times New Roman" w:hAnsi="Times New Roman" w:cs="Times New Roman"/>
        </w:rPr>
      </w:pPr>
      <w:r>
        <w:rPr>
          <w:rFonts w:ascii="Times New Roman" w:hAnsi="Times New Roman" w:cs="Times New Roman"/>
        </w:rPr>
        <w:t xml:space="preserve">hMR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hyperaemic microvascular resistance</w:t>
      </w:r>
    </w:p>
    <w:p w14:paraId="0133C413" w14:textId="77777777" w:rsidR="00A27E44" w:rsidRDefault="00A27E44" w:rsidP="00A27E44">
      <w:pPr>
        <w:spacing w:line="480" w:lineRule="auto"/>
        <w:rPr>
          <w:rFonts w:ascii="Times New Roman" w:hAnsi="Times New Roman" w:cs="Times New Roman"/>
        </w:rPr>
      </w:pPr>
      <w:r>
        <w:rPr>
          <w:rFonts w:ascii="Times New Roman" w:hAnsi="Times New Roman" w:cs="Times New Roman"/>
        </w:rPr>
        <w:t>IMR</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index of microcirculatory resistance </w:t>
      </w:r>
    </w:p>
    <w:p w14:paraId="39F5AB06" w14:textId="77777777" w:rsidR="00A27E44" w:rsidRPr="00C205D2" w:rsidRDefault="00A27E44" w:rsidP="00A27E44">
      <w:pPr>
        <w:spacing w:line="480" w:lineRule="auto"/>
        <w:rPr>
          <w:rFonts w:ascii="Times New Roman" w:hAnsi="Times New Roman" w:cs="Times New Roman"/>
        </w:rPr>
      </w:pPr>
      <w:r>
        <w:rPr>
          <w:rFonts w:ascii="Times New Roman" w:hAnsi="Times New Roman" w:cs="Times New Roman"/>
        </w:rPr>
        <w:t>IMR</w:t>
      </w:r>
      <w:r>
        <w:rPr>
          <w:rFonts w:ascii="Times New Roman" w:hAnsi="Times New Roman" w:cs="Times New Roman"/>
          <w:vertAlign w:val="subscript"/>
        </w:rPr>
        <w:t>c</w:t>
      </w:r>
      <w:r>
        <w:rPr>
          <w:rFonts w:ascii="Times New Roman" w:hAnsi="Times New Roman" w:cs="Times New Roman"/>
          <w:vertAlign w:val="subscript"/>
        </w:rPr>
        <w:tab/>
      </w:r>
      <w:r>
        <w:rPr>
          <w:rFonts w:ascii="Times New Roman" w:hAnsi="Times New Roman" w:cs="Times New Roman"/>
          <w:vertAlign w:val="subscript"/>
        </w:rPr>
        <w:tab/>
      </w:r>
      <w:r>
        <w:rPr>
          <w:rFonts w:ascii="Times New Roman" w:hAnsi="Times New Roman" w:cs="Times New Roman"/>
          <w:vertAlign w:val="subscript"/>
        </w:rPr>
        <w:tab/>
      </w:r>
      <w:r>
        <w:rPr>
          <w:rFonts w:ascii="Times New Roman" w:hAnsi="Times New Roman" w:cs="Times New Roman"/>
        </w:rPr>
        <w:t>index of microcirculatory resistance for wedge pressure</w:t>
      </w:r>
    </w:p>
    <w:p w14:paraId="20AEDFC5" w14:textId="77777777" w:rsidR="00A27E44" w:rsidRDefault="00A27E44" w:rsidP="00A27E44">
      <w:pPr>
        <w:spacing w:line="480" w:lineRule="auto"/>
        <w:rPr>
          <w:rFonts w:ascii="Times New Roman" w:hAnsi="Times New Roman" w:cs="Times New Roman"/>
        </w:rPr>
      </w:pPr>
      <w:r>
        <w:rPr>
          <w:rFonts w:ascii="Times New Roman" w:hAnsi="Times New Roman" w:cs="Times New Roman"/>
        </w:rPr>
        <w:t>IVUS</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intravascular ultrasound </w:t>
      </w:r>
    </w:p>
    <w:p w14:paraId="6FCB5EA8" w14:textId="77777777" w:rsidR="00A27E44" w:rsidRDefault="00A27E44" w:rsidP="00A27E44">
      <w:pPr>
        <w:spacing w:line="480" w:lineRule="auto"/>
        <w:rPr>
          <w:rFonts w:ascii="Times New Roman" w:hAnsi="Times New Roman" w:cs="Times New Roman"/>
        </w:rPr>
      </w:pPr>
      <w:r>
        <w:rPr>
          <w:rFonts w:ascii="Times New Roman" w:hAnsi="Times New Roman" w:cs="Times New Roman"/>
        </w:rPr>
        <w:t>LA</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lumen area</w:t>
      </w:r>
    </w:p>
    <w:p w14:paraId="67FB47EB" w14:textId="77777777" w:rsidR="00A27E44" w:rsidRDefault="00A27E44" w:rsidP="00A27E44">
      <w:pPr>
        <w:spacing w:line="480" w:lineRule="auto"/>
        <w:rPr>
          <w:rFonts w:ascii="Times New Roman" w:hAnsi="Times New Roman" w:cs="Times New Roman"/>
        </w:rPr>
      </w:pPr>
      <w:r>
        <w:rPr>
          <w:rFonts w:ascii="Times New Roman" w:hAnsi="Times New Roman" w:cs="Times New Roman"/>
        </w:rPr>
        <w:t>LAD</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left anterior descending artery</w:t>
      </w:r>
    </w:p>
    <w:p w14:paraId="2E02EA00" w14:textId="77777777" w:rsidR="00A27E44" w:rsidRDefault="00A27E44" w:rsidP="00A27E44">
      <w:pPr>
        <w:spacing w:line="480" w:lineRule="auto"/>
        <w:rPr>
          <w:rFonts w:ascii="Times New Roman" w:hAnsi="Times New Roman" w:cs="Times New Roman"/>
        </w:rPr>
      </w:pPr>
      <w:r>
        <w:rPr>
          <w:rFonts w:ascii="Times New Roman" w:hAnsi="Times New Roman" w:cs="Times New Roman"/>
        </w:rPr>
        <w:t>LVEF</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left ejection ventricular function</w:t>
      </w:r>
    </w:p>
    <w:p w14:paraId="40D7BD7E" w14:textId="77777777" w:rsidR="00A27E44" w:rsidRDefault="00A27E44" w:rsidP="00A27E44">
      <w:pPr>
        <w:spacing w:line="480" w:lineRule="auto"/>
        <w:rPr>
          <w:rFonts w:ascii="Times New Roman" w:hAnsi="Times New Roman" w:cs="Times New Roman"/>
        </w:rPr>
      </w:pPr>
      <w:r>
        <w:rPr>
          <w:rFonts w:ascii="Times New Roman" w:hAnsi="Times New Roman" w:cs="Times New Roman"/>
        </w:rPr>
        <w:t>MBG</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myocardial blood grade</w:t>
      </w:r>
    </w:p>
    <w:p w14:paraId="2F8D6D28" w14:textId="77777777" w:rsidR="00A27E44" w:rsidRDefault="00A27E44" w:rsidP="00A27E44">
      <w:pPr>
        <w:spacing w:line="480" w:lineRule="auto"/>
        <w:rPr>
          <w:rFonts w:ascii="Times New Roman" w:hAnsi="Times New Roman" w:cs="Times New Roman"/>
        </w:rPr>
      </w:pPr>
      <w:r>
        <w:rPr>
          <w:rFonts w:ascii="Times New Roman" w:hAnsi="Times New Roman" w:cs="Times New Roman"/>
        </w:rPr>
        <w:t>MLA</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minimum lumen area</w:t>
      </w:r>
    </w:p>
    <w:p w14:paraId="5FA15DF6" w14:textId="77777777" w:rsidR="00A27E44" w:rsidRDefault="00A27E44" w:rsidP="00A27E44">
      <w:pPr>
        <w:spacing w:line="480" w:lineRule="auto"/>
        <w:rPr>
          <w:rFonts w:ascii="Times New Roman" w:hAnsi="Times New Roman" w:cs="Times New Roman"/>
        </w:rPr>
      </w:pPr>
      <w:r>
        <w:rPr>
          <w:rFonts w:ascii="Times New Roman" w:hAnsi="Times New Roman" w:cs="Times New Roman"/>
        </w:rPr>
        <w:t>MSA</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minimum stent area</w:t>
      </w:r>
    </w:p>
    <w:p w14:paraId="4C9E9CAE" w14:textId="77777777" w:rsidR="00A27E44" w:rsidRPr="00964FD5" w:rsidRDefault="00A27E44" w:rsidP="00A27E44">
      <w:pPr>
        <w:spacing w:line="480" w:lineRule="auto"/>
        <w:rPr>
          <w:rFonts w:ascii="Times New Roman" w:hAnsi="Times New Roman" w:cs="Times New Roman"/>
        </w:rPr>
      </w:pPr>
      <w:r>
        <w:rPr>
          <w:rFonts w:ascii="Times New Roman" w:hAnsi="Times New Roman" w:cs="Times New Roman"/>
        </w:rPr>
        <w:t>mT</w:t>
      </w:r>
      <w:r>
        <w:rPr>
          <w:rFonts w:ascii="Times New Roman" w:hAnsi="Times New Roman" w:cs="Times New Roman"/>
          <w:vertAlign w:val="subscript"/>
        </w:rPr>
        <w:t>t</w:t>
      </w:r>
      <w:r>
        <w:rPr>
          <w:rFonts w:ascii="Times New Roman" w:hAnsi="Times New Roman" w:cs="Times New Roman"/>
          <w:vertAlign w:val="subscript"/>
        </w:rPr>
        <w:tab/>
      </w:r>
      <w:r>
        <w:rPr>
          <w:rFonts w:ascii="Times New Roman" w:hAnsi="Times New Roman" w:cs="Times New Roman"/>
          <w:vertAlign w:val="subscript"/>
        </w:rPr>
        <w:tab/>
      </w:r>
      <w:r>
        <w:rPr>
          <w:rFonts w:ascii="Times New Roman" w:hAnsi="Times New Roman" w:cs="Times New Roman"/>
          <w:vertAlign w:val="subscript"/>
        </w:rPr>
        <w:tab/>
      </w:r>
      <w:r>
        <w:rPr>
          <w:rFonts w:ascii="Times New Roman" w:hAnsi="Times New Roman" w:cs="Times New Roman"/>
        </w:rPr>
        <w:t>mean transit time</w:t>
      </w:r>
    </w:p>
    <w:p w14:paraId="7BED91C7" w14:textId="77777777" w:rsidR="00A27E44" w:rsidRDefault="00A27E44" w:rsidP="00A27E44">
      <w:pPr>
        <w:spacing w:line="480" w:lineRule="auto"/>
        <w:rPr>
          <w:rFonts w:ascii="Times New Roman" w:hAnsi="Times New Roman" w:cs="Times New Roman"/>
        </w:rPr>
      </w:pPr>
      <w:r>
        <w:rPr>
          <w:rFonts w:ascii="Times New Roman" w:hAnsi="Times New Roman" w:cs="Times New Roman"/>
        </w:rPr>
        <w:lastRenderedPageBreak/>
        <w:t>MVO</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microvascular obstruction</w:t>
      </w:r>
    </w:p>
    <w:p w14:paraId="63FE85F0" w14:textId="77777777" w:rsidR="00A27E44" w:rsidRDefault="00A27E44" w:rsidP="00A27E44">
      <w:pPr>
        <w:spacing w:line="480" w:lineRule="auto"/>
        <w:rPr>
          <w:rFonts w:ascii="Times New Roman" w:hAnsi="Times New Roman" w:cs="Times New Roman"/>
        </w:rPr>
      </w:pPr>
      <w:r>
        <w:rPr>
          <w:rFonts w:ascii="Times New Roman" w:hAnsi="Times New Roman" w:cs="Times New Roman"/>
        </w:rPr>
        <w:t>MVI</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microvascular injury</w:t>
      </w:r>
    </w:p>
    <w:p w14:paraId="366531C3" w14:textId="77777777" w:rsidR="00A27E44" w:rsidRDefault="00A27E44" w:rsidP="00A27E44">
      <w:pPr>
        <w:spacing w:line="480" w:lineRule="auto"/>
        <w:rPr>
          <w:rFonts w:ascii="Times New Roman" w:hAnsi="Times New Roman" w:cs="Times New Roman"/>
        </w:rPr>
      </w:pPr>
      <w:r>
        <w:rPr>
          <w:rFonts w:ascii="Times New Roman" w:hAnsi="Times New Roman" w:cs="Times New Roman"/>
        </w:rPr>
        <w:t>NSTEMI</w:t>
      </w:r>
      <w:r>
        <w:rPr>
          <w:rFonts w:ascii="Times New Roman" w:hAnsi="Times New Roman" w:cs="Times New Roman"/>
        </w:rPr>
        <w:tab/>
      </w:r>
      <w:r>
        <w:rPr>
          <w:rFonts w:ascii="Times New Roman" w:hAnsi="Times New Roman" w:cs="Times New Roman"/>
        </w:rPr>
        <w:tab/>
        <w:t>non</w:t>
      </w:r>
      <w:r w:rsidRPr="00663B5B">
        <w:rPr>
          <w:rFonts w:ascii="Times New Roman" w:hAnsi="Times New Roman" w:cs="Times New Roman"/>
        </w:rPr>
        <w:t>-ST</w:t>
      </w:r>
      <w:r>
        <w:rPr>
          <w:rFonts w:ascii="Times New Roman" w:hAnsi="Times New Roman" w:cs="Times New Roman"/>
        </w:rPr>
        <w:t>-segment elevation myocardial infarction</w:t>
      </w:r>
    </w:p>
    <w:p w14:paraId="6332DD0E" w14:textId="77777777" w:rsidR="00A27E44" w:rsidRDefault="00A27E44" w:rsidP="00A27E44">
      <w:pPr>
        <w:spacing w:line="480" w:lineRule="auto"/>
        <w:rPr>
          <w:rFonts w:ascii="Times New Roman" w:hAnsi="Times New Roman" w:cs="Times New Roman"/>
        </w:rPr>
      </w:pPr>
      <w:r>
        <w:rPr>
          <w:rFonts w:ascii="Times New Roman" w:hAnsi="Times New Roman" w:cs="Times New Roman"/>
        </w:rPr>
        <w:t>OCT</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optical coherence tomography </w:t>
      </w:r>
    </w:p>
    <w:p w14:paraId="31574C69" w14:textId="77777777" w:rsidR="00A27E44" w:rsidRDefault="00A27E44" w:rsidP="00A27E44">
      <w:pPr>
        <w:spacing w:line="480" w:lineRule="auto"/>
        <w:rPr>
          <w:rFonts w:ascii="Times New Roman" w:hAnsi="Times New Roman" w:cs="Times New Roman"/>
        </w:rPr>
      </w:pPr>
      <w:r>
        <w:rPr>
          <w:rFonts w:ascii="Times New Roman" w:hAnsi="Times New Roman" w:cs="Times New Roman"/>
        </w:rPr>
        <w:t>P</w:t>
      </w:r>
      <w:r w:rsidRPr="0036149E">
        <w:rPr>
          <w:rFonts w:ascii="Times New Roman" w:hAnsi="Times New Roman" w:cs="Times New Roman"/>
          <w:vertAlign w:val="subscript"/>
        </w:rPr>
        <w:t>a</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aortic pressure</w:t>
      </w:r>
    </w:p>
    <w:p w14:paraId="7D1B2850" w14:textId="77777777" w:rsidR="00A27E44" w:rsidRDefault="00A27E44" w:rsidP="00A27E44">
      <w:pPr>
        <w:spacing w:line="480" w:lineRule="auto"/>
        <w:rPr>
          <w:rFonts w:ascii="Times New Roman" w:hAnsi="Times New Roman" w:cs="Times New Roman"/>
        </w:rPr>
      </w:pPr>
      <w:r>
        <w:rPr>
          <w:rFonts w:ascii="Times New Roman" w:hAnsi="Times New Roman" w:cs="Times New Roman"/>
        </w:rPr>
        <w:t>PCI</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percutaneous coronary intervention</w:t>
      </w:r>
    </w:p>
    <w:p w14:paraId="15E692E8" w14:textId="77777777" w:rsidR="00A27E44" w:rsidRDefault="00A27E44" w:rsidP="00A27E44">
      <w:pPr>
        <w:spacing w:line="480" w:lineRule="auto"/>
        <w:rPr>
          <w:rFonts w:ascii="Times New Roman" w:hAnsi="Times New Roman" w:cs="Times New Roman"/>
        </w:rPr>
      </w:pPr>
      <w:r>
        <w:rPr>
          <w:rFonts w:ascii="Times New Roman" w:hAnsi="Times New Roman" w:cs="Times New Roman"/>
        </w:rPr>
        <w:t>P</w:t>
      </w:r>
      <w:r w:rsidRPr="0036149E">
        <w:rPr>
          <w:rFonts w:ascii="Times New Roman" w:hAnsi="Times New Roman" w:cs="Times New Roman"/>
          <w:vertAlign w:val="subscript"/>
        </w:rPr>
        <w:t>d</w:t>
      </w:r>
      <w:r>
        <w:rPr>
          <w:rFonts w:ascii="Times New Roman" w:hAnsi="Times New Roman" w:cs="Times New Roman"/>
          <w:vertAlign w:val="subscript"/>
        </w:rPr>
        <w:tab/>
      </w:r>
      <w:r>
        <w:rPr>
          <w:rFonts w:ascii="Times New Roman" w:hAnsi="Times New Roman" w:cs="Times New Roman"/>
          <w:vertAlign w:val="subscript"/>
        </w:rPr>
        <w:tab/>
      </w:r>
      <w:r>
        <w:rPr>
          <w:rFonts w:ascii="Times New Roman" w:hAnsi="Times New Roman" w:cs="Times New Roman"/>
          <w:vertAlign w:val="subscript"/>
        </w:rPr>
        <w:tab/>
      </w:r>
      <w:r>
        <w:rPr>
          <w:rFonts w:ascii="Times New Roman" w:hAnsi="Times New Roman" w:cs="Times New Roman"/>
        </w:rPr>
        <w:t>distal coronary pressure</w:t>
      </w:r>
    </w:p>
    <w:p w14:paraId="499E7BEA" w14:textId="77777777" w:rsidR="00A27E44" w:rsidRPr="00DF56D9" w:rsidRDefault="00A27E44" w:rsidP="00A27E44">
      <w:pPr>
        <w:spacing w:line="480" w:lineRule="auto"/>
        <w:rPr>
          <w:rFonts w:ascii="Times New Roman" w:hAnsi="Times New Roman" w:cs="Times New Roman"/>
        </w:rPr>
      </w:pPr>
      <w:r>
        <w:rPr>
          <w:rFonts w:ascii="Times New Roman" w:hAnsi="Times New Roman" w:cs="Times New Roman"/>
        </w:rPr>
        <w:t>POBA</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plain balloon angioplasty</w:t>
      </w:r>
    </w:p>
    <w:p w14:paraId="60048B3C" w14:textId="77777777" w:rsidR="00A27E44" w:rsidRDefault="00A27E44" w:rsidP="00A27E44">
      <w:pPr>
        <w:spacing w:line="480" w:lineRule="auto"/>
        <w:rPr>
          <w:rFonts w:ascii="Times New Roman" w:hAnsi="Times New Roman" w:cs="Times New Roman"/>
        </w:rPr>
      </w:pPr>
      <w:r>
        <w:rPr>
          <w:rFonts w:ascii="Times New Roman" w:hAnsi="Times New Roman" w:cs="Times New Roman"/>
        </w:rPr>
        <w:t xml:space="preserve">Pzf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zero-flow pressure</w:t>
      </w:r>
    </w:p>
    <w:p w14:paraId="295E64B9" w14:textId="77777777" w:rsidR="00A27E44" w:rsidRDefault="00A27E44" w:rsidP="00A27E44">
      <w:pPr>
        <w:spacing w:line="480" w:lineRule="auto"/>
        <w:rPr>
          <w:rFonts w:ascii="Times New Roman" w:hAnsi="Times New Roman" w:cs="Times New Roman"/>
        </w:rPr>
      </w:pPr>
      <w:r>
        <w:rPr>
          <w:rFonts w:ascii="Times New Roman" w:hAnsi="Times New Roman" w:cs="Times New Roman"/>
        </w:rPr>
        <w:t>P</w:t>
      </w:r>
      <w:r>
        <w:rPr>
          <w:rFonts w:ascii="Times New Roman" w:hAnsi="Times New Roman" w:cs="Times New Roman"/>
          <w:vertAlign w:val="subscript"/>
        </w:rPr>
        <w:t>w</w:t>
      </w:r>
      <w:r>
        <w:rPr>
          <w:rFonts w:ascii="Times New Roman" w:hAnsi="Times New Roman" w:cs="Times New Roman"/>
          <w:vertAlign w:val="subscript"/>
        </w:rPr>
        <w:tab/>
      </w:r>
      <w:r>
        <w:rPr>
          <w:rFonts w:ascii="Times New Roman" w:hAnsi="Times New Roman" w:cs="Times New Roman"/>
          <w:vertAlign w:val="subscript"/>
        </w:rPr>
        <w:tab/>
      </w:r>
      <w:r>
        <w:rPr>
          <w:rFonts w:ascii="Times New Roman" w:hAnsi="Times New Roman" w:cs="Times New Roman"/>
          <w:vertAlign w:val="subscript"/>
        </w:rPr>
        <w:tab/>
      </w:r>
      <w:r>
        <w:rPr>
          <w:rFonts w:ascii="Times New Roman" w:hAnsi="Times New Roman" w:cs="Times New Roman"/>
        </w:rPr>
        <w:t>wedge pressure</w:t>
      </w:r>
    </w:p>
    <w:p w14:paraId="254AE493" w14:textId="77777777" w:rsidR="00A27E44" w:rsidRDefault="00A27E44" w:rsidP="00A27E44">
      <w:pPr>
        <w:spacing w:line="480" w:lineRule="auto"/>
        <w:rPr>
          <w:rFonts w:ascii="Times New Roman" w:hAnsi="Times New Roman" w:cs="Times New Roman"/>
        </w:rPr>
      </w:pPr>
      <w:r>
        <w:rPr>
          <w:rFonts w:ascii="Times New Roman" w:hAnsi="Times New Roman" w:cs="Times New Roman"/>
        </w:rPr>
        <w:t>RCA</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right coronary artery </w:t>
      </w:r>
    </w:p>
    <w:p w14:paraId="452FAD4D" w14:textId="77777777" w:rsidR="00A27E44" w:rsidRDefault="00A27E44" w:rsidP="00A27E44">
      <w:pPr>
        <w:spacing w:line="480" w:lineRule="auto"/>
        <w:rPr>
          <w:rFonts w:ascii="Times New Roman" w:hAnsi="Times New Roman" w:cs="Times New Roman"/>
        </w:rPr>
      </w:pPr>
      <w:r>
        <w:rPr>
          <w:rFonts w:ascii="Times New Roman" w:hAnsi="Times New Roman" w:cs="Times New Roman"/>
        </w:rPr>
        <w:t>SA</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stent area</w:t>
      </w:r>
    </w:p>
    <w:p w14:paraId="51182AE7" w14:textId="77777777" w:rsidR="00A27E44" w:rsidRDefault="00A27E44" w:rsidP="00A27E44">
      <w:pPr>
        <w:spacing w:line="480" w:lineRule="auto"/>
        <w:rPr>
          <w:rFonts w:ascii="Times New Roman" w:hAnsi="Times New Roman" w:cs="Times New Roman"/>
        </w:rPr>
      </w:pPr>
      <w:r>
        <w:rPr>
          <w:rFonts w:ascii="Times New Roman" w:hAnsi="Times New Roman" w:cs="Times New Roman"/>
        </w:rPr>
        <w:t>SBP</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systolic blood pressure </w:t>
      </w:r>
    </w:p>
    <w:p w14:paraId="2732C825" w14:textId="77777777" w:rsidR="00A27E44" w:rsidRDefault="00A27E44" w:rsidP="00A27E44">
      <w:pPr>
        <w:spacing w:line="480" w:lineRule="auto"/>
        <w:rPr>
          <w:rFonts w:ascii="Times New Roman" w:hAnsi="Times New Roman" w:cs="Times New Roman"/>
        </w:rPr>
      </w:pPr>
      <w:r>
        <w:rPr>
          <w:rFonts w:ascii="Times New Roman" w:hAnsi="Times New Roman" w:cs="Times New Roman"/>
        </w:rPr>
        <w:t>STEMI</w:t>
      </w:r>
      <w:r>
        <w:rPr>
          <w:rFonts w:ascii="Times New Roman" w:hAnsi="Times New Roman" w:cs="Times New Roman"/>
        </w:rPr>
        <w:tab/>
      </w:r>
      <w:r>
        <w:rPr>
          <w:rFonts w:ascii="Times New Roman" w:hAnsi="Times New Roman" w:cs="Times New Roman"/>
        </w:rPr>
        <w:tab/>
        <w:t>ST-segment elevation myocardial infarction</w:t>
      </w:r>
      <w:r>
        <w:rPr>
          <w:rFonts w:ascii="Times New Roman" w:hAnsi="Times New Roman" w:cs="Times New Roman"/>
        </w:rPr>
        <w:tab/>
      </w:r>
    </w:p>
    <w:p w14:paraId="62350051" w14:textId="77777777" w:rsidR="00A27E44" w:rsidRDefault="00A27E44" w:rsidP="00A27E44">
      <w:pPr>
        <w:spacing w:line="480" w:lineRule="auto"/>
        <w:rPr>
          <w:rFonts w:ascii="Times New Roman" w:hAnsi="Times New Roman" w:cs="Times New Roman"/>
        </w:rPr>
      </w:pPr>
      <w:r>
        <w:rPr>
          <w:rFonts w:ascii="Times New Roman" w:hAnsi="Times New Roman" w:cs="Times New Roman"/>
        </w:rPr>
        <w:t>STR</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ST-segment resolution</w:t>
      </w:r>
    </w:p>
    <w:p w14:paraId="265A0B34" w14:textId="77777777" w:rsidR="00A27E44" w:rsidRPr="00DF56D9" w:rsidRDefault="00A27E44" w:rsidP="00A27E44">
      <w:pPr>
        <w:spacing w:line="480" w:lineRule="auto"/>
        <w:rPr>
          <w:rFonts w:ascii="Times New Roman" w:eastAsia="Times New Roman" w:hAnsi="Times New Roman" w:cs="Times New Roman"/>
          <w:lang w:eastAsia="en-GB"/>
        </w:rPr>
      </w:pPr>
      <w:r>
        <w:rPr>
          <w:rFonts w:ascii="Times New Roman" w:hAnsi="Times New Roman" w:cs="Times New Roman"/>
        </w:rPr>
        <w:t>TIMI</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eastAsia="Times New Roman" w:hAnsi="Times New Roman" w:cs="Times New Roman"/>
          <w:lang w:eastAsia="en-GB"/>
        </w:rPr>
        <w:t>t</w:t>
      </w:r>
      <w:r w:rsidRPr="00DF56D9">
        <w:rPr>
          <w:rFonts w:ascii="Times New Roman" w:eastAsia="Times New Roman" w:hAnsi="Times New Roman" w:cs="Times New Roman"/>
          <w:lang w:eastAsia="en-GB"/>
        </w:rPr>
        <w:t>hrombolysis in myocardial infarction</w:t>
      </w:r>
      <w:r>
        <w:rPr>
          <w:rFonts w:ascii="Times New Roman" w:hAnsi="Times New Roman" w:cs="Times New Roman"/>
        </w:rPr>
        <w:tab/>
      </w:r>
    </w:p>
    <w:p w14:paraId="676C9351" w14:textId="77777777" w:rsidR="00A27E44" w:rsidRDefault="00A27E44" w:rsidP="00A27E44">
      <w:pPr>
        <w:spacing w:line="480" w:lineRule="auto"/>
        <w:rPr>
          <w:rFonts w:ascii="Times New Roman" w:hAnsi="Times New Roman" w:cs="Times New Roman"/>
        </w:rPr>
      </w:pPr>
      <w:r>
        <w:rPr>
          <w:rFonts w:ascii="Times New Roman" w:hAnsi="Times New Roman" w:cs="Times New Roman"/>
        </w:rPr>
        <w:t>T</w:t>
      </w:r>
      <w:r>
        <w:rPr>
          <w:rFonts w:ascii="Times New Roman" w:hAnsi="Times New Roman" w:cs="Times New Roman"/>
          <w:vertAlign w:val="subscript"/>
        </w:rPr>
        <w:t>t</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transit time</w:t>
      </w:r>
      <w:r>
        <w:rPr>
          <w:rFonts w:ascii="Times New Roman" w:hAnsi="Times New Roman" w:cs="Times New Roman"/>
        </w:rPr>
        <w:tab/>
      </w:r>
    </w:p>
    <w:p w14:paraId="4F59136F" w14:textId="4B5C8AED" w:rsidR="00EA7A75" w:rsidRDefault="00EA7A75" w:rsidP="006173E6">
      <w:pPr>
        <w:spacing w:line="480" w:lineRule="auto"/>
        <w:jc w:val="both"/>
        <w:rPr>
          <w:rFonts w:ascii="Times New Roman" w:hAnsi="Times New Roman" w:cs="Times New Roman"/>
          <w:b/>
          <w:sz w:val="28"/>
          <w:szCs w:val="28"/>
        </w:rPr>
      </w:pPr>
    </w:p>
    <w:p w14:paraId="199E24B0" w14:textId="77777777" w:rsidR="0095574E" w:rsidRPr="00BD4161" w:rsidRDefault="0095574E" w:rsidP="0095574E">
      <w:pPr>
        <w:spacing w:line="480" w:lineRule="auto"/>
        <w:jc w:val="both"/>
        <w:rPr>
          <w:rFonts w:ascii="Times New Roman" w:hAnsi="Times New Roman" w:cs="Times New Roman"/>
          <w:b/>
          <w:sz w:val="28"/>
          <w:szCs w:val="28"/>
        </w:rPr>
      </w:pPr>
    </w:p>
    <w:p w14:paraId="2DA8F5C6" w14:textId="77777777" w:rsidR="00275553" w:rsidRDefault="00275553" w:rsidP="00AA1F37">
      <w:pPr>
        <w:spacing w:line="360" w:lineRule="auto"/>
        <w:jc w:val="both"/>
        <w:rPr>
          <w:rFonts w:ascii="Times New Roman" w:hAnsi="Times New Roman" w:cs="Times New Roman"/>
        </w:rPr>
      </w:pPr>
    </w:p>
    <w:p w14:paraId="66BE78EB" w14:textId="77777777" w:rsidR="00AA1F37" w:rsidRDefault="00AA1F37" w:rsidP="00AA1F37">
      <w:pPr>
        <w:spacing w:line="360" w:lineRule="auto"/>
        <w:rPr>
          <w:rFonts w:ascii="Times New Roman" w:hAnsi="Times New Roman" w:cs="Times New Roman"/>
        </w:rPr>
      </w:pPr>
    </w:p>
    <w:p w14:paraId="3BC1D9E7" w14:textId="77777777" w:rsidR="00980134" w:rsidRDefault="00980134" w:rsidP="00A95797">
      <w:pPr>
        <w:rPr>
          <w:rFonts w:ascii="Times New Roman" w:hAnsi="Times New Roman" w:cs="Times New Roman"/>
          <w:sz w:val="28"/>
          <w:szCs w:val="28"/>
        </w:rPr>
      </w:pPr>
    </w:p>
    <w:p w14:paraId="16D14E2F" w14:textId="77777777" w:rsidR="00980134" w:rsidRDefault="00980134" w:rsidP="00A95797">
      <w:pPr>
        <w:rPr>
          <w:rFonts w:ascii="Times New Roman" w:hAnsi="Times New Roman" w:cs="Times New Roman"/>
          <w:sz w:val="28"/>
          <w:szCs w:val="28"/>
        </w:rPr>
      </w:pPr>
    </w:p>
    <w:p w14:paraId="1C4CC96E" w14:textId="77777777" w:rsidR="00275553" w:rsidRDefault="00275553" w:rsidP="0043791D">
      <w:pPr>
        <w:spacing w:line="480" w:lineRule="auto"/>
        <w:jc w:val="both"/>
        <w:rPr>
          <w:rFonts w:ascii="Times New Roman" w:hAnsi="Times New Roman" w:cs="Times New Roman"/>
          <w:b/>
          <w:sz w:val="28"/>
          <w:szCs w:val="28"/>
        </w:rPr>
      </w:pPr>
    </w:p>
    <w:p w14:paraId="48D852B5" w14:textId="77777777" w:rsidR="00275553" w:rsidRDefault="00275553" w:rsidP="0043791D">
      <w:pPr>
        <w:spacing w:line="480" w:lineRule="auto"/>
        <w:jc w:val="both"/>
        <w:rPr>
          <w:rFonts w:ascii="Times New Roman" w:hAnsi="Times New Roman" w:cs="Times New Roman"/>
          <w:b/>
          <w:sz w:val="28"/>
          <w:szCs w:val="28"/>
        </w:rPr>
      </w:pPr>
    </w:p>
    <w:p w14:paraId="5ADCEB78" w14:textId="77777777" w:rsidR="00EA1FA1" w:rsidRDefault="00EA1FA1" w:rsidP="0043791D">
      <w:pPr>
        <w:spacing w:line="480" w:lineRule="auto"/>
        <w:jc w:val="both"/>
        <w:rPr>
          <w:rFonts w:ascii="Times New Roman" w:hAnsi="Times New Roman" w:cs="Times New Roman"/>
          <w:b/>
          <w:sz w:val="32"/>
          <w:szCs w:val="32"/>
        </w:rPr>
      </w:pPr>
    </w:p>
    <w:p w14:paraId="22D37382" w14:textId="77777777" w:rsidR="000E4325" w:rsidRDefault="000E4325" w:rsidP="0043791D">
      <w:pPr>
        <w:spacing w:line="480" w:lineRule="auto"/>
        <w:jc w:val="both"/>
        <w:rPr>
          <w:rFonts w:ascii="Times New Roman" w:hAnsi="Times New Roman" w:cs="Times New Roman"/>
          <w:b/>
          <w:sz w:val="32"/>
          <w:szCs w:val="32"/>
        </w:rPr>
        <w:sectPr w:rsidR="000E4325" w:rsidSect="000E4325">
          <w:pgSz w:w="11900" w:h="16840"/>
          <w:pgMar w:top="1440" w:right="1800" w:bottom="1440" w:left="2268" w:header="708" w:footer="708" w:gutter="0"/>
          <w:pgNumType w:fmt="lowerRoman" w:start="1" w:chapStyle="1"/>
          <w:cols w:space="708"/>
          <w:docGrid w:linePitch="360"/>
        </w:sectPr>
      </w:pPr>
    </w:p>
    <w:p w14:paraId="71DDD082" w14:textId="4343565F" w:rsidR="0043791D" w:rsidRPr="00B4446E" w:rsidRDefault="0043791D" w:rsidP="00B4446E">
      <w:pPr>
        <w:pStyle w:val="Heading1"/>
        <w:rPr>
          <w:rFonts w:ascii="Times New Roman" w:hAnsi="Times New Roman" w:cs="Times New Roman"/>
          <w:color w:val="auto"/>
        </w:rPr>
      </w:pPr>
      <w:bookmarkStart w:id="5" w:name="_Toc36737642"/>
      <w:r w:rsidRPr="00B4446E">
        <w:rPr>
          <w:rFonts w:ascii="Times New Roman" w:hAnsi="Times New Roman" w:cs="Times New Roman"/>
          <w:color w:val="auto"/>
        </w:rPr>
        <w:lastRenderedPageBreak/>
        <w:t xml:space="preserve">Chapter 1. </w:t>
      </w:r>
      <w:r w:rsidR="00640502" w:rsidRPr="00B4446E">
        <w:rPr>
          <w:rFonts w:ascii="Times New Roman" w:hAnsi="Times New Roman" w:cs="Times New Roman"/>
          <w:color w:val="auto"/>
        </w:rPr>
        <w:tab/>
      </w:r>
      <w:r w:rsidRPr="00B4446E">
        <w:rPr>
          <w:rFonts w:ascii="Times New Roman" w:hAnsi="Times New Roman" w:cs="Times New Roman"/>
          <w:color w:val="auto"/>
        </w:rPr>
        <w:t>Introduction</w:t>
      </w:r>
      <w:bookmarkEnd w:id="5"/>
      <w:r w:rsidRPr="00B4446E">
        <w:rPr>
          <w:rFonts w:ascii="Times New Roman" w:hAnsi="Times New Roman" w:cs="Times New Roman"/>
          <w:color w:val="auto"/>
        </w:rPr>
        <w:t xml:space="preserve"> </w:t>
      </w:r>
    </w:p>
    <w:p w14:paraId="65950E80" w14:textId="59B16A62" w:rsidR="0043791D" w:rsidRDefault="0043791D" w:rsidP="0043791D">
      <w:pPr>
        <w:spacing w:line="480" w:lineRule="auto"/>
        <w:jc w:val="both"/>
        <w:rPr>
          <w:rFonts w:ascii="Times New Roman" w:hAnsi="Times New Roman" w:cs="Times New Roman"/>
        </w:rPr>
      </w:pPr>
    </w:p>
    <w:p w14:paraId="064B1616" w14:textId="62064F7F" w:rsidR="001C7782" w:rsidRDefault="001C7782" w:rsidP="0043791D">
      <w:pPr>
        <w:spacing w:line="480" w:lineRule="auto"/>
        <w:jc w:val="both"/>
        <w:rPr>
          <w:rFonts w:ascii="Times New Roman" w:hAnsi="Times New Roman" w:cs="Times New Roman"/>
        </w:rPr>
      </w:pPr>
      <w:r>
        <w:rPr>
          <w:rFonts w:ascii="Times New Roman" w:hAnsi="Times New Roman" w:cs="Times New Roman"/>
        </w:rPr>
        <w:t>Primary percutaneous coronary intervention (PCI) with implantation of drug eluting stents (DES) is the gold standard treatment for patients suffering acute ST-segment elevation myocardial infarction (STEMI). When treating patients with stable coronary artery disease</w:t>
      </w:r>
      <w:r w:rsidR="007F089D">
        <w:rPr>
          <w:rFonts w:ascii="Times New Roman" w:hAnsi="Times New Roman" w:cs="Times New Roman"/>
        </w:rPr>
        <w:t xml:space="preserve"> (CAD)</w:t>
      </w:r>
      <w:r>
        <w:rPr>
          <w:rFonts w:ascii="Times New Roman" w:hAnsi="Times New Roman" w:cs="Times New Roman"/>
        </w:rPr>
        <w:t xml:space="preserve">, post-dilatation </w:t>
      </w:r>
      <w:r w:rsidR="00E41E9E">
        <w:rPr>
          <w:rFonts w:ascii="Times New Roman" w:hAnsi="Times New Roman" w:cs="Times New Roman"/>
        </w:rPr>
        <w:t>of the recently implanted stent</w:t>
      </w:r>
      <w:r w:rsidR="007F089D">
        <w:rPr>
          <w:rFonts w:ascii="Times New Roman" w:hAnsi="Times New Roman" w:cs="Times New Roman"/>
        </w:rPr>
        <w:t>s</w:t>
      </w:r>
      <w:r w:rsidR="00E41E9E">
        <w:rPr>
          <w:rFonts w:ascii="Times New Roman" w:hAnsi="Times New Roman" w:cs="Times New Roman"/>
        </w:rPr>
        <w:t xml:space="preserve"> </w:t>
      </w:r>
      <w:r>
        <w:rPr>
          <w:rFonts w:ascii="Times New Roman" w:hAnsi="Times New Roman" w:cs="Times New Roman"/>
        </w:rPr>
        <w:t>using typically non-compliant (NC) balloons at high inflation pressures is a common procedural step applied in order to optimise stent expansion and apposition</w:t>
      </w:r>
      <w:r w:rsidR="00E41E9E">
        <w:rPr>
          <w:rFonts w:ascii="Times New Roman" w:hAnsi="Times New Roman" w:cs="Times New Roman"/>
        </w:rPr>
        <w:t xml:space="preserve"> against the vessel wall</w:t>
      </w:r>
      <w:r>
        <w:rPr>
          <w:rFonts w:ascii="Times New Roman" w:hAnsi="Times New Roman" w:cs="Times New Roman"/>
        </w:rPr>
        <w:t xml:space="preserve">. </w:t>
      </w:r>
      <w:r w:rsidR="00E41E9E">
        <w:rPr>
          <w:rFonts w:ascii="Times New Roman" w:hAnsi="Times New Roman" w:cs="Times New Roman"/>
        </w:rPr>
        <w:t xml:space="preserve">By improving acute procedural results, interventional cardiologists aim to reduce the potential of future stent failure. In patients with STEMI, due to factors like high thrombotic burden and vessel vasoconstriction, stent under-deployment is not uncommon and post-dilatation could improve stent </w:t>
      </w:r>
      <w:r w:rsidR="007F089D">
        <w:rPr>
          <w:rFonts w:ascii="Times New Roman" w:hAnsi="Times New Roman" w:cs="Times New Roman"/>
        </w:rPr>
        <w:t>expansion and apposition</w:t>
      </w:r>
      <w:r w:rsidR="00E41E9E">
        <w:rPr>
          <w:rFonts w:ascii="Times New Roman" w:hAnsi="Times New Roman" w:cs="Times New Roman"/>
        </w:rPr>
        <w:t>. However, post-dilatation in patients with STEMI has been related</w:t>
      </w:r>
      <w:r w:rsidR="00C45805">
        <w:rPr>
          <w:rFonts w:ascii="Times New Roman" w:hAnsi="Times New Roman" w:cs="Times New Roman"/>
        </w:rPr>
        <w:t>,</w:t>
      </w:r>
      <w:r w:rsidR="00E41E9E">
        <w:rPr>
          <w:rFonts w:ascii="Times New Roman" w:hAnsi="Times New Roman" w:cs="Times New Roman"/>
        </w:rPr>
        <w:t xml:space="preserve"> based on anecdotal evidence and clinical experience</w:t>
      </w:r>
      <w:r w:rsidR="00C45805">
        <w:rPr>
          <w:rFonts w:ascii="Times New Roman" w:hAnsi="Times New Roman" w:cs="Times New Roman"/>
        </w:rPr>
        <w:t>,</w:t>
      </w:r>
      <w:r w:rsidR="00E41E9E">
        <w:rPr>
          <w:rFonts w:ascii="Times New Roman" w:hAnsi="Times New Roman" w:cs="Times New Roman"/>
        </w:rPr>
        <w:t xml:space="preserve"> with the no-reflow phenomenon. </w:t>
      </w:r>
      <w:r w:rsidR="00641E22">
        <w:rPr>
          <w:rFonts w:ascii="Times New Roman" w:hAnsi="Times New Roman" w:cs="Times New Roman"/>
        </w:rPr>
        <w:t xml:space="preserve">The no-reflow refers to the slow or absent coronary flow at coronary angiography when the epicardial vessel is patent and actually represents an extreme form of coronary microvascular injury (MVI). MVI is multifactorial and </w:t>
      </w:r>
      <w:r w:rsidR="00B52A66">
        <w:rPr>
          <w:rFonts w:ascii="Times New Roman" w:hAnsi="Times New Roman" w:cs="Times New Roman"/>
        </w:rPr>
        <w:t xml:space="preserve">mechanical occlusion of micro-vessels by </w:t>
      </w:r>
      <w:r w:rsidR="00641E22">
        <w:rPr>
          <w:rFonts w:ascii="Times New Roman" w:hAnsi="Times New Roman" w:cs="Times New Roman"/>
        </w:rPr>
        <w:t xml:space="preserve">distal </w:t>
      </w:r>
      <w:r w:rsidR="00B52A66">
        <w:rPr>
          <w:rFonts w:ascii="Times New Roman" w:hAnsi="Times New Roman" w:cs="Times New Roman"/>
        </w:rPr>
        <w:t>embolisation of t</w:t>
      </w:r>
      <w:r w:rsidR="00641E22" w:rsidRPr="00641E22">
        <w:rPr>
          <w:rFonts w:ascii="Times New Roman" w:hAnsi="Times New Roman" w:cs="Times New Roman"/>
        </w:rPr>
        <w:t xml:space="preserve">hrombus </w:t>
      </w:r>
      <w:r w:rsidR="00B52A66" w:rsidRPr="00641E22">
        <w:rPr>
          <w:rFonts w:ascii="Times New Roman" w:hAnsi="Times New Roman" w:cs="Times New Roman"/>
        </w:rPr>
        <w:t>and atherosclerotic</w:t>
      </w:r>
      <w:r w:rsidR="00641E22">
        <w:rPr>
          <w:rFonts w:ascii="Times New Roman" w:hAnsi="Times New Roman" w:cs="Times New Roman"/>
        </w:rPr>
        <w:t xml:space="preserve"> </w:t>
      </w:r>
      <w:r w:rsidR="00641E22" w:rsidRPr="00641E22">
        <w:rPr>
          <w:rFonts w:ascii="Times New Roman" w:hAnsi="Times New Roman" w:cs="Times New Roman"/>
        </w:rPr>
        <w:t>material</w:t>
      </w:r>
      <w:r w:rsidR="007C58D6">
        <w:rPr>
          <w:rFonts w:ascii="Times New Roman" w:hAnsi="Times New Roman" w:cs="Times New Roman"/>
        </w:rPr>
        <w:t xml:space="preserve">, </w:t>
      </w:r>
      <w:r w:rsidR="00641E22" w:rsidRPr="00641E22">
        <w:rPr>
          <w:rFonts w:ascii="Times New Roman" w:hAnsi="Times New Roman" w:cs="Times New Roman"/>
        </w:rPr>
        <w:t>invariably present in the human coronary</w:t>
      </w:r>
      <w:r w:rsidR="00B52A66">
        <w:rPr>
          <w:rFonts w:ascii="Times New Roman" w:hAnsi="Times New Roman" w:cs="Times New Roman"/>
        </w:rPr>
        <w:t xml:space="preserve"> </w:t>
      </w:r>
      <w:r w:rsidR="00641E22" w:rsidRPr="00641E22">
        <w:rPr>
          <w:rFonts w:ascii="Times New Roman" w:hAnsi="Times New Roman" w:cs="Times New Roman"/>
        </w:rPr>
        <w:t xml:space="preserve">artery </w:t>
      </w:r>
      <w:r w:rsidR="00B52A66">
        <w:rPr>
          <w:rFonts w:ascii="Times New Roman" w:hAnsi="Times New Roman" w:cs="Times New Roman"/>
        </w:rPr>
        <w:t>during acute myocardial infarction</w:t>
      </w:r>
      <w:r w:rsidR="007C58D6">
        <w:rPr>
          <w:rFonts w:ascii="Times New Roman" w:hAnsi="Times New Roman" w:cs="Times New Roman"/>
        </w:rPr>
        <w:t>,</w:t>
      </w:r>
      <w:r w:rsidR="00B52A66">
        <w:rPr>
          <w:rFonts w:ascii="Times New Roman" w:hAnsi="Times New Roman" w:cs="Times New Roman"/>
        </w:rPr>
        <w:t xml:space="preserve"> is one of the causes. In the highly thrombotic environment of STEMI distal embolisation is a</w:t>
      </w:r>
      <w:r w:rsidR="00E07DDB">
        <w:rPr>
          <w:rFonts w:ascii="Times New Roman" w:hAnsi="Times New Roman" w:cs="Times New Roman"/>
        </w:rPr>
        <w:t>n</w:t>
      </w:r>
      <w:r w:rsidR="00B52A66">
        <w:rPr>
          <w:rFonts w:ascii="Times New Roman" w:hAnsi="Times New Roman" w:cs="Times New Roman"/>
        </w:rPr>
        <w:t xml:space="preserve"> </w:t>
      </w:r>
      <w:r w:rsidR="007F089D">
        <w:rPr>
          <w:rFonts w:ascii="Times New Roman" w:hAnsi="Times New Roman" w:cs="Times New Roman"/>
        </w:rPr>
        <w:t>important</w:t>
      </w:r>
      <w:r w:rsidR="00B52A66">
        <w:rPr>
          <w:rFonts w:ascii="Times New Roman" w:hAnsi="Times New Roman" w:cs="Times New Roman"/>
        </w:rPr>
        <w:t xml:space="preserve"> concern during any device manipulation including balloons used for post-dilatation. </w:t>
      </w:r>
      <w:r w:rsidR="007F089D">
        <w:rPr>
          <w:rFonts w:ascii="Times New Roman" w:hAnsi="Times New Roman" w:cs="Times New Roman"/>
        </w:rPr>
        <w:t xml:space="preserve">At the same time, future target vessel failure rates are higher in STEMI compared </w:t>
      </w:r>
      <w:r w:rsidR="007C58D6">
        <w:rPr>
          <w:rFonts w:ascii="Times New Roman" w:hAnsi="Times New Roman" w:cs="Times New Roman"/>
        </w:rPr>
        <w:t>to</w:t>
      </w:r>
      <w:r w:rsidR="007F089D">
        <w:rPr>
          <w:rFonts w:ascii="Times New Roman" w:hAnsi="Times New Roman" w:cs="Times New Roman"/>
        </w:rPr>
        <w:t xml:space="preserve"> stable CAD and every effort to optimise PCI </w:t>
      </w:r>
      <w:r w:rsidR="00AD2B3C">
        <w:rPr>
          <w:rFonts w:ascii="Times New Roman" w:hAnsi="Times New Roman" w:cs="Times New Roman"/>
        </w:rPr>
        <w:t>acute result</w:t>
      </w:r>
      <w:r w:rsidR="007F089D">
        <w:rPr>
          <w:rFonts w:ascii="Times New Roman" w:hAnsi="Times New Roman" w:cs="Times New Roman"/>
        </w:rPr>
        <w:t xml:space="preserve"> seems justifiable. At the moment there are no</w:t>
      </w:r>
      <w:r w:rsidR="00E07DDB">
        <w:rPr>
          <w:rFonts w:ascii="Times New Roman" w:hAnsi="Times New Roman" w:cs="Times New Roman"/>
        </w:rPr>
        <w:t xml:space="preserve"> large </w:t>
      </w:r>
      <w:r w:rsidR="00E07DDB">
        <w:rPr>
          <w:rFonts w:ascii="Times New Roman" w:hAnsi="Times New Roman" w:cs="Times New Roman"/>
        </w:rPr>
        <w:lastRenderedPageBreak/>
        <w:t xml:space="preserve">scientifically robust studies supporting or opposing the use of post-dilatation in STEMI based on hard clinical outcomes. </w:t>
      </w:r>
    </w:p>
    <w:p w14:paraId="1790B213" w14:textId="3A639568" w:rsidR="001C7782" w:rsidRDefault="001C7782" w:rsidP="0043791D">
      <w:pPr>
        <w:spacing w:line="480" w:lineRule="auto"/>
        <w:jc w:val="both"/>
        <w:rPr>
          <w:rFonts w:ascii="Times New Roman" w:hAnsi="Times New Roman" w:cs="Times New Roman"/>
        </w:rPr>
      </w:pPr>
    </w:p>
    <w:p w14:paraId="196791D2" w14:textId="5AB4E701" w:rsidR="00E07DDB" w:rsidRDefault="00E07DDB" w:rsidP="0043791D">
      <w:pPr>
        <w:spacing w:line="480" w:lineRule="auto"/>
        <w:jc w:val="both"/>
        <w:rPr>
          <w:rFonts w:ascii="Times New Roman" w:hAnsi="Times New Roman" w:cs="Times New Roman"/>
        </w:rPr>
      </w:pPr>
      <w:r>
        <w:rPr>
          <w:rFonts w:ascii="Times New Roman" w:hAnsi="Times New Roman" w:cs="Times New Roman"/>
        </w:rPr>
        <w:t xml:space="preserve">In everyday clinical practice, the interventional cardiologist performing PCI in a patient with STEMI faces a dilemma when it comes to the decision of post-dilating the recently implanted stents: is there a risk of inevitable MVI; would this risk be counterbalanced by </w:t>
      </w:r>
      <w:r w:rsidR="00F4010F">
        <w:rPr>
          <w:rFonts w:ascii="Times New Roman" w:hAnsi="Times New Roman" w:cs="Times New Roman"/>
        </w:rPr>
        <w:t xml:space="preserve">stent optimisation </w:t>
      </w:r>
      <w:r>
        <w:rPr>
          <w:rFonts w:ascii="Times New Roman" w:hAnsi="Times New Roman" w:cs="Times New Roman"/>
        </w:rPr>
        <w:t>reduc</w:t>
      </w:r>
      <w:r w:rsidR="00F4010F">
        <w:rPr>
          <w:rFonts w:ascii="Times New Roman" w:hAnsi="Times New Roman" w:cs="Times New Roman"/>
        </w:rPr>
        <w:t>ing</w:t>
      </w:r>
      <w:r>
        <w:rPr>
          <w:rFonts w:ascii="Times New Roman" w:hAnsi="Times New Roman" w:cs="Times New Roman"/>
        </w:rPr>
        <w:t xml:space="preserve"> </w:t>
      </w:r>
      <w:r w:rsidR="00F4010F">
        <w:rPr>
          <w:rFonts w:ascii="Times New Roman" w:hAnsi="Times New Roman" w:cs="Times New Roman"/>
        </w:rPr>
        <w:t>the risk</w:t>
      </w:r>
      <w:r>
        <w:rPr>
          <w:rFonts w:ascii="Times New Roman" w:hAnsi="Times New Roman" w:cs="Times New Roman"/>
        </w:rPr>
        <w:t xml:space="preserve"> of </w:t>
      </w:r>
      <w:r w:rsidR="00F4010F">
        <w:rPr>
          <w:rFonts w:ascii="Times New Roman" w:hAnsi="Times New Roman" w:cs="Times New Roman"/>
        </w:rPr>
        <w:t xml:space="preserve">future </w:t>
      </w:r>
      <w:r>
        <w:rPr>
          <w:rFonts w:ascii="Times New Roman" w:hAnsi="Times New Roman" w:cs="Times New Roman"/>
        </w:rPr>
        <w:t>stent failure</w:t>
      </w:r>
      <w:r w:rsidR="00F4010F">
        <w:rPr>
          <w:rFonts w:ascii="Times New Roman" w:hAnsi="Times New Roman" w:cs="Times New Roman"/>
        </w:rPr>
        <w:t xml:space="preserve">? The idea behind this thesis stems from this </w:t>
      </w:r>
      <w:r w:rsidR="007C58D6">
        <w:rPr>
          <w:rFonts w:ascii="Times New Roman" w:hAnsi="Times New Roman" w:cs="Times New Roman"/>
        </w:rPr>
        <w:t xml:space="preserve">clinically important </w:t>
      </w:r>
      <w:r w:rsidR="00F4010F">
        <w:rPr>
          <w:rFonts w:ascii="Times New Roman" w:hAnsi="Times New Roman" w:cs="Times New Roman"/>
        </w:rPr>
        <w:t>dilemma</w:t>
      </w:r>
      <w:r w:rsidR="007C58D6">
        <w:rPr>
          <w:rFonts w:ascii="Times New Roman" w:hAnsi="Times New Roman" w:cs="Times New Roman"/>
        </w:rPr>
        <w:t>,</w:t>
      </w:r>
      <w:r w:rsidR="00F4010F">
        <w:rPr>
          <w:rFonts w:ascii="Times New Roman" w:hAnsi="Times New Roman" w:cs="Times New Roman"/>
        </w:rPr>
        <w:t xml:space="preserve"> </w:t>
      </w:r>
      <w:r w:rsidR="007C58D6">
        <w:rPr>
          <w:rFonts w:ascii="Times New Roman" w:hAnsi="Times New Roman" w:cs="Times New Roman"/>
        </w:rPr>
        <w:t>which</w:t>
      </w:r>
      <w:r w:rsidR="00F4010F">
        <w:rPr>
          <w:rFonts w:ascii="Times New Roman" w:hAnsi="Times New Roman" w:cs="Times New Roman"/>
        </w:rPr>
        <w:t xml:space="preserve"> I personally faced during my training </w:t>
      </w:r>
      <w:r w:rsidR="00E43BDF">
        <w:rPr>
          <w:rFonts w:ascii="Times New Roman" w:hAnsi="Times New Roman" w:cs="Times New Roman"/>
        </w:rPr>
        <w:t>as</w:t>
      </w:r>
      <w:r w:rsidR="00C45805">
        <w:rPr>
          <w:rFonts w:ascii="Times New Roman" w:hAnsi="Times New Roman" w:cs="Times New Roman"/>
        </w:rPr>
        <w:t xml:space="preserve"> an</w:t>
      </w:r>
      <w:r w:rsidR="00F4010F">
        <w:rPr>
          <w:rFonts w:ascii="Times New Roman" w:hAnsi="Times New Roman" w:cs="Times New Roman"/>
        </w:rPr>
        <w:t xml:space="preserve"> interventional cardiolog</w:t>
      </w:r>
      <w:r w:rsidR="00E43BDF">
        <w:rPr>
          <w:rFonts w:ascii="Times New Roman" w:hAnsi="Times New Roman" w:cs="Times New Roman"/>
        </w:rPr>
        <w:t>ist</w:t>
      </w:r>
      <w:r w:rsidR="00F4010F">
        <w:rPr>
          <w:rFonts w:ascii="Times New Roman" w:hAnsi="Times New Roman" w:cs="Times New Roman"/>
        </w:rPr>
        <w:t>. Iatrogenic embolisation of atherothrombotic material during PCI is an established ph</w:t>
      </w:r>
      <w:r w:rsidR="007C58D6">
        <w:rPr>
          <w:rFonts w:ascii="Times New Roman" w:hAnsi="Times New Roman" w:cs="Times New Roman"/>
        </w:rPr>
        <w:t>e</w:t>
      </w:r>
      <w:r w:rsidR="00F4010F">
        <w:rPr>
          <w:rFonts w:ascii="Times New Roman" w:hAnsi="Times New Roman" w:cs="Times New Roman"/>
        </w:rPr>
        <w:t xml:space="preserve">nomenon, however there are no mechanistic studies assessing its extent and impact during post-dilatation. Thus, the main aim of the research project </w:t>
      </w:r>
      <w:r w:rsidR="00AD3050">
        <w:rPr>
          <w:rFonts w:ascii="Times New Roman" w:hAnsi="Times New Roman" w:cs="Times New Roman"/>
        </w:rPr>
        <w:t>behind</w:t>
      </w:r>
      <w:r w:rsidR="00F4010F">
        <w:rPr>
          <w:rFonts w:ascii="Times New Roman" w:hAnsi="Times New Roman" w:cs="Times New Roman"/>
        </w:rPr>
        <w:t xml:space="preserve"> this thesis was to explore the impact of stent </w:t>
      </w:r>
      <w:r w:rsidR="0009594F">
        <w:rPr>
          <w:rFonts w:ascii="Times New Roman" w:hAnsi="Times New Roman" w:cs="Times New Roman"/>
        </w:rPr>
        <w:t xml:space="preserve">post-dilatation on coronary microvascular function in patients with STEMI. Furthermore, it sounds intuitive that the higher the athero-thrombotic burden, the higher the possibility of distal embolisation and MVI, so a relation between changes in microvascular function and the athero-thrombotic burden was explored. Finally, in order to establish the potential benefit of post-dilatation, features of stent deployment were assessed before and after post-dilatation.  </w:t>
      </w:r>
    </w:p>
    <w:p w14:paraId="63651D3D" w14:textId="391F861A" w:rsidR="00E43BDF" w:rsidRDefault="00E43BDF" w:rsidP="0043791D">
      <w:pPr>
        <w:spacing w:line="480" w:lineRule="auto"/>
        <w:jc w:val="both"/>
        <w:rPr>
          <w:rFonts w:ascii="Times New Roman" w:hAnsi="Times New Roman" w:cs="Times New Roman"/>
        </w:rPr>
      </w:pPr>
    </w:p>
    <w:p w14:paraId="1B750BEB" w14:textId="741EE92B" w:rsidR="00AD2B3C" w:rsidRDefault="00E43BDF" w:rsidP="00AD2B3C">
      <w:pPr>
        <w:spacing w:line="480" w:lineRule="auto"/>
        <w:jc w:val="both"/>
        <w:rPr>
          <w:rFonts w:ascii="Times New Roman" w:hAnsi="Times New Roman" w:cs="Times New Roman"/>
          <w:lang w:val="en-US"/>
        </w:rPr>
      </w:pPr>
      <w:r>
        <w:rPr>
          <w:rFonts w:ascii="Times New Roman" w:hAnsi="Times New Roman" w:cs="Times New Roman"/>
        </w:rPr>
        <w:t xml:space="preserve">The first part of Chapter 1 introduces </w:t>
      </w:r>
      <w:r w:rsidR="00342042">
        <w:rPr>
          <w:rFonts w:ascii="Times New Roman" w:hAnsi="Times New Roman" w:cs="Times New Roman"/>
        </w:rPr>
        <w:t xml:space="preserve">the reader </w:t>
      </w:r>
      <w:r w:rsidR="00AD2B3C">
        <w:rPr>
          <w:rFonts w:ascii="Times New Roman" w:hAnsi="Times New Roman" w:cs="Times New Roman"/>
        </w:rPr>
        <w:t xml:space="preserve">to </w:t>
      </w:r>
      <w:r w:rsidR="00342042">
        <w:rPr>
          <w:rFonts w:ascii="Times New Roman" w:hAnsi="Times New Roman" w:cs="Times New Roman"/>
        </w:rPr>
        <w:t xml:space="preserve">the clinical setting and the </w:t>
      </w:r>
      <w:r w:rsidR="00AD3050">
        <w:rPr>
          <w:rFonts w:ascii="Times New Roman" w:hAnsi="Times New Roman" w:cs="Times New Roman"/>
        </w:rPr>
        <w:t>clinical</w:t>
      </w:r>
      <w:r w:rsidR="00342042">
        <w:rPr>
          <w:rFonts w:ascii="Times New Roman" w:hAnsi="Times New Roman" w:cs="Times New Roman"/>
        </w:rPr>
        <w:t xml:space="preserve"> procedures consisting </w:t>
      </w:r>
      <w:r w:rsidR="00AD2B3C">
        <w:rPr>
          <w:rFonts w:ascii="Times New Roman" w:hAnsi="Times New Roman" w:cs="Times New Roman"/>
        </w:rPr>
        <w:t xml:space="preserve">the background of this </w:t>
      </w:r>
      <w:r w:rsidR="00342042">
        <w:rPr>
          <w:rFonts w:ascii="Times New Roman" w:hAnsi="Times New Roman" w:cs="Times New Roman"/>
        </w:rPr>
        <w:t>thesis; ST-segment elevation myocardial infarction, primary percutaneous</w:t>
      </w:r>
      <w:r w:rsidR="00AD2B3C">
        <w:rPr>
          <w:rFonts w:ascii="Times New Roman" w:hAnsi="Times New Roman" w:cs="Times New Roman"/>
        </w:rPr>
        <w:t xml:space="preserve"> coronary</w:t>
      </w:r>
      <w:r w:rsidR="00342042">
        <w:rPr>
          <w:rFonts w:ascii="Times New Roman" w:hAnsi="Times New Roman" w:cs="Times New Roman"/>
        </w:rPr>
        <w:t xml:space="preserve"> intervention, microvascular injury, optimal stent deployment and stent optimisation by balloon post-dilatation are presented.  </w:t>
      </w:r>
      <w:r w:rsidR="00AD2B3C">
        <w:rPr>
          <w:rFonts w:ascii="Times New Roman" w:hAnsi="Times New Roman" w:cs="Times New Roman"/>
        </w:rPr>
        <w:t xml:space="preserve">Subsequently, the current knowledge on the </w:t>
      </w:r>
      <w:r w:rsidR="00AD2B3C">
        <w:rPr>
          <w:rFonts w:ascii="Times New Roman" w:hAnsi="Times New Roman" w:cs="Times New Roman"/>
        </w:rPr>
        <w:lastRenderedPageBreak/>
        <w:t xml:space="preserve">rational, challenges and effects of stent optimisation by post-dilatation in patients presenting with </w:t>
      </w:r>
      <w:r w:rsidR="00AD3050">
        <w:rPr>
          <w:rFonts w:ascii="Times New Roman" w:hAnsi="Times New Roman" w:cs="Times New Roman"/>
        </w:rPr>
        <w:t>STEMI</w:t>
      </w:r>
      <w:r w:rsidR="00AD2B3C">
        <w:rPr>
          <w:rFonts w:ascii="Times New Roman" w:hAnsi="Times New Roman" w:cs="Times New Roman"/>
        </w:rPr>
        <w:t xml:space="preserve"> is reviewed. Chapter 1 concludes with a presentation of the thesis aims. </w:t>
      </w:r>
      <w:r w:rsidR="00AD2B3C">
        <w:rPr>
          <w:rFonts w:ascii="Times New Roman" w:hAnsi="Times New Roman" w:cs="Times New Roman"/>
          <w:lang w:val="en-US"/>
        </w:rPr>
        <w:t xml:space="preserve">The remainder of the thesis is structured in four parts. Chapter 2 describes in detail the methods and tools used </w:t>
      </w:r>
      <w:r w:rsidR="00AD3050">
        <w:rPr>
          <w:rFonts w:ascii="Times New Roman" w:hAnsi="Times New Roman" w:cs="Times New Roman"/>
          <w:lang w:val="en-US"/>
        </w:rPr>
        <w:t>to deliver the research project consisting this</w:t>
      </w:r>
      <w:r w:rsidR="00AD2B3C">
        <w:rPr>
          <w:rFonts w:ascii="Times New Roman" w:hAnsi="Times New Roman" w:cs="Times New Roman"/>
          <w:lang w:val="en-US"/>
        </w:rPr>
        <w:t xml:space="preserve"> thesis. In Chapter 3, the results of the research project addressing each one of the thesis </w:t>
      </w:r>
      <w:r w:rsidR="00AD3050">
        <w:rPr>
          <w:rFonts w:ascii="Times New Roman" w:hAnsi="Times New Roman" w:cs="Times New Roman"/>
          <w:lang w:val="en-US"/>
        </w:rPr>
        <w:t>specific aims</w:t>
      </w:r>
      <w:r w:rsidR="00AD2B3C">
        <w:rPr>
          <w:rFonts w:ascii="Times New Roman" w:hAnsi="Times New Roman" w:cs="Times New Roman"/>
          <w:lang w:val="en-US"/>
        </w:rPr>
        <w:t xml:space="preserve"> are reported. In Chapter 4, these results are discussed in the context of existing scientific knowledge and clinical relevance. The thesis is concluded with Chapter 5 reporting final conclusions and future directions. </w:t>
      </w:r>
    </w:p>
    <w:p w14:paraId="09685E3A" w14:textId="1913DA5E" w:rsidR="00E43BDF" w:rsidRPr="00AD2B3C" w:rsidRDefault="00E43BDF" w:rsidP="0043791D">
      <w:pPr>
        <w:spacing w:line="480" w:lineRule="auto"/>
        <w:jc w:val="both"/>
        <w:rPr>
          <w:rFonts w:ascii="Times New Roman" w:hAnsi="Times New Roman" w:cs="Times New Roman"/>
          <w:lang w:val="en-US"/>
        </w:rPr>
      </w:pPr>
    </w:p>
    <w:p w14:paraId="29AD03B8" w14:textId="6D746CD4" w:rsidR="00AD2B3C" w:rsidRDefault="00AD2B3C" w:rsidP="0043791D">
      <w:pPr>
        <w:spacing w:line="480" w:lineRule="auto"/>
        <w:jc w:val="both"/>
        <w:rPr>
          <w:rFonts w:ascii="Times New Roman" w:hAnsi="Times New Roman" w:cs="Times New Roman"/>
        </w:rPr>
      </w:pPr>
    </w:p>
    <w:p w14:paraId="267FE9B1" w14:textId="77777777" w:rsidR="00AD2B3C" w:rsidRDefault="00AD2B3C" w:rsidP="0043791D">
      <w:pPr>
        <w:spacing w:line="480" w:lineRule="auto"/>
        <w:jc w:val="both"/>
        <w:rPr>
          <w:rFonts w:ascii="Times New Roman" w:hAnsi="Times New Roman" w:cs="Times New Roman"/>
        </w:rPr>
      </w:pPr>
    </w:p>
    <w:p w14:paraId="3DF6DAA0" w14:textId="77777777" w:rsidR="00F4010F" w:rsidRPr="008E73DF" w:rsidRDefault="00F4010F" w:rsidP="0043791D">
      <w:pPr>
        <w:spacing w:line="480" w:lineRule="auto"/>
        <w:jc w:val="both"/>
        <w:rPr>
          <w:rFonts w:ascii="Times New Roman" w:hAnsi="Times New Roman" w:cs="Times New Roman"/>
        </w:rPr>
      </w:pPr>
    </w:p>
    <w:p w14:paraId="77A3B1C1" w14:textId="4804FC98" w:rsidR="0043791D" w:rsidRDefault="0043791D" w:rsidP="0043791D">
      <w:pPr>
        <w:spacing w:line="480" w:lineRule="auto"/>
        <w:jc w:val="both"/>
        <w:rPr>
          <w:rFonts w:ascii="Times New Roman" w:hAnsi="Times New Roman" w:cs="Times New Roman"/>
        </w:rPr>
      </w:pPr>
    </w:p>
    <w:p w14:paraId="025B3933" w14:textId="00AE152D" w:rsidR="00AD2B3C" w:rsidRDefault="00AD2B3C" w:rsidP="0043791D">
      <w:pPr>
        <w:spacing w:line="480" w:lineRule="auto"/>
        <w:jc w:val="both"/>
        <w:rPr>
          <w:rFonts w:ascii="Times New Roman" w:hAnsi="Times New Roman" w:cs="Times New Roman"/>
        </w:rPr>
      </w:pPr>
    </w:p>
    <w:p w14:paraId="316F02F1" w14:textId="0AD0ACBE" w:rsidR="00AD2B3C" w:rsidRDefault="00AD2B3C" w:rsidP="0043791D">
      <w:pPr>
        <w:spacing w:line="480" w:lineRule="auto"/>
        <w:jc w:val="both"/>
        <w:rPr>
          <w:rFonts w:ascii="Times New Roman" w:hAnsi="Times New Roman" w:cs="Times New Roman"/>
        </w:rPr>
      </w:pPr>
    </w:p>
    <w:p w14:paraId="027FA984" w14:textId="7696D66C" w:rsidR="00AD2B3C" w:rsidRDefault="00AD2B3C" w:rsidP="0043791D">
      <w:pPr>
        <w:spacing w:line="480" w:lineRule="auto"/>
        <w:jc w:val="both"/>
        <w:rPr>
          <w:rFonts w:ascii="Times New Roman" w:hAnsi="Times New Roman" w:cs="Times New Roman"/>
        </w:rPr>
      </w:pPr>
    </w:p>
    <w:p w14:paraId="13ACEEE7" w14:textId="6C55D7E0" w:rsidR="00AD2B3C" w:rsidRDefault="00AD2B3C" w:rsidP="0043791D">
      <w:pPr>
        <w:spacing w:line="480" w:lineRule="auto"/>
        <w:jc w:val="both"/>
        <w:rPr>
          <w:rFonts w:ascii="Times New Roman" w:hAnsi="Times New Roman" w:cs="Times New Roman"/>
        </w:rPr>
      </w:pPr>
    </w:p>
    <w:p w14:paraId="3447A2EA" w14:textId="3B41AC45" w:rsidR="00AD2B3C" w:rsidRDefault="00AD2B3C" w:rsidP="0043791D">
      <w:pPr>
        <w:spacing w:line="480" w:lineRule="auto"/>
        <w:jc w:val="both"/>
        <w:rPr>
          <w:rFonts w:ascii="Times New Roman" w:hAnsi="Times New Roman" w:cs="Times New Roman"/>
        </w:rPr>
      </w:pPr>
    </w:p>
    <w:p w14:paraId="617AB4EC" w14:textId="3B7BA41E" w:rsidR="00AD2B3C" w:rsidRDefault="00AD2B3C" w:rsidP="0043791D">
      <w:pPr>
        <w:spacing w:line="480" w:lineRule="auto"/>
        <w:jc w:val="both"/>
        <w:rPr>
          <w:rFonts w:ascii="Times New Roman" w:hAnsi="Times New Roman" w:cs="Times New Roman"/>
        </w:rPr>
      </w:pPr>
    </w:p>
    <w:p w14:paraId="1153D956" w14:textId="58C561D4" w:rsidR="00AD2B3C" w:rsidRDefault="00AD2B3C" w:rsidP="0043791D">
      <w:pPr>
        <w:spacing w:line="480" w:lineRule="auto"/>
        <w:jc w:val="both"/>
        <w:rPr>
          <w:rFonts w:ascii="Times New Roman" w:hAnsi="Times New Roman" w:cs="Times New Roman"/>
        </w:rPr>
      </w:pPr>
    </w:p>
    <w:p w14:paraId="2746D497" w14:textId="63565EC6" w:rsidR="00AD2B3C" w:rsidRDefault="00AD2B3C" w:rsidP="0043791D">
      <w:pPr>
        <w:spacing w:line="480" w:lineRule="auto"/>
        <w:jc w:val="both"/>
        <w:rPr>
          <w:rFonts w:ascii="Times New Roman" w:hAnsi="Times New Roman" w:cs="Times New Roman"/>
        </w:rPr>
      </w:pPr>
    </w:p>
    <w:p w14:paraId="037EBB6F" w14:textId="2FE93B36" w:rsidR="00AD2B3C" w:rsidRDefault="00AD2B3C" w:rsidP="0043791D">
      <w:pPr>
        <w:spacing w:line="480" w:lineRule="auto"/>
        <w:jc w:val="both"/>
        <w:rPr>
          <w:rFonts w:ascii="Times New Roman" w:hAnsi="Times New Roman" w:cs="Times New Roman"/>
        </w:rPr>
      </w:pPr>
    </w:p>
    <w:p w14:paraId="21914EB3" w14:textId="5E84F8D3" w:rsidR="00AD2B3C" w:rsidRDefault="00AD2B3C" w:rsidP="0043791D">
      <w:pPr>
        <w:spacing w:line="480" w:lineRule="auto"/>
        <w:jc w:val="both"/>
        <w:rPr>
          <w:rFonts w:ascii="Times New Roman" w:hAnsi="Times New Roman" w:cs="Times New Roman"/>
        </w:rPr>
      </w:pPr>
    </w:p>
    <w:p w14:paraId="2E4AA1A7" w14:textId="77777777" w:rsidR="00AD2B3C" w:rsidRPr="00A8684F" w:rsidRDefault="00AD2B3C" w:rsidP="0043791D">
      <w:pPr>
        <w:spacing w:line="480" w:lineRule="auto"/>
        <w:jc w:val="both"/>
        <w:rPr>
          <w:rFonts w:ascii="Times New Roman" w:hAnsi="Times New Roman" w:cs="Times New Roman"/>
        </w:rPr>
      </w:pPr>
    </w:p>
    <w:p w14:paraId="5DE73D0F" w14:textId="7ABBD309" w:rsidR="0043791D" w:rsidRPr="00B4446E" w:rsidRDefault="0043791D" w:rsidP="00B4446E">
      <w:pPr>
        <w:pStyle w:val="Heading2"/>
        <w:rPr>
          <w:rFonts w:ascii="Times New Roman" w:hAnsi="Times New Roman" w:cs="Times New Roman"/>
          <w:b/>
          <w:bCs/>
          <w:color w:val="auto"/>
          <w:sz w:val="28"/>
          <w:szCs w:val="28"/>
        </w:rPr>
      </w:pPr>
      <w:bookmarkStart w:id="6" w:name="_Toc36737643"/>
      <w:r w:rsidRPr="00B4446E">
        <w:rPr>
          <w:rFonts w:ascii="Times New Roman" w:hAnsi="Times New Roman" w:cs="Times New Roman"/>
          <w:b/>
          <w:bCs/>
          <w:color w:val="auto"/>
          <w:sz w:val="28"/>
          <w:szCs w:val="28"/>
        </w:rPr>
        <w:lastRenderedPageBreak/>
        <w:t xml:space="preserve">1.1 </w:t>
      </w:r>
      <w:r w:rsidR="00640502" w:rsidRPr="00B4446E">
        <w:rPr>
          <w:rFonts w:ascii="Times New Roman" w:hAnsi="Times New Roman" w:cs="Times New Roman"/>
          <w:b/>
          <w:bCs/>
          <w:color w:val="auto"/>
          <w:sz w:val="28"/>
          <w:szCs w:val="28"/>
        </w:rPr>
        <w:tab/>
      </w:r>
      <w:r w:rsidRPr="00B4446E">
        <w:rPr>
          <w:rFonts w:ascii="Times New Roman" w:hAnsi="Times New Roman" w:cs="Times New Roman"/>
          <w:b/>
          <w:bCs/>
          <w:color w:val="auto"/>
          <w:sz w:val="28"/>
          <w:szCs w:val="28"/>
        </w:rPr>
        <w:t>ST-segment elevation myocardial infarction</w:t>
      </w:r>
      <w:bookmarkEnd w:id="6"/>
    </w:p>
    <w:p w14:paraId="0B1E63B6" w14:textId="77777777" w:rsidR="0043791D" w:rsidRDefault="0043791D" w:rsidP="0043791D">
      <w:pPr>
        <w:spacing w:line="480" w:lineRule="auto"/>
        <w:jc w:val="both"/>
        <w:rPr>
          <w:rFonts w:ascii="Times New Roman" w:hAnsi="Times New Roman" w:cs="Times New Roman"/>
          <w:b/>
          <w:sz w:val="28"/>
          <w:szCs w:val="28"/>
        </w:rPr>
      </w:pPr>
    </w:p>
    <w:p w14:paraId="27E3E8E1" w14:textId="129BF6A9" w:rsidR="0043791D" w:rsidRPr="00CD62C8" w:rsidRDefault="0043791D" w:rsidP="00CD62C8">
      <w:pPr>
        <w:pStyle w:val="Heading3"/>
        <w:rPr>
          <w:rFonts w:ascii="Times New Roman" w:hAnsi="Times New Roman" w:cs="Times New Roman"/>
          <w:b/>
          <w:bCs/>
          <w:color w:val="auto"/>
        </w:rPr>
      </w:pPr>
      <w:bookmarkStart w:id="7" w:name="_Toc36737644"/>
      <w:r w:rsidRPr="00CD62C8">
        <w:rPr>
          <w:rFonts w:ascii="Times New Roman" w:hAnsi="Times New Roman" w:cs="Times New Roman"/>
          <w:b/>
          <w:bCs/>
          <w:color w:val="auto"/>
        </w:rPr>
        <w:t xml:space="preserve">1.1.1 </w:t>
      </w:r>
      <w:r w:rsidR="00640502" w:rsidRPr="00CD62C8">
        <w:rPr>
          <w:rFonts w:ascii="Times New Roman" w:hAnsi="Times New Roman" w:cs="Times New Roman"/>
          <w:b/>
          <w:bCs/>
          <w:color w:val="auto"/>
        </w:rPr>
        <w:tab/>
      </w:r>
      <w:r w:rsidRPr="00CD62C8">
        <w:rPr>
          <w:rFonts w:ascii="Times New Roman" w:hAnsi="Times New Roman" w:cs="Times New Roman"/>
          <w:b/>
          <w:bCs/>
          <w:color w:val="auto"/>
        </w:rPr>
        <w:t>Definition &amp; Incidence of STEMI</w:t>
      </w:r>
      <w:bookmarkEnd w:id="7"/>
    </w:p>
    <w:p w14:paraId="6D69B635" w14:textId="77777777" w:rsidR="0043791D" w:rsidRDefault="0043791D" w:rsidP="0043791D">
      <w:pPr>
        <w:spacing w:line="480" w:lineRule="auto"/>
        <w:jc w:val="both"/>
        <w:rPr>
          <w:rFonts w:ascii="Times New Roman" w:hAnsi="Times New Roman" w:cs="Times New Roman"/>
          <w:b/>
        </w:rPr>
      </w:pPr>
    </w:p>
    <w:p w14:paraId="0B80117C" w14:textId="7BAD7847" w:rsidR="0043791D" w:rsidRDefault="0043791D" w:rsidP="0043791D">
      <w:pPr>
        <w:spacing w:line="480" w:lineRule="auto"/>
        <w:jc w:val="both"/>
        <w:rPr>
          <w:rFonts w:ascii="Times New Roman" w:hAnsi="Times New Roman" w:cs="Times New Roman"/>
        </w:rPr>
      </w:pPr>
      <w:r>
        <w:rPr>
          <w:rFonts w:ascii="Times New Roman" w:hAnsi="Times New Roman" w:cs="Times New Roman"/>
        </w:rPr>
        <w:t xml:space="preserve">Acute myocardial infarction is defined as myocardial necrosis caused by prolonged acute inadequate blood supply to the myocardium, a condition known as ischaemia </w:t>
      </w:r>
      <w:r>
        <w:rPr>
          <w:rFonts w:ascii="Times New Roman" w:hAnsi="Times New Roman" w:cs="Times New Roman"/>
        </w:rPr>
        <w:fldChar w:fldCharType="begin"/>
      </w:r>
      <w:r>
        <w:rPr>
          <w:rFonts w:ascii="Times New Roman" w:hAnsi="Times New Roman" w:cs="Times New Roman"/>
        </w:rPr>
        <w:instrText xml:space="preserve"> ADDIN ZOTERO_ITEM CSL_CITATION {"citationID":"Zas69P2m","properties":{"formattedCitation":"(Thygesen et al., 2012)","plainCitation":"(Thygesen et al., 2012)","noteIndex":0},"citationItems":[{"id":761,"uris":["http://zotero.org/users/local/BE3hBV82/items/XY8RLIIA"],"uri":["http://zotero.org/users/local/BE3hBV82/items/XY8RLIIA"],"itemData":{"id":761,"type":"article-journal","title":"Third universal definition of myocardial infarction","container-title":"Circulation","page":"2020-2035","volume":"126","issue":"16","source":"PubMed","DOI":"10.1161/CIR.0b013e31826e1058","ISSN":"1524-4539","note":"PMID: 22923432","journalAbbreviation":"Circulation","language":"eng","author":[{"family":"Thygesen","given":"Kristian"},{"family":"Alpert","given":"Joseph S."},{"family":"Jaffe","given":"Allan S."},{"family":"Simoons","given":"Maarten L."},{"family":"Chaitman","given":"Bernard R."},{"family":"White","given":"Harvey D."},{"literal":"Joint ESC/ACCF/AHA/WHF Task Force for the Universal Definition of Myocardial Infarction"},{"family":"Katus","given":"Hugo A."},{"family":"Lindahl","given":"Bertil"},{"family":"Morrow","given":"David A."},{"family":"Clemmensen","given":"Peter M."},{"family":"Johanson","given":"Per"},{"family":"Hod","given":"Hanoch"},{"family":"Underwood","given":"Richard"},{"family":"Bax","given":"Jeroen J."},{"family":"Bonow","given":"Robert O."},{"family":"Pinto","given":"Fausto"},{"family":"Gibbons","given":"Raymond J."},{"family":"Fox","given":"Keith A."},{"family":"Atar","given":"Dan"},{"family":"Newby","given":"L. Kristin"},{"family":"Galvani","given":"Marcello"},{"family":"Hamm","given":"Christian W."},{"family":"Uretsky","given":"Barry F."},{"family":"Steg","given":"Ph Gabriel"},{"family":"Wijns","given":"William"},{"family":"Bassand","given":"Jean-Pierre"},{"family":"Menasché","given":"Phillippe"},{"family":"Ravkilde","given":"Jan"},{"family":"Ohman","given":"E. Magnus"},{"family":"Antman","given":"Elliott M."},{"family":"Wallentin","given":"Lars C."},{"family":"Armstrong","given":"Paul W."},{"family":"Simoons","given":"Maarten L."},{"family":"Januzzi","given":"James L."},{"family":"Nieminen","given":"Markku S."},{"family":"Gheorghiade","given":"Mihai"},{"family":"Filippatos","given":"Gerasimos"},{"family":"Luepker","given":"Russell V."},{"family":"Fortmann","given":"Stephen P."},{"family":"Rosamond","given":"Wayne D."},{"family":"Levy","given":"Dan"},{"family":"Wood","given":"David"},{"family":"Smith","given":"Sidney C."},{"family":"Hu","given":"Dayi"},{"family":"Lopez-Sendon","given":"José-Luis"},{"family":"Robertson","given":"Rose Marie"},{"family":"Weaver","given":"Douglas"},{"family":"Tendera","given":"Michal"},{"family":"Bove","given":"Alfred A."},{"family":"Parkhomenko","given":"Alexander N."},{"family":"Vasilieva","given":"Elena J."},{"family":"Mendis","given":"Shanti"}],"issued":{"date-parts":[["2012",10,16]]}}}],"schema":"https://github.com/citation-style-language/schema/raw/master/csl-citation.json"}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(Thygesen, et al., 2012)</w:t>
      </w:r>
      <w:r>
        <w:rPr>
          <w:rFonts w:ascii="Times New Roman" w:hAnsi="Times New Roman" w:cs="Times New Roman"/>
        </w:rPr>
        <w:fldChar w:fldCharType="end"/>
      </w:r>
      <w:r>
        <w:rPr>
          <w:rFonts w:ascii="Times New Roman" w:hAnsi="Times New Roman" w:cs="Times New Roman"/>
        </w:rPr>
        <w:t>. Acute m</w:t>
      </w:r>
      <w:r w:rsidRPr="00200759">
        <w:rPr>
          <w:rFonts w:ascii="Times New Roman" w:hAnsi="Times New Roman" w:cs="Times New Roman"/>
        </w:rPr>
        <w:t xml:space="preserve">yocardial infarction can be recognised by clinical features, </w:t>
      </w:r>
      <w:r>
        <w:rPr>
          <w:rFonts w:ascii="Times New Roman" w:hAnsi="Times New Roman" w:cs="Times New Roman"/>
        </w:rPr>
        <w:t xml:space="preserve">including electrocardiographic </w:t>
      </w:r>
      <w:r w:rsidRPr="00200759">
        <w:rPr>
          <w:rFonts w:ascii="Times New Roman" w:hAnsi="Times New Roman" w:cs="Times New Roman"/>
        </w:rPr>
        <w:t>findings</w:t>
      </w:r>
      <w:r w:rsidR="00640502">
        <w:rPr>
          <w:rFonts w:ascii="Times New Roman" w:hAnsi="Times New Roman" w:cs="Times New Roman"/>
        </w:rPr>
        <w:t xml:space="preserve"> and </w:t>
      </w:r>
      <w:r w:rsidRPr="00200759">
        <w:rPr>
          <w:rFonts w:ascii="Times New Roman" w:hAnsi="Times New Roman" w:cs="Times New Roman"/>
        </w:rPr>
        <w:t>elevate</w:t>
      </w:r>
      <w:r>
        <w:rPr>
          <w:rFonts w:ascii="Times New Roman" w:hAnsi="Times New Roman" w:cs="Times New Roman"/>
        </w:rPr>
        <w:t>d values of biochemical markers</w:t>
      </w:r>
      <w:r w:rsidRPr="00200759">
        <w:rPr>
          <w:rFonts w:ascii="Times New Roman" w:hAnsi="Times New Roman" w:cs="Times New Roman"/>
        </w:rPr>
        <w:t xml:space="preserve"> of myocardial necrosis, and by </w:t>
      </w:r>
      <w:r>
        <w:rPr>
          <w:rFonts w:ascii="Times New Roman" w:hAnsi="Times New Roman" w:cs="Times New Roman"/>
        </w:rPr>
        <w:t>cardiac imaging. A timely electrocardiogram (ECG) is vital when acute myocardial infarction is suspected as it can confirm the diagnosis</w:t>
      </w:r>
      <w:r w:rsidR="00640502">
        <w:rPr>
          <w:rFonts w:ascii="Times New Roman" w:hAnsi="Times New Roman" w:cs="Times New Roman"/>
        </w:rPr>
        <w:t>,</w:t>
      </w:r>
      <w:r>
        <w:rPr>
          <w:rFonts w:ascii="Times New Roman" w:hAnsi="Times New Roman" w:cs="Times New Roman"/>
        </w:rPr>
        <w:t xml:space="preserve"> differentiate between different types</w:t>
      </w:r>
      <w:r w:rsidRPr="00C366ED">
        <w:rPr>
          <w:rFonts w:ascii="Times New Roman" w:hAnsi="Times New Roman" w:cs="Times New Roman"/>
        </w:rPr>
        <w:t xml:space="preserve"> </w:t>
      </w:r>
      <w:r>
        <w:rPr>
          <w:rFonts w:ascii="Times New Roman" w:hAnsi="Times New Roman" w:cs="Times New Roman"/>
        </w:rPr>
        <w:t>of infarction and guide subsequent management. Based on the ECG acute myocardial infarction is distinguished between ST-segment elevation myocardial infarction (STEMI) and non</w:t>
      </w:r>
      <w:r w:rsidR="00640502">
        <w:rPr>
          <w:rFonts w:ascii="Times New Roman" w:hAnsi="Times New Roman" w:cs="Times New Roman"/>
        </w:rPr>
        <w:t>-</w:t>
      </w:r>
      <w:r>
        <w:rPr>
          <w:rFonts w:ascii="Times New Roman" w:hAnsi="Times New Roman" w:cs="Times New Roman"/>
        </w:rPr>
        <w:t>ST-segment</w:t>
      </w:r>
      <w:r w:rsidR="00640502">
        <w:rPr>
          <w:rFonts w:ascii="Times New Roman" w:hAnsi="Times New Roman" w:cs="Times New Roman"/>
        </w:rPr>
        <w:t xml:space="preserve"> elevation</w:t>
      </w:r>
      <w:r>
        <w:rPr>
          <w:rFonts w:ascii="Times New Roman" w:hAnsi="Times New Roman" w:cs="Times New Roman"/>
        </w:rPr>
        <w:t xml:space="preserve"> MI (NSTEMI). This discrimination is crucial, as it determine</w:t>
      </w:r>
      <w:r w:rsidR="00640502">
        <w:rPr>
          <w:rFonts w:ascii="Times New Roman" w:hAnsi="Times New Roman" w:cs="Times New Roman"/>
        </w:rPr>
        <w:t>s</w:t>
      </w:r>
      <w:r>
        <w:rPr>
          <w:rFonts w:ascii="Times New Roman" w:hAnsi="Times New Roman" w:cs="Times New Roman"/>
        </w:rPr>
        <w:t xml:space="preserve"> further treatment. In the case of ST-segment elevation myocardial infarction, a total occlusion of the epicardial coronary vessel is highly likely necessitating special management as described in the following sections. </w:t>
      </w:r>
    </w:p>
    <w:p w14:paraId="4B2B69D5" w14:textId="77777777" w:rsidR="0043791D" w:rsidRDefault="0043791D" w:rsidP="0043791D">
      <w:pPr>
        <w:spacing w:line="480" w:lineRule="auto"/>
        <w:jc w:val="both"/>
        <w:rPr>
          <w:rFonts w:ascii="Times New Roman" w:hAnsi="Times New Roman" w:cs="Times New Roman"/>
        </w:rPr>
      </w:pPr>
    </w:p>
    <w:p w14:paraId="5B87FB86" w14:textId="1FCE7AAB" w:rsidR="0043791D" w:rsidRPr="00B91C00" w:rsidRDefault="0043791D" w:rsidP="0043791D">
      <w:pPr>
        <w:spacing w:line="480" w:lineRule="auto"/>
        <w:jc w:val="both"/>
        <w:rPr>
          <w:rFonts w:ascii="Times New Roman" w:hAnsi="Times New Roman" w:cs="Times New Roman"/>
          <w:lang w:val="en-US"/>
        </w:rPr>
      </w:pPr>
      <w:r>
        <w:rPr>
          <w:rFonts w:ascii="Times New Roman" w:hAnsi="Times New Roman" w:cs="Times New Roman"/>
        </w:rPr>
        <w:t>I</w:t>
      </w:r>
      <w:r w:rsidRPr="00B91C00">
        <w:rPr>
          <w:rFonts w:ascii="Times New Roman" w:hAnsi="Times New Roman" w:cs="Times New Roman"/>
          <w:lang w:val="en-US"/>
        </w:rPr>
        <w:t>sch</w:t>
      </w:r>
      <w:r>
        <w:rPr>
          <w:rFonts w:ascii="Times New Roman" w:hAnsi="Times New Roman" w:cs="Times New Roman"/>
          <w:lang w:val="en-US"/>
        </w:rPr>
        <w:t>a</w:t>
      </w:r>
      <w:r w:rsidRPr="00B91C00">
        <w:rPr>
          <w:rFonts w:ascii="Times New Roman" w:hAnsi="Times New Roman" w:cs="Times New Roman"/>
          <w:lang w:val="en-US"/>
        </w:rPr>
        <w:t>emic heart disease is the single most common cause</w:t>
      </w:r>
      <w:r>
        <w:rPr>
          <w:rFonts w:ascii="Times New Roman" w:hAnsi="Times New Roman" w:cs="Times New Roman"/>
          <w:lang w:val="en-US"/>
        </w:rPr>
        <w:t xml:space="preserve"> </w:t>
      </w:r>
      <w:r w:rsidRPr="00B91C00">
        <w:rPr>
          <w:rFonts w:ascii="Times New Roman" w:hAnsi="Times New Roman" w:cs="Times New Roman"/>
          <w:lang w:val="en-US"/>
        </w:rPr>
        <w:t xml:space="preserve">of death </w:t>
      </w:r>
      <w:r>
        <w:rPr>
          <w:rFonts w:ascii="Times New Roman" w:hAnsi="Times New Roman" w:cs="Times New Roman"/>
          <w:lang w:val="en-US"/>
        </w:rPr>
        <w:t>worldwide</w:t>
      </w:r>
      <w:r w:rsidRPr="00B91C00">
        <w:rPr>
          <w:rFonts w:ascii="Times New Roman" w:hAnsi="Times New Roman" w:cs="Times New Roman"/>
          <w:lang w:val="en-US"/>
        </w:rPr>
        <w:t xml:space="preserve">. </w:t>
      </w:r>
      <w:r>
        <w:rPr>
          <w:rFonts w:ascii="Times New Roman" w:hAnsi="Times New Roman" w:cs="Times New Roman"/>
          <w:lang w:val="en-US"/>
        </w:rPr>
        <w:t xml:space="preserve">In Europe, it </w:t>
      </w:r>
      <w:r w:rsidRPr="00B91C00">
        <w:rPr>
          <w:rFonts w:ascii="Times New Roman" w:hAnsi="Times New Roman" w:cs="Times New Roman"/>
          <w:lang w:val="en-US"/>
        </w:rPr>
        <w:t>accounts for almost 1.8 million annual deaths, or 20% of all deaths</w:t>
      </w:r>
      <w:r>
        <w:rPr>
          <w:rFonts w:ascii="Times New Roman" w:hAnsi="Times New Roman" w:cs="Times New Roman"/>
          <w:lang w:val="en-US"/>
        </w:rPr>
        <w:t xml:space="preserve"> </w:t>
      </w:r>
      <w:r>
        <w:rPr>
          <w:rFonts w:ascii="Times New Roman" w:hAnsi="Times New Roman" w:cs="Times New Roman"/>
          <w:lang w:val="en-US"/>
        </w:rPr>
        <w:fldChar w:fldCharType="begin"/>
      </w:r>
      <w:r>
        <w:rPr>
          <w:rFonts w:ascii="Times New Roman" w:hAnsi="Times New Roman" w:cs="Times New Roman"/>
          <w:lang w:val="en-US"/>
        </w:rPr>
        <w:instrText xml:space="preserve"> ADDIN ZOTERO_ITEM CSL_CITATION {"citationID":"FPh3Fmml","properties":{"formattedCitation":"(Townsend et al., 2016)","plainCitation":"(Townsend et al., 2016)","noteIndex":0},"citationItems":[{"id":770,"uris":["http://zotero.org/users/local/BE3hBV82/items/MNLWB58X"],"uri":["http://zotero.org/users/local/BE3hBV82/items/MNLWB58X"],"itemData":{"id":770,"type":"article-journal","title":"Cardiovascular disease in Europe: epidemiological update 2016","container-title":"European Heart Journal","page":"3232-3245","volume":"37","issue":"42","source":"PubMed","DOI":"10.1093/eurheartj/ehw334","ISSN":"1522-9645","note":"PMID: 27523477","shortTitle":"Cardiovascular disease in Europe","journalAbbreviation":"Eur. Heart J.","language":"eng","author":[{"family":"Townsend","given":"Nick"},{"family":"Wilson","given":"Lauren"},{"family":"Bhatnagar","given":"Prachi"},{"family":"Wickramasinghe","given":"Kremlin"},{"family":"Rayner","given":"Mike"},{"family":"Nichols","given":"Melanie"}],"issued":{"date-parts":[["2016",11,7]]}}}],"schema":"https://github.com/citation-style-language/schema/raw/master/csl-citation.json"} </w:instrText>
      </w:r>
      <w:r>
        <w:rPr>
          <w:rFonts w:ascii="Times New Roman" w:hAnsi="Times New Roman" w:cs="Times New Roman"/>
          <w:lang w:val="en-US"/>
        </w:rPr>
        <w:fldChar w:fldCharType="separate"/>
      </w:r>
      <w:r>
        <w:rPr>
          <w:rFonts w:ascii="Times New Roman" w:hAnsi="Times New Roman" w:cs="Times New Roman"/>
          <w:noProof/>
          <w:lang w:val="en-US"/>
        </w:rPr>
        <w:t>(Townsend, et al., 2016)</w:t>
      </w:r>
      <w:r>
        <w:rPr>
          <w:rFonts w:ascii="Times New Roman" w:hAnsi="Times New Roman" w:cs="Times New Roman"/>
          <w:lang w:val="en-US"/>
        </w:rPr>
        <w:fldChar w:fldCharType="end"/>
      </w:r>
      <w:r>
        <w:rPr>
          <w:rFonts w:ascii="Times New Roman" w:hAnsi="Times New Roman" w:cs="Times New Roman"/>
          <w:lang w:val="en-US"/>
        </w:rPr>
        <w:t>. However, the incidence of STEMI is decreasing and s</w:t>
      </w:r>
      <w:r w:rsidRPr="00B91C00">
        <w:rPr>
          <w:rFonts w:ascii="Times New Roman" w:hAnsi="Times New Roman" w:cs="Times New Roman"/>
          <w:lang w:val="en-US"/>
        </w:rPr>
        <w:t xml:space="preserve">everal recent studies have </w:t>
      </w:r>
      <w:r>
        <w:rPr>
          <w:rFonts w:ascii="Times New Roman" w:hAnsi="Times New Roman" w:cs="Times New Roman"/>
          <w:lang w:val="en-US"/>
        </w:rPr>
        <w:t>reported</w:t>
      </w:r>
      <w:r w:rsidRPr="00B91C00">
        <w:rPr>
          <w:rFonts w:ascii="Times New Roman" w:hAnsi="Times New Roman" w:cs="Times New Roman"/>
          <w:lang w:val="en-US"/>
        </w:rPr>
        <w:t xml:space="preserve"> a fall</w:t>
      </w:r>
      <w:r>
        <w:rPr>
          <w:rFonts w:ascii="Times New Roman" w:hAnsi="Times New Roman" w:cs="Times New Roman"/>
          <w:lang w:val="en-US"/>
        </w:rPr>
        <w:t xml:space="preserve"> </w:t>
      </w:r>
      <w:r w:rsidRPr="00B91C00">
        <w:rPr>
          <w:rFonts w:ascii="Times New Roman" w:hAnsi="Times New Roman" w:cs="Times New Roman"/>
          <w:lang w:val="en-US"/>
        </w:rPr>
        <w:t>in acute and long-term mortality following STEMI in parallel with</w:t>
      </w:r>
      <w:r>
        <w:rPr>
          <w:rFonts w:ascii="Times New Roman" w:hAnsi="Times New Roman" w:cs="Times New Roman"/>
          <w:lang w:val="en-US"/>
        </w:rPr>
        <w:t xml:space="preserve"> </w:t>
      </w:r>
      <w:r w:rsidRPr="00B91C00">
        <w:rPr>
          <w:rFonts w:ascii="Times New Roman" w:hAnsi="Times New Roman" w:cs="Times New Roman"/>
          <w:lang w:val="en-US"/>
        </w:rPr>
        <w:t xml:space="preserve">more use of </w:t>
      </w:r>
      <w:r>
        <w:rPr>
          <w:rFonts w:ascii="Times New Roman" w:hAnsi="Times New Roman" w:cs="Times New Roman"/>
          <w:lang w:val="en-US"/>
        </w:rPr>
        <w:t xml:space="preserve">contemporary advanced treatments like </w:t>
      </w:r>
      <w:r w:rsidRPr="00B91C00">
        <w:rPr>
          <w:rFonts w:ascii="Times New Roman" w:hAnsi="Times New Roman" w:cs="Times New Roman"/>
          <w:lang w:val="en-US"/>
        </w:rPr>
        <w:t>reperfusion therapy, primary percutaneous coronary</w:t>
      </w:r>
      <w:r>
        <w:rPr>
          <w:rFonts w:ascii="Times New Roman" w:hAnsi="Times New Roman" w:cs="Times New Roman"/>
          <w:lang w:val="en-US"/>
        </w:rPr>
        <w:t xml:space="preserve"> intervention</w:t>
      </w:r>
      <w:r w:rsidRPr="00B91C00">
        <w:rPr>
          <w:rFonts w:ascii="Times New Roman" w:hAnsi="Times New Roman" w:cs="Times New Roman"/>
          <w:lang w:val="en-US"/>
        </w:rPr>
        <w:t>, modern antithrombotic therapy, and secondary</w:t>
      </w:r>
      <w:r>
        <w:rPr>
          <w:rFonts w:ascii="Times New Roman" w:hAnsi="Times New Roman" w:cs="Times New Roman"/>
          <w:lang w:val="en-US"/>
        </w:rPr>
        <w:t xml:space="preserve"> </w:t>
      </w:r>
      <w:r w:rsidRPr="00B91C00">
        <w:rPr>
          <w:rFonts w:ascii="Times New Roman" w:hAnsi="Times New Roman" w:cs="Times New Roman"/>
          <w:lang w:val="en-US"/>
        </w:rPr>
        <w:t>prevention</w:t>
      </w:r>
      <w:r>
        <w:rPr>
          <w:rFonts w:ascii="Times New Roman" w:hAnsi="Times New Roman" w:cs="Times New Roman"/>
          <w:lang w:val="en-US"/>
        </w:rPr>
        <w:t xml:space="preserve"> </w:t>
      </w:r>
      <w:r>
        <w:rPr>
          <w:rFonts w:ascii="Times New Roman" w:hAnsi="Times New Roman" w:cs="Times New Roman"/>
          <w:lang w:val="en-US"/>
        </w:rPr>
        <w:fldChar w:fldCharType="begin"/>
      </w:r>
      <w:r>
        <w:rPr>
          <w:rFonts w:ascii="Times New Roman" w:hAnsi="Times New Roman" w:cs="Times New Roman"/>
          <w:lang w:val="en-US"/>
        </w:rPr>
        <w:instrText xml:space="preserve"> ADDIN ZOTERO_ITEM CSL_CITATION {"citationID":"GS9bvo6y","properties":{"formattedCitation":"(Ibanez et al., 2018)","plainCitation":"(Ibanez et al., 2018)","noteIndex":0},"citationItems":[{"id":191,"uris":["http://zotero.org/users/local/BE3hBV82/items/M5YCU9A8"],"uri":["http://zotero.org/users/local/BE3hBV82/items/M5YCU9A8"],"itemData":{"id":191,"type":"article-journal","title":"2017 ESC Guidelines for the management of acute myocardial infarction in patients presenting with ST-segment elevation","container-title":"European Heart Journal","page":"119-177","volume":"39","issue":"2","source":"Crossref","DOI":"10.1093/eurheartj/ehx393","ISSN":"0195-668X, 1522-9645","language":"en","author":[{"family":"Ibanez","given":"Borja"},{"family":"James","given":"Stefan"},{"family":"Agewall","given":"Stefan"},{"family":"Antunes","given":"Manuel J"},{"family":"Bucciarelli-Ducci","given":"Chiara"},{"family":"Bueno","given":"Héctor"},{"family":"Caforio","given":"Alida L P"},{"family":"Crea","given":"Filippo"},{"family":"Goudevenos","given":"John A"},{"family":"Halvorsen","given":"Sigrun"},{"family":"Hindricks","given":"Gerhard"},{"family":"Kastrati","given":"Adnan"},{"family":"Lenzen","given":"Mattie J"},{"family":"Prescott","given":"Eva"},{"family":"Roffi","given":"Marco"},{"family":"Valgimigli","given":"Marco"},{"family":"Varenhorst","given":"Christoph"},{"family":"Vranckx","given":"Pascal"},{"family":"Widimský","given":"Petr"},{"literal":"ESC Scientific Document Group"},{"family":"Collet","given":"Jean-Philippe"},{"family":"Kristensen","given":"Steen Dalby"},{"family":"Aboyans","given":"Victor"},{"family":"Baumbach","given":"Andreas"},{"family":"Bugiardini","given":"Raffaele"},{"family":"Coman","given":"Ioan Mircea"},{"family":"Delgado","given":"Victoria"},{"family":"Fitzsimons","given":"Donna"},{"family":"Gaemperli","given":"Oliver"},{"family":"Gershlick","given":"Anthony H"},{"family":"Gielen","given":"Stephan"},{"family":"Harjola","given":"Veli-Pekka"},{"family":"Katus","given":"Hugo A"},{"family":"Knuuti","given":"Juhani"},{"family":"Kolh","given":"Philippe"},{"family":"Leclercq","given":"Christophe"},{"family":"Lip","given":"Gregory Y H"},{"family":"Morais","given":"Joao"},{"family":"Neskovic","given":"Aleksandar N"},{"family":"Neumann","given":"Franz-Josef"},{"family":"Niessner","given":"Alexander"},{"family":"Piepoli","given":"Massimo Francesco"},{"family":"Richter","given":"Dimitrios J"},{"family":"Shlyakhto","given":"Evgeny"},{"family":"Simpson","given":"Iain A"},{"family":"Steg","given":"Ph Gabriel"},{"family":"Terkelsen","given":"Christian Juhl"},{"family":"Thygesen","given":"Kristian"},{"family":"Windecker","given":"Stephan"},{"family":"Zamorano","given":"Jose Luis"},{"family":"Zeymer","given":"Uwe"},{"family":"Windecker","given":"Stephan"},{"family":"Aboyans","given":"Victor"},{"family":"Agewall","given":"Stefan"},{"family":"Barbato","given":"Emanuele"},{"family":"Bueno","given":"Héctor"},{"family":"Coca","given":"Antonio"},{"family":"Collet","given":"Jean-Philippe"},{"family":"Coman","given":"Ioan Mircea"},{"family":"Dean","given":"Veronica"},{"family":"Delgado","given":"Victoria"},{"family":"Fitzsimons","given":"Donna"},{"family":"Gaemperli","given":"Oliver"},{"family":"Hindricks","given":"Gerhard"},{"family":"Iung","given":"Bernard"},{"family":"Jüni","given":"Peter"},{"family":"Katus","given":"Hugo A"},{"family":"Knuuti","given":"Juhani"},{"family":"Lancellotti","given":"Patrizio"},{"family":"Leclercq","given":"Christophe"},{"family":"McDonagh","given":"Theresa"},{"family":"Piepoli","given":"Massimo Francesco"},{"family":"Ponikowski","given":"Piotr"},{"family":"Richter","given":"Dimitrios J"},{"family":"Roffi","given":"Marco"},{"family":"Shlyakhto","given":"Evgeny"},{"family":"Simpson","given":"Iain A"},{"family":"Zamorano","given":"Jose Luis"},{"family":"Chettibi","given":"Mohamed"},{"family":"Hayrapetyan","given":"Hamlet G"},{"family":"Metzler","given":"Bernhard"},{"family":"Ibrahimov","given":"Firdovsi"},{"family":"Sujayeva","given":"Volha"},{"family":"Beauloye","given":"Christophe"},{"family":"Dizdarevic-Hudic","given":"Larisa"},{"family":"Karamfiloff","given":"Kiril"},{"family":"Skoric","given":"Bosko"},{"family":"Antoniades","given":"Loizos"},{"family":"Tousek","given":"Petr"},{"family":"Terkelsen","given":"PetrChristian Juhl"},{"family":"Shaheen","given":"Sameh Mohamad"},{"family":"Marandi","given":"Toomas"},{"family":"Niemelä","given":"Matti"},{"family":"Kedev","given":"Sasko"},{"family":"Gilard","given":"Martine"},{"family":"Aladashvili","given":"Alexander"},{"family":"Elsaesser","given":"Albrecht"},{"family":"Kanakakis","given":"Ioannis Georgios"},{"family":"Merkely","given":"Béla"},{"family":"Gudnason","given":"Thorarinn"},{"family":"Iakobishvili","given":"Zaza"},{"family":"Bolognese","given":"Leonardo"},{"family":"Berkinbayev","given":"Salim"},{"family":"Bajraktari","given":"Gani"},{"family":"Beishenkulov","given":"Medet"},{"family":"Zake","given":"Ilja"},{"family":"Lamin","given":"Hisham Ben"},{"family":"Gustiene","given":"Olivija"},{"family":"Pereira","given":"Bruno"},{"family":"Xuereb","given":"Robert G"},{"family":"Ztot","given":"Samir"},{"family":"Juliebø","given":"Vibeke"},{"family":"Legutko","given":"Jacek"},{"family":"Timóteo","given":"Ana Teresa"},{"family":"Tatu-Chiţoiu","given":"Gabriel"},{"family":"Yakovlev","given":"Alexey"},{"family":"Bertelli","given":"Luca"},{"family":"Nedeljkovic","given":"Milan"},{"family":"Studenčan","given":"Martin"},{"family":"Bunc","given":"Matjaz"},{"family":"García de Castro","given":"Ana Maria"},{"family":"Petursson","given":"Petur"},{"family":"Jeger","given":"Raban"},{"family":"Mourali","given":"Mohamed Sami"},{"family":"Yildirir","given":"Aylin"},{"family":"Parkhomenko","given":"Alexander"},{"family":"Gale","given":"Chris P"}],"issued":{"date-parts":[["2018",1,7]]}}}],"schema":"https://github.com/citation-style-language/schema/raw/master/csl-citation.json"} </w:instrText>
      </w:r>
      <w:r>
        <w:rPr>
          <w:rFonts w:ascii="Times New Roman" w:hAnsi="Times New Roman" w:cs="Times New Roman"/>
          <w:lang w:val="en-US"/>
        </w:rPr>
        <w:fldChar w:fldCharType="separate"/>
      </w:r>
      <w:r>
        <w:rPr>
          <w:rFonts w:ascii="Times New Roman" w:hAnsi="Times New Roman" w:cs="Times New Roman"/>
          <w:noProof/>
          <w:lang w:val="en-US"/>
        </w:rPr>
        <w:t>(Ibanez, et al., 2018)</w:t>
      </w:r>
      <w:r>
        <w:rPr>
          <w:rFonts w:ascii="Times New Roman" w:hAnsi="Times New Roman" w:cs="Times New Roman"/>
          <w:lang w:val="en-US"/>
        </w:rPr>
        <w:fldChar w:fldCharType="end"/>
      </w:r>
      <w:r>
        <w:rPr>
          <w:rFonts w:ascii="Times New Roman" w:hAnsi="Times New Roman" w:cs="Times New Roman"/>
          <w:lang w:val="en-US"/>
        </w:rPr>
        <w:t xml:space="preserve">. </w:t>
      </w:r>
      <w:r>
        <w:rPr>
          <w:rFonts w:ascii="Times New Roman" w:hAnsi="Times New Roman" w:cs="Times New Roman"/>
          <w:lang w:val="en-US"/>
        </w:rPr>
        <w:lastRenderedPageBreak/>
        <w:t xml:space="preserve">Nevertheless, mortality remains substantial with </w:t>
      </w:r>
      <w:r w:rsidRPr="00B91C00">
        <w:rPr>
          <w:rFonts w:ascii="Times New Roman" w:hAnsi="Times New Roman" w:cs="Times New Roman"/>
          <w:lang w:val="en-US"/>
        </w:rPr>
        <w:t>the in</w:t>
      </w:r>
      <w:r>
        <w:rPr>
          <w:rFonts w:ascii="Times New Roman" w:hAnsi="Times New Roman" w:cs="Times New Roman"/>
          <w:lang w:val="en-US"/>
        </w:rPr>
        <w:t>-</w:t>
      </w:r>
      <w:r w:rsidRPr="00B91C00">
        <w:rPr>
          <w:rFonts w:ascii="Times New Roman" w:hAnsi="Times New Roman" w:cs="Times New Roman"/>
          <w:lang w:val="en-US"/>
        </w:rPr>
        <w:t>hospital</w:t>
      </w:r>
      <w:r>
        <w:rPr>
          <w:rFonts w:ascii="Times New Roman" w:hAnsi="Times New Roman" w:cs="Times New Roman"/>
          <w:lang w:val="en-US"/>
        </w:rPr>
        <w:t xml:space="preserve"> </w:t>
      </w:r>
      <w:r w:rsidRPr="00B91C00">
        <w:rPr>
          <w:rFonts w:ascii="Times New Roman" w:hAnsi="Times New Roman" w:cs="Times New Roman"/>
          <w:lang w:val="en-US"/>
        </w:rPr>
        <w:t>mortality of unselected patients in national</w:t>
      </w:r>
      <w:r>
        <w:rPr>
          <w:rFonts w:ascii="Times New Roman" w:hAnsi="Times New Roman" w:cs="Times New Roman"/>
          <w:lang w:val="en-US"/>
        </w:rPr>
        <w:t xml:space="preserve"> </w:t>
      </w:r>
      <w:r w:rsidRPr="00B91C00">
        <w:rPr>
          <w:rFonts w:ascii="Times New Roman" w:hAnsi="Times New Roman" w:cs="Times New Roman"/>
          <w:lang w:val="en-US"/>
        </w:rPr>
        <w:t xml:space="preserve">registries of </w:t>
      </w:r>
      <w:r>
        <w:rPr>
          <w:rFonts w:ascii="Times New Roman" w:hAnsi="Times New Roman" w:cs="Times New Roman"/>
          <w:lang w:val="en-US"/>
        </w:rPr>
        <w:t>European Society of Cardiology (ESC) countries</w:t>
      </w:r>
      <w:r w:rsidRPr="00B91C00">
        <w:rPr>
          <w:rFonts w:ascii="Times New Roman" w:hAnsi="Times New Roman" w:cs="Times New Roman"/>
          <w:lang w:val="en-US"/>
        </w:rPr>
        <w:t xml:space="preserve"> </w:t>
      </w:r>
      <w:r>
        <w:rPr>
          <w:rFonts w:ascii="Times New Roman" w:hAnsi="Times New Roman" w:cs="Times New Roman"/>
          <w:lang w:val="en-US"/>
        </w:rPr>
        <w:t xml:space="preserve">varying between </w:t>
      </w:r>
      <w:r w:rsidR="00C45805">
        <w:rPr>
          <w:rFonts w:ascii="Times New Roman" w:hAnsi="Times New Roman" w:cs="Times New Roman"/>
          <w:lang w:val="en-US"/>
        </w:rPr>
        <w:t xml:space="preserve">1.2 % and </w:t>
      </w:r>
      <w:r>
        <w:rPr>
          <w:rFonts w:ascii="Times New Roman" w:hAnsi="Times New Roman" w:cs="Times New Roman"/>
          <w:lang w:val="en-US"/>
        </w:rPr>
        <w:t>4%,</w:t>
      </w:r>
      <w:r w:rsidRPr="00B91C00">
        <w:rPr>
          <w:rFonts w:ascii="Times New Roman" w:hAnsi="Times New Roman" w:cs="Times New Roman"/>
          <w:lang w:val="en-US"/>
        </w:rPr>
        <w:t xml:space="preserve"> while</w:t>
      </w:r>
      <w:r>
        <w:rPr>
          <w:rFonts w:ascii="Times New Roman" w:hAnsi="Times New Roman" w:cs="Times New Roman"/>
          <w:lang w:val="en-US"/>
        </w:rPr>
        <w:t xml:space="preserve"> </w:t>
      </w:r>
      <w:r w:rsidRPr="00B91C00">
        <w:rPr>
          <w:rFonts w:ascii="Times New Roman" w:hAnsi="Times New Roman" w:cs="Times New Roman"/>
          <w:lang w:val="en-US"/>
        </w:rPr>
        <w:t>1-year mortality among STEMI patients in angiography</w:t>
      </w:r>
      <w:r>
        <w:rPr>
          <w:rFonts w:ascii="Times New Roman" w:hAnsi="Times New Roman" w:cs="Times New Roman"/>
          <w:lang w:val="en-US"/>
        </w:rPr>
        <w:t xml:space="preserve"> </w:t>
      </w:r>
      <w:r w:rsidRPr="00B91C00">
        <w:rPr>
          <w:rFonts w:ascii="Times New Roman" w:hAnsi="Times New Roman" w:cs="Times New Roman"/>
          <w:lang w:val="en-US"/>
        </w:rPr>
        <w:t>registries is around 10</w:t>
      </w:r>
      <w:r>
        <w:rPr>
          <w:rFonts w:ascii="Times New Roman" w:hAnsi="Times New Roman" w:cs="Times New Roman"/>
          <w:lang w:val="en-US"/>
        </w:rPr>
        <w:t xml:space="preserve"> </w:t>
      </w:r>
      <w:r w:rsidRPr="00B91C00">
        <w:rPr>
          <w:rFonts w:ascii="Times New Roman" w:hAnsi="Times New Roman" w:cs="Times New Roman"/>
          <w:lang w:val="en-US"/>
        </w:rPr>
        <w:t>%</w:t>
      </w:r>
      <w:r>
        <w:rPr>
          <w:rFonts w:ascii="Times New Roman" w:hAnsi="Times New Roman" w:cs="Times New Roman"/>
          <w:lang w:val="en-US"/>
        </w:rPr>
        <w:t xml:space="preserve"> </w:t>
      </w:r>
      <w:r>
        <w:rPr>
          <w:rFonts w:ascii="Times New Roman" w:hAnsi="Times New Roman" w:cs="Times New Roman"/>
          <w:lang w:val="en-US"/>
        </w:rPr>
        <w:fldChar w:fldCharType="begin"/>
      </w:r>
      <w:r>
        <w:rPr>
          <w:rFonts w:ascii="Times New Roman" w:hAnsi="Times New Roman" w:cs="Times New Roman"/>
          <w:lang w:val="en-US"/>
        </w:rPr>
        <w:instrText xml:space="preserve"> ADDIN ZOTERO_ITEM CSL_CITATION {"citationID":"X4iCkgO4","properties":{"formattedCitation":"(Ibanez et al., 2018)","plainCitation":"(Ibanez et al., 2018)","noteIndex":0},"citationItems":[{"id":191,"uris":["http://zotero.org/users/local/BE3hBV82/items/M5YCU9A8"],"uri":["http://zotero.org/users/local/BE3hBV82/items/M5YCU9A8"],"itemData":{"id":191,"type":"article-journal","title":"2017 ESC Guidelines for the management of acute myocardial infarction in patients presenting with ST-segment elevation","container-title":"European Heart Journal","page":"119-177","volume":"39","issue":"2","source":"Crossref","DOI":"10.1093/eurheartj/ehx393","ISSN":"0195-668X, 1522-9645","language":"en","author":[{"family":"Ibanez","given":"Borja"},{"family":"James","given":"Stefan"},{"family":"Agewall","given":"Stefan"},{"family":"Antunes","given":"Manuel J"},{"family":"Bucciarelli-Ducci","given":"Chiara"},{"family":"Bueno","given":"Héctor"},{"family":"Caforio","given":"Alida L P"},{"family":"Crea","given":"Filippo"},{"family":"Goudevenos","given":"John A"},{"family":"Halvorsen","given":"Sigrun"},{"family":"Hindricks","given":"Gerhard"},{"family":"Kastrati","given":"Adnan"},{"family":"Lenzen","given":"Mattie J"},{"family":"Prescott","given":"Eva"},{"family":"Roffi","given":"Marco"},{"family":"Valgimigli","given":"Marco"},{"family":"Varenhorst","given":"Christoph"},{"family":"Vranckx","given":"Pascal"},{"family":"Widimský","given":"Petr"},{"literal":"ESC Scientific Document Group"},{"family":"Collet","given":"Jean-Philippe"},{"family":"Kristensen","given":"Steen Dalby"},{"family":"Aboyans","given":"Victor"},{"family":"Baumbach","given":"Andreas"},{"family":"Bugiardini","given":"Raffaele"},{"family":"Coman","given":"Ioan Mircea"},{"family":"Delgado","given":"Victoria"},{"family":"Fitzsimons","given":"Donna"},{"family":"Gaemperli","given":"Oliver"},{"family":"Gershlick","given":"Anthony H"},{"family":"Gielen","given":"Stephan"},{"family":"Harjola","given":"Veli-Pekka"},{"family":"Katus","given":"Hugo A"},{"family":"Knuuti","given":"Juhani"},{"family":"Kolh","given":"Philippe"},{"family":"Leclercq","given":"Christophe"},{"family":"Lip","given":"Gregory Y H"},{"family":"Morais","given":"Joao"},{"family":"Neskovic","given":"Aleksandar N"},{"family":"Neumann","given":"Franz-Josef"},{"family":"Niessner","given":"Alexander"},{"family":"Piepoli","given":"Massimo Francesco"},{"family":"Richter","given":"Dimitrios J"},{"family":"Shlyakhto","given":"Evgeny"},{"family":"Simpson","given":"Iain A"},{"family":"Steg","given":"Ph Gabriel"},{"family":"Terkelsen","given":"Christian Juhl"},{"family":"Thygesen","given":"Kristian"},{"family":"Windecker","given":"Stephan"},{"family":"Zamorano","given":"Jose Luis"},{"family":"Zeymer","given":"Uwe"},{"family":"Windecker","given":"Stephan"},{"family":"Aboyans","given":"Victor"},{"family":"Agewall","given":"Stefan"},{"family":"Barbato","given":"Emanuele"},{"family":"Bueno","given":"Héctor"},{"family":"Coca","given":"Antonio"},{"family":"Collet","given":"Jean-Philippe"},{"family":"Coman","given":"Ioan Mircea"},{"family":"Dean","given":"Veronica"},{"family":"Delgado","given":"Victoria"},{"family":"Fitzsimons","given":"Donna"},{"family":"Gaemperli","given":"Oliver"},{"family":"Hindricks","given":"Gerhard"},{"family":"Iung","given":"Bernard"},{"family":"Jüni","given":"Peter"},{"family":"Katus","given":"Hugo A"},{"family":"Knuuti","given":"Juhani"},{"family":"Lancellotti","given":"Patrizio"},{"family":"Leclercq","given":"Christophe"},{"family":"McDonagh","given":"Theresa"},{"family":"Piepoli","given":"Massimo Francesco"},{"family":"Ponikowski","given":"Piotr"},{"family":"Richter","given":"Dimitrios J"},{"family":"Roffi","given":"Marco"},{"family":"Shlyakhto","given":"Evgeny"},{"family":"Simpson","given":"Iain A"},{"family":"Zamorano","given":"Jose Luis"},{"family":"Chettibi","given":"Mohamed"},{"family":"Hayrapetyan","given":"Hamlet G"},{"family":"Metzler","given":"Bernhard"},{"family":"Ibrahimov","given":"Firdovsi"},{"family":"Sujayeva","given":"Volha"},{"family":"Beauloye","given":"Christophe"},{"family":"Dizdarevic-Hudic","given":"Larisa"},{"family":"Karamfiloff","given":"Kiril"},{"family":"Skoric","given":"Bosko"},{"family":"Antoniades","given":"Loizos"},{"family":"Tousek","given":"Petr"},{"family":"Terkelsen","given":"PetrChristian Juhl"},{"family":"Shaheen","given":"Sameh Mohamad"},{"family":"Marandi","given":"Toomas"},{"family":"Niemelä","given":"Matti"},{"family":"Kedev","given":"Sasko"},{"family":"Gilard","given":"Martine"},{"family":"Aladashvili","given":"Alexander"},{"family":"Elsaesser","given":"Albrecht"},{"family":"Kanakakis","given":"Ioannis Georgios"},{"family":"Merkely","given":"Béla"},{"family":"Gudnason","given":"Thorarinn"},{"family":"Iakobishvili","given":"Zaza"},{"family":"Bolognese","given":"Leonardo"},{"family":"Berkinbayev","given":"Salim"},{"family":"Bajraktari","given":"Gani"},{"family":"Beishenkulov","given":"Medet"},{"family":"Zake","given":"Ilja"},{"family":"Lamin","given":"Hisham Ben"},{"family":"Gustiene","given":"Olivija"},{"family":"Pereira","given":"Bruno"},{"family":"Xuereb","given":"Robert G"},{"family":"Ztot","given":"Samir"},{"family":"Juliebø","given":"Vibeke"},{"family":"Legutko","given":"Jacek"},{"family":"Timóteo","given":"Ana Teresa"},{"family":"Tatu-Chiţoiu","given":"Gabriel"},{"family":"Yakovlev","given":"Alexey"},{"family":"Bertelli","given":"Luca"},{"family":"Nedeljkovic","given":"Milan"},{"family":"Studenčan","given":"Martin"},{"family":"Bunc","given":"Matjaz"},{"family":"García de Castro","given":"Ana Maria"},{"family":"Petursson","given":"Petur"},{"family":"Jeger","given":"Raban"},{"family":"Mourali","given":"Mohamed Sami"},{"family":"Yildirir","given":"Aylin"},{"family":"Parkhomenko","given":"Alexander"},{"family":"Gale","given":"Chris P"}],"issued":{"date-parts":[["2018",1,7]]}}}],"schema":"https://github.com/citation-style-language/schema/raw/master/csl-citation.json"} </w:instrText>
      </w:r>
      <w:r>
        <w:rPr>
          <w:rFonts w:ascii="Times New Roman" w:hAnsi="Times New Roman" w:cs="Times New Roman"/>
          <w:lang w:val="en-US"/>
        </w:rPr>
        <w:fldChar w:fldCharType="separate"/>
      </w:r>
      <w:r>
        <w:rPr>
          <w:rFonts w:ascii="Times New Roman" w:hAnsi="Times New Roman" w:cs="Times New Roman"/>
          <w:noProof/>
          <w:lang w:val="en-US"/>
        </w:rPr>
        <w:t>(Ibanez, et al., 2018)</w:t>
      </w:r>
      <w:r>
        <w:rPr>
          <w:rFonts w:ascii="Times New Roman" w:hAnsi="Times New Roman" w:cs="Times New Roman"/>
          <w:lang w:val="en-US"/>
        </w:rPr>
        <w:fldChar w:fldCharType="end"/>
      </w:r>
      <w:r>
        <w:rPr>
          <w:rFonts w:ascii="Times New Roman" w:hAnsi="Times New Roman" w:cs="Times New Roman"/>
          <w:lang w:val="en-US"/>
        </w:rPr>
        <w:t xml:space="preserve">. </w:t>
      </w:r>
    </w:p>
    <w:p w14:paraId="0AC93A25" w14:textId="77777777" w:rsidR="0043791D" w:rsidRPr="00CF7FA1" w:rsidRDefault="0043791D" w:rsidP="0043791D">
      <w:pPr>
        <w:spacing w:line="480" w:lineRule="auto"/>
        <w:jc w:val="both"/>
        <w:rPr>
          <w:rFonts w:ascii="Times New Roman" w:hAnsi="Times New Roman" w:cs="Times New Roman"/>
          <w:b/>
        </w:rPr>
      </w:pPr>
    </w:p>
    <w:p w14:paraId="64C85795" w14:textId="48EC31A8" w:rsidR="0043791D" w:rsidRPr="00CD62C8" w:rsidRDefault="0043791D" w:rsidP="00CD62C8">
      <w:pPr>
        <w:pStyle w:val="Heading3"/>
        <w:rPr>
          <w:rFonts w:ascii="Times New Roman" w:hAnsi="Times New Roman" w:cs="Times New Roman"/>
          <w:b/>
          <w:bCs/>
          <w:color w:val="auto"/>
        </w:rPr>
      </w:pPr>
      <w:bookmarkStart w:id="8" w:name="_Toc36737645"/>
      <w:r w:rsidRPr="00CD62C8">
        <w:rPr>
          <w:rFonts w:ascii="Times New Roman" w:hAnsi="Times New Roman" w:cs="Times New Roman"/>
          <w:b/>
          <w:bCs/>
          <w:color w:val="auto"/>
        </w:rPr>
        <w:t xml:space="preserve">1.1.2 </w:t>
      </w:r>
      <w:r w:rsidR="00640502" w:rsidRPr="00CD62C8">
        <w:rPr>
          <w:rFonts w:ascii="Times New Roman" w:hAnsi="Times New Roman" w:cs="Times New Roman"/>
          <w:b/>
          <w:bCs/>
          <w:color w:val="auto"/>
        </w:rPr>
        <w:tab/>
      </w:r>
      <w:r w:rsidRPr="00CD62C8">
        <w:rPr>
          <w:rFonts w:ascii="Times New Roman" w:hAnsi="Times New Roman" w:cs="Times New Roman"/>
          <w:b/>
          <w:bCs/>
          <w:color w:val="auto"/>
        </w:rPr>
        <w:t>Pathophysiology of STEMI</w:t>
      </w:r>
      <w:bookmarkEnd w:id="8"/>
    </w:p>
    <w:p w14:paraId="74D4ED88" w14:textId="77777777" w:rsidR="0043791D" w:rsidRPr="00CF7FA1" w:rsidRDefault="0043791D" w:rsidP="0043791D">
      <w:pPr>
        <w:spacing w:line="480" w:lineRule="auto"/>
        <w:jc w:val="both"/>
        <w:rPr>
          <w:rFonts w:ascii="Times New Roman" w:hAnsi="Times New Roman" w:cs="Times New Roman"/>
          <w:b/>
        </w:rPr>
      </w:pPr>
    </w:p>
    <w:p w14:paraId="27A964A8" w14:textId="4F44AF7D" w:rsidR="0043791D" w:rsidRDefault="0043791D" w:rsidP="0043791D">
      <w:pPr>
        <w:spacing w:line="480" w:lineRule="auto"/>
        <w:jc w:val="both"/>
        <w:rPr>
          <w:rFonts w:ascii="Times New Roman" w:hAnsi="Times New Roman" w:cs="Times New Roman"/>
          <w:lang w:val="en-US"/>
        </w:rPr>
      </w:pPr>
      <w:r>
        <w:rPr>
          <w:rFonts w:ascii="Times New Roman" w:hAnsi="Times New Roman" w:cs="Times New Roman"/>
          <w:lang w:val="en-US"/>
        </w:rPr>
        <w:t xml:space="preserve">The commonest cause of acute myocardial infarction is coronary artery disease and the development of coronary atherosclerosis. The atherosclerotic plaques develop in the wall of epicardial vessels and contain large lipid cores. </w:t>
      </w:r>
      <w:r w:rsidRPr="00521D59">
        <w:rPr>
          <w:rFonts w:ascii="Times New Roman" w:hAnsi="Times New Roman" w:cs="Times New Roman"/>
          <w:lang w:val="en-US"/>
        </w:rPr>
        <w:t>The rupture or erosion of a coronary atherosclerotic plaque is</w:t>
      </w:r>
      <w:r>
        <w:rPr>
          <w:rFonts w:ascii="Times New Roman" w:hAnsi="Times New Roman" w:cs="Times New Roman"/>
          <w:lang w:val="en-US"/>
        </w:rPr>
        <w:t xml:space="preserve"> </w:t>
      </w:r>
      <w:r w:rsidRPr="00521D59">
        <w:rPr>
          <w:rFonts w:ascii="Times New Roman" w:hAnsi="Times New Roman" w:cs="Times New Roman"/>
          <w:lang w:val="en-US"/>
        </w:rPr>
        <w:t xml:space="preserve">the more frequent underlying condition for </w:t>
      </w:r>
      <w:r>
        <w:rPr>
          <w:rFonts w:ascii="Times New Roman" w:hAnsi="Times New Roman" w:cs="Times New Roman"/>
          <w:lang w:val="en-US"/>
        </w:rPr>
        <w:t>myocardial infarction</w:t>
      </w:r>
      <w:r w:rsidRPr="00521D59">
        <w:rPr>
          <w:rFonts w:ascii="Times New Roman" w:hAnsi="Times New Roman" w:cs="Times New Roman"/>
          <w:lang w:val="en-US"/>
        </w:rPr>
        <w:t xml:space="preserve"> occurrence.</w:t>
      </w:r>
      <w:r>
        <w:rPr>
          <w:rFonts w:ascii="Times New Roman" w:hAnsi="Times New Roman" w:cs="Times New Roman"/>
          <w:lang w:val="en-US"/>
        </w:rPr>
        <w:t xml:space="preserve"> In cases of plaque rupture the lipid core is exposed to the circulating blood in the arterial lumen </w:t>
      </w:r>
      <w:r>
        <w:rPr>
          <w:rFonts w:ascii="Times New Roman" w:hAnsi="Times New Roman" w:cs="Times New Roman"/>
          <w:lang w:val="en-US"/>
        </w:rPr>
        <w:fldChar w:fldCharType="begin"/>
      </w:r>
      <w:r>
        <w:rPr>
          <w:rFonts w:ascii="Times New Roman" w:hAnsi="Times New Roman" w:cs="Times New Roman"/>
          <w:lang w:val="en-US"/>
        </w:rPr>
        <w:instrText xml:space="preserve"> ADDIN ZOTERO_ITEM CSL_CITATION {"citationID":"nyCYG6pT","properties":{"formattedCitation":"(Davies, 2000)","plainCitation":"(Davies, 2000)","noteIndex":0},"citationItems":[{"id":767,"uris":["http://zotero.org/users/local/BE3hBV82/items/FRG6M2JF"],"uri":["http://zotero.org/users/local/BE3hBV82/items/FRG6M2JF"],"itemData":{"id":767,"type":"article-journal","title":"The pathophysiology of acute coronary syndromes","container-title":"Heart (British Cardiac Society)","page":"361-366","volume":"83","issue":"3","source":"PubMed","ISSN":"1355-6037","note":"PMID: 10677422\nPMCID: PMC1729334","journalAbbreviation":"Heart","language":"eng","author":[{"family":"Davies","given":"M. J."}],"issued":{"date-parts":[["2000",3]]}}}],"schema":"https://github.com/citation-style-language/schema/raw/master/csl-citation.json"} </w:instrText>
      </w:r>
      <w:r>
        <w:rPr>
          <w:rFonts w:ascii="Times New Roman" w:hAnsi="Times New Roman" w:cs="Times New Roman"/>
          <w:lang w:val="en-US"/>
        </w:rPr>
        <w:fldChar w:fldCharType="separate"/>
      </w:r>
      <w:r>
        <w:rPr>
          <w:rFonts w:ascii="Times New Roman" w:hAnsi="Times New Roman" w:cs="Times New Roman"/>
          <w:noProof/>
          <w:lang w:val="en-US"/>
        </w:rPr>
        <w:t>(Davies, 2000)</w:t>
      </w:r>
      <w:r>
        <w:rPr>
          <w:rFonts w:ascii="Times New Roman" w:hAnsi="Times New Roman" w:cs="Times New Roman"/>
          <w:lang w:val="en-US"/>
        </w:rPr>
        <w:fldChar w:fldCharType="end"/>
      </w:r>
      <w:r>
        <w:rPr>
          <w:rFonts w:ascii="Times New Roman" w:hAnsi="Times New Roman" w:cs="Times New Roman"/>
          <w:lang w:val="en-US"/>
        </w:rPr>
        <w:t xml:space="preserve">.  In cases of plaque erosion, the process of </w:t>
      </w:r>
      <w:r w:rsidRPr="0071103D">
        <w:rPr>
          <w:rFonts w:ascii="Times New Roman" w:hAnsi="Times New Roman" w:cs="Times New Roman"/>
          <w:lang w:val="en-US"/>
        </w:rPr>
        <w:t xml:space="preserve">endothelial denudation </w:t>
      </w:r>
      <w:r>
        <w:rPr>
          <w:rFonts w:ascii="Times New Roman" w:hAnsi="Times New Roman" w:cs="Times New Roman"/>
          <w:lang w:val="en-US"/>
        </w:rPr>
        <w:t xml:space="preserve">exposes </w:t>
      </w:r>
      <w:r w:rsidRPr="0071103D">
        <w:rPr>
          <w:rFonts w:ascii="Times New Roman" w:hAnsi="Times New Roman" w:cs="Times New Roman"/>
          <w:lang w:val="en-US"/>
        </w:rPr>
        <w:t>large areas of</w:t>
      </w:r>
      <w:r>
        <w:rPr>
          <w:rFonts w:ascii="Times New Roman" w:hAnsi="Times New Roman" w:cs="Times New Roman"/>
          <w:lang w:val="en-US"/>
        </w:rPr>
        <w:t xml:space="preserve"> </w:t>
      </w:r>
      <w:r w:rsidRPr="0071103D">
        <w:rPr>
          <w:rFonts w:ascii="Times New Roman" w:hAnsi="Times New Roman" w:cs="Times New Roman"/>
          <w:lang w:val="en-US"/>
        </w:rPr>
        <w:t>the surface of the sub</w:t>
      </w:r>
      <w:r>
        <w:rPr>
          <w:rFonts w:ascii="Times New Roman" w:hAnsi="Times New Roman" w:cs="Times New Roman"/>
          <w:lang w:val="en-US"/>
        </w:rPr>
        <w:t>-</w:t>
      </w:r>
      <w:r w:rsidRPr="0071103D">
        <w:rPr>
          <w:rFonts w:ascii="Times New Roman" w:hAnsi="Times New Roman" w:cs="Times New Roman"/>
          <w:lang w:val="en-US"/>
        </w:rPr>
        <w:t>endothelial connective</w:t>
      </w:r>
      <w:r>
        <w:rPr>
          <w:rFonts w:ascii="Times New Roman" w:hAnsi="Times New Roman" w:cs="Times New Roman"/>
          <w:lang w:val="en-US"/>
        </w:rPr>
        <w:t xml:space="preserve"> tissue. Both conditions promote thrombus formation at the level of the lesion. </w:t>
      </w:r>
      <w:r w:rsidRPr="0071103D">
        <w:rPr>
          <w:rFonts w:ascii="Times New Roman" w:hAnsi="Times New Roman" w:cs="Times New Roman"/>
          <w:lang w:val="en-US"/>
        </w:rPr>
        <w:t xml:space="preserve">The thrombi </w:t>
      </w:r>
      <w:r>
        <w:rPr>
          <w:rFonts w:ascii="Times New Roman" w:hAnsi="Times New Roman" w:cs="Times New Roman"/>
          <w:lang w:val="en-US"/>
        </w:rPr>
        <w:t>that</w:t>
      </w:r>
      <w:r w:rsidRPr="0071103D">
        <w:rPr>
          <w:rFonts w:ascii="Times New Roman" w:hAnsi="Times New Roman" w:cs="Times New Roman"/>
          <w:lang w:val="en-US"/>
        </w:rPr>
        <w:t xml:space="preserve"> occur </w:t>
      </w:r>
      <w:r>
        <w:rPr>
          <w:rFonts w:ascii="Times New Roman" w:hAnsi="Times New Roman" w:cs="Times New Roman"/>
          <w:lang w:val="en-US"/>
        </w:rPr>
        <w:t xml:space="preserve">are dynamic and </w:t>
      </w:r>
      <w:r w:rsidRPr="0071103D">
        <w:rPr>
          <w:rFonts w:ascii="Times New Roman" w:hAnsi="Times New Roman" w:cs="Times New Roman"/>
          <w:lang w:val="en-US"/>
        </w:rPr>
        <w:t>evolve in stages</w:t>
      </w:r>
      <w:r>
        <w:rPr>
          <w:rFonts w:ascii="Times New Roman" w:hAnsi="Times New Roman" w:cs="Times New Roman"/>
          <w:lang w:val="en-US"/>
        </w:rPr>
        <w:t xml:space="preserve"> </w:t>
      </w:r>
      <w:r>
        <w:rPr>
          <w:rFonts w:ascii="Times New Roman" w:hAnsi="Times New Roman" w:cs="Times New Roman"/>
          <w:lang w:val="en-US"/>
        </w:rPr>
        <w:fldChar w:fldCharType="begin"/>
      </w:r>
      <w:r>
        <w:rPr>
          <w:rFonts w:ascii="Times New Roman" w:hAnsi="Times New Roman" w:cs="Times New Roman"/>
          <w:lang w:val="en-US"/>
        </w:rPr>
        <w:instrText xml:space="preserve"> ADDIN ZOTERO_ITEM CSL_CITATION {"citationID":"VRjGEkck","properties":{"formattedCitation":"(Davies, 2000)","plainCitation":"(Davies, 2000)","noteIndex":0},"citationItems":[{"id":767,"uris":["http://zotero.org/users/local/BE3hBV82/items/FRG6M2JF"],"uri":["http://zotero.org/users/local/BE3hBV82/items/FRG6M2JF"],"itemData":{"id":767,"type":"article-journal","title":"The pathophysiology of acute coronary syndromes","container-title":"Heart (British Cardiac Society)","page":"361-366","volume":"83","issue":"3","source":"PubMed","ISSN":"1355-6037","note":"PMID: 10677422\nPMCID: PMC1729334","journalAbbreviation":"Heart","language":"eng","author":[{"family":"Davies","given":"M. J."}],"issued":{"date-parts":[["2000",3]]}}}],"schema":"https://github.com/citation-style-language/schema/raw/master/csl-citation.json"} </w:instrText>
      </w:r>
      <w:r>
        <w:rPr>
          <w:rFonts w:ascii="Times New Roman" w:hAnsi="Times New Roman" w:cs="Times New Roman"/>
          <w:lang w:val="en-US"/>
        </w:rPr>
        <w:fldChar w:fldCharType="separate"/>
      </w:r>
      <w:r>
        <w:rPr>
          <w:rFonts w:ascii="Times New Roman" w:hAnsi="Times New Roman" w:cs="Times New Roman"/>
          <w:noProof/>
          <w:lang w:val="en-US"/>
        </w:rPr>
        <w:t>(Davies, 2000)</w:t>
      </w:r>
      <w:r>
        <w:rPr>
          <w:rFonts w:ascii="Times New Roman" w:hAnsi="Times New Roman" w:cs="Times New Roman"/>
          <w:lang w:val="en-US"/>
        </w:rPr>
        <w:fldChar w:fldCharType="end"/>
      </w:r>
      <w:r w:rsidRPr="0071103D">
        <w:rPr>
          <w:rFonts w:ascii="Times New Roman" w:hAnsi="Times New Roman" w:cs="Times New Roman"/>
          <w:lang w:val="en-US"/>
        </w:rPr>
        <w:t>.</w:t>
      </w:r>
      <w:r>
        <w:rPr>
          <w:rFonts w:ascii="Times New Roman" w:hAnsi="Times New Roman" w:cs="Times New Roman"/>
          <w:lang w:val="en-US"/>
        </w:rPr>
        <w:t xml:space="preserve"> The formed thrombus starts protruding into the vessel lumen and may grow to completely occlude the vessel disrupting blood flow a</w:t>
      </w:r>
      <w:r w:rsidR="00C45805">
        <w:rPr>
          <w:rFonts w:ascii="Times New Roman" w:hAnsi="Times New Roman" w:cs="Times New Roman"/>
          <w:lang w:val="en-US"/>
        </w:rPr>
        <w:t>n</w:t>
      </w:r>
      <w:r>
        <w:rPr>
          <w:rFonts w:ascii="Times New Roman" w:hAnsi="Times New Roman" w:cs="Times New Roman"/>
          <w:lang w:val="en-US"/>
        </w:rPr>
        <w:t xml:space="preserve">d leading to myocardial ischaemia. </w:t>
      </w:r>
    </w:p>
    <w:p w14:paraId="28874A63" w14:textId="77777777" w:rsidR="0043791D" w:rsidRDefault="0043791D" w:rsidP="0043791D">
      <w:pPr>
        <w:spacing w:line="480" w:lineRule="auto"/>
        <w:jc w:val="both"/>
        <w:rPr>
          <w:rFonts w:ascii="Times New Roman" w:hAnsi="Times New Roman" w:cs="Times New Roman"/>
          <w:lang w:val="en-US"/>
        </w:rPr>
      </w:pPr>
    </w:p>
    <w:p w14:paraId="693D8B22" w14:textId="1EB35FCF" w:rsidR="0043791D" w:rsidRDefault="0043791D" w:rsidP="0043791D">
      <w:pPr>
        <w:spacing w:line="480" w:lineRule="auto"/>
        <w:jc w:val="both"/>
        <w:rPr>
          <w:rFonts w:ascii="Times New Roman" w:hAnsi="Times New Roman" w:cs="Times New Roman"/>
          <w:lang w:val="en-US"/>
        </w:rPr>
      </w:pPr>
      <w:r w:rsidRPr="00200759">
        <w:rPr>
          <w:rFonts w:ascii="Times New Roman" w:hAnsi="Times New Roman" w:cs="Times New Roman"/>
          <w:lang w:val="en-US"/>
        </w:rPr>
        <w:t xml:space="preserve">After the onset of myocardial ischaemia, histological </w:t>
      </w:r>
      <w:r>
        <w:rPr>
          <w:rFonts w:ascii="Times New Roman" w:hAnsi="Times New Roman" w:cs="Times New Roman"/>
          <w:lang w:val="en-US"/>
        </w:rPr>
        <w:t xml:space="preserve">myocardial </w:t>
      </w:r>
      <w:r w:rsidRPr="00200759">
        <w:rPr>
          <w:rFonts w:ascii="Times New Roman" w:hAnsi="Times New Roman" w:cs="Times New Roman"/>
          <w:lang w:val="en-US"/>
        </w:rPr>
        <w:t xml:space="preserve">cell death is not immediate, but takes a period of time </w:t>
      </w:r>
      <w:r>
        <w:rPr>
          <w:rFonts w:ascii="Times New Roman" w:hAnsi="Times New Roman" w:cs="Times New Roman"/>
          <w:lang w:val="en-US"/>
        </w:rPr>
        <w:t xml:space="preserve">to develop, </w:t>
      </w:r>
      <w:r w:rsidR="00640502">
        <w:rPr>
          <w:rFonts w:ascii="Times New Roman" w:hAnsi="Times New Roman" w:cs="Times New Roman"/>
          <w:lang w:val="en-US"/>
        </w:rPr>
        <w:t xml:space="preserve">though this can be </w:t>
      </w:r>
      <w:r>
        <w:rPr>
          <w:rFonts w:ascii="Times New Roman" w:hAnsi="Times New Roman" w:cs="Times New Roman"/>
          <w:lang w:val="en-US"/>
        </w:rPr>
        <w:t xml:space="preserve">as little as 20 minutes </w:t>
      </w:r>
      <w:r>
        <w:rPr>
          <w:rFonts w:ascii="Times New Roman" w:hAnsi="Times New Roman" w:cs="Times New Roman"/>
          <w:lang w:val="en-US"/>
        </w:rPr>
        <w:fldChar w:fldCharType="begin"/>
      </w:r>
      <w:r>
        <w:rPr>
          <w:rFonts w:ascii="Times New Roman" w:hAnsi="Times New Roman" w:cs="Times New Roman"/>
          <w:lang w:val="en-US"/>
        </w:rPr>
        <w:instrText xml:space="preserve"> ADDIN ZOTERO_ITEM CSL_CITATION {"citationID":"yW2trldk","properties":{"formattedCitation":"(Thygesen et al., 2012)","plainCitation":"(Thygesen et al., 2012)","noteIndex":0},"citationItems":[{"id":761,"uris":["http://zotero.org/users/local/BE3hBV82/items/XY8RLIIA"],"uri":["http://zotero.org/users/local/BE3hBV82/items/XY8RLIIA"],"itemData":{"id":761,"type":"article-journal","title":"Third universal definition of myocardial infarction","container-title":"Circulation","page":"2020-2035","volume":"126","issue":"16","source":"PubMed","DOI":"10.1161/CIR.0b013e31826e1058","ISSN":"1524-4539","note":"PMID: 22923432","journalAbbreviation":"Circulation","language":"eng","author":[{"family":"Thygesen","given":"Kristian"},{"family":"Alpert","given":"Joseph S."},{"family":"Jaffe","given":"Allan S."},{"family":"Simoons","given":"Maarten L."},{"family":"Chaitman","given":"Bernard R."},{"family":"White","given":"Harvey D."},{"literal":"Joint ESC/ACCF/AHA/WHF Task Force for the Universal Definition of Myocardial Infarction"},{"family":"Katus","given":"Hugo A."},{"family":"Lindahl","given":"Bertil"},{"family":"Morrow","given":"David A."},{"family":"Clemmensen","given":"Peter M."},{"family":"Johanson","given":"Per"},{"family":"Hod","given":"Hanoch"},{"family":"Underwood","given":"Richard"},{"family":"Bax","given":"Jeroen J."},{"family":"Bonow","given":"Robert O."},{"family":"Pinto","given":"Fausto"},{"family":"Gibbons","given":"Raymond J."},{"family":"Fox","given":"Keith A."},{"family":"Atar","given":"Dan"},{"family":"Newby","given":"L. Kristin"},{"family":"Galvani","given":"Marcello"},{"family":"Hamm","given":"Christian W."},{"family":"Uretsky","given":"Barry F."},{"family":"Steg","given":"Ph Gabriel"},{"family":"Wijns","given":"William"},{"family":"Bassand","given":"Jean-Pierre"},{"family":"Menasché","given":"Phillippe"},{"family":"Ravkilde","given":"Jan"},{"family":"Ohman","given":"E. Magnus"},{"family":"Antman","given":"Elliott M."},{"family":"Wallentin","given":"Lars C."},{"family":"Armstrong","given":"Paul W."},{"family":"Simoons","given":"Maarten L."},{"family":"Januzzi","given":"James L."},{"family":"Nieminen","given":"Markku S."},{"family":"Gheorghiade","given":"Mihai"},{"family":"Filippatos","given":"Gerasimos"},{"family":"Luepker","given":"Russell V."},{"family":"Fortmann","given":"Stephen P."},{"family":"Rosamond","given":"Wayne D."},{"family":"Levy","given":"Dan"},{"family":"Wood","given":"David"},{"family":"Smith","given":"Sidney C."},{"family":"Hu","given":"Dayi"},{"family":"Lopez-Sendon","given":"José-Luis"},{"family":"Robertson","given":"Rose Marie"},{"family":"Weaver","given":"Douglas"},{"family":"Tendera","given":"Michal"},{"family":"Bove","given":"Alfred A."},{"family":"Parkhomenko","given":"Alexander N."},{"family":"Vasilieva","given":"Elena J."},{"family":"Mendis","given":"Shanti"}],"issued":{"date-parts":[["2012",10,16]]}}}],"schema":"https://github.com/citation-style-language/schema/raw/master/csl-citation.json"} </w:instrText>
      </w:r>
      <w:r>
        <w:rPr>
          <w:rFonts w:ascii="Times New Roman" w:hAnsi="Times New Roman" w:cs="Times New Roman"/>
          <w:lang w:val="en-US"/>
        </w:rPr>
        <w:fldChar w:fldCharType="separate"/>
      </w:r>
      <w:r>
        <w:rPr>
          <w:rFonts w:ascii="Times New Roman" w:hAnsi="Times New Roman" w:cs="Times New Roman"/>
          <w:noProof/>
          <w:lang w:val="en-US"/>
        </w:rPr>
        <w:t>(Thygesen, et al., 2012)</w:t>
      </w:r>
      <w:r>
        <w:rPr>
          <w:rFonts w:ascii="Times New Roman" w:hAnsi="Times New Roman" w:cs="Times New Roman"/>
          <w:lang w:val="en-US"/>
        </w:rPr>
        <w:fldChar w:fldCharType="end"/>
      </w:r>
      <w:r w:rsidRPr="00200759">
        <w:rPr>
          <w:rFonts w:ascii="Times New Roman" w:hAnsi="Times New Roman" w:cs="Times New Roman"/>
          <w:lang w:val="en-US"/>
        </w:rPr>
        <w:t>. Complete necrosis of myocardial ce</w:t>
      </w:r>
      <w:r>
        <w:rPr>
          <w:rFonts w:ascii="Times New Roman" w:hAnsi="Times New Roman" w:cs="Times New Roman"/>
          <w:lang w:val="en-US"/>
        </w:rPr>
        <w:t xml:space="preserve">lls at risk requires at least 2 to </w:t>
      </w:r>
      <w:r w:rsidRPr="00200759">
        <w:rPr>
          <w:rFonts w:ascii="Times New Roman" w:hAnsi="Times New Roman" w:cs="Times New Roman"/>
          <w:lang w:val="en-US"/>
        </w:rPr>
        <w:t>4 h</w:t>
      </w:r>
      <w:r>
        <w:rPr>
          <w:rFonts w:ascii="Times New Roman" w:hAnsi="Times New Roman" w:cs="Times New Roman"/>
          <w:lang w:val="en-US"/>
        </w:rPr>
        <w:t>ours</w:t>
      </w:r>
      <w:r w:rsidRPr="00200759">
        <w:rPr>
          <w:rFonts w:ascii="Times New Roman" w:hAnsi="Times New Roman" w:cs="Times New Roman"/>
          <w:lang w:val="en-US"/>
        </w:rPr>
        <w:t>, or longer, depending on</w:t>
      </w:r>
      <w:r>
        <w:rPr>
          <w:rFonts w:ascii="Times New Roman" w:hAnsi="Times New Roman" w:cs="Times New Roman"/>
          <w:lang w:val="en-US"/>
        </w:rPr>
        <w:t xml:space="preserve"> </w:t>
      </w:r>
      <w:r w:rsidRPr="00200759">
        <w:rPr>
          <w:rFonts w:ascii="Times New Roman" w:hAnsi="Times New Roman" w:cs="Times New Roman"/>
          <w:lang w:val="en-US"/>
        </w:rPr>
        <w:t>persistent or intermit</w:t>
      </w:r>
      <w:r>
        <w:rPr>
          <w:rFonts w:ascii="Times New Roman" w:hAnsi="Times New Roman" w:cs="Times New Roman"/>
          <w:lang w:val="en-US"/>
        </w:rPr>
        <w:t xml:space="preserve">tent coronary arterial occlusion, </w:t>
      </w:r>
      <w:r w:rsidRPr="00200759">
        <w:rPr>
          <w:rFonts w:ascii="Times New Roman" w:hAnsi="Times New Roman" w:cs="Times New Roman"/>
          <w:lang w:val="en-US"/>
        </w:rPr>
        <w:t>the presence of collateral cir</w:t>
      </w:r>
      <w:r>
        <w:rPr>
          <w:rFonts w:ascii="Times New Roman" w:hAnsi="Times New Roman" w:cs="Times New Roman"/>
          <w:lang w:val="en-US"/>
        </w:rPr>
        <w:t>culation to the ischaemic myocardium</w:t>
      </w:r>
      <w:r w:rsidRPr="00200759">
        <w:rPr>
          <w:rFonts w:ascii="Times New Roman" w:hAnsi="Times New Roman" w:cs="Times New Roman"/>
          <w:lang w:val="en-US"/>
        </w:rPr>
        <w:t>, the sensitivity of the myocytes to ischaemia, pre-</w:t>
      </w:r>
      <w:r w:rsidRPr="00200759">
        <w:rPr>
          <w:rFonts w:ascii="Times New Roman" w:hAnsi="Times New Roman" w:cs="Times New Roman"/>
          <w:lang w:val="en-US"/>
        </w:rPr>
        <w:lastRenderedPageBreak/>
        <w:t>conditioning, and individual demand for oxygen and nutrients</w:t>
      </w:r>
      <w:r>
        <w:rPr>
          <w:rFonts w:ascii="Times New Roman" w:hAnsi="Times New Roman" w:cs="Times New Roman"/>
          <w:lang w:val="en-US"/>
        </w:rPr>
        <w:t xml:space="preserve"> </w:t>
      </w:r>
      <w:r>
        <w:rPr>
          <w:rFonts w:ascii="Times New Roman" w:hAnsi="Times New Roman" w:cs="Times New Roman"/>
          <w:lang w:val="en-US"/>
        </w:rPr>
        <w:fldChar w:fldCharType="begin"/>
      </w:r>
      <w:r>
        <w:rPr>
          <w:rFonts w:ascii="Times New Roman" w:hAnsi="Times New Roman" w:cs="Times New Roman"/>
          <w:lang w:val="en-US"/>
        </w:rPr>
        <w:instrText xml:space="preserve"> ADDIN ZOTERO_ITEM CSL_CITATION {"citationID":"zXvQCjr4","properties":{"formattedCitation":"(Thygesen et al., 2007)","plainCitation":"(Thygesen et al., 2007)","noteIndex":0},"citationItems":[{"id":764,"uris":["http://zotero.org/users/local/BE3hBV82/items/PKR4E2FY"],"uri":["http://zotero.org/users/local/BE3hBV82/items/PKR4E2FY"],"itemData":{"id":764,"type":"article-journal","title":"Universal definition of myocardial infarction","container-title":"European Heart Journal","page":"2525-2538","volume":"28","issue":"20","source":"PubMed","DOI":"10.1093/eurheartj/ehm355","ISSN":"0195-668X","note":"PMID: 17951287","journalAbbreviation":"Eur. Heart J.","language":"eng","author":[{"family":"Thygesen","given":"Kristian"},{"family":"Alpert","given":"Joseph S."},{"family":"White","given":"Harvey D."},{"literal":"Joint ESC/ACCF/AHA/WHF Task Force for the Redefinition of Myocardial Infarction"}],"issued":{"date-parts":[["2007",10]]}}}],"schema":"https://github.com/citation-style-language/schema/raw/master/csl-citation.json"} </w:instrText>
      </w:r>
      <w:r>
        <w:rPr>
          <w:rFonts w:ascii="Times New Roman" w:hAnsi="Times New Roman" w:cs="Times New Roman"/>
          <w:lang w:val="en-US"/>
        </w:rPr>
        <w:fldChar w:fldCharType="separate"/>
      </w:r>
      <w:r>
        <w:rPr>
          <w:rFonts w:ascii="Times New Roman" w:hAnsi="Times New Roman" w:cs="Times New Roman"/>
          <w:noProof/>
          <w:lang w:val="en-US"/>
        </w:rPr>
        <w:t>(Thygesen, et al., 2007)</w:t>
      </w:r>
      <w:r>
        <w:rPr>
          <w:rFonts w:ascii="Times New Roman" w:hAnsi="Times New Roman" w:cs="Times New Roman"/>
          <w:lang w:val="en-US"/>
        </w:rPr>
        <w:fldChar w:fldCharType="end"/>
      </w:r>
      <w:r w:rsidRPr="00200759">
        <w:rPr>
          <w:rFonts w:ascii="Times New Roman" w:hAnsi="Times New Roman" w:cs="Times New Roman"/>
          <w:lang w:val="en-US"/>
        </w:rPr>
        <w:t>.</w:t>
      </w:r>
      <w:r>
        <w:rPr>
          <w:rFonts w:ascii="Times New Roman" w:hAnsi="Times New Roman" w:cs="Times New Roman"/>
          <w:lang w:val="en-US"/>
        </w:rPr>
        <w:t xml:space="preserve"> The area with complete myocardial cell death wi</w:t>
      </w:r>
      <w:r w:rsidR="00640502">
        <w:rPr>
          <w:rFonts w:ascii="Times New Roman" w:hAnsi="Times New Roman" w:cs="Times New Roman"/>
          <w:lang w:val="en-US"/>
        </w:rPr>
        <w:t xml:space="preserve">ll dictate </w:t>
      </w:r>
      <w:r>
        <w:rPr>
          <w:rFonts w:ascii="Times New Roman" w:hAnsi="Times New Roman" w:cs="Times New Roman"/>
          <w:lang w:val="en-US"/>
        </w:rPr>
        <w:t xml:space="preserve">the final infarct size. </w:t>
      </w:r>
    </w:p>
    <w:p w14:paraId="790F8904" w14:textId="77777777" w:rsidR="0043791D" w:rsidRPr="00521D59" w:rsidRDefault="0043791D" w:rsidP="0043791D">
      <w:pPr>
        <w:spacing w:line="480" w:lineRule="auto"/>
        <w:jc w:val="both"/>
        <w:rPr>
          <w:rFonts w:ascii="Times New Roman" w:hAnsi="Times New Roman" w:cs="Times New Roman"/>
          <w:lang w:val="en-US"/>
        </w:rPr>
      </w:pPr>
    </w:p>
    <w:p w14:paraId="64084D58" w14:textId="60F3002C" w:rsidR="0043791D" w:rsidRPr="00CD62C8" w:rsidRDefault="0043791D" w:rsidP="00CD62C8">
      <w:pPr>
        <w:pStyle w:val="Heading3"/>
        <w:rPr>
          <w:rFonts w:ascii="Times New Roman" w:hAnsi="Times New Roman" w:cs="Times New Roman"/>
          <w:b/>
          <w:bCs/>
          <w:color w:val="auto"/>
        </w:rPr>
      </w:pPr>
      <w:bookmarkStart w:id="9" w:name="_Toc36737646"/>
      <w:r w:rsidRPr="00CD62C8">
        <w:rPr>
          <w:rFonts w:ascii="Times New Roman" w:hAnsi="Times New Roman" w:cs="Times New Roman"/>
          <w:b/>
          <w:bCs/>
          <w:color w:val="auto"/>
        </w:rPr>
        <w:t>1.1.3</w:t>
      </w:r>
      <w:r w:rsidR="00640502" w:rsidRPr="00CD62C8">
        <w:rPr>
          <w:rFonts w:ascii="Times New Roman" w:hAnsi="Times New Roman" w:cs="Times New Roman"/>
          <w:b/>
          <w:bCs/>
          <w:color w:val="auto"/>
        </w:rPr>
        <w:tab/>
      </w:r>
      <w:r w:rsidRPr="00CD62C8">
        <w:rPr>
          <w:rFonts w:ascii="Times New Roman" w:hAnsi="Times New Roman" w:cs="Times New Roman"/>
          <w:b/>
          <w:bCs/>
          <w:color w:val="auto"/>
        </w:rPr>
        <w:t xml:space="preserve">Reperfusion treatment &amp; primary </w:t>
      </w:r>
      <w:r w:rsidR="00DF0D4E" w:rsidRPr="00CD62C8">
        <w:rPr>
          <w:rFonts w:ascii="Times New Roman" w:hAnsi="Times New Roman" w:cs="Times New Roman"/>
          <w:b/>
          <w:bCs/>
          <w:color w:val="auto"/>
        </w:rPr>
        <w:t>PCI</w:t>
      </w:r>
      <w:bookmarkEnd w:id="9"/>
    </w:p>
    <w:p w14:paraId="2D8C2294" w14:textId="77777777" w:rsidR="0043791D" w:rsidRDefault="0043791D" w:rsidP="0043791D">
      <w:pPr>
        <w:spacing w:line="480" w:lineRule="auto"/>
        <w:jc w:val="both"/>
        <w:rPr>
          <w:rFonts w:ascii="Times New Roman" w:hAnsi="Times New Roman" w:cs="Times New Roman"/>
        </w:rPr>
      </w:pPr>
    </w:p>
    <w:p w14:paraId="74175A09" w14:textId="77777777" w:rsidR="0043791D" w:rsidRDefault="0043791D" w:rsidP="0043791D">
      <w:pPr>
        <w:spacing w:line="480" w:lineRule="auto"/>
        <w:jc w:val="both"/>
        <w:rPr>
          <w:rFonts w:ascii="Times New Roman" w:hAnsi="Times New Roman" w:cs="Times New Roman"/>
        </w:rPr>
      </w:pPr>
      <w:r>
        <w:rPr>
          <w:rFonts w:ascii="Times New Roman" w:hAnsi="Times New Roman" w:cs="Times New Roman"/>
        </w:rPr>
        <w:t xml:space="preserve">Seminal experimental work by Ross and co-workers in 1972 demonstrated </w:t>
      </w:r>
      <w:r w:rsidRPr="00071E05">
        <w:rPr>
          <w:rFonts w:ascii="Times New Roman" w:hAnsi="Times New Roman" w:cs="Times New Roman"/>
        </w:rPr>
        <w:t>that reperfusion after 3 h</w:t>
      </w:r>
      <w:r>
        <w:rPr>
          <w:rFonts w:ascii="Times New Roman" w:hAnsi="Times New Roman" w:cs="Times New Roman"/>
        </w:rPr>
        <w:t>ours of</w:t>
      </w:r>
      <w:r w:rsidRPr="00071E05">
        <w:rPr>
          <w:rFonts w:ascii="Times New Roman" w:hAnsi="Times New Roman" w:cs="Times New Roman"/>
        </w:rPr>
        <w:t xml:space="preserve"> coronary occlusion reduces infarct size</w:t>
      </w:r>
      <w:r>
        <w:rPr>
          <w:rFonts w:ascii="Times New Roman" w:hAnsi="Times New Roman" w:cs="Times New Roman"/>
        </w:rPr>
        <w:t xml:space="preserve"> in animal models of myocardial infarction </w:t>
      </w:r>
      <w:r>
        <w:rPr>
          <w:rFonts w:ascii="Times New Roman" w:hAnsi="Times New Roman" w:cs="Times New Roman"/>
        </w:rPr>
        <w:fldChar w:fldCharType="begin"/>
      </w:r>
      <w:r>
        <w:rPr>
          <w:rFonts w:ascii="Times New Roman" w:hAnsi="Times New Roman" w:cs="Times New Roman"/>
        </w:rPr>
        <w:instrText xml:space="preserve"> ADDIN ZOTERO_ITEM CSL_CITATION {"citationID":"7zWJ8ZuO","properties":{"formattedCitation":"(Ginks et al., 1972; Maroko et al., 1972)","plainCitation":"(Ginks et al., 1972; Maroko et al., 1972)","noteIndex":0},"citationItems":[{"id":740,"uris":["http://zotero.org/users/local/BE3hBV82/items/MB7ZPNE4"],"uri":["http://zotero.org/users/local/BE3hBV82/items/MB7ZPNE4"],"itemData":{"id":740,"type":"article-journal","title":"Coronary artery reperfusion. II. Reduction of myocardial infarct size at 1 week after the coronary occlusion","container-title":"The Journal of Clinical Investigation","page":"2717-2723","volume":"51","issue":"10","source":"PubMed","abstract":"The question of whether or not the size of an area of myocardial infarction, measured at 1 wk after coronary occlusion, can be influenced by coronary artery reperfusion was examined in dogs. In seven control experiments the anterior descending coronary artery was ligated, while in seven other studies the occlusion was released after 3 hr. In all animals calibrated photographs were used to assess the zone of hypoperfusion and the acutely injured area of epicardial ST segment elevation, as well as the extent of damage at postmortem 1 wk later. In control dogs, the gross infarct size at postmortem averaged 63.8+/-7.3% of that predicted from the acutely injured zone. However, in reperfused hearts the average gross infarct size at 1 wk was only 10.2+/-4.4% of that predicted. Transmural specimens were obtained at autopsy for histology and measurement of myocardial creatine phosphokinase (CPK) activity from sites initially used for epicardial electrocardiography. In control animals, there was a direct relationship between the degree of ST segment elevation and the degree of cell necrosis in transmural histologic sections. ST segment elevation also predicted myocardial CPK (international units per milligram protein): log CPK = - 0.0613 ST + 1.17 (r = 0.66, n = 56 sites). In the reperfused animals, log CPK = - 0.166 ST + 1.36 (r = 0.69, n = 46 sites) showing almost complete preservation of CPK activity at 1 wk, sparing being most prominent in the epicardial zone. Similarly, there was a good correlation between myocardial CPK activity and the histological assessment of cell destruction, the degree of cell damage = - 0.152 CPK + 3.86 (r = 0.86; n = 102 sites). Thus, control dogs showed severe myocardial CPK depletion and histologic evidence of extensive cell destruction, whereas animals subjected to coronary artery reperfusion had little CPK depletion and much less evidence of myocardial cell necrosis 1 wk later.","DOI":"10.1172/JCI107091","ISSN":"0021-9738","note":"PMID: 5056664\nPMCID: PMC332972","journalAbbreviation":"J. Clin. Invest.","language":"eng","author":[{"family":"Ginks","given":"W. R."},{"family":"Sybers","given":"H. D."},{"family":"Maroko","given":"P. R."},{"family":"Covell","given":"J. W."},{"family":"Sobel","given":"B. E."},{"family":"Ross","given":"J."}],"issued":{"date-parts":[["1972",10]]}}},{"id":746,"uris":["http://zotero.org/users/local/BE3hBV82/items/Z9MCJC5G"],"uri":["http://zotero.org/users/local/BE3hBV82/items/Z9MCJC5G"],"itemData":{"id":746,"type":"article-journal","title":"Coronary artery reperfusion. I. Early effects on local myocardial function and the extent of myocardial necrosis","container-title":"The Journal of Clinical Investigation","page":"2710-2716","volume":"51","issue":"10","source":"PubMed","abstract":"The effects of coronary artery reperfusion 3 hr after coronary occlusion on contractile function and the development of myocardial damage at 24 hr was studied experimentally. In 14 control and 6 reperfused dogs, relationships between epicardial ST segment elevation 15 min after coronary occlusion and myocardial creatine phosphokinase activity (CPK) and histologic appearance 24 hr later were examined. The electrocardiograms were recorded from 10 to 15 sites on the left ventricular epicardium and transmural samples for CPK and histology were obtained from the same sites where epicardial electrocardiograms had been recorded. An inverse relation existed between ST segment elevation (mv) 15 min after occlusion and log CPK activity (IU/ mg of protein) 24 hr later, log CPK = - 0.06ST + 1.26. In dogs subjected to coronary artery reperfusion, there was significantly less CPK depression (log CPK = - 0.01ST + 1.31, [P &lt; 0.01]) than that expected from the control group. In the control group 97% of specimens showing ST segment elevations over 2 mv at 15 min showed abnormal histology 24 hr later. In contrast, in the reperfused group 43% of sites exhibiting elevated ST segment at 15 min showed abnormal histology 24 hr later. In six additional dogs it was shown that the paradoxical movement of the left ventricular wall could be reversed within 1 hr of perfusion. Therefore, by enzymatic and histologic criteria, as well as by functional assessment, coronary artery reperfusion 3 hr after occlusion resulted in salvage of myocardial tissue.","DOI":"10.1172/JCI107090","ISSN":"0021-9738","note":"PMID: 5056663\nPMCID: PMC332971","journalAbbreviation":"J. Clin. Invest.","language":"eng","author":[{"family":"Maroko","given":"P. R."},{"family":"Libby","given":"P."},{"family":"Ginks","given":"W. R."},{"family":"Bloor","given":"C. M."},{"family":"Shell","given":"W. E."},{"family":"Sobel","given":"B. E."},{"family":"Ross","given":"J."}],"issued":{"date-parts":[["1972",10]]}}}],"schema":"https://github.com/citation-style-language/schema/raw/master/csl-citation.json"}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(Ginks, et al., 1972; Maroko, et al., 1972)</w:t>
      </w:r>
      <w:r>
        <w:rPr>
          <w:rFonts w:ascii="Times New Roman" w:hAnsi="Times New Roman" w:cs="Times New Roman"/>
        </w:rPr>
        <w:fldChar w:fldCharType="end"/>
      </w:r>
      <w:r>
        <w:rPr>
          <w:rFonts w:ascii="Times New Roman" w:hAnsi="Times New Roman" w:cs="Times New Roman"/>
        </w:rPr>
        <w:t xml:space="preserve">. Supported by this evidence, a number of studies showed the feasibility of reperfusion by pharmaceutical thrombolysis in humans </w:t>
      </w:r>
      <w:r>
        <w:rPr>
          <w:rFonts w:ascii="Times New Roman" w:hAnsi="Times New Roman" w:cs="Times New Roman"/>
        </w:rPr>
        <w:fldChar w:fldCharType="begin"/>
      </w:r>
      <w:r>
        <w:rPr>
          <w:rFonts w:ascii="Times New Roman" w:hAnsi="Times New Roman" w:cs="Times New Roman"/>
        </w:rPr>
        <w:instrText xml:space="preserve"> ADDIN ZOTERO_ITEM CSL_CITATION {"citationID":"GsOah9Dy","properties":{"formattedCitation":"(Van de Werf, 2014)","plainCitation":"(Van de Werf, 2014)","noteIndex":0},"citationItems":[{"id":749,"uris":["http://zotero.org/users/local/BE3hBV82/items/6TKC9E9B"],"uri":["http://zotero.org/users/local/BE3hBV82/items/6TKC9E9B"],"itemData":{"id":749,"type":"article-journal","title":"The history of coronary reperfusion","container-title":"European Heart Journal","page":"2510-2515","volume":"35","issue":"37","source":"PubMed","DOI":"10.1093/eurheartj/ehu268","ISSN":"1522-9645","note":"PMID: 25024409","journalAbbreviation":"Eur. Heart J.","language":"eng","author":[{"family":"Van de Werf","given":"Frans"}],"issued":{"date-parts":[["2014",10,1]]}}}],"schema":"https://github.com/citation-style-language/schema/raw/master/csl-citation.json"}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(Van de Werf, 2014)</w:t>
      </w:r>
      <w:r>
        <w:rPr>
          <w:rFonts w:ascii="Times New Roman" w:hAnsi="Times New Roman" w:cs="Times New Roman"/>
        </w:rPr>
        <w:fldChar w:fldCharType="end"/>
      </w:r>
      <w:r>
        <w:rPr>
          <w:rFonts w:ascii="Times New Roman" w:hAnsi="Times New Roman" w:cs="Times New Roman"/>
        </w:rPr>
        <w:t xml:space="preserve">. Eventually, the large randomised control trials </w:t>
      </w:r>
      <w:r w:rsidRPr="00CF7FA1">
        <w:rPr>
          <w:rFonts w:ascii="Times New Roman" w:hAnsi="Times New Roman" w:cs="Times New Roman"/>
        </w:rPr>
        <w:t>GISSI</w:t>
      </w:r>
      <w:r>
        <w:rPr>
          <w:rFonts w:ascii="Times New Roman" w:hAnsi="Times New Roman" w:cs="Times New Roman"/>
        </w:rPr>
        <w:t xml:space="preserve"> (</w:t>
      </w:r>
      <w:r w:rsidRPr="00B26543">
        <w:rPr>
          <w:rFonts w:ascii="Times New Roman" w:hAnsi="Times New Roman" w:cs="Times New Roman"/>
        </w:rPr>
        <w:t>Gruppo Italiano per lo Studio della Streptochinasi nell'Infarto Miocardico</w:t>
      </w:r>
      <w:r>
        <w:rPr>
          <w:rFonts w:ascii="Times New Roman" w:hAnsi="Times New Roman" w:cs="Times New Roman"/>
        </w:rPr>
        <w:t>) (1986) and ISIS-2 (</w:t>
      </w:r>
      <w:r w:rsidRPr="00B26543">
        <w:rPr>
          <w:rFonts w:ascii="Times New Roman" w:hAnsi="Times New Roman" w:cs="Times New Roman"/>
        </w:rPr>
        <w:t>Second International Study of Infarct Survival</w:t>
      </w:r>
      <w:r>
        <w:rPr>
          <w:rFonts w:ascii="Times New Roman" w:hAnsi="Times New Roman" w:cs="Times New Roman"/>
        </w:rPr>
        <w:t xml:space="preserve">) (1988) demonstrated </w:t>
      </w:r>
      <w:r w:rsidRPr="00CF7FA1">
        <w:rPr>
          <w:rFonts w:ascii="Times New Roman" w:hAnsi="Times New Roman" w:cs="Times New Roman"/>
        </w:rPr>
        <w:t>improved outcome</w:t>
      </w:r>
      <w:r>
        <w:rPr>
          <w:rFonts w:ascii="Times New Roman" w:hAnsi="Times New Roman" w:cs="Times New Roman"/>
        </w:rPr>
        <w:t>s</w:t>
      </w:r>
      <w:r w:rsidRPr="00CF7FA1">
        <w:rPr>
          <w:rFonts w:ascii="Times New Roman" w:hAnsi="Times New Roman" w:cs="Times New Roman"/>
        </w:rPr>
        <w:t xml:space="preserve"> in STEMI patients with intravenous</w:t>
      </w:r>
      <w:r>
        <w:rPr>
          <w:rFonts w:ascii="Times New Roman" w:hAnsi="Times New Roman" w:cs="Times New Roman"/>
        </w:rPr>
        <w:t xml:space="preserve"> </w:t>
      </w:r>
      <w:r w:rsidRPr="00CF7FA1">
        <w:rPr>
          <w:rFonts w:ascii="Times New Roman" w:hAnsi="Times New Roman" w:cs="Times New Roman"/>
        </w:rPr>
        <w:t>thrombolysis</w:t>
      </w:r>
      <w:r>
        <w:rPr>
          <w:rFonts w:ascii="Times New Roman" w:hAnsi="Times New Roman" w:cs="Times New Roman"/>
        </w:rPr>
        <w:t xml:space="preserve">.  </w:t>
      </w:r>
    </w:p>
    <w:p w14:paraId="3EE5F60B" w14:textId="77777777" w:rsidR="0043791D" w:rsidRDefault="0043791D" w:rsidP="0043791D">
      <w:pPr>
        <w:spacing w:line="480" w:lineRule="auto"/>
        <w:jc w:val="both"/>
        <w:rPr>
          <w:rFonts w:ascii="Times New Roman" w:hAnsi="Times New Roman" w:cs="Times New Roman"/>
        </w:rPr>
      </w:pPr>
    </w:p>
    <w:p w14:paraId="171CD7B2" w14:textId="5656DB31" w:rsidR="0043791D" w:rsidRDefault="0043791D" w:rsidP="0043791D">
      <w:pPr>
        <w:spacing w:line="480" w:lineRule="auto"/>
        <w:jc w:val="both"/>
        <w:rPr>
          <w:rFonts w:ascii="Times New Roman" w:hAnsi="Times New Roman" w:cs="Times New Roman"/>
        </w:rPr>
      </w:pPr>
      <w:r>
        <w:rPr>
          <w:rFonts w:ascii="Times New Roman" w:hAnsi="Times New Roman" w:cs="Times New Roman"/>
        </w:rPr>
        <w:t xml:space="preserve">In 1993, Grines et al. </w:t>
      </w:r>
      <w:r w:rsidRPr="00521D59">
        <w:rPr>
          <w:rFonts w:ascii="Times New Roman" w:hAnsi="Times New Roman" w:cs="Times New Roman"/>
        </w:rPr>
        <w:t xml:space="preserve">demonstrated </w:t>
      </w:r>
      <w:r>
        <w:rPr>
          <w:rFonts w:ascii="Times New Roman" w:hAnsi="Times New Roman" w:cs="Times New Roman"/>
        </w:rPr>
        <w:t xml:space="preserve">in a prospective randomised fashion </w:t>
      </w:r>
      <w:r w:rsidR="00640502">
        <w:rPr>
          <w:rFonts w:ascii="Times New Roman" w:hAnsi="Times New Roman" w:cs="Times New Roman"/>
        </w:rPr>
        <w:t xml:space="preserve">on a large scale </w:t>
      </w:r>
      <w:r w:rsidRPr="00521D59">
        <w:rPr>
          <w:rFonts w:ascii="Times New Roman" w:hAnsi="Times New Roman" w:cs="Times New Roman"/>
        </w:rPr>
        <w:t xml:space="preserve">that immediate percutaneous coronary angioplasty for </w:t>
      </w:r>
      <w:r>
        <w:rPr>
          <w:rFonts w:ascii="Times New Roman" w:hAnsi="Times New Roman" w:cs="Times New Roman"/>
        </w:rPr>
        <w:t xml:space="preserve">acute myocardial infarction </w:t>
      </w:r>
      <w:r w:rsidRPr="00521D59">
        <w:rPr>
          <w:rFonts w:ascii="Times New Roman" w:hAnsi="Times New Roman" w:cs="Times New Roman"/>
        </w:rPr>
        <w:t>resulted in lower hospital mortality and 6-month adverse</w:t>
      </w:r>
      <w:r>
        <w:rPr>
          <w:rFonts w:ascii="Times New Roman" w:hAnsi="Times New Roman" w:cs="Times New Roman"/>
        </w:rPr>
        <w:t xml:space="preserve"> </w:t>
      </w:r>
      <w:r w:rsidRPr="00521D59">
        <w:rPr>
          <w:rFonts w:ascii="Times New Roman" w:hAnsi="Times New Roman" w:cs="Times New Roman"/>
        </w:rPr>
        <w:t>event rates than</w:t>
      </w:r>
      <w:r>
        <w:rPr>
          <w:rFonts w:ascii="Times New Roman" w:hAnsi="Times New Roman" w:cs="Times New Roman"/>
        </w:rPr>
        <w:t xml:space="preserve"> </w:t>
      </w:r>
      <w:r w:rsidRPr="00521D59">
        <w:rPr>
          <w:rFonts w:ascii="Times New Roman" w:hAnsi="Times New Roman" w:cs="Times New Roman"/>
        </w:rPr>
        <w:t xml:space="preserve">intravenous </w:t>
      </w:r>
      <w:r>
        <w:rPr>
          <w:rFonts w:ascii="Times New Roman" w:hAnsi="Times New Roman" w:cs="Times New Roman"/>
        </w:rPr>
        <w:t xml:space="preserve">thrombolysis </w:t>
      </w:r>
      <w:r w:rsidRPr="00521D59">
        <w:rPr>
          <w:rFonts w:ascii="Times New Roman" w:hAnsi="Times New Roman" w:cs="Times New Roman"/>
        </w:rPr>
        <w:t>without the risk of intracranial</w:t>
      </w:r>
      <w:r>
        <w:rPr>
          <w:rFonts w:ascii="Times New Roman" w:hAnsi="Times New Roman" w:cs="Times New Roman"/>
        </w:rPr>
        <w:t xml:space="preserve"> haemorrhage </w:t>
      </w:r>
      <w:r>
        <w:rPr>
          <w:rFonts w:ascii="Times New Roman" w:hAnsi="Times New Roman" w:cs="Times New Roman"/>
        </w:rPr>
        <w:fldChar w:fldCharType="begin"/>
      </w:r>
      <w:r>
        <w:rPr>
          <w:rFonts w:ascii="Times New Roman" w:hAnsi="Times New Roman" w:cs="Times New Roman"/>
        </w:rPr>
        <w:instrText xml:space="preserve"> ADDIN ZOTERO_ITEM CSL_CITATION {"citationID":"qEJuTkgR","properties":{"formattedCitation":"(Grines et al., 1993)","plainCitation":"(Grines et al., 1993)","noteIndex":0},"citationItems":[{"id":728,"uris":["http://zotero.org/users/local/BE3hBV82/items/EDZZ4JNL"],"uri":["http://zotero.org/users/local/BE3hBV82/items/EDZZ4JNL"],"itemData":{"id":728,"type":"article-journal","title":"A comparison of immediate angioplasty with thrombolytic therapy for acute myocardial infarction. The Primary Angioplasty in Myocardial Infarction Study Group","container-title":"The New England Journal of Medicine","page":"673-679","volume":"328","issue":"10","source":"PubMed","abstract":"BACKGROUND: The success of thrombolytic therapy for acute myocardial infarction is limited by bleeding complications, the impossibility of reperfusing all occluded coronary arteries, recurrent myocardial ischemia, and the relatively small number of patients who are appropriate candidates for this therapy. We hypothesized that these problems could be overcome by the use of immediate percutaneous transluminal coronary angioplasty (PTCA), without previous thrombolytic therapy.\nMETHODS: At 12 clinical centers, 395 patients who presented within 12 hours of the onset of myocardial infarction were treated with intravenous heparin and aspirin and then randomly assigned to undergo immediate PTCA (without previous thrombolytic therapy, 195 patients) or to receive intravenous tissue plasminogen activator (t-PA, 200 patients) followed by conservative care. Radionuclide ventriculography was performed to assess ventricular function within 24 hours and at six weeks.\nRESULTS: Among the patients randomly assigned to PTCA, 90 percent underwent the procedure; the success rate was 97 percent, and no patient required emergency coronary-artery bypass surgery. The in-hospital mortality rates in the t-PA and PTCA groups were 6.5 and 2.6 percent, respectively (P = 0.06). In a post hoc analysis, the mortality rates in the subgroups classified as \"not low risk\" were 10.4 and 2.0 percent, respectively (P = 0.01). Reinfarction or death in the hospital occurred in 12.0 percent of the patients treated with t-PA and 5.1 percent of those treated with PTCA (P = 0.02). Intracranial bleeding occurred more frequently among patients who received t-PA than among those who underwent PTCA (2.0 vs. 0 percent, P = 0.05). The mean (+/- SD) ejection fractions at rest (53 +/- 13 vs. 53 +/- 13 percent) and during exercise (56 +/- 13 vs. 56 +/- 14 percent) were similar in the t-PA and PTCA groups at six weeks. By six months, reinfarction or death had occurred in 32 patients who received t-PA (16.8 percent) and 16 treated with PTCA (8.5 percent, P = 0.02).\nCONCLUSIONS: As compared with t-PA therapy for acute myocardial infarction, immediate PTCA reduced the combined occurrence of nonfatal reinfarction or death, was associated with a lower rate of intracranial hemorrhage, and resulted in similar left ventricular systolic function.","DOI":"10.1056/NEJM199303113281001","ISSN":"0028-4793","note":"PMID: 8433725","journalAbbreviation":"N. Engl. J. Med.","language":"eng","author":[{"family":"Grines","given":"C. L."},{"family":"Browne","given":"K. F."},{"family":"Marco","given":"J."},{"family":"Rothbaum","given":"D."},{"family":"Stone","given":"G. W."},{"family":"O'Keefe","given":"J."},{"family":"Overlie","given":"P."},{"family":"Donohue","given":"B."},{"family":"Chelliah","given":"N."},{"family":"Timmis","given":"G. C."}],"issued":{"date-parts":[["1993",3,11]]}}}],"schema":"https://github.com/citation-style-language/schema/raw/master/csl-citation.json"}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(Grines, et al., 1993)</w:t>
      </w:r>
      <w:r>
        <w:rPr>
          <w:rFonts w:ascii="Times New Roman" w:hAnsi="Times New Roman" w:cs="Times New Roman"/>
        </w:rPr>
        <w:fldChar w:fldCharType="end"/>
      </w:r>
      <w:r>
        <w:rPr>
          <w:rFonts w:ascii="Times New Roman" w:hAnsi="Times New Roman" w:cs="Times New Roman"/>
        </w:rPr>
        <w:t xml:space="preserve">. </w:t>
      </w:r>
      <w:r w:rsidR="00640502">
        <w:rPr>
          <w:rFonts w:ascii="Times New Roman" w:hAnsi="Times New Roman" w:cs="Times New Roman"/>
        </w:rPr>
        <w:t>In</w:t>
      </w:r>
      <w:r>
        <w:rPr>
          <w:rFonts w:ascii="Times New Roman" w:hAnsi="Times New Roman" w:cs="Times New Roman"/>
        </w:rPr>
        <w:t xml:space="preserve"> the same issue of New England Journal of Medicine, </w:t>
      </w:r>
      <w:r w:rsidRPr="00205A60">
        <w:rPr>
          <w:rFonts w:ascii="Times New Roman" w:hAnsi="Times New Roman" w:cs="Times New Roman"/>
        </w:rPr>
        <w:t>Zijlstra</w:t>
      </w:r>
      <w:r>
        <w:rPr>
          <w:rFonts w:ascii="Times New Roman" w:hAnsi="Times New Roman" w:cs="Times New Roman"/>
        </w:rPr>
        <w:t xml:space="preserve"> et al., reported their own randomised control trial that further reinforced the concept of better clinical outcomes with immediate coronary angioplasty </w:t>
      </w:r>
      <w:r>
        <w:rPr>
          <w:rFonts w:ascii="Times New Roman" w:hAnsi="Times New Roman" w:cs="Times New Roman"/>
        </w:rPr>
        <w:fldChar w:fldCharType="begin"/>
      </w:r>
      <w:r>
        <w:rPr>
          <w:rFonts w:ascii="Times New Roman" w:hAnsi="Times New Roman" w:cs="Times New Roman"/>
        </w:rPr>
        <w:instrText xml:space="preserve"> ADDIN ZOTERO_ITEM CSL_CITATION {"citationID":"ixFM0Dy4","properties":{"formattedCitation":"(Zijlstra et al., 1993)","plainCitation":"(Zijlstra et al., 1993)","noteIndex":0},"citationItems":[{"id":758,"uris":["http://zotero.org/users/local/BE3hBV82/items/ZAJTNGSP"],"uri":["http://zotero.org/users/local/BE3hBV82/items/ZAJTNGSP"],"itemData":{"id":758,"type":"article-journal","title":"A comparison of immediate coronary angioplasty with intravenous streptokinase in acute myocardial infarction","container-title":"The New England Journal of Medicine","page":"680-684","volume":"328","issue":"10","source":"PubMed","abstract":"BACKGROUND: Despite the widespread use of intravenous thrombolytic therapy and of immediate percutaneous transluminal coronary angioplasty for the treatment of acute myocardial infarction, randomized comparisons of the two approaches to reperfusion are lacking. We report the results of a prospective, randomized trial comparing immediate coronary angioplasty (without previous thrombolytic therapy) with intravenous streptokinase treatment.\nMETHODS: A total of 142 patients with acute myocardial infarction were randomly assigned to receive one of the two treatments. The left ventricular ejection fraction was measured by radionuclide scanning before hospital discharge. Quantitative coronary angiography was performed to assess the degree of residual stenosis in the infarct-related arteries.\nRESULTS: A total of 72 patients were assigned to receive streptokinase and 70 patients to undergo immediate angioplasty. Angioplasty was technically successful in 64 of the 65 patients who underwent the procedure. Infarction recurred in nine patients assigned to receive streptokinase, but in none of those assigned to receive angioplasty (P = 0.003). Fourteen patients in the streptokinase group had unstable angina after their infarction, but only four in the angioplasty group (P = 0.02). The mean (+/- SD) left ventricular ejection fraction as measured before discharge was 45 +/- 12 percent in the streptokinase group and 51 +/- 11 percent in the angioplasty group (P = 0.004). The infarct-related artery was patent in 68 percent of the patients in the streptokinase group and 91 percent of those in the angioplasty group (P = 0.001). Quantitative coronary angiography revealed stenosis of 36 +/- 20 percent of the luminal diameter in the angioplasty group, as compared with 76 +/- 19 percent in the streptokinase group (P &lt; 0.001).\nCONCLUSIONS: Immediate angioplasty after acute myocardial infarction was associated with a higher rate of patency of the infarct-related artery, a less severe residual stenotic lesion, better left ventricular function, and less recurrent myocardial ischemia and infarction than was intravenous streptokinase.","DOI":"10.1056/NEJM199303113281002","ISSN":"0028-4793","note":"PMID: 8433726","journalAbbreviation":"N. Engl. J. Med.","language":"eng","author":[{"family":"Zijlstra","given":"F."},{"family":"Boer","given":"M. J.","non-dropping-particle":"de"},{"family":"Hoorntje","given":"J. C."},{"family":"Reiffers","given":"S."},{"family":"Reiber","given":"J. H."},{"family":"Suryapranata","given":"H."}],"issued":{"date-parts":[["1993",3,11]]}}}],"schema":"https://github.com/citation-style-language/schema/raw/master/csl-citation.json"}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(Zijlstra, et al., 1993)</w:t>
      </w:r>
      <w:r>
        <w:rPr>
          <w:rFonts w:ascii="Times New Roman" w:hAnsi="Times New Roman" w:cs="Times New Roman"/>
        </w:rPr>
        <w:fldChar w:fldCharType="end"/>
      </w:r>
      <w:r>
        <w:rPr>
          <w:rFonts w:ascii="Times New Roman" w:hAnsi="Times New Roman" w:cs="Times New Roman"/>
        </w:rPr>
        <w:t xml:space="preserve">. </w:t>
      </w:r>
    </w:p>
    <w:p w14:paraId="488B7705" w14:textId="77777777" w:rsidR="0043791D" w:rsidRDefault="0043791D" w:rsidP="0043791D">
      <w:pPr>
        <w:spacing w:line="480" w:lineRule="auto"/>
        <w:jc w:val="both"/>
        <w:rPr>
          <w:rFonts w:ascii="Times New Roman" w:hAnsi="Times New Roman" w:cs="Times New Roman"/>
        </w:rPr>
      </w:pPr>
    </w:p>
    <w:p w14:paraId="2961CCDD" w14:textId="3856E316" w:rsidR="0043791D" w:rsidRDefault="0043791D" w:rsidP="0043791D">
      <w:pPr>
        <w:spacing w:line="480" w:lineRule="auto"/>
        <w:jc w:val="both"/>
        <w:rPr>
          <w:rFonts w:ascii="Times New Roman" w:hAnsi="Times New Roman" w:cs="Times New Roman"/>
        </w:rPr>
      </w:pPr>
      <w:r>
        <w:rPr>
          <w:rFonts w:ascii="Times New Roman" w:hAnsi="Times New Roman" w:cs="Times New Roman"/>
        </w:rPr>
        <w:lastRenderedPageBreak/>
        <w:t>The landmark meta-analysis by Keeley et al.</w:t>
      </w:r>
      <w:r w:rsidR="00640502">
        <w:rPr>
          <w:rFonts w:ascii="Times New Roman" w:hAnsi="Times New Roman" w:cs="Times New Roman"/>
        </w:rPr>
        <w:t>,</w:t>
      </w:r>
      <w:r>
        <w:rPr>
          <w:rFonts w:ascii="Times New Roman" w:hAnsi="Times New Roman" w:cs="Times New Roman"/>
        </w:rPr>
        <w:t xml:space="preserve"> published in 2003</w:t>
      </w:r>
      <w:r w:rsidR="00640502">
        <w:rPr>
          <w:rFonts w:ascii="Times New Roman" w:hAnsi="Times New Roman" w:cs="Times New Roman"/>
        </w:rPr>
        <w:t>,</w:t>
      </w:r>
      <w:r>
        <w:rPr>
          <w:rFonts w:ascii="Times New Roman" w:hAnsi="Times New Roman" w:cs="Times New Roman"/>
        </w:rPr>
        <w:t xml:space="preserve"> </w:t>
      </w:r>
      <w:r w:rsidR="00C45805">
        <w:rPr>
          <w:rFonts w:ascii="Times New Roman" w:hAnsi="Times New Roman" w:cs="Times New Roman"/>
        </w:rPr>
        <w:t>confirmed</w:t>
      </w:r>
      <w:r>
        <w:rPr>
          <w:rFonts w:ascii="Times New Roman" w:hAnsi="Times New Roman" w:cs="Times New Roman"/>
        </w:rPr>
        <w:t xml:space="preserve"> the superiority of timely performed primary PCI over in-hospital thrombolysis (</w:t>
      </w:r>
      <w:r>
        <w:rPr>
          <w:rFonts w:ascii="Times New Roman" w:hAnsi="Times New Roman" w:cs="Times New Roman"/>
        </w:rPr>
        <w:fldChar w:fldCharType="begin"/>
      </w:r>
      <w:r>
        <w:rPr>
          <w:rFonts w:ascii="Times New Roman" w:hAnsi="Times New Roman" w:cs="Times New Roman"/>
        </w:rPr>
        <w:instrText xml:space="preserve"> ADDIN ZOTERO_ITEM CSL_CITATION {"citationID":"Q0D3Rnv8","properties":{"formattedCitation":"(Keeley et al., 2003)","plainCitation":"(Keeley et al., 2003)","noteIndex":0},"citationItems":[{"id":731,"uris":["http://zotero.org/users/local/BE3hBV82/items/5AGTNE4Z"],"uri":["http://zotero.org/users/local/BE3hBV82/items/5AGTNE4Z"],"itemData":{"id":731,"type":"article-journal","title":"Primary angioplasty versus intravenous thrombolytic therapy for acute myocardial infarction: a quantitative review of 23 randomised trials","container-title":"Lancet (London, England)","page":"13-20","volume":"361","issue":"9351","source":"PubMed","abstract":"BACKGROUND: Many trials have been done to compare primary percutaneous transluminal coronary angioplasty (PTCA) with thrombolytic therapy for acute ST-segment elevation myocardial infarction (AMI). Our aim was to look at the combined results of these trials and to ascertain which reperfusion therapy is most effective.\nMETHODS: We did a search of published work and identified 23 trials, which together randomly assigned 7739 thrombolytic-eligible patients with ST-segment elevation AMI to primary PTCA (n=3872) or thrombolytic therapy (n=3867). Streptokinase was used in eight trials (n=1837), and fibrin-specific agents in 15 (n=5902). Most patients who received thrombolytic therapy (76%, n=2939) received a fibrin-specific agent. Stents were used in 12 trials, and platelet glycoprotein IIb/IIIa inhibitors were used in eight. We identified short-term and long-term clinical outcomes of death, non-fatal reinfarction, and stroke, and did subgroup analyses to assess the effect of type of thrombolytic agent used and the strategy of emergent hospital transfer for primary PTCA. All analyses were done with and without inclusion of the SHOCK trial data.\nFINDINGS: Primary PTCA was better than thrombolytic therapy at reducing overall short-term death (7% [n=270] vs 9% [360]; p=0.0002), death excluding the SHOCK trial data (5% [199] vs 7% [276]; p=0.0003), non-fatal reinfarction (3% [80] vs 7% [222]; p&lt;0.0001), stroke (1% [30] vs 2% [64]; p=0.0004), and the combined endpoint of death, non-fatal reinfarction, and stroke (8% [253] vs 14% [442]; p&lt;0.0001). The results seen with primary PTCA remained better than those seen with thrombolytic therapy during long-term follow-up, and were independent of both the type of thrombolytic agent used, and whether or not the patient was transferred for primary PTCA.\nINTERPRETATION: Primary PTCA is more effective than thrombolytic therapy for the treatment of ST-segment elevation AMI.","DOI":"10.1016/S0140-6736(03)12113-7","ISSN":"0140-6736","note":"PMID: 12517460","shortTitle":"Primary angioplasty versus intravenous thrombolytic therapy for acute myocardial infarction","journalAbbreviation":"Lancet","language":"eng","author":[{"family":"Keeley","given":"Ellen C."},{"family":"Boura","given":"Judith A."},{"family":"Grines","given":"Cindy L."}],"issued":{"date-parts":[["2003",1,4]]}}}],"schema":"https://github.com/citation-style-language/schema/raw/master/csl-citation.json"}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Keeley, et al., 2003)</w:t>
      </w:r>
      <w:r>
        <w:rPr>
          <w:rFonts w:ascii="Times New Roman" w:hAnsi="Times New Roman" w:cs="Times New Roman"/>
        </w:rPr>
        <w:fldChar w:fldCharType="end"/>
      </w:r>
      <w:r>
        <w:rPr>
          <w:rFonts w:ascii="Times New Roman" w:hAnsi="Times New Roman" w:cs="Times New Roman"/>
        </w:rPr>
        <w:t>. Currently, emergency coronary reperfusion with primary PCI is the gold standard treatment for ST-segment elevation myocardial infarction</w:t>
      </w:r>
      <w:r w:rsidR="00640502">
        <w:rPr>
          <w:rFonts w:ascii="Times New Roman" w:hAnsi="Times New Roman" w:cs="Times New Roman"/>
        </w:rPr>
        <w:t>, as</w:t>
      </w:r>
      <w:r>
        <w:rPr>
          <w:rFonts w:ascii="Times New Roman" w:hAnsi="Times New Roman" w:cs="Times New Roman"/>
        </w:rPr>
        <w:t xml:space="preserve"> recommended by European and American guidelines </w:t>
      </w:r>
      <w:r>
        <w:rPr>
          <w:rFonts w:ascii="Times New Roman" w:hAnsi="Times New Roman" w:cs="Times New Roman"/>
        </w:rPr>
        <w:fldChar w:fldCharType="begin"/>
      </w:r>
      <w:r>
        <w:rPr>
          <w:rFonts w:ascii="Times New Roman" w:hAnsi="Times New Roman" w:cs="Times New Roman"/>
        </w:rPr>
        <w:instrText xml:space="preserve"> ADDIN ZOTERO_ITEM CSL_CITATION {"citationID":"vzyhsu42","properties":{"formattedCitation":"(Ibanez et al., 2018; O\\uc0\\u8217{}Gara et al., 2013)","plainCitation":"(Ibanez et al., 2018; O’Gara et al., 2013)","noteIndex":0},"citationItems":[{"id":191,"uris":["http://zotero.org/users/local/BE3hBV82/items/M5YCU9A8"],"uri":["http://zotero.org/users/local/BE3hBV82/items/M5YCU9A8"],"itemData":{"id":191,"type":"article-journal","title":"2017 ESC Guidelines for the management of acute myocardial infarction in patients presenting with ST-segment elevation","container-title":"European Heart Journal","page":"119-177","volume":"39","issue":"2","source":"Crossref","DOI":"10.1093/eurheartj/ehx393","ISSN":"0195-668X, 1522-9645","language":"en","author":[{"family":"Ibanez","given":"Borja"},{"family":"James","given":"Stefan"},{"family":"Agewall","given":"Stefan"},{"family":"Antunes","given":"Manuel J"},{"family":"Bucciarelli-Ducci","given":"Chiara"},{"family":"Bueno","given":"Héctor"},{"family":"Caforio","given":"Alida L P"},{"family":"Crea","given":"Filippo"},{"family":"Goudevenos","given":"John A"},{"family":"Halvorsen","given":"Sigrun"},{"family":"Hindricks","given":"Gerhard"},{"family":"Kastrati","given":"Adnan"},{"family":"Lenzen","given":"Mattie J"},{"family":"Prescott","given":"Eva"},{"family":"Roffi","given":"Marco"},{"family":"Valgimigli","given":"Marco"},{"family":"Varenhorst","given":"Christoph"},{"family":"Vranckx","given":"Pascal"},{"family":"Widimský","given":"Petr"},{"literal":"ESC Scientific Document Group"},{"family":"Collet","given":"Jean-Philippe"},{"family":"Kristensen","given":"Steen Dalby"},{"family":"Aboyans","given":"Victor"},{"family":"Baumbach","given":"Andreas"},{"family":"Bugiardini","given":"Raffaele"},{"family":"Coman","given":"Ioan Mircea"},{"family":"Delgado","given":"Victoria"},{"family":"Fitzsimons","given":"Donna"},{"family":"Gaemperli","given":"Oliver"},{"family":"Gershlick","given":"Anthony H"},{"family":"Gielen","given":"Stephan"},{"family":"Harjola","given":"Veli-Pekka"},{"family":"Katus","given":"Hugo A"},{"family":"Knuuti","given":"Juhani"},{"family":"Kolh","given":"Philippe"},{"family":"Leclercq","given":"Christophe"},{"family":"Lip","given":"Gregory Y H"},{"family":"Morais","given":"Joao"},{"family":"Neskovic","given":"Aleksandar N"},{"family":"Neumann","given":"Franz-Josef"},{"family":"Niessner","given":"Alexander"},{"family":"Piepoli","given":"Massimo Francesco"},{"family":"Richter","given":"Dimitrios J"},{"family":"Shlyakhto","given":"Evgeny"},{"family":"Simpson","given":"Iain A"},{"family":"Steg","given":"Ph Gabriel"},{"family":"Terkelsen","given":"Christian Juhl"},{"family":"Thygesen","given":"Kristian"},{"family":"Windecker","given":"Stephan"},{"family":"Zamorano","given":"Jose Luis"},{"family":"Zeymer","given":"Uwe"},{"family":"Windecker","given":"Stephan"},{"family":"Aboyans","given":"Victor"},{"family":"Agewall","given":"Stefan"},{"family":"Barbato","given":"Emanuele"},{"family":"Bueno","given":"Héctor"},{"family":"Coca","given":"Antonio"},{"family":"Collet","given":"Jean-Philippe"},{"family":"Coman","given":"Ioan Mircea"},{"family":"Dean","given":"Veronica"},{"family":"Delgado","given":"Victoria"},{"family":"Fitzsimons","given":"Donna"},{"family":"Gaemperli","given":"Oliver"},{"family":"Hindricks","given":"Gerhard"},{"family":"Iung","given":"Bernard"},{"family":"Jüni","given":"Peter"},{"family":"Katus","given":"Hugo A"},{"family":"Knuuti","given":"Juhani"},{"family":"Lancellotti","given":"Patrizio"},{"family":"Leclercq","given":"Christophe"},{"family":"McDonagh","given":"Theresa"},{"family":"Piepoli","given":"Massimo Francesco"},{"family":"Ponikowski","given":"Piotr"},{"family":"Richter","given":"Dimitrios J"},{"family":"Roffi","given":"Marco"},{"family":"Shlyakhto","given":"Evgeny"},{"family":"Simpson","given":"Iain A"},{"family":"Zamorano","given":"Jose Luis"},{"family":"Chettibi","given":"Mohamed"},{"family":"Hayrapetyan","given":"Hamlet G"},{"family":"Metzler","given":"Bernhard"},{"family":"Ibrahimov","given":"Firdovsi"},{"family":"Sujayeva","given":"Volha"},{"family":"Beauloye","given":"Christophe"},{"family":"Dizdarevic-Hudic","given":"Larisa"},{"family":"Karamfiloff","given":"Kiril"},{"family":"Skoric","given":"Bosko"},{"family":"Antoniades","given":"Loizos"},{"family":"Tousek","given":"Petr"},{"family":"Terkelsen","given":"PetrChristian Juhl"},{"family":"Shaheen","given":"Sameh Mohamad"},{"family":"Marandi","given":"Toomas"},{"family":"Niemelä","given":"Matti"},{"family":"Kedev","given":"Sasko"},{"family":"Gilard","given":"Martine"},{"family":"Aladashvili","given":"Alexander"},{"family":"Elsaesser","given":"Albrecht"},{"family":"Kanakakis","given":"Ioannis Georgios"},{"family":"Merkely","given":"Béla"},{"family":"Gudnason","given":"Thorarinn"},{"family":"Iakobishvili","given":"Zaza"},{"family":"Bolognese","given":"Leonardo"},{"family":"Berkinbayev","given":"Salim"},{"family":"Bajraktari","given":"Gani"},{"family":"Beishenkulov","given":"Medet"},{"family":"Zake","given":"Ilja"},{"family":"Lamin","given":"Hisham Ben"},{"family":"Gustiene","given":"Olivija"},{"family":"Pereira","given":"Bruno"},{"family":"Xuereb","given":"Robert G"},{"family":"Ztot","given":"Samir"},{"family":"Juliebø","given":"Vibeke"},{"family":"Legutko","given":"Jacek"},{"family":"Timóteo","given":"Ana Teresa"},{"family":"Tatu-Chiţoiu","given":"Gabriel"},{"family":"Yakovlev","given":"Alexey"},{"family":"Bertelli","given":"Luca"},{"family":"Nedeljkovic","given":"Milan"},{"family":"Studenčan","given":"Martin"},{"family":"Bunc","given":"Matjaz"},{"family":"García de Castro","given":"Ana Maria"},{"family":"Petursson","given":"Petur"},{"family":"Jeger","given":"Raban"},{"family":"Mourali","given":"Mohamed Sami"},{"family":"Yildirir","given":"Aylin"},{"family":"Parkhomenko","given":"Alexander"},{"family":"Gale","given":"Chris P"}],"issued":{"date-parts":[["2018",1,7]]}}},{"id":737,"uris":["http://zotero.org/users/local/BE3hBV82/items/3MKTINN4"],"uri":["http://zotero.org/users/local/BE3hBV82/items/3MKTINN4"],"itemData":{"id":737,"type":"article-journal","title":"2013 ACCF/AHA guideline for the management of ST-elevation myocardial infarction: a report of the American College of Cardiology Foundation/American Heart Association Task Force on Practice Guidelines","container-title":"Circulation","page":"e362-425","volume":"127","issue":"4","source":"PubMed","DOI":"10.1161/CIR.0b013e3182742cf6","ISSN":"1524-4539","note":"PMID: 23247304","shortTitle":"2013 ACCF/AHA guideline for the management of ST-elevation myocardial infarction","journalAbbreviation":"Circulation","language":"eng","author":[{"family":"O'Gara","given":"Patrick T."},{"family":"Kushner","given":"Frederick G."},{"family":"Ascheim","given":"Deborah D."},{"family":"Casey","given":"Donald E."},{"family":"Chung","given":"Mina K."},{"family":"Lemos","given":"James A.","non-dropping-particle":"de"},{"family":"Ettinger","given":"Steven M."},{"family":"Fang","given":"James C."},{"family":"Fesmire","given":"Francis M."},{"family":"Franklin","given":"Barry A."},{"family":"Granger","given":"Christopher B."},{"family":"Krumholz","given":"Harlan M."},{"family":"Linderbaum","given":"Jane A."},{"family":"Morrow","given":"David A."},{"family":"Newby","given":"L. Kristin"},{"family":"Ornato","given":"Joseph P."},{"family":"Ou","given":"Narith"},{"family":"Radford","given":"Martha J."},{"family":"Tamis-Holland","given":"Jacqueline E."},{"family":"Tommaso","given":"Carl L."},{"family":"Tracy","given":"Cynthia M."},{"family":"Woo","given":"Y. Joseph"},{"family":"Zhao","given":"David X."},{"family":"Anderson","given":"Jeffrey L."},{"family":"Jacobs","given":"Alice K."},{"family":"Halperin","given":"Jonathan L."},{"family":"Albert","given":"Nancy M."},{"family":"Brindis","given":"Ralph G."},{"family":"Creager","given":"Mark A."},{"family":"DeMets","given":"David"},{"family":"Guyton","given":"Robert A."},{"family":"Hochman","given":"Judith S."},{"family":"Kovacs","given":"Richard J."},{"family":"Kushner","given":"Frederick G."},{"family":"Ohman","given":"E. Magnus"},{"family":"Stevenson","given":"William G."},{"family":"Yancy","given":"Clyde W."},{"literal":"American College of Cardiology Foundation/American Heart Association Task Force on Practice Guidelines"}],"issued":{"date-parts":[["2013",1,29]]}}}],"schema":"https://github.com/citation-style-language/schema/raw/master/csl-citation.json"} </w:instrText>
      </w:r>
      <w:r>
        <w:rPr>
          <w:rFonts w:ascii="Times New Roman" w:hAnsi="Times New Roman" w:cs="Times New Roman"/>
        </w:rPr>
        <w:fldChar w:fldCharType="separate"/>
      </w:r>
      <w:r w:rsidRPr="00D70458">
        <w:rPr>
          <w:rFonts w:ascii="Times New Roman" w:hAnsi="Times New Roman" w:cs="Times New Roman"/>
          <w:lang w:val="en-US"/>
        </w:rPr>
        <w:t>(Ibanez</w:t>
      </w:r>
      <w:r>
        <w:rPr>
          <w:rFonts w:ascii="Times New Roman" w:hAnsi="Times New Roman" w:cs="Times New Roman"/>
          <w:lang w:val="en-US"/>
        </w:rPr>
        <w:t>,</w:t>
      </w:r>
      <w:r w:rsidRPr="00D70458">
        <w:rPr>
          <w:rFonts w:ascii="Times New Roman" w:hAnsi="Times New Roman" w:cs="Times New Roman"/>
          <w:lang w:val="en-US"/>
        </w:rPr>
        <w:t xml:space="preserve"> et al., 2018; O’Gara</w:t>
      </w:r>
      <w:r>
        <w:rPr>
          <w:rFonts w:ascii="Times New Roman" w:hAnsi="Times New Roman" w:cs="Times New Roman"/>
          <w:lang w:val="en-US"/>
        </w:rPr>
        <w:t>,</w:t>
      </w:r>
      <w:r w:rsidRPr="00D70458">
        <w:rPr>
          <w:rFonts w:ascii="Times New Roman" w:hAnsi="Times New Roman" w:cs="Times New Roman"/>
          <w:lang w:val="en-US"/>
        </w:rPr>
        <w:t xml:space="preserve"> et al., 2013)</w:t>
      </w:r>
      <w:r>
        <w:rPr>
          <w:rFonts w:ascii="Times New Roman" w:hAnsi="Times New Roman" w:cs="Times New Roman"/>
        </w:rPr>
        <w:fldChar w:fldCharType="end"/>
      </w:r>
      <w:r>
        <w:rPr>
          <w:rFonts w:ascii="Times New Roman" w:hAnsi="Times New Roman" w:cs="Times New Roman"/>
        </w:rPr>
        <w:t xml:space="preserve">. Based on </w:t>
      </w:r>
      <w:r w:rsidR="00640502">
        <w:rPr>
          <w:rFonts w:ascii="Times New Roman" w:hAnsi="Times New Roman" w:cs="Times New Roman"/>
        </w:rPr>
        <w:t>this</w:t>
      </w:r>
      <w:r>
        <w:rPr>
          <w:rFonts w:ascii="Times New Roman" w:hAnsi="Times New Roman" w:cs="Times New Roman"/>
        </w:rPr>
        <w:t xml:space="preserve"> evidence and guidance</w:t>
      </w:r>
      <w:r w:rsidR="00C45805">
        <w:rPr>
          <w:rFonts w:ascii="Times New Roman" w:hAnsi="Times New Roman" w:cs="Times New Roman"/>
        </w:rPr>
        <w:t>,</w:t>
      </w:r>
      <w:r>
        <w:rPr>
          <w:rFonts w:ascii="Times New Roman" w:hAnsi="Times New Roman" w:cs="Times New Roman"/>
        </w:rPr>
        <w:t xml:space="preserve"> primary PCI pathways have been established across the developed </w:t>
      </w:r>
      <w:r w:rsidR="00640502">
        <w:rPr>
          <w:rFonts w:ascii="Times New Roman" w:hAnsi="Times New Roman" w:cs="Times New Roman"/>
        </w:rPr>
        <w:t>world</w:t>
      </w:r>
      <w:r>
        <w:rPr>
          <w:rFonts w:ascii="Times New Roman" w:hAnsi="Times New Roman" w:cs="Times New Roman"/>
        </w:rPr>
        <w:t xml:space="preserve"> to provide </w:t>
      </w:r>
      <w:r w:rsidR="00C45805">
        <w:rPr>
          <w:rFonts w:ascii="Times New Roman" w:hAnsi="Times New Roman" w:cs="Times New Roman"/>
        </w:rPr>
        <w:t>immediate</w:t>
      </w:r>
      <w:r>
        <w:rPr>
          <w:rFonts w:ascii="Times New Roman" w:hAnsi="Times New Roman" w:cs="Times New Roman"/>
        </w:rPr>
        <w:t xml:space="preserve"> emergency mechanical reperfusion at a local level.</w:t>
      </w:r>
    </w:p>
    <w:p w14:paraId="27FD1028" w14:textId="77777777" w:rsidR="0043791D" w:rsidRDefault="0043791D" w:rsidP="0043791D">
      <w:pPr>
        <w:spacing w:line="480" w:lineRule="auto"/>
        <w:jc w:val="both"/>
        <w:rPr>
          <w:rFonts w:ascii="Times New Roman" w:hAnsi="Times New Roman" w:cs="Times New Roman"/>
        </w:rPr>
      </w:pPr>
    </w:p>
    <w:p w14:paraId="32618827" w14:textId="22E8F7F7" w:rsidR="0043791D" w:rsidRPr="00CD62C8" w:rsidRDefault="0043791D" w:rsidP="00CD62C8">
      <w:pPr>
        <w:pStyle w:val="Heading3"/>
        <w:rPr>
          <w:rFonts w:ascii="Times New Roman" w:hAnsi="Times New Roman" w:cs="Times New Roman"/>
          <w:b/>
          <w:bCs/>
          <w:color w:val="auto"/>
        </w:rPr>
      </w:pPr>
      <w:bookmarkStart w:id="10" w:name="_Toc36737647"/>
      <w:r w:rsidRPr="00CD62C8">
        <w:rPr>
          <w:rFonts w:ascii="Times New Roman" w:hAnsi="Times New Roman" w:cs="Times New Roman"/>
          <w:b/>
          <w:bCs/>
          <w:color w:val="auto"/>
        </w:rPr>
        <w:t xml:space="preserve">1.1.4 </w:t>
      </w:r>
      <w:r w:rsidR="00643856" w:rsidRPr="00CD62C8">
        <w:rPr>
          <w:rFonts w:ascii="Times New Roman" w:hAnsi="Times New Roman" w:cs="Times New Roman"/>
          <w:b/>
          <w:bCs/>
          <w:color w:val="auto"/>
        </w:rPr>
        <w:tab/>
      </w:r>
      <w:r w:rsidRPr="00CD62C8">
        <w:rPr>
          <w:rFonts w:ascii="Times New Roman" w:hAnsi="Times New Roman" w:cs="Times New Roman"/>
          <w:b/>
          <w:bCs/>
          <w:color w:val="auto"/>
        </w:rPr>
        <w:t xml:space="preserve">Microvascular Injury in </w:t>
      </w:r>
      <w:r w:rsidR="00DF0D4E" w:rsidRPr="00CD62C8">
        <w:rPr>
          <w:rFonts w:ascii="Times New Roman" w:hAnsi="Times New Roman" w:cs="Times New Roman"/>
          <w:b/>
          <w:bCs/>
          <w:color w:val="auto"/>
        </w:rPr>
        <w:t>STEMI</w:t>
      </w:r>
      <w:bookmarkEnd w:id="10"/>
    </w:p>
    <w:p w14:paraId="62B10DCB" w14:textId="77777777" w:rsidR="0043791D" w:rsidRDefault="0043791D" w:rsidP="0043791D">
      <w:pPr>
        <w:spacing w:line="480" w:lineRule="auto"/>
        <w:jc w:val="both"/>
        <w:rPr>
          <w:rFonts w:ascii="Times New Roman" w:hAnsi="Times New Roman" w:cs="Times New Roman"/>
        </w:rPr>
      </w:pPr>
    </w:p>
    <w:p w14:paraId="3D6B057B" w14:textId="18EF901D" w:rsidR="0043791D" w:rsidRPr="008B7A74" w:rsidRDefault="0043791D" w:rsidP="0043791D">
      <w:pPr>
        <w:spacing w:line="480" w:lineRule="auto"/>
        <w:jc w:val="both"/>
        <w:rPr>
          <w:rFonts w:ascii="Times New Roman" w:hAnsi="Times New Roman" w:cs="Times New Roman"/>
        </w:rPr>
      </w:pPr>
      <w:r w:rsidRPr="00C42EAB">
        <w:rPr>
          <w:rFonts w:ascii="Times New Roman" w:hAnsi="Times New Roman" w:cs="Times New Roman"/>
        </w:rPr>
        <w:t xml:space="preserve">Although primary PCI restores epicardial </w:t>
      </w:r>
      <w:r>
        <w:rPr>
          <w:rFonts w:ascii="Times New Roman" w:hAnsi="Times New Roman" w:cs="Times New Roman"/>
        </w:rPr>
        <w:t xml:space="preserve">coronary </w:t>
      </w:r>
      <w:r w:rsidRPr="00C42EAB">
        <w:rPr>
          <w:rFonts w:ascii="Times New Roman" w:hAnsi="Times New Roman" w:cs="Times New Roman"/>
        </w:rPr>
        <w:t xml:space="preserve">flow in more than 90% of the cases of mechanical reperfusion in patients with STEMI </w:t>
      </w:r>
      <w:r w:rsidRPr="00C42EAB">
        <w:rPr>
          <w:rFonts w:ascii="Times New Roman" w:hAnsi="Times New Roman" w:cs="Times New Roman"/>
        </w:rPr>
        <w:fldChar w:fldCharType="begin"/>
      </w:r>
      <w:r w:rsidRPr="00C42EAB">
        <w:rPr>
          <w:rFonts w:ascii="Times New Roman" w:hAnsi="Times New Roman" w:cs="Times New Roman"/>
        </w:rPr>
        <w:instrText xml:space="preserve"> ADDIN ZOTERO_ITEM CSL_CITATION {"citationID":"iJgiqpJ4","properties":{"formattedCitation":"(Stone et al., 2009)","plainCitation":"(Stone et al., 2009)","noteIndex":0},"citationItems":[{"id":774,"uris":["http://zotero.org/users/local/BE3hBV82/items/SH7M3WI6"],"uri":["http://zotero.org/users/local/BE3hBV82/items/SH7M3WI6"],"itemData":{"id":774,"type":"article-journal","title":"Paclitaxel-eluting stents versus bare-metal stents in acute myocardial infarction","container-title":"The New England Journal of Medicine","page":"1946-1959","volume":"360","issue":"19","source":"PubMed","abstract":"BACKGROUND: There is no consensus regarding the safety and efficacy of drug-eluting stents, as compared with bare-metal stents, in patients with ST-segment elevation myocardial infarction who are undergoing primary percutaneous coronary intervention (PCI).\nMETHODS: We randomly assigned, in a 3:1 ratio, 3006 patients presenting with ST-segment elevation myocardial infarction to receive paclitaxel-eluting stents (2257 patients) or otherwise identical bare-metal stents (749 patients). The two primary end points of the study were the 12-month rates of target-lesion revascularization for ischemia (analysis powered for superiority) and a composite safety outcome measure of death, reinfarction, stroke, or stent thrombosis (powered for noninferiority with a 3.0% margin). The major secondary end point was angiographic evidence of restenosis at 13 months.\nRESULTS: Patients who received paclitaxel-eluting stents, as compared with those who received bare-metal stents, had significantly lower 12-month rates of ischemia-driven target-lesion revascularization (4.5% vs. 7.5%; hazard ratio, 0.59; 95% confidence interval [CI], 0.43 to 0.83; P=0.002) and target-vessel revascularization (5.8% vs. 8.7%; hazard ratio, 0.65; 95% CI, 0.48 to 0.89; P=0.006), with noninferior rates of the composite safety end point (8.1% vs. 8.0%; hazard ratio, 1.02; 95% CI, 0.76 to 1.36; absolute difference, 0.1 percentage point; 95% CI, -2.1 to 2.4; P=0.01 for noninferiority; P=0.92 for superiority). Patients treated with paclitaxel-eluting stents and those treated with bare-metal stents had similar 12-month rates of death (3.5% and 3.5%, respectively; P=0.98) and stent thrombosis (3.2% and 3.4%, respectively; P=0.77). The 13-month rate of binary restenosis was significantly lower with paclitaxel-eluting stents than with bare-metal stents (10.0% vs. 22.9%; hazard ratio, 0.44; 95% CI, 0.33 to 0.57; P&lt;0.001).\nCONCLUSIONS: In patients with ST-segment elevation myocardial infarction who were undergoing primary PCI, implantation of paclitaxel-eluting stents, as compared with bare-metal stents, significantly reduced angiographic evidence of restenosis and recurrent ischemia necessitating repeat revascularization procedures. No safety concerns were apparent at 1 year. (ClinicalTrials.gov number, NCT00433966.)","DOI":"10.1056/NEJMoa0810116","ISSN":"1533-4406","note":"PMID: 19420364","journalAbbreviation":"N. Engl. J. Med.","language":"eng","author":[{"family":"Stone","given":"Gregg W."},{"family":"Lansky","given":"Alexandra J."},{"family":"Pocock","given":"Stuart J."},{"family":"Gersh","given":"Bernard J."},{"family":"Dangas","given":"George"},{"family":"Wong","given":"S. Chiu"},{"family":"Witzenbichler","given":"Bernhard"},{"family":"Guagliumi","given":"Giulio"},{"family":"Peruga","given":"Jan Z."},{"family":"Brodie","given":"Bruce R."},{"family":"Dudek","given":"Dariusz"},{"family":"Möckel","given":"Martin"},{"family":"Ochala","given":"Andrzej"},{"family":"Kellock","given":"Alison"},{"family":"Parise","given":"Helen"},{"family":"Mehran","given":"Roxana"},{"literal":"HORIZONS-AMI Trial Investigators"}],"issued":{"date-parts":[["2009",5,7]]}}}],"schema":"https://github.com/citation-style-language/schema/raw/master/csl-citation.json"} </w:instrText>
      </w:r>
      <w:r w:rsidRPr="00C42EAB">
        <w:rPr>
          <w:rFonts w:ascii="Times New Roman" w:hAnsi="Times New Roman" w:cs="Times New Roman"/>
        </w:rPr>
        <w:fldChar w:fldCharType="separate"/>
      </w:r>
      <w:r w:rsidRPr="00C42EAB">
        <w:rPr>
          <w:rFonts w:ascii="Times New Roman" w:hAnsi="Times New Roman" w:cs="Times New Roman"/>
          <w:noProof/>
        </w:rPr>
        <w:t>(Stone</w:t>
      </w:r>
      <w:r>
        <w:rPr>
          <w:rFonts w:ascii="Times New Roman" w:hAnsi="Times New Roman" w:cs="Times New Roman"/>
          <w:noProof/>
        </w:rPr>
        <w:t>,</w:t>
      </w:r>
      <w:r w:rsidRPr="00C42EAB">
        <w:rPr>
          <w:rFonts w:ascii="Times New Roman" w:hAnsi="Times New Roman" w:cs="Times New Roman"/>
          <w:noProof/>
        </w:rPr>
        <w:t xml:space="preserve"> et al., 2009)</w:t>
      </w:r>
      <w:r w:rsidRPr="00C42EAB">
        <w:rPr>
          <w:rFonts w:ascii="Times New Roman" w:hAnsi="Times New Roman" w:cs="Times New Roman"/>
        </w:rPr>
        <w:fldChar w:fldCharType="end"/>
      </w:r>
      <w:r w:rsidRPr="00C42EAB">
        <w:rPr>
          <w:rFonts w:ascii="Times New Roman" w:hAnsi="Times New Roman" w:cs="Times New Roman"/>
        </w:rPr>
        <w:t xml:space="preserve">, optimal myocardial tissue perfusion is re-established in less than 50% </w:t>
      </w:r>
      <w:r w:rsidRPr="00C42EAB">
        <w:rPr>
          <w:rFonts w:ascii="Times New Roman" w:hAnsi="Times New Roman" w:cs="Times New Roman"/>
        </w:rPr>
        <w:fldChar w:fldCharType="begin"/>
      </w:r>
      <w:r w:rsidRPr="00C42EAB">
        <w:rPr>
          <w:rFonts w:ascii="Times New Roman" w:hAnsi="Times New Roman" w:cs="Times New Roman"/>
        </w:rPr>
        <w:instrText xml:space="preserve"> ADDIN ZOTERO_ITEM CSL_CITATION {"citationID":"1iPjHuAB","properties":{"formattedCitation":"(Niccoli et al., 2009)","plainCitation":"(Niccoli et al., 2009)","noteIndex":0},"citationItems":[{"id":777,"uris":["http://zotero.org/users/local/BE3hBV82/items/6DKU89CD"],"uri":["http://zotero.org/users/local/BE3hBV82/items/6DKU89CD"],"itemData":{"id":777,"type":"article-journal","title":"Myocardial no-reflow in humans","container-title":"Journal of the American College of Cardiology","page":"281-292","volume":"54","issue":"4","source":"PubMed","abstract":"In a variable proportion of patients presenting with ST-segment elevation myocardial infarction, ranging from 5% to 50%, primary percutaneous coronary intervention achieves epicardial coronary artery reperfusion but not myocardial reperfusion, a condition known as no-reflow. Of note, no-reflow is associated with a worse prognosis at follow-up. The phenomenon has a multifactorial pathogenesis including: distal embolization, ischemia-reperfusion injury, and individual predisposition of coronary microcirculation to injury. Moreover, it is spontaneously reversible in some patients, thus suggesting that it might be amenable to treatment also when we fail to prevent it. Several recent studies have shown that biomarkers and other easily available clinical parameters can predict the risk of no-reflow and can help in the assessment of the multiple mechanisms of the phenomenon. Several therapeutic strategies have been tested for the prevention and treatment of no-reflow. In particular, thrombus aspiration before stent implantation prevents distal embolization and has been recently shown to improve myocardial perfusion and clinical outcome as compared with the standard procedure. However, it is conceivable that the relevance of each pathogenetic component of no-reflow is different in different patients, thus explaining the occurrence of no-reflow despite the use of mechanical thrombus aspiration. Thus, in this review article, for the first time, we propose a personalized management of no-reflow on the basis of the assessment of the prevailing mechanisms of no-reflow operating in each patient.","DOI":"10.1016/j.jacc.2009.03.054","ISSN":"1558-3597","note":"PMID: 19608025","journalAbbreviation":"J. Am. Coll. Cardiol.","language":"eng","author":[{"family":"Niccoli","given":"Giampaolo"},{"family":"Burzotta","given":"Francesco"},{"family":"Galiuto","given":"Leonarda"},{"family":"Crea","given":"Filippo"}],"issued":{"date-parts":[["2009",7,21]]}}}],"schema":"https://github.com/citation-style-language/schema/raw/master/csl-citation.json"} </w:instrText>
      </w:r>
      <w:r w:rsidRPr="00C42EAB">
        <w:rPr>
          <w:rFonts w:ascii="Times New Roman" w:hAnsi="Times New Roman" w:cs="Times New Roman"/>
        </w:rPr>
        <w:fldChar w:fldCharType="separate"/>
      </w:r>
      <w:r>
        <w:rPr>
          <w:rFonts w:ascii="Times New Roman" w:hAnsi="Times New Roman" w:cs="Times New Roman"/>
          <w:noProof/>
        </w:rPr>
        <w:t xml:space="preserve">(Niccoli, </w:t>
      </w:r>
      <w:r w:rsidRPr="00C42EAB">
        <w:rPr>
          <w:rFonts w:ascii="Times New Roman" w:hAnsi="Times New Roman" w:cs="Times New Roman"/>
          <w:noProof/>
        </w:rPr>
        <w:t>et al., 2009)</w:t>
      </w:r>
      <w:r w:rsidRPr="00C42EAB">
        <w:rPr>
          <w:rFonts w:ascii="Times New Roman" w:hAnsi="Times New Roman" w:cs="Times New Roman"/>
        </w:rPr>
        <w:fldChar w:fldCharType="end"/>
      </w:r>
      <w:r w:rsidRPr="00C42EAB">
        <w:rPr>
          <w:rFonts w:ascii="Times New Roman" w:hAnsi="Times New Roman" w:cs="Times New Roman"/>
        </w:rPr>
        <w:t xml:space="preserve">. </w:t>
      </w:r>
      <w:r>
        <w:rPr>
          <w:rFonts w:ascii="Times New Roman" w:hAnsi="Times New Roman" w:cs="Times New Roman"/>
          <w:lang w:val="en-US"/>
        </w:rPr>
        <w:t xml:space="preserve">The coronary arterial system comprises </w:t>
      </w:r>
      <w:r w:rsidR="00640502">
        <w:rPr>
          <w:rFonts w:ascii="Times New Roman" w:hAnsi="Times New Roman" w:cs="Times New Roman"/>
          <w:lang w:val="en-US"/>
        </w:rPr>
        <w:t>of</w:t>
      </w:r>
      <w:r>
        <w:rPr>
          <w:rFonts w:ascii="Times New Roman" w:hAnsi="Times New Roman" w:cs="Times New Roman"/>
          <w:lang w:val="en-US"/>
        </w:rPr>
        <w:t xml:space="preserve"> the </w:t>
      </w:r>
      <w:r w:rsidRPr="004D4F63">
        <w:rPr>
          <w:rFonts w:ascii="Times New Roman" w:hAnsi="Times New Roman" w:cs="Times New Roman"/>
          <w:lang w:val="en-US"/>
        </w:rPr>
        <w:t xml:space="preserve">large epicardial coronary arteries </w:t>
      </w:r>
      <w:r>
        <w:rPr>
          <w:rFonts w:ascii="Times New Roman" w:hAnsi="Times New Roman" w:cs="Times New Roman"/>
          <w:lang w:val="en-US"/>
        </w:rPr>
        <w:t>(</w:t>
      </w:r>
      <w:r w:rsidRPr="002D37D4">
        <w:rPr>
          <w:rFonts w:ascii="Times New Roman" w:hAnsi="Times New Roman" w:cs="Times New Roman"/>
          <w:lang w:val="en-US"/>
        </w:rPr>
        <w:t xml:space="preserve">diameter ~500 μm to ~5 mm) </w:t>
      </w:r>
      <w:r>
        <w:rPr>
          <w:rFonts w:ascii="Times New Roman" w:hAnsi="Times New Roman" w:cs="Times New Roman"/>
          <w:lang w:val="en-US"/>
        </w:rPr>
        <w:t xml:space="preserve">and </w:t>
      </w:r>
      <w:r w:rsidRPr="004D4F63">
        <w:rPr>
          <w:rFonts w:ascii="Times New Roman" w:hAnsi="Times New Roman" w:cs="Times New Roman"/>
          <w:lang w:val="en-US"/>
        </w:rPr>
        <w:t>the microcirculation (pre</w:t>
      </w:r>
      <w:r>
        <w:rPr>
          <w:rFonts w:ascii="Times New Roman" w:hAnsi="Times New Roman" w:cs="Times New Roman"/>
          <w:lang w:val="en-US"/>
        </w:rPr>
        <w:t>-</w:t>
      </w:r>
      <w:r w:rsidRPr="004D4F63">
        <w:rPr>
          <w:rFonts w:ascii="Times New Roman" w:hAnsi="Times New Roman" w:cs="Times New Roman"/>
          <w:lang w:val="en-US"/>
        </w:rPr>
        <w:t>arterioles and arterioles</w:t>
      </w:r>
      <w:r>
        <w:rPr>
          <w:rFonts w:ascii="Times New Roman" w:hAnsi="Times New Roman" w:cs="Times New Roman"/>
          <w:lang w:val="en-US"/>
        </w:rPr>
        <w:t xml:space="preserve"> with diameter </w:t>
      </w:r>
      <w:r w:rsidRPr="002D37D4">
        <w:rPr>
          <w:rFonts w:ascii="Times New Roman" w:hAnsi="Times New Roman" w:cs="Times New Roman"/>
          <w:lang w:val="en-US"/>
        </w:rPr>
        <w:t xml:space="preserve">~100–500 μm </w:t>
      </w:r>
      <w:r>
        <w:rPr>
          <w:rFonts w:ascii="Times New Roman" w:hAnsi="Times New Roman" w:cs="Times New Roman"/>
          <w:lang w:val="en-US"/>
        </w:rPr>
        <w:t xml:space="preserve">and &lt; 100 </w:t>
      </w:r>
      <w:r w:rsidRPr="002D37D4">
        <w:rPr>
          <w:rFonts w:ascii="Times New Roman" w:hAnsi="Times New Roman" w:cs="Times New Roman"/>
          <w:lang w:val="en-US"/>
        </w:rPr>
        <w:t>μm</w:t>
      </w:r>
      <w:r>
        <w:rPr>
          <w:rFonts w:ascii="Times New Roman" w:hAnsi="Times New Roman" w:cs="Times New Roman"/>
          <w:lang w:val="en-US"/>
        </w:rPr>
        <w:t xml:space="preserve"> respectively) (C</w:t>
      </w:r>
      <w:r w:rsidRPr="00D908B2">
        <w:rPr>
          <w:rFonts w:ascii="Times New Roman" w:hAnsi="Times New Roman" w:cs="Times New Roman"/>
          <w:lang w:val="en-US"/>
        </w:rPr>
        <w:t>amici</w:t>
      </w:r>
      <w:r>
        <w:rPr>
          <w:rFonts w:ascii="Times New Roman" w:hAnsi="Times New Roman" w:cs="Times New Roman"/>
          <w:lang w:val="en-US"/>
        </w:rPr>
        <w:t>, et al., 2015). I</w:t>
      </w:r>
      <w:r w:rsidRPr="002D37D4">
        <w:rPr>
          <w:rFonts w:ascii="Times New Roman" w:hAnsi="Times New Roman" w:cs="Times New Roman"/>
          <w:lang w:val="en-US"/>
        </w:rPr>
        <w:t xml:space="preserve">n contrast to the epicardial arteries, </w:t>
      </w:r>
      <w:r>
        <w:rPr>
          <w:rFonts w:ascii="Times New Roman" w:hAnsi="Times New Roman" w:cs="Times New Roman"/>
          <w:lang w:val="en-US"/>
        </w:rPr>
        <w:t>the microcirculation</w:t>
      </w:r>
      <w:r w:rsidRPr="002D37D4">
        <w:rPr>
          <w:rFonts w:ascii="Times New Roman" w:hAnsi="Times New Roman" w:cs="Times New Roman"/>
          <w:lang w:val="en-US"/>
        </w:rPr>
        <w:t xml:space="preserve"> </w:t>
      </w:r>
      <w:r>
        <w:rPr>
          <w:rFonts w:ascii="Times New Roman" w:hAnsi="Times New Roman" w:cs="Times New Roman"/>
          <w:lang w:val="en-US"/>
        </w:rPr>
        <w:t>is</w:t>
      </w:r>
      <w:r w:rsidRPr="002D37D4">
        <w:rPr>
          <w:rFonts w:ascii="Times New Roman" w:hAnsi="Times New Roman" w:cs="Times New Roman"/>
          <w:lang w:val="en-US"/>
        </w:rPr>
        <w:t xml:space="preserve"> below the resolution of current angiographic systems and, consequently, cannot be visualized using angiography </w:t>
      </w:r>
      <w:r>
        <w:rPr>
          <w:rFonts w:ascii="Times New Roman" w:hAnsi="Times New Roman" w:cs="Times New Roman"/>
          <w:lang w:val="en-US"/>
        </w:rPr>
        <w:t>(C</w:t>
      </w:r>
      <w:r w:rsidRPr="00D908B2">
        <w:rPr>
          <w:rFonts w:ascii="Times New Roman" w:hAnsi="Times New Roman" w:cs="Times New Roman"/>
          <w:lang w:val="en-US"/>
        </w:rPr>
        <w:t>amici</w:t>
      </w:r>
      <w:r>
        <w:rPr>
          <w:rFonts w:ascii="Times New Roman" w:hAnsi="Times New Roman" w:cs="Times New Roman"/>
          <w:lang w:val="en-US"/>
        </w:rPr>
        <w:t xml:space="preserve">, et al., 2015). </w:t>
      </w:r>
      <w:r w:rsidRPr="00741D3C">
        <w:rPr>
          <w:rFonts w:ascii="Times New Roman" w:hAnsi="Times New Roman" w:cs="Times New Roman"/>
          <w:lang w:val="en-US"/>
        </w:rPr>
        <w:t xml:space="preserve">The </w:t>
      </w:r>
      <w:r w:rsidRPr="00741D3C">
        <w:rPr>
          <w:rFonts w:ascii="Times New Roman" w:hAnsi="Times New Roman" w:cs="Times New Roman"/>
        </w:rPr>
        <w:t xml:space="preserve">suboptimal myocardial reperfusion </w:t>
      </w:r>
      <w:r>
        <w:rPr>
          <w:rFonts w:ascii="Times New Roman" w:hAnsi="Times New Roman" w:cs="Times New Roman"/>
        </w:rPr>
        <w:t xml:space="preserve">observed in STEMI patients undergoing primary PCI </w:t>
      </w:r>
      <w:r w:rsidRPr="00741D3C">
        <w:rPr>
          <w:rFonts w:ascii="Times New Roman" w:hAnsi="Times New Roman" w:cs="Times New Roman"/>
        </w:rPr>
        <w:t xml:space="preserve">is the result of coronary microvascular injury (MVI) in </w:t>
      </w:r>
      <w:r>
        <w:rPr>
          <w:rFonts w:ascii="Times New Roman" w:hAnsi="Times New Roman" w:cs="Times New Roman"/>
        </w:rPr>
        <w:t>terms</w:t>
      </w:r>
      <w:r w:rsidRPr="00741D3C">
        <w:rPr>
          <w:rFonts w:ascii="Times New Roman" w:hAnsi="Times New Roman" w:cs="Times New Roman"/>
        </w:rPr>
        <w:t xml:space="preserve"> of </w:t>
      </w:r>
      <w:r>
        <w:rPr>
          <w:rFonts w:ascii="Times New Roman" w:hAnsi="Times New Roman" w:cs="Times New Roman"/>
        </w:rPr>
        <w:t xml:space="preserve">severe </w:t>
      </w:r>
      <w:r w:rsidRPr="00741D3C">
        <w:rPr>
          <w:rFonts w:ascii="Times New Roman" w:hAnsi="Times New Roman" w:cs="Times New Roman"/>
        </w:rPr>
        <w:t>microvascular dysfunction</w:t>
      </w:r>
      <w:r>
        <w:rPr>
          <w:rFonts w:ascii="Times New Roman" w:hAnsi="Times New Roman" w:cs="Times New Roman"/>
        </w:rPr>
        <w:t xml:space="preserve"> and / or loss of structural integrity</w:t>
      </w:r>
      <w:r w:rsidRPr="00741D3C">
        <w:rPr>
          <w:rFonts w:ascii="Times New Roman" w:hAnsi="Times New Roman" w:cs="Times New Roman"/>
        </w:rPr>
        <w:t xml:space="preserve">. </w:t>
      </w:r>
      <w:r>
        <w:rPr>
          <w:rFonts w:ascii="Times New Roman" w:hAnsi="Times New Roman" w:cs="Times New Roman"/>
        </w:rPr>
        <w:t>This phenomenon is commonly called ‘no</w:t>
      </w:r>
      <w:r w:rsidR="00640502">
        <w:rPr>
          <w:rFonts w:ascii="Times New Roman" w:hAnsi="Times New Roman" w:cs="Times New Roman"/>
        </w:rPr>
        <w:t>-r</w:t>
      </w:r>
      <w:r>
        <w:rPr>
          <w:rFonts w:ascii="Times New Roman" w:hAnsi="Times New Roman" w:cs="Times New Roman"/>
        </w:rPr>
        <w:t xml:space="preserve">eflow’ depicting the lack of restoration of myocardial blood flow. Another term that has been typically used to describe it is microvascular obstruction (MVO). This terminology is based on the original </w:t>
      </w:r>
      <w:r>
        <w:rPr>
          <w:rFonts w:ascii="Times New Roman" w:hAnsi="Times New Roman" w:cs="Times New Roman"/>
        </w:rPr>
        <w:lastRenderedPageBreak/>
        <w:t>hypothesis of microvascular blockage as the sole cause of no</w:t>
      </w:r>
      <w:r w:rsidR="00640502">
        <w:rPr>
          <w:rFonts w:ascii="Times New Roman" w:hAnsi="Times New Roman" w:cs="Times New Roman"/>
        </w:rPr>
        <w:t>-</w:t>
      </w:r>
      <w:r>
        <w:rPr>
          <w:rFonts w:ascii="Times New Roman" w:hAnsi="Times New Roman" w:cs="Times New Roman"/>
        </w:rPr>
        <w:t xml:space="preserve">reflow </w:t>
      </w:r>
      <w:r w:rsidRPr="006A024B">
        <w:rPr>
          <w:rFonts w:ascii="Times New Roman" w:hAnsi="Times New Roman" w:cs="Times New Roman"/>
        </w:rPr>
        <w:fldChar w:fldCharType="begin"/>
      </w:r>
      <w:r w:rsidRPr="006A024B">
        <w:rPr>
          <w:rFonts w:ascii="Times New Roman" w:hAnsi="Times New Roman" w:cs="Times New Roman"/>
        </w:rPr>
        <w:instrText xml:space="preserve"> ADDIN ZOTERO_ITEM CSL_CITATION {"citationID":"9iIDPgEj","properties":{"formattedCitation":"(Betgem et al., 2015)","plainCitation":"(Betgem et al., 2015)","noteIndex":0},"citationItems":[{"id":1053,"uris":["http://zotero.org/users/local/BE3hBV82/items/PMT8NKJA"],"uri":["http://zotero.org/users/local/BE3hBV82/items/PMT8NKJA"],"itemData":{"id":1053,"type":"article-journal","title":"Intramyocardial haemorrhage after acute myocardial infarction","container-title":"Nature Reviews. Cardiology","page":"156-167","volume":"12","issue":"3","source":"PubMed","abstract":"In patients with acute myocardial infarction (AMI), the guideline-recommended treatment is mechanical revascularization by percutaneous coronary intervention (PCI), which is effective at reducing mortality. However, a substantial proportion of patients with AMI develop chronic cardiac failure owing to poor restoration of microvascular function and myocardial perfusion, despite restoration of epicardial vessel patency. This occurrence is called the 'no-reflow' phenomenon. Although pathological and clinical observations initially seemed to support the hypothesis that no-reflow was the result of microvascular obstruction, irreversible microvascular injury and subsequent intramyocardial haemorrhage are now also thought to be important factors in this process. Intramyocardial haemorrhage shares several pathophysiological features with the haemorrhagic transformation that occurs after ischaemic stroke. Understanding of the role of intramyocardial haemorrhage in the no-reflow phenomenon and myocardial injury is crucial to the development of new therapeutic strategies to treat AMI. In this Review, we provide a comprehensive overview of the pathogenesis and clinical relevance of intramyocardial haemorrhage, and discuss diagnostic options and future therapeutic strategies.","DOI":"10.1038/nrcardio.2014.188","ISSN":"1759-5010","note":"PMID: 25403783","journalAbbreviation":"Nat Rev Cardiol","language":"eng","author":[{"family":"Betgem","given":"Ryanne P."},{"family":"Waard","given":"Guus A.","non-dropping-particle":"de"},{"family":"Nijveldt","given":"Robin"},{"family":"Beek","given":"Aernout M."},{"family":"Escaned","given":"Javier"},{"family":"Royen","given":"Niels","non-dropping-particle":"van"}],"issued":{"date-parts":[["2015",3]]}}}],"schema":"https://github.com/citation-style-language/schema/raw/master/csl-citation.json"} </w:instrText>
      </w:r>
      <w:r w:rsidRPr="006A024B">
        <w:rPr>
          <w:rFonts w:ascii="Times New Roman" w:hAnsi="Times New Roman" w:cs="Times New Roman"/>
        </w:rPr>
        <w:fldChar w:fldCharType="separate"/>
      </w:r>
      <w:r w:rsidRPr="006A024B">
        <w:rPr>
          <w:rFonts w:ascii="Times New Roman" w:hAnsi="Times New Roman" w:cs="Times New Roman"/>
        </w:rPr>
        <w:t>(Betgem</w:t>
      </w:r>
      <w:r>
        <w:rPr>
          <w:rFonts w:ascii="Times New Roman" w:hAnsi="Times New Roman" w:cs="Times New Roman"/>
        </w:rPr>
        <w:t>,</w:t>
      </w:r>
      <w:r w:rsidRPr="006A024B">
        <w:rPr>
          <w:rFonts w:ascii="Times New Roman" w:hAnsi="Times New Roman" w:cs="Times New Roman"/>
        </w:rPr>
        <w:t xml:space="preserve"> et al., 2015)</w:t>
      </w:r>
      <w:r w:rsidRPr="006A024B">
        <w:rPr>
          <w:rFonts w:ascii="Times New Roman" w:hAnsi="Times New Roman" w:cs="Times New Roman"/>
        </w:rPr>
        <w:fldChar w:fldCharType="end"/>
      </w:r>
      <w:r>
        <w:rPr>
          <w:rFonts w:ascii="Times New Roman" w:hAnsi="Times New Roman" w:cs="Times New Roman"/>
        </w:rPr>
        <w:t xml:space="preserve">. Indeed, obstructive emboli, myocardial cell swelling, endothelial protrusion, interstitial oedema, platelet-neutrophil aggregates and vasoconstriction cause mechanical obstruction of microvasculature during no-reflow </w:t>
      </w:r>
      <w:r w:rsidRPr="00C42EAB">
        <w:rPr>
          <w:rFonts w:ascii="Times New Roman" w:hAnsi="Times New Roman" w:cs="Times New Roman"/>
        </w:rPr>
        <w:fldChar w:fldCharType="begin"/>
      </w:r>
      <w:r w:rsidRPr="00C42EAB">
        <w:rPr>
          <w:rFonts w:ascii="Times New Roman" w:hAnsi="Times New Roman" w:cs="Times New Roman"/>
        </w:rPr>
        <w:instrText xml:space="preserve"> ADDIN ZOTERO_ITEM CSL_CITATION {"citationID":"1iPjHuAB","properties":{"formattedCitation":"(Niccoli et al., 2009)","plainCitation":"(Niccoli et al., 2009)","noteIndex":0},"citationItems":[{"id":777,"uris":["http://zotero.org/users/local/BE3hBV82/items/6DKU89CD"],"uri":["http://zotero.org/users/local/BE3hBV82/items/6DKU89CD"],"itemData":{"id":777,"type":"article-journal","title":"Myocardial no-reflow in humans","container-title":"Journal of the American College of Cardiology","page":"281-292","volume":"54","issue":"4","source":"PubMed","abstract":"In a variable proportion of patients presenting with ST-segment elevation myocardial infarction, ranging from 5% to 50%, primary percutaneous coronary intervention achieves epicardial coronary artery reperfusion but not myocardial reperfusion, a condition known as no-reflow. Of note, no-reflow is associated with a worse prognosis at follow-up. The phenomenon has a multifactorial pathogenesis including: distal embolization, ischemia-reperfusion injury, and individual predisposition of coronary microcirculation to injury. Moreover, it is spontaneously reversible in some patients, thus suggesting that it might be amenable to treatment also when we fail to prevent it. Several recent studies have shown that biomarkers and other easily available clinical parameters can predict the risk of no-reflow and can help in the assessment of the multiple mechanisms of the phenomenon. Several therapeutic strategies have been tested for the prevention and treatment of no-reflow. In particular, thrombus aspiration before stent implantation prevents distal embolization and has been recently shown to improve myocardial perfusion and clinical outcome as compared with the standard procedure. However, it is conceivable that the relevance of each pathogenetic component of no-reflow is different in different patients, thus explaining the occurrence of no-reflow despite the use of mechanical thrombus aspiration. Thus, in this review article, for the first time, we propose a personalized management of no-reflow on the basis of the assessment of the prevailing mechanisms of no-reflow operating in each patient.","DOI":"10.1016/j.jacc.2009.03.054","ISSN":"1558-3597","note":"PMID: 19608025","journalAbbreviation":"J. Am. Coll. Cardiol.","language":"eng","author":[{"family":"Niccoli","given":"Giampaolo"},{"family":"Burzotta","given":"Francesco"},{"family":"Galiuto","given":"Leonarda"},{"family":"Crea","given":"Filippo"}],"issued":{"date-parts":[["2009",7,21]]}}}],"schema":"https://github.com/citation-style-language/schema/raw/master/csl-citation.json"} </w:instrText>
      </w:r>
      <w:r w:rsidRPr="00C42EAB">
        <w:rPr>
          <w:rFonts w:ascii="Times New Roman" w:hAnsi="Times New Roman" w:cs="Times New Roman"/>
        </w:rPr>
        <w:fldChar w:fldCharType="separate"/>
      </w:r>
      <w:r w:rsidRPr="00C42EAB">
        <w:rPr>
          <w:rFonts w:ascii="Times New Roman" w:hAnsi="Times New Roman" w:cs="Times New Roman"/>
          <w:noProof/>
        </w:rPr>
        <w:t>(Niccoli et al., 2009)</w:t>
      </w:r>
      <w:r w:rsidRPr="00C42EAB">
        <w:rPr>
          <w:rFonts w:ascii="Times New Roman" w:hAnsi="Times New Roman" w:cs="Times New Roman"/>
        </w:rPr>
        <w:fldChar w:fldCharType="end"/>
      </w:r>
      <w:r>
        <w:rPr>
          <w:rFonts w:ascii="Times New Roman" w:hAnsi="Times New Roman" w:cs="Times New Roman"/>
        </w:rPr>
        <w:t xml:space="preserve">. However, recent experimental studies combining histopathology and </w:t>
      </w:r>
      <w:r w:rsidR="00C45805">
        <w:rPr>
          <w:rFonts w:ascii="Times New Roman" w:hAnsi="Times New Roman" w:cs="Times New Roman"/>
        </w:rPr>
        <w:t>c</w:t>
      </w:r>
      <w:r w:rsidR="00C45805" w:rsidRPr="004D4F63">
        <w:rPr>
          <w:rFonts w:ascii="Times New Roman" w:hAnsi="Times New Roman" w:cs="Times New Roman"/>
        </w:rPr>
        <w:t xml:space="preserve">ardiac magnetic resonance imaging </w:t>
      </w:r>
      <w:r w:rsidR="00C45805">
        <w:rPr>
          <w:rFonts w:ascii="Times New Roman" w:hAnsi="Times New Roman" w:cs="Times New Roman"/>
        </w:rPr>
        <w:t>(</w:t>
      </w:r>
      <w:r>
        <w:rPr>
          <w:rFonts w:ascii="Times New Roman" w:hAnsi="Times New Roman" w:cs="Times New Roman"/>
        </w:rPr>
        <w:t>CMR</w:t>
      </w:r>
      <w:r w:rsidR="00C45805">
        <w:rPr>
          <w:rFonts w:ascii="Times New Roman" w:hAnsi="Times New Roman" w:cs="Times New Roman"/>
        </w:rPr>
        <w:t>)</w:t>
      </w:r>
      <w:r>
        <w:rPr>
          <w:rFonts w:ascii="Times New Roman" w:hAnsi="Times New Roman" w:cs="Times New Roman"/>
        </w:rPr>
        <w:t xml:space="preserve"> imaging have shown that microvascular structural damage and intra-myocardial haemorrhage can co-exist with the above changes (</w:t>
      </w:r>
      <w:r w:rsidRPr="003C7BCC">
        <w:rPr>
          <w:rFonts w:ascii="Times New Roman" w:hAnsi="Times New Roman" w:cs="Times New Roman"/>
          <w:lang w:val="en-US"/>
        </w:rPr>
        <w:t>Robbers</w:t>
      </w:r>
      <w:r>
        <w:rPr>
          <w:rFonts w:ascii="Times New Roman" w:hAnsi="Times New Roman" w:cs="Times New Roman"/>
          <w:lang w:val="en-US"/>
        </w:rPr>
        <w:t xml:space="preserve">, et al., 2013). </w:t>
      </w:r>
      <w:r w:rsidR="00C603B3">
        <w:rPr>
          <w:rFonts w:ascii="Times New Roman" w:hAnsi="Times New Roman" w:cs="Times New Roman"/>
          <w:lang w:val="en-US"/>
        </w:rPr>
        <w:t xml:space="preserve">Thus, </w:t>
      </w:r>
      <w:r w:rsidR="00C603B3">
        <w:rPr>
          <w:rFonts w:ascii="Times New Roman" w:hAnsi="Times New Roman" w:cs="Times New Roman"/>
        </w:rPr>
        <w:t>t</w:t>
      </w:r>
      <w:r w:rsidRPr="008B7A74">
        <w:rPr>
          <w:rFonts w:ascii="Times New Roman" w:hAnsi="Times New Roman" w:cs="Times New Roman"/>
        </w:rPr>
        <w:t>he pathophysiology of MVI is complex and multifactorial. A number of mechanisms contribute to MVI development including ischaemic-related injury, reperfusion-rela</w:t>
      </w:r>
      <w:r>
        <w:rPr>
          <w:rFonts w:ascii="Times New Roman" w:hAnsi="Times New Roman" w:cs="Times New Roman"/>
        </w:rPr>
        <w:t xml:space="preserve">ted injury, distal embolization, </w:t>
      </w:r>
      <w:r w:rsidRPr="008B7A74">
        <w:rPr>
          <w:rFonts w:ascii="Times New Roman" w:hAnsi="Times New Roman" w:cs="Times New Roman"/>
        </w:rPr>
        <w:t>individual susceptibility of the microcirculation to injury</w:t>
      </w:r>
      <w:r w:rsidR="00640502">
        <w:rPr>
          <w:rFonts w:ascii="Times New Roman" w:hAnsi="Times New Roman" w:cs="Times New Roman"/>
        </w:rPr>
        <w:t>,</w:t>
      </w:r>
      <w:r w:rsidRPr="008B7A74">
        <w:rPr>
          <w:rFonts w:ascii="Times New Roman" w:hAnsi="Times New Roman" w:cs="Times New Roman"/>
        </w:rPr>
        <w:t xml:space="preserve"> </w:t>
      </w:r>
      <w:r>
        <w:rPr>
          <w:rFonts w:ascii="Times New Roman" w:hAnsi="Times New Roman" w:cs="Times New Roman"/>
        </w:rPr>
        <w:t xml:space="preserve">and </w:t>
      </w:r>
      <w:r w:rsidRPr="008B7A74">
        <w:rPr>
          <w:rFonts w:ascii="Times New Roman" w:hAnsi="Times New Roman" w:cs="Times New Roman"/>
        </w:rPr>
        <w:t xml:space="preserve">the presence of pre-existing coronary microvascular dysfunction, </w:t>
      </w:r>
      <w:r w:rsidRPr="008B7A74">
        <w:rPr>
          <w:rFonts w:ascii="Times New Roman" w:hAnsi="Times New Roman" w:cs="Times New Roman"/>
        </w:rPr>
        <w:fldChar w:fldCharType="begin"/>
      </w:r>
      <w:r w:rsidRPr="008B7A74">
        <w:rPr>
          <w:rFonts w:ascii="Times New Roman" w:hAnsi="Times New Roman" w:cs="Times New Roman"/>
        </w:rPr>
        <w:instrText xml:space="preserve"> ADDIN ZOTERO_ITEM CSL_CITATION {"citationID":"ynHKbSCp","properties":{"formattedCitation":"(Niccoli et al., 2016)","plainCitation":"(Niccoli et al., 2016)","noteIndex":0},"citationItems":[{"id":212,"uris":["http://zotero.org/users/local/BE3hBV82/items/E6997CK7"],"uri":["http://zotero.org/users/local/BE3hBV82/items/E6997CK7"],"itemData":{"id":212,"type":"article-journal","title":"Coronary microvascular obstruction in acute myocardial infarction","container-title":"European Heart Journal","page":"1024-1033","volume":"37","issue":"13","source":"Crossref","DOI":"10.1093/eurheartj/ehv484","ISSN":"0195-668X, 1522-9645","language":"en","author":[{"family":"Niccoli","given":"Giampaolo"},{"family":"Scalone","given":"Giancarla"},{"family":"Lerman","given":"Amir"},{"family":"Crea","given":"Filippo"}],"issued":{"date-parts":[["2016",4,1]]}}}],"schema":"https://github.com/citation-style-language/schema/raw/master/csl-citation.json"} </w:instrText>
      </w:r>
      <w:r w:rsidRPr="008B7A74">
        <w:rPr>
          <w:rFonts w:ascii="Times New Roman" w:hAnsi="Times New Roman" w:cs="Times New Roman"/>
        </w:rPr>
        <w:fldChar w:fldCharType="separate"/>
      </w:r>
      <w:r w:rsidRPr="008B7A74">
        <w:rPr>
          <w:rFonts w:ascii="Times New Roman" w:hAnsi="Times New Roman" w:cs="Times New Roman"/>
          <w:noProof/>
        </w:rPr>
        <w:t>(Niccoli</w:t>
      </w:r>
      <w:r>
        <w:rPr>
          <w:rFonts w:ascii="Times New Roman" w:hAnsi="Times New Roman" w:cs="Times New Roman"/>
          <w:noProof/>
        </w:rPr>
        <w:t>,</w:t>
      </w:r>
      <w:r w:rsidRPr="008B7A74">
        <w:rPr>
          <w:rFonts w:ascii="Times New Roman" w:hAnsi="Times New Roman" w:cs="Times New Roman"/>
          <w:noProof/>
        </w:rPr>
        <w:t xml:space="preserve"> et al., 2016)</w:t>
      </w:r>
      <w:r w:rsidRPr="008B7A74">
        <w:rPr>
          <w:rFonts w:ascii="Times New Roman" w:hAnsi="Times New Roman" w:cs="Times New Roman"/>
        </w:rPr>
        <w:fldChar w:fldCharType="end"/>
      </w:r>
      <w:r w:rsidRPr="008B7A74">
        <w:rPr>
          <w:rFonts w:ascii="Times New Roman" w:hAnsi="Times New Roman" w:cs="Times New Roman"/>
        </w:rPr>
        <w:t xml:space="preserve">. </w:t>
      </w:r>
    </w:p>
    <w:p w14:paraId="4DBE0644" w14:textId="77777777" w:rsidR="0043791D" w:rsidRDefault="0043791D" w:rsidP="0043791D">
      <w:pPr>
        <w:spacing w:line="480" w:lineRule="auto"/>
        <w:jc w:val="both"/>
        <w:rPr>
          <w:rFonts w:ascii="Times New Roman" w:hAnsi="Times New Roman" w:cs="Times New Roman"/>
          <w:color w:val="FF0000"/>
        </w:rPr>
      </w:pPr>
    </w:p>
    <w:p w14:paraId="0E033C97" w14:textId="5467EFB5" w:rsidR="0043791D" w:rsidRPr="004D4F63" w:rsidRDefault="0043791D" w:rsidP="0043791D">
      <w:pPr>
        <w:spacing w:line="480" w:lineRule="auto"/>
        <w:jc w:val="both"/>
        <w:rPr>
          <w:rFonts w:ascii="Times New Roman" w:hAnsi="Times New Roman" w:cs="Times New Roman"/>
        </w:rPr>
      </w:pPr>
      <w:r w:rsidRPr="004D4F63">
        <w:rPr>
          <w:rFonts w:ascii="Times New Roman" w:hAnsi="Times New Roman" w:cs="Times New Roman"/>
        </w:rPr>
        <w:t>MVI during ST-segment elevation myocardial infarction has significant clinical consequences. Angiographic evidence of MVI carries an adverse prognosis</w:t>
      </w:r>
      <w:r w:rsidR="00640502">
        <w:rPr>
          <w:rFonts w:ascii="Times New Roman" w:hAnsi="Times New Roman" w:cs="Times New Roman"/>
        </w:rPr>
        <w:t>,</w:t>
      </w:r>
      <w:r w:rsidRPr="004D4F63">
        <w:rPr>
          <w:rFonts w:ascii="Times New Roman" w:hAnsi="Times New Roman" w:cs="Times New Roman"/>
        </w:rPr>
        <w:t xml:space="preserve"> as</w:t>
      </w:r>
      <w:r w:rsidR="00640502">
        <w:rPr>
          <w:rFonts w:ascii="Times New Roman" w:hAnsi="Times New Roman" w:cs="Times New Roman"/>
        </w:rPr>
        <w:t xml:space="preserve"> the</w:t>
      </w:r>
      <w:r w:rsidRPr="004D4F63">
        <w:rPr>
          <w:rFonts w:ascii="Times New Roman" w:hAnsi="Times New Roman" w:cs="Times New Roman"/>
        </w:rPr>
        <w:t xml:space="preserve"> no-reflow phenomenon has been found to be a strong predictor of long-term mortality independent of infarct size </w:t>
      </w:r>
      <w:r w:rsidRPr="004D4F63">
        <w:rPr>
          <w:rFonts w:ascii="Times New Roman" w:hAnsi="Times New Roman" w:cs="Times New Roman"/>
        </w:rPr>
        <w:fldChar w:fldCharType="begin"/>
      </w:r>
      <w:r w:rsidRPr="004D4F63">
        <w:rPr>
          <w:rFonts w:ascii="Times New Roman" w:hAnsi="Times New Roman" w:cs="Times New Roman"/>
        </w:rPr>
        <w:instrText xml:space="preserve"> ADDIN ZOTERO_ITEM CSL_CITATION {"citationID":"wobH66y0","properties":{"formattedCitation":"(Ndrepepa et al., 2010)","plainCitation":"(Ndrepepa et al., 2010)","noteIndex":0},"citationItems":[{"id":780,"uris":["http://zotero.org/users/local/BE3hBV82/items/AXVVPYMQ"],"uri":["http://zotero.org/users/local/BE3hBV82/items/AXVVPYMQ"],"itemData":{"id":780,"type":"article-journal","title":"5-year prognostic value of no-reflow phenomenon after percutaneous coronary intervention in patients with acute myocardial infarction","container-title":"Journal of the American College of Cardiology","page":"2383-2389","volume":"55","issue":"21","source":"PubMed","abstract":"OBJECTIVES: The objective of this study was to investigate the impact of no-reflow phenomenon on 5-year mortality among patients with acute ST-segment elevation myocardial infarction (STEMI) treated by primary percutaneous coronary intervention (PCI). This impact was also assessed in relation to infarct size.\nBACKGROUND: The impact of no-reflow on long-term mortality in patients with STEMI has been insufficiently studied.\nMETHODS: This study included 1,406 patients with STEMI treated by primary PCI. No-reflow was diagnosed using angiographic criteria. Infarct size was measured with single-photon emission computed tomography imaging 7 to 14 days after the acute event. The primary outcome was 5-year mortality.\nRESULTS: The no-reflow phenomenon was diagnosed in 410 patients (29%). Infarct size was 15.0% (6.0% to 29.0%) of the left ventricle in the no-reflow group versus 8.0% (2.0% to 21.0%) of the left ventricle in the reflow group (p &lt; 0.001). There were 132 deaths during follow-up. Of them, 59 deaths occurred among patients with no-reflow and 73 deaths occurred among patients with reflow (Kaplan-Meier estimates of 5-year mortality 18.2% and 9.5%, respectively; odds ratio: 2.02; 95% confidence interval: 1.44 to 2.82; p &lt; 0.001). The Cox proportional hazards model adjusting for infarct size among other variables identified the no-reflow phenomenon as an independent correlate of 5-year mortality (hazard ratio: 1.66; 95% confidence interval: 1.17 to 2.36; p = 0.004).\nCONCLUSIONS: In patients with STEMI treated by primary PCI, no-reflow phenomenon is a strong predictor of 5-year mortality. No-reflow phenomenon after PCI provides prognostic information that is independent of and beyond that provided by infarct size.","DOI":"10.1016/j.jacc.2009.12.054","ISSN":"1558-3597","note":"PMID: 20488311","journalAbbreviation":"J. Am. Coll. Cardiol.","language":"eng","author":[{"family":"Ndrepepa","given":"Gjin"},{"family":"Tiroch","given":"Klaus"},{"family":"Fusaro","given":"Massimiliano"},{"family":"Keta","given":"Dritan"},{"family":"Seyfarth","given":"Melchior"},{"family":"Byrne","given":"Robert A."},{"family":"Pache","given":"Jürgen"},{"family":"Alger","given":"Patricia"},{"family":"Mehilli","given":"Julinda"},{"family":"Schömig","given":"Albert"},{"family":"Kastrati","given":"Adnan"}],"issued":{"date-parts":[["2010",5,25]]}}}],"schema":"https://github.com/citation-style-language/schema/raw/master/csl-citation.json"} </w:instrText>
      </w:r>
      <w:r w:rsidRPr="004D4F63">
        <w:rPr>
          <w:rFonts w:ascii="Times New Roman" w:hAnsi="Times New Roman" w:cs="Times New Roman"/>
        </w:rPr>
        <w:fldChar w:fldCharType="separate"/>
      </w:r>
      <w:r w:rsidRPr="004D4F63">
        <w:rPr>
          <w:rFonts w:ascii="Times New Roman" w:hAnsi="Times New Roman" w:cs="Times New Roman"/>
          <w:noProof/>
        </w:rPr>
        <w:t>(Ndrepepa</w:t>
      </w:r>
      <w:r>
        <w:rPr>
          <w:rFonts w:ascii="Times New Roman" w:hAnsi="Times New Roman" w:cs="Times New Roman"/>
          <w:noProof/>
        </w:rPr>
        <w:t>,</w:t>
      </w:r>
      <w:r w:rsidRPr="004D4F63">
        <w:rPr>
          <w:rFonts w:ascii="Times New Roman" w:hAnsi="Times New Roman" w:cs="Times New Roman"/>
          <w:noProof/>
        </w:rPr>
        <w:t xml:space="preserve"> et al., 2010)</w:t>
      </w:r>
      <w:r w:rsidRPr="004D4F63">
        <w:rPr>
          <w:rFonts w:ascii="Times New Roman" w:hAnsi="Times New Roman" w:cs="Times New Roman"/>
        </w:rPr>
        <w:fldChar w:fldCharType="end"/>
      </w:r>
      <w:r w:rsidRPr="004D4F63">
        <w:rPr>
          <w:rFonts w:ascii="Times New Roman" w:hAnsi="Times New Roman" w:cs="Times New Roman"/>
        </w:rPr>
        <w:t xml:space="preserve">. CMR is </w:t>
      </w:r>
      <w:r w:rsidR="00C603B3">
        <w:rPr>
          <w:rFonts w:ascii="Times New Roman" w:hAnsi="Times New Roman" w:cs="Times New Roman"/>
        </w:rPr>
        <w:t>the current gold-standard</w:t>
      </w:r>
      <w:r w:rsidRPr="004D4F63">
        <w:rPr>
          <w:rFonts w:ascii="Times New Roman" w:hAnsi="Times New Roman" w:cs="Times New Roman"/>
        </w:rPr>
        <w:t xml:space="preserve"> modality in detect</w:t>
      </w:r>
      <w:r w:rsidR="00C45805">
        <w:rPr>
          <w:rFonts w:ascii="Times New Roman" w:hAnsi="Times New Roman" w:cs="Times New Roman"/>
        </w:rPr>
        <w:t>ing</w:t>
      </w:r>
      <w:r w:rsidRPr="004D4F63">
        <w:rPr>
          <w:rFonts w:ascii="Times New Roman" w:hAnsi="Times New Roman" w:cs="Times New Roman"/>
        </w:rPr>
        <w:t xml:space="preserve"> MVI and a recent pooled analysis of individual patient data from seven large randomised trials showed that MVI detected by CMR after primary PCI in STEMI patients was strongly associated with mortality and hospitalization for heart failure </w:t>
      </w:r>
      <w:r w:rsidRPr="004D4F63">
        <w:rPr>
          <w:rFonts w:ascii="Times New Roman" w:hAnsi="Times New Roman" w:cs="Times New Roman"/>
        </w:rPr>
        <w:fldChar w:fldCharType="begin"/>
      </w:r>
      <w:r w:rsidRPr="004D4F63">
        <w:rPr>
          <w:rFonts w:ascii="Times New Roman" w:hAnsi="Times New Roman" w:cs="Times New Roman"/>
        </w:rPr>
        <w:instrText xml:space="preserve"> ADDIN ZOTERO_ITEM CSL_CITATION {"citationID":"RqJGYVXb","properties":{"formattedCitation":"(de Waha et al., 2017)","plainCitation":"(de Waha et al., 2017)","noteIndex":0},"citationItems":[{"id":783,"uris":["http://zotero.org/users/local/BE3hBV82/items/JASRNJE6"],"uri":["http://zotero.org/users/local/BE3hBV82/items/JASRNJE6"],"itemData":{"id":783,"type":"article-journal","title":"Relationship between microvascular obstruction and adverse events following primary percutaneous coronary intervention for ST-segment elevation myocardial infarction: an individual patient data pooled analysis from seven randomized trials","container-title":"European Heart Journal","page":"3502-3510","volume":"38","issue":"47","source":"PubMed","abstract":"Aims: Microvascular obstruction (MVO) is the underlying cause for the no-reflow phenomenon in ST-segment elevation myocardial infarction (STEMI). The association between MVO assessed by cardiac magnetic resonance imaging (CMR) and prognosis has not been convincingly demonstrated. We sought to determine the relationship between MVO assessed early after primary percutaneous coronary intervention (PCI) in STEMI and all-cause mortality, hospitalization for heart failure (HF), and reinfarction.\nMethods and results: We performed a pooled analysis using individual patient data from seven randomized primary PCI trials in which MVO was assessed within 7 days after reperfusion by CMR using late gadolinium enhancement imaging (n = 1688). Clinical follow-up was performed for at least 6 months after the index event. Median time to CMR after STEMI was 3 days [interquartile range (IQR) 2-4], and median duration of clinical follow-up was 365 days (IQR 188-374). Microvascular obstruction was present in 960 (56.9%) of patients, and median MVO (percent left ventricular myocardial mass) was 0.47% (IQR 0.00-2.54). A graded response was present between the extent of MVO (per 1.0% absolute increase) and subsequent mortality [Cox adjusted hazard ratio (HR) 1.14, 95% confidence interval (CI) 1.09-1.19, P &lt; 0.0001] and hospitalization for HF (Cox adjusted HR 1.08, 95% CI 1.05-1.12, P &lt; 0.0001). Microvascular obstruction remained significantly associated with all-cause mortality even after further adjustment for infarct size (Cox adjusted HR 1.09, 95% CI 1.01-1.17, P = 0.03). MVO was not significantly related to subsequent reinfarction (P = 0.29).\nConclusions: The presence and extent of MVO measured by CMR after primary PCI in STEMI are strongly associated with mortality and hospitalization for HF within 1 year.","DOI":"10.1093/eurheartj/ehx414","ISSN":"1522-9645","note":"PMID: 29020248","shortTitle":"Relationship between microvascular obstruction and adverse events following primary percutaneous coronary intervention for ST-segment elevation myocardial infarction","journalAbbreviation":"Eur. Heart J.","language":"eng","author":[{"family":"Waha","given":"Suzanne","non-dropping-particle":"de"},{"family":"Patel","given":"Manesh R."},{"family":"Granger","given":"Christopher B."},{"family":"Ohman","given":"E. Magnus"},{"family":"Maehara","given":"Akiko"},{"family":"Eitel","given":"Ingo"},{"family":"Ben-Yehuda","given":"Ori"},{"family":"Jenkins","given":"Paul"},{"family":"Thiele","given":"Holger"},{"family":"Stone","given":"Gregg W."}],"issued":{"date-parts":[["2017",12,14]]}}}],"schema":"https://github.com/citation-style-language/schema/raw/master/csl-citation.json"} </w:instrText>
      </w:r>
      <w:r w:rsidRPr="004D4F63">
        <w:rPr>
          <w:rFonts w:ascii="Times New Roman" w:hAnsi="Times New Roman" w:cs="Times New Roman"/>
        </w:rPr>
        <w:fldChar w:fldCharType="separate"/>
      </w:r>
      <w:r w:rsidRPr="004D4F63">
        <w:rPr>
          <w:rFonts w:ascii="Times New Roman" w:hAnsi="Times New Roman" w:cs="Times New Roman"/>
          <w:noProof/>
        </w:rPr>
        <w:t>(de Waha</w:t>
      </w:r>
      <w:r>
        <w:rPr>
          <w:rFonts w:ascii="Times New Roman" w:hAnsi="Times New Roman" w:cs="Times New Roman"/>
          <w:noProof/>
        </w:rPr>
        <w:t>,</w:t>
      </w:r>
      <w:r w:rsidRPr="004D4F63">
        <w:rPr>
          <w:rFonts w:ascii="Times New Roman" w:hAnsi="Times New Roman" w:cs="Times New Roman"/>
          <w:noProof/>
        </w:rPr>
        <w:t xml:space="preserve"> et al., 2017)</w:t>
      </w:r>
      <w:r w:rsidRPr="004D4F63">
        <w:rPr>
          <w:rFonts w:ascii="Times New Roman" w:hAnsi="Times New Roman" w:cs="Times New Roman"/>
        </w:rPr>
        <w:fldChar w:fldCharType="end"/>
      </w:r>
      <w:r w:rsidRPr="004D4F63">
        <w:rPr>
          <w:rFonts w:ascii="Times New Roman" w:hAnsi="Times New Roman" w:cs="Times New Roman"/>
        </w:rPr>
        <w:t xml:space="preserve">. This association remained significant even after further adjustment for infarct size. Furthermore, the study showed a graded response between the extent of MVI and subsequent clinical outcomes (i.e. mortality and heart failure). </w:t>
      </w:r>
    </w:p>
    <w:p w14:paraId="2D383730" w14:textId="77777777" w:rsidR="0043791D" w:rsidRPr="00F1636D" w:rsidRDefault="0043791D" w:rsidP="0043791D">
      <w:pPr>
        <w:spacing w:line="480" w:lineRule="auto"/>
        <w:jc w:val="both"/>
        <w:rPr>
          <w:rFonts w:ascii="Times New Roman" w:hAnsi="Times New Roman" w:cs="Times New Roman"/>
          <w:color w:val="FF0000"/>
        </w:rPr>
      </w:pPr>
    </w:p>
    <w:p w14:paraId="60A9E71B" w14:textId="0BCC269D" w:rsidR="0043791D" w:rsidRPr="00CD62C8" w:rsidRDefault="0043791D" w:rsidP="00CD62C8">
      <w:pPr>
        <w:pStyle w:val="Heading3"/>
        <w:rPr>
          <w:rFonts w:ascii="Times New Roman" w:hAnsi="Times New Roman" w:cs="Times New Roman"/>
          <w:b/>
          <w:bCs/>
          <w:color w:val="auto"/>
        </w:rPr>
      </w:pPr>
      <w:bookmarkStart w:id="11" w:name="_Toc36737648"/>
      <w:r w:rsidRPr="00CD62C8">
        <w:rPr>
          <w:rFonts w:ascii="Times New Roman" w:hAnsi="Times New Roman" w:cs="Times New Roman"/>
          <w:b/>
          <w:bCs/>
          <w:color w:val="auto"/>
        </w:rPr>
        <w:t xml:space="preserve">1.1.5 </w:t>
      </w:r>
      <w:r w:rsidR="00643856" w:rsidRPr="00CD62C8">
        <w:rPr>
          <w:rFonts w:ascii="Times New Roman" w:hAnsi="Times New Roman" w:cs="Times New Roman"/>
          <w:b/>
          <w:bCs/>
          <w:color w:val="auto"/>
        </w:rPr>
        <w:tab/>
      </w:r>
      <w:r w:rsidRPr="00CD62C8">
        <w:rPr>
          <w:rFonts w:ascii="Times New Roman" w:hAnsi="Times New Roman" w:cs="Times New Roman"/>
          <w:b/>
          <w:bCs/>
          <w:color w:val="auto"/>
        </w:rPr>
        <w:t>Diagnosis of microvascular injury during acute myocardial infarction</w:t>
      </w:r>
      <w:bookmarkEnd w:id="11"/>
    </w:p>
    <w:p w14:paraId="7113D943" w14:textId="77777777" w:rsidR="0043791D" w:rsidRPr="00F1636D" w:rsidRDefault="0043791D" w:rsidP="0043791D">
      <w:pPr>
        <w:spacing w:line="480" w:lineRule="auto"/>
        <w:jc w:val="both"/>
        <w:rPr>
          <w:rFonts w:ascii="Times New Roman" w:hAnsi="Times New Roman" w:cs="Times New Roman"/>
          <w:b/>
          <w:color w:val="FF0000"/>
        </w:rPr>
      </w:pPr>
    </w:p>
    <w:p w14:paraId="2182D31B" w14:textId="0EA3AED2" w:rsidR="0043791D" w:rsidRPr="0070214A" w:rsidRDefault="0043791D" w:rsidP="0043791D">
      <w:pPr>
        <w:spacing w:line="480" w:lineRule="auto"/>
        <w:jc w:val="both"/>
        <w:rPr>
          <w:rFonts w:ascii="Times New Roman" w:hAnsi="Times New Roman" w:cs="Times New Roman"/>
        </w:rPr>
      </w:pPr>
      <w:r w:rsidRPr="0070214A">
        <w:rPr>
          <w:rFonts w:ascii="Times New Roman" w:hAnsi="Times New Roman" w:cs="Times New Roman"/>
        </w:rPr>
        <w:t xml:space="preserve">The accurate and timely diagnosis </w:t>
      </w:r>
      <w:r>
        <w:rPr>
          <w:rFonts w:ascii="Times New Roman" w:hAnsi="Times New Roman" w:cs="Times New Roman"/>
        </w:rPr>
        <w:t xml:space="preserve">of </w:t>
      </w:r>
      <w:r w:rsidRPr="0070214A">
        <w:rPr>
          <w:rFonts w:ascii="Times New Roman" w:hAnsi="Times New Roman" w:cs="Times New Roman"/>
        </w:rPr>
        <w:t>microvascular injury occurring during acute myocardial infarction is important for therapeutic and prognostic purposes. The methods used for its diagnosis can be divided into</w:t>
      </w:r>
      <w:r w:rsidR="00640502">
        <w:rPr>
          <w:rFonts w:ascii="Times New Roman" w:hAnsi="Times New Roman" w:cs="Times New Roman"/>
        </w:rPr>
        <w:t xml:space="preserve"> two categories:</w:t>
      </w:r>
      <w:r w:rsidRPr="0070214A">
        <w:rPr>
          <w:rFonts w:ascii="Times New Roman" w:hAnsi="Times New Roman" w:cs="Times New Roman"/>
        </w:rPr>
        <w:t xml:space="preserve"> invasive and non-invasive. </w:t>
      </w:r>
    </w:p>
    <w:p w14:paraId="32E97EB6" w14:textId="77777777" w:rsidR="0043791D" w:rsidRPr="004C4C55" w:rsidRDefault="0043791D" w:rsidP="0043791D">
      <w:pPr>
        <w:spacing w:line="480" w:lineRule="auto"/>
        <w:jc w:val="both"/>
        <w:rPr>
          <w:rFonts w:ascii="Times New Roman" w:hAnsi="Times New Roman" w:cs="Times New Roman"/>
          <w:b/>
        </w:rPr>
      </w:pPr>
    </w:p>
    <w:p w14:paraId="42AEE608" w14:textId="53A470C6" w:rsidR="0043791D" w:rsidRDefault="0043791D" w:rsidP="0043791D">
      <w:pPr>
        <w:spacing w:line="480" w:lineRule="auto"/>
        <w:jc w:val="both"/>
        <w:rPr>
          <w:rFonts w:ascii="Times New Roman" w:hAnsi="Times New Roman" w:cs="Times New Roman"/>
          <w:b/>
        </w:rPr>
      </w:pPr>
      <w:r w:rsidRPr="004C4C55">
        <w:rPr>
          <w:rFonts w:ascii="Times New Roman" w:hAnsi="Times New Roman" w:cs="Times New Roman"/>
          <w:b/>
        </w:rPr>
        <w:t>1.1.5.1</w:t>
      </w:r>
      <w:r w:rsidR="00643856">
        <w:rPr>
          <w:rFonts w:ascii="Times New Roman" w:hAnsi="Times New Roman" w:cs="Times New Roman"/>
          <w:b/>
        </w:rPr>
        <w:tab/>
        <w:t xml:space="preserve">   </w:t>
      </w:r>
      <w:r w:rsidRPr="004C4C55">
        <w:rPr>
          <w:rFonts w:ascii="Times New Roman" w:hAnsi="Times New Roman" w:cs="Times New Roman"/>
          <w:b/>
        </w:rPr>
        <w:t xml:space="preserve">Invasive </w:t>
      </w:r>
      <w:r>
        <w:rPr>
          <w:rFonts w:ascii="Times New Roman" w:hAnsi="Times New Roman" w:cs="Times New Roman"/>
          <w:b/>
        </w:rPr>
        <w:t>assessment</w:t>
      </w:r>
      <w:r w:rsidRPr="004C4C55">
        <w:rPr>
          <w:rFonts w:ascii="Times New Roman" w:hAnsi="Times New Roman" w:cs="Times New Roman"/>
          <w:b/>
        </w:rPr>
        <w:t xml:space="preserve"> of </w:t>
      </w:r>
      <w:r>
        <w:rPr>
          <w:rFonts w:ascii="Times New Roman" w:hAnsi="Times New Roman" w:cs="Times New Roman"/>
          <w:b/>
        </w:rPr>
        <w:t>microvascular injury</w:t>
      </w:r>
    </w:p>
    <w:p w14:paraId="4ABB998C" w14:textId="77777777" w:rsidR="0043791D" w:rsidRDefault="0043791D" w:rsidP="0043791D">
      <w:pPr>
        <w:spacing w:line="480" w:lineRule="auto"/>
        <w:jc w:val="both"/>
        <w:rPr>
          <w:rFonts w:ascii="Times New Roman" w:hAnsi="Times New Roman" w:cs="Times New Roman"/>
          <w:b/>
        </w:rPr>
      </w:pPr>
    </w:p>
    <w:p w14:paraId="19FE6521" w14:textId="77777777" w:rsidR="0043791D" w:rsidRPr="008B57D6" w:rsidRDefault="0043791D" w:rsidP="0043791D">
      <w:pPr>
        <w:spacing w:line="480" w:lineRule="auto"/>
        <w:jc w:val="both"/>
        <w:rPr>
          <w:rFonts w:ascii="Times New Roman" w:hAnsi="Times New Roman" w:cs="Times New Roman"/>
          <w:i/>
        </w:rPr>
      </w:pPr>
      <w:r w:rsidRPr="008B57D6">
        <w:rPr>
          <w:rFonts w:ascii="Times New Roman" w:hAnsi="Times New Roman" w:cs="Times New Roman"/>
          <w:i/>
        </w:rPr>
        <w:t>Coronary angiography</w:t>
      </w:r>
    </w:p>
    <w:p w14:paraId="4F7A7196" w14:textId="2B1107E3" w:rsidR="0043791D" w:rsidRDefault="0043791D" w:rsidP="0043791D">
      <w:pPr>
        <w:spacing w:line="480" w:lineRule="auto"/>
        <w:jc w:val="both"/>
        <w:rPr>
          <w:rFonts w:ascii="Times New Roman" w:hAnsi="Times New Roman" w:cs="Times New Roman"/>
          <w:lang w:val="en-US"/>
        </w:rPr>
      </w:pPr>
      <w:r>
        <w:rPr>
          <w:rFonts w:ascii="Times New Roman" w:hAnsi="Times New Roman" w:cs="Times New Roman"/>
          <w:lang w:val="en-US"/>
        </w:rPr>
        <w:t>Coronary angiography has been traditionally used for the diagnosis of impaired microvascular blood flow. Angiographic assessment is based on the comparison of contrast media filling and clearance speed in epicardial vessels and microvasculature.  A</w:t>
      </w:r>
      <w:r w:rsidRPr="006F737E">
        <w:rPr>
          <w:rFonts w:ascii="Times New Roman" w:hAnsi="Times New Roman" w:cs="Times New Roman"/>
          <w:lang w:val="en-US"/>
        </w:rPr>
        <w:t xml:space="preserve"> number of grading scores</w:t>
      </w:r>
      <w:r>
        <w:rPr>
          <w:rFonts w:ascii="Times New Roman" w:hAnsi="Times New Roman" w:cs="Times New Roman"/>
          <w:lang w:val="en-US"/>
        </w:rPr>
        <w:t xml:space="preserve"> have been used</w:t>
      </w:r>
      <w:r w:rsidRPr="006F737E">
        <w:rPr>
          <w:rFonts w:ascii="Times New Roman" w:hAnsi="Times New Roman" w:cs="Times New Roman"/>
          <w:lang w:val="en-US"/>
        </w:rPr>
        <w:t xml:space="preserve">, including the </w:t>
      </w:r>
      <w:r w:rsidR="00640502">
        <w:rPr>
          <w:rFonts w:ascii="Times New Roman" w:hAnsi="Times New Roman" w:cs="Times New Roman"/>
          <w:lang w:val="en-US"/>
        </w:rPr>
        <w:t>T</w:t>
      </w:r>
      <w:r w:rsidRPr="006F737E">
        <w:rPr>
          <w:rFonts w:ascii="Times New Roman" w:hAnsi="Times New Roman" w:cs="Times New Roman"/>
          <w:lang w:val="en-US"/>
        </w:rPr>
        <w:t xml:space="preserve">hrombolysis </w:t>
      </w:r>
      <w:proofErr w:type="gramStart"/>
      <w:r w:rsidR="00640502">
        <w:rPr>
          <w:rFonts w:ascii="Times New Roman" w:hAnsi="Times New Roman" w:cs="Times New Roman"/>
          <w:lang w:val="en-US"/>
        </w:rPr>
        <w:t>I</w:t>
      </w:r>
      <w:r w:rsidRPr="006F737E">
        <w:rPr>
          <w:rFonts w:ascii="Times New Roman" w:hAnsi="Times New Roman" w:cs="Times New Roman"/>
          <w:lang w:val="en-US"/>
        </w:rPr>
        <w:t>n</w:t>
      </w:r>
      <w:proofErr w:type="gramEnd"/>
      <w:r w:rsidRPr="006F737E">
        <w:rPr>
          <w:rFonts w:ascii="Times New Roman" w:hAnsi="Times New Roman" w:cs="Times New Roman"/>
          <w:lang w:val="en-US"/>
        </w:rPr>
        <w:t xml:space="preserve"> </w:t>
      </w:r>
      <w:r w:rsidR="00640502">
        <w:rPr>
          <w:rFonts w:ascii="Times New Roman" w:hAnsi="Times New Roman" w:cs="Times New Roman"/>
          <w:lang w:val="en-US"/>
        </w:rPr>
        <w:t>M</w:t>
      </w:r>
      <w:r w:rsidRPr="006F737E">
        <w:rPr>
          <w:rFonts w:ascii="Times New Roman" w:hAnsi="Times New Roman" w:cs="Times New Roman"/>
          <w:lang w:val="en-US"/>
        </w:rPr>
        <w:t xml:space="preserve">yocardial </w:t>
      </w:r>
      <w:r w:rsidR="00640502">
        <w:rPr>
          <w:rFonts w:ascii="Times New Roman" w:hAnsi="Times New Roman" w:cs="Times New Roman"/>
          <w:lang w:val="en-US"/>
        </w:rPr>
        <w:t>I</w:t>
      </w:r>
      <w:r w:rsidRPr="006F737E">
        <w:rPr>
          <w:rFonts w:ascii="Times New Roman" w:hAnsi="Times New Roman" w:cs="Times New Roman"/>
          <w:lang w:val="en-US"/>
        </w:rPr>
        <w:t>n</w:t>
      </w:r>
      <w:r>
        <w:rPr>
          <w:rFonts w:ascii="Times New Roman" w:hAnsi="Times New Roman" w:cs="Times New Roman"/>
          <w:lang w:val="en-US"/>
        </w:rPr>
        <w:t>farction (TIMI) flow grade</w:t>
      </w:r>
      <w:r w:rsidRPr="006F737E">
        <w:rPr>
          <w:rFonts w:ascii="Times New Roman" w:hAnsi="Times New Roman" w:cs="Times New Roman"/>
          <w:lang w:val="en-US"/>
        </w:rPr>
        <w:t xml:space="preserve">, the corrected TIMI frame count, and the </w:t>
      </w:r>
      <w:r w:rsidR="00640502">
        <w:rPr>
          <w:rFonts w:ascii="Times New Roman" w:hAnsi="Times New Roman" w:cs="Times New Roman"/>
          <w:lang w:val="en-US"/>
        </w:rPr>
        <w:t>M</w:t>
      </w:r>
      <w:r w:rsidRPr="006F737E">
        <w:rPr>
          <w:rFonts w:ascii="Times New Roman" w:hAnsi="Times New Roman" w:cs="Times New Roman"/>
          <w:lang w:val="en-US"/>
        </w:rPr>
        <w:t xml:space="preserve">yocardial </w:t>
      </w:r>
      <w:r w:rsidR="00640502">
        <w:rPr>
          <w:rFonts w:ascii="Times New Roman" w:hAnsi="Times New Roman" w:cs="Times New Roman"/>
          <w:lang w:val="en-US"/>
        </w:rPr>
        <w:t>B</w:t>
      </w:r>
      <w:r w:rsidRPr="006F737E">
        <w:rPr>
          <w:rFonts w:ascii="Times New Roman" w:hAnsi="Times New Roman" w:cs="Times New Roman"/>
          <w:lang w:val="en-US"/>
        </w:rPr>
        <w:t xml:space="preserve">lush </w:t>
      </w:r>
      <w:r w:rsidR="00640502">
        <w:rPr>
          <w:rFonts w:ascii="Times New Roman" w:hAnsi="Times New Roman" w:cs="Times New Roman"/>
          <w:lang w:val="en-US"/>
        </w:rPr>
        <w:t>G</w:t>
      </w:r>
      <w:r w:rsidRPr="006F737E">
        <w:rPr>
          <w:rFonts w:ascii="Times New Roman" w:hAnsi="Times New Roman" w:cs="Times New Roman"/>
          <w:lang w:val="en-US"/>
        </w:rPr>
        <w:t>rade (MBG). These angiographic methods of assessing myocardial perfusion are easily accessible, as they do not</w:t>
      </w:r>
      <w:r>
        <w:rPr>
          <w:rFonts w:ascii="Times New Roman" w:hAnsi="Times New Roman" w:cs="Times New Roman"/>
          <w:lang w:val="en-US"/>
        </w:rPr>
        <w:t xml:space="preserve"> require any special equipment. However, they </w:t>
      </w:r>
      <w:r w:rsidRPr="006F737E">
        <w:rPr>
          <w:rFonts w:ascii="Times New Roman" w:hAnsi="Times New Roman" w:cs="Times New Roman"/>
          <w:lang w:val="en-US"/>
        </w:rPr>
        <w:t xml:space="preserve">have </w:t>
      </w:r>
      <w:r>
        <w:rPr>
          <w:rFonts w:ascii="Times New Roman" w:hAnsi="Times New Roman" w:cs="Times New Roman"/>
          <w:lang w:val="en-US"/>
        </w:rPr>
        <w:t>poor</w:t>
      </w:r>
      <w:r w:rsidRPr="006F737E">
        <w:rPr>
          <w:rFonts w:ascii="Times New Roman" w:hAnsi="Times New Roman" w:cs="Times New Roman"/>
          <w:lang w:val="en-US"/>
        </w:rPr>
        <w:t xml:space="preserve"> diagnostic accuracy</w:t>
      </w:r>
      <w:r>
        <w:rPr>
          <w:rFonts w:ascii="Times New Roman" w:hAnsi="Times New Roman" w:cs="Times New Roman"/>
          <w:lang w:val="en-US"/>
        </w:rPr>
        <w:t xml:space="preserve">, </w:t>
      </w:r>
      <w:r w:rsidRPr="006F737E">
        <w:rPr>
          <w:rFonts w:ascii="Times New Roman" w:hAnsi="Times New Roman" w:cs="Times New Roman"/>
          <w:lang w:val="en-US"/>
        </w:rPr>
        <w:t xml:space="preserve">limited </w:t>
      </w:r>
      <w:r>
        <w:rPr>
          <w:rFonts w:ascii="Times New Roman" w:hAnsi="Times New Roman" w:cs="Times New Roman"/>
          <w:lang w:val="en-US"/>
        </w:rPr>
        <w:t>correlation with clinical outcomes</w:t>
      </w:r>
      <w:r w:rsidRPr="006F737E">
        <w:rPr>
          <w:rFonts w:ascii="Times New Roman" w:hAnsi="Times New Roman" w:cs="Times New Roman"/>
          <w:lang w:val="en-US"/>
        </w:rPr>
        <w:t xml:space="preserve"> and </w:t>
      </w:r>
      <w:r>
        <w:rPr>
          <w:rFonts w:ascii="Times New Roman" w:hAnsi="Times New Roman" w:cs="Times New Roman"/>
          <w:lang w:val="en-US"/>
        </w:rPr>
        <w:t xml:space="preserve">carry </w:t>
      </w:r>
      <w:r w:rsidRPr="006F737E">
        <w:rPr>
          <w:rFonts w:ascii="Times New Roman" w:hAnsi="Times New Roman" w:cs="Times New Roman"/>
          <w:lang w:val="en-US"/>
        </w:rPr>
        <w:t>reproducibility concerns</w:t>
      </w:r>
      <w:r>
        <w:rPr>
          <w:rFonts w:ascii="Times New Roman" w:hAnsi="Times New Roman" w:cs="Times New Roman"/>
          <w:lang w:val="en-US"/>
        </w:rPr>
        <w:t xml:space="preserve"> outside dedicated core laboratories </w:t>
      </w:r>
      <w:r w:rsidR="00643856" w:rsidRPr="00643856">
        <w:rPr>
          <w:rFonts w:ascii="Times New Roman" w:hAnsi="Times New Roman" w:cs="Times New Roman"/>
          <w:lang w:val="en-US"/>
        </w:rPr>
        <w:t>(Carrick, et al., 2016a; Husser, et al., 2013; Nijveldt, et al. 2008; Reinstadler, et al., 2016).</w:t>
      </w:r>
    </w:p>
    <w:p w14:paraId="27647617" w14:textId="77777777" w:rsidR="0043791D" w:rsidRDefault="0043791D" w:rsidP="0043791D">
      <w:pPr>
        <w:spacing w:line="480" w:lineRule="auto"/>
        <w:jc w:val="both"/>
        <w:rPr>
          <w:rFonts w:ascii="Times New Roman" w:hAnsi="Times New Roman" w:cs="Times New Roman"/>
          <w:lang w:val="en-US"/>
        </w:rPr>
      </w:pPr>
    </w:p>
    <w:p w14:paraId="541307BA" w14:textId="77777777" w:rsidR="0043791D" w:rsidRDefault="0043791D" w:rsidP="0043791D">
      <w:pPr>
        <w:spacing w:line="480" w:lineRule="auto"/>
        <w:jc w:val="both"/>
        <w:rPr>
          <w:rFonts w:ascii="Times New Roman" w:hAnsi="Times New Roman" w:cs="Times New Roman"/>
          <w:i/>
          <w:lang w:val="en-US"/>
        </w:rPr>
      </w:pPr>
      <w:r w:rsidRPr="00A07A53">
        <w:rPr>
          <w:rFonts w:ascii="Times New Roman" w:hAnsi="Times New Roman" w:cs="Times New Roman"/>
          <w:i/>
          <w:lang w:val="en-US"/>
        </w:rPr>
        <w:t>Intracoronary Doppler</w:t>
      </w:r>
    </w:p>
    <w:p w14:paraId="791C4D53" w14:textId="30D7CB9C" w:rsidR="0043791D" w:rsidRDefault="0043791D" w:rsidP="0043791D">
      <w:pPr>
        <w:spacing w:line="480" w:lineRule="auto"/>
        <w:jc w:val="both"/>
        <w:rPr>
          <w:rFonts w:ascii="Times New Roman" w:hAnsi="Times New Roman" w:cs="Times New Roman"/>
          <w:lang w:val="en-US"/>
        </w:rPr>
      </w:pPr>
      <w:r>
        <w:rPr>
          <w:rFonts w:ascii="Times New Roman" w:hAnsi="Times New Roman" w:cs="Times New Roman"/>
          <w:lang w:val="en-US"/>
        </w:rPr>
        <w:lastRenderedPageBreak/>
        <w:t>MVI during re-perfused STEMI directly affect</w:t>
      </w:r>
      <w:r w:rsidR="00643856">
        <w:rPr>
          <w:rFonts w:ascii="Times New Roman" w:hAnsi="Times New Roman" w:cs="Times New Roman"/>
          <w:lang w:val="en-US"/>
        </w:rPr>
        <w:t>s</w:t>
      </w:r>
      <w:r>
        <w:rPr>
          <w:rFonts w:ascii="Times New Roman" w:hAnsi="Times New Roman" w:cs="Times New Roman"/>
          <w:lang w:val="en-US"/>
        </w:rPr>
        <w:t xml:space="preserve"> microcirculatory functional ability. M</w:t>
      </w:r>
      <w:r w:rsidRPr="006F737E">
        <w:rPr>
          <w:rFonts w:ascii="Times New Roman" w:hAnsi="Times New Roman" w:cs="Times New Roman"/>
          <w:lang w:val="en-US"/>
        </w:rPr>
        <w:t xml:space="preserve">icrovascular function </w:t>
      </w:r>
      <w:r>
        <w:rPr>
          <w:rFonts w:ascii="Times New Roman" w:hAnsi="Times New Roman" w:cs="Times New Roman"/>
          <w:lang w:val="en-US"/>
        </w:rPr>
        <w:t xml:space="preserve">can be assessed invasively </w:t>
      </w:r>
      <w:r w:rsidRPr="006F737E">
        <w:rPr>
          <w:rFonts w:ascii="Times New Roman" w:hAnsi="Times New Roman" w:cs="Times New Roman"/>
          <w:lang w:val="en-US"/>
        </w:rPr>
        <w:t xml:space="preserve">in the catheterization laboratory </w:t>
      </w:r>
      <w:r>
        <w:rPr>
          <w:rFonts w:ascii="Times New Roman" w:hAnsi="Times New Roman" w:cs="Times New Roman"/>
          <w:lang w:val="en-US"/>
        </w:rPr>
        <w:t xml:space="preserve">with the use of intracoronary Doppler. </w:t>
      </w:r>
      <w:r w:rsidR="002664FF">
        <w:rPr>
          <w:rFonts w:ascii="Times New Roman" w:hAnsi="Times New Roman" w:cs="Times New Roman"/>
          <w:lang w:val="en-US"/>
        </w:rPr>
        <w:t>A Doppler guide</w:t>
      </w:r>
      <w:r>
        <w:rPr>
          <w:rFonts w:ascii="Times New Roman" w:hAnsi="Times New Roman" w:cs="Times New Roman"/>
          <w:lang w:val="en-US"/>
        </w:rPr>
        <w:t xml:space="preserve"> wire has a </w:t>
      </w:r>
      <w:r w:rsidRPr="00622AEE">
        <w:rPr>
          <w:rFonts w:ascii="Times New Roman" w:hAnsi="Times New Roman" w:cs="Times New Roman"/>
          <w:lang w:val="en-US"/>
        </w:rPr>
        <w:t xml:space="preserve">piezoelectric transducer mounted at </w:t>
      </w:r>
      <w:r>
        <w:rPr>
          <w:rFonts w:ascii="Times New Roman" w:hAnsi="Times New Roman" w:cs="Times New Roman"/>
          <w:lang w:val="en-US"/>
        </w:rPr>
        <w:t>its distal end that</w:t>
      </w:r>
      <w:r w:rsidRPr="00622AEE">
        <w:rPr>
          <w:rFonts w:ascii="Times New Roman" w:hAnsi="Times New Roman" w:cs="Times New Roman"/>
          <w:lang w:val="en-US"/>
        </w:rPr>
        <w:t xml:space="preserve"> emits and receives pulsed ultrasound waves.</w:t>
      </w:r>
      <w:r>
        <w:rPr>
          <w:rFonts w:ascii="Times New Roman" w:hAnsi="Times New Roman" w:cs="Times New Roman"/>
          <w:lang w:val="en-US"/>
        </w:rPr>
        <w:t xml:space="preserve"> Furthermore, it has a pressure sensor. </w:t>
      </w:r>
      <w:r w:rsidR="00643856">
        <w:rPr>
          <w:rFonts w:ascii="Times New Roman" w:hAnsi="Times New Roman" w:cs="Times New Roman"/>
          <w:lang w:val="en-US"/>
        </w:rPr>
        <w:t>The velocity of r</w:t>
      </w:r>
      <w:r>
        <w:rPr>
          <w:rFonts w:ascii="Times New Roman" w:hAnsi="Times New Roman" w:cs="Times New Roman"/>
          <w:lang w:val="en-US"/>
        </w:rPr>
        <w:t>ed blood cells</w:t>
      </w:r>
      <w:r w:rsidRPr="00622AEE">
        <w:rPr>
          <w:rFonts w:ascii="Times New Roman" w:hAnsi="Times New Roman" w:cs="Times New Roman"/>
          <w:lang w:val="en-US"/>
        </w:rPr>
        <w:t xml:space="preserve"> </w:t>
      </w:r>
      <w:r>
        <w:rPr>
          <w:rFonts w:ascii="Times New Roman" w:hAnsi="Times New Roman" w:cs="Times New Roman"/>
          <w:lang w:val="en-US"/>
        </w:rPr>
        <w:t>flowing past the trans</w:t>
      </w:r>
      <w:r w:rsidRPr="00622AEE">
        <w:rPr>
          <w:rFonts w:ascii="Times New Roman" w:hAnsi="Times New Roman" w:cs="Times New Roman"/>
          <w:lang w:val="en-US"/>
        </w:rPr>
        <w:t xml:space="preserve">ducer can be calculated from the difference between </w:t>
      </w:r>
      <w:r>
        <w:rPr>
          <w:rFonts w:ascii="Times New Roman" w:hAnsi="Times New Roman" w:cs="Times New Roman"/>
          <w:lang w:val="en-US"/>
        </w:rPr>
        <w:t xml:space="preserve">the </w:t>
      </w:r>
      <w:r w:rsidRPr="00622AEE">
        <w:rPr>
          <w:rFonts w:ascii="Times New Roman" w:hAnsi="Times New Roman" w:cs="Times New Roman"/>
          <w:lang w:val="en-US"/>
        </w:rPr>
        <w:t>frequency of emitted and returning signals</w:t>
      </w:r>
      <w:r>
        <w:rPr>
          <w:rFonts w:ascii="Times New Roman" w:hAnsi="Times New Roman" w:cs="Times New Roman"/>
          <w:lang w:val="en-US"/>
        </w:rPr>
        <w:t xml:space="preserve"> (</w:t>
      </w:r>
      <w:r w:rsidRPr="00F1636D">
        <w:rPr>
          <w:rFonts w:ascii="Times New Roman" w:hAnsi="Times New Roman" w:cs="Times New Roman"/>
          <w:lang w:val="en-US"/>
        </w:rPr>
        <w:t>Kern</w:t>
      </w:r>
      <w:r>
        <w:rPr>
          <w:rFonts w:ascii="Times New Roman" w:hAnsi="Times New Roman" w:cs="Times New Roman"/>
          <w:lang w:val="en-US"/>
        </w:rPr>
        <w:t xml:space="preserve">, et al., 2006). </w:t>
      </w:r>
      <w:r w:rsidRPr="00622AEE">
        <w:rPr>
          <w:rFonts w:ascii="Times New Roman" w:hAnsi="Times New Roman" w:cs="Times New Roman"/>
          <w:lang w:val="en-US"/>
        </w:rPr>
        <w:t xml:space="preserve">Doppler flow velocities can be used as </w:t>
      </w:r>
      <w:r>
        <w:rPr>
          <w:rFonts w:ascii="Times New Roman" w:hAnsi="Times New Roman" w:cs="Times New Roman"/>
          <w:lang w:val="en-US"/>
        </w:rPr>
        <w:t>a surrogate for volumetric flow as an e</w:t>
      </w:r>
      <w:r w:rsidRPr="00622AEE">
        <w:rPr>
          <w:rFonts w:ascii="Times New Roman" w:hAnsi="Times New Roman" w:cs="Times New Roman"/>
          <w:lang w:val="en-US"/>
        </w:rPr>
        <w:t xml:space="preserve">xcellent correlation has been </w:t>
      </w:r>
      <w:r>
        <w:rPr>
          <w:rFonts w:ascii="Times New Roman" w:hAnsi="Times New Roman" w:cs="Times New Roman"/>
          <w:lang w:val="en-US"/>
        </w:rPr>
        <w:t>shown</w:t>
      </w:r>
      <w:r w:rsidRPr="00622AEE">
        <w:rPr>
          <w:rFonts w:ascii="Times New Roman" w:hAnsi="Times New Roman" w:cs="Times New Roman"/>
          <w:lang w:val="en-US"/>
        </w:rPr>
        <w:t xml:space="preserve"> between Doppler </w:t>
      </w:r>
      <w:r>
        <w:rPr>
          <w:rFonts w:ascii="Times New Roman" w:hAnsi="Times New Roman" w:cs="Times New Roman"/>
          <w:lang w:val="en-US"/>
        </w:rPr>
        <w:t xml:space="preserve">derived </w:t>
      </w:r>
      <w:r w:rsidRPr="00622AEE">
        <w:rPr>
          <w:rFonts w:ascii="Times New Roman" w:hAnsi="Times New Roman" w:cs="Times New Roman"/>
          <w:lang w:val="en-US"/>
        </w:rPr>
        <w:t xml:space="preserve">flow velocity and absolute flow </w:t>
      </w:r>
      <w:r w:rsidR="00643856">
        <w:rPr>
          <w:rFonts w:ascii="Times New Roman" w:hAnsi="Times New Roman" w:cs="Times New Roman"/>
          <w:lang w:val="en-US"/>
        </w:rPr>
        <w:t xml:space="preserve">in </w:t>
      </w:r>
      <w:r w:rsidRPr="00622AEE">
        <w:rPr>
          <w:rFonts w:ascii="Times New Roman" w:hAnsi="Times New Roman" w:cs="Times New Roman"/>
          <w:lang w:val="en-US"/>
        </w:rPr>
        <w:t>in</w:t>
      </w:r>
      <w:r w:rsidR="00643856">
        <w:rPr>
          <w:rFonts w:ascii="Times New Roman" w:hAnsi="Times New Roman" w:cs="Times New Roman"/>
          <w:lang w:val="en-US"/>
        </w:rPr>
        <w:t>-</w:t>
      </w:r>
      <w:r w:rsidRPr="00622AEE">
        <w:rPr>
          <w:rFonts w:ascii="Times New Roman" w:hAnsi="Times New Roman" w:cs="Times New Roman"/>
          <w:lang w:val="en-US"/>
        </w:rPr>
        <w:t>vitro and in</w:t>
      </w:r>
      <w:r w:rsidR="00643856">
        <w:rPr>
          <w:rFonts w:ascii="Times New Roman" w:hAnsi="Times New Roman" w:cs="Times New Roman"/>
          <w:lang w:val="en-US"/>
        </w:rPr>
        <w:t>-</w:t>
      </w:r>
      <w:r w:rsidRPr="00622AEE">
        <w:rPr>
          <w:rFonts w:ascii="Times New Roman" w:hAnsi="Times New Roman" w:cs="Times New Roman"/>
          <w:lang w:val="en-US"/>
        </w:rPr>
        <w:t>vivo experiments</w:t>
      </w:r>
      <w:r>
        <w:rPr>
          <w:rFonts w:ascii="Times New Roman" w:hAnsi="Times New Roman" w:cs="Times New Roman"/>
          <w:lang w:val="en-US"/>
        </w:rPr>
        <w:t xml:space="preserve"> (</w:t>
      </w:r>
      <w:r w:rsidRPr="00F1636D">
        <w:rPr>
          <w:rFonts w:ascii="Times New Roman" w:hAnsi="Times New Roman" w:cs="Times New Roman"/>
          <w:lang w:val="en-US"/>
        </w:rPr>
        <w:t>Doucette</w:t>
      </w:r>
      <w:r>
        <w:rPr>
          <w:rFonts w:ascii="Times New Roman" w:hAnsi="Times New Roman" w:cs="Times New Roman"/>
          <w:lang w:val="en-US"/>
        </w:rPr>
        <w:t>,</w:t>
      </w:r>
      <w:r w:rsidRPr="00F1636D">
        <w:rPr>
          <w:rFonts w:ascii="Times New Roman" w:hAnsi="Times New Roman" w:cs="Times New Roman"/>
          <w:lang w:val="en-US"/>
        </w:rPr>
        <w:t xml:space="preserve"> et al.</w:t>
      </w:r>
      <w:r>
        <w:rPr>
          <w:rFonts w:ascii="Times New Roman" w:hAnsi="Times New Roman" w:cs="Times New Roman"/>
          <w:lang w:val="en-US"/>
        </w:rPr>
        <w:t>,</w:t>
      </w:r>
      <w:r w:rsidRPr="00F1636D">
        <w:rPr>
          <w:rFonts w:ascii="Times New Roman" w:hAnsi="Times New Roman" w:cs="Times New Roman"/>
          <w:lang w:val="en-US"/>
        </w:rPr>
        <w:t xml:space="preserve"> 1992</w:t>
      </w:r>
      <w:r>
        <w:rPr>
          <w:rFonts w:ascii="Times New Roman" w:hAnsi="Times New Roman" w:cs="Times New Roman"/>
          <w:lang w:val="en-US"/>
        </w:rPr>
        <w:t xml:space="preserve">; </w:t>
      </w:r>
      <w:r w:rsidRPr="00E90EDC">
        <w:rPr>
          <w:rFonts w:ascii="Times New Roman" w:hAnsi="Times New Roman" w:cs="Times New Roman"/>
          <w:lang w:val="en-US"/>
        </w:rPr>
        <w:t>Labovitz</w:t>
      </w:r>
      <w:r>
        <w:rPr>
          <w:rFonts w:ascii="Times New Roman" w:hAnsi="Times New Roman" w:cs="Times New Roman"/>
          <w:lang w:val="en-US"/>
        </w:rPr>
        <w:t>, et al., 1993; Sudhir, et al., 1992)</w:t>
      </w:r>
      <w:r w:rsidRPr="00622AEE">
        <w:rPr>
          <w:rFonts w:ascii="Times New Roman" w:hAnsi="Times New Roman" w:cs="Times New Roman"/>
          <w:lang w:val="en-US"/>
        </w:rPr>
        <w:t>.</w:t>
      </w:r>
      <w:r>
        <w:rPr>
          <w:rFonts w:ascii="Times New Roman" w:hAnsi="Times New Roman" w:cs="Times New Roman"/>
          <w:lang w:val="en-US"/>
        </w:rPr>
        <w:t xml:space="preserve"> Using the Doppler guide-wire measurements of intracoronary pressure and blood velocity</w:t>
      </w:r>
      <w:r w:rsidR="00643856">
        <w:rPr>
          <w:rFonts w:ascii="Times New Roman" w:hAnsi="Times New Roman" w:cs="Times New Roman"/>
          <w:lang w:val="en-US"/>
        </w:rPr>
        <w:t>,</w:t>
      </w:r>
      <w:r>
        <w:rPr>
          <w:rFonts w:ascii="Times New Roman" w:hAnsi="Times New Roman" w:cs="Times New Roman"/>
          <w:lang w:val="en-US"/>
        </w:rPr>
        <w:t xml:space="preserve"> a number of indices assessing microvascular function can be calculated: </w:t>
      </w:r>
      <w:r w:rsidR="002664FF">
        <w:rPr>
          <w:rFonts w:ascii="Times New Roman" w:hAnsi="Times New Roman" w:cs="Times New Roman"/>
          <w:lang w:val="en-US"/>
        </w:rPr>
        <w:t xml:space="preserve">coronary </w:t>
      </w:r>
      <w:r w:rsidRPr="006F737E">
        <w:rPr>
          <w:rFonts w:ascii="Times New Roman" w:hAnsi="Times New Roman" w:cs="Times New Roman"/>
          <w:lang w:val="en-US"/>
        </w:rPr>
        <w:t>flow reserve (CFR), hyperaemic microvascular resistance (HMR) and zero-flow pressure (Pzf)</w:t>
      </w:r>
      <w:r>
        <w:rPr>
          <w:rFonts w:ascii="Times New Roman" w:hAnsi="Times New Roman" w:cs="Times New Roman"/>
          <w:lang w:val="en-US"/>
        </w:rPr>
        <w:t xml:space="preserve"> </w:t>
      </w:r>
      <w:r>
        <w:rPr>
          <w:rFonts w:ascii="Times New Roman" w:hAnsi="Times New Roman" w:cs="Times New Roman"/>
          <w:lang w:val="en-US"/>
        </w:rPr>
        <w:fldChar w:fldCharType="begin"/>
      </w:r>
      <w:r>
        <w:rPr>
          <w:rFonts w:ascii="Times New Roman" w:hAnsi="Times New Roman" w:cs="Times New Roman"/>
          <w:lang w:val="en-US"/>
        </w:rPr>
        <w:instrText xml:space="preserve"> ADDIN ZOTERO_ITEM CSL_CITATION {"citationID":"nhnCO9kt","properties":{"formattedCitation":"(Amier et al., 2014)","plainCitation":"(Amier et al., 2014)","noteIndex":0},"citationItems":[{"id":211,"uris":["http://zotero.org/users/local/BE3hBV82/items/NXE8TW2J"],"uri":["http://zotero.org/users/local/BE3hBV82/items/NXE8TW2J"],"itemData":{"id":211,"type":"article-journal","title":"Invasive measurement of coronary microvascular resistance in patients with acute myocardial infarction treated by primary PCI","container-title":"Heart","page":"13-20","volume":"100","issue":"1","source":"Crossref","abstract":"Up to 40% of patients with acute myocardial infarction develop microvascular obstruction (MVO) despite successful treatment with primary percutaneous coronary intervention (PCI). The presence of MVO is linked to negative remodelling and left ventricular dysfunction, leading to decreased long-term survival, increased morbidity and reduced quality of life. The acute obstruction and dysfunction of the microvasculature can potentially be reversed by pharmacological treatment in addition to the standard PCI treatment. Identifying patients with post-PCI occurrence of MVO is essential in assessing which patients could beneﬁt from additional treatment. However, at present there is no validated method to identify these patients. Angiographic parameters like myocardial blush grade or corrected Thrombolysis In Myocardial Infarction (TIMI) ﬂow do not accurately predict the occurrence of MVO as visualised by MRI in the days after the acute event. Theoretically, acute MVO can be detected by intracoronary measurements of ﬂow and resistance directly following the PCI procedure. In MVO the microvasculature is obstructed or destructed and will therefore display a higher coronary microvascular resistance (CMVR). The methods for intracoronary assessment of CMVR are based on either thermodilution or Doppler-ﬂow measurements. The aim of this review is to present an overview of the currently available methods and parameters for assessing CMVR, with special attention given to their use in clinical practice and information provided by clinical studies performed in patients with acute myocardial infarction.","DOI":"10.1136/heartjnl-2013-303832","ISSN":"1355-6037, 1468-201X","language":"en","author":[{"family":"Amier","given":"Raquel P"},{"family":"Teunissen","given":"Paul F A"},{"family":"Marques","given":"Koen M"},{"family":"Knaapen","given":"Paul"},{"family":"Royen","given":"Niels","non-dropping-particle":"van"}],"issued":{"date-parts":[["2014",1,1]]}}}],"schema":"https://github.com/citation-style-language/schema/raw/master/csl-citation.json"} </w:instrText>
      </w:r>
      <w:r>
        <w:rPr>
          <w:rFonts w:ascii="Times New Roman" w:hAnsi="Times New Roman" w:cs="Times New Roman"/>
          <w:lang w:val="en-US"/>
        </w:rPr>
        <w:fldChar w:fldCharType="separate"/>
      </w:r>
      <w:r>
        <w:rPr>
          <w:rFonts w:ascii="Times New Roman" w:hAnsi="Times New Roman" w:cs="Times New Roman"/>
          <w:noProof/>
          <w:lang w:val="en-US"/>
        </w:rPr>
        <w:t>(Amier, et al., 2014)</w:t>
      </w:r>
      <w:r>
        <w:rPr>
          <w:rFonts w:ascii="Times New Roman" w:hAnsi="Times New Roman" w:cs="Times New Roman"/>
          <w:lang w:val="en-US"/>
        </w:rPr>
        <w:fldChar w:fldCharType="end"/>
      </w:r>
      <w:r w:rsidR="00137608">
        <w:rPr>
          <w:rFonts w:ascii="Times New Roman" w:hAnsi="Times New Roman" w:cs="Times New Roman"/>
          <w:lang w:val="en-US"/>
        </w:rPr>
        <w:t xml:space="preserve"> (</w:t>
      </w:r>
      <w:r w:rsidR="00124EDB">
        <w:rPr>
          <w:rFonts w:ascii="Times New Roman" w:hAnsi="Times New Roman" w:cs="Times New Roman"/>
          <w:lang w:val="en-US"/>
        </w:rPr>
        <w:t>fig.</w:t>
      </w:r>
      <w:r w:rsidR="00137608">
        <w:rPr>
          <w:rFonts w:ascii="Times New Roman" w:hAnsi="Times New Roman" w:cs="Times New Roman"/>
          <w:lang w:val="en-US"/>
        </w:rPr>
        <w:t xml:space="preserve"> 1.1)</w:t>
      </w:r>
      <w:r>
        <w:rPr>
          <w:rFonts w:ascii="Times New Roman" w:hAnsi="Times New Roman" w:cs="Times New Roman"/>
          <w:lang w:val="en-US"/>
        </w:rPr>
        <w:t>. Although Doppler derived physiology indices of microvascular function have been shown to correlate well with MVI (</w:t>
      </w:r>
      <w:r w:rsidRPr="00E90EDC">
        <w:rPr>
          <w:rFonts w:ascii="Times New Roman" w:hAnsi="Times New Roman" w:cs="Times New Roman"/>
          <w:lang w:val="en-US"/>
        </w:rPr>
        <w:t>Teunissen</w:t>
      </w:r>
      <w:r>
        <w:rPr>
          <w:rFonts w:ascii="Times New Roman" w:hAnsi="Times New Roman" w:cs="Times New Roman"/>
          <w:lang w:val="en-US"/>
        </w:rPr>
        <w:t>, et al., 2015; Williams, et al., 2018), their application in the clinical setting has been limited.  This could be attributed</w:t>
      </w:r>
      <w:r w:rsidR="00643856">
        <w:rPr>
          <w:rFonts w:ascii="Times New Roman" w:hAnsi="Times New Roman" w:cs="Times New Roman"/>
          <w:lang w:val="en-US"/>
        </w:rPr>
        <w:t>, to</w:t>
      </w:r>
      <w:r>
        <w:rPr>
          <w:rFonts w:ascii="Times New Roman" w:hAnsi="Times New Roman" w:cs="Times New Roman"/>
          <w:lang w:val="en-US"/>
        </w:rPr>
        <w:t xml:space="preserve"> a degree</w:t>
      </w:r>
      <w:r w:rsidR="00643856">
        <w:rPr>
          <w:rFonts w:ascii="Times New Roman" w:hAnsi="Times New Roman" w:cs="Times New Roman"/>
          <w:lang w:val="en-US"/>
        </w:rPr>
        <w:t>,</w:t>
      </w:r>
      <w:r>
        <w:rPr>
          <w:rFonts w:ascii="Times New Roman" w:hAnsi="Times New Roman" w:cs="Times New Roman"/>
          <w:lang w:val="en-US"/>
        </w:rPr>
        <w:t xml:space="preserve"> to the limitations of the Doppler technique when applied in coronary procedures</w:t>
      </w:r>
      <w:r w:rsidR="00643856">
        <w:rPr>
          <w:rFonts w:ascii="Times New Roman" w:hAnsi="Times New Roman" w:cs="Times New Roman"/>
          <w:lang w:val="en-US"/>
        </w:rPr>
        <w:t xml:space="preserve">, such as </w:t>
      </w:r>
      <w:r w:rsidRPr="00EB4D05">
        <w:rPr>
          <w:rFonts w:ascii="Times New Roman" w:hAnsi="Times New Roman" w:cs="Times New Roman"/>
          <w:lang w:val="en-US"/>
        </w:rPr>
        <w:t>high intrin</w:t>
      </w:r>
      <w:r>
        <w:rPr>
          <w:rFonts w:ascii="Times New Roman" w:hAnsi="Times New Roman" w:cs="Times New Roman"/>
          <w:lang w:val="en-US"/>
        </w:rPr>
        <w:t xml:space="preserve">sic variability of 15% to 20%, </w:t>
      </w:r>
      <w:r w:rsidRPr="00EB4D05">
        <w:rPr>
          <w:rFonts w:ascii="Times New Roman" w:hAnsi="Times New Roman" w:cs="Times New Roman"/>
          <w:lang w:val="en-US"/>
        </w:rPr>
        <w:t>poor signal acquisition in 10–15% of patients</w:t>
      </w:r>
      <w:r>
        <w:rPr>
          <w:rFonts w:ascii="Times New Roman" w:hAnsi="Times New Roman" w:cs="Times New Roman"/>
          <w:lang w:val="en-US"/>
        </w:rPr>
        <w:t xml:space="preserve">, </w:t>
      </w:r>
      <w:r w:rsidRPr="00EB4D05">
        <w:rPr>
          <w:rFonts w:ascii="Times New Roman" w:hAnsi="Times New Roman" w:cs="Times New Roman"/>
          <w:lang w:val="en-US"/>
        </w:rPr>
        <w:t>tendency to underestimate flow velocity in t</w:t>
      </w:r>
      <w:r>
        <w:rPr>
          <w:rFonts w:ascii="Times New Roman" w:hAnsi="Times New Roman" w:cs="Times New Roman"/>
          <w:lang w:val="en-US"/>
        </w:rPr>
        <w:t>ortuous segments of the vessel</w:t>
      </w:r>
      <w:r w:rsidRPr="00EB4D05">
        <w:rPr>
          <w:rFonts w:ascii="Times New Roman" w:hAnsi="Times New Roman" w:cs="Times New Roman"/>
          <w:lang w:val="en-US"/>
        </w:rPr>
        <w:t xml:space="preserve"> and </w:t>
      </w:r>
      <w:r>
        <w:rPr>
          <w:rFonts w:ascii="Times New Roman" w:hAnsi="Times New Roman" w:cs="Times New Roman"/>
          <w:lang w:val="en-US"/>
        </w:rPr>
        <w:t xml:space="preserve">laborious wire manipulation (Doucette, et al., 1992; </w:t>
      </w:r>
      <w:r w:rsidRPr="00F1636D">
        <w:rPr>
          <w:rFonts w:ascii="Times New Roman" w:hAnsi="Times New Roman" w:cs="Times New Roman"/>
          <w:lang w:val="en-US"/>
        </w:rPr>
        <w:t>Kern</w:t>
      </w:r>
      <w:r>
        <w:rPr>
          <w:rFonts w:ascii="Times New Roman" w:hAnsi="Times New Roman" w:cs="Times New Roman"/>
          <w:lang w:val="en-US"/>
        </w:rPr>
        <w:t xml:space="preserve">, et al., 2006; Pijls, et al., 2002). </w:t>
      </w:r>
    </w:p>
    <w:p w14:paraId="61DD7924" w14:textId="087D489A" w:rsidR="00137608" w:rsidRDefault="00137608" w:rsidP="0043791D">
      <w:pPr>
        <w:spacing w:line="480" w:lineRule="auto"/>
        <w:jc w:val="both"/>
        <w:rPr>
          <w:rFonts w:ascii="Times New Roman" w:hAnsi="Times New Roman" w:cs="Times New Roman"/>
          <w:lang w:val="en-US"/>
        </w:rPr>
      </w:pPr>
    </w:p>
    <w:p w14:paraId="4956EC59" w14:textId="26B5F936" w:rsidR="00137608" w:rsidRDefault="00137608" w:rsidP="0043791D">
      <w:pPr>
        <w:spacing w:line="480" w:lineRule="auto"/>
        <w:jc w:val="both"/>
        <w:rPr>
          <w:rFonts w:ascii="Times New Roman" w:hAnsi="Times New Roman" w:cs="Times New Roman"/>
          <w:lang w:val="en-US"/>
        </w:rPr>
      </w:pPr>
    </w:p>
    <w:p w14:paraId="0EB77066" w14:textId="77777777" w:rsidR="00137608" w:rsidRDefault="00137608" w:rsidP="00137608">
      <w:pPr>
        <w:spacing w:line="360" w:lineRule="auto"/>
        <w:jc w:val="both"/>
        <w:rPr>
          <w:rFonts w:ascii="Times New Roman" w:hAnsi="Times New Roman" w:cs="Times New Roman"/>
          <w:lang w:val="en-US"/>
        </w:rPr>
      </w:pPr>
      <w:r>
        <w:rPr>
          <w:rFonts w:ascii="Times New Roman" w:hAnsi="Times New Roman" w:cs="Times New Roman"/>
          <w:noProof/>
          <w:lang w:val="en-US"/>
        </w:rPr>
        <w:lastRenderedPageBreak/>
        <w:drawing>
          <wp:inline distT="0" distB="0" distL="0" distR="0" wp14:anchorId="2E71736B" wp14:editId="5165A9A2">
            <wp:extent cx="5727700" cy="3138805"/>
            <wp:effectExtent l="0" t="0" r="0" b="0"/>
            <wp:docPr id="9" name="Picture 9" descr="A circuit 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shot 2020-04-02 at 14.50.06.png"/>
                    <pic:cNvPicPr/>
                  </pic:nvPicPr>
                  <pic:blipFill>
                    <a:blip r:embed="rId10">
                      <a:extLst>
                        <a:ext uri="{28A0092B-C50C-407E-A947-70E740481C1C}">
                          <a14:useLocalDpi xmlns:a14="http://schemas.microsoft.com/office/drawing/2010/main" val="0"/>
                        </a:ext>
                      </a:extLst>
                    </a:blip>
                    <a:stretch>
                      <a:fillRect/>
                    </a:stretch>
                  </pic:blipFill>
                  <pic:spPr>
                    <a:xfrm>
                      <a:off x="0" y="0"/>
                      <a:ext cx="5727700" cy="3138805"/>
                    </a:xfrm>
                    <a:prstGeom prst="rect">
                      <a:avLst/>
                    </a:prstGeom>
                  </pic:spPr>
                </pic:pic>
              </a:graphicData>
            </a:graphic>
          </wp:inline>
        </w:drawing>
      </w:r>
    </w:p>
    <w:p w14:paraId="16BB3EEB" w14:textId="77777777" w:rsidR="00137608" w:rsidRDefault="00137608" w:rsidP="00137608">
      <w:pPr>
        <w:spacing w:line="360" w:lineRule="auto"/>
        <w:jc w:val="both"/>
        <w:rPr>
          <w:rFonts w:ascii="Times New Roman" w:hAnsi="Times New Roman" w:cs="Times New Roman"/>
          <w:b/>
          <w:bCs/>
          <w:lang w:val="en-US"/>
        </w:rPr>
      </w:pPr>
    </w:p>
    <w:p w14:paraId="306B5154" w14:textId="77777777" w:rsidR="00E72292" w:rsidRDefault="00E72292" w:rsidP="00124EDB">
      <w:pPr>
        <w:pStyle w:val="Caption"/>
        <w:spacing w:line="480" w:lineRule="auto"/>
        <w:rPr>
          <w:b/>
          <w:bCs/>
        </w:rPr>
      </w:pPr>
      <w:bookmarkStart w:id="12" w:name="_Toc36741283"/>
    </w:p>
    <w:p w14:paraId="2E5FBBBE" w14:textId="23DB084E" w:rsidR="00137608" w:rsidRDefault="00137608" w:rsidP="00124EDB">
      <w:pPr>
        <w:pStyle w:val="Caption"/>
        <w:spacing w:line="480" w:lineRule="auto"/>
        <w:rPr>
          <w:lang w:val="en-US"/>
        </w:rPr>
      </w:pPr>
      <w:r w:rsidRPr="00137608">
        <w:rPr>
          <w:b/>
          <w:bCs/>
        </w:rPr>
        <w:t xml:space="preserve">Figure 1. </w:t>
      </w:r>
      <w:r w:rsidRPr="00137608">
        <w:rPr>
          <w:b/>
          <w:bCs/>
        </w:rPr>
        <w:fldChar w:fldCharType="begin"/>
      </w:r>
      <w:r w:rsidRPr="00137608">
        <w:rPr>
          <w:b/>
          <w:bCs/>
        </w:rPr>
        <w:instrText xml:space="preserve"> SEQ Figure_1. \* ARABIC </w:instrText>
      </w:r>
      <w:r w:rsidRPr="00137608">
        <w:rPr>
          <w:b/>
          <w:bCs/>
        </w:rPr>
        <w:fldChar w:fldCharType="separate"/>
      </w:r>
      <w:r>
        <w:rPr>
          <w:b/>
          <w:bCs/>
          <w:noProof/>
        </w:rPr>
        <w:t>1</w:t>
      </w:r>
      <w:r w:rsidRPr="00137608">
        <w:rPr>
          <w:b/>
          <w:bCs/>
        </w:rPr>
        <w:fldChar w:fldCharType="end"/>
      </w:r>
      <w:r w:rsidRPr="00137608">
        <w:rPr>
          <w:b/>
          <w:bCs/>
        </w:rPr>
        <w:t xml:space="preserve"> </w:t>
      </w:r>
      <w:r>
        <w:rPr>
          <w:b/>
          <w:bCs/>
          <w:lang w:val="en-US"/>
        </w:rPr>
        <w:t xml:space="preserve"> </w:t>
      </w:r>
      <w:r w:rsidRPr="009F06BE">
        <w:rPr>
          <w:lang w:val="en-US"/>
        </w:rPr>
        <w:t xml:space="preserve">Intracoronary doppler for </w:t>
      </w:r>
      <w:r>
        <w:rPr>
          <w:lang w:val="en-US"/>
        </w:rPr>
        <w:t>microvascular function</w:t>
      </w:r>
      <w:r w:rsidR="0026325C">
        <w:rPr>
          <w:lang w:val="en-US"/>
        </w:rPr>
        <w:t xml:space="preserve"> assessment</w:t>
      </w:r>
      <w:r>
        <w:rPr>
          <w:lang w:val="en-US"/>
        </w:rPr>
        <w:t>.</w:t>
      </w:r>
      <w:bookmarkEnd w:id="12"/>
    </w:p>
    <w:p w14:paraId="29B234D4" w14:textId="77777777" w:rsidR="00137608" w:rsidRDefault="00137608" w:rsidP="00124EDB">
      <w:pPr>
        <w:spacing w:line="480" w:lineRule="auto"/>
        <w:jc w:val="both"/>
        <w:rPr>
          <w:rFonts w:ascii="Times New Roman" w:hAnsi="Times New Roman" w:cs="Times New Roman"/>
          <w:lang w:val="en-US"/>
        </w:rPr>
      </w:pPr>
      <w:r>
        <w:rPr>
          <w:rFonts w:ascii="Times New Roman" w:hAnsi="Times New Roman" w:cs="Times New Roman"/>
          <w:lang w:val="en-US"/>
        </w:rPr>
        <w:t>The figure represents a screenshot of intracoronary measurements with doppler guidewire. Aortic (P</w:t>
      </w:r>
      <w:r>
        <w:rPr>
          <w:rFonts w:ascii="Times New Roman" w:hAnsi="Times New Roman" w:cs="Times New Roman"/>
          <w:vertAlign w:val="subscript"/>
          <w:lang w:val="en-US"/>
        </w:rPr>
        <w:t>a</w:t>
      </w:r>
      <w:r>
        <w:rPr>
          <w:rFonts w:ascii="Times New Roman" w:hAnsi="Times New Roman" w:cs="Times New Roman"/>
          <w:lang w:val="en-US"/>
        </w:rPr>
        <w:t>) and distal coronary (P</w:t>
      </w:r>
      <w:r>
        <w:rPr>
          <w:rFonts w:ascii="Times New Roman" w:hAnsi="Times New Roman" w:cs="Times New Roman"/>
          <w:vertAlign w:val="subscript"/>
          <w:lang w:val="en-US"/>
        </w:rPr>
        <w:t>d</w:t>
      </w:r>
      <w:r>
        <w:rPr>
          <w:rFonts w:ascii="Times New Roman" w:hAnsi="Times New Roman" w:cs="Times New Roman"/>
          <w:lang w:val="en-US"/>
        </w:rPr>
        <w:t>) pressures are shown as well as doppler traces. A number of physiological indices can be calculated.</w:t>
      </w:r>
    </w:p>
    <w:p w14:paraId="34A16376" w14:textId="24928D7D" w:rsidR="00137608" w:rsidRDefault="00137608" w:rsidP="00124EDB">
      <w:pPr>
        <w:spacing w:line="480" w:lineRule="auto"/>
        <w:jc w:val="both"/>
        <w:rPr>
          <w:rFonts w:ascii="Times New Roman" w:hAnsi="Times New Roman" w:cs="Times New Roman"/>
          <w:lang w:val="en-US"/>
        </w:rPr>
      </w:pPr>
      <w:r>
        <w:rPr>
          <w:rFonts w:ascii="Times New Roman" w:hAnsi="Times New Roman" w:cs="Times New Roman"/>
          <w:lang w:val="en-US"/>
        </w:rPr>
        <w:t xml:space="preserve">APV=average peak velocity, CFR= coronary flow reserve, FFR=fractional flow reserve, HMR=hyperaemic microvascular resistance. </w:t>
      </w:r>
    </w:p>
    <w:p w14:paraId="254ACC9A" w14:textId="419801C4" w:rsidR="00137608" w:rsidRDefault="00137608" w:rsidP="00137608">
      <w:pPr>
        <w:spacing w:line="480" w:lineRule="auto"/>
        <w:jc w:val="both"/>
        <w:rPr>
          <w:rFonts w:ascii="Times New Roman" w:hAnsi="Times New Roman" w:cs="Times New Roman"/>
          <w:lang w:val="en-US"/>
        </w:rPr>
      </w:pPr>
    </w:p>
    <w:p w14:paraId="7F88A387" w14:textId="37F65E64" w:rsidR="00137608" w:rsidRDefault="00137608" w:rsidP="00137608">
      <w:pPr>
        <w:spacing w:line="480" w:lineRule="auto"/>
        <w:jc w:val="both"/>
        <w:rPr>
          <w:rFonts w:ascii="Times New Roman" w:hAnsi="Times New Roman" w:cs="Times New Roman"/>
          <w:lang w:val="en-US"/>
        </w:rPr>
      </w:pPr>
    </w:p>
    <w:p w14:paraId="018FEEFC" w14:textId="09CFE60F" w:rsidR="00137608" w:rsidRDefault="00137608" w:rsidP="00137608">
      <w:pPr>
        <w:spacing w:line="480" w:lineRule="auto"/>
        <w:jc w:val="both"/>
        <w:rPr>
          <w:rFonts w:ascii="Times New Roman" w:hAnsi="Times New Roman" w:cs="Times New Roman"/>
          <w:lang w:val="en-US"/>
        </w:rPr>
      </w:pPr>
    </w:p>
    <w:p w14:paraId="07B97CE2" w14:textId="71F8A840" w:rsidR="00137608" w:rsidRDefault="00137608" w:rsidP="00137608">
      <w:pPr>
        <w:spacing w:line="480" w:lineRule="auto"/>
        <w:jc w:val="both"/>
        <w:rPr>
          <w:rFonts w:ascii="Times New Roman" w:hAnsi="Times New Roman" w:cs="Times New Roman"/>
          <w:lang w:val="en-US"/>
        </w:rPr>
      </w:pPr>
    </w:p>
    <w:p w14:paraId="6B5BA602" w14:textId="35FC7B9C" w:rsidR="00137608" w:rsidRDefault="00137608" w:rsidP="00137608">
      <w:pPr>
        <w:spacing w:line="480" w:lineRule="auto"/>
        <w:jc w:val="both"/>
        <w:rPr>
          <w:rFonts w:ascii="Times New Roman" w:hAnsi="Times New Roman" w:cs="Times New Roman"/>
          <w:lang w:val="en-US"/>
        </w:rPr>
      </w:pPr>
    </w:p>
    <w:p w14:paraId="321EE444" w14:textId="6627E150" w:rsidR="00137608" w:rsidRDefault="00137608" w:rsidP="00137608">
      <w:pPr>
        <w:spacing w:line="480" w:lineRule="auto"/>
        <w:jc w:val="both"/>
        <w:rPr>
          <w:rFonts w:ascii="Times New Roman" w:hAnsi="Times New Roman" w:cs="Times New Roman"/>
          <w:lang w:val="en-US"/>
        </w:rPr>
      </w:pPr>
    </w:p>
    <w:p w14:paraId="22FBA763" w14:textId="77777777" w:rsidR="00137608" w:rsidRDefault="00137608" w:rsidP="00137608">
      <w:pPr>
        <w:spacing w:line="480" w:lineRule="auto"/>
        <w:jc w:val="both"/>
        <w:rPr>
          <w:rFonts w:ascii="Times New Roman" w:hAnsi="Times New Roman" w:cs="Times New Roman"/>
          <w:lang w:val="en-US"/>
        </w:rPr>
      </w:pPr>
    </w:p>
    <w:p w14:paraId="2E264F28" w14:textId="77777777" w:rsidR="00137608" w:rsidRPr="00622AEE" w:rsidRDefault="00137608" w:rsidP="0043791D">
      <w:pPr>
        <w:spacing w:line="480" w:lineRule="auto"/>
        <w:jc w:val="both"/>
        <w:rPr>
          <w:rFonts w:ascii="Times New Roman" w:hAnsi="Times New Roman" w:cs="Times New Roman"/>
          <w:lang w:val="en-US"/>
        </w:rPr>
      </w:pPr>
    </w:p>
    <w:p w14:paraId="4DCF526D" w14:textId="77777777" w:rsidR="0043791D" w:rsidRDefault="0043791D" w:rsidP="0043791D">
      <w:pPr>
        <w:spacing w:line="480" w:lineRule="auto"/>
        <w:jc w:val="both"/>
        <w:rPr>
          <w:rFonts w:ascii="Times New Roman" w:hAnsi="Times New Roman" w:cs="Times New Roman"/>
          <w:i/>
          <w:lang w:val="en-US"/>
        </w:rPr>
      </w:pPr>
    </w:p>
    <w:p w14:paraId="259A0162" w14:textId="77777777" w:rsidR="0043791D" w:rsidRDefault="0043791D" w:rsidP="0043791D">
      <w:pPr>
        <w:spacing w:line="480" w:lineRule="auto"/>
        <w:jc w:val="both"/>
        <w:rPr>
          <w:rFonts w:ascii="Times New Roman" w:hAnsi="Times New Roman" w:cs="Times New Roman"/>
          <w:i/>
          <w:lang w:val="en-US"/>
        </w:rPr>
      </w:pPr>
      <w:r>
        <w:rPr>
          <w:rFonts w:ascii="Times New Roman" w:hAnsi="Times New Roman" w:cs="Times New Roman"/>
          <w:i/>
          <w:lang w:val="en-US"/>
        </w:rPr>
        <w:t>Intracoronary thermodilution</w:t>
      </w:r>
    </w:p>
    <w:p w14:paraId="2033C1A7" w14:textId="7E471E53" w:rsidR="0043791D" w:rsidRDefault="0043791D" w:rsidP="0043791D">
      <w:pPr>
        <w:spacing w:line="480" w:lineRule="auto"/>
        <w:jc w:val="both"/>
        <w:rPr>
          <w:rFonts w:ascii="Times New Roman" w:hAnsi="Times New Roman" w:cs="Times New Roman"/>
          <w:lang w:val="en-US"/>
        </w:rPr>
      </w:pPr>
      <w:r>
        <w:rPr>
          <w:rFonts w:ascii="Times New Roman" w:hAnsi="Times New Roman" w:cs="Times New Roman"/>
          <w:lang w:val="en-US"/>
        </w:rPr>
        <w:t xml:space="preserve">Another invasive method using a coronary guide wire for the assessment of microvascular function is intracoronary thermodilution. This technique uses a wire with a combined pressure/temperature sensor and is based on the indicator dilution principle. According to this principle, injection of a certain amount of an indicator into the bloodstream and measurement of </w:t>
      </w:r>
      <w:r w:rsidR="00643856">
        <w:rPr>
          <w:rFonts w:ascii="Times New Roman" w:hAnsi="Times New Roman" w:cs="Times New Roman"/>
          <w:lang w:val="en-US"/>
        </w:rPr>
        <w:t>the i</w:t>
      </w:r>
      <w:r>
        <w:rPr>
          <w:rFonts w:ascii="Times New Roman" w:hAnsi="Times New Roman" w:cs="Times New Roman"/>
          <w:lang w:val="en-US"/>
        </w:rPr>
        <w:t xml:space="preserve">ndicator’s concentration </w:t>
      </w:r>
      <w:r w:rsidR="00643856">
        <w:rPr>
          <w:rFonts w:ascii="Times New Roman" w:hAnsi="Times New Roman" w:cs="Times New Roman"/>
          <w:lang w:val="en-US"/>
        </w:rPr>
        <w:t xml:space="preserve">distal to the injection site </w:t>
      </w:r>
      <w:r>
        <w:rPr>
          <w:rFonts w:ascii="Times New Roman" w:hAnsi="Times New Roman" w:cs="Times New Roman"/>
          <w:lang w:val="en-US"/>
        </w:rPr>
        <w:t xml:space="preserve">over time allows quantification of volumetric flow (Zierler, 1962). In the case of intracoronary use, </w:t>
      </w:r>
      <w:r w:rsidRPr="00563DA9">
        <w:rPr>
          <w:rFonts w:ascii="Times New Roman" w:hAnsi="Times New Roman" w:cs="Times New Roman"/>
          <w:lang w:val="en-US"/>
        </w:rPr>
        <w:t>instantaneous injection</w:t>
      </w:r>
      <w:r>
        <w:rPr>
          <w:rFonts w:ascii="Times New Roman" w:hAnsi="Times New Roman" w:cs="Times New Roman"/>
          <w:lang w:val="en-US"/>
        </w:rPr>
        <w:t>s of a certain amount</w:t>
      </w:r>
      <w:r w:rsidRPr="00563DA9">
        <w:rPr>
          <w:rFonts w:ascii="Times New Roman" w:hAnsi="Times New Roman" w:cs="Times New Roman"/>
          <w:lang w:val="en-US"/>
        </w:rPr>
        <w:t xml:space="preserve"> </w:t>
      </w:r>
      <w:r>
        <w:rPr>
          <w:rFonts w:ascii="Times New Roman" w:hAnsi="Times New Roman" w:cs="Times New Roman"/>
          <w:lang w:val="en-US"/>
        </w:rPr>
        <w:t xml:space="preserve">or a continuous infusion </w:t>
      </w:r>
      <w:r w:rsidRPr="00563DA9">
        <w:rPr>
          <w:rFonts w:ascii="Times New Roman" w:hAnsi="Times New Roman" w:cs="Times New Roman"/>
          <w:lang w:val="en-US"/>
        </w:rPr>
        <w:t>of saline</w:t>
      </w:r>
      <w:r>
        <w:rPr>
          <w:rFonts w:ascii="Times New Roman" w:hAnsi="Times New Roman" w:cs="Times New Roman"/>
          <w:lang w:val="en-US"/>
        </w:rPr>
        <w:t xml:space="preserve"> are performed and </w:t>
      </w:r>
      <w:r w:rsidR="00643856">
        <w:rPr>
          <w:rFonts w:ascii="Times New Roman" w:hAnsi="Times New Roman" w:cs="Times New Roman"/>
          <w:lang w:val="en-US"/>
        </w:rPr>
        <w:t>a</w:t>
      </w:r>
      <w:r>
        <w:rPr>
          <w:rFonts w:ascii="Times New Roman" w:hAnsi="Times New Roman" w:cs="Times New Roman"/>
          <w:lang w:val="en-US"/>
        </w:rPr>
        <w:t xml:space="preserve"> </w:t>
      </w:r>
      <w:r w:rsidRPr="00563DA9">
        <w:rPr>
          <w:rFonts w:ascii="Times New Roman" w:hAnsi="Times New Roman" w:cs="Times New Roman"/>
          <w:lang w:val="en-US"/>
        </w:rPr>
        <w:t xml:space="preserve">blood temperature versus time curve </w:t>
      </w:r>
      <w:r>
        <w:rPr>
          <w:rFonts w:ascii="Times New Roman" w:hAnsi="Times New Roman" w:cs="Times New Roman"/>
          <w:lang w:val="en-US"/>
        </w:rPr>
        <w:t>is used to calculate transit time, a variable inversely proportional to coronary blood flow (Amier, et al., 2014). Subsequently coronary flow reserve (CFR) and the index of microcirculatory resistance (IMR) can be calculated</w:t>
      </w:r>
      <w:r w:rsidR="00137608">
        <w:rPr>
          <w:rFonts w:ascii="Times New Roman" w:hAnsi="Times New Roman" w:cs="Times New Roman"/>
          <w:lang w:val="en-US"/>
        </w:rPr>
        <w:t xml:space="preserve"> (</w:t>
      </w:r>
      <w:r w:rsidR="00124EDB">
        <w:rPr>
          <w:rFonts w:ascii="Times New Roman" w:hAnsi="Times New Roman" w:cs="Times New Roman"/>
          <w:lang w:val="en-US"/>
        </w:rPr>
        <w:t>f</w:t>
      </w:r>
      <w:r w:rsidR="00137608">
        <w:rPr>
          <w:rFonts w:ascii="Times New Roman" w:hAnsi="Times New Roman" w:cs="Times New Roman"/>
          <w:lang w:val="en-US"/>
        </w:rPr>
        <w:t>i</w:t>
      </w:r>
      <w:r w:rsidR="00124EDB">
        <w:rPr>
          <w:rFonts w:ascii="Times New Roman" w:hAnsi="Times New Roman" w:cs="Times New Roman"/>
          <w:lang w:val="en-US"/>
        </w:rPr>
        <w:t>g</w:t>
      </w:r>
      <w:r w:rsidR="00137608">
        <w:rPr>
          <w:rFonts w:ascii="Times New Roman" w:hAnsi="Times New Roman" w:cs="Times New Roman"/>
          <w:lang w:val="en-US"/>
        </w:rPr>
        <w:t xml:space="preserve"> 1.2)</w:t>
      </w:r>
      <w:r>
        <w:rPr>
          <w:rFonts w:ascii="Times New Roman" w:hAnsi="Times New Roman" w:cs="Times New Roman"/>
          <w:lang w:val="en-US"/>
        </w:rPr>
        <w:t>. In STEMI patients, IMR has been strongly correlated with MVI and clinical outcomes (Carrick, et al., 2016a; Fearon, et al., 2013). Furthermore, using the thermodilution method</w:t>
      </w:r>
      <w:r w:rsidR="00643856">
        <w:rPr>
          <w:rFonts w:ascii="Times New Roman" w:hAnsi="Times New Roman" w:cs="Times New Roman"/>
          <w:lang w:val="en-US"/>
        </w:rPr>
        <w:t>,</w:t>
      </w:r>
      <w:r>
        <w:rPr>
          <w:rFonts w:ascii="Times New Roman" w:hAnsi="Times New Roman" w:cs="Times New Roman"/>
          <w:lang w:val="en-US"/>
        </w:rPr>
        <w:t xml:space="preserve"> absolute microvascular resistance can be calculated in </w:t>
      </w:r>
      <w:r w:rsidR="00643856">
        <w:rPr>
          <w:rFonts w:ascii="Times New Roman" w:hAnsi="Times New Roman" w:cs="Times New Roman"/>
          <w:lang w:val="en-US"/>
        </w:rPr>
        <w:t xml:space="preserve">both </w:t>
      </w:r>
      <w:r>
        <w:rPr>
          <w:rFonts w:ascii="Times New Roman" w:hAnsi="Times New Roman" w:cs="Times New Roman"/>
          <w:lang w:val="en-US"/>
        </w:rPr>
        <w:t>stable and acute myocardial infarction patients (</w:t>
      </w:r>
      <w:r w:rsidRPr="00B51166">
        <w:rPr>
          <w:rFonts w:ascii="Times New Roman" w:hAnsi="Times New Roman" w:cs="Times New Roman"/>
          <w:lang w:val="en-US"/>
        </w:rPr>
        <w:t>Wijnbergen</w:t>
      </w:r>
      <w:r>
        <w:rPr>
          <w:rFonts w:ascii="Times New Roman" w:hAnsi="Times New Roman" w:cs="Times New Roman"/>
          <w:noProof/>
          <w:lang w:val="en-US"/>
        </w:rPr>
        <w:t>, et al., 2016; Xaplanteris, et al., 2018)</w:t>
      </w:r>
      <w:r>
        <w:rPr>
          <w:rFonts w:ascii="Times New Roman" w:hAnsi="Times New Roman" w:cs="Times New Roman"/>
          <w:lang w:val="en-US"/>
        </w:rPr>
        <w:t xml:space="preserve">. Intracoronary thermodilution has some technical limitations and practical issues that affect the accuracy of its measurements. </w:t>
      </w:r>
      <w:r w:rsidR="00C603B3">
        <w:rPr>
          <w:rFonts w:ascii="Times New Roman" w:hAnsi="Times New Roman" w:cs="Times New Roman"/>
          <w:lang w:val="en-US"/>
        </w:rPr>
        <w:t>In the study described in this thesis,</w:t>
      </w:r>
      <w:r>
        <w:rPr>
          <w:rFonts w:ascii="Times New Roman" w:hAnsi="Times New Roman" w:cs="Times New Roman"/>
          <w:lang w:val="en-US"/>
        </w:rPr>
        <w:t xml:space="preserve"> IMR </w:t>
      </w:r>
      <w:r w:rsidR="00C603B3">
        <w:rPr>
          <w:rFonts w:ascii="Times New Roman" w:hAnsi="Times New Roman" w:cs="Times New Roman"/>
          <w:lang w:val="en-US"/>
        </w:rPr>
        <w:t xml:space="preserve">was used </w:t>
      </w:r>
      <w:r>
        <w:rPr>
          <w:rFonts w:ascii="Times New Roman" w:hAnsi="Times New Roman" w:cs="Times New Roman"/>
          <w:lang w:val="en-US"/>
        </w:rPr>
        <w:t xml:space="preserve">for microvascular function quantification, so the method will be discussed in detail in the next chapter (Chapter 2. Methods).  </w:t>
      </w:r>
    </w:p>
    <w:p w14:paraId="0AA66D87" w14:textId="77777777" w:rsidR="00137608" w:rsidRDefault="00137608" w:rsidP="00137608">
      <w:pPr>
        <w:spacing w:line="360" w:lineRule="auto"/>
        <w:jc w:val="both"/>
        <w:rPr>
          <w:rFonts w:ascii="Times New Roman" w:hAnsi="Times New Roman" w:cs="Times New Roman"/>
          <w:lang w:val="en-US"/>
        </w:rPr>
      </w:pPr>
      <w:r>
        <w:rPr>
          <w:rFonts w:ascii="Times New Roman" w:hAnsi="Times New Roman" w:cs="Times New Roman"/>
          <w:noProof/>
          <w:lang w:val="en-US"/>
        </w:rPr>
        <w:lastRenderedPageBreak/>
        <w:drawing>
          <wp:inline distT="0" distB="0" distL="0" distR="0" wp14:anchorId="1DF87D04" wp14:editId="60E0B195">
            <wp:extent cx="5341545" cy="3553134"/>
            <wp:effectExtent l="0" t="0" r="5715" b="3175"/>
            <wp:docPr id="24" name="Picture 24" descr="A picture containing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shot 2020-04-02 at 15.04.06.png"/>
                    <pic:cNvPicPr/>
                  </pic:nvPicPr>
                  <pic:blipFill>
                    <a:blip r:embed="rId11">
                      <a:extLst>
                        <a:ext uri="{28A0092B-C50C-407E-A947-70E740481C1C}">
                          <a14:useLocalDpi xmlns:a14="http://schemas.microsoft.com/office/drawing/2010/main" val="0"/>
                        </a:ext>
                      </a:extLst>
                    </a:blip>
                    <a:stretch>
                      <a:fillRect/>
                    </a:stretch>
                  </pic:blipFill>
                  <pic:spPr>
                    <a:xfrm>
                      <a:off x="0" y="0"/>
                      <a:ext cx="5357740" cy="3563907"/>
                    </a:xfrm>
                    <a:prstGeom prst="rect">
                      <a:avLst/>
                    </a:prstGeom>
                  </pic:spPr>
                </pic:pic>
              </a:graphicData>
            </a:graphic>
          </wp:inline>
        </w:drawing>
      </w:r>
    </w:p>
    <w:p w14:paraId="2DC47FF4" w14:textId="77777777" w:rsidR="00137608" w:rsidRDefault="00137608" w:rsidP="00137608">
      <w:pPr>
        <w:spacing w:line="360" w:lineRule="auto"/>
        <w:jc w:val="both"/>
        <w:rPr>
          <w:rFonts w:ascii="Times New Roman" w:hAnsi="Times New Roman" w:cs="Times New Roman"/>
          <w:lang w:val="en-US"/>
        </w:rPr>
      </w:pPr>
    </w:p>
    <w:p w14:paraId="6489C5F3" w14:textId="77777777" w:rsidR="00E72292" w:rsidRDefault="00E72292" w:rsidP="00124EDB">
      <w:pPr>
        <w:pStyle w:val="Caption"/>
        <w:spacing w:line="480" w:lineRule="auto"/>
        <w:rPr>
          <w:b/>
          <w:bCs/>
        </w:rPr>
      </w:pPr>
      <w:bookmarkStart w:id="13" w:name="_Toc36741284"/>
    </w:p>
    <w:p w14:paraId="666D780C" w14:textId="5410785D" w:rsidR="00137608" w:rsidRDefault="00137608" w:rsidP="00124EDB">
      <w:pPr>
        <w:pStyle w:val="Caption"/>
        <w:spacing w:line="480" w:lineRule="auto"/>
        <w:rPr>
          <w:lang w:val="en-US"/>
        </w:rPr>
      </w:pPr>
      <w:r w:rsidRPr="00137608">
        <w:rPr>
          <w:b/>
          <w:bCs/>
        </w:rPr>
        <w:t xml:space="preserve">Figure 1. </w:t>
      </w:r>
      <w:r w:rsidRPr="00137608">
        <w:rPr>
          <w:b/>
          <w:bCs/>
        </w:rPr>
        <w:fldChar w:fldCharType="begin"/>
      </w:r>
      <w:r w:rsidRPr="00137608">
        <w:rPr>
          <w:b/>
          <w:bCs/>
        </w:rPr>
        <w:instrText xml:space="preserve"> SEQ Figure_1. \* ARABIC </w:instrText>
      </w:r>
      <w:r w:rsidRPr="00137608">
        <w:rPr>
          <w:b/>
          <w:bCs/>
        </w:rPr>
        <w:fldChar w:fldCharType="separate"/>
      </w:r>
      <w:r>
        <w:rPr>
          <w:b/>
          <w:bCs/>
          <w:noProof/>
        </w:rPr>
        <w:t>2</w:t>
      </w:r>
      <w:r w:rsidRPr="00137608">
        <w:rPr>
          <w:b/>
          <w:bCs/>
        </w:rPr>
        <w:fldChar w:fldCharType="end"/>
      </w:r>
      <w:r>
        <w:t xml:space="preserve"> </w:t>
      </w:r>
      <w:r>
        <w:rPr>
          <w:lang w:val="en-US"/>
        </w:rPr>
        <w:t>Intracoronary thermodilution for microvascular function</w:t>
      </w:r>
      <w:r w:rsidR="0026325C">
        <w:rPr>
          <w:lang w:val="en-US"/>
        </w:rPr>
        <w:t xml:space="preserve"> assessment</w:t>
      </w:r>
      <w:r>
        <w:rPr>
          <w:lang w:val="en-US"/>
        </w:rPr>
        <w:t>.</w:t>
      </w:r>
      <w:bookmarkEnd w:id="13"/>
    </w:p>
    <w:p w14:paraId="10A35E59" w14:textId="77777777" w:rsidR="00137608" w:rsidRDefault="00137608" w:rsidP="00124EDB">
      <w:pPr>
        <w:spacing w:line="480" w:lineRule="auto"/>
        <w:jc w:val="both"/>
        <w:rPr>
          <w:rFonts w:ascii="Times New Roman" w:hAnsi="Times New Roman" w:cs="Times New Roman"/>
          <w:lang w:val="en-US"/>
        </w:rPr>
      </w:pPr>
      <w:r>
        <w:rPr>
          <w:rFonts w:ascii="Times New Roman" w:hAnsi="Times New Roman" w:cs="Times New Roman"/>
          <w:lang w:val="en-US"/>
        </w:rPr>
        <w:t xml:space="preserve">Top: Schematic representation of measurements by injection of saline boluses and measurement of temperature by thermistor coronary guidewire. Bottom: Thermodilution curves during rest and hyperaemia and IMR calculation. </w:t>
      </w:r>
    </w:p>
    <w:p w14:paraId="666724B7" w14:textId="77777777" w:rsidR="00137608" w:rsidRDefault="00137608" w:rsidP="00124EDB">
      <w:pPr>
        <w:spacing w:line="480" w:lineRule="auto"/>
        <w:jc w:val="both"/>
        <w:rPr>
          <w:rFonts w:ascii="Times New Roman" w:hAnsi="Times New Roman" w:cs="Times New Roman"/>
          <w:lang w:val="en-US"/>
        </w:rPr>
      </w:pPr>
      <w:r>
        <w:rPr>
          <w:rFonts w:ascii="Times New Roman" w:hAnsi="Times New Roman" w:cs="Times New Roman"/>
          <w:lang w:val="en-US"/>
        </w:rPr>
        <w:t>IMR=index of microcirculatory resistance, P</w:t>
      </w:r>
      <w:r>
        <w:rPr>
          <w:rFonts w:ascii="Times New Roman" w:hAnsi="Times New Roman" w:cs="Times New Roman"/>
          <w:vertAlign w:val="subscript"/>
          <w:lang w:val="en-US"/>
        </w:rPr>
        <w:t>d</w:t>
      </w:r>
      <w:r>
        <w:rPr>
          <w:rFonts w:ascii="Times New Roman" w:hAnsi="Times New Roman" w:cs="Times New Roman"/>
          <w:lang w:val="en-US"/>
        </w:rPr>
        <w:t>=distal coronary pressure, T</w:t>
      </w:r>
      <w:r w:rsidRPr="004029D5">
        <w:rPr>
          <w:rFonts w:ascii="Times New Roman" w:hAnsi="Times New Roman" w:cs="Times New Roman"/>
          <w:vertAlign w:val="subscript"/>
          <w:lang w:val="en-US"/>
        </w:rPr>
        <w:t>mn</w:t>
      </w:r>
      <w:r>
        <w:rPr>
          <w:rFonts w:ascii="Times New Roman" w:hAnsi="Times New Roman" w:cs="Times New Roman"/>
          <w:lang w:val="en-US"/>
        </w:rPr>
        <w:t>=mean transit time.</w:t>
      </w:r>
    </w:p>
    <w:p w14:paraId="6F45E20B" w14:textId="66FDB3D5" w:rsidR="00137608" w:rsidRDefault="00137608" w:rsidP="0043791D">
      <w:pPr>
        <w:spacing w:line="480" w:lineRule="auto"/>
        <w:jc w:val="both"/>
        <w:rPr>
          <w:rFonts w:ascii="Times New Roman" w:hAnsi="Times New Roman" w:cs="Times New Roman"/>
          <w:lang w:val="en-US"/>
        </w:rPr>
      </w:pPr>
    </w:p>
    <w:p w14:paraId="2DE8EBB0" w14:textId="5BA69BB3" w:rsidR="00137608" w:rsidRDefault="00137608" w:rsidP="0043791D">
      <w:pPr>
        <w:spacing w:line="480" w:lineRule="auto"/>
        <w:jc w:val="both"/>
        <w:rPr>
          <w:rFonts w:ascii="Times New Roman" w:hAnsi="Times New Roman" w:cs="Times New Roman"/>
          <w:lang w:val="en-US"/>
        </w:rPr>
      </w:pPr>
    </w:p>
    <w:p w14:paraId="21AFF6EC" w14:textId="76A08DDA" w:rsidR="00137608" w:rsidRDefault="00137608" w:rsidP="0043791D">
      <w:pPr>
        <w:spacing w:line="480" w:lineRule="auto"/>
        <w:jc w:val="both"/>
        <w:rPr>
          <w:rFonts w:ascii="Times New Roman" w:hAnsi="Times New Roman" w:cs="Times New Roman"/>
          <w:lang w:val="en-US"/>
        </w:rPr>
      </w:pPr>
    </w:p>
    <w:p w14:paraId="086EE766" w14:textId="21AFE9A1" w:rsidR="00137608" w:rsidRDefault="00137608" w:rsidP="0043791D">
      <w:pPr>
        <w:spacing w:line="480" w:lineRule="auto"/>
        <w:jc w:val="both"/>
        <w:rPr>
          <w:rFonts w:ascii="Times New Roman" w:hAnsi="Times New Roman" w:cs="Times New Roman"/>
          <w:lang w:val="en-US"/>
        </w:rPr>
      </w:pPr>
    </w:p>
    <w:p w14:paraId="74A29A74" w14:textId="1D0C5399" w:rsidR="00137608" w:rsidRDefault="00137608" w:rsidP="0043791D">
      <w:pPr>
        <w:spacing w:line="480" w:lineRule="auto"/>
        <w:jc w:val="both"/>
        <w:rPr>
          <w:rFonts w:ascii="Times New Roman" w:hAnsi="Times New Roman" w:cs="Times New Roman"/>
          <w:lang w:val="en-US"/>
        </w:rPr>
      </w:pPr>
    </w:p>
    <w:p w14:paraId="11F7D049" w14:textId="1AC3D48E" w:rsidR="0043791D" w:rsidRPr="006F737E" w:rsidRDefault="0043791D" w:rsidP="0043791D">
      <w:pPr>
        <w:spacing w:line="480" w:lineRule="auto"/>
        <w:jc w:val="both"/>
        <w:rPr>
          <w:rFonts w:ascii="Times New Roman" w:hAnsi="Times New Roman" w:cs="Times New Roman"/>
          <w:lang w:val="en-US"/>
        </w:rPr>
      </w:pPr>
      <w:r>
        <w:rPr>
          <w:rFonts w:ascii="Times New Roman" w:hAnsi="Times New Roman" w:cs="Times New Roman"/>
          <w:lang w:val="en-US"/>
        </w:rPr>
        <w:lastRenderedPageBreak/>
        <w:t xml:space="preserve">The big advantage of both Doppler and thermodilution methods is that they are readily available in the </w:t>
      </w:r>
      <w:r w:rsidR="00643856">
        <w:rPr>
          <w:rFonts w:ascii="Times New Roman" w:hAnsi="Times New Roman" w:cs="Times New Roman"/>
          <w:lang w:val="en-US"/>
        </w:rPr>
        <w:t>catheterization</w:t>
      </w:r>
      <w:r>
        <w:rPr>
          <w:rFonts w:ascii="Times New Roman" w:hAnsi="Times New Roman" w:cs="Times New Roman"/>
          <w:lang w:val="en-US"/>
        </w:rPr>
        <w:t xml:space="preserve"> laboratory as part of the coronary diagnostic or interventional procedure and could facilitate early prognosis, assessment of dynamic changes and guidance of </w:t>
      </w:r>
      <w:r w:rsidR="00643856">
        <w:rPr>
          <w:rFonts w:ascii="Times New Roman" w:hAnsi="Times New Roman" w:cs="Times New Roman"/>
          <w:lang w:val="en-US"/>
        </w:rPr>
        <w:t>catheterization</w:t>
      </w:r>
      <w:r>
        <w:rPr>
          <w:rFonts w:ascii="Times New Roman" w:hAnsi="Times New Roman" w:cs="Times New Roman"/>
          <w:lang w:val="en-US"/>
        </w:rPr>
        <w:t xml:space="preserve"> laboratory</w:t>
      </w:r>
      <w:r w:rsidR="00643856">
        <w:rPr>
          <w:rFonts w:ascii="Times New Roman" w:hAnsi="Times New Roman" w:cs="Times New Roman"/>
          <w:lang w:val="en-US"/>
        </w:rPr>
        <w:t>-</w:t>
      </w:r>
      <w:r>
        <w:rPr>
          <w:rFonts w:ascii="Times New Roman" w:hAnsi="Times New Roman" w:cs="Times New Roman"/>
          <w:lang w:val="en-US"/>
        </w:rPr>
        <w:t>based management.  However as discussed already, these techniques have limitation</w:t>
      </w:r>
      <w:r w:rsidR="00643856">
        <w:rPr>
          <w:rFonts w:ascii="Times New Roman" w:hAnsi="Times New Roman" w:cs="Times New Roman"/>
          <w:lang w:val="en-US"/>
        </w:rPr>
        <w:t>s</w:t>
      </w:r>
      <w:r>
        <w:rPr>
          <w:rFonts w:ascii="Times New Roman" w:hAnsi="Times New Roman" w:cs="Times New Roman"/>
          <w:lang w:val="en-US"/>
        </w:rPr>
        <w:t xml:space="preserve"> including </w:t>
      </w:r>
      <w:r w:rsidR="00643856">
        <w:rPr>
          <w:rFonts w:ascii="Times New Roman" w:hAnsi="Times New Roman" w:cs="Times New Roman"/>
          <w:lang w:val="en-US"/>
        </w:rPr>
        <w:t>operator dependency</w:t>
      </w:r>
      <w:r w:rsidR="002664FF">
        <w:rPr>
          <w:rFonts w:ascii="Times New Roman" w:hAnsi="Times New Roman" w:cs="Times New Roman"/>
          <w:lang w:val="en-US"/>
        </w:rPr>
        <w:t>,</w:t>
      </w:r>
      <w:r w:rsidR="00643856">
        <w:rPr>
          <w:rFonts w:ascii="Times New Roman" w:hAnsi="Times New Roman" w:cs="Times New Roman"/>
          <w:lang w:val="en-US"/>
        </w:rPr>
        <w:t xml:space="preserve"> </w:t>
      </w:r>
      <w:r>
        <w:rPr>
          <w:rFonts w:ascii="Times New Roman" w:hAnsi="Times New Roman" w:cs="Times New Roman"/>
          <w:lang w:val="en-US"/>
        </w:rPr>
        <w:t>the need for special equipment and technical skills. More importantly</w:t>
      </w:r>
      <w:r w:rsidR="0090095B">
        <w:rPr>
          <w:rFonts w:ascii="Times New Roman" w:hAnsi="Times New Roman" w:cs="Times New Roman"/>
          <w:lang w:val="en-US"/>
        </w:rPr>
        <w:t>,</w:t>
      </w:r>
      <w:r>
        <w:rPr>
          <w:rFonts w:ascii="Times New Roman" w:hAnsi="Times New Roman" w:cs="Times New Roman"/>
          <w:lang w:val="en-US"/>
        </w:rPr>
        <w:t xml:space="preserve"> they carry the inherent limitations of the physical principles that they are based on.  </w:t>
      </w:r>
    </w:p>
    <w:p w14:paraId="6AFE3065" w14:textId="77777777" w:rsidR="0043791D" w:rsidRPr="004C4C55" w:rsidRDefault="0043791D" w:rsidP="0043791D">
      <w:pPr>
        <w:spacing w:line="480" w:lineRule="auto"/>
        <w:jc w:val="both"/>
        <w:rPr>
          <w:rFonts w:ascii="Times New Roman" w:hAnsi="Times New Roman" w:cs="Times New Roman"/>
          <w:b/>
        </w:rPr>
      </w:pPr>
    </w:p>
    <w:p w14:paraId="34939584" w14:textId="347F2ADA" w:rsidR="0043791D" w:rsidRDefault="0043791D" w:rsidP="0043791D">
      <w:pPr>
        <w:spacing w:line="480" w:lineRule="auto"/>
        <w:jc w:val="both"/>
        <w:rPr>
          <w:rFonts w:ascii="Times New Roman" w:hAnsi="Times New Roman" w:cs="Times New Roman"/>
          <w:b/>
        </w:rPr>
      </w:pPr>
      <w:r w:rsidRPr="004C4C55">
        <w:rPr>
          <w:rFonts w:ascii="Times New Roman" w:hAnsi="Times New Roman" w:cs="Times New Roman"/>
          <w:b/>
        </w:rPr>
        <w:t>1.1.5.2</w:t>
      </w:r>
      <w:r w:rsidR="00643856">
        <w:rPr>
          <w:rFonts w:ascii="Times New Roman" w:hAnsi="Times New Roman" w:cs="Times New Roman"/>
          <w:b/>
        </w:rPr>
        <w:tab/>
        <w:t xml:space="preserve">   </w:t>
      </w:r>
      <w:r w:rsidR="00643856" w:rsidRPr="004C4C55">
        <w:rPr>
          <w:rFonts w:ascii="Times New Roman" w:hAnsi="Times New Roman" w:cs="Times New Roman"/>
          <w:b/>
        </w:rPr>
        <w:t>Non-invasive</w:t>
      </w:r>
      <w:r w:rsidRPr="004C4C55">
        <w:rPr>
          <w:rFonts w:ascii="Times New Roman" w:hAnsi="Times New Roman" w:cs="Times New Roman"/>
          <w:b/>
        </w:rPr>
        <w:t xml:space="preserve"> </w:t>
      </w:r>
      <w:r>
        <w:rPr>
          <w:rFonts w:ascii="Times New Roman" w:hAnsi="Times New Roman" w:cs="Times New Roman"/>
          <w:b/>
        </w:rPr>
        <w:t>assessment</w:t>
      </w:r>
      <w:r w:rsidRPr="004C4C55">
        <w:rPr>
          <w:rFonts w:ascii="Times New Roman" w:hAnsi="Times New Roman" w:cs="Times New Roman"/>
          <w:b/>
        </w:rPr>
        <w:t xml:space="preserve"> of </w:t>
      </w:r>
      <w:r>
        <w:rPr>
          <w:rFonts w:ascii="Times New Roman" w:hAnsi="Times New Roman" w:cs="Times New Roman"/>
          <w:b/>
        </w:rPr>
        <w:t>microvascular injury</w:t>
      </w:r>
    </w:p>
    <w:p w14:paraId="1CDBC87D" w14:textId="77777777" w:rsidR="0043791D" w:rsidRDefault="0043791D" w:rsidP="0043791D">
      <w:pPr>
        <w:spacing w:line="480" w:lineRule="auto"/>
        <w:jc w:val="both"/>
        <w:rPr>
          <w:rFonts w:ascii="Times New Roman" w:hAnsi="Times New Roman" w:cs="Times New Roman"/>
          <w:i/>
        </w:rPr>
      </w:pPr>
    </w:p>
    <w:p w14:paraId="36A72D97" w14:textId="77777777" w:rsidR="0043791D" w:rsidRPr="00A07A53" w:rsidRDefault="0043791D" w:rsidP="0043791D">
      <w:pPr>
        <w:spacing w:line="480" w:lineRule="auto"/>
        <w:jc w:val="both"/>
        <w:rPr>
          <w:rFonts w:ascii="Times New Roman" w:hAnsi="Times New Roman" w:cs="Times New Roman"/>
          <w:b/>
          <w:i/>
        </w:rPr>
      </w:pPr>
      <w:r w:rsidRPr="00A07A53">
        <w:rPr>
          <w:rFonts w:ascii="Times New Roman" w:hAnsi="Times New Roman" w:cs="Times New Roman"/>
          <w:i/>
        </w:rPr>
        <w:t>Electrocardiography</w:t>
      </w:r>
    </w:p>
    <w:p w14:paraId="468CCCF3" w14:textId="426F60D2" w:rsidR="0043791D" w:rsidRPr="0080052C" w:rsidRDefault="0043791D" w:rsidP="0043791D">
      <w:pPr>
        <w:spacing w:line="480" w:lineRule="auto"/>
        <w:jc w:val="both"/>
        <w:rPr>
          <w:rFonts w:ascii="Times New Roman" w:hAnsi="Times New Roman" w:cs="Times New Roman"/>
          <w:lang w:val="en-US"/>
        </w:rPr>
      </w:pPr>
      <w:r>
        <w:rPr>
          <w:rFonts w:ascii="Times New Roman" w:hAnsi="Times New Roman" w:cs="Times New Roman"/>
        </w:rPr>
        <w:t xml:space="preserve">Electrocardiography (ECG) is a simple investigation that is routinely performed </w:t>
      </w:r>
      <w:r w:rsidR="00EA5C8D">
        <w:rPr>
          <w:rFonts w:ascii="Times New Roman" w:hAnsi="Times New Roman" w:cs="Times New Roman"/>
        </w:rPr>
        <w:t>in</w:t>
      </w:r>
      <w:r>
        <w:rPr>
          <w:rFonts w:ascii="Times New Roman" w:hAnsi="Times New Roman" w:cs="Times New Roman"/>
        </w:rPr>
        <w:t xml:space="preserve"> patients with STEMI and is continuously recorded during primary PCI. </w:t>
      </w:r>
      <w:r w:rsidR="00C45805">
        <w:rPr>
          <w:rFonts w:ascii="Times New Roman" w:hAnsi="Times New Roman" w:cs="Times New Roman"/>
        </w:rPr>
        <w:t xml:space="preserve">The </w:t>
      </w:r>
      <w:r>
        <w:rPr>
          <w:rFonts w:ascii="Times New Roman" w:hAnsi="Times New Roman" w:cs="Times New Roman"/>
        </w:rPr>
        <w:t xml:space="preserve">ECG is </w:t>
      </w:r>
      <w:r w:rsidR="00EA5C8D">
        <w:rPr>
          <w:rFonts w:ascii="Times New Roman" w:hAnsi="Times New Roman" w:cs="Times New Roman"/>
        </w:rPr>
        <w:t xml:space="preserve">the </w:t>
      </w:r>
      <w:r>
        <w:rPr>
          <w:rFonts w:ascii="Times New Roman" w:hAnsi="Times New Roman" w:cs="Times New Roman"/>
        </w:rPr>
        <w:t xml:space="preserve">determinant for the diagnosis of </w:t>
      </w:r>
      <w:r w:rsidR="00C603B3">
        <w:rPr>
          <w:rFonts w:ascii="Times New Roman" w:hAnsi="Times New Roman" w:cs="Times New Roman"/>
        </w:rPr>
        <w:t>STEMI but</w:t>
      </w:r>
      <w:r>
        <w:rPr>
          <w:rFonts w:ascii="Times New Roman" w:hAnsi="Times New Roman" w:cs="Times New Roman"/>
        </w:rPr>
        <w:t xml:space="preserve"> is also useful for assess</w:t>
      </w:r>
      <w:r w:rsidR="00C603B3">
        <w:rPr>
          <w:rFonts w:ascii="Times New Roman" w:hAnsi="Times New Roman" w:cs="Times New Roman"/>
        </w:rPr>
        <w:t>ing</w:t>
      </w:r>
      <w:r>
        <w:rPr>
          <w:rFonts w:ascii="Times New Roman" w:hAnsi="Times New Roman" w:cs="Times New Roman"/>
        </w:rPr>
        <w:t xml:space="preserve"> successful myocardial perfusion. Persistent ST</w:t>
      </w:r>
      <w:r w:rsidR="00EA5C8D">
        <w:rPr>
          <w:rFonts w:ascii="Times New Roman" w:hAnsi="Times New Roman" w:cs="Times New Roman"/>
        </w:rPr>
        <w:t>-s</w:t>
      </w:r>
      <w:r>
        <w:rPr>
          <w:rFonts w:ascii="Times New Roman" w:hAnsi="Times New Roman" w:cs="Times New Roman"/>
        </w:rPr>
        <w:t xml:space="preserve">egment elevation after epicardial vessel patency re-establishment signifies impaired myocardial blood supply due to damage at a microvascular level. </w:t>
      </w:r>
      <w:r w:rsidRPr="0080052C">
        <w:rPr>
          <w:rFonts w:ascii="Times New Roman" w:hAnsi="Times New Roman" w:cs="Times New Roman"/>
          <w:lang w:val="en-US"/>
        </w:rPr>
        <w:t xml:space="preserve">Several studies have suggested that a simple serial </w:t>
      </w:r>
      <w:r>
        <w:rPr>
          <w:rFonts w:ascii="Times New Roman" w:hAnsi="Times New Roman" w:cs="Times New Roman"/>
          <w:lang w:val="en-US"/>
        </w:rPr>
        <w:t>ECG</w:t>
      </w:r>
      <w:r w:rsidRPr="0080052C">
        <w:rPr>
          <w:rFonts w:ascii="Times New Roman" w:hAnsi="Times New Roman" w:cs="Times New Roman"/>
          <w:lang w:val="en-US"/>
        </w:rPr>
        <w:t xml:space="preserve"> analysis</w:t>
      </w:r>
      <w:r>
        <w:rPr>
          <w:rFonts w:ascii="Times New Roman" w:hAnsi="Times New Roman" w:cs="Times New Roman"/>
          <w:lang w:val="en-US"/>
        </w:rPr>
        <w:t xml:space="preserve"> </w:t>
      </w:r>
      <w:r w:rsidRPr="0080052C">
        <w:rPr>
          <w:rFonts w:ascii="Times New Roman" w:hAnsi="Times New Roman" w:cs="Times New Roman"/>
          <w:lang w:val="en-US"/>
        </w:rPr>
        <w:t>wi</w:t>
      </w:r>
      <w:r>
        <w:rPr>
          <w:rFonts w:ascii="Times New Roman" w:hAnsi="Times New Roman" w:cs="Times New Roman"/>
          <w:lang w:val="en-US"/>
        </w:rPr>
        <w:t>thin STEMI patients</w:t>
      </w:r>
      <w:r w:rsidR="00EA5C8D">
        <w:rPr>
          <w:rFonts w:ascii="Times New Roman" w:hAnsi="Times New Roman" w:cs="Times New Roman"/>
          <w:lang w:val="en-US"/>
        </w:rPr>
        <w:t>,</w:t>
      </w:r>
      <w:r>
        <w:rPr>
          <w:rFonts w:ascii="Times New Roman" w:hAnsi="Times New Roman" w:cs="Times New Roman"/>
          <w:lang w:val="en-US"/>
        </w:rPr>
        <w:t xml:space="preserve"> treated by primary </w:t>
      </w:r>
      <w:r w:rsidRPr="0080052C">
        <w:rPr>
          <w:rFonts w:ascii="Times New Roman" w:hAnsi="Times New Roman" w:cs="Times New Roman"/>
          <w:lang w:val="en-US"/>
        </w:rPr>
        <w:t>PCI</w:t>
      </w:r>
      <w:r w:rsidR="00EA5C8D">
        <w:rPr>
          <w:rFonts w:ascii="Times New Roman" w:hAnsi="Times New Roman" w:cs="Times New Roman"/>
          <w:lang w:val="en-US"/>
        </w:rPr>
        <w:t>,</w:t>
      </w:r>
      <w:r w:rsidRPr="0080052C">
        <w:rPr>
          <w:rFonts w:ascii="Times New Roman" w:hAnsi="Times New Roman" w:cs="Times New Roman"/>
          <w:lang w:val="en-US"/>
        </w:rPr>
        <w:t xml:space="preserve"> can ident</w:t>
      </w:r>
      <w:r>
        <w:rPr>
          <w:rFonts w:ascii="Times New Roman" w:hAnsi="Times New Roman" w:cs="Times New Roman"/>
          <w:lang w:val="en-US"/>
        </w:rPr>
        <w:t>ify patients with persistent MVI (</w:t>
      </w:r>
      <w:r w:rsidRPr="008A2AFA">
        <w:rPr>
          <w:rFonts w:ascii="Times New Roman" w:hAnsi="Times New Roman" w:cs="Times New Roman"/>
          <w:lang w:val="en-US"/>
        </w:rPr>
        <w:t>Infusino</w:t>
      </w:r>
      <w:r>
        <w:rPr>
          <w:rFonts w:ascii="Times New Roman" w:hAnsi="Times New Roman" w:cs="Times New Roman"/>
          <w:lang w:val="en-US"/>
        </w:rPr>
        <w:t xml:space="preserve">, et al., 2014; Santoro, et al., 1998; </w:t>
      </w:r>
      <w:r w:rsidRPr="008A2AFA">
        <w:rPr>
          <w:rFonts w:ascii="Times New Roman" w:hAnsi="Times New Roman" w:cs="Times New Roman"/>
        </w:rPr>
        <w:t>Schröder</w:t>
      </w:r>
      <w:r>
        <w:rPr>
          <w:rFonts w:ascii="Times New Roman" w:hAnsi="Times New Roman" w:cs="Times New Roman"/>
        </w:rPr>
        <w:t>, et al., 1994; Shah, et al., 2000</w:t>
      </w:r>
      <w:r>
        <w:rPr>
          <w:rFonts w:ascii="Times New Roman" w:hAnsi="Times New Roman" w:cs="Times New Roman"/>
          <w:lang w:val="en-US"/>
        </w:rPr>
        <w:t xml:space="preserve">). Additionally, </w:t>
      </w:r>
      <w:r>
        <w:rPr>
          <w:rFonts w:ascii="Times New Roman" w:hAnsi="Times New Roman" w:cs="Times New Roman"/>
        </w:rPr>
        <w:t xml:space="preserve">resolution of ST segment elevation on the ECG after primary PCI </w:t>
      </w:r>
      <w:r w:rsidRPr="00BD0B21">
        <w:rPr>
          <w:rFonts w:ascii="Times New Roman" w:hAnsi="Times New Roman" w:cs="Times New Roman"/>
        </w:rPr>
        <w:t>has been shown to have progn</w:t>
      </w:r>
      <w:r>
        <w:rPr>
          <w:rFonts w:ascii="Times New Roman" w:hAnsi="Times New Roman" w:cs="Times New Roman"/>
        </w:rPr>
        <w:t>ostic implications in a number of studies</w:t>
      </w:r>
      <w:r w:rsidRPr="00BD0B21">
        <w:rPr>
          <w:rFonts w:ascii="Times New Roman" w:hAnsi="Times New Roman" w:cs="Times New Roman"/>
        </w:rPr>
        <w:t xml:space="preserve"> </w:t>
      </w:r>
      <w:r>
        <w:rPr>
          <w:rFonts w:ascii="Times New Roman" w:hAnsi="Times New Roman" w:cs="Times New Roman"/>
        </w:rPr>
        <w:fldChar w:fldCharType="begin"/>
      </w:r>
      <w:r>
        <w:rPr>
          <w:rFonts w:ascii="Times New Roman" w:hAnsi="Times New Roman" w:cs="Times New Roman"/>
        </w:rPr>
        <w:instrText xml:space="preserve"> ADDIN ZOTERO_ITEM CSL_CITATION {"citationID":"ODFOerIr","properties":{"formattedCitation":"(Buller et al., 2008; Farkouh et al., 2013; Karamasis et al., 2018)","plainCitation":"(Buller et al., 2008; Farkouh et al., 2013; Karamasis et al., 2018)","noteIndex":0},"citationItems":[{"id":796,"uris":["http://zotero.org/users/local/BE3hBV82/items/UFPBSV2X"],"uri":["http://zotero.org/users/local/BE3hBV82/items/UFPBSV2X"],"itemData":{"id":796,"type":"article-journal","title":"ST-segment recovery and outcome after primary percutaneous coronary intervention for ST-elevation myocardial infarction: insights from the Assessment of Pexelizumab in Acute Myocardial Infarction (APEX-AMI) trial","container-title":"Circulation","page":"1335-1346","volume":"118","issue":"13","source":"PubMed","abstract":"BACKGROUND: Primary percutaneous coronary angioplasty is an effective and widely adopted treatment for acute myocardial infarction. A simple method of determining prognosis after primary percutaneous coronary intervention (PCI) would facilitate appropriate care and expedite hospital discharge. Thus, we determined the prognostic importance of various measures of ST-segment-elevation recovery after primary PCI in a large, contemporary cohort of patients with ST-elevation myocardial infarction.\nMETHODS AND RESULTS: We analyzed ECG data describing the magnitude and extent of ST-segment elevation and deviation before and early after (ie, 30 minutes) primary PCI in the study cohort of 4866 subjects with electrocardiographically high-risk ST-elevation myocardial infarction enrolled in the Assessment of PEXelizumab in Acute Myocardial Infarction (APEX-AMI) trial. Associations among 6 methods for calculating ST-segment recovery, biomarker estimates of infarct size (ie, peak creatine kinase, creatine kinase-MB, and troponin I and T), and prespecified clinical outcomes (ie, rates of 90-day death and 90-day death, heart failure, or shock) were examined. All ST-segment-recovery methods provided strong prognostic information regarding clinical outcomes. A simple ST-segment-recovery method of residual ST-segment elevation measurement in the most affected lead on the post-PCI ECG performed as well as complex methods that required comparison of pre- and post-PCI ECGs or calculation of summed ST-segment deviation in multiple leads (ie, worst-lead residual ST elevation: adjusted hazard ratio for 90-day death rate [reference &lt;1 mm]: 1 to &lt;2 mm, 1.23 [95% CI 0.74 to 2.03]; &gt; or =2 mm, 2.22 [95% CI 1.35 to 3.65], corrected c-index=0.832; 90-day death/congestive heart failure/shock [reference &lt;1 mm]: 1 to &lt;2 mm, 1.55 [95% CI 1.06 to 2.26]; &gt; or =2 mm, 2.33 [95% CI 1.59 to 3.41], corrected c-index=0.802). Biomarker estimates of infarct size declined in association with enhanced ST-segment recovery.\nCONCLUSIONS: An ECG performed early after primary PCI is a simple, widely available, inexpensive, and powerful prognostic tool applicable to patients with ST-elevation myocardial infarction.","DOI":"10.1161/CIRCULATIONAHA.108.767772","ISSN":"1524-4539","note":"PMID: 18779444","shortTitle":"ST-segment recovery and outcome after primary percutaneous coronary intervention for ST-elevation myocardial infarction","journalAbbreviation":"Circulation","language":"eng","author":[{"family":"Buller","given":"Christopher E."},{"family":"Fu","given":"Yuling"},{"family":"Mahaffey","given":"Kenneth W."},{"family":"Todaro","given":"Thomas G."},{"family":"Adams","given":"Peter"},{"family":"Westerhout","given":"Cynthia M."},{"family":"White","given":"Harvey D."},{"family":"Hof","given":"Arnoud W. J.","non-dropping-particle":"van 't"},{"family":"Van de Werf","given":"Frans J."},{"family":"Wagner","given":"Galen S."},{"family":"Granger","given":"Christopher B."},{"family":"Armstrong","given":"Paul W."}],"issued":{"date-parts":[["2008",9,23]]}}},{"id":799,"uris":["http://zotero.org/users/local/BE3hBV82/items/QHE43TRQ"],"uri":["http://zotero.org/users/local/BE3hBV82/items/QHE43TRQ"],"itemData":{"id":799,"type":"article-journal","title":"Relationship between ST-segment recovery and clinical outcomes after primary percutaneous coronary intervention: the HORIZONS-AMI ECG substudy report","container-title":"Circulation. Cardiovascular Interventions","page":"216-223","volume":"6","issue":"3","source":"PubMed","abstract":"BACKGROUND: In patients with ST-segment elevation myocardial infarction undergoing thrombolytic therapy, the degree of ST-segment resolution (STR) correlates with long-term cardiovascular mortality. The long-term predictive value of STR after primary percutaneous coronary intervention (PCI) is less well understood. We sought to determine the long-term prognostic value of STR after primary PCI in ST-segment-elevation myocardial infarction.\nMETHODS AND RESULTS: In a formal substudy from the Harmonizing Outcomes with Revascularization and Stents in Acute Myocardial Infarction (HORIZONS-AMI) trial, 2484 patients with ST-segment-elevation myocardial infarction undergoing primary PCI with interpretable baseline and 60-minute post-PCI electrocardiograms had at least 1 mm of baseline ST-segment elevation in ≥2 contiguous leads. Patients were categorized by the degree of STR at 60 minutes: (1) complete (&gt;70%); (2) partial (30%-70%); and (3) absent (&lt;30%). Absent, incomplete, and complete STR were achieved in 514 (20.7%), 712 (28.7%), and 1258 (50.5%) patients, respectively. STR &lt;30% was associated with a greater likelihood of hypertension, diabetes mellitus, longer symptom onset to balloon time, lower left ventricular ejection fraction, and final thrombolysis in myocardial infarction flow &lt;3. At 3 years, patients with STR&lt;30% experienced a higher rate of major adverse cardiovascular events (death, reinfarction, ischemia-driven target vessel revascularization or stroke; 29.9% versus 20.1% versus 19.6%; P&lt;0.0001), ischemia-driven target vessel revascularization (20.4% versus 14.0% versus 11.7%; P&lt;0.001), and mortality (8.4% versus 5.0% versus 5.6%; P=0.03) than those with partial and complete STR, respectively. By multivariable analysis, STR&lt;30% was an independent predictor of 3-year major adverse cardiovascular events (hazard ratio, 1.58; 95% confidence interval, 1.24-2.00; P=0.0002) and 3-year ischemia-driven target vessel revascularization (hazard ratio, 1.87; 95% confidence interval, 1.41-2.48; P&lt;0.0001).\nCONCLUSIONS: In this large international study, absent STR 60 minutes after primary PCI was present in ≈1 in 5 patients with ST-segment-elevation myocardial infarction and was a significant independent predictor of major adverse cardiovascular events and target vessel revascularization at 3 years.","DOI":"10.1161/CIRCINTERVENTIONS.112.000142","ISSN":"1941-7632","note":"PMID: 23652600","shortTitle":"Relationship between ST-segment recovery and clinical outcomes after primary percutaneous coronary intervention","journalAbbreviation":"Circ Cardiovasc Interv","language":"eng","author":[{"family":"Farkouh","given":"Michael E."},{"family":"Reiffel","given":"James"},{"family":"Dressler","given":"Ovidiu"},{"family":"Nikolsky","given":"Eugenia"},{"family":"Parise","given":"Helen"},{"family":"Cristea","given":"Ecatarina"},{"family":"Baran","given":"David A."},{"family":"Dizon","given":"Jose"},{"family":"Merab","given":"Jacques P."},{"family":"Lansky","given":"Alexandra J."},{"family":"Mehran","given":"Roxana"},{"family":"Stone","given":"Gregg W."}],"issued":{"date-parts":[["2013",6]]}}},{"id":802,"uris":["http://zotero.org/users/local/BE3hBV82/items/797JFC6D"],"uri":["http://zotero.org/users/local/BE3hBV82/items/797JFC6D"],"itemData":{"id":802,"type":"article-journal","title":"Peri-procedural ST segment resolution during Primary Percutaneous Coronary Intervention (PPCI) for acute myocardial infarction: predictors and clinical consequences","container-title":"Journal of Electrocardiology","page":"224-229","volume":"51","issue":"2","source":"PubMed","abstract":"OBJECTIVE: ECG ST segment resolution (STR) has been used to assess myocardial perfusion in STEMI patients undergoing PPCI. However, in most of the studies ECGs recorded at different time points after the actual procedure have been used, limiting the options of therapeutic interventions while the patient is still in the catheterisation laboratory. The aim of this study was to investigate the presence and clinical consequences of intra-procedural STR during PPCI.\nMETHODS: We analysed 12 lead ECGs recorded at the onset and the end of the PPCI procedure, measuring STR in the lead with maximum ST elevation on the initial recording. STR was defined as good when &gt; 50% compared to baseline.\nRESULTS: Pre and immediately post PPCI ECGs were recorded in 467 STEMI cases whilst the patient was on the catheter lab table. Mean patient age was 63 (+/- 12) years old and 75% were men. Mean duration of symptoms to admission was 3.8 (+/- 3.4) hours and 51% of infarcts were anterior. Good ST resolution at the end of the procedure was seen in 46.5% of patients and was observed more commonly in inferior compared to anterior infarcts (60.1% vs. 32.6%, p&lt;0.001), and in current smokers (53.2% vs. 42.4%, p=0.031). In patients presenting with symptoms for &lt; 4 hours, good STR was more common (74% vs. 66%, p=0.019). Thrombus aspiration was used more frequently in patients who had good STR (88.5% vs 79.8% p=0.011). Patients with good ST resolution had a shorter mean hospital length of stay (3.8 vs. 4.5 days, p=0.009) and a higher left ventricular ejection fraction (49.9% vs. 44.2%, p&lt;0.001) measured by transthoracic echocardiography prior to discharge.\nCONCLUSION: Good peri-procedural ST resolution was seen in less than half of STEMI patients undergoing PPCI. There were important clinical consequences of good ST resolution. Identification of suboptimal peri-procedural ST resolution could help identify patients who may benefit from new treatments aimed at protecting the microcirculation, whilst the patients are still in the angiography laboratory.","DOI":"10.1016/j.jelectrocard.2017.09.011","ISSN":"1532-8430","note":"PMID: 29108788","shortTitle":"Peri-procedural ST segment resolution during Primary Percutaneous Coronary Intervention (PPCI) for acute myocardial infarction","journalAbbreviation":"J Electrocardiol","language":"eng","author":[{"family":"Karamasis","given":"Grigoris V."},{"family":"Russhard","given":"Paul"},{"family":"Al Janabi","given":"Firas"},{"family":"Parker","given":"Michael"},{"family":"Davies","given":"John R."},{"family":"Keeble","given":"Thomas R."},{"family":"Clesham","given":"Gerald J."}],"issued":{"date-parts":[["2018",4]]}}}],"schema":"https://github.com/citation-style-language/schema/raw/master/csl-citation.json"}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(Buller, et al., 2008; Farkouh, et al., 2013; Karamasis, et al., 2018)</w:t>
      </w:r>
      <w:r>
        <w:rPr>
          <w:rFonts w:ascii="Times New Roman" w:hAnsi="Times New Roman" w:cs="Times New Roman"/>
        </w:rPr>
        <w:fldChar w:fldCharType="end"/>
      </w:r>
      <w:r>
        <w:rPr>
          <w:rFonts w:ascii="Times New Roman" w:hAnsi="Times New Roman" w:cs="Times New Roman"/>
        </w:rPr>
        <w:t xml:space="preserve">. However, there is no consensus regarding which lead to analyse and the method and timing of the analysis </w:t>
      </w:r>
      <w:r>
        <w:rPr>
          <w:rFonts w:ascii="Times New Roman" w:hAnsi="Times New Roman" w:cs="Times New Roman"/>
        </w:rPr>
        <w:fldChar w:fldCharType="begin"/>
      </w:r>
      <w:r>
        <w:rPr>
          <w:rFonts w:ascii="Times New Roman" w:hAnsi="Times New Roman" w:cs="Times New Roman"/>
        </w:rPr>
        <w:instrText xml:space="preserve"> ADDIN ZOTERO_ITEM CSL_CITATION {"citationID":"0UlLunhh","properties":{"formattedCitation":"(Niccoli et al., 2016)","plainCitation":"(Niccoli et al., 2016)","noteIndex":0},"citationItems":[{"id":212,"uris":["http://zotero.org/users/local/BE3hBV82/items/E6997CK7"],"uri":["http://zotero.org/users/local/BE3hBV82/items/E6997CK7"],"itemData":{"id":212,"type":"article-journal","title":"Coronary microvascular obstruction in acute myocardial infarction","container-title":"European Heart Journal","page":"1024-1033","volume":"37","issue":"13","source":"Crossref","DOI":"10.1093/eurheartj/ehv484","ISSN":"0195-668X, 1522-9645","language":"en","author":[{"family":"Niccoli","given":"Giampaolo"},{"family":"Scalone","given":"Giancarla"},{"family":"Lerman","given":"Amir"},{"family":"Crea","given":"Filippo"}],"issued":{"date-parts":[["2016",4,1]]}}}],"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 xml:space="preserve">(Niccoli, et al., </w:t>
      </w:r>
      <w:r>
        <w:rPr>
          <w:rFonts w:ascii="Times New Roman" w:hAnsi="Times New Roman" w:cs="Times New Roman"/>
          <w:noProof/>
        </w:rPr>
        <w:lastRenderedPageBreak/>
        <w:t>2016)</w:t>
      </w:r>
      <w:r>
        <w:rPr>
          <w:rFonts w:ascii="Times New Roman" w:hAnsi="Times New Roman" w:cs="Times New Roman"/>
        </w:rPr>
        <w:fldChar w:fldCharType="end"/>
      </w:r>
      <w:r>
        <w:rPr>
          <w:rFonts w:ascii="Times New Roman" w:hAnsi="Times New Roman" w:cs="Times New Roman"/>
        </w:rPr>
        <w:t>.  Furthermore</w:t>
      </w:r>
      <w:r w:rsidR="00EA5C8D">
        <w:rPr>
          <w:rFonts w:ascii="Times New Roman" w:hAnsi="Times New Roman" w:cs="Times New Roman"/>
        </w:rPr>
        <w:t>,</w:t>
      </w:r>
      <w:r>
        <w:rPr>
          <w:rFonts w:ascii="Times New Roman" w:hAnsi="Times New Roman" w:cs="Times New Roman"/>
        </w:rPr>
        <w:t xml:space="preserve"> in contemporary studies, ST-segment resolution has failed to identify MVI (MVO or myocardial haemorrhage) as documented by </w:t>
      </w:r>
      <w:r w:rsidR="00C45805">
        <w:rPr>
          <w:rFonts w:ascii="Times New Roman" w:hAnsi="Times New Roman" w:cs="Times New Roman"/>
        </w:rPr>
        <w:t>CMR</w:t>
      </w:r>
      <w:r>
        <w:rPr>
          <w:rFonts w:ascii="Times New Roman" w:hAnsi="Times New Roman" w:cs="Times New Roman"/>
        </w:rPr>
        <w:t xml:space="preserve"> (Carrick, et al., 2016a).</w:t>
      </w:r>
    </w:p>
    <w:p w14:paraId="229F70FA" w14:textId="77777777" w:rsidR="0043791D" w:rsidRDefault="0043791D" w:rsidP="0043791D">
      <w:pPr>
        <w:spacing w:line="480" w:lineRule="auto"/>
        <w:jc w:val="both"/>
        <w:rPr>
          <w:rFonts w:ascii="Times New Roman" w:hAnsi="Times New Roman" w:cs="Times New Roman"/>
        </w:rPr>
      </w:pPr>
    </w:p>
    <w:p w14:paraId="59BDF379" w14:textId="77777777" w:rsidR="0043791D" w:rsidRPr="00A07A53" w:rsidRDefault="0043791D" w:rsidP="0043791D">
      <w:pPr>
        <w:spacing w:line="480" w:lineRule="auto"/>
        <w:jc w:val="both"/>
        <w:rPr>
          <w:rFonts w:ascii="Times New Roman" w:hAnsi="Times New Roman" w:cs="Times New Roman"/>
          <w:i/>
        </w:rPr>
      </w:pPr>
      <w:r w:rsidRPr="00A07A53">
        <w:rPr>
          <w:rFonts w:ascii="Times New Roman" w:hAnsi="Times New Roman" w:cs="Times New Roman"/>
          <w:i/>
        </w:rPr>
        <w:t>Contrast-enhanced cardiac magnetic resonance</w:t>
      </w:r>
    </w:p>
    <w:p w14:paraId="67323BD3" w14:textId="5F0326F7" w:rsidR="0043791D" w:rsidRDefault="0043791D" w:rsidP="0043791D">
      <w:pPr>
        <w:spacing w:line="480" w:lineRule="auto"/>
        <w:jc w:val="both"/>
        <w:rPr>
          <w:rFonts w:ascii="Times New Roman" w:hAnsi="Times New Roman" w:cs="Times New Roman"/>
          <w:lang w:val="en-US"/>
        </w:rPr>
      </w:pPr>
      <w:r>
        <w:rPr>
          <w:rFonts w:ascii="Times New Roman" w:hAnsi="Times New Roman" w:cs="Times New Roman"/>
        </w:rPr>
        <w:t>Contrast-enhanced cardiac magnetic resonance (CMR) imaging is currently considered the gold standard for the assessment of MVI in the context of myocardial infarction. CMR can detect MVI both in the forms of microvascular obstruction (MVO) and intra-myocardial haemorrhage (IMH)</w:t>
      </w:r>
      <w:r w:rsidR="00137608">
        <w:rPr>
          <w:rFonts w:ascii="Times New Roman" w:hAnsi="Times New Roman" w:cs="Times New Roman"/>
        </w:rPr>
        <w:t xml:space="preserve"> (</w:t>
      </w:r>
      <w:r w:rsidR="00124EDB">
        <w:rPr>
          <w:rFonts w:ascii="Times New Roman" w:hAnsi="Times New Roman" w:cs="Times New Roman"/>
        </w:rPr>
        <w:t>f</w:t>
      </w:r>
      <w:r w:rsidR="00137608">
        <w:rPr>
          <w:rFonts w:ascii="Times New Roman" w:hAnsi="Times New Roman" w:cs="Times New Roman"/>
        </w:rPr>
        <w:t>ig 1.3)</w:t>
      </w:r>
      <w:r>
        <w:rPr>
          <w:rFonts w:ascii="Times New Roman" w:hAnsi="Times New Roman" w:cs="Times New Roman"/>
        </w:rPr>
        <w:t xml:space="preserve">. For </w:t>
      </w:r>
      <w:r w:rsidR="00C45805">
        <w:rPr>
          <w:rFonts w:ascii="Times New Roman" w:hAnsi="Times New Roman" w:cs="Times New Roman"/>
          <w:lang w:val="en-US"/>
        </w:rPr>
        <w:t>MVO</w:t>
      </w:r>
      <w:r w:rsidRPr="00C540EF">
        <w:rPr>
          <w:rFonts w:ascii="Times New Roman" w:hAnsi="Times New Roman" w:cs="Times New Roman"/>
          <w:lang w:val="en-US"/>
        </w:rPr>
        <w:t xml:space="preserve"> </w:t>
      </w:r>
      <w:r>
        <w:rPr>
          <w:rFonts w:ascii="Times New Roman" w:hAnsi="Times New Roman" w:cs="Times New Roman"/>
          <w:lang w:val="en-US"/>
        </w:rPr>
        <w:t>in particular</w:t>
      </w:r>
      <w:r w:rsidR="00EA5C8D">
        <w:rPr>
          <w:rFonts w:ascii="Times New Roman" w:hAnsi="Times New Roman" w:cs="Times New Roman"/>
          <w:lang w:val="en-US"/>
        </w:rPr>
        <w:t>,</w:t>
      </w:r>
      <w:r>
        <w:rPr>
          <w:rFonts w:ascii="Times New Roman" w:hAnsi="Times New Roman" w:cs="Times New Roman"/>
          <w:lang w:val="en-US"/>
        </w:rPr>
        <w:t xml:space="preserve"> </w:t>
      </w:r>
      <w:r w:rsidRPr="003B5F12">
        <w:rPr>
          <w:rFonts w:ascii="Times New Roman" w:hAnsi="Times New Roman" w:cs="Times New Roman"/>
          <w:lang w:val="en-US"/>
        </w:rPr>
        <w:t>gadolinium enhancement imaging</w:t>
      </w:r>
      <w:r>
        <w:rPr>
          <w:rFonts w:ascii="Times New Roman" w:hAnsi="Times New Roman" w:cs="Times New Roman"/>
          <w:lang w:val="en-US"/>
        </w:rPr>
        <w:t xml:space="preserve"> is applied. </w:t>
      </w:r>
      <w:r w:rsidRPr="00C540EF">
        <w:rPr>
          <w:rFonts w:ascii="Times New Roman" w:hAnsi="Times New Roman" w:cs="Times New Roman"/>
          <w:lang w:val="en-US"/>
        </w:rPr>
        <w:t xml:space="preserve"> </w:t>
      </w:r>
      <w:r>
        <w:rPr>
          <w:rFonts w:ascii="Times New Roman" w:hAnsi="Times New Roman" w:cs="Times New Roman"/>
          <w:lang w:val="en-US"/>
        </w:rPr>
        <w:t>It</w:t>
      </w:r>
      <w:r w:rsidRPr="003B5F12">
        <w:rPr>
          <w:rFonts w:ascii="Times New Roman" w:hAnsi="Times New Roman" w:cs="Times New Roman"/>
          <w:lang w:val="en-US"/>
        </w:rPr>
        <w:t xml:space="preserve"> involves administration of an in</w:t>
      </w:r>
      <w:r>
        <w:rPr>
          <w:rFonts w:ascii="Times New Roman" w:hAnsi="Times New Roman" w:cs="Times New Roman"/>
          <w:lang w:val="en-US"/>
        </w:rPr>
        <w:t>travenous gadolinium-based con</w:t>
      </w:r>
      <w:r w:rsidRPr="003B5F12">
        <w:rPr>
          <w:rFonts w:ascii="Times New Roman" w:hAnsi="Times New Roman" w:cs="Times New Roman"/>
          <w:lang w:val="en-US"/>
        </w:rPr>
        <w:t>trast agent, serving as a paramag</w:t>
      </w:r>
      <w:r>
        <w:rPr>
          <w:rFonts w:ascii="Times New Roman" w:hAnsi="Times New Roman" w:cs="Times New Roman"/>
          <w:lang w:val="en-US"/>
        </w:rPr>
        <w:t>netic tracer, with subsequent meas</w:t>
      </w:r>
      <w:r w:rsidRPr="003B5F12">
        <w:rPr>
          <w:rFonts w:ascii="Times New Roman" w:hAnsi="Times New Roman" w:cs="Times New Roman"/>
          <w:lang w:val="en-US"/>
        </w:rPr>
        <w:t>urement of signal enhancement in the myocardium. The gadolinium cannot cross the</w:t>
      </w:r>
      <w:r>
        <w:rPr>
          <w:rFonts w:ascii="Times New Roman" w:hAnsi="Times New Roman" w:cs="Times New Roman"/>
          <w:lang w:val="en-US"/>
        </w:rPr>
        <w:t xml:space="preserve"> </w:t>
      </w:r>
      <w:r w:rsidRPr="003B5F12">
        <w:rPr>
          <w:rFonts w:ascii="Times New Roman" w:hAnsi="Times New Roman" w:cs="Times New Roman"/>
          <w:lang w:val="en-US"/>
        </w:rPr>
        <w:t xml:space="preserve">intact </w:t>
      </w:r>
      <w:r>
        <w:rPr>
          <w:rFonts w:ascii="Times New Roman" w:hAnsi="Times New Roman" w:cs="Times New Roman"/>
          <w:lang w:val="en-US"/>
        </w:rPr>
        <w:t>myocardial cell membranes, but a</w:t>
      </w:r>
      <w:r w:rsidRPr="003B5F12">
        <w:rPr>
          <w:rFonts w:ascii="Times New Roman" w:hAnsi="Times New Roman" w:cs="Times New Roman"/>
          <w:lang w:val="en-US"/>
        </w:rPr>
        <w:t>fter acute myocardial necrosis,</w:t>
      </w:r>
      <w:r>
        <w:rPr>
          <w:rFonts w:ascii="Times New Roman" w:hAnsi="Times New Roman" w:cs="Times New Roman"/>
          <w:lang w:val="en-US"/>
        </w:rPr>
        <w:t xml:space="preserve"> </w:t>
      </w:r>
      <w:r w:rsidRPr="003B5F12">
        <w:rPr>
          <w:rFonts w:ascii="Times New Roman" w:hAnsi="Times New Roman" w:cs="Times New Roman"/>
          <w:lang w:val="en-US"/>
        </w:rPr>
        <w:t>the cell membranes are ruptured, allowing the contrast</w:t>
      </w:r>
      <w:r>
        <w:rPr>
          <w:rFonts w:ascii="Times New Roman" w:hAnsi="Times New Roman" w:cs="Times New Roman"/>
          <w:lang w:val="en-US"/>
        </w:rPr>
        <w:t xml:space="preserve"> agent to enter these cells and depict areas of cellular injury </w:t>
      </w:r>
      <w:r>
        <w:rPr>
          <w:rFonts w:ascii="Times New Roman" w:hAnsi="Times New Roman" w:cs="Times New Roman"/>
        </w:rPr>
        <w:fldChar w:fldCharType="begin"/>
      </w:r>
      <w:r>
        <w:rPr>
          <w:rFonts w:ascii="Times New Roman" w:hAnsi="Times New Roman" w:cs="Times New Roman"/>
        </w:rPr>
        <w:instrText xml:space="preserve"> ADDIN ZOTERO_ITEM CSL_CITATION {"citationID":"NhRi5eyo","properties":{"formattedCitation":"(Bulluck et al., 2018)","plainCitation":"(Bulluck et al., 2018)","noteIndex":0},"citationItems":[{"id":793,"uris":["http://zotero.org/users/local/BE3hBV82/items/M7U2ZD4L"],"uri":["http://zotero.org/users/local/BE3hBV82/items/M7U2ZD4L"],"itemData":{"id":793,"type":"article-journal","title":"Cardiovascular Magnetic Resonance in Acute ST-Segment-Elevation Myocardial Infarction: Recent Advances, Controversies, and Future Directions","container-title":"Circulation","page":"1949-1964","volume":"137","issue":"18","source":"PubMed","abstract":"Although mortality after ST-segment elevation myocardial infarction (MI) is on the decline, the number of patients developing heart failure as a result of MI is on the rise. Apart from timely reperfusion by primary percutaneous coronary intervention, there is currently no established therapy for reducing MI size. Thus, new cardioprotective therapies are required to improve clinical outcomes after ST-segment-elevation MI. Cardiovascular magnetic resonance has emerged as an important imaging modality for assessing the efficacy of novel therapies for reducing MI size and preventing subsequent adverse left ventricular remodeling. The recent availability of multiparametric mapping cardiovascular magnetic resonance imaging has provided new insights into the pathophysiology underlying myocardial edema, microvascular obstruction, intramyocardial hemorrhage, and changes in the remote myocardial interstitial space after ST-segment-elevation MI. In this article, we provide an overview of the recent advances in cardiovascular magnetic resonance imaging in reperfused patients with ST-segment-elevation MI, discuss the controversies surrounding its use, and explore future applications of cardiovascular magnetic resonance in this setting.","DOI":"10.1161/CIRCULATIONAHA.117.030693","ISSN":"1524-4539","note":"PMID: 29712696\nPMCID: PMC5933067","shortTitle":"Cardiovascular Magnetic Resonance in Acute ST-Segment-Elevation Myocardial Infarction","journalAbbreviation":"Circulation","language":"eng","author":[{"family":"Bulluck","given":"Heerajnarain"},{"family":"Dharmakumar","given":"Rohan"},{"family":"Arai","given":"Andrew E."},{"family":"Berry","given":"Colin"},{"family":"Hausenloy","given":"Derek J."}],"issued":{"date-parts":[["2018"]],"season":"01"}}}],"schema":"https://github.com/citation-style-language/schema/raw/master/csl-citation.json"}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(Bulluck, et al., 2018)</w:t>
      </w:r>
      <w:r>
        <w:rPr>
          <w:rFonts w:ascii="Times New Roman" w:hAnsi="Times New Roman" w:cs="Times New Roman"/>
        </w:rPr>
        <w:fldChar w:fldCharType="end"/>
      </w:r>
      <w:r>
        <w:rPr>
          <w:rFonts w:ascii="Times New Roman" w:hAnsi="Times New Roman" w:cs="Times New Roman"/>
        </w:rPr>
        <w:t xml:space="preserve">. </w:t>
      </w:r>
      <w:r>
        <w:rPr>
          <w:rFonts w:ascii="Times New Roman" w:hAnsi="Times New Roman" w:cs="Times New Roman"/>
          <w:lang w:val="en-US"/>
        </w:rPr>
        <w:t xml:space="preserve">MVO </w:t>
      </w:r>
      <w:r w:rsidRPr="00C540EF">
        <w:rPr>
          <w:rFonts w:ascii="Times New Roman" w:hAnsi="Times New Roman" w:cs="Times New Roman"/>
          <w:lang w:val="en-US"/>
        </w:rPr>
        <w:t>can be identified as</w:t>
      </w:r>
      <w:r>
        <w:rPr>
          <w:rFonts w:ascii="Times New Roman" w:hAnsi="Times New Roman" w:cs="Times New Roman"/>
          <w:lang w:val="en-US"/>
        </w:rPr>
        <w:t xml:space="preserve"> </w:t>
      </w:r>
      <w:r w:rsidRPr="00C540EF">
        <w:rPr>
          <w:rFonts w:ascii="Times New Roman" w:hAnsi="Times New Roman" w:cs="Times New Roman"/>
          <w:lang w:val="en-US"/>
        </w:rPr>
        <w:t>a dark hypo</w:t>
      </w:r>
      <w:r>
        <w:rPr>
          <w:rFonts w:ascii="Times New Roman" w:hAnsi="Times New Roman" w:cs="Times New Roman"/>
          <w:lang w:val="en-US"/>
        </w:rPr>
        <w:t>-</w:t>
      </w:r>
      <w:r w:rsidRPr="00C540EF">
        <w:rPr>
          <w:rFonts w:ascii="Times New Roman" w:hAnsi="Times New Roman" w:cs="Times New Roman"/>
          <w:lang w:val="en-US"/>
        </w:rPr>
        <w:t>intense core within the areas of hyper</w:t>
      </w:r>
      <w:r>
        <w:rPr>
          <w:rFonts w:ascii="Times New Roman" w:hAnsi="Times New Roman" w:cs="Times New Roman"/>
          <w:lang w:val="en-US"/>
        </w:rPr>
        <w:t>-</w:t>
      </w:r>
      <w:r w:rsidRPr="00C540EF">
        <w:rPr>
          <w:rFonts w:ascii="Times New Roman" w:hAnsi="Times New Roman" w:cs="Times New Roman"/>
          <w:lang w:val="en-US"/>
        </w:rPr>
        <w:t>enhancement</w:t>
      </w:r>
      <w:r>
        <w:rPr>
          <w:rFonts w:ascii="Times New Roman" w:hAnsi="Times New Roman" w:cs="Times New Roman"/>
          <w:lang w:val="en-US"/>
        </w:rPr>
        <w:t xml:space="preserve"> </w:t>
      </w:r>
      <w:r w:rsidRPr="00C540EF">
        <w:rPr>
          <w:rFonts w:ascii="Times New Roman" w:hAnsi="Times New Roman" w:cs="Times New Roman"/>
          <w:lang w:val="en-US"/>
        </w:rPr>
        <w:t>on either early gadolinium enhancement</w:t>
      </w:r>
      <w:r>
        <w:rPr>
          <w:rFonts w:ascii="Times New Roman" w:hAnsi="Times New Roman" w:cs="Times New Roman"/>
          <w:lang w:val="en-US"/>
        </w:rPr>
        <w:t xml:space="preserve"> </w:t>
      </w:r>
      <w:r w:rsidRPr="00C540EF">
        <w:rPr>
          <w:rFonts w:ascii="Times New Roman" w:hAnsi="Times New Roman" w:cs="Times New Roman"/>
          <w:lang w:val="en-US"/>
        </w:rPr>
        <w:t>(referred to as early microvascular obstruction) or conventional</w:t>
      </w:r>
      <w:r>
        <w:rPr>
          <w:rFonts w:ascii="Times New Roman" w:hAnsi="Times New Roman" w:cs="Times New Roman"/>
          <w:lang w:val="en-US"/>
        </w:rPr>
        <w:t xml:space="preserve"> </w:t>
      </w:r>
      <w:r w:rsidRPr="00C540EF">
        <w:rPr>
          <w:rFonts w:ascii="Times New Roman" w:hAnsi="Times New Roman" w:cs="Times New Roman"/>
          <w:lang w:val="en-US"/>
        </w:rPr>
        <w:t>late gadolinium enhancement (referred to as</w:t>
      </w:r>
      <w:r>
        <w:rPr>
          <w:rFonts w:ascii="Times New Roman" w:hAnsi="Times New Roman" w:cs="Times New Roman"/>
          <w:lang w:val="en-US"/>
        </w:rPr>
        <w:t xml:space="preserve"> </w:t>
      </w:r>
      <w:r w:rsidRPr="00C540EF">
        <w:rPr>
          <w:rFonts w:ascii="Times New Roman" w:hAnsi="Times New Roman" w:cs="Times New Roman"/>
          <w:lang w:val="en-US"/>
        </w:rPr>
        <w:t>late microvascular obstruction) sequences</w:t>
      </w:r>
      <w:r>
        <w:rPr>
          <w:rFonts w:ascii="Times New Roman" w:hAnsi="Times New Roman" w:cs="Times New Roman"/>
          <w:lang w:val="en-US"/>
        </w:rPr>
        <w:t xml:space="preserve"> </w:t>
      </w:r>
      <w:r>
        <w:rPr>
          <w:rFonts w:ascii="Times New Roman" w:hAnsi="Times New Roman" w:cs="Times New Roman"/>
        </w:rPr>
        <w:fldChar w:fldCharType="begin"/>
      </w:r>
      <w:r>
        <w:rPr>
          <w:rFonts w:ascii="Times New Roman" w:hAnsi="Times New Roman" w:cs="Times New Roman"/>
        </w:rPr>
        <w:instrText xml:space="preserve"> ADDIN ZOTERO_ITEM CSL_CITATION {"citationID":"NhRi5eyo","properties":{"formattedCitation":"(Bulluck et al., 2018)","plainCitation":"(Bulluck et al., 2018)","noteIndex":0},"citationItems":[{"id":793,"uris":["http://zotero.org/users/local/BE3hBV82/items/M7U2ZD4L"],"uri":["http://zotero.org/users/local/BE3hBV82/items/M7U2ZD4L"],"itemData":{"id":793,"type":"article-journal","title":"Cardiovascular Magnetic Resonance in Acute ST-Segment-Elevation Myocardial Infarction: Recent Advances, Controversies, and Future Directions","container-title":"Circulation","page":"1949-1964","volume":"137","issue":"18","source":"PubMed","abstract":"Although mortality after ST-segment elevation myocardial infarction (MI) is on the decline, the number of patients developing heart failure as a result of MI is on the rise. Apart from timely reperfusion by primary percutaneous coronary intervention, there is currently no established therapy for reducing MI size. Thus, new cardioprotective therapies are required to improve clinical outcomes after ST-segment-elevation MI. Cardiovascular magnetic resonance has emerged as an important imaging modality for assessing the efficacy of novel therapies for reducing MI size and preventing subsequent adverse left ventricular remodeling. The recent availability of multiparametric mapping cardiovascular magnetic resonance imaging has provided new insights into the pathophysiology underlying myocardial edema, microvascular obstruction, intramyocardial hemorrhage, and changes in the remote myocardial interstitial space after ST-segment-elevation MI. In this article, we provide an overview of the recent advances in cardiovascular magnetic resonance imaging in reperfused patients with ST-segment-elevation MI, discuss the controversies surrounding its use, and explore future applications of cardiovascular magnetic resonance in this setting.","DOI":"10.1161/CIRCULATIONAHA.117.030693","ISSN":"1524-4539","note":"PMID: 29712696\nPMCID: PMC5933067","shortTitle":"Cardiovascular Magnetic Resonance in Acute ST-Segment-Elevation Myocardial Infarction","journalAbbreviation":"Circulation","language":"eng","author":[{"family":"Bulluck","given":"Heerajnarain"},{"family":"Dharmakumar","given":"Rohan"},{"family":"Arai","given":"Andrew E."},{"family":"Berry","given":"Colin"},{"family":"Hausenloy","given":"Derek J."}],"issued":{"date-parts":[["2018"]],"season":"01"}}}],"schema":"https://github.com/citation-style-language/schema/raw/master/csl-citation.json"}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(Bulluck, et al., 2018)</w:t>
      </w:r>
      <w:r>
        <w:rPr>
          <w:rFonts w:ascii="Times New Roman" w:hAnsi="Times New Roman" w:cs="Times New Roman"/>
        </w:rPr>
        <w:fldChar w:fldCharType="end"/>
      </w:r>
      <w:r>
        <w:rPr>
          <w:rFonts w:ascii="Times New Roman" w:hAnsi="Times New Roman" w:cs="Times New Roman"/>
        </w:rPr>
        <w:t>. IMH occurs if the microvascular</w:t>
      </w:r>
      <w:r w:rsidRPr="00C735F3">
        <w:rPr>
          <w:rFonts w:ascii="Times New Roman" w:hAnsi="Times New Roman" w:cs="Times New Roman"/>
        </w:rPr>
        <w:t xml:space="preserve"> injury is particularly severe and the integrity of the vessels is</w:t>
      </w:r>
      <w:r>
        <w:rPr>
          <w:rFonts w:ascii="Times New Roman" w:hAnsi="Times New Roman" w:cs="Times New Roman"/>
        </w:rPr>
        <w:t xml:space="preserve"> disrupted</w:t>
      </w:r>
      <w:r w:rsidRPr="00C735F3">
        <w:rPr>
          <w:rFonts w:ascii="Times New Roman" w:hAnsi="Times New Roman" w:cs="Times New Roman"/>
        </w:rPr>
        <w:t xml:space="preserve">, </w:t>
      </w:r>
      <w:r>
        <w:rPr>
          <w:rFonts w:ascii="Times New Roman" w:hAnsi="Times New Roman" w:cs="Times New Roman"/>
        </w:rPr>
        <w:t xml:space="preserve">leading to </w:t>
      </w:r>
      <w:r w:rsidRPr="00C735F3">
        <w:rPr>
          <w:rFonts w:ascii="Times New Roman" w:hAnsi="Times New Roman" w:cs="Times New Roman"/>
        </w:rPr>
        <w:t>extravasation of red blood cells into the</w:t>
      </w:r>
      <w:r>
        <w:rPr>
          <w:rFonts w:ascii="Times New Roman" w:hAnsi="Times New Roman" w:cs="Times New Roman"/>
        </w:rPr>
        <w:t xml:space="preserve"> extracellular space </w:t>
      </w:r>
      <w:r>
        <w:rPr>
          <w:rFonts w:ascii="Times New Roman" w:hAnsi="Times New Roman" w:cs="Times New Roman"/>
        </w:rPr>
        <w:fldChar w:fldCharType="begin"/>
      </w:r>
      <w:r>
        <w:rPr>
          <w:rFonts w:ascii="Times New Roman" w:hAnsi="Times New Roman" w:cs="Times New Roman"/>
        </w:rPr>
        <w:instrText xml:space="preserve"> ADDIN ZOTERO_ITEM CSL_CITATION {"citationID":"Eli1cxBn","properties":{"formattedCitation":"(Carrick et al., 2016)","plainCitation":"(Carrick et al., 2016)","noteIndex":0},"citationItems":[{"id":790,"uris":["http://zotero.org/users/local/BE3hBV82/items/LD83M9H3"],"uri":["http://zotero.org/users/local/BE3hBV82/items/LD83M9H3"],"itemData":{"id":790,"type":"article-journal","title":"Myocardial Hemorrhage After Acute Reperfused ST-Segment-Elevation Myocardial Infarction: Relation to Microvascular Obstruction and Prognostic Significance","container-title":"Circulation. Cardiovascular Imaging","page":"e004148","volume":"9","issue":"1","source":"PubMed","abstract":"BACKGROUND: The success of coronary reperfusion therapy in ST-segment-elevation myocardial infarction (MI) is commonly limited by failure to restore microvascular perfusion.\nMETHODS AND RESULTS: We performed a prospective cohort study in patients with reperfused ST-segment-elevation MI who underwent cardiac magnetic resonance 2 days (n=286) and 6 months (n=228) post MI. A serial imaging time-course study was also performed (n=30 participants; 4 cardiac magnetic resonance scans): 4 to 12 hours, 2 days, 10 days, and 7 months post reperfusion. Myocardial hemorrhage was taken to represent a hypointense infarct core with a T2* value of &lt;20 ms. Microvascular obstruction was assessed with late gadolinium enhancement. Adverse remodeling was defined as an increase in left ventricular end-diastolic volume ≥20% at 6 months. Cardiovascular death or heart failure events post discharge were assessed during follow-up. Two hundred forty-five patients had evaluable T2* data (mean±age, 58 [11] years; 76% men). Myocardial hemorrhage 2 days post MI was associated with clinical characteristics indicative of MI severity and inflammation. Myocardial hemorrhage was a multivariable associate of adverse remodeling (odds ratio [95% confidence interval]: 2.64 [1.07-6.49]; P=0.035). Ten (4%) patients had a cardiovascular cause of death or experienced a heart failure event post discharge, and myocardial hemorrhage, but not microvascular obstruction, was associated with this composite adverse outcome (hazard ratio, 5.89; 95% confidence interval, 1.25-27.74; P=0.025), including after adjustment for baseline left ventricular end-diastolic volume. In the serial imaging time-course study, myocardial hemorrhage occurred in 7 (23%), 13 (43%), 11 (33%), and 4 (13%) patients 4 to 12 hours, 2 days, 10 days, and 7 months post reperfusion. The amount of hemorrhage (median [interquartile range], 7.0 [4.9-7.5]; % left ventricular mass) peaked on day 2 (P&lt;0.001), whereas microvascular obstruction decreased with time post reperfusion.\nCONCLUSIONS: Myocardial hemorrhage and microvascular obstruction follow distinct time courses post ST-segment-elevation MI. Myocardial hemorrhage was more closely associated with adverse outcomes than microvascular obstruction.\nCLINICAL TRIAL REGISTRATION: URL: http://www.clinicaltrials.gov. Unique identifier: NCT02072850.","DOI":"10.1161/CIRCIMAGING.115.004148","ISSN":"1942-0080","note":"PMID: 26763281\nPMCID: PMC4718183","shortTitle":"Myocardial Hemorrhage After Acute Reperfused ST-Segment-Elevation Myocardial Infarction","journalAbbreviation":"Circ Cardiovasc Imaging","language":"eng","author":[{"family":"Carrick","given":"David"},{"family":"Haig","given":"Caroline"},{"family":"Ahmed","given":"Nadeem"},{"family":"McEntegart","given":"Margaret"},{"family":"Petrie","given":"Mark C."},{"family":"Eteiba","given":"Hany"},{"family":"Hood","given":"Stuart"},{"family":"Watkins","given":"Stuart"},{"family":"Lindsay","given":"M. Mitchell"},{"family":"Davie","given":"Andrew"},{"family":"Mahrous","given":"Ahmed"},{"family":"Mordi","given":"Ify"},{"family":"Rauhalammi","given":"Samuli"},{"family":"Sattar","given":"Naveed"},{"family":"Welsh","given":"Paul"},{"family":"Radjenovic","given":"Aleksandra"},{"family":"Ford","given":"Ian"},{"family":"Oldroyd","given":"Keith G."},{"family":"Berry","given":"Colin"}],"issued":{"date-parts":[["2016",1]]}}}],"schema":"https://github.com/citation-style-language/schema/raw/master/csl-citation.json"}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(Carrick, et al., 2016b)</w:t>
      </w:r>
      <w:r>
        <w:rPr>
          <w:rFonts w:ascii="Times New Roman" w:hAnsi="Times New Roman" w:cs="Times New Roman"/>
        </w:rPr>
        <w:fldChar w:fldCharType="end"/>
      </w:r>
      <w:r>
        <w:rPr>
          <w:rFonts w:ascii="Times New Roman" w:hAnsi="Times New Roman" w:cs="Times New Roman"/>
        </w:rPr>
        <w:t xml:space="preserve">. Specific CMR sequences can detect the breakdown products of haemoglobin within the myocardium </w:t>
      </w:r>
      <w:r>
        <w:rPr>
          <w:rFonts w:ascii="Times New Roman" w:hAnsi="Times New Roman" w:cs="Times New Roman"/>
        </w:rPr>
        <w:fldChar w:fldCharType="begin"/>
      </w:r>
      <w:r>
        <w:rPr>
          <w:rFonts w:ascii="Times New Roman" w:hAnsi="Times New Roman" w:cs="Times New Roman"/>
        </w:rPr>
        <w:instrText xml:space="preserve"> ADDIN ZOTERO_ITEM CSL_CITATION {"citationID":"1r7yiLGa","properties":{"formattedCitation":"(Bulluck et al., 2018)","plainCitation":"(Bulluck et al., 2018)","noteIndex":0},"citationItems":[{"id":793,"uris":["http://zotero.org/users/local/BE3hBV82/items/M7U2ZD4L"],"uri":["http://zotero.org/users/local/BE3hBV82/items/M7U2ZD4L"],"itemData":{"id":793,"type":"article-journal","title":"Cardiovascular Magnetic Resonance in Acute ST-Segment-Elevation Myocardial Infarction: Recent Advances, Controversies, and Future Directions","container-title":"Circulation","page":"1949-1964","volume":"137","issue":"18","source":"PubMed","abstract":"Although mortality after ST-segment elevation myocardial infarction (MI) is on the decline, the number of patients developing heart failure as a result of MI is on the rise. Apart from timely reperfusion by primary percutaneous coronary intervention, there is currently no established therapy for reducing MI size. Thus, new cardioprotective therapies are required to improve clinical outcomes after ST-segment-elevation MI. Cardiovascular magnetic resonance has emerged as an important imaging modality for assessing the efficacy of novel therapies for reducing MI size and preventing subsequent adverse left ventricular remodeling. The recent availability of multiparametric mapping cardiovascular magnetic resonance imaging has provided new insights into the pathophysiology underlying myocardial edema, microvascular obstruction, intramyocardial hemorrhage, and changes in the remote myocardial interstitial space after ST-segment-elevation MI. In this article, we provide an overview of the recent advances in cardiovascular magnetic resonance imaging in reperfused patients with ST-segment-elevation MI, discuss the controversies surrounding its use, and explore future applications of cardiovascular magnetic resonance in this setting.","DOI":"10.1161/CIRCULATIONAHA.117.030693","ISSN":"1524-4539","note":"PMID: 29712696\nPMCID: PMC5933067","shortTitle":"Cardiovascular Magnetic Resonance in Acute ST-Segment-Elevation Myocardial Infarction","journalAbbreviation":"Circulation","language":"eng","author":[{"family":"Bulluck","given":"Heerajnarain"},{"family":"Dharmakumar","given":"Rohan"},{"family":"Arai","given":"Andrew E."},{"family":"Berry","given":"Colin"},{"family":"Hausenloy","given":"Derek J."}],"issued":{"date-parts":[["2018"]],"season":"01"}}}],"schema":"https://github.com/citation-style-language/schema/raw/master/csl-citation.json"}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(Bulluck, et al., 2018)</w:t>
      </w:r>
      <w:r>
        <w:rPr>
          <w:rFonts w:ascii="Times New Roman" w:hAnsi="Times New Roman" w:cs="Times New Roman"/>
        </w:rPr>
        <w:fldChar w:fldCharType="end"/>
      </w:r>
      <w:r>
        <w:rPr>
          <w:rFonts w:ascii="Times New Roman" w:hAnsi="Times New Roman" w:cs="Times New Roman"/>
        </w:rPr>
        <w:t xml:space="preserve">. </w:t>
      </w:r>
      <w:r w:rsidRPr="00C540EF">
        <w:rPr>
          <w:rFonts w:ascii="Times New Roman" w:hAnsi="Times New Roman" w:cs="Times New Roman"/>
          <w:lang w:val="en-US"/>
        </w:rPr>
        <w:t xml:space="preserve">T2*mapping has been shown to have </w:t>
      </w:r>
      <w:r>
        <w:rPr>
          <w:rFonts w:ascii="Times New Roman" w:hAnsi="Times New Roman" w:cs="Times New Roman"/>
          <w:lang w:val="en-US"/>
        </w:rPr>
        <w:t>the greatest</w:t>
      </w:r>
      <w:r w:rsidRPr="00C540EF">
        <w:rPr>
          <w:rFonts w:ascii="Times New Roman" w:hAnsi="Times New Roman" w:cs="Times New Roman"/>
          <w:lang w:val="en-US"/>
        </w:rPr>
        <w:t xml:space="preserve"> sensitivity</w:t>
      </w:r>
      <w:r>
        <w:rPr>
          <w:rFonts w:ascii="Times New Roman" w:hAnsi="Times New Roman" w:cs="Times New Roman"/>
          <w:lang w:val="en-US"/>
        </w:rPr>
        <w:t xml:space="preserve"> </w:t>
      </w:r>
      <w:r w:rsidRPr="00C540EF">
        <w:rPr>
          <w:rFonts w:ascii="Times New Roman" w:hAnsi="Times New Roman" w:cs="Times New Roman"/>
          <w:lang w:val="en-US"/>
        </w:rPr>
        <w:t>for detecting intramyocardial hemorrhage after STEMI</w:t>
      </w:r>
      <w:r>
        <w:rPr>
          <w:rFonts w:ascii="Times New Roman" w:hAnsi="Times New Roman" w:cs="Times New Roman"/>
          <w:lang w:val="en-US"/>
        </w:rPr>
        <w:t xml:space="preserve"> (</w:t>
      </w:r>
      <w:r w:rsidRPr="0041710C">
        <w:rPr>
          <w:rFonts w:ascii="Times New Roman" w:hAnsi="Times New Roman" w:cs="Times New Roman"/>
          <w:lang w:val="en-US"/>
        </w:rPr>
        <w:t>Hamirani</w:t>
      </w:r>
      <w:r>
        <w:rPr>
          <w:rFonts w:ascii="Times New Roman" w:hAnsi="Times New Roman" w:cs="Times New Roman"/>
          <w:lang w:val="en-US"/>
        </w:rPr>
        <w:t xml:space="preserve">, et al., 2014; Kali, et al., </w:t>
      </w:r>
      <w:r>
        <w:rPr>
          <w:rFonts w:ascii="Times New Roman" w:hAnsi="Times New Roman" w:cs="Times New Roman"/>
          <w:lang w:val="en-US"/>
        </w:rPr>
        <w:lastRenderedPageBreak/>
        <w:t>2013). MVI as defined by CMR is strongly associated with major adverse clinical outcomes (mortality and heart failure) (de Waha, et al., 2017). Late MVO is shown to correlate more with adverse clinical events and left ventricle remodeling than early MVO (</w:t>
      </w:r>
      <w:r w:rsidRPr="0041710C">
        <w:rPr>
          <w:rFonts w:ascii="Times New Roman" w:hAnsi="Times New Roman" w:cs="Times New Roman"/>
          <w:lang w:val="en-US"/>
        </w:rPr>
        <w:t>Hamirani</w:t>
      </w:r>
      <w:r>
        <w:rPr>
          <w:rFonts w:ascii="Times New Roman" w:hAnsi="Times New Roman" w:cs="Times New Roman"/>
          <w:lang w:val="en-US"/>
        </w:rPr>
        <w:t xml:space="preserve">, et al., 2014), while </w:t>
      </w:r>
      <w:r w:rsidR="00C45805">
        <w:rPr>
          <w:rFonts w:ascii="Times New Roman" w:hAnsi="Times New Roman" w:cs="Times New Roman"/>
          <w:lang w:val="en-US"/>
        </w:rPr>
        <w:t>IMH</w:t>
      </w:r>
      <w:r>
        <w:rPr>
          <w:rFonts w:ascii="Times New Roman" w:hAnsi="Times New Roman" w:cs="Times New Roman"/>
          <w:lang w:val="en-US"/>
        </w:rPr>
        <w:t xml:space="preserve"> emerges as a strong predictor of extensive myocardial damage and adverse clinical outcomes (Carrick, et al., 2016b). Although CMR is the gold standard for the diagnosis of MVI, it can only be performed after the patient has left the </w:t>
      </w:r>
      <w:r w:rsidR="00EA5C8D">
        <w:rPr>
          <w:rFonts w:ascii="Times New Roman" w:hAnsi="Times New Roman" w:cs="Times New Roman"/>
          <w:lang w:val="en-US"/>
        </w:rPr>
        <w:t>catheterization</w:t>
      </w:r>
      <w:r>
        <w:rPr>
          <w:rFonts w:ascii="Times New Roman" w:hAnsi="Times New Roman" w:cs="Times New Roman"/>
          <w:lang w:val="en-US"/>
        </w:rPr>
        <w:t xml:space="preserve"> laboratory</w:t>
      </w:r>
      <w:r w:rsidR="00EA5C8D">
        <w:rPr>
          <w:rFonts w:ascii="Times New Roman" w:hAnsi="Times New Roman" w:cs="Times New Roman"/>
          <w:lang w:val="en-US"/>
        </w:rPr>
        <w:t>,</w:t>
      </w:r>
      <w:r>
        <w:rPr>
          <w:rFonts w:ascii="Times New Roman" w:hAnsi="Times New Roman" w:cs="Times New Roman"/>
          <w:lang w:val="en-US"/>
        </w:rPr>
        <w:t xml:space="preserve"> limiting the potential therapeutic interventions. Furthermore, its availability close to the acute setting of myocardial infarction can be limited depending </w:t>
      </w:r>
      <w:r w:rsidR="00C45805">
        <w:rPr>
          <w:rFonts w:ascii="Times New Roman" w:hAnsi="Times New Roman" w:cs="Times New Roman"/>
          <w:lang w:val="en-US"/>
        </w:rPr>
        <w:t xml:space="preserve">on </w:t>
      </w:r>
      <w:r>
        <w:rPr>
          <w:rFonts w:ascii="Times New Roman" w:hAnsi="Times New Roman" w:cs="Times New Roman"/>
          <w:lang w:val="en-US"/>
        </w:rPr>
        <w:t xml:space="preserve">the health care system and country. </w:t>
      </w:r>
    </w:p>
    <w:p w14:paraId="6E49A4EE" w14:textId="1A493261" w:rsidR="00137608" w:rsidRDefault="00137608" w:rsidP="0043791D">
      <w:pPr>
        <w:spacing w:line="480" w:lineRule="auto"/>
        <w:jc w:val="both"/>
        <w:rPr>
          <w:rFonts w:ascii="Times New Roman" w:hAnsi="Times New Roman" w:cs="Times New Roman"/>
          <w:lang w:val="en-US"/>
        </w:rPr>
      </w:pPr>
    </w:p>
    <w:p w14:paraId="04F9511D" w14:textId="77777777" w:rsidR="00137608" w:rsidRDefault="00137608" w:rsidP="00137608">
      <w:pPr>
        <w:rPr>
          <w:rFonts w:ascii="Times New Roman" w:hAnsi="Times New Roman" w:cs="Times New Roman"/>
          <w:noProof/>
        </w:rPr>
      </w:pPr>
      <w:r>
        <w:rPr>
          <w:rFonts w:ascii="Times New Roman" w:hAnsi="Times New Roman" w:cs="Times New Roman"/>
          <w:noProof/>
        </w:rPr>
        <w:drawing>
          <wp:inline distT="0" distB="0" distL="0" distR="0" wp14:anchorId="1AA8C60B" wp14:editId="639B1765">
            <wp:extent cx="5658416" cy="1811697"/>
            <wp:effectExtent l="0" t="0" r="6350" b="4445"/>
            <wp:docPr id="54" name="Picture 54" descr="A picture containing photo, different, looking, sit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shot 2020-04-02 at 13.18.43.png"/>
                    <pic:cNvPicPr/>
                  </pic:nvPicPr>
                  <pic:blipFill>
                    <a:blip r:embed="rId12">
                      <a:extLst>
                        <a:ext uri="{28A0092B-C50C-407E-A947-70E740481C1C}">
                          <a14:useLocalDpi xmlns:a14="http://schemas.microsoft.com/office/drawing/2010/main" val="0"/>
                        </a:ext>
                      </a:extLst>
                    </a:blip>
                    <a:stretch>
                      <a:fillRect/>
                    </a:stretch>
                  </pic:blipFill>
                  <pic:spPr>
                    <a:xfrm>
                      <a:off x="0" y="0"/>
                      <a:ext cx="5732106" cy="1835291"/>
                    </a:xfrm>
                    <a:prstGeom prst="rect">
                      <a:avLst/>
                    </a:prstGeom>
                  </pic:spPr>
                </pic:pic>
              </a:graphicData>
            </a:graphic>
          </wp:inline>
        </w:drawing>
      </w:r>
    </w:p>
    <w:p w14:paraId="6BA986DF" w14:textId="77777777" w:rsidR="00137608" w:rsidRDefault="00137608" w:rsidP="00137608">
      <w:pPr>
        <w:rPr>
          <w:rFonts w:ascii="Times New Roman" w:hAnsi="Times New Roman" w:cs="Times New Roman"/>
          <w:noProof/>
        </w:rPr>
      </w:pPr>
    </w:p>
    <w:p w14:paraId="61A801D6" w14:textId="63416380" w:rsidR="00137608" w:rsidRDefault="00137608" w:rsidP="00124EDB">
      <w:pPr>
        <w:pStyle w:val="Caption"/>
        <w:spacing w:line="480" w:lineRule="auto"/>
      </w:pPr>
      <w:bookmarkStart w:id="14" w:name="_Toc36741285"/>
      <w:r w:rsidRPr="00137608">
        <w:rPr>
          <w:b/>
          <w:bCs/>
        </w:rPr>
        <w:t xml:space="preserve">Figure 1. </w:t>
      </w:r>
      <w:r w:rsidRPr="00137608">
        <w:rPr>
          <w:b/>
          <w:bCs/>
        </w:rPr>
        <w:fldChar w:fldCharType="begin"/>
      </w:r>
      <w:r w:rsidRPr="00137608">
        <w:rPr>
          <w:b/>
          <w:bCs/>
        </w:rPr>
        <w:instrText xml:space="preserve"> SEQ Figure_1. \* ARABIC </w:instrText>
      </w:r>
      <w:r w:rsidRPr="00137608">
        <w:rPr>
          <w:b/>
          <w:bCs/>
        </w:rPr>
        <w:fldChar w:fldCharType="separate"/>
      </w:r>
      <w:r w:rsidRPr="00137608">
        <w:rPr>
          <w:b/>
          <w:bCs/>
          <w:noProof/>
        </w:rPr>
        <w:t>3</w:t>
      </w:r>
      <w:r w:rsidRPr="00137608">
        <w:rPr>
          <w:b/>
          <w:bCs/>
        </w:rPr>
        <w:fldChar w:fldCharType="end"/>
      </w:r>
      <w:r>
        <w:t xml:space="preserve"> </w:t>
      </w:r>
      <w:r w:rsidRPr="00C336A5">
        <w:t xml:space="preserve">Contrast-enhanced </w:t>
      </w:r>
      <w:r>
        <w:t>CMR for MVI assessment.</w:t>
      </w:r>
      <w:bookmarkEnd w:id="14"/>
    </w:p>
    <w:p w14:paraId="055B4D15" w14:textId="7F341042" w:rsidR="00137608" w:rsidRDefault="00137608" w:rsidP="00124EDB">
      <w:pPr>
        <w:spacing w:line="480" w:lineRule="auto"/>
        <w:jc w:val="both"/>
        <w:rPr>
          <w:rFonts w:ascii="Times New Roman" w:hAnsi="Times New Roman" w:cs="Times New Roman"/>
          <w:lang w:val="en-US"/>
        </w:rPr>
      </w:pPr>
      <w:r>
        <w:rPr>
          <w:rFonts w:ascii="Times New Roman" w:hAnsi="Times New Roman" w:cs="Times New Roman"/>
        </w:rPr>
        <w:t xml:space="preserve">The image represents an example of MVI assessment by CMR. </w:t>
      </w:r>
      <w:r w:rsidRPr="00C336A5">
        <w:rPr>
          <w:rFonts w:ascii="Times New Roman" w:hAnsi="Times New Roman" w:cs="Times New Roman"/>
        </w:rPr>
        <w:t>Late</w:t>
      </w:r>
      <w:r>
        <w:rPr>
          <w:rFonts w:ascii="Times New Roman" w:hAnsi="Times New Roman" w:cs="Times New Roman"/>
        </w:rPr>
        <w:t xml:space="preserve"> </w:t>
      </w:r>
      <w:r w:rsidRPr="00C336A5">
        <w:rPr>
          <w:rFonts w:ascii="Times New Roman" w:hAnsi="Times New Roman" w:cs="Times New Roman"/>
        </w:rPr>
        <w:t>gadolinium contrast enhanced CMR</w:t>
      </w:r>
      <w:r>
        <w:rPr>
          <w:rFonts w:ascii="Times New Roman" w:hAnsi="Times New Roman" w:cs="Times New Roman"/>
        </w:rPr>
        <w:t xml:space="preserve"> (middle)</w:t>
      </w:r>
      <w:r w:rsidRPr="00C336A5">
        <w:rPr>
          <w:rFonts w:ascii="Times New Roman" w:hAnsi="Times New Roman" w:cs="Times New Roman"/>
        </w:rPr>
        <w:t xml:space="preserve"> </w:t>
      </w:r>
      <w:r>
        <w:rPr>
          <w:rFonts w:ascii="Times New Roman" w:hAnsi="Times New Roman" w:cs="Times New Roman"/>
        </w:rPr>
        <w:t>shows</w:t>
      </w:r>
      <w:r w:rsidRPr="00C336A5">
        <w:rPr>
          <w:rFonts w:ascii="Times New Roman" w:hAnsi="Times New Roman" w:cs="Times New Roman"/>
        </w:rPr>
        <w:t xml:space="preserve"> </w:t>
      </w:r>
      <w:r>
        <w:rPr>
          <w:rFonts w:ascii="Times New Roman" w:hAnsi="Times New Roman" w:cs="Times New Roman"/>
        </w:rPr>
        <w:t xml:space="preserve">MVO (red arrow) in an area of </w:t>
      </w:r>
      <w:r w:rsidRPr="00C336A5">
        <w:rPr>
          <w:rFonts w:ascii="Times New Roman" w:hAnsi="Times New Roman" w:cs="Times New Roman"/>
        </w:rPr>
        <w:t>transmural anteroseptal myocardial infarction</w:t>
      </w:r>
      <w:r>
        <w:rPr>
          <w:rFonts w:ascii="Times New Roman" w:hAnsi="Times New Roman" w:cs="Times New Roman"/>
        </w:rPr>
        <w:t xml:space="preserve">. </w:t>
      </w:r>
      <w:r w:rsidRPr="00C540EF">
        <w:rPr>
          <w:rFonts w:ascii="Times New Roman" w:hAnsi="Times New Roman" w:cs="Times New Roman"/>
          <w:lang w:val="en-US"/>
        </w:rPr>
        <w:t>T2*mapping</w:t>
      </w:r>
      <w:r>
        <w:rPr>
          <w:rFonts w:ascii="Times New Roman" w:hAnsi="Times New Roman" w:cs="Times New Roman"/>
          <w:lang w:val="en-US"/>
        </w:rPr>
        <w:t xml:space="preserve"> (right) shows IMH within the infarct core, partially corresponding with the area of MVO. CMR= cardiac magnetic resonance, IMH=intramyocardial haemorrhage</w:t>
      </w:r>
      <w:r w:rsidR="0026325C">
        <w:rPr>
          <w:rFonts w:ascii="Times New Roman" w:hAnsi="Times New Roman" w:cs="Times New Roman"/>
          <w:lang w:val="en-US"/>
        </w:rPr>
        <w:t>,</w:t>
      </w:r>
      <w:r>
        <w:rPr>
          <w:rFonts w:ascii="Times New Roman" w:hAnsi="Times New Roman" w:cs="Times New Roman"/>
          <w:lang w:val="en-US"/>
        </w:rPr>
        <w:t xml:space="preserve"> MVI= microvascular injury, MVO = microvascular obstruction.</w:t>
      </w:r>
    </w:p>
    <w:p w14:paraId="051E66B8" w14:textId="77777777" w:rsidR="00137608" w:rsidRPr="00C540EF" w:rsidRDefault="00137608" w:rsidP="00124EDB">
      <w:pPr>
        <w:spacing w:line="480" w:lineRule="auto"/>
        <w:jc w:val="both"/>
        <w:rPr>
          <w:rFonts w:ascii="Times New Roman" w:hAnsi="Times New Roman" w:cs="Times New Roman"/>
          <w:lang w:val="en-US"/>
        </w:rPr>
      </w:pPr>
    </w:p>
    <w:p w14:paraId="0D2E09D0" w14:textId="77777777" w:rsidR="0043791D" w:rsidRDefault="0043791D" w:rsidP="0043791D">
      <w:pPr>
        <w:spacing w:line="480" w:lineRule="auto"/>
        <w:jc w:val="both"/>
        <w:rPr>
          <w:rFonts w:ascii="Times New Roman" w:hAnsi="Times New Roman" w:cs="Times New Roman"/>
          <w:lang w:val="en-US"/>
        </w:rPr>
      </w:pPr>
    </w:p>
    <w:p w14:paraId="3A3B2337" w14:textId="77777777" w:rsidR="0043791D" w:rsidRPr="00A07A53" w:rsidRDefault="0043791D" w:rsidP="0043791D">
      <w:pPr>
        <w:spacing w:line="480" w:lineRule="auto"/>
        <w:jc w:val="both"/>
        <w:rPr>
          <w:rFonts w:ascii="Times New Roman" w:hAnsi="Times New Roman" w:cs="Times New Roman"/>
          <w:i/>
          <w:lang w:val="en-US"/>
        </w:rPr>
      </w:pPr>
      <w:r w:rsidRPr="00A07A53">
        <w:rPr>
          <w:rFonts w:ascii="Times New Roman" w:hAnsi="Times New Roman" w:cs="Times New Roman"/>
          <w:i/>
          <w:lang w:val="en-US"/>
        </w:rPr>
        <w:t>Myocardial contrast echocardiography</w:t>
      </w:r>
    </w:p>
    <w:p w14:paraId="09C2C6BB" w14:textId="3B559C7D" w:rsidR="0043791D" w:rsidRPr="00A97976" w:rsidRDefault="0043791D" w:rsidP="0043791D">
      <w:pPr>
        <w:spacing w:line="480" w:lineRule="auto"/>
        <w:jc w:val="both"/>
        <w:rPr>
          <w:rFonts w:ascii="Times New Roman" w:hAnsi="Times New Roman" w:cs="Times New Roman"/>
          <w:lang w:val="en-US"/>
        </w:rPr>
      </w:pPr>
      <w:r w:rsidRPr="00A97976">
        <w:rPr>
          <w:rFonts w:ascii="Times New Roman" w:hAnsi="Times New Roman" w:cs="Times New Roman"/>
          <w:lang w:val="en-US"/>
        </w:rPr>
        <w:t xml:space="preserve">Myocardial contrast echocardiography (MCE) </w:t>
      </w:r>
      <w:r>
        <w:rPr>
          <w:rFonts w:ascii="Times New Roman" w:hAnsi="Times New Roman" w:cs="Times New Roman"/>
          <w:lang w:val="en-US"/>
        </w:rPr>
        <w:t>uses</w:t>
      </w:r>
      <w:r w:rsidRPr="00A97976">
        <w:rPr>
          <w:rFonts w:ascii="Times New Roman" w:hAnsi="Times New Roman" w:cs="Times New Roman"/>
          <w:lang w:val="en-US"/>
        </w:rPr>
        <w:t xml:space="preserve"> the properties of echogenic, gas-filled micro</w:t>
      </w:r>
      <w:r>
        <w:rPr>
          <w:rFonts w:ascii="Times New Roman" w:hAnsi="Times New Roman" w:cs="Times New Roman"/>
          <w:lang w:val="en-US"/>
        </w:rPr>
        <w:t>-</w:t>
      </w:r>
      <w:r w:rsidRPr="00A97976">
        <w:rPr>
          <w:rFonts w:ascii="Times New Roman" w:hAnsi="Times New Roman" w:cs="Times New Roman"/>
          <w:lang w:val="en-US"/>
        </w:rPr>
        <w:t>bubbles that are similar in size</w:t>
      </w:r>
      <w:r>
        <w:rPr>
          <w:rFonts w:ascii="Times New Roman" w:hAnsi="Times New Roman" w:cs="Times New Roman"/>
          <w:lang w:val="en-US"/>
        </w:rPr>
        <w:t xml:space="preserve"> and rheo</w:t>
      </w:r>
      <w:r w:rsidRPr="00A97976">
        <w:rPr>
          <w:rFonts w:ascii="Times New Roman" w:hAnsi="Times New Roman" w:cs="Times New Roman"/>
          <w:lang w:val="en-US"/>
        </w:rPr>
        <w:t>logical properties to red blood cells</w:t>
      </w:r>
      <w:r>
        <w:rPr>
          <w:rFonts w:ascii="Times New Roman" w:hAnsi="Times New Roman" w:cs="Times New Roman"/>
          <w:lang w:val="en-US"/>
        </w:rPr>
        <w:t xml:space="preserve"> (</w:t>
      </w:r>
      <w:r w:rsidRPr="009B7346">
        <w:rPr>
          <w:rFonts w:ascii="Times New Roman" w:hAnsi="Times New Roman" w:cs="Times New Roman"/>
          <w:lang w:val="en-US"/>
        </w:rPr>
        <w:t>C</w:t>
      </w:r>
      <w:r>
        <w:rPr>
          <w:rFonts w:ascii="Times New Roman" w:hAnsi="Times New Roman" w:cs="Times New Roman"/>
          <w:lang w:val="en-US"/>
        </w:rPr>
        <w:t>amici, d’Amati and Rimoldi, 2015)</w:t>
      </w:r>
      <w:r w:rsidRPr="00A97976">
        <w:rPr>
          <w:rFonts w:ascii="Times New Roman" w:hAnsi="Times New Roman" w:cs="Times New Roman"/>
          <w:lang w:val="en-US"/>
        </w:rPr>
        <w:t xml:space="preserve">. </w:t>
      </w:r>
      <w:r>
        <w:rPr>
          <w:rFonts w:ascii="Times New Roman" w:hAnsi="Times New Roman" w:cs="Times New Roman"/>
          <w:lang w:val="en-US"/>
        </w:rPr>
        <w:t xml:space="preserve">After their intravenous administration, high-intensity ultrasound pulses </w:t>
      </w:r>
      <w:r w:rsidRPr="00A97976">
        <w:rPr>
          <w:rFonts w:ascii="Times New Roman" w:hAnsi="Times New Roman" w:cs="Times New Roman"/>
          <w:lang w:val="en-US"/>
        </w:rPr>
        <w:t xml:space="preserve">are used to </w:t>
      </w:r>
      <w:r>
        <w:rPr>
          <w:rFonts w:ascii="Times New Roman" w:hAnsi="Times New Roman" w:cs="Times New Roman"/>
          <w:lang w:val="en-US"/>
        </w:rPr>
        <w:t>destroy the micro-bubbles in the myocardium followed by measurement of their replen</w:t>
      </w:r>
      <w:r w:rsidRPr="00A97976">
        <w:rPr>
          <w:rFonts w:ascii="Times New Roman" w:hAnsi="Times New Roman" w:cs="Times New Roman"/>
          <w:lang w:val="en-US"/>
        </w:rPr>
        <w:t xml:space="preserve">ishment rate. </w:t>
      </w:r>
      <w:r>
        <w:rPr>
          <w:rFonts w:ascii="Times New Roman" w:hAnsi="Times New Roman" w:cs="Times New Roman"/>
          <w:lang w:val="en-US"/>
        </w:rPr>
        <w:t>M</w:t>
      </w:r>
      <w:r w:rsidRPr="0029745E">
        <w:rPr>
          <w:rFonts w:ascii="Times New Roman" w:hAnsi="Times New Roman" w:cs="Times New Roman"/>
          <w:lang w:val="en-US"/>
        </w:rPr>
        <w:t>icro</w:t>
      </w:r>
      <w:r>
        <w:rPr>
          <w:rFonts w:ascii="Times New Roman" w:hAnsi="Times New Roman" w:cs="Times New Roman"/>
          <w:lang w:val="en-US"/>
        </w:rPr>
        <w:t>-</w:t>
      </w:r>
      <w:r w:rsidRPr="0029745E">
        <w:rPr>
          <w:rFonts w:ascii="Times New Roman" w:hAnsi="Times New Roman" w:cs="Times New Roman"/>
          <w:lang w:val="en-US"/>
        </w:rPr>
        <w:t xml:space="preserve">bubbles freely </w:t>
      </w:r>
      <w:r>
        <w:rPr>
          <w:rFonts w:ascii="Times New Roman" w:hAnsi="Times New Roman" w:cs="Times New Roman"/>
          <w:lang w:val="en-US"/>
        </w:rPr>
        <w:t>circulate</w:t>
      </w:r>
      <w:r w:rsidRPr="0029745E">
        <w:rPr>
          <w:rFonts w:ascii="Times New Roman" w:hAnsi="Times New Roman" w:cs="Times New Roman"/>
          <w:lang w:val="en-US"/>
        </w:rPr>
        <w:t xml:space="preserve"> within patent microcirculation while lack of intra-myocardial contrast opacification is </w:t>
      </w:r>
      <w:r w:rsidR="00EA5C8D">
        <w:rPr>
          <w:rFonts w:ascii="Times New Roman" w:hAnsi="Times New Roman" w:cs="Times New Roman"/>
          <w:lang w:val="en-US"/>
        </w:rPr>
        <w:t>seen in cases of</w:t>
      </w:r>
      <w:r w:rsidRPr="0029745E">
        <w:rPr>
          <w:rFonts w:ascii="Times New Roman" w:hAnsi="Times New Roman" w:cs="Times New Roman"/>
          <w:lang w:val="en-US"/>
        </w:rPr>
        <w:t xml:space="preserve"> </w:t>
      </w:r>
      <w:r w:rsidR="00B616F1">
        <w:rPr>
          <w:rFonts w:ascii="Times New Roman" w:hAnsi="Times New Roman" w:cs="Times New Roman"/>
          <w:lang w:val="en-US"/>
        </w:rPr>
        <w:t>MVO</w:t>
      </w:r>
      <w:r>
        <w:rPr>
          <w:rFonts w:ascii="Times New Roman" w:hAnsi="Times New Roman" w:cs="Times New Roman"/>
          <w:lang w:val="en-US"/>
        </w:rPr>
        <w:t xml:space="preserve"> </w:t>
      </w:r>
      <w:r>
        <w:rPr>
          <w:rFonts w:ascii="Times New Roman" w:hAnsi="Times New Roman" w:cs="Times New Roman"/>
          <w:lang w:val="en-US"/>
        </w:rPr>
        <w:fldChar w:fldCharType="begin"/>
      </w:r>
      <w:r>
        <w:rPr>
          <w:rFonts w:ascii="Times New Roman" w:hAnsi="Times New Roman" w:cs="Times New Roman"/>
          <w:lang w:val="en-US"/>
        </w:rPr>
        <w:instrText xml:space="preserve"> ADDIN ZOTERO_ITEM CSL_CITATION {"citationID":"GQSa4IKb","properties":{"formattedCitation":"(Niccoli et al., 2016)","plainCitation":"(Niccoli et al., 2016)","noteIndex":0},"citationItems":[{"id":212,"uris":["http://zotero.org/users/local/BE3hBV82/items/E6997CK7"],"uri":["http://zotero.org/users/local/BE3hBV82/items/E6997CK7"],"itemData":{"id":212,"type":"article-journal","title":"Coronary microvascular obstruction in acute myocardial infarction","container-title":"European Heart Journal","page":"1024-1033","volume":"37","issue":"13","source":"Crossref","DOI":"10.1093/eurheartj/ehv484","ISSN":"0195-668X, 1522-9645","language":"en","author":[{"family":"Niccoli","given":"Giampaolo"},{"family":"Scalone","given":"Giancarla"},{"family":"Lerman","given":"Amir"},{"family":"Crea","given":"Filippo"}],"issued":{"date-parts":[["2016",4,1]]}}}],"schema":"https://github.com/citation-style-language/schema/raw/master/csl-citation.json"} </w:instrText>
      </w:r>
      <w:r>
        <w:rPr>
          <w:rFonts w:ascii="Times New Roman" w:hAnsi="Times New Roman" w:cs="Times New Roman"/>
          <w:lang w:val="en-US"/>
        </w:rPr>
        <w:fldChar w:fldCharType="separate"/>
      </w:r>
      <w:r>
        <w:rPr>
          <w:rFonts w:ascii="Times New Roman" w:hAnsi="Times New Roman" w:cs="Times New Roman"/>
          <w:noProof/>
          <w:lang w:val="en-US"/>
        </w:rPr>
        <w:t>(Niccoli, et al., 2016)</w:t>
      </w:r>
      <w:r>
        <w:rPr>
          <w:rFonts w:ascii="Times New Roman" w:hAnsi="Times New Roman" w:cs="Times New Roman"/>
          <w:lang w:val="en-US"/>
        </w:rPr>
        <w:fldChar w:fldCharType="end"/>
      </w:r>
      <w:r>
        <w:rPr>
          <w:rFonts w:ascii="Times New Roman" w:hAnsi="Times New Roman" w:cs="Times New Roman"/>
          <w:lang w:val="en-US"/>
        </w:rPr>
        <w:t xml:space="preserve">. </w:t>
      </w:r>
      <w:r w:rsidR="00B616F1">
        <w:rPr>
          <w:rFonts w:ascii="Times New Roman" w:hAnsi="Times New Roman" w:cs="Times New Roman"/>
        </w:rPr>
        <w:t>MCE</w:t>
      </w:r>
      <w:r>
        <w:rPr>
          <w:rFonts w:ascii="Times New Roman" w:hAnsi="Times New Roman" w:cs="Times New Roman"/>
        </w:rPr>
        <w:t xml:space="preserve"> </w:t>
      </w:r>
      <w:r w:rsidRPr="0029745E">
        <w:rPr>
          <w:rFonts w:ascii="Times New Roman" w:hAnsi="Times New Roman" w:cs="Times New Roman"/>
        </w:rPr>
        <w:t>exh</w:t>
      </w:r>
      <w:r>
        <w:rPr>
          <w:rFonts w:ascii="Times New Roman" w:hAnsi="Times New Roman" w:cs="Times New Roman"/>
        </w:rPr>
        <w:t>ibits several limitations includ</w:t>
      </w:r>
      <w:r w:rsidR="00EA5C8D">
        <w:rPr>
          <w:rFonts w:ascii="Times New Roman" w:hAnsi="Times New Roman" w:cs="Times New Roman"/>
        </w:rPr>
        <w:t xml:space="preserve">ing </w:t>
      </w:r>
      <w:r>
        <w:rPr>
          <w:rFonts w:ascii="Times New Roman" w:hAnsi="Times New Roman" w:cs="Times New Roman"/>
        </w:rPr>
        <w:t>mod</w:t>
      </w:r>
      <w:r w:rsidRPr="0029745E">
        <w:rPr>
          <w:rFonts w:ascii="Times New Roman" w:hAnsi="Times New Roman" w:cs="Times New Roman"/>
        </w:rPr>
        <w:t xml:space="preserve">erate spatial resolution, operator dependency, </w:t>
      </w:r>
      <w:r>
        <w:rPr>
          <w:rFonts w:ascii="Times New Roman" w:hAnsi="Times New Roman" w:cs="Times New Roman"/>
        </w:rPr>
        <w:t xml:space="preserve">limited </w:t>
      </w:r>
      <w:r w:rsidRPr="0029745E">
        <w:rPr>
          <w:rFonts w:ascii="Times New Roman" w:hAnsi="Times New Roman" w:cs="Times New Roman"/>
        </w:rPr>
        <w:t xml:space="preserve">visualization of </w:t>
      </w:r>
      <w:r>
        <w:rPr>
          <w:rFonts w:ascii="Times New Roman" w:hAnsi="Times New Roman" w:cs="Times New Roman"/>
        </w:rPr>
        <w:t>all cardiac territories</w:t>
      </w:r>
      <w:r w:rsidRPr="0029745E">
        <w:rPr>
          <w:rFonts w:ascii="Times New Roman" w:hAnsi="Times New Roman" w:cs="Times New Roman"/>
        </w:rPr>
        <w:t>, and</w:t>
      </w:r>
      <w:r>
        <w:rPr>
          <w:rFonts w:ascii="Times New Roman" w:hAnsi="Times New Roman" w:cs="Times New Roman"/>
        </w:rPr>
        <w:t xml:space="preserve"> semi-quantitative assessment of MVI and therefore its use is very limited </w:t>
      </w:r>
      <w:r>
        <w:rPr>
          <w:rFonts w:ascii="Times New Roman" w:hAnsi="Times New Roman" w:cs="Times New Roman"/>
        </w:rPr>
        <w:fldChar w:fldCharType="begin"/>
      </w:r>
      <w:r>
        <w:rPr>
          <w:rFonts w:ascii="Times New Roman" w:hAnsi="Times New Roman" w:cs="Times New Roman"/>
        </w:rPr>
        <w:instrText xml:space="preserve"> ADDIN ZOTERO_ITEM CSL_CITATION {"citationID":"w3VdVmaj","properties":{"formattedCitation":"(Niccoli et al., 2016)","plainCitation":"(Niccoli et al., 2016)","noteIndex":0},"citationItems":[{"id":212,"uris":["http://zotero.org/users/local/BE3hBV82/items/E6997CK7"],"uri":["http://zotero.org/users/local/BE3hBV82/items/E6997CK7"],"itemData":{"id":212,"type":"article-journal","title":"Coronary microvascular obstruction in acute myocardial infarction","container-title":"European Heart Journal","page":"1024-1033","volume":"37","issue":"13","source":"Crossref","DOI":"10.1093/eurheartj/ehv484","ISSN":"0195-668X, 1522-9645","language":"en","author":[{"family":"Niccoli","given":"Giampaolo"},{"family":"Scalone","given":"Giancarla"},{"family":"Lerman","given":"Amir"},{"family":"Crea","given":"Filippo"}],"issued":{"date-parts":[["2016",4,1]]}}}],"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(Niccoli, et al., 2016)</w:t>
      </w:r>
      <w:r>
        <w:rPr>
          <w:rFonts w:ascii="Times New Roman" w:hAnsi="Times New Roman" w:cs="Times New Roman"/>
        </w:rPr>
        <w:fldChar w:fldCharType="end"/>
      </w:r>
      <w:r w:rsidRPr="0029745E">
        <w:rPr>
          <w:rFonts w:ascii="Times New Roman" w:hAnsi="Times New Roman" w:cs="Times New Roman"/>
        </w:rPr>
        <w:t>.</w:t>
      </w:r>
    </w:p>
    <w:p w14:paraId="104EADEE" w14:textId="77777777" w:rsidR="0043791D" w:rsidRDefault="0043791D" w:rsidP="0043791D">
      <w:pPr>
        <w:spacing w:line="480" w:lineRule="auto"/>
        <w:jc w:val="both"/>
        <w:rPr>
          <w:rFonts w:ascii="Times New Roman" w:hAnsi="Times New Roman" w:cs="Times New Roman"/>
          <w:lang w:val="en-US"/>
        </w:rPr>
      </w:pPr>
    </w:p>
    <w:p w14:paraId="35734D91" w14:textId="77777777" w:rsidR="0043791D" w:rsidRPr="00A07A53" w:rsidRDefault="0043791D" w:rsidP="0043791D">
      <w:pPr>
        <w:spacing w:line="480" w:lineRule="auto"/>
        <w:jc w:val="both"/>
        <w:rPr>
          <w:rFonts w:ascii="Times New Roman" w:hAnsi="Times New Roman" w:cs="Times New Roman"/>
          <w:i/>
          <w:lang w:val="en-US"/>
        </w:rPr>
      </w:pPr>
      <w:r w:rsidRPr="00A07A53">
        <w:rPr>
          <w:rFonts w:ascii="Times New Roman" w:hAnsi="Times New Roman" w:cs="Times New Roman"/>
          <w:i/>
          <w:lang w:val="en-US"/>
        </w:rPr>
        <w:t>Positron emission tomography</w:t>
      </w:r>
    </w:p>
    <w:p w14:paraId="23737FCE" w14:textId="636EE8BA" w:rsidR="0043791D" w:rsidRPr="0036235E" w:rsidRDefault="0043791D" w:rsidP="0043791D">
      <w:pPr>
        <w:spacing w:line="480" w:lineRule="auto"/>
        <w:jc w:val="both"/>
        <w:rPr>
          <w:rFonts w:ascii="Times New Roman" w:hAnsi="Times New Roman" w:cs="Times New Roman"/>
          <w:lang w:val="en-US"/>
        </w:rPr>
      </w:pPr>
      <w:r w:rsidRPr="00C735F3">
        <w:rPr>
          <w:rFonts w:ascii="Times New Roman" w:hAnsi="Times New Roman" w:cs="Times New Roman"/>
          <w:lang w:val="en-US"/>
        </w:rPr>
        <w:t xml:space="preserve">Positron emission tomography (PET) perfusion imaging </w:t>
      </w:r>
      <w:r>
        <w:rPr>
          <w:rFonts w:ascii="Times New Roman" w:hAnsi="Times New Roman" w:cs="Times New Roman"/>
          <w:lang w:val="en-US"/>
        </w:rPr>
        <w:t xml:space="preserve">is the </w:t>
      </w:r>
      <w:r w:rsidRPr="00881CAD">
        <w:rPr>
          <w:rFonts w:ascii="Times New Roman" w:hAnsi="Times New Roman" w:cs="Times New Roman"/>
          <w:lang w:val="en-US"/>
        </w:rPr>
        <w:t xml:space="preserve">gold standard for noninvasive </w:t>
      </w:r>
      <w:r>
        <w:rPr>
          <w:rFonts w:ascii="Times New Roman" w:hAnsi="Times New Roman" w:cs="Times New Roman"/>
          <w:lang w:val="en-US"/>
        </w:rPr>
        <w:t>absolute quantification of myo</w:t>
      </w:r>
      <w:r w:rsidRPr="00881CAD">
        <w:rPr>
          <w:rFonts w:ascii="Times New Roman" w:hAnsi="Times New Roman" w:cs="Times New Roman"/>
          <w:lang w:val="en-US"/>
        </w:rPr>
        <w:t>cardial blood flow</w:t>
      </w:r>
      <w:r>
        <w:rPr>
          <w:rFonts w:ascii="Times New Roman" w:hAnsi="Times New Roman" w:cs="Times New Roman"/>
          <w:lang w:val="en-US"/>
        </w:rPr>
        <w:t xml:space="preserve"> (Kaufmann and Camici, </w:t>
      </w:r>
      <w:r w:rsidRPr="00876546">
        <w:rPr>
          <w:rFonts w:ascii="Times New Roman" w:hAnsi="Times New Roman" w:cs="Times New Roman"/>
          <w:lang w:val="en-US"/>
        </w:rPr>
        <w:t>2005</w:t>
      </w:r>
      <w:r>
        <w:rPr>
          <w:rFonts w:ascii="Times New Roman" w:hAnsi="Times New Roman" w:cs="Times New Roman"/>
          <w:lang w:val="en-US"/>
        </w:rPr>
        <w:t xml:space="preserve">). </w:t>
      </w:r>
      <w:r w:rsidRPr="0036235E">
        <w:rPr>
          <w:rFonts w:ascii="Times New Roman" w:hAnsi="Times New Roman" w:cs="Times New Roman"/>
          <w:lang w:val="en-US"/>
        </w:rPr>
        <w:t>It is based on administration</w:t>
      </w:r>
      <w:r>
        <w:rPr>
          <w:rFonts w:ascii="Times New Roman" w:hAnsi="Times New Roman" w:cs="Times New Roman"/>
          <w:lang w:val="en-US"/>
        </w:rPr>
        <w:t xml:space="preserve"> </w:t>
      </w:r>
      <w:r w:rsidRPr="0036235E">
        <w:rPr>
          <w:rFonts w:ascii="Times New Roman" w:hAnsi="Times New Roman" w:cs="Times New Roman"/>
          <w:lang w:val="en-US"/>
        </w:rPr>
        <w:t xml:space="preserve">of </w:t>
      </w:r>
      <w:r>
        <w:rPr>
          <w:rFonts w:ascii="Times New Roman" w:hAnsi="Times New Roman" w:cs="Times New Roman"/>
          <w:lang w:val="en-US"/>
        </w:rPr>
        <w:t xml:space="preserve">intravenous </w:t>
      </w:r>
      <w:r w:rsidRPr="0036235E">
        <w:rPr>
          <w:rFonts w:ascii="Times New Roman" w:hAnsi="Times New Roman" w:cs="Times New Roman"/>
          <w:lang w:val="en-US"/>
        </w:rPr>
        <w:t>radiolabeled tracers with subsequent dynamic measurement</w:t>
      </w:r>
      <w:r>
        <w:rPr>
          <w:rFonts w:ascii="Times New Roman" w:hAnsi="Times New Roman" w:cs="Times New Roman"/>
          <w:lang w:val="en-US"/>
        </w:rPr>
        <w:t xml:space="preserve"> </w:t>
      </w:r>
      <w:r w:rsidRPr="0036235E">
        <w:rPr>
          <w:rFonts w:ascii="Times New Roman" w:hAnsi="Times New Roman" w:cs="Times New Roman"/>
          <w:lang w:val="en-US"/>
        </w:rPr>
        <w:t>of tracer activity concentration in the arterial blood</w:t>
      </w:r>
      <w:r>
        <w:rPr>
          <w:rFonts w:ascii="Times New Roman" w:hAnsi="Times New Roman" w:cs="Times New Roman"/>
          <w:lang w:val="en-US"/>
        </w:rPr>
        <w:t xml:space="preserve"> and myocardial tissue</w:t>
      </w:r>
      <w:r w:rsidRPr="0036235E">
        <w:rPr>
          <w:rFonts w:ascii="Times New Roman" w:hAnsi="Times New Roman" w:cs="Times New Roman"/>
          <w:lang w:val="en-US"/>
        </w:rPr>
        <w:t xml:space="preserve">. </w:t>
      </w:r>
      <w:r>
        <w:rPr>
          <w:rFonts w:ascii="Times New Roman" w:hAnsi="Times New Roman" w:cs="Times New Roman"/>
          <w:lang w:val="en-US"/>
        </w:rPr>
        <w:t>Combination of</w:t>
      </w:r>
      <w:r w:rsidRPr="0036235E">
        <w:rPr>
          <w:rFonts w:ascii="Times New Roman" w:hAnsi="Times New Roman" w:cs="Times New Roman"/>
          <w:lang w:val="en-US"/>
        </w:rPr>
        <w:t xml:space="preserve"> these values with the known tracer</w:t>
      </w:r>
      <w:r>
        <w:rPr>
          <w:rFonts w:ascii="Times New Roman" w:hAnsi="Times New Roman" w:cs="Times New Roman"/>
          <w:lang w:val="en-US"/>
        </w:rPr>
        <w:t xml:space="preserve"> </w:t>
      </w:r>
      <w:r w:rsidRPr="0036235E">
        <w:rPr>
          <w:rFonts w:ascii="Times New Roman" w:hAnsi="Times New Roman" w:cs="Times New Roman"/>
          <w:lang w:val="en-US"/>
        </w:rPr>
        <w:t>extraction fraction</w:t>
      </w:r>
      <w:r w:rsidR="00EA5C8D">
        <w:rPr>
          <w:rFonts w:ascii="Times New Roman" w:hAnsi="Times New Roman" w:cs="Times New Roman"/>
          <w:lang w:val="en-US"/>
        </w:rPr>
        <w:t xml:space="preserve"> </w:t>
      </w:r>
      <w:r w:rsidRPr="0036235E">
        <w:rPr>
          <w:rFonts w:ascii="Times New Roman" w:hAnsi="Times New Roman" w:cs="Times New Roman"/>
          <w:lang w:val="en-US"/>
        </w:rPr>
        <w:t>allows for quantification of flow</w:t>
      </w:r>
      <w:r>
        <w:rPr>
          <w:rFonts w:ascii="Times New Roman" w:hAnsi="Times New Roman" w:cs="Times New Roman"/>
          <w:lang w:val="en-US"/>
        </w:rPr>
        <w:t xml:space="preserve"> (Amier, et al., 2014)</w:t>
      </w:r>
      <w:r w:rsidRPr="0036235E">
        <w:rPr>
          <w:rFonts w:ascii="Times New Roman" w:hAnsi="Times New Roman" w:cs="Times New Roman"/>
          <w:lang w:val="en-US"/>
        </w:rPr>
        <w:t>.</w:t>
      </w:r>
      <w:r>
        <w:rPr>
          <w:rFonts w:ascii="Times New Roman" w:hAnsi="Times New Roman" w:cs="Times New Roman"/>
          <w:lang w:val="en-US"/>
        </w:rPr>
        <w:t xml:space="preserve"> Myocardial blood flow depends o</w:t>
      </w:r>
      <w:r w:rsidR="00EA5C8D">
        <w:rPr>
          <w:rFonts w:ascii="Times New Roman" w:hAnsi="Times New Roman" w:cs="Times New Roman"/>
          <w:lang w:val="en-US"/>
        </w:rPr>
        <w:t>n</w:t>
      </w:r>
      <w:r>
        <w:rPr>
          <w:rFonts w:ascii="Times New Roman" w:hAnsi="Times New Roman" w:cs="Times New Roman"/>
          <w:lang w:val="en-US"/>
        </w:rPr>
        <w:t xml:space="preserve"> microvascular function and performed measurements allow calculation of coronary vascular resistance. </w:t>
      </w:r>
      <w:r w:rsidRPr="0036235E">
        <w:rPr>
          <w:rFonts w:ascii="Times New Roman" w:hAnsi="Times New Roman" w:cs="Times New Roman"/>
          <w:lang w:val="en-US"/>
        </w:rPr>
        <w:t xml:space="preserve">PET is </w:t>
      </w:r>
      <w:r>
        <w:rPr>
          <w:rFonts w:ascii="Times New Roman" w:hAnsi="Times New Roman" w:cs="Times New Roman"/>
          <w:lang w:val="en-US"/>
        </w:rPr>
        <w:t>a</w:t>
      </w:r>
      <w:r w:rsidRPr="0036235E">
        <w:rPr>
          <w:rFonts w:ascii="Times New Roman" w:hAnsi="Times New Roman" w:cs="Times New Roman"/>
          <w:lang w:val="en-US"/>
        </w:rPr>
        <w:t xml:space="preserve"> method for noninvasive assessment of perfusion a</w:t>
      </w:r>
      <w:r>
        <w:rPr>
          <w:rFonts w:ascii="Times New Roman" w:hAnsi="Times New Roman" w:cs="Times New Roman"/>
          <w:lang w:val="en-US"/>
        </w:rPr>
        <w:t>nd metabolism, but it does not pro</w:t>
      </w:r>
      <w:r w:rsidRPr="0036235E">
        <w:rPr>
          <w:rFonts w:ascii="Times New Roman" w:hAnsi="Times New Roman" w:cs="Times New Roman"/>
          <w:lang w:val="en-US"/>
        </w:rPr>
        <w:t xml:space="preserve">vide </w:t>
      </w:r>
      <w:r>
        <w:rPr>
          <w:rFonts w:ascii="Times New Roman" w:hAnsi="Times New Roman" w:cs="Times New Roman"/>
          <w:lang w:val="en-US"/>
        </w:rPr>
        <w:t>the</w:t>
      </w:r>
      <w:r w:rsidRPr="0036235E">
        <w:rPr>
          <w:rFonts w:ascii="Times New Roman" w:hAnsi="Times New Roman" w:cs="Times New Roman"/>
          <w:lang w:val="en-US"/>
        </w:rPr>
        <w:t xml:space="preserve"> anatomical information </w:t>
      </w:r>
      <w:r>
        <w:rPr>
          <w:rFonts w:ascii="Times New Roman" w:hAnsi="Times New Roman" w:cs="Times New Roman"/>
          <w:lang w:val="en-US"/>
        </w:rPr>
        <w:t>obtained by</w:t>
      </w:r>
      <w:r w:rsidRPr="0036235E">
        <w:rPr>
          <w:rFonts w:ascii="Times New Roman" w:hAnsi="Times New Roman" w:cs="Times New Roman"/>
          <w:lang w:val="en-US"/>
        </w:rPr>
        <w:t xml:space="preserve"> CMR </w:t>
      </w:r>
      <w:r>
        <w:rPr>
          <w:rFonts w:ascii="Times New Roman" w:hAnsi="Times New Roman" w:cs="Times New Roman"/>
          <w:lang w:val="en-US"/>
        </w:rPr>
        <w:t>or</w:t>
      </w:r>
      <w:r w:rsidRPr="0036235E">
        <w:rPr>
          <w:rFonts w:ascii="Times New Roman" w:hAnsi="Times New Roman" w:cs="Times New Roman"/>
          <w:lang w:val="en-US"/>
        </w:rPr>
        <w:t xml:space="preserve"> echocardiography</w:t>
      </w:r>
      <w:r>
        <w:rPr>
          <w:rFonts w:ascii="Times New Roman" w:hAnsi="Times New Roman" w:cs="Times New Roman"/>
          <w:lang w:val="en-US"/>
        </w:rPr>
        <w:t xml:space="preserve"> (</w:t>
      </w:r>
      <w:r w:rsidRPr="00D532CD">
        <w:rPr>
          <w:rFonts w:ascii="Times New Roman" w:hAnsi="Times New Roman" w:cs="Times New Roman"/>
          <w:lang w:val="en-US"/>
        </w:rPr>
        <w:t>Knaapen</w:t>
      </w:r>
      <w:r>
        <w:rPr>
          <w:rFonts w:ascii="Times New Roman" w:hAnsi="Times New Roman" w:cs="Times New Roman"/>
          <w:lang w:val="en-US"/>
        </w:rPr>
        <w:t>, et al, 2009)</w:t>
      </w:r>
      <w:r w:rsidRPr="0036235E">
        <w:rPr>
          <w:rFonts w:ascii="Times New Roman" w:hAnsi="Times New Roman" w:cs="Times New Roman"/>
          <w:lang w:val="en-US"/>
        </w:rPr>
        <w:t xml:space="preserve">. </w:t>
      </w:r>
      <w:r w:rsidR="00180F6E">
        <w:rPr>
          <w:rFonts w:ascii="Times New Roman" w:hAnsi="Times New Roman" w:cs="Times New Roman"/>
          <w:lang w:val="en-US"/>
        </w:rPr>
        <w:t>A</w:t>
      </w:r>
      <w:r>
        <w:rPr>
          <w:rFonts w:ascii="Times New Roman" w:hAnsi="Times New Roman" w:cs="Times New Roman"/>
          <w:lang w:val="en-US"/>
        </w:rPr>
        <w:t xml:space="preserve">vailability of this method in every day clinical practice is very </w:t>
      </w:r>
      <w:r>
        <w:rPr>
          <w:rFonts w:ascii="Times New Roman" w:hAnsi="Times New Roman" w:cs="Times New Roman"/>
          <w:lang w:val="en-US"/>
        </w:rPr>
        <w:lastRenderedPageBreak/>
        <w:t>limited</w:t>
      </w:r>
      <w:r w:rsidR="00EA5C8D">
        <w:rPr>
          <w:rFonts w:ascii="Times New Roman" w:hAnsi="Times New Roman" w:cs="Times New Roman"/>
          <w:lang w:val="en-US"/>
        </w:rPr>
        <w:t>,</w:t>
      </w:r>
      <w:r>
        <w:rPr>
          <w:rFonts w:ascii="Times New Roman" w:hAnsi="Times New Roman" w:cs="Times New Roman"/>
          <w:lang w:val="en-US"/>
        </w:rPr>
        <w:t xml:space="preserve"> and this fact</w:t>
      </w:r>
      <w:r w:rsidR="00EA5C8D">
        <w:rPr>
          <w:rFonts w:ascii="Times New Roman" w:hAnsi="Times New Roman" w:cs="Times New Roman"/>
          <w:lang w:val="en-US"/>
        </w:rPr>
        <w:t>,</w:t>
      </w:r>
      <w:r>
        <w:rPr>
          <w:rFonts w:ascii="Times New Roman" w:hAnsi="Times New Roman" w:cs="Times New Roman"/>
          <w:lang w:val="en-US"/>
        </w:rPr>
        <w:t xml:space="preserve"> in combination with the need for </w:t>
      </w:r>
      <w:r w:rsidR="00EA5C8D">
        <w:rPr>
          <w:rFonts w:ascii="Times New Roman" w:hAnsi="Times New Roman" w:cs="Times New Roman"/>
          <w:lang w:val="en-US"/>
        </w:rPr>
        <w:t>i</w:t>
      </w:r>
      <w:r w:rsidRPr="0018346F">
        <w:rPr>
          <w:rFonts w:ascii="Times New Roman" w:hAnsi="Times New Roman" w:cs="Times New Roman"/>
          <w:lang w:val="en-US"/>
        </w:rPr>
        <w:t xml:space="preserve">onizing radiation </w:t>
      </w:r>
      <w:r>
        <w:rPr>
          <w:rFonts w:ascii="Times New Roman" w:hAnsi="Times New Roman" w:cs="Times New Roman"/>
          <w:lang w:val="en-US"/>
        </w:rPr>
        <w:t xml:space="preserve">exposure </w:t>
      </w:r>
      <w:r w:rsidR="00D76BDB">
        <w:rPr>
          <w:rFonts w:ascii="Times New Roman" w:hAnsi="Times New Roman" w:cs="Times New Roman"/>
          <w:lang w:val="en-US"/>
        </w:rPr>
        <w:t>limits</w:t>
      </w:r>
      <w:r>
        <w:rPr>
          <w:rFonts w:ascii="Times New Roman" w:hAnsi="Times New Roman" w:cs="Times New Roman"/>
          <w:lang w:val="en-US"/>
        </w:rPr>
        <w:t xml:space="preserve"> its use </w:t>
      </w:r>
      <w:r w:rsidR="00B616F1">
        <w:rPr>
          <w:rFonts w:ascii="Times New Roman" w:hAnsi="Times New Roman" w:cs="Times New Roman"/>
          <w:lang w:val="en-US"/>
        </w:rPr>
        <w:t>to</w:t>
      </w:r>
      <w:r>
        <w:rPr>
          <w:rFonts w:ascii="Times New Roman" w:hAnsi="Times New Roman" w:cs="Times New Roman"/>
          <w:lang w:val="en-US"/>
        </w:rPr>
        <w:t xml:space="preserve"> research purposes. </w:t>
      </w:r>
    </w:p>
    <w:p w14:paraId="20FACA4B" w14:textId="77777777" w:rsidR="0043791D" w:rsidRDefault="0043791D" w:rsidP="0043791D">
      <w:pPr>
        <w:spacing w:line="480" w:lineRule="auto"/>
        <w:jc w:val="both"/>
        <w:rPr>
          <w:rFonts w:ascii="Times New Roman" w:hAnsi="Times New Roman" w:cs="Times New Roman"/>
          <w:lang w:val="en-US"/>
        </w:rPr>
      </w:pPr>
    </w:p>
    <w:p w14:paraId="502F6B86" w14:textId="77777777" w:rsidR="0043791D" w:rsidRDefault="0043791D" w:rsidP="0043791D">
      <w:pPr>
        <w:spacing w:line="480" w:lineRule="auto"/>
        <w:jc w:val="both"/>
        <w:rPr>
          <w:rFonts w:ascii="Times New Roman" w:hAnsi="Times New Roman" w:cs="Times New Roman"/>
          <w:lang w:val="en-US"/>
        </w:rPr>
      </w:pPr>
    </w:p>
    <w:p w14:paraId="463CCA12" w14:textId="304AB4E6" w:rsidR="0043791D" w:rsidRPr="00B4446E" w:rsidRDefault="0043791D" w:rsidP="00B4446E">
      <w:pPr>
        <w:pStyle w:val="Heading2"/>
        <w:rPr>
          <w:rFonts w:ascii="Times New Roman" w:hAnsi="Times New Roman" w:cs="Times New Roman"/>
          <w:b/>
          <w:bCs/>
          <w:color w:val="auto"/>
          <w:sz w:val="28"/>
          <w:szCs w:val="28"/>
        </w:rPr>
      </w:pPr>
      <w:bookmarkStart w:id="15" w:name="_Toc36737649"/>
      <w:r w:rsidRPr="00B4446E">
        <w:rPr>
          <w:rFonts w:ascii="Times New Roman" w:hAnsi="Times New Roman" w:cs="Times New Roman"/>
          <w:b/>
          <w:bCs/>
          <w:color w:val="auto"/>
          <w:sz w:val="28"/>
          <w:szCs w:val="28"/>
        </w:rPr>
        <w:t xml:space="preserve">1.2 </w:t>
      </w:r>
      <w:r w:rsidR="00EA5C8D" w:rsidRPr="00B4446E">
        <w:rPr>
          <w:rFonts w:ascii="Times New Roman" w:hAnsi="Times New Roman" w:cs="Times New Roman"/>
          <w:b/>
          <w:bCs/>
          <w:color w:val="auto"/>
          <w:sz w:val="28"/>
          <w:szCs w:val="28"/>
        </w:rPr>
        <w:tab/>
      </w:r>
      <w:r w:rsidRPr="00B4446E">
        <w:rPr>
          <w:rFonts w:ascii="Times New Roman" w:hAnsi="Times New Roman" w:cs="Times New Roman"/>
          <w:b/>
          <w:bCs/>
          <w:color w:val="auto"/>
          <w:sz w:val="28"/>
          <w:szCs w:val="28"/>
        </w:rPr>
        <w:t>Optimal stent deployment</w:t>
      </w:r>
      <w:bookmarkEnd w:id="15"/>
      <w:r w:rsidRPr="00B4446E">
        <w:rPr>
          <w:rFonts w:ascii="Times New Roman" w:hAnsi="Times New Roman" w:cs="Times New Roman"/>
          <w:b/>
          <w:bCs/>
          <w:color w:val="auto"/>
          <w:sz w:val="28"/>
          <w:szCs w:val="28"/>
        </w:rPr>
        <w:t xml:space="preserve"> </w:t>
      </w:r>
    </w:p>
    <w:p w14:paraId="2520FEF0" w14:textId="77777777" w:rsidR="0043791D" w:rsidRDefault="0043791D" w:rsidP="0043791D">
      <w:pPr>
        <w:spacing w:line="480" w:lineRule="auto"/>
        <w:jc w:val="both"/>
        <w:rPr>
          <w:rFonts w:ascii="Times New Roman" w:hAnsi="Times New Roman" w:cs="Times New Roman"/>
          <w:b/>
          <w:sz w:val="28"/>
          <w:szCs w:val="28"/>
        </w:rPr>
      </w:pPr>
    </w:p>
    <w:p w14:paraId="7DE11453" w14:textId="31857B07" w:rsidR="0043791D" w:rsidRPr="00CD62C8" w:rsidRDefault="0043791D" w:rsidP="00CD62C8">
      <w:pPr>
        <w:pStyle w:val="Heading3"/>
        <w:rPr>
          <w:rFonts w:ascii="Times New Roman" w:hAnsi="Times New Roman" w:cs="Times New Roman"/>
          <w:b/>
          <w:bCs/>
          <w:color w:val="auto"/>
        </w:rPr>
      </w:pPr>
      <w:bookmarkStart w:id="16" w:name="_Toc36737650"/>
      <w:r w:rsidRPr="00CD62C8">
        <w:rPr>
          <w:rFonts w:ascii="Times New Roman" w:hAnsi="Times New Roman" w:cs="Times New Roman"/>
          <w:b/>
          <w:bCs/>
          <w:color w:val="auto"/>
        </w:rPr>
        <w:t xml:space="preserve">1.2.1 </w:t>
      </w:r>
      <w:r w:rsidR="00EA5C8D" w:rsidRPr="00CD62C8">
        <w:rPr>
          <w:rFonts w:ascii="Times New Roman" w:hAnsi="Times New Roman" w:cs="Times New Roman"/>
          <w:b/>
          <w:bCs/>
          <w:color w:val="auto"/>
        </w:rPr>
        <w:tab/>
      </w:r>
      <w:r w:rsidRPr="00CD62C8">
        <w:rPr>
          <w:rFonts w:ascii="Times New Roman" w:hAnsi="Times New Roman" w:cs="Times New Roman"/>
          <w:b/>
          <w:bCs/>
          <w:color w:val="auto"/>
        </w:rPr>
        <w:t>Introduction</w:t>
      </w:r>
      <w:bookmarkEnd w:id="16"/>
    </w:p>
    <w:p w14:paraId="3ED5BDDF" w14:textId="77777777" w:rsidR="0043791D" w:rsidRDefault="0043791D" w:rsidP="0043791D">
      <w:pPr>
        <w:spacing w:line="480" w:lineRule="auto"/>
        <w:jc w:val="both"/>
        <w:rPr>
          <w:rFonts w:ascii="Times New Roman" w:hAnsi="Times New Roman" w:cs="Times New Roman"/>
          <w:b/>
          <w:bCs/>
        </w:rPr>
      </w:pPr>
    </w:p>
    <w:p w14:paraId="28E1E875" w14:textId="772953D1" w:rsidR="0043791D" w:rsidRDefault="0043791D" w:rsidP="0043791D">
      <w:pPr>
        <w:spacing w:line="480" w:lineRule="auto"/>
        <w:jc w:val="both"/>
        <w:rPr>
          <w:rFonts w:ascii="Times New Roman" w:hAnsi="Times New Roman" w:cs="Times New Roman"/>
          <w:bCs/>
        </w:rPr>
      </w:pPr>
      <w:r>
        <w:rPr>
          <w:rFonts w:ascii="Times New Roman" w:hAnsi="Times New Roman" w:cs="Times New Roman"/>
          <w:bCs/>
        </w:rPr>
        <w:t xml:space="preserve">Contemporary percutaneous coronary interventions for the treatment of stable coronary disease and acute coronary syndromes usually require the placement of metallic mesh scaffolds called stents. The purpose of stent implantation is to relieve luminal obstruction, prevent acute vessel recoil, prevent future negative vessel remodelling and seal vessel areas prone to thrombus formation or future atherosclerotic plaque rupture. The stent is </w:t>
      </w:r>
      <w:r w:rsidR="00B616F1">
        <w:rPr>
          <w:rFonts w:ascii="Times New Roman" w:hAnsi="Times New Roman" w:cs="Times New Roman"/>
          <w:bCs/>
        </w:rPr>
        <w:t>crimped</w:t>
      </w:r>
      <w:r>
        <w:rPr>
          <w:rFonts w:ascii="Times New Roman" w:hAnsi="Times New Roman" w:cs="Times New Roman"/>
          <w:bCs/>
        </w:rPr>
        <w:t xml:space="preserve"> </w:t>
      </w:r>
      <w:r w:rsidR="00B616F1">
        <w:rPr>
          <w:rFonts w:ascii="Times New Roman" w:hAnsi="Times New Roman" w:cs="Times New Roman"/>
          <w:bCs/>
        </w:rPr>
        <w:t>onto</w:t>
      </w:r>
      <w:r>
        <w:rPr>
          <w:rFonts w:ascii="Times New Roman" w:hAnsi="Times New Roman" w:cs="Times New Roman"/>
          <w:bCs/>
        </w:rPr>
        <w:t xml:space="preserve"> a deflated balloon of a special balloon catheter and is advanced down the coronary artery over a dedicated </w:t>
      </w:r>
      <w:proofErr w:type="gramStart"/>
      <w:r>
        <w:rPr>
          <w:rFonts w:ascii="Times New Roman" w:hAnsi="Times New Roman" w:cs="Times New Roman"/>
          <w:bCs/>
        </w:rPr>
        <w:t>guide-wire</w:t>
      </w:r>
      <w:proofErr w:type="gramEnd"/>
      <w:r>
        <w:rPr>
          <w:rFonts w:ascii="Times New Roman" w:hAnsi="Times New Roman" w:cs="Times New Roman"/>
          <w:bCs/>
        </w:rPr>
        <w:t xml:space="preserve">. At the level of the lesion of interest the balloon is </w:t>
      </w:r>
      <w:r w:rsidR="00EA5C8D">
        <w:rPr>
          <w:rFonts w:ascii="Times New Roman" w:hAnsi="Times New Roman" w:cs="Times New Roman"/>
          <w:bCs/>
        </w:rPr>
        <w:t>inflated,</w:t>
      </w:r>
      <w:r>
        <w:rPr>
          <w:rFonts w:ascii="Times New Roman" w:hAnsi="Times New Roman" w:cs="Times New Roman"/>
          <w:bCs/>
        </w:rPr>
        <w:t xml:space="preserve"> and the stent is delivered and implanted against the vessel wall. The procedure actually involves a number of steps with </w:t>
      </w:r>
      <w:r w:rsidR="00B616F1">
        <w:rPr>
          <w:rFonts w:ascii="Times New Roman" w:hAnsi="Times New Roman" w:cs="Times New Roman"/>
          <w:bCs/>
        </w:rPr>
        <w:t xml:space="preserve">the </w:t>
      </w:r>
      <w:r>
        <w:rPr>
          <w:rFonts w:ascii="Times New Roman" w:hAnsi="Times New Roman" w:cs="Times New Roman"/>
          <w:bCs/>
        </w:rPr>
        <w:t xml:space="preserve">ultimate goal </w:t>
      </w:r>
      <w:r w:rsidR="00EA5C8D">
        <w:rPr>
          <w:rFonts w:ascii="Times New Roman" w:hAnsi="Times New Roman" w:cs="Times New Roman"/>
          <w:bCs/>
        </w:rPr>
        <w:t xml:space="preserve">being </w:t>
      </w:r>
      <w:r>
        <w:rPr>
          <w:rFonts w:ascii="Times New Roman" w:hAnsi="Times New Roman" w:cs="Times New Roman"/>
          <w:bCs/>
        </w:rPr>
        <w:t>the optimal deployment of the stent in the coronary artery under treatment.</w:t>
      </w:r>
    </w:p>
    <w:p w14:paraId="7D9F9F2D" w14:textId="77777777" w:rsidR="0043791D" w:rsidRDefault="0043791D" w:rsidP="0043791D">
      <w:pPr>
        <w:spacing w:line="480" w:lineRule="auto"/>
        <w:jc w:val="both"/>
        <w:rPr>
          <w:rFonts w:ascii="Times New Roman" w:hAnsi="Times New Roman" w:cs="Times New Roman"/>
          <w:bCs/>
        </w:rPr>
      </w:pPr>
    </w:p>
    <w:p w14:paraId="6FAA76E8" w14:textId="621B2F69" w:rsidR="0043791D" w:rsidRDefault="0043791D" w:rsidP="0043791D">
      <w:pPr>
        <w:spacing w:line="480" w:lineRule="auto"/>
        <w:jc w:val="both"/>
        <w:rPr>
          <w:rFonts w:ascii="Times New Roman" w:hAnsi="Times New Roman" w:cs="Times New Roman"/>
          <w:bCs/>
        </w:rPr>
      </w:pPr>
      <w:r>
        <w:rPr>
          <w:rFonts w:ascii="Times New Roman" w:hAnsi="Times New Roman" w:cs="Times New Roman"/>
          <w:bCs/>
        </w:rPr>
        <w:t>Stent under</w:t>
      </w:r>
      <w:r w:rsidRPr="006F737E">
        <w:rPr>
          <w:rFonts w:ascii="Times New Roman" w:hAnsi="Times New Roman" w:cs="Times New Roman"/>
          <w:bCs/>
        </w:rPr>
        <w:t>expansion and malappos</w:t>
      </w:r>
      <w:r>
        <w:rPr>
          <w:rFonts w:ascii="Times New Roman" w:hAnsi="Times New Roman" w:cs="Times New Roman"/>
          <w:bCs/>
        </w:rPr>
        <w:t>i</w:t>
      </w:r>
      <w:r w:rsidRPr="006F737E">
        <w:rPr>
          <w:rFonts w:ascii="Times New Roman" w:hAnsi="Times New Roman" w:cs="Times New Roman"/>
          <w:bCs/>
        </w:rPr>
        <w:t>tion</w:t>
      </w:r>
      <w:r>
        <w:rPr>
          <w:rFonts w:ascii="Times New Roman" w:hAnsi="Times New Roman" w:cs="Times New Roman"/>
          <w:bCs/>
        </w:rPr>
        <w:t xml:space="preserve"> (or incomplete apposition)</w:t>
      </w:r>
      <w:r w:rsidRPr="006F737E">
        <w:rPr>
          <w:rFonts w:ascii="Times New Roman" w:hAnsi="Times New Roman" w:cs="Times New Roman"/>
          <w:bCs/>
        </w:rPr>
        <w:t xml:space="preserve"> are the two </w:t>
      </w:r>
      <w:r>
        <w:rPr>
          <w:rFonts w:ascii="Times New Roman" w:hAnsi="Times New Roman" w:cs="Times New Roman"/>
          <w:bCs/>
        </w:rPr>
        <w:t xml:space="preserve">main </w:t>
      </w:r>
      <w:r w:rsidRPr="006F737E">
        <w:rPr>
          <w:rFonts w:ascii="Times New Roman" w:hAnsi="Times New Roman" w:cs="Times New Roman"/>
          <w:bCs/>
        </w:rPr>
        <w:t xml:space="preserve">aspects of </w:t>
      </w:r>
      <w:r>
        <w:rPr>
          <w:rFonts w:ascii="Times New Roman" w:hAnsi="Times New Roman" w:cs="Times New Roman"/>
          <w:bCs/>
        </w:rPr>
        <w:t xml:space="preserve">suboptimal stent </w:t>
      </w:r>
      <w:r w:rsidRPr="006F737E">
        <w:rPr>
          <w:rFonts w:ascii="Times New Roman" w:hAnsi="Times New Roman" w:cs="Times New Roman"/>
          <w:bCs/>
        </w:rPr>
        <w:t>deployment</w:t>
      </w:r>
      <w:r w:rsidR="00B616F1">
        <w:rPr>
          <w:rFonts w:ascii="Times New Roman" w:hAnsi="Times New Roman" w:cs="Times New Roman"/>
          <w:bCs/>
        </w:rPr>
        <w:t xml:space="preserve"> (Mintz, 2014)</w:t>
      </w:r>
      <w:r w:rsidRPr="006F737E">
        <w:rPr>
          <w:rFonts w:ascii="Times New Roman" w:hAnsi="Times New Roman" w:cs="Times New Roman"/>
          <w:bCs/>
        </w:rPr>
        <w:t>. The two terms are not interchangeable as underexpansion refers to the size of the stent post deployment</w:t>
      </w:r>
      <w:r w:rsidR="00180F6E">
        <w:rPr>
          <w:rFonts w:ascii="Times New Roman" w:hAnsi="Times New Roman" w:cs="Times New Roman"/>
          <w:bCs/>
        </w:rPr>
        <w:t xml:space="preserve"> in relation to the </w:t>
      </w:r>
      <w:r w:rsidR="001A3D99">
        <w:rPr>
          <w:rFonts w:ascii="Times New Roman" w:hAnsi="Times New Roman" w:cs="Times New Roman"/>
          <w:bCs/>
        </w:rPr>
        <w:t>reference</w:t>
      </w:r>
      <w:r w:rsidR="00180F6E">
        <w:rPr>
          <w:rFonts w:ascii="Times New Roman" w:hAnsi="Times New Roman" w:cs="Times New Roman"/>
          <w:bCs/>
        </w:rPr>
        <w:t xml:space="preserve"> </w:t>
      </w:r>
      <w:r w:rsidR="00180F6E" w:rsidRPr="006F737E">
        <w:rPr>
          <w:rFonts w:ascii="Times New Roman" w:hAnsi="Times New Roman" w:cs="Times New Roman"/>
          <w:bCs/>
        </w:rPr>
        <w:t>vessel</w:t>
      </w:r>
      <w:r w:rsidRPr="006F737E">
        <w:rPr>
          <w:rFonts w:ascii="Times New Roman" w:hAnsi="Times New Roman" w:cs="Times New Roman"/>
          <w:bCs/>
        </w:rPr>
        <w:t xml:space="preserve">, whereas malapposition refers to the contact of the stent struts with </w:t>
      </w:r>
      <w:r w:rsidRPr="006F737E">
        <w:rPr>
          <w:rFonts w:ascii="Times New Roman" w:hAnsi="Times New Roman" w:cs="Times New Roman"/>
          <w:bCs/>
          <w:lang w:val="en-US"/>
        </w:rPr>
        <w:t>t</w:t>
      </w:r>
      <w:r>
        <w:rPr>
          <w:rFonts w:ascii="Times New Roman" w:hAnsi="Times New Roman" w:cs="Times New Roman"/>
          <w:bCs/>
        </w:rPr>
        <w:t>he vessel wall (Mintz, 2014)</w:t>
      </w:r>
      <w:r w:rsidRPr="006F737E">
        <w:rPr>
          <w:rFonts w:ascii="Times New Roman" w:hAnsi="Times New Roman" w:cs="Times New Roman"/>
          <w:bCs/>
        </w:rPr>
        <w:t xml:space="preserve">. </w:t>
      </w:r>
    </w:p>
    <w:p w14:paraId="79A0A255" w14:textId="77777777" w:rsidR="0043791D" w:rsidRPr="006F737E" w:rsidRDefault="0043791D" w:rsidP="0043791D">
      <w:pPr>
        <w:spacing w:line="480" w:lineRule="auto"/>
        <w:jc w:val="both"/>
        <w:rPr>
          <w:rFonts w:ascii="Times New Roman" w:hAnsi="Times New Roman" w:cs="Times New Roman"/>
          <w:bCs/>
        </w:rPr>
      </w:pPr>
    </w:p>
    <w:p w14:paraId="2280810E" w14:textId="6986BC40" w:rsidR="0043791D" w:rsidRDefault="0043791D" w:rsidP="0043791D">
      <w:pPr>
        <w:spacing w:line="480" w:lineRule="auto"/>
        <w:jc w:val="both"/>
        <w:rPr>
          <w:rFonts w:ascii="Times New Roman" w:hAnsi="Times New Roman" w:cs="Times New Roman"/>
          <w:bCs/>
        </w:rPr>
      </w:pPr>
      <w:r w:rsidRPr="006F737E">
        <w:rPr>
          <w:rFonts w:ascii="Times New Roman" w:hAnsi="Times New Roman" w:cs="Times New Roman"/>
          <w:bCs/>
        </w:rPr>
        <w:lastRenderedPageBreak/>
        <w:t xml:space="preserve">Other features of optimal stent deployment are </w:t>
      </w:r>
      <w:r>
        <w:rPr>
          <w:rFonts w:ascii="Times New Roman" w:hAnsi="Times New Roman" w:cs="Times New Roman"/>
          <w:bCs/>
        </w:rPr>
        <w:t xml:space="preserve">related to the presence of untreated disease at the inflow or the </w:t>
      </w:r>
      <w:r w:rsidRPr="006F1E6D">
        <w:rPr>
          <w:rFonts w:ascii="Times New Roman" w:hAnsi="Times New Roman" w:cs="Times New Roman"/>
          <w:bCs/>
        </w:rPr>
        <w:t xml:space="preserve">outflow </w:t>
      </w:r>
      <w:r>
        <w:rPr>
          <w:rFonts w:ascii="Times New Roman" w:hAnsi="Times New Roman" w:cs="Times New Roman"/>
          <w:bCs/>
        </w:rPr>
        <w:t>of the stented segment (i.e.</w:t>
      </w:r>
      <w:r w:rsidRPr="006F1E6D">
        <w:rPr>
          <w:rFonts w:ascii="Times New Roman" w:hAnsi="Times New Roman" w:cs="Times New Roman"/>
          <w:bCs/>
        </w:rPr>
        <w:t xml:space="preserve"> dissections,</w:t>
      </w:r>
      <w:r>
        <w:rPr>
          <w:rFonts w:ascii="Times New Roman" w:hAnsi="Times New Roman" w:cs="Times New Roman"/>
          <w:bCs/>
        </w:rPr>
        <w:t xml:space="preserve"> </w:t>
      </w:r>
      <w:r w:rsidRPr="006F1E6D">
        <w:rPr>
          <w:rFonts w:ascii="Times New Roman" w:hAnsi="Times New Roman" w:cs="Times New Roman"/>
          <w:bCs/>
        </w:rPr>
        <w:t xml:space="preserve">significant </w:t>
      </w:r>
      <w:r>
        <w:rPr>
          <w:rFonts w:ascii="Times New Roman" w:hAnsi="Times New Roman" w:cs="Times New Roman"/>
          <w:bCs/>
        </w:rPr>
        <w:t xml:space="preserve">vessel wall </w:t>
      </w:r>
      <w:r w:rsidRPr="006F1E6D">
        <w:rPr>
          <w:rFonts w:ascii="Times New Roman" w:hAnsi="Times New Roman" w:cs="Times New Roman"/>
          <w:bCs/>
        </w:rPr>
        <w:t xml:space="preserve">plaque burden, </w:t>
      </w:r>
      <w:r>
        <w:rPr>
          <w:rFonts w:ascii="Times New Roman" w:hAnsi="Times New Roman" w:cs="Times New Roman"/>
          <w:bCs/>
        </w:rPr>
        <w:t>luminal</w:t>
      </w:r>
      <w:r w:rsidRPr="006F1E6D">
        <w:rPr>
          <w:rFonts w:ascii="Times New Roman" w:hAnsi="Times New Roman" w:cs="Times New Roman"/>
          <w:bCs/>
        </w:rPr>
        <w:t xml:space="preserve"> stenosis)</w:t>
      </w:r>
      <w:r w:rsidRPr="006F737E">
        <w:rPr>
          <w:rFonts w:ascii="Times New Roman" w:hAnsi="Times New Roman" w:cs="Times New Roman"/>
          <w:bCs/>
        </w:rPr>
        <w:t xml:space="preserve">. Landing of the stent </w:t>
      </w:r>
      <w:r>
        <w:rPr>
          <w:rFonts w:ascii="Times New Roman" w:hAnsi="Times New Roman" w:cs="Times New Roman"/>
          <w:bCs/>
        </w:rPr>
        <w:t>at</w:t>
      </w:r>
      <w:r w:rsidRPr="006F737E">
        <w:rPr>
          <w:rFonts w:ascii="Times New Roman" w:hAnsi="Times New Roman" w:cs="Times New Roman"/>
          <w:bCs/>
        </w:rPr>
        <w:t xml:space="preserve"> a vessel segment where the luminal area is small or the vessel wall contains a significant burden of lipid or calcified plaque has been related to </w:t>
      </w:r>
      <w:r>
        <w:rPr>
          <w:rFonts w:ascii="Times New Roman" w:hAnsi="Times New Roman" w:cs="Times New Roman"/>
          <w:bCs/>
        </w:rPr>
        <w:t>future stent failure and worse clinical outcomes</w:t>
      </w:r>
      <w:r w:rsidRPr="006F737E">
        <w:rPr>
          <w:rFonts w:ascii="Times New Roman" w:hAnsi="Times New Roman" w:cs="Times New Roman"/>
          <w:bCs/>
        </w:rPr>
        <w:t xml:space="preserve"> </w:t>
      </w:r>
      <w:r w:rsidRPr="006F737E">
        <w:rPr>
          <w:rFonts w:ascii="Times New Roman" w:hAnsi="Times New Roman" w:cs="Times New Roman"/>
          <w:bCs/>
        </w:rPr>
        <w:fldChar w:fldCharType="begin"/>
      </w:r>
      <w:r w:rsidRPr="006F737E">
        <w:rPr>
          <w:rFonts w:ascii="Times New Roman" w:hAnsi="Times New Roman" w:cs="Times New Roman"/>
          <w:bCs/>
        </w:rPr>
        <w:instrText xml:space="preserve"> ADDIN ZOTERO_ITEM CSL_CITATION {"citationID":"L9Rk1gHd","properties":{"formattedCitation":"(Mintz, 2014; Prati et al., 2015)","plainCitation":"(Mintz, 2014; Prati et al., 2015)","noteIndex":0},"citationItems":[{"id":287,"uris":["http://zotero.org/users/local/BE3hBV82/items/M5TY56Y4"],"uri":["http://zotero.org/users/local/BE3hBV82/items/M5TY56Y4"],"itemData":{"id":287,"type":"article-journal","title":"Clinical utility of intravascular imaging and physiology in coronary artery disease","container-title":"Journal of the American College of Cardiology","page":"207-222","volume":"64","issue":"2","source":"PubMed","abstract":"Intravascular imaging and physiology techniques and technologies are moving beyond the framework of research to inform clinical decision making. Currently available technologies and techniques include fractional flow reserve; grayscale intravascular ultrasound (IVUS); IVUS radiofrequency tissue characterization; optical coherence tomography, the light analogue of IVUS; and near-infrared spectroscopy that detects lipid within the vessel wall and that has recently been combined with grayscale IVUS in a single catheter as the first combined imaging device. These tools can be used to answer questions that occur during daily practice, including: Is this stenosis significant? Where is the culprit lesion? Is this a vulnerable plaque? What is the likelihood of distal embolization or periprocedural myocardial infarction during stent implantation? How do I optimize acute stent results? Why did thrombosis or restenosis occur in this stent? One of the legacies of coronary angiography is to presume that one technique will answer all of these questions; however, that often has been proved inaccurate in contemporary practice.","DOI":"10.1016/j.jacc.2014.01.015","ISSN":"1558-3597","note":"PMID: 24530669","journalAbbreviation":"J. Am. Coll. Cardiol.","language":"eng","author":[{"family":"Mintz","given":"Gary S."}],"issued":{"date-parts":[["2014",7,15]]}}},{"id":254,"uris":["http://zotero.org/users/local/BE3hBV82/items/FNQ9ZC43"],"uri":["http://zotero.org/users/local/BE3hBV82/items/FNQ9ZC43"],"itemData":{"id":254,"type":"article-journal","title":"Clinical Impact of OCT Findings During PCI","container-title":"JACC: Cardiovascular Imaging","page":"1297-1305","volume":"8","issue":"11","source":"Crossref","abstract":"OBJECTIVES The goal of this study was to assess the clinical impact of optical coherence tomography (OCT) ﬁndings during percutaneous coronary intervention (PCI).\nBACKGROUND OCT provides unprecedented high-deﬁnition visualization of plaque/stent structures during PCI; however, the impact of OCT ﬁndings on outcome remains undeﬁned.\nMETHODS In the context of the multicenter CLI-OPCI (Centro per la Lotta contro l’Infarto–Optimisation of Percutaneous Coronary Intervention) registry, we retrospectively analyzed patients undergoing end-procedural OCT assessment and compared the ﬁndings with clinical outcomes.\nRESULTS A total of 1,002 lesions (832 patients) were assessed. Appropriate OCT assessment was obtained in 98.2% of cases and revealed suboptimal stent implantation in 31.0% of lesions, with increased incidence in patients experiencing major adverse cardiac events (MACE) during follow-up (59.2% vs. 26.9%; p &lt; 0.001). In particular, in-stent minimum lumen area &lt;4.5 mm2 (hazards ratio [HR]: 1.64; p ¼ 0.040), dissection &gt;200 mm at the distal stent edge (HR: 2.54; p ¼ 0.004), and reference lumen area &lt;4.5 mm2 at either distal (HR: 4.65; p &lt; 0.001) or proximal (HR: 5.73; p &lt; 0.001) stent edges were independent predictors of MACE. Conversely, in-stent minimum lumen area/mean reference lumen area &lt;70% (HR: 1.21; p ¼ 0.45), stent malapposition &gt;200 mm (HR: 1.15; p ¼ 0.52), intrastent plaque/thrombus protrusion &gt;500 mm (HR: 1.00; p ¼ 0.99), and dissection &gt;200 mm at the proximal stent edge (HR: 0.83; p ¼ 0.65) were not associated with worse outcomes. Using multivariable Cox hazard analysis, the presence of at least 1 signiﬁcant criterion for suboptimal OCT stent deployment was conﬁrmed as an independent predictor of MACE (HR: 3.53; 95% conﬁdence interval: 2.2 to 5.8; p &lt; 0.001).\nCONCLUSIONS Suboptimal stent deployment deﬁned according to speciﬁc quantitative OCT criteria was associated with an increased risk of MACE during follow-up. (J Am Coll Cardiol Img 2015;8:1297–305) © 2015 by the American College of Cardiology Foundation.","DOI":"10.1016/j.jcmg.2015.08.013","ISSN":"1936878X","language":"en","author":[{"family":"Prati","given":"Francesco"},{"family":"Romagnoli","given":"Enrico"},{"family":"Burzotta","given":"Francesco"},{"family":"Limbruno","given":"Ugo"},{"family":"Gatto","given":"Laura"},{"family":"La Manna","given":"Alessio"},{"family":"Versaci","given":"Francesco"},{"family":"Marco","given":"Valeria"},{"family":"Di Vito","given":"Luca"},{"family":"Imola","given":"Fabrizio"},{"family":"Paoletti","given":"Giulia"},{"family":"Trani","given":"Carlo"},{"family":"Tamburino","given":"Corrado"},{"family":"Tavazzi","given":"Luigi"},{"family":"Mintz","given":"Gary S."}],"issued":{"date-parts":[["2015",11]]}}}],"schema":"https://github.com/citation-style-language/schema/raw/master/csl-citation.json"} </w:instrText>
      </w:r>
      <w:r w:rsidRPr="006F737E">
        <w:rPr>
          <w:rFonts w:ascii="Times New Roman" w:hAnsi="Times New Roman" w:cs="Times New Roman"/>
          <w:bCs/>
        </w:rPr>
        <w:fldChar w:fldCharType="separate"/>
      </w:r>
      <w:r w:rsidRPr="006F737E">
        <w:rPr>
          <w:rFonts w:ascii="Times New Roman" w:hAnsi="Times New Roman" w:cs="Times New Roman"/>
          <w:bCs/>
          <w:noProof/>
        </w:rPr>
        <w:t>(Mintz, 2014; Prati</w:t>
      </w:r>
      <w:r>
        <w:rPr>
          <w:rFonts w:ascii="Times New Roman" w:hAnsi="Times New Roman" w:cs="Times New Roman"/>
          <w:bCs/>
          <w:noProof/>
        </w:rPr>
        <w:t>,</w:t>
      </w:r>
      <w:r w:rsidRPr="006F737E">
        <w:rPr>
          <w:rFonts w:ascii="Times New Roman" w:hAnsi="Times New Roman" w:cs="Times New Roman"/>
          <w:bCs/>
          <w:noProof/>
        </w:rPr>
        <w:t xml:space="preserve"> et al., 2015</w:t>
      </w:r>
      <w:r>
        <w:rPr>
          <w:rFonts w:ascii="Times New Roman" w:hAnsi="Times New Roman" w:cs="Times New Roman"/>
          <w:bCs/>
          <w:noProof/>
        </w:rPr>
        <w:t>b</w:t>
      </w:r>
      <w:r w:rsidRPr="006F737E">
        <w:rPr>
          <w:rFonts w:ascii="Times New Roman" w:hAnsi="Times New Roman" w:cs="Times New Roman"/>
          <w:bCs/>
          <w:noProof/>
        </w:rPr>
        <w:t>)</w:t>
      </w:r>
      <w:r w:rsidRPr="006F737E">
        <w:rPr>
          <w:rFonts w:ascii="Times New Roman" w:hAnsi="Times New Roman" w:cs="Times New Roman"/>
          <w:bCs/>
        </w:rPr>
        <w:fldChar w:fldCharType="end"/>
      </w:r>
      <w:r w:rsidRPr="006F737E">
        <w:rPr>
          <w:rFonts w:ascii="Times New Roman" w:hAnsi="Times New Roman" w:cs="Times New Roman"/>
          <w:bCs/>
        </w:rPr>
        <w:t xml:space="preserve">. Avoiding such practice is an important step for optimal stent deployment, which should take place before stent implantation with careful </w:t>
      </w:r>
      <w:r w:rsidR="00EA5C8D">
        <w:rPr>
          <w:rFonts w:ascii="Times New Roman" w:hAnsi="Times New Roman" w:cs="Times New Roman"/>
          <w:bCs/>
        </w:rPr>
        <w:t>‘</w:t>
      </w:r>
      <w:r w:rsidRPr="006F737E">
        <w:rPr>
          <w:rFonts w:ascii="Times New Roman" w:hAnsi="Times New Roman" w:cs="Times New Roman"/>
          <w:bCs/>
        </w:rPr>
        <w:t>stent planning</w:t>
      </w:r>
      <w:r w:rsidR="00EA5C8D">
        <w:rPr>
          <w:rFonts w:ascii="Times New Roman" w:hAnsi="Times New Roman" w:cs="Times New Roman"/>
          <w:bCs/>
        </w:rPr>
        <w:t>’</w:t>
      </w:r>
      <w:r w:rsidRPr="006F737E">
        <w:rPr>
          <w:rFonts w:ascii="Times New Roman" w:hAnsi="Times New Roman" w:cs="Times New Roman"/>
          <w:bCs/>
        </w:rPr>
        <w:t xml:space="preserve"> ideally with the use of intracoronary imaging in complex lesions</w:t>
      </w:r>
      <w:r w:rsidR="00B616F1">
        <w:rPr>
          <w:rFonts w:ascii="Times New Roman" w:hAnsi="Times New Roman" w:cs="Times New Roman"/>
          <w:bCs/>
        </w:rPr>
        <w:t xml:space="preserve"> (</w:t>
      </w:r>
      <w:r w:rsidR="00B616F1" w:rsidRPr="00B616F1">
        <w:rPr>
          <w:rFonts w:ascii="Calibri" w:hAnsi="Calibri" w:cs="Calibri"/>
          <w:bCs/>
        </w:rPr>
        <w:t>﻿</w:t>
      </w:r>
      <w:r w:rsidR="00B616F1" w:rsidRPr="00B616F1">
        <w:rPr>
          <w:rFonts w:ascii="Times New Roman" w:hAnsi="Times New Roman" w:cs="Times New Roman"/>
          <w:bCs/>
        </w:rPr>
        <w:t>Räber</w:t>
      </w:r>
      <w:r w:rsidR="00B616F1">
        <w:rPr>
          <w:rFonts w:ascii="Times New Roman" w:hAnsi="Times New Roman" w:cs="Times New Roman"/>
          <w:bCs/>
        </w:rPr>
        <w:t>, et al., 2019)</w:t>
      </w:r>
      <w:r w:rsidRPr="006F737E">
        <w:rPr>
          <w:rFonts w:ascii="Times New Roman" w:hAnsi="Times New Roman" w:cs="Times New Roman"/>
          <w:bCs/>
        </w:rPr>
        <w:t xml:space="preserve">. </w:t>
      </w:r>
    </w:p>
    <w:p w14:paraId="36E3B866" w14:textId="77777777" w:rsidR="0043791D" w:rsidRDefault="0043791D" w:rsidP="0043791D">
      <w:pPr>
        <w:spacing w:line="480" w:lineRule="auto"/>
        <w:jc w:val="both"/>
        <w:rPr>
          <w:rFonts w:ascii="Times New Roman" w:hAnsi="Times New Roman" w:cs="Times New Roman"/>
          <w:bCs/>
        </w:rPr>
      </w:pPr>
    </w:p>
    <w:p w14:paraId="5925F160" w14:textId="42E5AAAB" w:rsidR="0043791D" w:rsidRDefault="0043791D" w:rsidP="0043791D">
      <w:pPr>
        <w:spacing w:line="480" w:lineRule="auto"/>
        <w:jc w:val="both"/>
        <w:rPr>
          <w:rFonts w:ascii="Times New Roman" w:hAnsi="Times New Roman" w:cs="Times New Roman"/>
          <w:bCs/>
        </w:rPr>
      </w:pPr>
      <w:r>
        <w:rPr>
          <w:rFonts w:ascii="Times New Roman" w:hAnsi="Times New Roman" w:cs="Times New Roman"/>
          <w:bCs/>
        </w:rPr>
        <w:t>Even in the current era of advanced stent platforms and PCI equipment, suboptimal stent deployment is common. A recent large registry reporting results of post-PCI intracoronary imaging with optical coherence tomography</w:t>
      </w:r>
      <w:r w:rsidR="00180F6E">
        <w:rPr>
          <w:rFonts w:ascii="Times New Roman" w:hAnsi="Times New Roman" w:cs="Times New Roman"/>
          <w:bCs/>
        </w:rPr>
        <w:t xml:space="preserve"> (OCT)</w:t>
      </w:r>
      <w:r>
        <w:rPr>
          <w:rFonts w:ascii="Times New Roman" w:hAnsi="Times New Roman" w:cs="Times New Roman"/>
          <w:bCs/>
        </w:rPr>
        <w:t xml:space="preserve"> showed sub-optimal stent features including underexpansion, malapposition and geographical miss in up to 31 % of the cases </w:t>
      </w:r>
      <w:r>
        <w:rPr>
          <w:rFonts w:ascii="Times New Roman" w:hAnsi="Times New Roman" w:cs="Times New Roman"/>
          <w:bCs/>
        </w:rPr>
        <w:fldChar w:fldCharType="begin"/>
      </w:r>
      <w:r>
        <w:rPr>
          <w:rFonts w:ascii="Times New Roman" w:hAnsi="Times New Roman" w:cs="Times New Roman"/>
          <w:bCs/>
        </w:rPr>
        <w:instrText xml:space="preserve"> ADDIN ZOTERO_ITEM CSL_CITATION {"citationID":"vvBrN62p","properties":{"formattedCitation":"(Prati et al., 2015)","plainCitation":"(Prati et al., 2015)","noteIndex":0},"citationItems":[{"id":254,"uris":["http://zotero.org/users/local/BE3hBV82/items/FNQ9ZC43"],"uri":["http://zotero.org/users/local/BE3hBV82/items/FNQ9ZC43"],"itemData":{"id":254,"type":"article-journal","title":"Clinical Impact of OCT Findings During PCI","container-title":"JACC: Cardiovascular Imaging","page":"1297-1305","volume":"8","issue":"11","source":"Crossref","abstract":"OBJECTIVES The goal of this study was to assess the clinical impact of optical coherence tomography (OCT) ﬁndings during percutaneous coronary intervention (PCI).\nBACKGROUND OCT provides unprecedented high-deﬁnition visualization of plaque/stent structures during PCI; however, the impact of OCT ﬁndings on outcome remains undeﬁned.\nMETHODS In the context of the multicenter CLI-OPCI (Centro per la Lotta contro l’Infarto–Optimisation of Percutaneous Coronary Intervention) registry, we retrospectively analyzed patients undergoing end-procedural OCT assessment and compared the ﬁndings with clinical outcomes.\nRESULTS A total of 1,002 lesions (832 patients) were assessed. Appropriate OCT assessment was obtained in 98.2% of cases and revealed suboptimal stent implantation in 31.0% of lesions, with increased incidence in patients experiencing major adverse cardiac events (MACE) during follow-up (59.2% vs. 26.9%; p &lt; 0.001). In particular, in-stent minimum lumen area &lt;4.5 mm2 (hazards ratio [HR]: 1.64; p ¼ 0.040), dissection &gt;200 mm at the distal stent edge (HR: 2.54; p ¼ 0.004), and reference lumen area &lt;4.5 mm2 at either distal (HR: 4.65; p &lt; 0.001) or proximal (HR: 5.73; p &lt; 0.001) stent edges were independent predictors of MACE. Conversely, in-stent minimum lumen area/mean reference lumen area &lt;70% (HR: 1.21; p ¼ 0.45), stent malapposition &gt;200 mm (HR: 1.15; p ¼ 0.52), intrastent plaque/thrombus protrusion &gt;500 mm (HR: 1.00; p ¼ 0.99), and dissection &gt;200 mm at the proximal stent edge (HR: 0.83; p ¼ 0.65) were not associated with worse outcomes. Using multivariable Cox hazard analysis, the presence of at least 1 signiﬁcant criterion for suboptimal OCT stent deployment was conﬁrmed as an independent predictor of MACE (HR: 3.53; 95% conﬁdence interval: 2.2 to 5.8; p &lt; 0.001).\nCONCLUSIONS Suboptimal stent deployment deﬁned according to speciﬁc quantitative OCT criteria was associated with an increased risk of MACE during follow-up. (J Am Coll Cardiol Img 2015;8:1297–305) © 2015 by the American College of Cardiology Foundation.","DOI":"10.1016/j.jcmg.2015.08.013","ISSN":"1936878X","language":"en","author":[{"family":"Prati","given":"Francesco"},{"family":"Romagnoli","given":"Enrico"},{"family":"Burzotta","given":"Francesco"},{"family":"Limbruno","given":"Ugo"},{"family":"Gatto","given":"Laura"},{"family":"La Manna","given":"Alessio"},{"family":"Versaci","given":"Francesco"},{"family":"Marco","given":"Valeria"},{"family":"Di Vito","given":"Luca"},{"family":"Imola","given":"Fabrizio"},{"family":"Paoletti","given":"Giulia"},{"family":"Trani","given":"Carlo"},{"family":"Tamburino","given":"Corrado"},{"family":"Tavazzi","given":"Luigi"},{"family":"Mintz","given":"Gary S."}],"issued":{"date-parts":[["2015",11]]}}}],"schema":"https://github.com/citation-style-language/schema/raw/master/csl-citation.json"} </w:instrText>
      </w:r>
      <w:r>
        <w:rPr>
          <w:rFonts w:ascii="Times New Roman" w:hAnsi="Times New Roman" w:cs="Times New Roman"/>
          <w:bCs/>
        </w:rPr>
        <w:fldChar w:fldCharType="separate"/>
      </w:r>
      <w:r>
        <w:rPr>
          <w:rFonts w:ascii="Times New Roman" w:hAnsi="Times New Roman" w:cs="Times New Roman"/>
          <w:bCs/>
          <w:noProof/>
        </w:rPr>
        <w:t>(Prati, et al., 2015a)</w:t>
      </w:r>
      <w:r>
        <w:rPr>
          <w:rFonts w:ascii="Times New Roman" w:hAnsi="Times New Roman" w:cs="Times New Roman"/>
          <w:bCs/>
        </w:rPr>
        <w:fldChar w:fldCharType="end"/>
      </w:r>
      <w:r>
        <w:rPr>
          <w:rFonts w:ascii="Times New Roman" w:hAnsi="Times New Roman" w:cs="Times New Roman"/>
          <w:bCs/>
        </w:rPr>
        <w:t xml:space="preserve">. </w:t>
      </w:r>
    </w:p>
    <w:p w14:paraId="1FA9E54A" w14:textId="77777777" w:rsidR="0043791D" w:rsidRDefault="0043791D" w:rsidP="0043791D">
      <w:pPr>
        <w:spacing w:line="480" w:lineRule="auto"/>
        <w:jc w:val="both"/>
        <w:rPr>
          <w:rFonts w:ascii="Times New Roman" w:hAnsi="Times New Roman" w:cs="Times New Roman"/>
          <w:bCs/>
        </w:rPr>
      </w:pPr>
    </w:p>
    <w:p w14:paraId="53CE138F" w14:textId="3C417A2F" w:rsidR="0043791D" w:rsidRDefault="0043791D" w:rsidP="0043791D">
      <w:pPr>
        <w:spacing w:line="480" w:lineRule="auto"/>
        <w:jc w:val="both"/>
        <w:rPr>
          <w:rFonts w:ascii="Times New Roman" w:hAnsi="Times New Roman" w:cs="Times New Roman"/>
          <w:bCs/>
        </w:rPr>
      </w:pPr>
      <w:r>
        <w:rPr>
          <w:rFonts w:ascii="Times New Roman" w:hAnsi="Times New Roman" w:cs="Times New Roman"/>
          <w:bCs/>
        </w:rPr>
        <w:t xml:space="preserve">Stent deployment can be optimised even after the stent has been implanted with balloon post-dilatation. This procedure will be discussed in detail in the following sections. The features of suboptimal stent placement that can be corrected with </w:t>
      </w:r>
      <w:r w:rsidR="00180F6E">
        <w:rPr>
          <w:rFonts w:ascii="Times New Roman" w:hAnsi="Times New Roman" w:cs="Times New Roman"/>
          <w:bCs/>
        </w:rPr>
        <w:t>this</w:t>
      </w:r>
      <w:r>
        <w:rPr>
          <w:rFonts w:ascii="Times New Roman" w:hAnsi="Times New Roman" w:cs="Times New Roman"/>
          <w:bCs/>
        </w:rPr>
        <w:t xml:space="preserve"> technique are underexpansion and malapposition. Any clinically relevant residual disease outside the stented segment would require further stent placement if to be optimised. The purpose of </w:t>
      </w:r>
      <w:r w:rsidR="00070995">
        <w:rPr>
          <w:rFonts w:ascii="Times New Roman" w:hAnsi="Times New Roman" w:cs="Times New Roman"/>
          <w:bCs/>
        </w:rPr>
        <w:t>the</w:t>
      </w:r>
      <w:r>
        <w:rPr>
          <w:rFonts w:ascii="Times New Roman" w:hAnsi="Times New Roman" w:cs="Times New Roman"/>
          <w:bCs/>
        </w:rPr>
        <w:t xml:space="preserve"> study reported in this thesis was to assess the effects of stent optimisation by balloon post-dilatation in the special population of patients with STEMI. Thus, the following </w:t>
      </w:r>
      <w:r>
        <w:rPr>
          <w:rFonts w:ascii="Times New Roman" w:hAnsi="Times New Roman" w:cs="Times New Roman"/>
          <w:bCs/>
        </w:rPr>
        <w:lastRenderedPageBreak/>
        <w:t xml:space="preserve">sections will focus </w:t>
      </w:r>
      <w:r w:rsidR="00EA5C8D">
        <w:rPr>
          <w:rFonts w:ascii="Times New Roman" w:hAnsi="Times New Roman" w:cs="Times New Roman"/>
          <w:bCs/>
        </w:rPr>
        <w:t>on</w:t>
      </w:r>
      <w:r>
        <w:rPr>
          <w:rFonts w:ascii="Times New Roman" w:hAnsi="Times New Roman" w:cs="Times New Roman"/>
          <w:bCs/>
        </w:rPr>
        <w:t xml:space="preserve"> the features of suboptimal stent deployment that can be corrected with post-dilatation: stent underexpansion and malapposition.   </w:t>
      </w:r>
    </w:p>
    <w:p w14:paraId="23D14053" w14:textId="77777777" w:rsidR="0043791D" w:rsidRDefault="0043791D" w:rsidP="0043791D">
      <w:pPr>
        <w:spacing w:line="480" w:lineRule="auto"/>
        <w:jc w:val="both"/>
        <w:rPr>
          <w:rFonts w:ascii="Times New Roman" w:hAnsi="Times New Roman" w:cs="Times New Roman"/>
          <w:bCs/>
        </w:rPr>
      </w:pPr>
    </w:p>
    <w:p w14:paraId="2D9D6ECB" w14:textId="5616A236" w:rsidR="0043791D" w:rsidRPr="00CD62C8" w:rsidRDefault="0043791D" w:rsidP="00CD62C8">
      <w:pPr>
        <w:pStyle w:val="Heading3"/>
        <w:rPr>
          <w:rFonts w:ascii="Times New Roman" w:hAnsi="Times New Roman" w:cs="Times New Roman"/>
          <w:b/>
          <w:bCs/>
          <w:color w:val="auto"/>
        </w:rPr>
      </w:pPr>
      <w:bookmarkStart w:id="17" w:name="_Toc36737651"/>
      <w:r w:rsidRPr="00CD62C8">
        <w:rPr>
          <w:rFonts w:ascii="Times New Roman" w:hAnsi="Times New Roman" w:cs="Times New Roman"/>
          <w:b/>
          <w:bCs/>
          <w:color w:val="auto"/>
        </w:rPr>
        <w:t xml:space="preserve">1.2.2 </w:t>
      </w:r>
      <w:r w:rsidR="00EA5C8D" w:rsidRPr="00CD62C8">
        <w:rPr>
          <w:rFonts w:ascii="Times New Roman" w:hAnsi="Times New Roman" w:cs="Times New Roman"/>
          <w:b/>
          <w:bCs/>
          <w:color w:val="auto"/>
        </w:rPr>
        <w:tab/>
      </w:r>
      <w:r w:rsidRPr="00CD62C8">
        <w:rPr>
          <w:rFonts w:ascii="Times New Roman" w:hAnsi="Times New Roman" w:cs="Times New Roman"/>
          <w:b/>
          <w:bCs/>
          <w:color w:val="auto"/>
        </w:rPr>
        <w:t>Suboptimal stent deployment and stent failure</w:t>
      </w:r>
      <w:bookmarkEnd w:id="17"/>
    </w:p>
    <w:p w14:paraId="0BB035E5" w14:textId="77777777" w:rsidR="0043791D" w:rsidRDefault="0043791D" w:rsidP="0043791D">
      <w:pPr>
        <w:spacing w:line="480" w:lineRule="auto"/>
        <w:jc w:val="both"/>
        <w:rPr>
          <w:rFonts w:ascii="Times New Roman" w:hAnsi="Times New Roman" w:cs="Times New Roman"/>
          <w:b/>
          <w:bCs/>
        </w:rPr>
      </w:pPr>
    </w:p>
    <w:p w14:paraId="021044FF" w14:textId="27C1A9A3" w:rsidR="0043791D" w:rsidRPr="006F737E" w:rsidRDefault="0043791D" w:rsidP="0043791D">
      <w:pPr>
        <w:spacing w:line="480" w:lineRule="auto"/>
        <w:jc w:val="both"/>
        <w:rPr>
          <w:rFonts w:ascii="Times New Roman" w:hAnsi="Times New Roman" w:cs="Times New Roman"/>
          <w:bCs/>
        </w:rPr>
      </w:pPr>
      <w:r>
        <w:rPr>
          <w:rFonts w:ascii="Times New Roman" w:hAnsi="Times New Roman" w:cs="Times New Roman"/>
          <w:bCs/>
        </w:rPr>
        <w:t>In the following section, the relation of suboptimal stent deployment in terms of underexpansion and malapposition with subsequent stent failure</w:t>
      </w:r>
      <w:r w:rsidR="00070995">
        <w:rPr>
          <w:rFonts w:ascii="Times New Roman" w:hAnsi="Times New Roman" w:cs="Times New Roman"/>
          <w:bCs/>
        </w:rPr>
        <w:t xml:space="preserve"> will be </w:t>
      </w:r>
      <w:r w:rsidR="00D73852">
        <w:rPr>
          <w:rFonts w:ascii="Times New Roman" w:hAnsi="Times New Roman" w:cs="Times New Roman"/>
          <w:bCs/>
        </w:rPr>
        <w:t>examined</w:t>
      </w:r>
      <w:r>
        <w:rPr>
          <w:rFonts w:ascii="Times New Roman" w:hAnsi="Times New Roman" w:cs="Times New Roman"/>
          <w:bCs/>
        </w:rPr>
        <w:t>.</w:t>
      </w:r>
    </w:p>
    <w:p w14:paraId="4533A3F5" w14:textId="77777777" w:rsidR="0043791D" w:rsidRDefault="0043791D" w:rsidP="0043791D">
      <w:pPr>
        <w:spacing w:line="480" w:lineRule="auto"/>
        <w:jc w:val="both"/>
        <w:rPr>
          <w:rFonts w:ascii="Times New Roman" w:hAnsi="Times New Roman" w:cs="Times New Roman"/>
          <w:bCs/>
        </w:rPr>
      </w:pPr>
    </w:p>
    <w:p w14:paraId="6925C61F" w14:textId="5311EC77" w:rsidR="0043791D" w:rsidRDefault="0043791D" w:rsidP="0043791D">
      <w:pPr>
        <w:spacing w:line="480" w:lineRule="auto"/>
        <w:jc w:val="both"/>
        <w:rPr>
          <w:rFonts w:ascii="Times New Roman" w:hAnsi="Times New Roman" w:cs="Times New Roman"/>
          <w:bCs/>
        </w:rPr>
      </w:pPr>
      <w:r>
        <w:rPr>
          <w:rFonts w:ascii="Times New Roman" w:hAnsi="Times New Roman" w:cs="Times New Roman"/>
          <w:bCs/>
        </w:rPr>
        <w:t xml:space="preserve">The two major forms of stent failure are in-stent restenosis and stent thrombosis. Both have been </w:t>
      </w:r>
      <w:r w:rsidR="00B616F1">
        <w:rPr>
          <w:rFonts w:ascii="Times New Roman" w:hAnsi="Times New Roman" w:cs="Times New Roman"/>
          <w:bCs/>
        </w:rPr>
        <w:t>associated</w:t>
      </w:r>
      <w:r>
        <w:rPr>
          <w:rFonts w:ascii="Times New Roman" w:hAnsi="Times New Roman" w:cs="Times New Roman"/>
          <w:bCs/>
        </w:rPr>
        <w:t xml:space="preserve"> with suboptimal stent deployment. In the following paragraphs these two pathological entities</w:t>
      </w:r>
      <w:r w:rsidR="00180F6E">
        <w:rPr>
          <w:rFonts w:ascii="Times New Roman" w:hAnsi="Times New Roman" w:cs="Times New Roman"/>
          <w:bCs/>
        </w:rPr>
        <w:t xml:space="preserve"> are briefly discussed.</w:t>
      </w:r>
      <w:r>
        <w:rPr>
          <w:rFonts w:ascii="Times New Roman" w:hAnsi="Times New Roman" w:cs="Times New Roman"/>
          <w:bCs/>
        </w:rPr>
        <w:t xml:space="preserve"> </w:t>
      </w:r>
    </w:p>
    <w:p w14:paraId="692E751E" w14:textId="77777777" w:rsidR="0043791D" w:rsidRPr="00DE5041" w:rsidRDefault="0043791D" w:rsidP="0043791D">
      <w:pPr>
        <w:spacing w:line="480" w:lineRule="auto"/>
        <w:jc w:val="both"/>
        <w:rPr>
          <w:rFonts w:ascii="Times New Roman" w:hAnsi="Times New Roman" w:cs="Times New Roman"/>
          <w:bCs/>
        </w:rPr>
      </w:pPr>
    </w:p>
    <w:p w14:paraId="364FE248" w14:textId="3D59E11C" w:rsidR="0043791D" w:rsidRPr="00CD62C8" w:rsidRDefault="0043791D" w:rsidP="00CD62C8">
      <w:pPr>
        <w:pStyle w:val="Heading3"/>
        <w:rPr>
          <w:rFonts w:ascii="Times New Roman" w:hAnsi="Times New Roman" w:cs="Times New Roman"/>
          <w:b/>
          <w:bCs/>
          <w:color w:val="auto"/>
        </w:rPr>
      </w:pPr>
      <w:bookmarkStart w:id="18" w:name="_Toc36737652"/>
      <w:r w:rsidRPr="00CD62C8">
        <w:rPr>
          <w:rFonts w:ascii="Times New Roman" w:hAnsi="Times New Roman" w:cs="Times New Roman"/>
          <w:b/>
          <w:bCs/>
          <w:color w:val="auto"/>
        </w:rPr>
        <w:t xml:space="preserve">1.2.3 </w:t>
      </w:r>
      <w:r w:rsidR="00EA5C8D" w:rsidRPr="00CD62C8">
        <w:rPr>
          <w:rFonts w:ascii="Times New Roman" w:hAnsi="Times New Roman" w:cs="Times New Roman"/>
          <w:b/>
          <w:bCs/>
          <w:color w:val="auto"/>
        </w:rPr>
        <w:tab/>
      </w:r>
      <w:r w:rsidRPr="00CD62C8">
        <w:rPr>
          <w:rFonts w:ascii="Times New Roman" w:hAnsi="Times New Roman" w:cs="Times New Roman"/>
          <w:b/>
          <w:bCs/>
          <w:color w:val="auto"/>
        </w:rPr>
        <w:t>In-stent restenosis</w:t>
      </w:r>
      <w:bookmarkEnd w:id="18"/>
    </w:p>
    <w:p w14:paraId="31A8AA97" w14:textId="77777777" w:rsidR="0043791D" w:rsidRPr="006F737E" w:rsidRDefault="0043791D" w:rsidP="0043791D">
      <w:pPr>
        <w:spacing w:line="480" w:lineRule="auto"/>
        <w:jc w:val="both"/>
        <w:rPr>
          <w:rFonts w:ascii="Times New Roman" w:hAnsi="Times New Roman" w:cs="Times New Roman"/>
          <w:b/>
          <w:bCs/>
        </w:rPr>
      </w:pPr>
    </w:p>
    <w:p w14:paraId="2EA532CE" w14:textId="26F9366D" w:rsidR="0043791D" w:rsidRDefault="0043791D" w:rsidP="0043791D">
      <w:pPr>
        <w:spacing w:line="480" w:lineRule="auto"/>
        <w:jc w:val="both"/>
        <w:rPr>
          <w:rFonts w:ascii="Times New Roman" w:hAnsi="Times New Roman" w:cs="Times New Roman"/>
          <w:bCs/>
          <w:lang w:val="en-US"/>
        </w:rPr>
      </w:pPr>
      <w:r w:rsidRPr="006F737E">
        <w:rPr>
          <w:rFonts w:ascii="Times New Roman" w:hAnsi="Times New Roman" w:cs="Times New Roman"/>
          <w:bCs/>
          <w:lang w:val="en-US"/>
        </w:rPr>
        <w:t xml:space="preserve">Contemporary drug-eluting stents (DES), with thinner struts, biocompatible or </w:t>
      </w:r>
      <w:r>
        <w:rPr>
          <w:rFonts w:ascii="Times New Roman" w:hAnsi="Times New Roman" w:cs="Times New Roman"/>
          <w:bCs/>
          <w:lang w:val="en-US"/>
        </w:rPr>
        <w:t>bio-</w:t>
      </w:r>
      <w:r w:rsidRPr="006F737E">
        <w:rPr>
          <w:rFonts w:ascii="Times New Roman" w:hAnsi="Times New Roman" w:cs="Times New Roman"/>
          <w:bCs/>
          <w:lang w:val="en-US"/>
        </w:rPr>
        <w:t>absorbable polymers and release of predominantly limus analogues, have significantly reduced in-stent restenosis (ISR) and the need for repeat revascularisation compared with bare metal stents (BMS) or first</w:t>
      </w:r>
      <w:r>
        <w:rPr>
          <w:rFonts w:ascii="Times New Roman" w:hAnsi="Times New Roman" w:cs="Times New Roman"/>
          <w:bCs/>
          <w:lang w:val="en-US"/>
        </w:rPr>
        <w:t xml:space="preserve">-generation DES </w:t>
      </w:r>
      <w:r>
        <w:rPr>
          <w:rFonts w:ascii="Times New Roman" w:hAnsi="Times New Roman" w:cs="Times New Roman"/>
          <w:bCs/>
          <w:lang w:val="en-US"/>
        </w:rPr>
        <w:fldChar w:fldCharType="begin"/>
      </w:r>
      <w:r>
        <w:rPr>
          <w:rFonts w:ascii="Times New Roman" w:hAnsi="Times New Roman" w:cs="Times New Roman"/>
          <w:bCs/>
          <w:lang w:val="en-US"/>
        </w:rPr>
        <w:instrText xml:space="preserve"> ADDIN ZOTERO_ITEM CSL_CITATION {"citationID":"15lBOsH6","properties":{"formattedCitation":"(McKavanagh et al., 2018)","plainCitation":"(McKavanagh et al., 2018)","noteIndex":0},"citationItems":[{"id":692,"uris":["http://zotero.org/users/local/BE3hBV82/items/R428WAFC"],"uri":["http://zotero.org/users/local/BE3hBV82/items/R428WAFC"],"itemData":{"id":692,"type":"article-journal","title":"The evolution of coronary stents","container-title":"Expert Review of Cardiovascular Therapy","page":"219-228","volume":"16","issue":"3","source":"PubMed","abstract":"INTRODUCTION: Percutaneous coronary intervention (PCI) is 40 years old this year. From its humble beginnings of experimental work, PCI has transitioned over years with coronary artery stenting now a standard medical procedure performed throughout the world. Areas covered: The conversion from plain old balloon angioplasty (POBA) to the present era of drug eluting stents (DES) has been driven by many technological advances and large bodies of clinical trial evidence. The journey to present day practice has seen many setbacks, such as acute vessel closure with POBA; rates of instant restenosis with bare metal stents (BMS) and more recently, high rates of stent thrombosis with bioabsorbable platforms. This work discusses POBA, why there was a need for BMS, the use of inhibiting drugs to create 1st generation DES, the change of components to 2nd generation DES, the use of absorbable drug reservoirs and platforms, and possible future directions with Prohealing Endothelial Progenitor Cell Capture Stents. Expert commentary: This paper reviews the evolution from the original pioneering work to modern day practice, highlighting landmark trials that changed practice. Modern day contemporary practice is now very safe based on the latest drug eluting stents and supported by large datasets.","DOI":"10.1080/14779072.2018.1435274","ISSN":"1744-8344","note":"PMID: 29381087","journalAbbreviation":"Expert Rev Cardiovasc Ther","language":"eng","author":[{"family":"McKavanagh","given":"Peter"},{"family":"Zawadowski","given":"George"},{"family":"Ahmed","given":"Naveed"},{"family":"Kutryk","given":"Michael"}],"issued":{"date-parts":[["2018",3]]}}}],"schema":"https://github.com/citation-style-language/schema/raw/master/csl-citation.json"} </w:instrText>
      </w:r>
      <w:r>
        <w:rPr>
          <w:rFonts w:ascii="Times New Roman" w:hAnsi="Times New Roman" w:cs="Times New Roman"/>
          <w:bCs/>
          <w:lang w:val="en-US"/>
        </w:rPr>
        <w:fldChar w:fldCharType="separate"/>
      </w:r>
      <w:r>
        <w:rPr>
          <w:rFonts w:ascii="Times New Roman" w:hAnsi="Times New Roman" w:cs="Times New Roman"/>
          <w:bCs/>
          <w:noProof/>
          <w:lang w:val="en-US"/>
        </w:rPr>
        <w:t>(McKavanagh, et al., 2018)</w:t>
      </w:r>
      <w:r>
        <w:rPr>
          <w:rFonts w:ascii="Times New Roman" w:hAnsi="Times New Roman" w:cs="Times New Roman"/>
          <w:bCs/>
          <w:lang w:val="en-US"/>
        </w:rPr>
        <w:fldChar w:fldCharType="end"/>
      </w:r>
      <w:r>
        <w:rPr>
          <w:rFonts w:ascii="Times New Roman" w:hAnsi="Times New Roman" w:cs="Times New Roman"/>
          <w:bCs/>
          <w:lang w:val="en-US"/>
        </w:rPr>
        <w:t xml:space="preserve">. </w:t>
      </w:r>
      <w:r w:rsidRPr="006F737E">
        <w:rPr>
          <w:rFonts w:ascii="Times New Roman" w:hAnsi="Times New Roman" w:cs="Times New Roman"/>
          <w:bCs/>
          <w:lang w:val="en-US"/>
        </w:rPr>
        <w:t xml:space="preserve">However, </w:t>
      </w:r>
      <w:r>
        <w:rPr>
          <w:rFonts w:ascii="Times New Roman" w:hAnsi="Times New Roman" w:cs="Times New Roman"/>
          <w:bCs/>
          <w:lang w:val="en-US"/>
        </w:rPr>
        <w:t xml:space="preserve">the incidence of in-stent restenosis in contemporary clinical registries and randomized studies remains </w:t>
      </w:r>
      <w:r w:rsidR="0003060F">
        <w:rPr>
          <w:rFonts w:ascii="Times New Roman" w:hAnsi="Times New Roman" w:cs="Times New Roman"/>
          <w:bCs/>
          <w:lang w:val="en-US"/>
        </w:rPr>
        <w:t>significant</w:t>
      </w:r>
      <w:r>
        <w:rPr>
          <w:rFonts w:ascii="Times New Roman" w:hAnsi="Times New Roman" w:cs="Times New Roman"/>
          <w:bCs/>
          <w:lang w:val="en-US"/>
        </w:rPr>
        <w:t>. The rate of angiographic in-stent restenosis with current DES in surveillance coronary angiography is approximately 10%</w:t>
      </w:r>
      <w:r w:rsidR="0003060F">
        <w:rPr>
          <w:rFonts w:ascii="Times New Roman" w:hAnsi="Times New Roman" w:cs="Times New Roman"/>
          <w:bCs/>
          <w:lang w:val="en-US"/>
        </w:rPr>
        <w:t xml:space="preserve">, while </w:t>
      </w:r>
      <w:r>
        <w:rPr>
          <w:rFonts w:ascii="Times New Roman" w:hAnsi="Times New Roman" w:cs="Times New Roman"/>
          <w:bCs/>
          <w:lang w:val="en-US"/>
        </w:rPr>
        <w:t xml:space="preserve">clinical in-stent restenosis (presenting as clinical events) is approximately 5% </w:t>
      </w:r>
      <w:r>
        <w:rPr>
          <w:rFonts w:ascii="Times New Roman" w:hAnsi="Times New Roman" w:cs="Times New Roman"/>
          <w:bCs/>
          <w:lang w:val="en-US"/>
        </w:rPr>
        <w:fldChar w:fldCharType="begin"/>
      </w:r>
      <w:r>
        <w:rPr>
          <w:rFonts w:ascii="Times New Roman" w:hAnsi="Times New Roman" w:cs="Times New Roman"/>
          <w:bCs/>
          <w:lang w:val="en-US"/>
        </w:rPr>
        <w:instrText xml:space="preserve"> ADDIN ZOTERO_ITEM CSL_CITATION {"citationID":"mqGOzF5c","properties":{"formattedCitation":"(Byrne et al., 2015)","plainCitation":"(Byrne et al., 2015)","noteIndex":0},"citationItems":[{"id":260,"uris":["http://zotero.org/users/local/BE3hBV82/items/PYBT9VKE"],"uri":["http://zotero.org/users/local/BE3hBV82/items/PYBT9VKE"],"itemData":{"id":260,"type":"article-journal","title":"Stent thrombosis and restenosis: what have we learned and where are we going? The Andreas Grüntzig Lecture ESC 2014","container-title":"European Heart Journal","page":"3320-3331","volume":"36","issue":"47","source":"Crossref","DOI":"10.1093/eurheartj/ehv511","ISSN":"0195-668X, 1522-9645","shortTitle":"Stent thrombosis and restenosis","language":"en","author":[{"family":"Byrne","given":"Robert A."},{"family":"Joner","given":"Michael"},{"family":"Kastrati","given":"Adnan"}],"issued":{"date-parts":[["2015",12,14]]}}}],"schema":"https://github.com/citation-style-language/schema/raw/master/csl-citation.json"} </w:instrText>
      </w:r>
      <w:r>
        <w:rPr>
          <w:rFonts w:ascii="Times New Roman" w:hAnsi="Times New Roman" w:cs="Times New Roman"/>
          <w:bCs/>
          <w:lang w:val="en-US"/>
        </w:rPr>
        <w:fldChar w:fldCharType="separate"/>
      </w:r>
      <w:r>
        <w:rPr>
          <w:rFonts w:ascii="Times New Roman" w:hAnsi="Times New Roman" w:cs="Times New Roman"/>
          <w:bCs/>
          <w:noProof/>
          <w:lang w:val="en-US"/>
        </w:rPr>
        <w:t>(</w:t>
      </w:r>
      <w:r w:rsidRPr="00806ABF">
        <w:rPr>
          <w:rFonts w:ascii="Times New Roman" w:hAnsi="Times New Roman" w:cs="Times New Roman"/>
        </w:rPr>
        <w:t xml:space="preserve"> </w:t>
      </w:r>
      <w:r>
        <w:rPr>
          <w:rFonts w:ascii="Times New Roman" w:hAnsi="Times New Roman" w:cs="Times New Roman"/>
        </w:rPr>
        <w:t>Byrne, Joner and Kastrati</w:t>
      </w:r>
      <w:r>
        <w:rPr>
          <w:rFonts w:ascii="Times New Roman" w:hAnsi="Times New Roman" w:cs="Times New Roman"/>
          <w:bCs/>
          <w:noProof/>
          <w:lang w:val="en-US"/>
        </w:rPr>
        <w:t>, 2015)</w:t>
      </w:r>
      <w:r>
        <w:rPr>
          <w:rFonts w:ascii="Times New Roman" w:hAnsi="Times New Roman" w:cs="Times New Roman"/>
          <w:bCs/>
          <w:lang w:val="en-US"/>
        </w:rPr>
        <w:fldChar w:fldCharType="end"/>
      </w:r>
      <w:r>
        <w:rPr>
          <w:rFonts w:ascii="Times New Roman" w:hAnsi="Times New Roman" w:cs="Times New Roman"/>
          <w:bCs/>
          <w:lang w:val="en-US"/>
        </w:rPr>
        <w:t xml:space="preserve">. </w:t>
      </w:r>
    </w:p>
    <w:p w14:paraId="129ADB69" w14:textId="77777777" w:rsidR="0043791D" w:rsidRDefault="0043791D" w:rsidP="0043791D">
      <w:pPr>
        <w:spacing w:line="480" w:lineRule="auto"/>
        <w:jc w:val="both"/>
        <w:rPr>
          <w:rFonts w:ascii="Times New Roman" w:hAnsi="Times New Roman" w:cs="Times New Roman"/>
          <w:bCs/>
          <w:lang w:val="en-US"/>
        </w:rPr>
      </w:pPr>
    </w:p>
    <w:p w14:paraId="59E00510" w14:textId="1EE183F3" w:rsidR="0043791D" w:rsidRPr="0003060F" w:rsidRDefault="0043791D" w:rsidP="0003060F">
      <w:pPr>
        <w:spacing w:line="480" w:lineRule="auto"/>
        <w:jc w:val="both"/>
        <w:rPr>
          <w:rFonts w:ascii="Times New Roman" w:hAnsi="Times New Roman" w:cs="Times New Roman"/>
          <w:color w:val="000000"/>
        </w:rPr>
      </w:pPr>
      <w:r w:rsidRPr="006F737E">
        <w:rPr>
          <w:rFonts w:ascii="Times New Roman" w:hAnsi="Times New Roman" w:cs="Times New Roman"/>
          <w:bCs/>
          <w:lang w:val="en-US"/>
        </w:rPr>
        <w:lastRenderedPageBreak/>
        <w:t>A number of studies using intravascular ultrasound in BMS</w:t>
      </w:r>
      <w:r w:rsidR="00EA5C8D">
        <w:rPr>
          <w:rFonts w:ascii="Times New Roman" w:hAnsi="Times New Roman" w:cs="Times New Roman"/>
          <w:bCs/>
          <w:lang w:val="en-US"/>
        </w:rPr>
        <w:t xml:space="preserve"> and </w:t>
      </w:r>
      <w:r w:rsidRPr="006F737E">
        <w:rPr>
          <w:rFonts w:ascii="Times New Roman" w:hAnsi="Times New Roman" w:cs="Times New Roman"/>
          <w:bCs/>
          <w:lang w:val="en-US"/>
        </w:rPr>
        <w:t>first and se</w:t>
      </w:r>
      <w:r>
        <w:rPr>
          <w:rFonts w:ascii="Times New Roman" w:hAnsi="Times New Roman" w:cs="Times New Roman"/>
          <w:bCs/>
          <w:lang w:val="en-US"/>
        </w:rPr>
        <w:t>c</w:t>
      </w:r>
      <w:r w:rsidRPr="006F737E">
        <w:rPr>
          <w:rFonts w:ascii="Times New Roman" w:hAnsi="Times New Roman" w:cs="Times New Roman"/>
          <w:bCs/>
          <w:lang w:val="en-US"/>
        </w:rPr>
        <w:t xml:space="preserve">ond generation DES have shown that stent under-expansion and minimum stent area are predictors of future in stent restenosis </w:t>
      </w:r>
      <w:r>
        <w:rPr>
          <w:rFonts w:ascii="Times New Roman" w:hAnsi="Times New Roman" w:cs="Times New Roman"/>
          <w:bCs/>
          <w:lang w:val="en-US"/>
        </w:rPr>
        <w:fldChar w:fldCharType="begin"/>
      </w:r>
      <w:r>
        <w:rPr>
          <w:rFonts w:ascii="Times New Roman" w:hAnsi="Times New Roman" w:cs="Times New Roman"/>
          <w:bCs/>
          <w:lang w:val="en-US"/>
        </w:rPr>
        <w:instrText xml:space="preserve"> ADDIN ZOTERO_ITEM CSL_CITATION {"citationID":"BBl9ZlR6","properties":{"formattedCitation":"(Choi et al., 2012; de Feyter et al., 1999; Hong et al., 2006; Song et al., 2014; Sonoda et al., 2004)","plainCitation":"(Choi et al., 2012; de Feyter et al., 1999; Hong et al., 2006; Song et al., 2014; Sonoda et al., 2004)","noteIndex":0},"citationItems":[{"id":275,"uris":["http://zotero.org/users/local/BE3hBV82/items/IR46YE53"],"uri":["http://zotero.org/users/local/BE3hBV82/items/IR46YE53"],"itemData":{"id":275,"type":"article-journal","title":"Usefulness of minimum stent cross sectional area as a predictor of angiographic restenosis after primary percutaneous coronary intervention in acute myocardial infarction (from the HORIZONS-AMI Trial IVUS substudy)","container-title":"The American Journal of Cardiology","page":"455-460","volume":"109","issue":"4","source":"PubMed","abstract":"HORIZONS-AMI was a prospective dual-arm randomized trial of different antithrombotic regimens and stent types in patients with ST-segment elevation myocardial infarction. A formal intravascular ultrasound (IVUS) substudy enrolled 464 patients with baseline and 13-month follow-up at 36 centers. Of them, 318 patients with 355 lesions were evaluated for this study. Angiographic restenosis occurred in 45 of 355 lesions (12.7%). Bare-metal stent use (45.5% vs 21.2%, p &lt;0.001) and diabetes mellitus (29.5% vs 10.9%, p &lt;0.001) were more prevalent in patients with versus without restenosis. Postprocedure IVUS minimum lumen area (5.6 mm(2), 5.0 to 6.1, vs 6.7 mm(2), 6.5 to 6.9, p &lt;0.001), minimum stent area (5.7 mm(2), 5.1 to 6.3, vs 6.9 mm(2), 6.6 to 7.1, p &lt;0.001), and reference average lumen area (7.7 mm(2), 6.8 to 8.6, vs 9.7 mm(2), 9.3 to 10.1, p &lt;0.001) were smaller in restenotic versus nonrestenotic lesions. By multivariable analysis, minimum stent area was an independent predictor of angiographic restenosis (odds ratio 0.75, 95% confidence interval 0.61 to 0.93, p = 0.009) in addition to diabetes, bare-metal stent use, and longer stent length. Attenuated plaque behind the stent struts had a trend to predict less binary restenosis (p = 0.07). In conclusion, a smaller IVUS minimum stent area was an independent predictor of angiographic restenosis after primary percutaneous intervention in patients with ST-segment elevation myocardial infarction, similar to patients with stable coronary artery disease.","DOI":"10.1016/j.amjcard.2011.10.005","ISSN":"1879-1913","note":"PMID: 22118823","journalAbbreviation":"Am. J. Cardiol.","language":"eng","author":[{"family":"Choi","given":"So-Yeon"},{"family":"Maehara","given":"Akiko"},{"family":"Cristea","given":"Ecaterina"},{"family":"Witzenbichler","given":"Bernhard"},{"family":"Guagliumi","given":"Giulio"},{"family":"Brodie","given":"Bruce"},{"family":"Kellett","given":"Mirle A."},{"family":"Dressler","given":"Ovidiu"},{"family":"Lansky","given":"Alexandra J."},{"family":"Parise","given":"Helen"},{"family":"Mehran","given":"Roxana"},{"family":"Mintz","given":"Gary S."},{"family":"Stone","given":"Gregg W."}],"issued":{"date-parts":[["2012",2,15]]}}},{"id":284,"uris":["http://zotero.org/users/local/BE3hBV82/items/5C4X6K6J"],"uri":["http://zotero.org/users/local/BE3hBV82/items/5C4X6K6J"],"itemData":{"id":284,"type":"article-journal","title":"Reference chart derived from post-stent-implantation intravascular ultrasound predictors of 6-month expected restenosis on quantitative coronary angiography","container-title":"Circulation","page":"1777-1783","volume":"100","issue":"17","source":"PubMed","abstract":"BACKGROUND: Intravascular ultrasound (IVUS)-guided stent implantation and the availability of a reference chart to predict the expected in-stent restenosis rate based on operator-dependent IVUS parameters may interactively facilitate optimal stent placement. The use of IVUS guidance protects against undue risks of dissection or rupture.\nMETHODS AND RESULTS: IVUS-determined post-stent-implantation predictors of 6-month in-stent restenosis on quantitative coronary angiography (QCA) were identified by logistic regression analysis. These predictors were used to construct a reference chart that predicts the expected 6-month QCA restenosis rate. IVUS and QCA data were obtained from 3 registries (MUSIC [Multicenter Ultrasound Stenting in Coronaries study], WEST-II [West European Stent Trial II], and ESSEX [European Scimed Stent EXperience]) and 2 randomized in-stent restenosis trials (ERASER [Evaluation of ReoPro And Stenting to Eliminate Restenosis] and TRAPIST [TRApidil vs placebo to Prevent In-STent intimal hyperplasia]). In-stent restenosis was defined as luminal diameter stenosis &gt;50% by QCA. IVUS predictors were minimum and mean in-stent area, stent length, and in-stent diameter. Multiple models were constructed with multivariate logistic regression analysis. The model containing minimum in-stent area and stent length best fit the Hosmer-Lemeshow goodness-of-fit test. This model was used to construct a reference chart to calculate the expected 6-month restenosis rate.\nCONCLUSIONS: The expected 6-month in-stent restenosis rate after stent implantation for short lesions in relatively large vessels can be predicted by use of in-stent minimal area (which is inversely related to restenosis) and stent length (which is directly related to restenosis), both of which can be read from a simple reference chart.","ISSN":"1524-4539","note":"PMID: 10534464","journalAbbreviation":"Circulation","language":"eng","author":[{"family":"Feyter","given":"P. J.","non-dropping-particle":"de"},{"family":"Kay","given":"P."},{"family":"Disco","given":"C."},{"family":"Serruys","given":"P. W."}],"issued":{"date-parts":[["1999",10,26]]}}},{"id":278,"uris":["http://zotero.org/users/local/BE3hBV82/items/V9KPFQIT"],"uri":["http://zotero.org/users/local/BE3hBV82/items/V9KPFQIT"],"itemData":{"id":278,"type":"article-journal","title":"Intravascular ultrasound predictors of angiographic restenosis after sirolimus-eluting stent implantation","container-title":"European Heart Journal","page":"1305-1310","volume":"27","issue":"11","source":"PubMed","abstract":"AIMS: In many countries, drug-eluting stent implantation is the dominant interventional strategy. We evaluated the clinical, angiographic, procedural, and intravascular ultrasound (IVUS) predictors of angiographic restenosis after sirolimus-eluting stent (SES) implantation.\nMETHODS AND RESULTS: SES implantation was successfully performed in 550 patients with 670 native coronary lesions. Six-month follow-up angiography was performed in 449 patients (81.6%) with 543 lesions (81.1%). Clinical, angiographic, procedural, and IVUS predictors of restenosis were determined. Using multivariable logistic regression analysis, the only independent predictors of angiographic restenosis were post-procedural final minimum stent area by IVUS [odds ratio (OR)=0.586, 95% confidence interval (CI) 0.387-0.888, P=0.012] and IVUS-measured stent length (OR=1.029, 95% CI 1.002-1.056, P=0.035). Final minimum stent area by IVUS and IVUS-measured stent length that best separated restenosis from non-restenosis were 5.5 mm2 and 40 mm, respectively. Lesions with final minimum stent area&lt;5.5 mm2 and stent length&gt;40 mm had the highest rate of angiographic restenosis [17.7% (11/62)], P&lt;0.001 compared with other groups.\nCONCLUSION: Independent predictors of angiographic restenosis after SES implantation were post-procedural final minimum stent area by IVUS and IVUS-measured stent length. The angiographic restenosis rate was highest in lesions with stent area&lt;5.5 mm2 and stent length&gt;40 mm.","DOI":"10.1093/eurheartj/ehi882","ISSN":"0195-668X","note":"PMID: 16682378","journalAbbreviation":"Eur. Heart J.","language":"eng","author":[{"family":"Hong","given":"Myeong-Ki"},{"family":"Mintz","given":"Gary S."},{"family":"Lee","given":"Cheol Whan"},{"family":"Park","given":"Duk-Woo"},{"family":"Choi","given":"Bong-Ryong"},{"family":"Park","given":"Kyoung-Ha"},{"family":"Kim","given":"Young-Hak"},{"family":"Cheong","given":"Sang-Sig"},{"family":"Song","given":"Jae-Kwan"},{"family":"Kim","given":"Jae-Joong"},{"family":"Park","given":"Seong-Wook"},{"family":"Park","given":"Seung-Jung"}],"issued":{"date-parts":[["2006",6]]}}},{"id":272,"uris":["http://zotero.org/users/local/BE3hBV82/items/24J9UYXQ"],"uri":["http://zotero.org/users/local/BE3hBV82/items/24J9UYXQ"],"itemData":{"id":272,"type":"article-journal","title":"Intravascular ultrasound assessment of optimal stent area to prevent in-stent restenosis after zotarolimus-, everolimus-, and sirolimus-eluting stent implantation","container-title":"Catheterization and Cardiovascular Interventions: Official Journal of the Society for Cardiac Angiography &amp; Interventions","page":"873-878","volume":"83","issue":"6","source":"PubMed","abstract":"OBJECTIVES AND BACKGROUND: The impact of underexpansion and minimal stent area (MSA) criteria in the second generation drug-eluting stents (DES) has not been addressed yet.\nMETHODS: Using intravascular ultrasound (IVUS), we assessed the optimal cut-off values of post-stenting MSA to prevent in-stent restenosis (ISR). Poststenting IVUS data and 9-month follow-up angiography were available in 912 patients with 990 lesions: 541 sirolimus-eluting stents (SES), 220 zotarolimus-eluting stents (ZES) and 229 everolimus-eluting stents (EES).\nRESULTS: For the prediction of angiographic ISR, the MSA of each DES was measured. The poststenting MSA was 6.4 ± 1.8 mm(2) in SES, 6.2 ± 2.1 mm(2) in ZES and 6.2 ± 2.1 mm(2) in EES. At the 9-months follow-up, the incidence of angiographic ISR was similar between SES (3.3%) vs. ZES (4.5%) vs. EES. (4.4%), (P = 0.53). Multivariable logistic regression analysis identified the post-stenting MSA as the only independent predictor of angiographic ISR in ZES (Odds ratio 0.722, 95% confidence interval 0.581-0.897, P = 0.001) and in EES (Odds ratio 0.595, 95% confidence interval 0.392-0.904, P = 0.015). The best MSA cut-off value was 5.5 mm(2) for the prediction of SES restenosis (sensitivity 72.2% and specificity 66.3%). For ZES, the optimal MSA predicting ISR was 5.3 mm(2) (sensitivity 56.7% and specificity 61.8%). For EES, the MSA &lt;5.4 mm(2) predicted ISR (sensitivity 60.0% and specificity 60.0%).\nCONCLUSIONS: As a preventable mechanism of ISR, smaller stent area predicted angiographic restenosis of the second generation DES as well as the first generation. The optimal cut-off values of post-stenting MSA for preventing restenosis were similar between ZES vs. EES vs. SES.","DOI":"10.1002/ccd.24560","ISSN":"1522-726X","note":"PMID: 22815193","journalAbbreviation":"Catheter Cardiovasc Interv","language":"eng","author":[{"family":"Song","given":"Hae-Geun"},{"family":"Kang","given":"Soo-Jin"},{"family":"Ahn","given":"Jung-Min"},{"family":"Kim","given":"Won-Jang"},{"family":"Lee","given":"Jong-Young"},{"family":"Park","given":"Duk-Woo"},{"family":"Lee","given":"Seung-Whan"},{"family":"Kim","given":"Young-Hak"},{"family":"Lee","given":"Cheol Whan"},{"family":"Park","given":"Seong-Wook"},{"family":"Park","given":"Seung-Jung"}],"issued":{"date-parts":[["2014",5,1]]}}},{"id":281,"uris":["http://zotero.org/users/local/BE3hBV82/items/QS4Y5YUV"],"uri":["http://zotero.org/users/local/BE3hBV82/items/QS4Y5YUV"],"itemData":{"id":281,"type":"article-journal","title":"Impact of final stent dimensions on long-term results following sirolimus-eluting stent implantation: serial intravascular ultrasound analysis from the sirius trial","container-title":"Journal of the American College of Cardiology","page":"1959-1963","volume":"43","issue":"11","source":"PubMed","abstract":"OBJECTIVES: We assessed the predictive value of minimum stent area (MSA) for long-term patency of sirolimus-eluting stents (SES) implantation compared to bare metal stents (BMS).\nBACKGROUND: Although MSA is a consistent predictor of in-stent restenosis, its predictive value in BMS is still limited because of biologic variability in the restenosis process.\nMETHODS: From the SIRolImUS (SIRIUS) trial, 122 cases (SES: 72; BMS: 50) with complete serial intravascular ultrasound (IVUS) (baseline and 8-month follow-up) were analyzed. Postprocedure MSA and follow-up minimum lumen area (MLA) were obtained. Based on previous physiologic studies, adequate stent patency at follow-up was defined as MLA &gt;4 mm(2).\nRESULTS: In both groups, a significant positive correlation was observed between baseline MSA and follow-up MLA (SES: p &lt; 0.0001, BMS: p &lt; 0.0001). However, SES showed higher correlation than BMS (0.8 vs. 0.65) with a higher regression coefficient (0.92 vs. 0.59). The sensitivity and specificity curves identified different optimal thresholds of MSA to predict adequate follow-up MLA: 5 mm(2) for SES and 6.5 mm(2) for BMS. The positive predictive values with these cutoff points were 90% and 56%, respectively.\nCONCLUSIONS: In this SIRIUS IVUS substudy, SES reduced both biologic variability and restenosis, resulting in increased predictability of long-term stent patency with postprocedure MSA. In addition, SES had a considerably lower optimal MSA threshold compared to BMS.","DOI":"10.1016/j.jacc.2004.01.044","ISSN":"0735-1097","note":"PMID: 15172398","shortTitle":"Impact of final stent dimensions on long-term results following sirolimus-eluting stent implantation","journalAbbreviation":"J. Am. Coll. Cardiol.","language":"eng","author":[{"family":"Sonoda","given":"Shinjo"},{"family":"Morino","given":"Yoshihiro"},{"family":"Ako","given":"Junya"},{"family":"Terashima","given":"Mitsuyasu"},{"family":"Hassan","given":"Ali H. M."},{"family":"Bonneau","given":"Heidi N."},{"family":"Leon","given":"Martin B."},{"family":"Moses","given":"Jeffrey W."},{"family":"Yock","given":"Paul G."},{"family":"Honda","given":"Yasuhiro"},{"family":"Kuntz","given":"Richard E."},{"family":"Fitzgerald","given":"Peter J."},{"literal":"SIRIUS Investigators"}],"issued":{"date-parts":[["2004",6,2]]}}}],"schema":"https://github.com/citation-style-language/schema/raw/master/csl-citation.json"} </w:instrText>
      </w:r>
      <w:r>
        <w:rPr>
          <w:rFonts w:ascii="Times New Roman" w:hAnsi="Times New Roman" w:cs="Times New Roman"/>
          <w:bCs/>
          <w:lang w:val="en-US"/>
        </w:rPr>
        <w:fldChar w:fldCharType="separate"/>
      </w:r>
      <w:r>
        <w:rPr>
          <w:rFonts w:ascii="Times New Roman" w:hAnsi="Times New Roman" w:cs="Times New Roman"/>
          <w:bCs/>
          <w:noProof/>
          <w:lang w:val="en-US"/>
        </w:rPr>
        <w:t>(Choi, et al., 2012; de Feyter, et al., 1999; Hong, et al., 2006; Song, et al., 2014; Sonoda, et al., 2004)</w:t>
      </w:r>
      <w:r>
        <w:rPr>
          <w:rFonts w:ascii="Times New Roman" w:hAnsi="Times New Roman" w:cs="Times New Roman"/>
          <w:bCs/>
          <w:lang w:val="en-US"/>
        </w:rPr>
        <w:fldChar w:fldCharType="end"/>
      </w:r>
      <w:r>
        <w:rPr>
          <w:rFonts w:ascii="Times New Roman" w:hAnsi="Times New Roman" w:cs="Times New Roman"/>
          <w:bCs/>
          <w:lang w:val="en-US"/>
        </w:rPr>
        <w:t xml:space="preserve">. </w:t>
      </w:r>
      <w:r w:rsidR="00EA5C8D">
        <w:rPr>
          <w:rFonts w:ascii="Times New Roman" w:hAnsi="Times New Roman" w:cs="Times New Roman"/>
          <w:bCs/>
          <w:lang w:val="en-US"/>
        </w:rPr>
        <w:t>I</w:t>
      </w:r>
      <w:r w:rsidR="00EA5C8D" w:rsidRPr="006F737E">
        <w:rPr>
          <w:rFonts w:ascii="Times New Roman" w:hAnsi="Times New Roman" w:cs="Times New Roman"/>
          <w:bCs/>
        </w:rPr>
        <w:t xml:space="preserve">n a study specifically </w:t>
      </w:r>
      <w:r w:rsidR="00EA5C8D">
        <w:rPr>
          <w:rFonts w:ascii="Times New Roman" w:hAnsi="Times New Roman" w:cs="Times New Roman"/>
          <w:bCs/>
        </w:rPr>
        <w:t>with</w:t>
      </w:r>
      <w:r w:rsidR="00EA5C8D" w:rsidRPr="006F737E">
        <w:rPr>
          <w:rFonts w:ascii="Times New Roman" w:hAnsi="Times New Roman" w:cs="Times New Roman"/>
          <w:bCs/>
        </w:rPr>
        <w:t xml:space="preserve"> second generation DES</w:t>
      </w:r>
      <w:r w:rsidR="00B616F1">
        <w:rPr>
          <w:rFonts w:ascii="Times New Roman" w:hAnsi="Times New Roman" w:cs="Times New Roman"/>
          <w:bCs/>
        </w:rPr>
        <w:t>,</w:t>
      </w:r>
      <w:r w:rsidR="00EA5C8D" w:rsidRPr="006F737E">
        <w:rPr>
          <w:rFonts w:ascii="Times New Roman" w:hAnsi="Times New Roman" w:cs="Times New Roman"/>
          <w:bCs/>
        </w:rPr>
        <w:t xml:space="preserve"> </w:t>
      </w:r>
      <w:r w:rsidRPr="006F737E">
        <w:rPr>
          <w:rFonts w:ascii="Times New Roman" w:hAnsi="Times New Roman" w:cs="Times New Roman"/>
          <w:bCs/>
        </w:rPr>
        <w:t xml:space="preserve">Song et al. (2017) showed that </w:t>
      </w:r>
      <w:r>
        <w:rPr>
          <w:rFonts w:ascii="Times New Roman" w:hAnsi="Times New Roman" w:cs="Times New Roman"/>
          <w:bCs/>
        </w:rPr>
        <w:t xml:space="preserve">in </w:t>
      </w:r>
      <w:r w:rsidR="00C06191">
        <w:rPr>
          <w:rFonts w:ascii="Times New Roman" w:hAnsi="Times New Roman" w:cs="Times New Roman"/>
          <w:bCs/>
        </w:rPr>
        <w:t xml:space="preserve">a </w:t>
      </w:r>
      <w:r>
        <w:rPr>
          <w:rFonts w:ascii="Times New Roman" w:hAnsi="Times New Roman" w:cs="Times New Roman"/>
          <w:bCs/>
        </w:rPr>
        <w:t>cohort</w:t>
      </w:r>
      <w:r w:rsidR="00C06191">
        <w:rPr>
          <w:rFonts w:ascii="Times New Roman" w:hAnsi="Times New Roman" w:cs="Times New Roman"/>
          <w:bCs/>
        </w:rPr>
        <w:t xml:space="preserve"> of patients</w:t>
      </w:r>
      <w:r>
        <w:rPr>
          <w:rFonts w:ascii="Times New Roman" w:hAnsi="Times New Roman" w:cs="Times New Roman"/>
          <w:bCs/>
        </w:rPr>
        <w:t xml:space="preserve"> with </w:t>
      </w:r>
      <w:r>
        <w:rPr>
          <w:rFonts w:ascii="Times New Roman" w:hAnsi="Times New Roman" w:cs="Times New Roman"/>
          <w:color w:val="000000"/>
        </w:rPr>
        <w:t xml:space="preserve">early (less than 1 year) </w:t>
      </w:r>
      <w:r w:rsidRPr="006F737E">
        <w:rPr>
          <w:rFonts w:ascii="Times New Roman" w:hAnsi="Times New Roman" w:cs="Times New Roman"/>
          <w:color w:val="000000"/>
        </w:rPr>
        <w:t xml:space="preserve">in-stent restenosis </w:t>
      </w:r>
      <w:r>
        <w:rPr>
          <w:rFonts w:ascii="Times New Roman" w:hAnsi="Times New Roman" w:cs="Times New Roman"/>
          <w:color w:val="000000"/>
        </w:rPr>
        <w:t>nearly half of the cases were found to have stent underexpansion</w:t>
      </w:r>
      <w:r w:rsidRPr="006F737E">
        <w:rPr>
          <w:rFonts w:ascii="Times New Roman" w:hAnsi="Times New Roman" w:cs="Times New Roman"/>
          <w:color w:val="000000"/>
        </w:rPr>
        <w:t>. Prati et al., (2015</w:t>
      </w:r>
      <w:r>
        <w:rPr>
          <w:rFonts w:ascii="Times New Roman" w:hAnsi="Times New Roman" w:cs="Times New Roman"/>
          <w:color w:val="000000"/>
        </w:rPr>
        <w:t>a</w:t>
      </w:r>
      <w:r w:rsidRPr="006F737E">
        <w:rPr>
          <w:rFonts w:ascii="Times New Roman" w:hAnsi="Times New Roman" w:cs="Times New Roman"/>
          <w:color w:val="000000"/>
        </w:rPr>
        <w:t>, 2018) showed that suboptimal stent deployment as defined by specific OCT criteria including stent expansion</w:t>
      </w:r>
      <w:r w:rsidR="0003060F">
        <w:rPr>
          <w:rFonts w:ascii="Times New Roman" w:hAnsi="Times New Roman" w:cs="Times New Roman"/>
          <w:color w:val="000000"/>
        </w:rPr>
        <w:t xml:space="preserve"> (</w:t>
      </w:r>
      <w:r w:rsidR="0003060F" w:rsidRPr="0003060F">
        <w:rPr>
          <w:rFonts w:ascii="Times New Roman" w:hAnsi="Times New Roman" w:cs="Times New Roman"/>
          <w:color w:val="000000"/>
        </w:rPr>
        <w:t>in-stent minimum</w:t>
      </w:r>
      <w:r w:rsidR="0003060F">
        <w:rPr>
          <w:rFonts w:ascii="Times New Roman" w:hAnsi="Times New Roman" w:cs="Times New Roman"/>
          <w:color w:val="000000"/>
        </w:rPr>
        <w:t xml:space="preserve"> </w:t>
      </w:r>
      <w:r w:rsidR="0003060F" w:rsidRPr="0003060F">
        <w:rPr>
          <w:rFonts w:ascii="Times New Roman" w:hAnsi="Times New Roman" w:cs="Times New Roman"/>
          <w:color w:val="000000"/>
        </w:rPr>
        <w:t>lumen area &lt;4.5 mm</w:t>
      </w:r>
      <w:r w:rsidR="0003060F">
        <w:rPr>
          <w:rFonts w:ascii="Times New Roman" w:hAnsi="Times New Roman" w:cs="Times New Roman"/>
          <w:color w:val="000000"/>
          <w:vertAlign w:val="superscript"/>
        </w:rPr>
        <w:t>2</w:t>
      </w:r>
      <w:r w:rsidR="0003060F">
        <w:rPr>
          <w:rFonts w:ascii="Times New Roman" w:hAnsi="Times New Roman" w:cs="Times New Roman"/>
          <w:color w:val="000000"/>
        </w:rPr>
        <w:t>)</w:t>
      </w:r>
      <w:r w:rsidRPr="006F737E">
        <w:rPr>
          <w:rFonts w:ascii="Times New Roman" w:hAnsi="Times New Roman" w:cs="Times New Roman"/>
          <w:color w:val="000000"/>
        </w:rPr>
        <w:t xml:space="preserve"> was an independent </w:t>
      </w:r>
      <w:r>
        <w:rPr>
          <w:rFonts w:ascii="Times New Roman" w:hAnsi="Times New Roman" w:cs="Times New Roman"/>
          <w:color w:val="000000"/>
        </w:rPr>
        <w:t xml:space="preserve">mid and long-term </w:t>
      </w:r>
      <w:r w:rsidRPr="006F737E">
        <w:rPr>
          <w:rFonts w:ascii="Times New Roman" w:hAnsi="Times New Roman" w:cs="Times New Roman"/>
          <w:color w:val="000000"/>
        </w:rPr>
        <w:t xml:space="preserve">predictor </w:t>
      </w:r>
      <w:r>
        <w:rPr>
          <w:rFonts w:ascii="Times New Roman" w:hAnsi="Times New Roman" w:cs="Times New Roman"/>
          <w:color w:val="000000"/>
        </w:rPr>
        <w:t>of</w:t>
      </w:r>
      <w:r w:rsidRPr="006F737E">
        <w:rPr>
          <w:rFonts w:ascii="Times New Roman" w:hAnsi="Times New Roman" w:cs="Times New Roman"/>
          <w:color w:val="000000"/>
        </w:rPr>
        <w:t xml:space="preserve"> </w:t>
      </w:r>
      <w:r w:rsidRPr="00970624">
        <w:rPr>
          <w:rFonts w:ascii="Times New Roman" w:hAnsi="Times New Roman" w:cs="Times New Roman"/>
          <w:color w:val="000000"/>
          <w:lang w:val="en-US"/>
        </w:rPr>
        <w:t>major adverse cardiac events</w:t>
      </w:r>
      <w:r>
        <w:rPr>
          <w:rFonts w:ascii="Times New Roman" w:hAnsi="Times New Roman" w:cs="Times New Roman"/>
          <w:color w:val="000000"/>
        </w:rPr>
        <w:t xml:space="preserve">, a composite endpoint of </w:t>
      </w:r>
      <w:r w:rsidRPr="006F737E">
        <w:rPr>
          <w:rFonts w:ascii="Times New Roman" w:hAnsi="Times New Roman" w:cs="Times New Roman"/>
          <w:color w:val="000000"/>
        </w:rPr>
        <w:t>target lesion revascularisation</w:t>
      </w:r>
      <w:r>
        <w:rPr>
          <w:rFonts w:ascii="Times New Roman" w:hAnsi="Times New Roman" w:cs="Times New Roman"/>
          <w:color w:val="000000"/>
        </w:rPr>
        <w:t>, myocardial infa</w:t>
      </w:r>
      <w:r w:rsidR="00B616F1">
        <w:rPr>
          <w:rFonts w:ascii="Times New Roman" w:hAnsi="Times New Roman" w:cs="Times New Roman"/>
          <w:color w:val="000000"/>
        </w:rPr>
        <w:t>r</w:t>
      </w:r>
      <w:r>
        <w:rPr>
          <w:rFonts w:ascii="Times New Roman" w:hAnsi="Times New Roman" w:cs="Times New Roman"/>
          <w:color w:val="000000"/>
        </w:rPr>
        <w:t>ction and all-cause mortality.</w:t>
      </w:r>
      <w:r w:rsidRPr="006F737E">
        <w:rPr>
          <w:rFonts w:ascii="Times New Roman" w:hAnsi="Times New Roman" w:cs="Times New Roman"/>
          <w:color w:val="000000"/>
        </w:rPr>
        <w:t xml:space="preserve"> </w:t>
      </w:r>
    </w:p>
    <w:p w14:paraId="022F2051" w14:textId="77777777" w:rsidR="0043791D" w:rsidRDefault="0043791D" w:rsidP="0043791D">
      <w:pPr>
        <w:spacing w:line="480" w:lineRule="auto"/>
        <w:jc w:val="both"/>
        <w:rPr>
          <w:rFonts w:ascii="Times New Roman" w:hAnsi="Times New Roman" w:cs="Times New Roman"/>
          <w:color w:val="000000"/>
        </w:rPr>
      </w:pPr>
    </w:p>
    <w:p w14:paraId="64F76D4F" w14:textId="77777777" w:rsidR="0043791D" w:rsidRPr="006F737E" w:rsidRDefault="0043791D" w:rsidP="0043791D">
      <w:pPr>
        <w:spacing w:line="480" w:lineRule="auto"/>
        <w:jc w:val="both"/>
        <w:rPr>
          <w:rFonts w:ascii="Times New Roman" w:hAnsi="Times New Roman" w:cs="Times New Roman"/>
          <w:bCs/>
          <w:lang w:val="en-US"/>
        </w:rPr>
      </w:pPr>
      <w:r>
        <w:rPr>
          <w:rFonts w:ascii="Times New Roman" w:hAnsi="Times New Roman" w:cs="Times New Roman"/>
          <w:bCs/>
          <w:lang w:val="en-US"/>
        </w:rPr>
        <w:t>The clinical consequences of in-stent restenosis are important. It</w:t>
      </w:r>
      <w:r w:rsidRPr="006F737E">
        <w:rPr>
          <w:rFonts w:ascii="Times New Roman" w:hAnsi="Times New Roman" w:cs="Times New Roman"/>
          <w:bCs/>
          <w:lang w:val="en-US"/>
        </w:rPr>
        <w:t xml:space="preserve"> </w:t>
      </w:r>
      <w:r>
        <w:rPr>
          <w:rFonts w:ascii="Times New Roman" w:hAnsi="Times New Roman" w:cs="Times New Roman"/>
          <w:bCs/>
          <w:lang w:val="en-US"/>
        </w:rPr>
        <w:t>is usually</w:t>
      </w:r>
      <w:r w:rsidRPr="006F737E">
        <w:rPr>
          <w:rFonts w:ascii="Times New Roman" w:hAnsi="Times New Roman" w:cs="Times New Roman"/>
          <w:bCs/>
          <w:lang w:val="en-US"/>
        </w:rPr>
        <w:t xml:space="preserve"> associated with recur</w:t>
      </w:r>
      <w:r>
        <w:rPr>
          <w:rFonts w:ascii="Times New Roman" w:hAnsi="Times New Roman" w:cs="Times New Roman"/>
          <w:bCs/>
          <w:lang w:val="en-US"/>
        </w:rPr>
        <w:t>rence of stable angina symptoms. Furthermore,</w:t>
      </w:r>
      <w:r w:rsidRPr="006F737E">
        <w:rPr>
          <w:rFonts w:ascii="Times New Roman" w:hAnsi="Times New Roman" w:cs="Times New Roman"/>
          <w:bCs/>
          <w:lang w:val="en-US"/>
        </w:rPr>
        <w:t xml:space="preserve"> it is well recognized that up to a third of patients present with myocardial infarction or </w:t>
      </w:r>
      <w:r>
        <w:rPr>
          <w:rFonts w:ascii="Times New Roman" w:hAnsi="Times New Roman" w:cs="Times New Roman"/>
          <w:bCs/>
          <w:lang w:val="en-US"/>
        </w:rPr>
        <w:t xml:space="preserve">unstable angina </w:t>
      </w:r>
      <w:r>
        <w:rPr>
          <w:rFonts w:ascii="Times New Roman" w:hAnsi="Times New Roman" w:cs="Times New Roman"/>
          <w:bCs/>
          <w:lang w:val="en-US"/>
        </w:rPr>
        <w:fldChar w:fldCharType="begin"/>
      </w:r>
      <w:r>
        <w:rPr>
          <w:rFonts w:ascii="Times New Roman" w:hAnsi="Times New Roman" w:cs="Times New Roman"/>
          <w:bCs/>
          <w:lang w:val="en-US"/>
        </w:rPr>
        <w:instrText xml:space="preserve"> ADDIN ZOTERO_ITEM CSL_CITATION {"citationID":"NOrtAhWf","properties":{"formattedCitation":"(Chen et al., 2006)","plainCitation":"(Chen et al., 2006)","noteIndex":0},"citationItems":[{"id":698,"uris":["http://zotero.org/users/local/BE3hBV82/items/JBDBCBLQ"],"uri":["http://zotero.org/users/local/BE3hBV82/items/JBDBCBLQ"],"itemData":{"id":698,"type":"article-journal","title":"Bare metal stent restenosis is not a benign clinical entity","container-title":"American Heart Journal","page":"1260-1264","volume":"151","issue":"6","source":"PubMed","abstract":"BACKGROUND: Restenosis after percutaneous coronary intervention (PCI) has been thought to present in a stable manner as exertional angina. However, the presentation of in-stent restenosis (ISR) is not well-studied. We hypothesized that a substantial proportion of bare metal ISR presents as acute coronary syndromes. We aimed to characterize the severity of the clinical presentation of ISR.\nMETHODS: We searched our PCI database for all cases of PCI for bare metal ISR occurring between May 1999 and September 2003. Multivessel interventions were excluded. In-stent restenosis presentation was classified into three categories: (1) myocardial infarction (MI), (2) unstable angina requiring hospitalization before angiography, and (3) exertional angina. Routine angiographic screening after initial stent placement was not performed, so ISR episodes were clinical, rather than angiographic, ISR.\nRESULTS: We identified 1186 cases of bare metal ISR in 984 patients. Median age was 63, 72% were male, and 36% had diabetes. Of the ISR episodes, 9.5% presented as acute MI (7.3% as non-ST-segment elevation MI and 2.2% as ST-segment elevation MI), 26.4% as unstable angina requiring hospitalization before angiography, and 64.1% as exertional angina.\nCONCLUSIONS: More than one third of bare metal ISR episodes presented as MI or unstable angina requiring hospitalization. The acuity of the clinical presentation of bare metal ISR appears to be more severe than has been previously thought. Aggressive efforts, such as drug-eluting stents to decrease the incidence of unstable angina due to bare metal ISR, are warranted.","DOI":"10.1016/j.ahj.2005.08.011","ISSN":"1097-6744","note":"PMID: 16781233","journalAbbreviation":"Am. Heart J.","language":"eng","author":[{"family":"Chen","given":"Michael S."},{"family":"John","given":"Jim M."},{"family":"Chew","given":"Derek P."},{"family":"Lee","given":"David S."},{"family":"Ellis","given":"Stephen G."},{"family":"Bhatt","given":"Deepak L."}],"issued":{"date-parts":[["2006",6]]}}}],"schema":"https://github.com/citation-style-language/schema/raw/master/csl-citation.json"} </w:instrText>
      </w:r>
      <w:r>
        <w:rPr>
          <w:rFonts w:ascii="Times New Roman" w:hAnsi="Times New Roman" w:cs="Times New Roman"/>
          <w:bCs/>
          <w:lang w:val="en-US"/>
        </w:rPr>
        <w:fldChar w:fldCharType="separate"/>
      </w:r>
      <w:r>
        <w:rPr>
          <w:rFonts w:ascii="Times New Roman" w:hAnsi="Times New Roman" w:cs="Times New Roman"/>
          <w:bCs/>
          <w:noProof/>
          <w:lang w:val="en-US"/>
        </w:rPr>
        <w:t>(Chen, et al., 2006)</w:t>
      </w:r>
      <w:r>
        <w:rPr>
          <w:rFonts w:ascii="Times New Roman" w:hAnsi="Times New Roman" w:cs="Times New Roman"/>
          <w:bCs/>
          <w:lang w:val="en-US"/>
        </w:rPr>
        <w:fldChar w:fldCharType="end"/>
      </w:r>
      <w:r w:rsidRPr="006F737E">
        <w:rPr>
          <w:rFonts w:ascii="Times New Roman" w:hAnsi="Times New Roman" w:cs="Times New Roman"/>
          <w:bCs/>
          <w:lang w:val="en-US"/>
        </w:rPr>
        <w:t xml:space="preserve">. Most of the patients will </w:t>
      </w:r>
      <w:r>
        <w:rPr>
          <w:rFonts w:ascii="Times New Roman" w:hAnsi="Times New Roman" w:cs="Times New Roman"/>
          <w:bCs/>
          <w:lang w:val="en-US"/>
        </w:rPr>
        <w:t xml:space="preserve">require a new coronary procedure and will </w:t>
      </w:r>
      <w:r w:rsidRPr="006F737E">
        <w:rPr>
          <w:rFonts w:ascii="Times New Roman" w:hAnsi="Times New Roman" w:cs="Times New Roman"/>
          <w:bCs/>
          <w:lang w:val="en-US"/>
        </w:rPr>
        <w:t xml:space="preserve">undergo target lesion </w:t>
      </w:r>
      <w:r>
        <w:rPr>
          <w:rFonts w:ascii="Times New Roman" w:hAnsi="Times New Roman" w:cs="Times New Roman"/>
          <w:bCs/>
          <w:lang w:val="en-US"/>
        </w:rPr>
        <w:t>revascularization</w:t>
      </w:r>
      <w:r w:rsidRPr="006F737E">
        <w:rPr>
          <w:rFonts w:ascii="Times New Roman" w:hAnsi="Times New Roman" w:cs="Times New Roman"/>
          <w:bCs/>
          <w:lang w:val="en-US"/>
        </w:rPr>
        <w:t xml:space="preserve"> with repeat stenting with new-generation DES or angioplasty</w:t>
      </w:r>
      <w:r>
        <w:rPr>
          <w:rFonts w:ascii="Times New Roman" w:hAnsi="Times New Roman" w:cs="Times New Roman"/>
          <w:bCs/>
          <w:lang w:val="en-US"/>
        </w:rPr>
        <w:t xml:space="preserve"> with drug-coated balloons </w:t>
      </w:r>
      <w:r>
        <w:rPr>
          <w:rFonts w:ascii="Times New Roman" w:hAnsi="Times New Roman" w:cs="Times New Roman"/>
          <w:bCs/>
          <w:lang w:val="en-US"/>
        </w:rPr>
        <w:fldChar w:fldCharType="begin"/>
      </w:r>
      <w:r>
        <w:rPr>
          <w:rFonts w:ascii="Times New Roman" w:hAnsi="Times New Roman" w:cs="Times New Roman"/>
          <w:bCs/>
          <w:lang w:val="en-US"/>
        </w:rPr>
        <w:instrText xml:space="preserve"> ADDIN ZOTERO_ITEM CSL_CITATION {"citationID":"p2jJoDUb","properties":{"formattedCitation":"(Alfonso et al., 2014)","plainCitation":"(Alfonso et al., 2014)","noteIndex":0},"citationItems":[{"id":701,"uris":["http://zotero.org/users/local/BE3hBV82/items/3XI2MDSI"],"uri":["http://zotero.org/users/local/BE3hBV82/items/3XI2MDSI"],"itemData":{"id":701,"type":"article-journal","title":"Current treatment of in-stent restenosis","container-title":"Journal of the American College of Cardiology","page":"2659-2673","volume":"63","issue":"24","source":"PubMed","abstract":"Management of patients with in-stent restenosis (ISR) remains an important clinical problem. Although drug-eluting stents (DES) have drastically reduced the incidence of ISR, treatment of DES-ISR is particularly challenging. ISR mainly results from aggressive neointimal proliferation, but recent data also suggest that neoatherosclerosis may play an important pathophysiological role. Intracoronary imaging provides unique insights to unravel the underlying substrate of ISR and may be used to guide repeated interventions. In this paper, we systematically reviewed clinical trial data with currently available therapeutic modalities, including DES and drug-coated balloons, in patients presenting with ISR within bare-metal stents or DES.","DOI":"10.1016/j.jacc.2014.02.545","ISSN":"1558-3597","note":"PMID: 24632282","journalAbbreviation":"J. Am. Coll. Cardiol.","language":"eng","author":[{"family":"Alfonso","given":"Fernando"},{"family":"Byrne","given":"Robert A."},{"family":"Rivero","given":"Fernando"},{"family":"Kastrati","given":"Adnan"}],"issued":{"date-parts":[["2014",6,24]]}}}],"schema":"https://github.com/citation-style-language/schema/raw/master/csl-citation.json"} </w:instrText>
      </w:r>
      <w:r>
        <w:rPr>
          <w:rFonts w:ascii="Times New Roman" w:hAnsi="Times New Roman" w:cs="Times New Roman"/>
          <w:bCs/>
          <w:lang w:val="en-US"/>
        </w:rPr>
        <w:fldChar w:fldCharType="separate"/>
      </w:r>
      <w:r>
        <w:rPr>
          <w:rFonts w:ascii="Times New Roman" w:hAnsi="Times New Roman" w:cs="Times New Roman"/>
          <w:bCs/>
          <w:noProof/>
          <w:lang w:val="en-US"/>
        </w:rPr>
        <w:t>(Alfonso, et al., 2014)</w:t>
      </w:r>
      <w:r>
        <w:rPr>
          <w:rFonts w:ascii="Times New Roman" w:hAnsi="Times New Roman" w:cs="Times New Roman"/>
          <w:bCs/>
          <w:lang w:val="en-US"/>
        </w:rPr>
        <w:fldChar w:fldCharType="end"/>
      </w:r>
      <w:r w:rsidRPr="006F737E">
        <w:rPr>
          <w:rFonts w:ascii="Times New Roman" w:hAnsi="Times New Roman" w:cs="Times New Roman"/>
          <w:bCs/>
          <w:lang w:val="en-US"/>
        </w:rPr>
        <w:t>.</w:t>
      </w:r>
      <w:r>
        <w:rPr>
          <w:rFonts w:ascii="Times New Roman" w:hAnsi="Times New Roman" w:cs="Times New Roman"/>
          <w:bCs/>
          <w:lang w:val="en-US"/>
        </w:rPr>
        <w:t xml:space="preserve">  </w:t>
      </w:r>
    </w:p>
    <w:p w14:paraId="03295E26" w14:textId="77777777" w:rsidR="0043791D" w:rsidRPr="006F737E" w:rsidRDefault="0043791D" w:rsidP="0043791D">
      <w:pPr>
        <w:spacing w:line="480" w:lineRule="auto"/>
        <w:jc w:val="both"/>
        <w:rPr>
          <w:rFonts w:ascii="Times New Roman" w:hAnsi="Times New Roman" w:cs="Times New Roman"/>
          <w:bCs/>
        </w:rPr>
      </w:pPr>
    </w:p>
    <w:p w14:paraId="650D983E" w14:textId="47C9BF24" w:rsidR="0043791D" w:rsidRPr="00CD62C8" w:rsidRDefault="0043791D" w:rsidP="00CD62C8">
      <w:pPr>
        <w:pStyle w:val="Heading3"/>
        <w:rPr>
          <w:rFonts w:ascii="Times New Roman" w:hAnsi="Times New Roman" w:cs="Times New Roman"/>
          <w:b/>
          <w:bCs/>
          <w:color w:val="auto"/>
        </w:rPr>
      </w:pPr>
      <w:bookmarkStart w:id="19" w:name="_Toc36737653"/>
      <w:r w:rsidRPr="00CD62C8">
        <w:rPr>
          <w:rFonts w:ascii="Times New Roman" w:hAnsi="Times New Roman" w:cs="Times New Roman"/>
          <w:b/>
          <w:bCs/>
          <w:color w:val="auto"/>
        </w:rPr>
        <w:t xml:space="preserve">1.2.4 </w:t>
      </w:r>
      <w:r w:rsidR="00C06191" w:rsidRPr="00CD62C8">
        <w:rPr>
          <w:rFonts w:ascii="Times New Roman" w:hAnsi="Times New Roman" w:cs="Times New Roman"/>
          <w:b/>
          <w:bCs/>
          <w:color w:val="auto"/>
        </w:rPr>
        <w:tab/>
      </w:r>
      <w:r w:rsidRPr="00CD62C8">
        <w:rPr>
          <w:rFonts w:ascii="Times New Roman" w:hAnsi="Times New Roman" w:cs="Times New Roman"/>
          <w:b/>
          <w:bCs/>
          <w:color w:val="auto"/>
        </w:rPr>
        <w:t>Stent thrombosis</w:t>
      </w:r>
      <w:bookmarkEnd w:id="19"/>
    </w:p>
    <w:p w14:paraId="55966475" w14:textId="77777777" w:rsidR="0043791D" w:rsidRPr="006F737E" w:rsidRDefault="0043791D" w:rsidP="0043791D">
      <w:pPr>
        <w:spacing w:line="480" w:lineRule="auto"/>
        <w:jc w:val="both"/>
        <w:rPr>
          <w:rFonts w:ascii="Times New Roman" w:hAnsi="Times New Roman" w:cs="Times New Roman"/>
          <w:b/>
          <w:bCs/>
        </w:rPr>
      </w:pPr>
    </w:p>
    <w:p w14:paraId="0598B67F" w14:textId="4C8FC2B0" w:rsidR="0043791D" w:rsidRDefault="0043791D" w:rsidP="0043791D">
      <w:pPr>
        <w:spacing w:line="480" w:lineRule="auto"/>
        <w:jc w:val="both"/>
        <w:rPr>
          <w:rFonts w:ascii="Times New Roman" w:hAnsi="Times New Roman" w:cs="Times New Roman"/>
          <w:bCs/>
          <w:lang w:val="en-US"/>
        </w:rPr>
      </w:pPr>
      <w:r w:rsidRPr="006F737E">
        <w:rPr>
          <w:rFonts w:ascii="Times New Roman" w:hAnsi="Times New Roman" w:cs="Times New Roman"/>
          <w:bCs/>
        </w:rPr>
        <w:t xml:space="preserve">Contemporary DES carry a very low risk of stent thrombosis </w:t>
      </w:r>
      <w:r w:rsidRPr="006F737E">
        <w:rPr>
          <w:rFonts w:ascii="Times New Roman" w:hAnsi="Times New Roman" w:cs="Times New Roman"/>
          <w:bCs/>
        </w:rPr>
        <w:fldChar w:fldCharType="begin"/>
      </w:r>
      <w:r w:rsidRPr="006F737E">
        <w:rPr>
          <w:rFonts w:ascii="Times New Roman" w:hAnsi="Times New Roman" w:cs="Times New Roman"/>
          <w:bCs/>
        </w:rPr>
        <w:instrText xml:space="preserve"> ADDIN ZOTERO_ITEM CSL_CITATION {"citationID":"Dueb3BAY","properties":{"formattedCitation":"(Kang et al., 2016)","plainCitation":"(Kang et al., 2016)","noteIndex":0},"citationItems":[{"id":240,"uris":["http://zotero.org/users/local/BE3hBV82/items/Z3VP8GEI"],"uri":["http://zotero.org/users/local/BE3hBV82/items/Z3VP8GEI"],"itemData":{"id":240,"type":"article-journal","title":"Stent Thrombosis With Drug-Eluting Stents and Bioresorbable Scaffolds","container-title":"JACC: Cardiovascular Interventions","page":"1203-1212","volume":"9","issue":"12","source":"Crossref","abstract":"OBJECTIVES This study sought to perform a systematic review and network meta-analysis to compare the relative safety and efﬁcacy of contemporary DES and BVS.\nBACKGROUND To improve outcomes of patients undergoing percutaneous coronary revascularization, there have been advances in the design of drug-eluting stents (DES), including the development of drug-eluting bioresorbable vascular scaffolds (BVS).\nMETHODS Prospective, randomized, controlled trials comparing bare-metal stents (BMS), paclitaxel-eluting stents (PES), sirolimus-eluting stents (SES), Endeavor zotarolimus-eluting stents (E-ZES), cobalt-chromium (CoCr) everolimuseluting stents (EES), platinum-chromium (PtCr)-EES, biodegradable polymer (BP)-EES, Resolute zotarolimus-eluting stents (R-ZES), BP biolimus-eluting stents (BP-BES), hybrid sirolimus-eluting stents (H [Orsiro]-SES), polymer-free sirolimus- and probucol-eluting stents, or BVS were searched in online databases. The primary endpoint was deﬁnite or probable stent thrombosis at 1 year.\nRESULTS A total of 147 trials including 126,526 patients were analyzed in this study. All contemporary DES were superior to BMS and PES in terms of deﬁnite or probable stent thrombosis at 1 year. CoCr-EES, PtCr-EES, and H-SES were associated with signiﬁcantly lower risk than BVS. CoCr-EES and H-SES were superior to SES and BP-BES. The risk of myocardial infarction was signiﬁcantly lower with H-SES than with BVS. There were no signiﬁcant differences regarding all-cause or cardiac mortality. Contemporary devices including BVS showed comparably low risks of repeat revascularization.\nCONCLUSIONS Contemporary DES, including biocompatible DP-DES, BP-DES, and polymer-free DES, showed a low risk of deﬁnite or probable stent thrombosis at 1 year. BVS had an increased risk of device thrombosis compared with CoCr-EES, PtCr-EES, and H-SES. Data from extended follow-up are warranted to conﬁrm the long-term safety of contemporary coronary devices. (J Am Coll Cardiol Intv 2016;9:1203–12) © 2016 by the American College of Cardiology Foundation.","DOI":"10.1016/j.jcin.2016.03.038","ISSN":"19368798","language":"en","author":[{"family":"Kang","given":"Si-Hyuck"},{"family":"Chae","given":"In-Ho"},{"family":"Park","given":"Jin-Joo"},{"family":"Lee","given":"Hak Seung"},{"family":"Kang","given":"Do-Yoon"},{"family":"Hwang","given":"Seung-Sik"},{"family":"Youn","given":"Tae-Jin"},{"family":"Kim","given":"Hyo-Soo"}],"issued":{"date-parts":[["2016",6]]}}}],"schema":"https://github.com/citation-style-language/schema/raw/master/csl-citation.json"} </w:instrText>
      </w:r>
      <w:r w:rsidRPr="006F737E">
        <w:rPr>
          <w:rFonts w:ascii="Times New Roman" w:hAnsi="Times New Roman" w:cs="Times New Roman"/>
          <w:bCs/>
        </w:rPr>
        <w:fldChar w:fldCharType="separate"/>
      </w:r>
      <w:r w:rsidRPr="006F737E">
        <w:rPr>
          <w:rFonts w:ascii="Times New Roman" w:hAnsi="Times New Roman" w:cs="Times New Roman"/>
          <w:bCs/>
          <w:noProof/>
        </w:rPr>
        <w:t>(Kang</w:t>
      </w:r>
      <w:r>
        <w:rPr>
          <w:rFonts w:ascii="Times New Roman" w:hAnsi="Times New Roman" w:cs="Times New Roman"/>
          <w:bCs/>
          <w:noProof/>
        </w:rPr>
        <w:t>,</w:t>
      </w:r>
      <w:r w:rsidRPr="006F737E">
        <w:rPr>
          <w:rFonts w:ascii="Times New Roman" w:hAnsi="Times New Roman" w:cs="Times New Roman"/>
          <w:bCs/>
          <w:noProof/>
        </w:rPr>
        <w:t xml:space="preserve"> et al., 2016)</w:t>
      </w:r>
      <w:r w:rsidRPr="006F737E">
        <w:rPr>
          <w:rFonts w:ascii="Times New Roman" w:hAnsi="Times New Roman" w:cs="Times New Roman"/>
          <w:bCs/>
        </w:rPr>
        <w:fldChar w:fldCharType="end"/>
      </w:r>
      <w:r w:rsidRPr="006F737E">
        <w:rPr>
          <w:rFonts w:ascii="Times New Roman" w:hAnsi="Times New Roman" w:cs="Times New Roman"/>
          <w:bCs/>
        </w:rPr>
        <w:t xml:space="preserve">. Nevertheless, stent thrombosis </w:t>
      </w:r>
      <w:r w:rsidRPr="006F737E">
        <w:rPr>
          <w:rFonts w:ascii="Times New Roman" w:hAnsi="Times New Roman" w:cs="Times New Roman"/>
          <w:bCs/>
          <w:lang w:val="en-US"/>
        </w:rPr>
        <w:t>remains a persistent complication of percutaneous coronary interventions</w:t>
      </w:r>
      <w:r>
        <w:rPr>
          <w:rFonts w:ascii="Times New Roman" w:hAnsi="Times New Roman" w:cs="Times New Roman"/>
          <w:bCs/>
          <w:lang w:val="en-US"/>
        </w:rPr>
        <w:t xml:space="preserve"> with an incidence of less than 1% for the first year </w:t>
      </w:r>
      <w:r w:rsidR="00C06191">
        <w:rPr>
          <w:rFonts w:ascii="Times New Roman" w:hAnsi="Times New Roman" w:cs="Times New Roman"/>
          <w:bCs/>
          <w:lang w:val="en-US"/>
        </w:rPr>
        <w:t xml:space="preserve">and </w:t>
      </w:r>
      <w:r>
        <w:rPr>
          <w:rFonts w:ascii="Times New Roman" w:hAnsi="Times New Roman" w:cs="Times New Roman"/>
          <w:bCs/>
          <w:lang w:val="en-US"/>
        </w:rPr>
        <w:lastRenderedPageBreak/>
        <w:t>approximately</w:t>
      </w:r>
      <w:r>
        <w:rPr>
          <w:rFonts w:ascii="Times New Roman" w:hAnsi="Times New Roman" w:cs="Times New Roman"/>
          <w:bCs/>
        </w:rPr>
        <w:t xml:space="preserve"> </w:t>
      </w:r>
      <w:r w:rsidRPr="00A931E3">
        <w:rPr>
          <w:rFonts w:ascii="Times New Roman" w:hAnsi="Times New Roman" w:cs="Times New Roman"/>
          <w:bCs/>
          <w:lang w:val="en-US"/>
        </w:rPr>
        <w:t>0.2</w:t>
      </w:r>
      <w:r w:rsidR="00C06191">
        <w:rPr>
          <w:rFonts w:ascii="Times New Roman" w:hAnsi="Times New Roman" w:cs="Times New Roman"/>
          <w:bCs/>
          <w:lang w:val="en-US"/>
        </w:rPr>
        <w:t xml:space="preserve">% to </w:t>
      </w:r>
      <w:r w:rsidRPr="00A931E3">
        <w:rPr>
          <w:rFonts w:ascii="Times New Roman" w:hAnsi="Times New Roman" w:cs="Times New Roman"/>
          <w:bCs/>
          <w:lang w:val="en-US"/>
        </w:rPr>
        <w:t>0.4% per year thereafter</w:t>
      </w:r>
      <w:r>
        <w:rPr>
          <w:rFonts w:ascii="Times New Roman" w:hAnsi="Times New Roman" w:cs="Times New Roman"/>
          <w:bCs/>
          <w:lang w:val="en-US"/>
        </w:rPr>
        <w:t xml:space="preserve"> </w:t>
      </w:r>
      <w:r>
        <w:rPr>
          <w:rFonts w:ascii="Times New Roman" w:hAnsi="Times New Roman" w:cs="Times New Roman"/>
          <w:bCs/>
          <w:lang w:val="en-US"/>
        </w:rPr>
        <w:fldChar w:fldCharType="begin"/>
      </w:r>
      <w:r>
        <w:rPr>
          <w:rFonts w:ascii="Times New Roman" w:hAnsi="Times New Roman" w:cs="Times New Roman"/>
          <w:bCs/>
          <w:lang w:val="en-US"/>
        </w:rPr>
        <w:instrText xml:space="preserve"> ADDIN ZOTERO_ITEM CSL_CITATION {"citationID":"a3iP8VTc","properties":{"formattedCitation":"(Byrne et al., 2015)","plainCitation":"(Byrne et al., 2015)","noteIndex":0},"citationItems":[{"id":260,"uris":["http://zotero.org/users/local/BE3hBV82/items/PYBT9VKE"],"uri":["http://zotero.org/users/local/BE3hBV82/items/PYBT9VKE"],"itemData":{"id":260,"type":"article-journal","title":"Stent thrombosis and restenosis: what have we learned and where are we going? The Andreas Grüntzig Lecture ESC 2014","container-title":"European Heart Journal","page":"3320-3331","volume":"36","issue":"47","source":"Crossref","DOI":"10.1093/eurheartj/ehv511","ISSN":"0195-668X, 1522-9645","shortTitle":"Stent thrombosis and restenosis","language":"en","author":[{"family":"Byrne","given":"Robert A."},{"family":"Joner","given":"Michael"},{"family":"Kastrati","given":"Adnan"}],"issued":{"date-parts":[["2015",12,14]]}}}],"schema":"https://github.com/citation-style-language/schema/raw/master/csl-citation.json"} </w:instrText>
      </w:r>
      <w:r>
        <w:rPr>
          <w:rFonts w:ascii="Times New Roman" w:hAnsi="Times New Roman" w:cs="Times New Roman"/>
          <w:bCs/>
          <w:lang w:val="en-US"/>
        </w:rPr>
        <w:fldChar w:fldCharType="separate"/>
      </w:r>
      <w:r>
        <w:rPr>
          <w:rFonts w:ascii="Times New Roman" w:hAnsi="Times New Roman" w:cs="Times New Roman"/>
          <w:bCs/>
          <w:noProof/>
          <w:lang w:val="en-US"/>
        </w:rPr>
        <w:t>(Byrne, Joner and Kastrati, 2015)</w:t>
      </w:r>
      <w:r>
        <w:rPr>
          <w:rFonts w:ascii="Times New Roman" w:hAnsi="Times New Roman" w:cs="Times New Roman"/>
          <w:bCs/>
          <w:lang w:val="en-US"/>
        </w:rPr>
        <w:fldChar w:fldCharType="end"/>
      </w:r>
      <w:r>
        <w:rPr>
          <w:rFonts w:ascii="Times New Roman" w:hAnsi="Times New Roman" w:cs="Times New Roman"/>
          <w:bCs/>
          <w:lang w:val="en-US"/>
        </w:rPr>
        <w:t xml:space="preserve">. </w:t>
      </w:r>
      <w:r w:rsidRPr="006F737E">
        <w:rPr>
          <w:rFonts w:ascii="Times New Roman" w:hAnsi="Times New Roman" w:cs="Times New Roman"/>
          <w:bCs/>
          <w:lang w:val="en-US"/>
        </w:rPr>
        <w:t xml:space="preserve"> </w:t>
      </w:r>
      <w:r>
        <w:rPr>
          <w:rFonts w:ascii="Times New Roman" w:hAnsi="Times New Roman" w:cs="Times New Roman"/>
          <w:bCs/>
          <w:lang w:val="en-US"/>
        </w:rPr>
        <w:t>Its</w:t>
      </w:r>
      <w:r w:rsidRPr="006F737E">
        <w:rPr>
          <w:rFonts w:ascii="Times New Roman" w:hAnsi="Times New Roman" w:cs="Times New Roman"/>
          <w:bCs/>
          <w:lang w:val="en-US"/>
        </w:rPr>
        <w:t xml:space="preserve"> clinical consequences </w:t>
      </w:r>
      <w:r>
        <w:rPr>
          <w:rFonts w:ascii="Times New Roman" w:hAnsi="Times New Roman" w:cs="Times New Roman"/>
          <w:bCs/>
          <w:lang w:val="en-US"/>
        </w:rPr>
        <w:t xml:space="preserve">are devastating as </w:t>
      </w:r>
      <w:r w:rsidR="00C06191">
        <w:rPr>
          <w:rFonts w:ascii="Times New Roman" w:hAnsi="Times New Roman" w:cs="Times New Roman"/>
          <w:bCs/>
          <w:lang w:val="en-US"/>
        </w:rPr>
        <w:t xml:space="preserve">it </w:t>
      </w:r>
      <w:r>
        <w:rPr>
          <w:rFonts w:ascii="Times New Roman" w:hAnsi="Times New Roman" w:cs="Times New Roman"/>
          <w:bCs/>
          <w:lang w:val="en-US"/>
        </w:rPr>
        <w:t>typically results in ST-segment myocardial infarction and carries mortality rates that can be as high as 20</w:t>
      </w:r>
      <w:r w:rsidR="00C06191">
        <w:rPr>
          <w:rFonts w:ascii="Times New Roman" w:hAnsi="Times New Roman" w:cs="Times New Roman"/>
          <w:bCs/>
          <w:lang w:val="en-US"/>
        </w:rPr>
        <w:t xml:space="preserve">% - </w:t>
      </w:r>
      <w:r>
        <w:rPr>
          <w:rFonts w:ascii="Times New Roman" w:hAnsi="Times New Roman" w:cs="Times New Roman"/>
          <w:bCs/>
          <w:lang w:val="en-US"/>
        </w:rPr>
        <w:t>40%</w:t>
      </w:r>
      <w:r w:rsidRPr="006F737E">
        <w:rPr>
          <w:rFonts w:ascii="Times New Roman" w:hAnsi="Times New Roman" w:cs="Times New Roman"/>
          <w:bCs/>
          <w:lang w:val="en-US"/>
        </w:rPr>
        <w:t xml:space="preserve"> </w:t>
      </w:r>
      <w:r>
        <w:rPr>
          <w:rFonts w:ascii="Times New Roman" w:hAnsi="Times New Roman" w:cs="Times New Roman"/>
          <w:bCs/>
          <w:lang w:val="en-US"/>
        </w:rPr>
        <w:fldChar w:fldCharType="begin"/>
      </w:r>
      <w:r>
        <w:rPr>
          <w:rFonts w:ascii="Times New Roman" w:hAnsi="Times New Roman" w:cs="Times New Roman"/>
          <w:bCs/>
          <w:lang w:val="en-US"/>
        </w:rPr>
        <w:instrText xml:space="preserve"> ADDIN ZOTERO_ITEM CSL_CITATION {"citationID":"ETJCyz5E","properties":{"formattedCitation":"(Byrne et al., 2015)","plainCitation":"(Byrne et al., 2015)","noteIndex":0},"citationItems":[{"id":260,"uris":["http://zotero.org/users/local/BE3hBV82/items/PYBT9VKE"],"uri":["http://zotero.org/users/local/BE3hBV82/items/PYBT9VKE"],"itemData":{"id":260,"type":"article-journal","title":"Stent thrombosis and restenosis: what have we learned and where are we going? The Andreas Grüntzig Lecture ESC 2014","container-title":"European Heart Journal","page":"3320-3331","volume":"36","issue":"47","source":"Crossref","DOI":"10.1093/eurheartj/ehv511","ISSN":"0195-668X, 1522-9645","shortTitle":"Stent thrombosis and restenosis","language":"en","author":[{"family":"Byrne","given":"Robert A."},{"family":"Joner","given":"Michael"},{"family":"Kastrati","given":"Adnan"}],"issued":{"date-parts":[["2015",12,14]]}}}],"schema":"https://github.com/citation-style-language/schema/raw/master/csl-citation.json"} </w:instrText>
      </w:r>
      <w:r>
        <w:rPr>
          <w:rFonts w:ascii="Times New Roman" w:hAnsi="Times New Roman" w:cs="Times New Roman"/>
          <w:bCs/>
          <w:lang w:val="en-US"/>
        </w:rPr>
        <w:fldChar w:fldCharType="separate"/>
      </w:r>
      <w:r>
        <w:rPr>
          <w:rFonts w:ascii="Times New Roman" w:hAnsi="Times New Roman" w:cs="Times New Roman"/>
          <w:bCs/>
          <w:noProof/>
          <w:lang w:val="en-US"/>
        </w:rPr>
        <w:t>(</w:t>
      </w:r>
      <w:r w:rsidRPr="009A1027">
        <w:rPr>
          <w:rFonts w:ascii="Times New Roman" w:hAnsi="Times New Roman" w:cs="Times New Roman"/>
          <w:bCs/>
          <w:noProof/>
          <w:lang w:val="en-US"/>
        </w:rPr>
        <w:t xml:space="preserve"> </w:t>
      </w:r>
      <w:r>
        <w:rPr>
          <w:rFonts w:ascii="Times New Roman" w:hAnsi="Times New Roman" w:cs="Times New Roman"/>
          <w:bCs/>
          <w:noProof/>
          <w:lang w:val="en-US"/>
        </w:rPr>
        <w:t>Byrne, Joner and Kastrati, 2015)</w:t>
      </w:r>
      <w:r>
        <w:rPr>
          <w:rFonts w:ascii="Times New Roman" w:hAnsi="Times New Roman" w:cs="Times New Roman"/>
          <w:bCs/>
          <w:lang w:val="en-US"/>
        </w:rPr>
        <w:fldChar w:fldCharType="end"/>
      </w:r>
      <w:r>
        <w:rPr>
          <w:rFonts w:ascii="Times New Roman" w:hAnsi="Times New Roman" w:cs="Times New Roman"/>
          <w:bCs/>
          <w:lang w:val="en-US"/>
        </w:rPr>
        <w:t xml:space="preserve">. </w:t>
      </w:r>
      <w:r w:rsidRPr="006F737E">
        <w:rPr>
          <w:rFonts w:ascii="Times New Roman" w:hAnsi="Times New Roman" w:cs="Times New Roman"/>
          <w:bCs/>
          <w:lang w:val="en-US"/>
        </w:rPr>
        <w:t xml:space="preserve">Depending </w:t>
      </w:r>
      <w:r>
        <w:rPr>
          <w:rFonts w:ascii="Times New Roman" w:hAnsi="Times New Roman" w:cs="Times New Roman"/>
          <w:bCs/>
          <w:lang w:val="en-US"/>
        </w:rPr>
        <w:t xml:space="preserve">on </w:t>
      </w:r>
      <w:r w:rsidRPr="006F737E">
        <w:rPr>
          <w:rFonts w:ascii="Times New Roman" w:hAnsi="Times New Roman" w:cs="Times New Roman"/>
          <w:bCs/>
          <w:lang w:val="en-US"/>
        </w:rPr>
        <w:t>the time of occurrence after the index procedure, stent thrombosis is classified as acute (&lt;</w:t>
      </w:r>
      <w:r>
        <w:rPr>
          <w:rFonts w:ascii="Times New Roman" w:hAnsi="Times New Roman" w:cs="Times New Roman"/>
          <w:bCs/>
          <w:lang w:val="en-US"/>
        </w:rPr>
        <w:t xml:space="preserve"> 24</w:t>
      </w:r>
      <w:r w:rsidR="00C06191">
        <w:rPr>
          <w:rFonts w:ascii="Times New Roman" w:hAnsi="Times New Roman" w:cs="Times New Roman"/>
          <w:bCs/>
          <w:lang w:val="en-US"/>
        </w:rPr>
        <w:t xml:space="preserve"> </w:t>
      </w:r>
      <w:r>
        <w:rPr>
          <w:rFonts w:ascii="Times New Roman" w:hAnsi="Times New Roman" w:cs="Times New Roman"/>
          <w:bCs/>
          <w:lang w:val="en-US"/>
        </w:rPr>
        <w:t>hours) sub-acute (</w:t>
      </w:r>
      <w:r w:rsidRPr="00A931E3">
        <w:rPr>
          <w:rFonts w:ascii="Times New Roman" w:hAnsi="Times New Roman" w:cs="Times New Roman"/>
          <w:bCs/>
        </w:rPr>
        <w:t>≤</w:t>
      </w:r>
      <w:r w:rsidR="00C06191">
        <w:rPr>
          <w:rFonts w:ascii="Times New Roman" w:hAnsi="Times New Roman" w:cs="Times New Roman"/>
          <w:bCs/>
        </w:rPr>
        <w:t xml:space="preserve"> </w:t>
      </w:r>
      <w:r w:rsidRPr="006F737E">
        <w:rPr>
          <w:rFonts w:ascii="Times New Roman" w:hAnsi="Times New Roman" w:cs="Times New Roman"/>
          <w:bCs/>
          <w:lang w:val="en-US"/>
        </w:rPr>
        <w:t>30 days), late (&gt; 30 days</w:t>
      </w:r>
      <w:r>
        <w:rPr>
          <w:rFonts w:ascii="Times New Roman" w:hAnsi="Times New Roman" w:cs="Times New Roman"/>
          <w:bCs/>
          <w:lang w:val="en-US"/>
        </w:rPr>
        <w:t xml:space="preserve"> and </w:t>
      </w:r>
      <w:r w:rsidRPr="00A931E3">
        <w:rPr>
          <w:rFonts w:ascii="Times New Roman" w:hAnsi="Times New Roman" w:cs="Times New Roman"/>
          <w:bCs/>
        </w:rPr>
        <w:t>≤</w:t>
      </w:r>
      <w:r>
        <w:rPr>
          <w:rFonts w:ascii="Times New Roman" w:hAnsi="Times New Roman" w:cs="Times New Roman"/>
          <w:bCs/>
          <w:lang w:val="en-US"/>
        </w:rPr>
        <w:t xml:space="preserve"> </w:t>
      </w:r>
      <w:r w:rsidRPr="006F737E">
        <w:rPr>
          <w:rFonts w:ascii="Times New Roman" w:hAnsi="Times New Roman" w:cs="Times New Roman"/>
          <w:bCs/>
          <w:lang w:val="en-US"/>
        </w:rPr>
        <w:t xml:space="preserve">1 year), and very late (&gt; 1year). </w:t>
      </w:r>
    </w:p>
    <w:p w14:paraId="4E9DDF62" w14:textId="77777777" w:rsidR="0043791D" w:rsidRPr="006F737E" w:rsidRDefault="0043791D" w:rsidP="0043791D">
      <w:pPr>
        <w:spacing w:line="480" w:lineRule="auto"/>
        <w:jc w:val="both"/>
        <w:rPr>
          <w:rFonts w:ascii="Times New Roman" w:hAnsi="Times New Roman" w:cs="Times New Roman"/>
          <w:bCs/>
          <w:lang w:val="en-US"/>
        </w:rPr>
      </w:pPr>
    </w:p>
    <w:p w14:paraId="198F83C0" w14:textId="71BC402A" w:rsidR="0043791D" w:rsidRDefault="0043791D" w:rsidP="0043791D">
      <w:pPr>
        <w:spacing w:line="480" w:lineRule="auto"/>
        <w:jc w:val="both"/>
        <w:rPr>
          <w:rFonts w:ascii="Times New Roman" w:hAnsi="Times New Roman" w:cs="Times New Roman"/>
          <w:bCs/>
          <w:lang w:val="en-US"/>
        </w:rPr>
      </w:pPr>
      <w:r>
        <w:rPr>
          <w:rFonts w:ascii="Times New Roman" w:hAnsi="Times New Roman" w:cs="Times New Roman"/>
          <w:bCs/>
          <w:lang w:val="en-US"/>
        </w:rPr>
        <w:t>Two recent large registries using</w:t>
      </w:r>
      <w:r w:rsidRPr="006F737E">
        <w:rPr>
          <w:rFonts w:ascii="Times New Roman" w:hAnsi="Times New Roman" w:cs="Times New Roman"/>
          <w:bCs/>
          <w:lang w:val="en-US"/>
        </w:rPr>
        <w:t xml:space="preserve"> intracoronary imaging with </w:t>
      </w:r>
      <w:r w:rsidR="00B616F1">
        <w:rPr>
          <w:rFonts w:ascii="Times New Roman" w:hAnsi="Times New Roman" w:cs="Times New Roman"/>
          <w:bCs/>
          <w:lang w:val="en-US"/>
        </w:rPr>
        <w:t>OCT</w:t>
      </w:r>
      <w:r w:rsidRPr="006F737E">
        <w:rPr>
          <w:rFonts w:ascii="Times New Roman" w:hAnsi="Times New Roman" w:cs="Times New Roman"/>
          <w:bCs/>
          <w:lang w:val="en-US"/>
        </w:rPr>
        <w:t xml:space="preserve"> </w:t>
      </w:r>
      <w:r>
        <w:rPr>
          <w:rFonts w:ascii="Times New Roman" w:hAnsi="Times New Roman" w:cs="Times New Roman"/>
          <w:bCs/>
          <w:lang w:val="en-US"/>
        </w:rPr>
        <w:t>attempted</w:t>
      </w:r>
      <w:r w:rsidRPr="006F737E">
        <w:rPr>
          <w:rFonts w:ascii="Times New Roman" w:hAnsi="Times New Roman" w:cs="Times New Roman"/>
          <w:bCs/>
          <w:lang w:val="en-US"/>
        </w:rPr>
        <w:t xml:space="preserve"> to elucidate the underlying conditions in the stented segment at the time of the stent thrombosis. The PRESTIGE study identified stent underexpansion (defined as a stent expansion index &lt; 0.8) as one of the most common findings; stent under-expansion was observed in &gt;40% of all patients, and </w:t>
      </w:r>
      <w:r w:rsidR="00C06191">
        <w:rPr>
          <w:rFonts w:ascii="Times New Roman" w:hAnsi="Times New Roman" w:cs="Times New Roman"/>
          <w:bCs/>
          <w:lang w:val="en-US"/>
        </w:rPr>
        <w:t xml:space="preserve">in </w:t>
      </w:r>
      <w:r w:rsidRPr="006F737E">
        <w:rPr>
          <w:rFonts w:ascii="Times New Roman" w:hAnsi="Times New Roman" w:cs="Times New Roman"/>
          <w:bCs/>
          <w:lang w:val="en-US"/>
        </w:rPr>
        <w:t>approximately two-thirds of patients with sub</w:t>
      </w:r>
      <w:r>
        <w:rPr>
          <w:rFonts w:ascii="Times New Roman" w:hAnsi="Times New Roman" w:cs="Times New Roman"/>
          <w:bCs/>
          <w:lang w:val="en-US"/>
        </w:rPr>
        <w:t>-</w:t>
      </w:r>
      <w:r w:rsidRPr="006F737E">
        <w:rPr>
          <w:rFonts w:ascii="Times New Roman" w:hAnsi="Times New Roman" w:cs="Times New Roman"/>
          <w:bCs/>
          <w:lang w:val="en-US"/>
        </w:rPr>
        <w:t xml:space="preserve">acute stent thrombosis </w:t>
      </w:r>
      <w:r w:rsidRPr="006F737E">
        <w:rPr>
          <w:rFonts w:ascii="Times New Roman" w:hAnsi="Times New Roman" w:cs="Times New Roman"/>
          <w:bCs/>
          <w:lang w:val="en-US"/>
        </w:rPr>
        <w:fldChar w:fldCharType="begin"/>
      </w:r>
      <w:r w:rsidRPr="006F737E">
        <w:rPr>
          <w:rFonts w:ascii="Times New Roman" w:hAnsi="Times New Roman" w:cs="Times New Roman"/>
          <w:bCs/>
          <w:lang w:val="en-US"/>
        </w:rPr>
        <w:instrText xml:space="preserve"> ADDIN ZOTERO_ITEM CSL_CITATION {"citationID":"7amGNBQ3","properties":{"formattedCitation":"(Adriaenssens et al., 2017)","plainCitation":"(Adriaenssens et al., 2017)","noteIndex":0},"citationItems":[{"id":244,"uris":["http://zotero.org/users/local/BE3hBV82/items/M6KVPIG4"],"uri":["http://zotero.org/users/local/BE3hBV82/items/M6KVPIG4"],"itemData":{"id":244,"type":"article-journal","title":"Optical Coherence Tomography Findings in Patients With Coronary Stent Thrombosis: A Report of the PRESTIGE Consortium (Prevention of Late Stent Thrombosis by an Interdisciplinary Global European Effort)","container-title":"Circulation","page":"1007-1021","volume":"136","issue":"11","source":"Crossref","abstract":"BACKGROUND: Stent thrombosis (ST) is a serious complication following coronary stenting. Intravascular optical coherence tomography (OCT) may provide insights into mechanistic processes leading to ST. We performed a prospective, multicenter study to evaluate OCT findings in patients with ST.\nMETHODS: Consecutive patients presenting with ST were prospectively enrolled in a registry by using a centralized telephone registration system. After angiographic confirmation of ST, OCT imaging of the culprit vessel was performed with frequency domain OCT. Clinical data were collected according to a standardized protocol. OCT acquisitions were analyzed at a core laboratory. Dominant and contributing findings were adjudicated by an imaging adjudication committee.\nRESULTS: Two hundred thirty-one patients presenting with ST underwent OCT imaging; 14 (6.1%) had image quality precluding further analysis. Of the remaining patients, 62 (28.6%) and 155 (71.4%) presented with early and late/very late ST, respectively. The underlying stent type was a newgeneration drug-eluting stent in 50.3%. Mean reference vessel diameter was 2.9±0.6 mm and mean reference vessel area was 6.8±2.6 mm2. Stent underexpansion (stent expansion index &lt;0.8) was observed in 44.4% of patients. The predicted average probability (95% confidence interval) that any frame had uncovered (or thrombus-covered) struts was 99.3% (96.1–99.9), 96.6% (92.4–98.5), 34.3% (15.0–60.7), and 9.6% (6.2–14.5) and malapposed struts was 21.8% (8.4–45.6), 8.5% (4.6–15.3), 6.7% (2.5–16.3), and 2.0% (1.2–3.3) for acute, subacute, late, and very late ST, respectively. The most common dominant finding adjudicated for acute ST was uncovered struts (66.7% of cases); for subacute ST, the most common dominant finding was uncovered struts (61.7%) and underexpansion (25.5%); for late ST, the most common dominant finding was uncovered struts (33.3%) and severe restenosis (19.1%); and for very late ST, the most common dominant finding was neoatherosclerosis (31.3%) and uncovered struts (20.2%). In patients presenting very late ST, uncovered stent struts were a common dominant finding in drug-eluting stents, and neoatherosclerosis was a common dominant finding in bare metal stents.\nCONCLUSIONS: In patients with ST, uncovered and malapposed struts were frequently observed with the incidence of both decreasing with longer time intervals between stent implantation and presentation. The most frequent dominant observation varied according to time intervals from index stenting: uncovered struts and underexpansion in acute/subacute ST and neoatherosclerosis and uncovered struts in late/very late ST.","DOI":"10.1161/CIRCULATIONAHA.117.026788","ISSN":"0009-7322, 1524-4539","shortTitle":"Optical Coherence Tomography Findings in Patients With Coronary Stent Thrombosis","language":"en","author":[{"family":"Adriaenssens","given":"Tom"},{"family":"Joner","given":"Michael"},{"family":"Godschalk","given":"Thea C."},{"family":"Malik","given":"Nikesh"},{"family":"Alfonso","given":"Fernando"},{"family":"Xhepa","given":"Erion"},{"family":"De Cock","given":"Dries"},{"family":"Komukai","given":"Kenichi"},{"family":"Tada","given":"Tomohisa"},{"family":"Cuesta","given":"Javier"},{"family":"Sirbu","given":"Vasile"},{"family":"Feldman","given":"Laurent J."},{"family":"Neumann","given":"Franz-Josef"},{"family":"Goodall","given":"Alison H."},{"family":"Heestermans","given":"Ton"},{"family":"Buysschaert","given":"Ian"},{"family":"Hlinomaz","given":"Ota"},{"family":"Belmans","given":"Ann"},{"family":"Desmet","given":"Walter"},{"family":"Berg","given":"Jurrien M.","non-dropping-particle":"ten"},{"family":"Gershlick","given":"Anthony H."},{"family":"Massberg","given":"Steffen"},{"family":"Kastrati","given":"Adnan"},{"family":"Guagliumi","given":"Giulio"},{"family":"Byrne","given":"Robert A."}],"issued":{"date-parts":[["2017",9,12]]}}}],"schema":"https://github.com/citation-style-language/schema/raw/master/csl-citation.json"} </w:instrText>
      </w:r>
      <w:r w:rsidRPr="006F737E">
        <w:rPr>
          <w:rFonts w:ascii="Times New Roman" w:hAnsi="Times New Roman" w:cs="Times New Roman"/>
          <w:bCs/>
          <w:lang w:val="en-US"/>
        </w:rPr>
        <w:fldChar w:fldCharType="separate"/>
      </w:r>
      <w:r w:rsidRPr="006F737E">
        <w:rPr>
          <w:rFonts w:ascii="Times New Roman" w:hAnsi="Times New Roman" w:cs="Times New Roman"/>
          <w:bCs/>
          <w:noProof/>
          <w:lang w:val="en-US"/>
        </w:rPr>
        <w:t>(Adriaenssens</w:t>
      </w:r>
      <w:r>
        <w:rPr>
          <w:rFonts w:ascii="Times New Roman" w:hAnsi="Times New Roman" w:cs="Times New Roman"/>
          <w:bCs/>
          <w:noProof/>
          <w:lang w:val="en-US"/>
        </w:rPr>
        <w:t>,</w:t>
      </w:r>
      <w:r w:rsidRPr="006F737E">
        <w:rPr>
          <w:rFonts w:ascii="Times New Roman" w:hAnsi="Times New Roman" w:cs="Times New Roman"/>
          <w:bCs/>
          <w:noProof/>
          <w:lang w:val="en-US"/>
        </w:rPr>
        <w:t xml:space="preserve"> et al., 2017)</w:t>
      </w:r>
      <w:r w:rsidRPr="006F737E">
        <w:rPr>
          <w:rFonts w:ascii="Times New Roman" w:hAnsi="Times New Roman" w:cs="Times New Roman"/>
          <w:bCs/>
          <w:lang w:val="en-US"/>
        </w:rPr>
        <w:fldChar w:fldCharType="end"/>
      </w:r>
      <w:r>
        <w:rPr>
          <w:rFonts w:ascii="Times New Roman" w:hAnsi="Times New Roman" w:cs="Times New Roman"/>
          <w:bCs/>
          <w:lang w:val="en-US"/>
        </w:rPr>
        <w:t>. Furthermore, stent mal</w:t>
      </w:r>
      <w:r w:rsidRPr="006F737E">
        <w:rPr>
          <w:rFonts w:ascii="Times New Roman" w:hAnsi="Times New Roman" w:cs="Times New Roman"/>
          <w:bCs/>
          <w:lang w:val="en-US"/>
        </w:rPr>
        <w:t xml:space="preserve">apposition was commonly observed with an incidence of 26.7% in the cases of acute stent thrombosis. Similarly, the PESTO registry showed that malapposition and stent under-expansion were well-represented underlying mechanisms in cases of stent thrombosis (34% and 11% respectively) </w:t>
      </w:r>
      <w:r w:rsidRPr="006F737E">
        <w:rPr>
          <w:rFonts w:ascii="Times New Roman" w:hAnsi="Times New Roman" w:cs="Times New Roman"/>
          <w:bCs/>
          <w:lang w:val="en-US"/>
        </w:rPr>
        <w:fldChar w:fldCharType="begin"/>
      </w:r>
      <w:r w:rsidRPr="006F737E">
        <w:rPr>
          <w:rFonts w:ascii="Times New Roman" w:hAnsi="Times New Roman" w:cs="Times New Roman"/>
          <w:bCs/>
          <w:lang w:val="en-US"/>
        </w:rPr>
        <w:instrText xml:space="preserve"> ADDIN ZOTERO_ITEM CSL_CITATION {"citationID":"3j2dgLJG","properties":{"formattedCitation":"(Souteyrand et al., 2016)","plainCitation":"(Souteyrand et al., 2016)","noteIndex":0},"citationItems":[{"id":242,"uris":["http://zotero.org/users/local/BE3hBV82/items/ESWXQLC9"],"uri":["http://zotero.org/users/local/BE3hBV82/items/ESWXQLC9"],"itemData":{"id":242,"type":"article-journal","title":"Mechanisms of stent thrombosis analysed by optical coherence tomography: insights from the national PESTO French registry","container-title":"European Heart Journal","page":"1208-1216","volume":"37","issue":"15","source":"Crossref","DOI":"10.1093/eurheartj/ehv711","ISSN":"0195-668X, 1522-9645","shortTitle":"Mechanisms of stent thrombosis analysed by optical coherence tomography","language":"en","author":[{"family":"Souteyrand","given":"Geraud"},{"family":"Amabile","given":"Nicolas"},{"family":"Mangin","given":"Lionel"},{"family":"Chabin","given":"Xavier"},{"family":"Meneveau","given":"Nicolas"},{"family":"Cayla","given":"Guillaume"},{"family":"Vanzetto","given":"Gerald"},{"family":"Barnay","given":"Pierre"},{"family":"Trouillet","given":"Charlotte"},{"family":"Rioufol","given":"Gilles"},{"family":"Rangé","given":"Gregoire"},{"family":"Teiger","given":"Emmanuel"},{"family":"Delaunay","given":"Regis"},{"family":"Dubreuil","given":"Olivier"},{"family":"Lhermusier","given":"Thibault"},{"family":"Mulliez","given":"Aurélien"},{"family":"Levesque","given":"Sebastien"},{"family":"Belle","given":"Loic"},{"family":"Caussin","given":"Christophe"},{"family":"Motreff","given":"Pascal"}],"issued":{"date-parts":[["2016",4,14]]}}}],"schema":"https://github.com/citation-style-language/schema/raw/master/csl-citation.json"} </w:instrText>
      </w:r>
      <w:r w:rsidRPr="006F737E">
        <w:rPr>
          <w:rFonts w:ascii="Times New Roman" w:hAnsi="Times New Roman" w:cs="Times New Roman"/>
          <w:bCs/>
          <w:lang w:val="en-US"/>
        </w:rPr>
        <w:fldChar w:fldCharType="separate"/>
      </w:r>
      <w:r w:rsidRPr="006F737E">
        <w:rPr>
          <w:rFonts w:ascii="Times New Roman" w:hAnsi="Times New Roman" w:cs="Times New Roman"/>
          <w:bCs/>
          <w:noProof/>
          <w:lang w:val="en-US"/>
        </w:rPr>
        <w:t>(Souteyrand</w:t>
      </w:r>
      <w:r>
        <w:rPr>
          <w:rFonts w:ascii="Times New Roman" w:hAnsi="Times New Roman" w:cs="Times New Roman"/>
          <w:bCs/>
          <w:noProof/>
          <w:lang w:val="en-US"/>
        </w:rPr>
        <w:t>,</w:t>
      </w:r>
      <w:r w:rsidRPr="006F737E">
        <w:rPr>
          <w:rFonts w:ascii="Times New Roman" w:hAnsi="Times New Roman" w:cs="Times New Roman"/>
          <w:bCs/>
          <w:noProof/>
          <w:lang w:val="en-US"/>
        </w:rPr>
        <w:t xml:space="preserve"> et al., 2016)</w:t>
      </w:r>
      <w:r w:rsidRPr="006F737E">
        <w:rPr>
          <w:rFonts w:ascii="Times New Roman" w:hAnsi="Times New Roman" w:cs="Times New Roman"/>
          <w:bCs/>
          <w:lang w:val="en-US"/>
        </w:rPr>
        <w:fldChar w:fldCharType="end"/>
      </w:r>
      <w:r w:rsidRPr="006F737E">
        <w:rPr>
          <w:rFonts w:ascii="Times New Roman" w:hAnsi="Times New Roman" w:cs="Times New Roman"/>
          <w:bCs/>
          <w:lang w:val="en-US"/>
        </w:rPr>
        <w:t xml:space="preserve">. Importantly, in </w:t>
      </w:r>
      <w:r>
        <w:rPr>
          <w:rFonts w:ascii="Times New Roman" w:hAnsi="Times New Roman" w:cs="Times New Roman"/>
          <w:bCs/>
          <w:lang w:val="en-US"/>
        </w:rPr>
        <w:t>patients</w:t>
      </w:r>
      <w:r w:rsidRPr="006F737E">
        <w:rPr>
          <w:rFonts w:ascii="Times New Roman" w:hAnsi="Times New Roman" w:cs="Times New Roman"/>
          <w:bCs/>
          <w:lang w:val="en-US"/>
        </w:rPr>
        <w:t xml:space="preserve"> </w:t>
      </w:r>
      <w:r>
        <w:rPr>
          <w:rFonts w:ascii="Times New Roman" w:hAnsi="Times New Roman" w:cs="Times New Roman"/>
          <w:bCs/>
          <w:lang w:val="en-US"/>
        </w:rPr>
        <w:t>with</w:t>
      </w:r>
      <w:r w:rsidRPr="006F737E">
        <w:rPr>
          <w:rFonts w:ascii="Times New Roman" w:hAnsi="Times New Roman" w:cs="Times New Roman"/>
          <w:bCs/>
          <w:lang w:val="en-US"/>
        </w:rPr>
        <w:t xml:space="preserve"> acute and sub-acute thrombosis</w:t>
      </w:r>
      <w:r>
        <w:rPr>
          <w:rFonts w:ascii="Times New Roman" w:hAnsi="Times New Roman" w:cs="Times New Roman"/>
          <w:bCs/>
          <w:lang w:val="en-US"/>
        </w:rPr>
        <w:t>,</w:t>
      </w:r>
      <w:r w:rsidRPr="006F737E">
        <w:rPr>
          <w:rFonts w:ascii="Times New Roman" w:hAnsi="Times New Roman" w:cs="Times New Roman"/>
          <w:bCs/>
          <w:lang w:val="en-US"/>
        </w:rPr>
        <w:t xml:space="preserve"> malapposition and under-expansion were the prominent </w:t>
      </w:r>
      <w:r>
        <w:rPr>
          <w:rFonts w:ascii="Times New Roman" w:hAnsi="Times New Roman" w:cs="Times New Roman"/>
          <w:bCs/>
          <w:lang w:val="en-US"/>
        </w:rPr>
        <w:t>findings</w:t>
      </w:r>
      <w:r w:rsidRPr="006F737E">
        <w:rPr>
          <w:rFonts w:ascii="Times New Roman" w:hAnsi="Times New Roman" w:cs="Times New Roman"/>
          <w:bCs/>
          <w:lang w:val="en-US"/>
        </w:rPr>
        <w:t xml:space="preserve"> in 48% and 26% </w:t>
      </w:r>
      <w:r>
        <w:rPr>
          <w:rFonts w:ascii="Times New Roman" w:hAnsi="Times New Roman" w:cs="Times New Roman"/>
          <w:bCs/>
          <w:lang w:val="en-US"/>
        </w:rPr>
        <w:t xml:space="preserve">of cases </w:t>
      </w:r>
      <w:r w:rsidRPr="006F737E">
        <w:rPr>
          <w:rFonts w:ascii="Times New Roman" w:hAnsi="Times New Roman" w:cs="Times New Roman"/>
          <w:bCs/>
          <w:lang w:val="en-US"/>
        </w:rPr>
        <w:t xml:space="preserve">respectively.  Another study focused </w:t>
      </w:r>
      <w:r w:rsidR="00C06191">
        <w:rPr>
          <w:rFonts w:ascii="Times New Roman" w:hAnsi="Times New Roman" w:cs="Times New Roman"/>
          <w:bCs/>
          <w:lang w:val="en-US"/>
        </w:rPr>
        <w:t>on</w:t>
      </w:r>
      <w:r w:rsidRPr="006F737E">
        <w:rPr>
          <w:rFonts w:ascii="Times New Roman" w:hAnsi="Times New Roman" w:cs="Times New Roman"/>
          <w:bCs/>
          <w:lang w:val="en-US"/>
        </w:rPr>
        <w:t xml:space="preserve"> very late stent thrombosis, showed that the most common </w:t>
      </w:r>
      <w:r w:rsidR="0003060F">
        <w:rPr>
          <w:rFonts w:ascii="Times New Roman" w:hAnsi="Times New Roman" w:cs="Times New Roman"/>
          <w:bCs/>
          <w:lang w:val="en-US"/>
        </w:rPr>
        <w:t xml:space="preserve">intravascular imaging </w:t>
      </w:r>
      <w:r w:rsidRPr="006F737E">
        <w:rPr>
          <w:rFonts w:ascii="Times New Roman" w:hAnsi="Times New Roman" w:cs="Times New Roman"/>
          <w:bCs/>
          <w:lang w:val="en-US"/>
        </w:rPr>
        <w:t xml:space="preserve">finding beyond 1 year was </w:t>
      </w:r>
      <w:r>
        <w:rPr>
          <w:rFonts w:ascii="Times New Roman" w:hAnsi="Times New Roman" w:cs="Times New Roman"/>
          <w:bCs/>
          <w:lang w:val="en-US"/>
        </w:rPr>
        <w:t xml:space="preserve">stent </w:t>
      </w:r>
      <w:r w:rsidRPr="006F737E">
        <w:rPr>
          <w:rFonts w:ascii="Times New Roman" w:hAnsi="Times New Roman" w:cs="Times New Roman"/>
          <w:bCs/>
          <w:lang w:val="en-US"/>
        </w:rPr>
        <w:t xml:space="preserve">malapposition (34.5% of the cases) and identified the longitudinal extension of malapposed and uncovered stent as the most important correlate </w:t>
      </w:r>
      <w:r w:rsidR="0003060F">
        <w:rPr>
          <w:rFonts w:ascii="Times New Roman" w:hAnsi="Times New Roman" w:cs="Times New Roman"/>
          <w:bCs/>
          <w:lang w:val="en-US"/>
        </w:rPr>
        <w:t>to</w:t>
      </w:r>
      <w:r w:rsidRPr="006F737E">
        <w:rPr>
          <w:rFonts w:ascii="Times New Roman" w:hAnsi="Times New Roman" w:cs="Times New Roman"/>
          <w:bCs/>
          <w:lang w:val="en-US"/>
        </w:rPr>
        <w:t xml:space="preserve"> thrombus formation </w:t>
      </w:r>
      <w:r w:rsidRPr="006F737E">
        <w:rPr>
          <w:rFonts w:ascii="Times New Roman" w:hAnsi="Times New Roman" w:cs="Times New Roman"/>
          <w:bCs/>
          <w:lang w:val="en-US"/>
        </w:rPr>
        <w:fldChar w:fldCharType="begin"/>
      </w:r>
      <w:r w:rsidRPr="006F737E">
        <w:rPr>
          <w:rFonts w:ascii="Times New Roman" w:hAnsi="Times New Roman" w:cs="Times New Roman"/>
          <w:bCs/>
          <w:lang w:val="en-US"/>
        </w:rPr>
        <w:instrText xml:space="preserve"> ADDIN ZOTERO_ITEM CSL_CITATION {"citationID":"IFY342jE","properties":{"formattedCitation":"(Taniwaki et al., 2016)","plainCitation":"(Taniwaki et al., 2016)","noteIndex":0},"citationItems":[{"id":246,"uris":["http://zotero.org/users/local/BE3hBV82/items/EMYGW47A"],"uri":["http://zotero.org/users/local/BE3hBV82/items/EMYGW47A"],"itemData":{"id":246,"type":"article-journal","title":"Mechanisms of Very Late Drug-Eluting Stent Thrombosis Assessed by Optical Coherence TomographyCLINICAL PERSPECTIVE","container-title":"Circulation","page":"650-660","volume":"133","issue":"7","source":"Crossref","abstract":"Background—The pathomechanisms underlying very late stent thrombosis (VLST) after implantation of drug-eluting stents (DES) are incompletely understood. Using optical coherence tomography, we investigated potential causes of this adverse event.\nMethods and Results—Between August 2010 and December 2014, 64 patients were investigated at the time point of VLST as part of an international optical coherence tomography registry. Optical coherence tomography pullbacks were performed after restoration of flow and analyzed at 0.4 mm. A total of 38 early- and 20 newer-generation drug-eluting stents were suitable for analysis. VLST occurred at a median of 4.7 years (interquartile range, 3.1–7.5 years). An underlying putative cause by optical coherence tomography was identified in 98% of cases. The most frequent findings were strut malapposition (34.5%), neoatherosclerosis (27.6%), uncovered struts (12.1%), and stent underexpansion (6.9%). Uncovered and malapposed struts were more frequent in thrombosed compared with nonthrombosed regions (ratio of percentages, 8.26; 95% confidence interval, 6.82–10.04; P&lt;0.001 and 13.03; 95% confidence interval, 10.13–16.93; P&lt;0.001, respectively). The maximal length of malapposed or uncovered struts (3.40 mm; 95% confidence interval, 2.55–4.25; versus 1.29 mm; 95% confidence interval, 0.81–1.77; P&lt;0.001), but not the maximal or average axial malapposition distance, was greater in thrombosed compared with nonthrombosed segments. The associations of both uncovered and malapposed struts with thrombus were consistent among early- and newer-generation drug-eluting stents.\nConclusions—The leading associated findings in VLST patients in descending order were malapposition, neoatherosclerosis, uncovered struts, and stent underexpansion without differences between patients treated with early- and new-generation drug-eluting stents. The longitudinal extension of malapposed and uncovered stent was the most important correlate of thrombus formation in VLST.   (Circulation. 2016;133:650-660. DOI: 10.1161/CIRCULATIONAHA.115.019071.)","DOI":"10.1161/CIRCULATIONAHA.115.019071","ISSN":"0009-7322, 1524-4539","language":"en","author":[{"family":"Taniwaki","given":"Masanori"},{"family":"Radu","given":"Maria D."},{"family":"Zaugg","given":"Serge"},{"family":"Amabile","given":"Nicolas"},{"family":"Garcia-Garcia","given":"Hector M."},{"family":"Yamaji","given":"Kyohei"},{"family":"Jørgensen","given":"Erik"},{"family":"Kelbæk","given":"Henning"},{"family":"Pilgrim","given":"Thomas"},{"family":"Caussin","given":"Christophe"},{"family":"Zanchin","given":"Thomas"},{"family":"Veugeois","given":"Aurelie"},{"family":"Abildgaard","given":"Ulrik"},{"family":"Jüni","given":"Peter"},{"family":"Cook","given":"Stephane"},{"family":"Koskinas","given":"Konstantinos C."},{"family":"Windecker","given":"Stephan"},{"family":"Räber","given":"Lorenz"}],"issued":{"date-parts":[["2016",2,16]]}}}],"schema":"https://github.com/citation-style-language/schema/raw/master/csl-citation.json"} </w:instrText>
      </w:r>
      <w:r w:rsidRPr="006F737E">
        <w:rPr>
          <w:rFonts w:ascii="Times New Roman" w:hAnsi="Times New Roman" w:cs="Times New Roman"/>
          <w:bCs/>
          <w:lang w:val="en-US"/>
        </w:rPr>
        <w:fldChar w:fldCharType="separate"/>
      </w:r>
      <w:r w:rsidRPr="006F737E">
        <w:rPr>
          <w:rFonts w:ascii="Times New Roman" w:hAnsi="Times New Roman" w:cs="Times New Roman"/>
          <w:bCs/>
          <w:noProof/>
          <w:lang w:val="en-US"/>
        </w:rPr>
        <w:t>(Taniwaki</w:t>
      </w:r>
      <w:r>
        <w:rPr>
          <w:rFonts w:ascii="Times New Roman" w:hAnsi="Times New Roman" w:cs="Times New Roman"/>
          <w:bCs/>
          <w:noProof/>
          <w:lang w:val="en-US"/>
        </w:rPr>
        <w:t>,</w:t>
      </w:r>
      <w:r w:rsidRPr="006F737E">
        <w:rPr>
          <w:rFonts w:ascii="Times New Roman" w:hAnsi="Times New Roman" w:cs="Times New Roman"/>
          <w:bCs/>
          <w:noProof/>
          <w:lang w:val="en-US"/>
        </w:rPr>
        <w:t xml:space="preserve"> et al., 2016)</w:t>
      </w:r>
      <w:r w:rsidRPr="006F737E">
        <w:rPr>
          <w:rFonts w:ascii="Times New Roman" w:hAnsi="Times New Roman" w:cs="Times New Roman"/>
          <w:bCs/>
          <w:lang w:val="en-US"/>
        </w:rPr>
        <w:fldChar w:fldCharType="end"/>
      </w:r>
      <w:r w:rsidRPr="006F737E">
        <w:rPr>
          <w:rFonts w:ascii="Times New Roman" w:hAnsi="Times New Roman" w:cs="Times New Roman"/>
          <w:bCs/>
          <w:lang w:val="en-US"/>
        </w:rPr>
        <w:t xml:space="preserve">.  An earlier OCT study, </w:t>
      </w:r>
      <w:r w:rsidRPr="006F737E">
        <w:rPr>
          <w:rFonts w:ascii="Times New Roman" w:hAnsi="Times New Roman" w:cs="Times New Roman"/>
          <w:bCs/>
          <w:lang w:val="en-US"/>
        </w:rPr>
        <w:lastRenderedPageBreak/>
        <w:t xml:space="preserve">focusing </w:t>
      </w:r>
      <w:r w:rsidR="007F1E4A">
        <w:rPr>
          <w:rFonts w:ascii="Times New Roman" w:hAnsi="Times New Roman" w:cs="Times New Roman"/>
          <w:bCs/>
          <w:lang w:val="en-US"/>
        </w:rPr>
        <w:t>on</w:t>
      </w:r>
      <w:r w:rsidRPr="006F737E">
        <w:rPr>
          <w:rFonts w:ascii="Times New Roman" w:hAnsi="Times New Roman" w:cs="Times New Roman"/>
          <w:bCs/>
          <w:lang w:val="en-US"/>
        </w:rPr>
        <w:t xml:space="preserve"> early stent thrombosis (sub-acute) showed that in almost all patients (95.2%) OCT findings were indicative of sub</w:t>
      </w:r>
      <w:r>
        <w:rPr>
          <w:rFonts w:ascii="Times New Roman" w:hAnsi="Times New Roman" w:cs="Times New Roman"/>
          <w:bCs/>
          <w:lang w:val="en-US"/>
        </w:rPr>
        <w:t xml:space="preserve">optimal stent deployment (Prati, </w:t>
      </w:r>
      <w:r w:rsidRPr="006F737E">
        <w:rPr>
          <w:rFonts w:ascii="Times New Roman" w:hAnsi="Times New Roman" w:cs="Times New Roman"/>
          <w:bCs/>
          <w:lang w:val="en-US"/>
        </w:rPr>
        <w:t>et al., 2015</w:t>
      </w:r>
      <w:r>
        <w:rPr>
          <w:rFonts w:ascii="Times New Roman" w:hAnsi="Times New Roman" w:cs="Times New Roman"/>
          <w:bCs/>
          <w:lang w:val="en-US"/>
        </w:rPr>
        <w:t>a</w:t>
      </w:r>
      <w:r w:rsidRPr="006F737E">
        <w:rPr>
          <w:rFonts w:ascii="Times New Roman" w:hAnsi="Times New Roman" w:cs="Times New Roman"/>
          <w:bCs/>
          <w:lang w:val="en-US"/>
        </w:rPr>
        <w:t xml:space="preserve">). </w:t>
      </w:r>
    </w:p>
    <w:p w14:paraId="31BE2BBA" w14:textId="77777777" w:rsidR="0043791D" w:rsidRDefault="0043791D" w:rsidP="0043791D">
      <w:pPr>
        <w:spacing w:line="480" w:lineRule="auto"/>
        <w:jc w:val="both"/>
        <w:rPr>
          <w:rFonts w:ascii="Times New Roman" w:hAnsi="Times New Roman" w:cs="Times New Roman"/>
          <w:bCs/>
          <w:lang w:val="en-US"/>
        </w:rPr>
      </w:pPr>
    </w:p>
    <w:p w14:paraId="67A04347" w14:textId="47A02AA3" w:rsidR="0043791D" w:rsidRPr="006F737E" w:rsidRDefault="0043791D" w:rsidP="0043791D">
      <w:pPr>
        <w:spacing w:line="480" w:lineRule="auto"/>
        <w:jc w:val="both"/>
        <w:rPr>
          <w:rFonts w:ascii="Times New Roman" w:hAnsi="Times New Roman" w:cs="Times New Roman"/>
          <w:bCs/>
          <w:lang w:val="en-US"/>
        </w:rPr>
      </w:pPr>
      <w:r w:rsidRPr="006F737E">
        <w:rPr>
          <w:rFonts w:ascii="Times New Roman" w:hAnsi="Times New Roman" w:cs="Times New Roman"/>
          <w:bCs/>
          <w:lang w:val="en-US"/>
        </w:rPr>
        <w:t xml:space="preserve">The above studies suggest that </w:t>
      </w:r>
      <w:r w:rsidR="00D73852" w:rsidRPr="006F737E">
        <w:rPr>
          <w:rFonts w:ascii="Times New Roman" w:hAnsi="Times New Roman" w:cs="Times New Roman"/>
          <w:bCs/>
          <w:lang w:val="en-US"/>
        </w:rPr>
        <w:t>better</w:t>
      </w:r>
      <w:r w:rsidRPr="006F737E">
        <w:rPr>
          <w:rFonts w:ascii="Times New Roman" w:hAnsi="Times New Roman" w:cs="Times New Roman"/>
          <w:bCs/>
          <w:lang w:val="en-US"/>
        </w:rPr>
        <w:t xml:space="preserve"> recognition and correction of suboptimal stent deployment (i.e. stent under</w:t>
      </w:r>
      <w:r>
        <w:rPr>
          <w:rFonts w:ascii="Times New Roman" w:hAnsi="Times New Roman" w:cs="Times New Roman"/>
          <w:bCs/>
          <w:lang w:val="en-US"/>
        </w:rPr>
        <w:t>-</w:t>
      </w:r>
      <w:r w:rsidRPr="006F737E">
        <w:rPr>
          <w:rFonts w:ascii="Times New Roman" w:hAnsi="Times New Roman" w:cs="Times New Roman"/>
          <w:bCs/>
          <w:lang w:val="en-US"/>
        </w:rPr>
        <w:t xml:space="preserve">expansion and marked malapposition) is likely to significantly </w:t>
      </w:r>
      <w:r w:rsidR="00C06191">
        <w:rPr>
          <w:rFonts w:ascii="Times New Roman" w:hAnsi="Times New Roman" w:cs="Times New Roman"/>
          <w:bCs/>
          <w:lang w:val="en-US"/>
        </w:rPr>
        <w:t xml:space="preserve">impact </w:t>
      </w:r>
      <w:r w:rsidRPr="006F737E">
        <w:rPr>
          <w:rFonts w:ascii="Times New Roman" w:hAnsi="Times New Roman" w:cs="Times New Roman"/>
          <w:bCs/>
          <w:lang w:val="en-US"/>
        </w:rPr>
        <w:t xml:space="preserve">the rates of stent thrombosis especially </w:t>
      </w:r>
      <w:r w:rsidR="00C06191">
        <w:rPr>
          <w:rFonts w:ascii="Times New Roman" w:hAnsi="Times New Roman" w:cs="Times New Roman"/>
          <w:bCs/>
          <w:lang w:val="en-US"/>
        </w:rPr>
        <w:t>in cases of</w:t>
      </w:r>
      <w:r w:rsidRPr="006F737E">
        <w:rPr>
          <w:rFonts w:ascii="Times New Roman" w:hAnsi="Times New Roman" w:cs="Times New Roman"/>
          <w:bCs/>
          <w:lang w:val="en-US"/>
        </w:rPr>
        <w:t xml:space="preserve"> early </w:t>
      </w:r>
      <w:r w:rsidR="00C06191">
        <w:rPr>
          <w:rFonts w:ascii="Times New Roman" w:hAnsi="Times New Roman" w:cs="Times New Roman"/>
          <w:bCs/>
          <w:lang w:val="en-US"/>
        </w:rPr>
        <w:t>thrombosis</w:t>
      </w:r>
      <w:r w:rsidRPr="006F737E">
        <w:rPr>
          <w:rFonts w:ascii="Times New Roman" w:hAnsi="Times New Roman" w:cs="Times New Roman"/>
          <w:bCs/>
          <w:lang w:val="en-US"/>
        </w:rPr>
        <w:t>.</w:t>
      </w:r>
    </w:p>
    <w:p w14:paraId="0A41EA4A" w14:textId="77777777" w:rsidR="0043791D" w:rsidRDefault="0043791D" w:rsidP="0043791D">
      <w:pPr>
        <w:spacing w:line="480" w:lineRule="auto"/>
        <w:jc w:val="both"/>
        <w:rPr>
          <w:rFonts w:ascii="Times New Roman" w:hAnsi="Times New Roman" w:cs="Times New Roman"/>
          <w:bCs/>
        </w:rPr>
      </w:pPr>
    </w:p>
    <w:p w14:paraId="1DC5D727" w14:textId="75C21259" w:rsidR="0043791D" w:rsidRDefault="0043791D" w:rsidP="0043791D">
      <w:pPr>
        <w:spacing w:line="480" w:lineRule="auto"/>
        <w:jc w:val="both"/>
        <w:rPr>
          <w:rFonts w:ascii="Times New Roman" w:hAnsi="Times New Roman" w:cs="Times New Roman"/>
          <w:bCs/>
        </w:rPr>
      </w:pPr>
      <w:r>
        <w:rPr>
          <w:rFonts w:ascii="Times New Roman" w:hAnsi="Times New Roman" w:cs="Times New Roman"/>
          <w:bCs/>
        </w:rPr>
        <w:t xml:space="preserve">It is important to mention that the risk factors of both stent thrombosis and in-stent restenosis </w:t>
      </w:r>
      <w:r w:rsidR="007F1E4A">
        <w:rPr>
          <w:rFonts w:ascii="Times New Roman" w:hAnsi="Times New Roman" w:cs="Times New Roman"/>
          <w:bCs/>
        </w:rPr>
        <w:t>extend</w:t>
      </w:r>
      <w:r>
        <w:rPr>
          <w:rFonts w:ascii="Times New Roman" w:hAnsi="Times New Roman" w:cs="Times New Roman"/>
          <w:bCs/>
        </w:rPr>
        <w:t xml:space="preserve"> well beyond sub-optimal stent deployment. A number of patient</w:t>
      </w:r>
      <w:r w:rsidR="00C06191">
        <w:rPr>
          <w:rFonts w:ascii="Times New Roman" w:hAnsi="Times New Roman" w:cs="Times New Roman"/>
          <w:bCs/>
        </w:rPr>
        <w:t>-</w:t>
      </w:r>
      <w:r>
        <w:rPr>
          <w:rFonts w:ascii="Times New Roman" w:hAnsi="Times New Roman" w:cs="Times New Roman"/>
          <w:bCs/>
        </w:rPr>
        <w:t>related, stent type</w:t>
      </w:r>
      <w:r w:rsidR="00C06191">
        <w:rPr>
          <w:rFonts w:ascii="Times New Roman" w:hAnsi="Times New Roman" w:cs="Times New Roman"/>
          <w:bCs/>
        </w:rPr>
        <w:t>-</w:t>
      </w:r>
      <w:r>
        <w:rPr>
          <w:rFonts w:ascii="Times New Roman" w:hAnsi="Times New Roman" w:cs="Times New Roman"/>
          <w:bCs/>
        </w:rPr>
        <w:t>related and procedure</w:t>
      </w:r>
      <w:r w:rsidR="00C06191">
        <w:rPr>
          <w:rFonts w:ascii="Times New Roman" w:hAnsi="Times New Roman" w:cs="Times New Roman"/>
          <w:bCs/>
        </w:rPr>
        <w:t>-</w:t>
      </w:r>
      <w:r>
        <w:rPr>
          <w:rFonts w:ascii="Times New Roman" w:hAnsi="Times New Roman" w:cs="Times New Roman"/>
          <w:bCs/>
        </w:rPr>
        <w:t xml:space="preserve">related parameters increase the risk of stent failure. Stent thrombosis has been related to diabetes mellitus, impaired left ventricle, premature </w:t>
      </w:r>
      <w:r w:rsidR="00C06191">
        <w:rPr>
          <w:rFonts w:ascii="Times New Roman" w:hAnsi="Times New Roman" w:cs="Times New Roman"/>
          <w:bCs/>
        </w:rPr>
        <w:t xml:space="preserve">discontinuation of </w:t>
      </w:r>
      <w:r>
        <w:rPr>
          <w:rFonts w:ascii="Times New Roman" w:hAnsi="Times New Roman" w:cs="Times New Roman"/>
          <w:bCs/>
        </w:rPr>
        <w:t xml:space="preserve">antiplatelet medications, co-morbid malignancies, genetic traits, high platelet reactivity, first generation DES, primary PCI, complex lesions and impaired coronary flow post PCI. In-stent restenosis has been related with diabetes mellitus, chronic kidney disease, BMS, first generation DES, stents with thick struts, small vessels, long stented segments, complex lesions morphology and bifurcation lesions </w:t>
      </w:r>
      <w:r>
        <w:rPr>
          <w:rFonts w:ascii="Times New Roman" w:hAnsi="Times New Roman" w:cs="Times New Roman"/>
          <w:bCs/>
        </w:rPr>
        <w:fldChar w:fldCharType="begin"/>
      </w:r>
      <w:r>
        <w:rPr>
          <w:rFonts w:ascii="Times New Roman" w:hAnsi="Times New Roman" w:cs="Times New Roman"/>
          <w:bCs/>
        </w:rPr>
        <w:instrText xml:space="preserve"> ADDIN ZOTERO_ITEM CSL_CITATION {"citationID":"HrLJ7kiv","properties":{"formattedCitation":"(Byrne et al., 2015)","plainCitation":"(Byrne et al., 2015)","noteIndex":0},"citationItems":[{"id":260,"uris":["http://zotero.org/users/local/BE3hBV82/items/PYBT9VKE"],"uri":["http://zotero.org/users/local/BE3hBV82/items/PYBT9VKE"],"itemData":{"id":260,"type":"article-journal","title":"Stent thrombosis and restenosis: what have we learned and where are we going? The Andreas Grüntzig Lecture ESC 2014","container-title":"European Heart Journal","page":"3320-3331","volume":"36","issue":"47","source":"Crossref","DOI":"10.1093/eurheartj/ehv511","ISSN":"0195-668X, 1522-9645","shortTitle":"Stent thrombosis and restenosis","language":"en","author":[{"family":"Byrne","given":"Robert A."},{"family":"Joner","given":"Michael"},{"family":"Kastrati","given":"Adnan"}],"issued":{"date-parts":[["2015",12,14]]}}}],"schema":"https://github.com/citation-style-language/schema/raw/master/csl-citation.json"} </w:instrText>
      </w:r>
      <w:r>
        <w:rPr>
          <w:rFonts w:ascii="Times New Roman" w:hAnsi="Times New Roman" w:cs="Times New Roman"/>
          <w:bCs/>
        </w:rPr>
        <w:fldChar w:fldCharType="separate"/>
      </w:r>
      <w:r w:rsidRPr="009A1027">
        <w:rPr>
          <w:rFonts w:ascii="Times New Roman" w:hAnsi="Times New Roman" w:cs="Times New Roman"/>
          <w:bCs/>
          <w:noProof/>
          <w:lang w:val="en-US"/>
        </w:rPr>
        <w:t xml:space="preserve"> </w:t>
      </w:r>
      <w:r>
        <w:rPr>
          <w:rFonts w:ascii="Times New Roman" w:hAnsi="Times New Roman" w:cs="Times New Roman"/>
          <w:bCs/>
          <w:noProof/>
          <w:lang w:val="en-US"/>
        </w:rPr>
        <w:t>(Byrne, Joner and Kastrati, 2015</w:t>
      </w:r>
      <w:r>
        <w:rPr>
          <w:rFonts w:ascii="Times New Roman" w:hAnsi="Times New Roman" w:cs="Times New Roman"/>
          <w:bCs/>
          <w:noProof/>
        </w:rPr>
        <w:t>)</w:t>
      </w:r>
      <w:r>
        <w:rPr>
          <w:rFonts w:ascii="Times New Roman" w:hAnsi="Times New Roman" w:cs="Times New Roman"/>
          <w:bCs/>
        </w:rPr>
        <w:fldChar w:fldCharType="end"/>
      </w:r>
      <w:r>
        <w:rPr>
          <w:rFonts w:ascii="Times New Roman" w:hAnsi="Times New Roman" w:cs="Times New Roman"/>
          <w:bCs/>
        </w:rPr>
        <w:t xml:space="preserve">.  Consequently, stent optimisation </w:t>
      </w:r>
      <w:r w:rsidR="00C06191">
        <w:rPr>
          <w:rFonts w:ascii="Times New Roman" w:hAnsi="Times New Roman" w:cs="Times New Roman"/>
          <w:bCs/>
        </w:rPr>
        <w:t>cannot</w:t>
      </w:r>
      <w:r>
        <w:rPr>
          <w:rFonts w:ascii="Times New Roman" w:hAnsi="Times New Roman" w:cs="Times New Roman"/>
          <w:bCs/>
        </w:rPr>
        <w:t xml:space="preserve"> abolish stent failure, but could potentially reduce the risk. </w:t>
      </w:r>
    </w:p>
    <w:p w14:paraId="49DBA478" w14:textId="77777777" w:rsidR="0043791D" w:rsidRDefault="0043791D" w:rsidP="0043791D">
      <w:pPr>
        <w:spacing w:line="480" w:lineRule="auto"/>
        <w:jc w:val="both"/>
        <w:rPr>
          <w:rFonts w:ascii="Times New Roman" w:hAnsi="Times New Roman" w:cs="Times New Roman"/>
          <w:bCs/>
        </w:rPr>
      </w:pPr>
    </w:p>
    <w:p w14:paraId="0A417D5E" w14:textId="227FB3B0" w:rsidR="0043791D" w:rsidRDefault="0043791D" w:rsidP="0043791D">
      <w:pPr>
        <w:spacing w:line="480" w:lineRule="auto"/>
        <w:jc w:val="both"/>
        <w:rPr>
          <w:rFonts w:ascii="Times New Roman" w:hAnsi="Times New Roman" w:cs="Times New Roman"/>
          <w:bCs/>
        </w:rPr>
      </w:pPr>
      <w:r>
        <w:rPr>
          <w:rFonts w:ascii="Times New Roman" w:hAnsi="Times New Roman" w:cs="Times New Roman"/>
          <w:bCs/>
        </w:rPr>
        <w:t xml:space="preserve">Finally, regarding stent malapposition it is important to clarify that it can occur either acutely during the index procedure, or it may develop at a later time, the so called “late-acquired” malapposition. This phenomenon is possibly the result of </w:t>
      </w:r>
      <w:r>
        <w:rPr>
          <w:rFonts w:ascii="Times New Roman" w:hAnsi="Times New Roman" w:cs="Times New Roman"/>
          <w:bCs/>
        </w:rPr>
        <w:lastRenderedPageBreak/>
        <w:t>vascular inflammation and positive remodelling of the vessel wall (</w:t>
      </w:r>
      <w:r w:rsidRPr="00AD1898">
        <w:rPr>
          <w:rFonts w:ascii="Times New Roman" w:hAnsi="Times New Roman" w:cs="Times New Roman"/>
        </w:rPr>
        <w:t>Räber</w:t>
      </w:r>
      <w:r>
        <w:rPr>
          <w:rFonts w:ascii="Times New Roman" w:hAnsi="Times New Roman" w:cs="Times New Roman"/>
          <w:bCs/>
        </w:rPr>
        <w:t xml:space="preserve">, et al., 2018). </w:t>
      </w:r>
      <w:r w:rsidR="00BC0AAA">
        <w:rPr>
          <w:rFonts w:ascii="Times New Roman" w:hAnsi="Times New Roman" w:cs="Times New Roman"/>
          <w:bCs/>
        </w:rPr>
        <w:t>Regarding acute malapposition, it has been shown that it can be subsequently spontaneously resolved (Kawamori, et al., 2013). Therefore, w</w:t>
      </w:r>
      <w:r>
        <w:rPr>
          <w:rFonts w:ascii="Times New Roman" w:hAnsi="Times New Roman" w:cs="Times New Roman"/>
          <w:bCs/>
        </w:rPr>
        <w:t>hen malapposition is detected at follow</w:t>
      </w:r>
      <w:r w:rsidR="00C06191">
        <w:rPr>
          <w:rFonts w:ascii="Times New Roman" w:hAnsi="Times New Roman" w:cs="Times New Roman"/>
          <w:bCs/>
        </w:rPr>
        <w:t>-</w:t>
      </w:r>
      <w:r>
        <w:rPr>
          <w:rFonts w:ascii="Times New Roman" w:hAnsi="Times New Roman" w:cs="Times New Roman"/>
          <w:bCs/>
        </w:rPr>
        <w:t>up or during stent failure outside the acute period, it is impossible to know</w:t>
      </w:r>
      <w:r w:rsidR="00D73852">
        <w:rPr>
          <w:rFonts w:ascii="Times New Roman" w:hAnsi="Times New Roman" w:cs="Times New Roman"/>
          <w:bCs/>
        </w:rPr>
        <w:t xml:space="preserve"> without previous intracoronary imaging during the index procedure,</w:t>
      </w:r>
      <w:r>
        <w:rPr>
          <w:rFonts w:ascii="Times New Roman" w:hAnsi="Times New Roman" w:cs="Times New Roman"/>
          <w:bCs/>
        </w:rPr>
        <w:t xml:space="preserve"> whether it is acute malapposition that persisted over time or </w:t>
      </w:r>
      <w:r w:rsidR="00D73852">
        <w:rPr>
          <w:rFonts w:ascii="Times New Roman" w:hAnsi="Times New Roman" w:cs="Times New Roman"/>
          <w:bCs/>
        </w:rPr>
        <w:t>late acquired</w:t>
      </w:r>
      <w:r>
        <w:rPr>
          <w:rFonts w:ascii="Times New Roman" w:hAnsi="Times New Roman" w:cs="Times New Roman"/>
          <w:bCs/>
        </w:rPr>
        <w:t xml:space="preserve"> </w:t>
      </w:r>
      <w:r w:rsidR="00C06191" w:rsidRPr="00232BC5">
        <w:rPr>
          <w:rFonts w:ascii="Times New Roman" w:hAnsi="Times New Roman" w:cs="Times New Roman"/>
          <w:bCs/>
        </w:rPr>
        <w:t>malapposition</w:t>
      </w:r>
      <w:r>
        <w:rPr>
          <w:rFonts w:ascii="Times New Roman" w:hAnsi="Times New Roman" w:cs="Times New Roman"/>
          <w:bCs/>
        </w:rPr>
        <w:t xml:space="preserve">. </w:t>
      </w:r>
      <w:r w:rsidR="00F64490">
        <w:rPr>
          <w:rFonts w:ascii="Times New Roman" w:hAnsi="Times New Roman" w:cs="Times New Roman"/>
          <w:bCs/>
        </w:rPr>
        <w:t>Two large OCT registries did not show acute malapposition detected by OCT imaging immediately post PCI as an independent predictor of stent thrombosis (Prati, et al., 2015a, 2018; Soeda, et al., 2015). Thus</w:t>
      </w:r>
      <w:r w:rsidR="00C06191">
        <w:rPr>
          <w:rFonts w:ascii="Times New Roman" w:hAnsi="Times New Roman" w:cs="Times New Roman"/>
          <w:bCs/>
        </w:rPr>
        <w:t>,</w:t>
      </w:r>
      <w:r>
        <w:rPr>
          <w:rFonts w:ascii="Times New Roman" w:hAnsi="Times New Roman" w:cs="Times New Roman"/>
          <w:bCs/>
        </w:rPr>
        <w:t xml:space="preserve"> a number of </w:t>
      </w:r>
      <w:r w:rsidR="00F64490">
        <w:rPr>
          <w:rFonts w:ascii="Times New Roman" w:hAnsi="Times New Roman" w:cs="Times New Roman"/>
          <w:bCs/>
        </w:rPr>
        <w:t>researchers</w:t>
      </w:r>
      <w:r>
        <w:rPr>
          <w:rFonts w:ascii="Times New Roman" w:hAnsi="Times New Roman" w:cs="Times New Roman"/>
          <w:bCs/>
        </w:rPr>
        <w:t xml:space="preserve"> challenge the role of acute malapposition in future stent failure (</w:t>
      </w:r>
      <w:r w:rsidR="00F64490">
        <w:rPr>
          <w:rFonts w:ascii="Times New Roman" w:hAnsi="Times New Roman" w:cs="Times New Roman"/>
          <w:bCs/>
        </w:rPr>
        <w:t xml:space="preserve">Mintz, 2014; </w:t>
      </w:r>
      <w:r>
        <w:rPr>
          <w:rFonts w:ascii="Times New Roman" w:hAnsi="Times New Roman" w:cs="Times New Roman"/>
          <w:bCs/>
        </w:rPr>
        <w:t xml:space="preserve">Romagnoli, et al. 2017). </w:t>
      </w:r>
    </w:p>
    <w:p w14:paraId="0D733699" w14:textId="77777777" w:rsidR="0043791D" w:rsidRPr="00E1223A" w:rsidRDefault="0043791D" w:rsidP="0043791D">
      <w:pPr>
        <w:spacing w:line="480" w:lineRule="auto"/>
        <w:jc w:val="both"/>
        <w:rPr>
          <w:rFonts w:ascii="Times New Roman" w:hAnsi="Times New Roman" w:cs="Times New Roman"/>
          <w:bCs/>
        </w:rPr>
      </w:pPr>
    </w:p>
    <w:p w14:paraId="18024EF2" w14:textId="7517BF9A" w:rsidR="0043791D" w:rsidRPr="00CD62C8" w:rsidRDefault="0043791D" w:rsidP="00CD62C8">
      <w:pPr>
        <w:pStyle w:val="Heading3"/>
        <w:rPr>
          <w:rFonts w:ascii="Times New Roman" w:hAnsi="Times New Roman" w:cs="Times New Roman"/>
          <w:b/>
          <w:bCs/>
          <w:color w:val="auto"/>
        </w:rPr>
      </w:pPr>
      <w:bookmarkStart w:id="20" w:name="_Toc36737654"/>
      <w:r w:rsidRPr="00CD62C8">
        <w:rPr>
          <w:rFonts w:ascii="Times New Roman" w:hAnsi="Times New Roman" w:cs="Times New Roman"/>
          <w:b/>
          <w:bCs/>
          <w:color w:val="auto"/>
        </w:rPr>
        <w:t xml:space="preserve">1.2.5 </w:t>
      </w:r>
      <w:r w:rsidR="00C06191" w:rsidRPr="00CD62C8">
        <w:rPr>
          <w:rFonts w:ascii="Times New Roman" w:hAnsi="Times New Roman" w:cs="Times New Roman"/>
          <w:b/>
          <w:bCs/>
          <w:color w:val="auto"/>
        </w:rPr>
        <w:tab/>
      </w:r>
      <w:r w:rsidRPr="00CD62C8">
        <w:rPr>
          <w:rFonts w:ascii="Times New Roman" w:hAnsi="Times New Roman" w:cs="Times New Roman"/>
          <w:b/>
          <w:bCs/>
          <w:color w:val="auto"/>
        </w:rPr>
        <w:t>Causes of suboptimal stent deployment</w:t>
      </w:r>
      <w:bookmarkEnd w:id="20"/>
    </w:p>
    <w:p w14:paraId="2B9B58B5" w14:textId="77777777" w:rsidR="0043791D" w:rsidRDefault="0043791D" w:rsidP="0043791D">
      <w:pPr>
        <w:spacing w:line="480" w:lineRule="auto"/>
        <w:jc w:val="both"/>
        <w:rPr>
          <w:rFonts w:ascii="Times New Roman" w:hAnsi="Times New Roman" w:cs="Times New Roman"/>
          <w:b/>
          <w:bCs/>
        </w:rPr>
      </w:pPr>
    </w:p>
    <w:p w14:paraId="01A6D37A" w14:textId="10936FC4" w:rsidR="0043791D" w:rsidRDefault="0043791D" w:rsidP="0043791D">
      <w:pPr>
        <w:spacing w:line="480" w:lineRule="auto"/>
        <w:jc w:val="both"/>
        <w:rPr>
          <w:rFonts w:ascii="Times New Roman" w:hAnsi="Times New Roman" w:cs="Times New Roman"/>
          <w:bCs/>
          <w:lang w:val="en-US"/>
        </w:rPr>
      </w:pPr>
      <w:r>
        <w:rPr>
          <w:rFonts w:ascii="Times New Roman" w:hAnsi="Times New Roman" w:cs="Times New Roman"/>
          <w:bCs/>
        </w:rPr>
        <w:t xml:space="preserve">There are a number of causes for suboptimal stent deployment.  Selection of an undersized </w:t>
      </w:r>
      <w:r w:rsidRPr="006F737E">
        <w:rPr>
          <w:rFonts w:ascii="Times New Roman" w:hAnsi="Times New Roman" w:cs="Times New Roman"/>
          <w:bCs/>
        </w:rPr>
        <w:t>stent compared to the size of the target vessel</w:t>
      </w:r>
      <w:r>
        <w:rPr>
          <w:rFonts w:ascii="Times New Roman" w:hAnsi="Times New Roman" w:cs="Times New Roman"/>
          <w:bCs/>
        </w:rPr>
        <w:t xml:space="preserve"> is probably the most common one</w:t>
      </w:r>
      <w:r w:rsidRPr="006F737E">
        <w:rPr>
          <w:rFonts w:ascii="Times New Roman" w:hAnsi="Times New Roman" w:cs="Times New Roman"/>
          <w:bCs/>
        </w:rPr>
        <w:t xml:space="preserve">. Simple visual assessment of </w:t>
      </w:r>
      <w:r>
        <w:rPr>
          <w:rFonts w:ascii="Times New Roman" w:hAnsi="Times New Roman" w:cs="Times New Roman"/>
          <w:bCs/>
        </w:rPr>
        <w:t xml:space="preserve">the </w:t>
      </w:r>
      <w:r w:rsidRPr="006F737E">
        <w:rPr>
          <w:rFonts w:ascii="Times New Roman" w:hAnsi="Times New Roman" w:cs="Times New Roman"/>
          <w:bCs/>
        </w:rPr>
        <w:t xml:space="preserve">vessel size </w:t>
      </w:r>
      <w:r>
        <w:rPr>
          <w:rFonts w:ascii="Times New Roman" w:hAnsi="Times New Roman" w:cs="Times New Roman"/>
          <w:bCs/>
        </w:rPr>
        <w:t>by</w:t>
      </w:r>
      <w:r w:rsidRPr="006F737E">
        <w:rPr>
          <w:rFonts w:ascii="Times New Roman" w:hAnsi="Times New Roman" w:cs="Times New Roman"/>
          <w:bCs/>
        </w:rPr>
        <w:t xml:space="preserve"> coronary angiography can often underestimate </w:t>
      </w:r>
      <w:r>
        <w:rPr>
          <w:rFonts w:ascii="Times New Roman" w:hAnsi="Times New Roman" w:cs="Times New Roman"/>
          <w:bCs/>
        </w:rPr>
        <w:t>its</w:t>
      </w:r>
      <w:r w:rsidRPr="006F737E">
        <w:rPr>
          <w:rFonts w:ascii="Times New Roman" w:hAnsi="Times New Roman" w:cs="Times New Roman"/>
          <w:bCs/>
        </w:rPr>
        <w:t xml:space="preserve"> true dimension</w:t>
      </w:r>
      <w:r>
        <w:rPr>
          <w:rFonts w:ascii="Times New Roman" w:hAnsi="Times New Roman" w:cs="Times New Roman"/>
          <w:bCs/>
        </w:rPr>
        <w:t>s</w:t>
      </w:r>
      <w:r w:rsidRPr="006F737E">
        <w:rPr>
          <w:rFonts w:ascii="Times New Roman" w:hAnsi="Times New Roman" w:cs="Times New Roman"/>
          <w:bCs/>
        </w:rPr>
        <w:t xml:space="preserve"> as has been shown in studies u</w:t>
      </w:r>
      <w:r>
        <w:rPr>
          <w:rFonts w:ascii="Times New Roman" w:hAnsi="Times New Roman" w:cs="Times New Roman"/>
          <w:bCs/>
        </w:rPr>
        <w:t xml:space="preserve">sing intravascular imaging </w:t>
      </w:r>
      <w:r>
        <w:rPr>
          <w:rFonts w:ascii="Times New Roman" w:hAnsi="Times New Roman" w:cs="Times New Roman"/>
          <w:bCs/>
        </w:rPr>
        <w:fldChar w:fldCharType="begin"/>
      </w:r>
      <w:r>
        <w:rPr>
          <w:rFonts w:ascii="Times New Roman" w:hAnsi="Times New Roman" w:cs="Times New Roman"/>
          <w:bCs/>
        </w:rPr>
        <w:instrText xml:space="preserve"> ADDIN ZOTERO_ITEM CSL_CITATION {"citationID":"OLa5qCpY","properties":{"formattedCitation":"(Briguori et al., 2002)","plainCitation":"(Briguori et al., 2002)","noteIndex":0},"citationItems":[{"id":704,"uris":["http://zotero.org/users/local/BE3hBV82/items/3TQGJLBV"],"uri":["http://zotero.org/users/local/BE3hBV82/items/3TQGJLBV"],"itemData":{"id":704,"type":"article-journal","title":"Discrepancy between angiography and intravascular ultrasound when analysing small coronary arteries","container-title":"European Heart Journal","page":"247-254","volume":"23","issue":"3","source":"PubMed","abstract":"AIMS: A small reference diameter may be the consequence of high plaque burden and diffuse disease. The reference vessel diameter in small coronary arteries may vary according to the method of measurement used. We endeavoured to confirm the difference between data from examinations conducted using angiography with that revealed by intravascular ultrasound.\nMETHODS AND RESULTS: Between March 1993 and October 1999, 344 consecutive patients with 419 lesions in small vessels (&lt; or =2.75 mm, Small group) and 953 patients with 1161 lesions in large vessels (Large group) underwent intravascular ultrasound-guided percutaneous transluminal angioplasty in our Institution. The mean difference between the intravascular ultrasound and the angiographic reference diameter (Delta(IVUS-Angio)) was 1.3+/-0.5 mm in the Small group and 1.0+/-0.6 mm in the Large group (P&lt;0.001). There was a stronger correlation between plaque burden and Delta(IVUS-Angio)in the Small group (r=0.80, P&lt;0.001) than in the Large group (r=0.59, P&lt;0.001). An Delta(IVUS-Angio)&gt; or =0.30 mm occurred in 99.5% of cases in the Small group and in 90% in the Large group (P&lt;0.001). An Delta(IVUS-Angio)&gt; or =0.50 mm occurred in 96% of case in the Small group and 80% in the Large group (P&lt;0.001). Predictors of Delta(IVUS-Angio)&gt; or =0.50 in the Small group were: proximal or middle lesion site, vessel type (left anterior descending artery, diagonal and obtuse marginal branches) and female sex. An Delta(IVUS-Angio)&gt; or =1.0 mm occurred in 71% of cases in the Small group and in 49% in the Large group (P&lt;0.001). Predictors of Delta(IVUS-Angio)&gt; or =1.0 mm in the Small group were: proximal or middle lesion site, female sex, and lesion length.\nCONCLUSIONS: A high percentage of vessels measuring &lt; or =2.75 mm are large vessels with a high plaque burden. This condition is particularly prevalent in females, with lesions in the proximal or middle left anterior descending artery, and in obtuse marginal and diagonal branches.","DOI":"10.1053/euhj.2001.2730","ISSN":"0195-668X","note":"PMID: 11792140","journalAbbreviation":"Eur. Heart J.","language":"eng","author":[{"family":"Briguori","given":"C."},{"family":"Tobis","given":"J."},{"family":"Nishida","given":"T."},{"family":"Vaghetti","given":"M."},{"family":"Albiero","given":"R."},{"family":"Di Mario","given":"C."},{"family":"Colombo","given":"A."}],"issued":{"date-parts":[["2002",2]]}}}],"schema":"https://github.com/citation-style-language/schema/raw/master/csl-citation.json"} </w:instrText>
      </w:r>
      <w:r>
        <w:rPr>
          <w:rFonts w:ascii="Times New Roman" w:hAnsi="Times New Roman" w:cs="Times New Roman"/>
          <w:bCs/>
        </w:rPr>
        <w:fldChar w:fldCharType="separate"/>
      </w:r>
      <w:r>
        <w:rPr>
          <w:rFonts w:ascii="Times New Roman" w:hAnsi="Times New Roman" w:cs="Times New Roman"/>
          <w:bCs/>
          <w:noProof/>
        </w:rPr>
        <w:t>(Briguori, et al., 2002)</w:t>
      </w:r>
      <w:r>
        <w:rPr>
          <w:rFonts w:ascii="Times New Roman" w:hAnsi="Times New Roman" w:cs="Times New Roman"/>
          <w:bCs/>
        </w:rPr>
        <w:fldChar w:fldCharType="end"/>
      </w:r>
      <w:r w:rsidRPr="006F737E">
        <w:rPr>
          <w:rFonts w:ascii="Times New Roman" w:hAnsi="Times New Roman" w:cs="Times New Roman"/>
          <w:bCs/>
        </w:rPr>
        <w:t xml:space="preserve">.  In cases of diffuse or severe disease visual estimation might be even more difficult. </w:t>
      </w:r>
      <w:r>
        <w:rPr>
          <w:rFonts w:ascii="Times New Roman" w:hAnsi="Times New Roman" w:cs="Times New Roman"/>
          <w:bCs/>
        </w:rPr>
        <w:t xml:space="preserve">The presence of a severe stenosis reduces blood flow and </w:t>
      </w:r>
      <w:r>
        <w:rPr>
          <w:rFonts w:ascii="Times New Roman" w:hAnsi="Times New Roman" w:cs="Times New Roman"/>
          <w:bCs/>
          <w:lang w:val="en-US"/>
        </w:rPr>
        <w:t>the pressure distal to the stenosis is lower than normal. C</w:t>
      </w:r>
      <w:r w:rsidRPr="006F737E">
        <w:rPr>
          <w:rFonts w:ascii="Times New Roman" w:hAnsi="Times New Roman" w:cs="Times New Roman"/>
          <w:bCs/>
          <w:lang w:val="en-US"/>
        </w:rPr>
        <w:t>onsequently</w:t>
      </w:r>
      <w:r>
        <w:rPr>
          <w:rFonts w:ascii="Times New Roman" w:hAnsi="Times New Roman" w:cs="Times New Roman"/>
          <w:bCs/>
          <w:lang w:val="en-US"/>
        </w:rPr>
        <w:t>,</w:t>
      </w:r>
      <w:r w:rsidRPr="006F737E">
        <w:rPr>
          <w:rFonts w:ascii="Times New Roman" w:hAnsi="Times New Roman" w:cs="Times New Roman"/>
          <w:bCs/>
          <w:lang w:val="en-US"/>
        </w:rPr>
        <w:t xml:space="preserve"> the normal distension forces are not applied to the artery</w:t>
      </w:r>
      <w:r>
        <w:rPr>
          <w:rFonts w:ascii="Times New Roman" w:hAnsi="Times New Roman" w:cs="Times New Roman"/>
          <w:bCs/>
          <w:lang w:val="en-US"/>
        </w:rPr>
        <w:t xml:space="preserve"> leading to a decrease in size </w:t>
      </w:r>
      <w:r>
        <w:rPr>
          <w:rFonts w:ascii="Times New Roman" w:hAnsi="Times New Roman" w:cs="Times New Roman"/>
          <w:bCs/>
          <w:lang w:val="en-US"/>
        </w:rPr>
        <w:fldChar w:fldCharType="begin"/>
      </w:r>
      <w:r>
        <w:rPr>
          <w:rFonts w:ascii="Times New Roman" w:hAnsi="Times New Roman" w:cs="Times New Roman"/>
          <w:bCs/>
          <w:lang w:val="en-US"/>
        </w:rPr>
        <w:instrText xml:space="preserve"> ADDIN ZOTERO_ITEM CSL_CITATION {"citationID":"NMdKIzNo","properties":{"formattedCitation":"(Muller et al., 2012)","plainCitation":"(Muller et al., 2012)","noteIndex":0},"citationItems":[{"id":231,"uris":["http://zotero.org/users/local/BE3hBV82/items/GA5X7ALH"],"uri":["http://zotero.org/users/local/BE3hBV82/items/GA5X7ALH"],"itemData":{"id":231,"type":"article-journal","title":"Pressure-Diameter Relationship in Human Coronary Arteries","container-title":"Circulation: Cardiovascular Interventions","page":"791-796","volume":"5","issue":"6","source":"Crossref","abstract":"Background—To quantify the changes in arterial dimensions after the acute changes in pressure associated with percutaneous coronary intervention (PCI).\nMethods and Results—Forty-eight patients with one angiographically moderate-to-severe stenosis were included in the study. The pressure proximal and distal to the stenosis and the arterial diameter proximal and distal to the stenosis were measured at baseline, after intracoronary nitrates, and after stent PCI. In addition, in 8 patients distal pressure and coronary diameter were assessed while graded, controlled stenoses were created in the stented segment by progressive inflation of a balloon catheter. The mean diameter of the proximal coronary segment was 2.75±0.08 mm, 2.92±0.08 mm (+7.4%), and 3.10±0.07 mm (+14.7%) at baseline, after nitrates and after PCI, respectively (P&lt;0.001). The mean diameter of the distal coronary segment was 2.07±0.09 mm, 2.23±0.09 mm (+9.7%), and 2.5±0.07 mm (+28.4%) at baseline, after nitrates and after PCI, respectively (P&lt;0.001). The increase in distal diameter correlated significantly with the increase in distal pressure after PCI (r2=0.57; P&lt;0.001). When graded stenoses were created, a decrease in diameter of 18±4% was observed with a pressure drop of 43±5 mm Hg.\nConclusions—The diameter of coronary arteries markedly varies with their distending pressure. After re-establishment of a normal distending pressure by stenting of severe coronary stenoses, a proportional increase in vessel diameter is observed. This should be taken into account when choosing the stent diameter and is an argument to discourage direct stenting. (Circ Cardiovasc Interv. 2012;5:791-796.)","DOI":"10.1161/CIRCINTERVENTIONS.112.972224","ISSN":"1941-7640, 1941-7632","language":"en","author":[{"family":"Muller","given":"O."},{"family":"Pyxaras","given":"S. A."},{"family":"Trana","given":"C."},{"family":"Mangiacapra","given":"F."},{"family":"Barbato","given":"E."},{"family":"Wijns","given":"W."},{"family":"Taylor","given":"C. A."},{"family":"De Bruyne","given":"B."}],"issued":{"date-parts":[["2012",12,1]]}}}],"schema":"https://github.com/citation-style-language/schema/raw/master/csl-citation.json"} </w:instrText>
      </w:r>
      <w:r>
        <w:rPr>
          <w:rFonts w:ascii="Times New Roman" w:hAnsi="Times New Roman" w:cs="Times New Roman"/>
          <w:bCs/>
          <w:lang w:val="en-US"/>
        </w:rPr>
        <w:fldChar w:fldCharType="separate"/>
      </w:r>
      <w:r>
        <w:rPr>
          <w:rFonts w:ascii="Times New Roman" w:hAnsi="Times New Roman" w:cs="Times New Roman"/>
          <w:bCs/>
          <w:noProof/>
          <w:lang w:val="en-US"/>
        </w:rPr>
        <w:t>(Muller, et al., 2012)</w:t>
      </w:r>
      <w:r>
        <w:rPr>
          <w:rFonts w:ascii="Times New Roman" w:hAnsi="Times New Roman" w:cs="Times New Roman"/>
          <w:bCs/>
          <w:lang w:val="en-US"/>
        </w:rPr>
        <w:fldChar w:fldCharType="end"/>
      </w:r>
      <w:r>
        <w:rPr>
          <w:rFonts w:ascii="Times New Roman" w:hAnsi="Times New Roman" w:cs="Times New Roman"/>
          <w:bCs/>
          <w:lang w:val="en-US"/>
        </w:rPr>
        <w:t>. Furthermore, t</w:t>
      </w:r>
      <w:r w:rsidRPr="006F737E">
        <w:rPr>
          <w:rFonts w:ascii="Times New Roman" w:hAnsi="Times New Roman" w:cs="Times New Roman"/>
          <w:bCs/>
          <w:lang w:val="en-US"/>
        </w:rPr>
        <w:t>ight stenos</w:t>
      </w:r>
      <w:r w:rsidR="007F1E4A">
        <w:rPr>
          <w:rFonts w:ascii="Times New Roman" w:hAnsi="Times New Roman" w:cs="Times New Roman"/>
          <w:bCs/>
          <w:lang w:val="en-US"/>
        </w:rPr>
        <w:t>e</w:t>
      </w:r>
      <w:r w:rsidRPr="006F737E">
        <w:rPr>
          <w:rFonts w:ascii="Times New Roman" w:hAnsi="Times New Roman" w:cs="Times New Roman"/>
          <w:bCs/>
          <w:lang w:val="en-US"/>
        </w:rPr>
        <w:t xml:space="preserve">s </w:t>
      </w:r>
      <w:r>
        <w:rPr>
          <w:rFonts w:ascii="Times New Roman" w:hAnsi="Times New Roman" w:cs="Times New Roman"/>
          <w:bCs/>
          <w:lang w:val="en-US"/>
        </w:rPr>
        <w:t xml:space="preserve">and total occlusions </w:t>
      </w:r>
      <w:r w:rsidRPr="006F737E">
        <w:rPr>
          <w:rFonts w:ascii="Times New Roman" w:hAnsi="Times New Roman" w:cs="Times New Roman"/>
          <w:bCs/>
          <w:lang w:val="en-US"/>
        </w:rPr>
        <w:t xml:space="preserve">prevent </w:t>
      </w:r>
      <w:r>
        <w:rPr>
          <w:rFonts w:ascii="Times New Roman" w:hAnsi="Times New Roman" w:cs="Times New Roman"/>
          <w:bCs/>
          <w:lang w:val="en-US"/>
        </w:rPr>
        <w:t xml:space="preserve">or abolish </w:t>
      </w:r>
      <w:r w:rsidRPr="006F737E">
        <w:rPr>
          <w:rFonts w:ascii="Times New Roman" w:hAnsi="Times New Roman" w:cs="Times New Roman"/>
          <w:bCs/>
          <w:lang w:val="en-US"/>
        </w:rPr>
        <w:t xml:space="preserve">increase in coronary blood flow, which leads </w:t>
      </w:r>
      <w:r w:rsidR="00C06191">
        <w:rPr>
          <w:rFonts w:ascii="Times New Roman" w:hAnsi="Times New Roman" w:cs="Times New Roman"/>
          <w:bCs/>
          <w:lang w:val="en-US"/>
        </w:rPr>
        <w:t>to</w:t>
      </w:r>
      <w:r w:rsidRPr="006F737E">
        <w:rPr>
          <w:rFonts w:ascii="Times New Roman" w:hAnsi="Times New Roman" w:cs="Times New Roman"/>
          <w:bCs/>
          <w:lang w:val="en-US"/>
        </w:rPr>
        <w:t xml:space="preserve"> absence of endothelial stimulation by high shear stress and ultimately negative vessel remodeling</w:t>
      </w:r>
      <w:r>
        <w:rPr>
          <w:rFonts w:ascii="Times New Roman" w:hAnsi="Times New Roman" w:cs="Times New Roman"/>
          <w:bCs/>
          <w:lang w:val="en-US"/>
        </w:rPr>
        <w:t xml:space="preserve"> </w:t>
      </w:r>
      <w:r>
        <w:rPr>
          <w:rFonts w:ascii="Times New Roman" w:hAnsi="Times New Roman" w:cs="Times New Roman"/>
          <w:bCs/>
          <w:lang w:val="en-US"/>
        </w:rPr>
        <w:fldChar w:fldCharType="begin"/>
      </w:r>
      <w:r>
        <w:rPr>
          <w:rFonts w:ascii="Times New Roman" w:hAnsi="Times New Roman" w:cs="Times New Roman"/>
          <w:bCs/>
          <w:lang w:val="en-US"/>
        </w:rPr>
        <w:instrText xml:space="preserve"> ADDIN ZOTERO_ITEM CSL_CITATION {"citationID":"7q2Vu6zu","properties":{"formattedCitation":"(De Bruyne and Barbato, 2008)","plainCitation":"(De Bruyne and Barbato, 2008)","noteIndex":0},"citationItems":[{"id":160,"uris":["http://zotero.org/users/local/BE3hBV82/items/W39W5DMS"],"uri":["http://zotero.org/users/local/BE3hBV82/items/W39W5DMS"],"itemData":{"id":160,"type":"article-journal","title":"Drug-Eluting Stent Implantation","container-title":"JACC: Cardiovascular Interventions","page":"32-33","volume":"1","issue":"1","source":"Crossref","DOI":"10.1016/j.jcin.2007.11.006","ISSN":"19368798","language":"en","author":[{"family":"De Bruyne","given":"Bernard"},{"family":"Barbato","given":"Emanuele"}],"issued":{"date-parts":[["2008",2]]}}}],"schema":"https://github.com/citation-style-language/schema/raw/master/csl-citation.json"} </w:instrText>
      </w:r>
      <w:r>
        <w:rPr>
          <w:rFonts w:ascii="Times New Roman" w:hAnsi="Times New Roman" w:cs="Times New Roman"/>
          <w:bCs/>
          <w:lang w:val="en-US"/>
        </w:rPr>
        <w:fldChar w:fldCharType="separate"/>
      </w:r>
      <w:r>
        <w:rPr>
          <w:rFonts w:ascii="Times New Roman" w:hAnsi="Times New Roman" w:cs="Times New Roman"/>
          <w:bCs/>
          <w:noProof/>
          <w:lang w:val="en-US"/>
        </w:rPr>
        <w:t>(De Bruyne and Barbato, 2008)</w:t>
      </w:r>
      <w:r>
        <w:rPr>
          <w:rFonts w:ascii="Times New Roman" w:hAnsi="Times New Roman" w:cs="Times New Roman"/>
          <w:bCs/>
          <w:lang w:val="en-US"/>
        </w:rPr>
        <w:fldChar w:fldCharType="end"/>
      </w:r>
      <w:r w:rsidRPr="006F737E">
        <w:rPr>
          <w:rFonts w:ascii="Times New Roman" w:hAnsi="Times New Roman" w:cs="Times New Roman"/>
          <w:bCs/>
          <w:lang w:val="en-US"/>
        </w:rPr>
        <w:t xml:space="preserve">. </w:t>
      </w:r>
      <w:r>
        <w:rPr>
          <w:rFonts w:ascii="Times New Roman" w:hAnsi="Times New Roman" w:cs="Times New Roman"/>
          <w:bCs/>
          <w:lang w:val="en-US"/>
        </w:rPr>
        <w:t xml:space="preserve">This </w:t>
      </w:r>
      <w:r>
        <w:rPr>
          <w:rFonts w:ascii="Times New Roman" w:hAnsi="Times New Roman" w:cs="Times New Roman"/>
          <w:bCs/>
          <w:lang w:val="en-US"/>
        </w:rPr>
        <w:lastRenderedPageBreak/>
        <w:t>process is reversible and it has been reported that in the case of recanalised chronic total occlusions there is a significant vessel diameter increase at follow</w:t>
      </w:r>
      <w:r w:rsidR="00C06191">
        <w:rPr>
          <w:rFonts w:ascii="Times New Roman" w:hAnsi="Times New Roman" w:cs="Times New Roman"/>
          <w:bCs/>
          <w:lang w:val="en-US"/>
        </w:rPr>
        <w:t>-</w:t>
      </w:r>
      <w:r>
        <w:rPr>
          <w:rFonts w:ascii="Times New Roman" w:hAnsi="Times New Roman" w:cs="Times New Roman"/>
          <w:bCs/>
          <w:lang w:val="en-US"/>
        </w:rPr>
        <w:t xml:space="preserve">up </w:t>
      </w:r>
      <w:r>
        <w:rPr>
          <w:rFonts w:ascii="Times New Roman" w:hAnsi="Times New Roman" w:cs="Times New Roman"/>
          <w:bCs/>
          <w:lang w:val="en-US"/>
        </w:rPr>
        <w:fldChar w:fldCharType="begin"/>
      </w:r>
      <w:r>
        <w:rPr>
          <w:rFonts w:ascii="Times New Roman" w:hAnsi="Times New Roman" w:cs="Times New Roman"/>
          <w:bCs/>
          <w:lang w:val="en-US"/>
        </w:rPr>
        <w:instrText xml:space="preserve"> ADDIN ZOTERO_ITEM CSL_CITATION {"citationID":"7vHujWrq","properties":{"formattedCitation":"(Gomez-Lara et al., 2014; Park et al., 2012)","plainCitation":"(Gomez-Lara et al., 2014; Park et al., 2012)","noteIndex":0},"citationItems":[{"id":712,"uris":["http://zotero.org/users/local/BE3hBV82/items/J9YWP5HS"],"uri":["http://zotero.org/users/local/BE3hBV82/items/J9YWP5HS"],"itemData":{"id":712,"type":"article-journal","title":"Lumen enlargement of the coronary segments located distal to chronic total occlusions successfully treated with drug-eluting stents at follow-up","container-title":"EuroIntervention","page":"1181-1188","volume":"9","issue":"10","source":"Crossref","abstract":"Aims: Chronic total occlusions (CTO) are the final stage of atherosclerosis. Occluded coronary arteries have large plaque burden and negative remodelling. The aim of this study was to assess lumen and vessel changes of segments located distal to successfully recanalised CTO.","DOI":"10.4244/EIJV9I10A199","ISSN":"1774-024X","language":"en","author":[{"family":"Gomez-Lara","given":"Josep"},{"family":"Teruel","given":"Luis"},{"family":"Homs","given":"Silvia"},{"family":"Ferreiro","given":"José Luis"},{"family":"Romaguera","given":"Rafael"},{"family":"Roura","given":"Gerard"},{"family":"Sánchez-Elvira","given":"Guillermo"},{"family":"Jara","given":"Francesc"},{"family":"Brugaletta","given":"Salvatore"},{"family":"Gomez-Hospital","given":"Joan-Antoni"},{"family":"Cequier","given":"Angel"}],"issued":{"date-parts":[["2014",2]]}}},{"id":710,"uris":["http://zotero.org/users/local/BE3hBV82/items/QJLBBBPG"],"uri":["http://zotero.org/users/local/BE3hBV82/items/QJLBBBPG"],"itemData":{"id":710,"type":"article-journal","title":"The Recanalization of Chronic Total Occlusion Leads to Lumen Area Increase in Distal Reference Segments in Selected Patients","container-title":"JACC: Cardiovascular Interventions","page":"827-836","volume":"5","issue":"8","source":"Crossref","abstract":"Objectives This study sought to investigate the extent of and factors related to lumen and vessel area change in coronary arteries after total occlusion (TO) recanalization.\nBackground TO of a coronary artery promotes negative remodeling in distal reference segments. Recanalization can restore blood ﬂow, potentially leading to positive vascular remodeling.\nMethods From March 2005 to June 2008, 58 consecutive patients with de novo TO lesions of at least 1-month duration were enrolled. We performed intravascular ultrasound after successful percutaneous coronary intervention and at the 6-month follow-up, and we quantiﬁed changes in the distal reference segments.\nResults At the 6-month follow-up, there was a signiﬁcant increase in the mean lumen diameter (ϩ0.21 mm, p ϭ 0.001), the mean external elastic membrane diameter (ϩ0.13 mm, p ϭ 0.010), the lumen area (ϩ0.87 mm2, p Ͻ 0.001), and the external elastic membrane area (ϩ0.85 mm2, p ϭ 0.001) in the distal reference segments and an increase in the left ventricular ejection fraction (ϩ2.77%, p ϭ 0.010). Overall, 40 of 58 patients (69%) showed lumen area increase; these patients had increase in lumen diameter by 0.40 Ϯ 0.34 mm (p Ͻ 0.001) and increase in incomplete stent apposition rate (p ϭ 0.006). A TO duration of longer than 3 months (odds ratio [OR]: 14.8; 95% conﬁdence interval [CI]: 1.28 to 172.8, p ϭ 0.032), a poor collateral ﬂow (OR: 12.0; 95% CI: 1.92 to 74.2, p ϭ 0.008), and statin use (OR: 7.4; 95% CI: 1.03 to 53.6, p ϭ 0.047) were independent predictors of lumen area increase.\nConclusions Recanalization of TO led to lumen area increase in two-thirds of the patients. Independent predictors of lumen area increase were occlusion duration, a poor collateral ﬂow, and statin use. These factors could be used as guides in choosing the optimal stent size during percutaneous coronary intervention to TO lesions and optimal medical therapy during follow-up. (J Am Coll Cardiol Intv 2012;5:827–36) © 2012 by the American College of Cardiology Foundation","DOI":"10.1016/j.jcin.2012.05.004","ISSN":"19368798","language":"en","author":[{"family":"Park","given":"Jin Joo"},{"family":"Chae","given":"In-Ho"},{"family":"Cho","given":"Young-Seok"},{"family":"Kim","given":"Seong-Wook"},{"family":"Yang","given":"Han-Mo"},{"family":"Seo","given":"Jae-Bin"},{"family":"Kim","given":"Song-Yi"},{"family":"Oh","given":"Il-Young"},{"family":"Yoon","given":"Chang-Hwan"},{"family":"Suh","given":"Jung-Won"},{"family":"Park","given":"Kyung-Woo"},{"family":"Chung","given":"Woo-Young"},{"family":"Youn","given":"Tae-Jin"},{"family":"Choi","given":"Dong-Ju"},{"family":"Kim","given":"Hyo-Soo"}],"issued":{"date-parts":[["2012",8]]}}}],"schema":"https://github.com/citation-style-language/schema/raw/master/csl-citation.json"} </w:instrText>
      </w:r>
      <w:r>
        <w:rPr>
          <w:rFonts w:ascii="Times New Roman" w:hAnsi="Times New Roman" w:cs="Times New Roman"/>
          <w:bCs/>
          <w:lang w:val="en-US"/>
        </w:rPr>
        <w:fldChar w:fldCharType="separate"/>
      </w:r>
      <w:r>
        <w:rPr>
          <w:rFonts w:ascii="Times New Roman" w:hAnsi="Times New Roman" w:cs="Times New Roman"/>
          <w:bCs/>
          <w:noProof/>
          <w:lang w:val="en-US"/>
        </w:rPr>
        <w:t>(Gomez-Lara, et al., 2014; Park, et al., 2012)</w:t>
      </w:r>
      <w:r>
        <w:rPr>
          <w:rFonts w:ascii="Times New Roman" w:hAnsi="Times New Roman" w:cs="Times New Roman"/>
          <w:bCs/>
          <w:lang w:val="en-US"/>
        </w:rPr>
        <w:fldChar w:fldCharType="end"/>
      </w:r>
      <w:r>
        <w:rPr>
          <w:rFonts w:ascii="Times New Roman" w:hAnsi="Times New Roman" w:cs="Times New Roman"/>
          <w:bCs/>
          <w:lang w:val="en-US"/>
        </w:rPr>
        <w:t>.</w:t>
      </w:r>
    </w:p>
    <w:p w14:paraId="780B99E0" w14:textId="77777777" w:rsidR="0043791D" w:rsidRDefault="0043791D" w:rsidP="0043791D">
      <w:pPr>
        <w:spacing w:line="480" w:lineRule="auto"/>
        <w:jc w:val="both"/>
        <w:rPr>
          <w:rFonts w:ascii="Times New Roman" w:hAnsi="Times New Roman" w:cs="Times New Roman"/>
          <w:bCs/>
          <w:lang w:val="en-US"/>
        </w:rPr>
      </w:pPr>
    </w:p>
    <w:p w14:paraId="701B2D2B" w14:textId="77777777" w:rsidR="0043791D" w:rsidRDefault="0043791D" w:rsidP="0043791D">
      <w:pPr>
        <w:spacing w:line="480" w:lineRule="auto"/>
        <w:jc w:val="both"/>
        <w:rPr>
          <w:rFonts w:ascii="Times New Roman" w:hAnsi="Times New Roman" w:cs="Times New Roman"/>
          <w:bCs/>
        </w:rPr>
      </w:pPr>
      <w:r w:rsidRPr="006F737E">
        <w:rPr>
          <w:rFonts w:ascii="Times New Roman" w:hAnsi="Times New Roman" w:cs="Times New Roman"/>
          <w:bCs/>
          <w:lang w:val="en-US"/>
        </w:rPr>
        <w:t>Another reason</w:t>
      </w:r>
      <w:r>
        <w:rPr>
          <w:rFonts w:ascii="Times New Roman" w:hAnsi="Times New Roman" w:cs="Times New Roman"/>
          <w:bCs/>
          <w:lang w:val="en-US"/>
        </w:rPr>
        <w:t xml:space="preserve"> for under-deployed stents is that the semi-</w:t>
      </w:r>
      <w:r w:rsidRPr="006F737E">
        <w:rPr>
          <w:rFonts w:ascii="Times New Roman" w:hAnsi="Times New Roman" w:cs="Times New Roman"/>
          <w:bCs/>
          <w:lang w:val="en-US"/>
        </w:rPr>
        <w:t xml:space="preserve">compliant </w:t>
      </w:r>
      <w:r w:rsidRPr="006F737E">
        <w:rPr>
          <w:rFonts w:ascii="Times New Roman" w:hAnsi="Times New Roman" w:cs="Times New Roman"/>
          <w:bCs/>
        </w:rPr>
        <w:t>balloons used in stent delivery systems are often not adequate to guarantee full stent expansion at nominal pressures</w:t>
      </w:r>
      <w:r>
        <w:rPr>
          <w:rFonts w:ascii="Times New Roman" w:hAnsi="Times New Roman" w:cs="Times New Roman"/>
          <w:bCs/>
        </w:rPr>
        <w:t xml:space="preserve"> </w:t>
      </w:r>
      <w:r>
        <w:rPr>
          <w:rFonts w:ascii="Times New Roman" w:hAnsi="Times New Roman" w:cs="Times New Roman"/>
          <w:bCs/>
        </w:rPr>
        <w:fldChar w:fldCharType="begin"/>
      </w:r>
      <w:r>
        <w:rPr>
          <w:rFonts w:ascii="Times New Roman" w:hAnsi="Times New Roman" w:cs="Times New Roman"/>
          <w:bCs/>
        </w:rPr>
        <w:instrText xml:space="preserve"> ADDIN ZOTERO_ITEM CSL_CITATION {"citationID":"5cQMf6Ua","properties":{"formattedCitation":"(Romagnoli et al., 2008)","plainCitation":"(Romagnoli et al., 2008)","noteIndex":0},"citationItems":[{"id":13,"uris":["http://zotero.org/users/local/BE3hBV82/items/DBABUGGX"],"uri":["http://zotero.org/users/local/BE3hBV82/items/DBABUGGX"],"itemData":{"id":13,"type":"article-journal","title":"Drug-Eluting Stenting","container-title":"JACC: Cardiovascular Interventions","page":"22-31","volume":"1","issue":"1","source":"Crossref","DOI":"10.1016/j.jcin.2007.10.005","ISSN":"19368798","language":"en","author":[{"family":"Romagnoli","given":"Enrico"},{"family":"Sangiorgi","given":"Giuseppe M."},{"family":"Cosgrave","given":"John"},{"family":"Guillet","given":"Edouard"},{"family":"Colombo","given":"Antonio"}],"issued":{"date-parts":[["2008",2]]}}}],"schema":"https://github.com/citation-style-language/schema/raw/master/csl-citation.json"} </w:instrText>
      </w:r>
      <w:r>
        <w:rPr>
          <w:rFonts w:ascii="Times New Roman" w:hAnsi="Times New Roman" w:cs="Times New Roman"/>
          <w:bCs/>
        </w:rPr>
        <w:fldChar w:fldCharType="separate"/>
      </w:r>
      <w:r>
        <w:rPr>
          <w:rFonts w:ascii="Times New Roman" w:hAnsi="Times New Roman" w:cs="Times New Roman"/>
          <w:bCs/>
          <w:noProof/>
        </w:rPr>
        <w:t>(Romagnoli, et al., 2008)</w:t>
      </w:r>
      <w:r>
        <w:rPr>
          <w:rFonts w:ascii="Times New Roman" w:hAnsi="Times New Roman" w:cs="Times New Roman"/>
          <w:bCs/>
        </w:rPr>
        <w:fldChar w:fldCharType="end"/>
      </w:r>
      <w:r w:rsidRPr="006F737E">
        <w:rPr>
          <w:rFonts w:ascii="Times New Roman" w:hAnsi="Times New Roman" w:cs="Times New Roman"/>
          <w:bCs/>
        </w:rPr>
        <w:t>. Compliance charts are based on in vitro measurement</w:t>
      </w:r>
      <w:r>
        <w:rPr>
          <w:rFonts w:ascii="Times New Roman" w:hAnsi="Times New Roman" w:cs="Times New Roman"/>
          <w:bCs/>
        </w:rPr>
        <w:t>s</w:t>
      </w:r>
      <w:r w:rsidRPr="006F737E">
        <w:rPr>
          <w:rFonts w:ascii="Times New Roman" w:hAnsi="Times New Roman" w:cs="Times New Roman"/>
          <w:bCs/>
        </w:rPr>
        <w:t xml:space="preserve"> and studies </w:t>
      </w:r>
      <w:r>
        <w:rPr>
          <w:rFonts w:ascii="Times New Roman" w:hAnsi="Times New Roman" w:cs="Times New Roman"/>
          <w:bCs/>
        </w:rPr>
        <w:t xml:space="preserve">have </w:t>
      </w:r>
      <w:r w:rsidRPr="006F737E">
        <w:rPr>
          <w:rFonts w:ascii="Times New Roman" w:hAnsi="Times New Roman" w:cs="Times New Roman"/>
          <w:bCs/>
        </w:rPr>
        <w:t>found that stent delivery balloon diameters during stent deployment were smaller than expected</w:t>
      </w:r>
      <w:r>
        <w:rPr>
          <w:rFonts w:ascii="Times New Roman" w:hAnsi="Times New Roman" w:cs="Times New Roman"/>
          <w:bCs/>
        </w:rPr>
        <w:t xml:space="preserve"> </w:t>
      </w:r>
      <w:r>
        <w:rPr>
          <w:rFonts w:ascii="Times New Roman" w:hAnsi="Times New Roman" w:cs="Times New Roman"/>
          <w:bCs/>
        </w:rPr>
        <w:fldChar w:fldCharType="begin"/>
      </w:r>
      <w:r>
        <w:rPr>
          <w:rFonts w:ascii="Times New Roman" w:hAnsi="Times New Roman" w:cs="Times New Roman"/>
          <w:bCs/>
        </w:rPr>
        <w:instrText xml:space="preserve"> ADDIN ZOTERO_ITEM CSL_CITATION {"citationID":"nIZ0ViFF","properties":{"formattedCitation":"(Chandrasekhar et al., 2014; de Ribamar Costa et al., 2007; Muraoka et al., 2011)","plainCitation":"(Chandrasekhar et al., 2014; de Ribamar Costa et al., 2007; Muraoka et al., 2011)","noteIndex":0},"citationItems":[{"id":132,"uris":["http://zotero.org/users/local/BE3hBV82/items/9I2ABGS2"],"uri":["http://zotero.org/users/local/BE3hBV82/items/9I2ABGS2"],"itemData":{"id":132,"type":"article-journal","title":"Efficacy of non-compliant balloon post-dilation in optimization of contemporary stents: A digital stent enhancement study","container-title":"IJC Heart &amp; Vessels","page":"43-48","volume":"3","source":"Crossref","abstract":"Background: There is no evidence from randomized trials for the beneﬁt of routine non-compliant balloon (NCB) post-dilation after stent deployment. Despite being the gold standard, intravascular ultrasound is infrequently performed due to time and cost constraints and a suitable alternative technology is required for routine assessment of stent expansion. The purpose of this study was to assess the contribution of NCB post-dilation in optimizing contemporary stents by using digital stent enhancement (DSE).\nMethods: We treated 120 patients with stent insertion and assessed the stents with DSE before and after NCB use. Optimal expansion was deﬁned as the minimum stent diameter (MSD) ≥90% of the nominal stent diameter, an adaptation of the MUSIC and POSTIT trial criteria. Stent deployment was performed at 12 atm pressure followed by routine NCB post-dilation at ≥14 atm.\nResults: The mean reference diameter on QCA was 2.75 mm (SD 0.63) and mean stent diameter was 3.15 mm (SD 0.46). At a mean stent deployment pressure of 11.7 atm (SD 2.4), only 21% of stents were optimally expanded. After NCB inﬂation at a mean of 16.9 atm (SD 2.8), MSD increased by 0.26 mm (SD 0.24), optimal stent expansion increased from 21% to 58% and mean stent symmetry ratio increased from 0.83 to 0.87 (p b 0.0001).\nConclusions: Contemporary stents are sub-optimally expanded in the majority of cases after standard deployment compared with nominal sizes. Adjunctive NCB post-dilation optimized an additional 37% of stents. DSE analysis can assist in qualitative and quantitative stent assessments and can potentially facilitate a selective NCB post-dilation strategy to achieve optimal stent expansion.","DOI":"10.1016/j.ijchv.2014.03.006","ISSN":"22147632","shortTitle":"Efficacy of non-compliant balloon post-dilation in optimization of contemporary stents","language":"en","author":[{"family":"Chandrasekhar","given":"Jaya"},{"family":"Allada","given":"Christopher"},{"family":"O'Connor","given":"Simon"},{"family":"Rahman","given":"Moyazur"},{"family":"Shadbolt","given":"Bruce"},{"family":"Farshid","given":"Ahmad"}],"issued":{"date-parts":[["2014",6]]}}},{"id":725,"uris":["http://zotero.org/users/local/BE3hBV82/items/I6KJM6VM"],"uri":["http://zotero.org/users/local/BE3hBV82/items/I6KJM6VM"],"itemData":{"id":725,"type":"article-journal","title":"Intravascular ultrasound assessment of drug-eluting stent expansion","container-title":"American Heart Journal","page":"297-303","volume":"153","issue":"2","source":"PubMed","abstract":"BACKGROUND: In the drug-eluting stent (DES) era, stent expansion remains an important predictor of restenosis and subacute thrombosis. Compliance charts are developed to predict final minimum stent diameter (MSD) and area (MSA). The objectives of the study were (1) to assess DES expansion by comparing intravascular ultrasound (IVUS)-measured MSD and MSA against the values predicted by compliance charts and (2) to compare each DES against its bare-metal stent (BMS) equivalent.\nMETHODS: We enrolled 200 patients with de novo coronary lesions treated with single, &gt;2.5-mm Cypher (Cordis, Johnson &amp; Johnson, Miami Lakes, FL) (sirolimus-eluting stent [SES], 133 patients) or Taxus (Boston Scientific, Natick, MA) (paclitaxel-eluting stent [PES], 67 patients) stent under IVUS guidance without another postdilation balloon. We used a comparison cohort of 65 equivalent BMS (Express 2 [Boston Scientific], 37 patients; Bx Velocity [Cordis, Johnson &amp; Johnson], 28 patients) deployed under similar conditions.\nRESULTS: The DES achieved only 75% +/- 10% of predicted MSD and 66% +/- 17% of predicted MSA; this was similar for SES and PES. Furthermore, 24% of SES and 28% of PES did not achieve a final MSA of 5 mm(2), a consistent predictor of DES failure. The SES achieved 75% +/- 10% of predicted MSA versus 75% +/- 9% for Bx Velocity (P = .9). The PES achieved 79.9% +/- 14% of predicted MSA versus 79% +/- 10% for Express 2 (P = .8). Lesion morphology, arc and length of calcium, stent diameter and length, and implantation pressures did not affect expansion.\nCONCLUSIONS: Compliance charts fail to predict final MSD and MSA. A considerable percentage of DES does not achieve minimum standards of stent expansion. The SES and PES achieve similar expansion to their BMS platform, indicating that the polymer coating does not affect DES expansion in vivo. However, stent expansion cannot be predicted from preintervention IVUS lesion assessment.","DOI":"10.1016/j.ahj.2006.08.026","ISSN":"1097-6744","note":"PMID: 17239693","journalAbbreviation":"Am. Heart J.","language":"eng","author":[{"family":"Ribamar Costa","given":"Jose","non-dropping-particle":"de"},{"family":"Mintz","given":"Gary S."},{"family":"Carlier","given":"Stéphane G."},{"family":"Fujii","given":"Kenichi"},{"family":"Sano","given":"Koichi"},{"family":"Kimura","given":"Masashi"},{"family":"Tanaka","given":"Kaoru"},{"family":"Costa","given":"Ricardo A."},{"family":"Lui","given":"Joanna"},{"family":"Na","given":"Yingbo"},{"family":"Castellanos","given":"Celia"},{"family":"Biro","given":"Sinan"},{"family":"Moussa","given":"Issam"},{"family":"Stone","given":"Gregg W."},{"family":"Moses","given":"Jeffrey W."},{"family":"Leon","given":"Martin B."}],"issued":{"date-parts":[["2007",2]]}}},{"id":716,"uris":["http://zotero.org/users/local/BE3hBV82/items/T95C3A5I"],"uri":["http://zotero.org/users/local/BE3hBV82/items/T95C3A5I"],"itemData":{"id":716,"type":"article-journal","title":"Effect of intravascular ultrasound-guided adjuvant high-pressure non-compliant balloon post-dilation after drug-eluting stent implantation","container-title":"Heart and Vessels","page":"565-571","volume":"26","issue":"6","source":"PubMed","abstract":"Drug-eluting stent (DES) expansion characteristics after aggressive high-pressure post-dilation using a non-compliant (NC) balloon have not been fully investigated. We evaluated 58 patients with native coronary lesions treated with DESs [24 paclitaxel eluting stents (PES) and 34 sirolimus-eluting stents (SES)]. After post-dilation (12-14 atm) using a stent-mounted semi-compliant balloon to reduce stent edge injury, adjuvant high-pressure post-dilation using NC balloon was performed within the stents. Stent size, stent length, and NC balloon size were selected based on preinterventional intravascular ultrasound (IVUS) assessment. Stent underexpansion was defined according to criteria of the Multicenter Ultrasound Stenting in Coronaries (MUSIC) study as a minimal stent cross-sectional area &lt;90% of the average reference lumen area. Resultant endpoint was to obtain optimal stent expansion. Serial changes of stent expansion and stent symmetry were calculated in each group. After stent-mounted semi-compliant balloon post-dilation, both stents could not achieve adequate percent stent expansion (PES 73 ± 18% vs. SES 67 ± 9%, p = 0.38). After high-pressure post-dilation using an NC balloon, percent stent expansion was 97 ± 14% in PES and 91 ± 13% in SES, respectively (p = 0.25). Axial stent symmetry indices also significantly improved in both groups. Although radial stent symmetry indices improved significantly in PES group, those in the SES group had no significant changes. Finally, frequency of stent underexpansion significantly reduced, 87-20% in PES and 92-15% in SES, respectively (p = 0.01) without any significant stent edge injury. DES expansion improved safely after adjuvant high-pressure post-dilation using an NC balloon under IVUS guidance.","DOI":"10.1007/s00380-010-0094-0","ISSN":"1615-2573","note":"PMID: 21181171","journalAbbreviation":"Heart Vessels","language":"eng","author":[{"family":"Muraoka","given":"Yoshitaka"},{"family":"Sonoda","given":"Shinjo"},{"family":"Tsuda","given":"Yuki"},{"family":"Tanaka","given":"Seiya"},{"family":"Okazaki","given":"Masahiro"},{"family":"Otsuji","given":"Yutaka"}],"issued":{"date-parts":[["2011",11]]}}}],"schema":"https://github.com/citation-style-language/schema/raw/master/csl-citation.json"} </w:instrText>
      </w:r>
      <w:r>
        <w:rPr>
          <w:rFonts w:ascii="Times New Roman" w:hAnsi="Times New Roman" w:cs="Times New Roman"/>
          <w:bCs/>
        </w:rPr>
        <w:fldChar w:fldCharType="separate"/>
      </w:r>
      <w:r>
        <w:rPr>
          <w:rFonts w:ascii="Times New Roman" w:hAnsi="Times New Roman" w:cs="Times New Roman"/>
          <w:bCs/>
          <w:noProof/>
        </w:rPr>
        <w:t>(Chandrasekhar, et al., 2014; de Ribamar Costa, et al., 2007; Muraoka, et al., 2011)</w:t>
      </w:r>
      <w:r>
        <w:rPr>
          <w:rFonts w:ascii="Times New Roman" w:hAnsi="Times New Roman" w:cs="Times New Roman"/>
          <w:bCs/>
        </w:rPr>
        <w:fldChar w:fldCharType="end"/>
      </w:r>
      <w:r>
        <w:rPr>
          <w:rFonts w:ascii="Times New Roman" w:hAnsi="Times New Roman" w:cs="Times New Roman"/>
          <w:bCs/>
        </w:rPr>
        <w:fldChar w:fldCharType="begin"/>
      </w:r>
      <w:r>
        <w:rPr>
          <w:rFonts w:ascii="Times New Roman" w:hAnsi="Times New Roman" w:cs="Times New Roman"/>
          <w:bCs/>
        </w:rPr>
        <w:instrText xml:space="preserve"> ADDIN ZOTERO_ITEM CSL_CITATION {"citationID":"iKNAquAP","properties":{"formattedCitation":"(Chandrasekhar et al., 2014; Muraoka et al., 2011)","plainCitation":"(Chandrasekhar et al., 2014; Muraoka et al., 2011)","dontUpdate":true,"noteIndex":0},"citationItems":[{"id":132,"uris":["http://zotero.org/users/local/BE3hBV82/items/9I2ABGS2"],"uri":["http://zotero.org/users/local/BE3hBV82/items/9I2ABGS2"],"itemData":{"id":132,"type":"article-journal","title":"Efficacy of non-compliant balloon post-dilation in optimization of contemporary stents: A digital stent enhancement study","container-title":"IJC Heart &amp; Vessels","page":"43-48","volume":"3","source":"Crossref","abstract":"Background: There is no evidence from randomized trials for the beneﬁt of routine non-compliant balloon (NCB) post-dilation after stent deployment. Despite being the gold standard, intravascular ultrasound is infrequently performed due to time and cost constraints and a suitable alternative technology is required for routine assessment of stent expansion. The purpose of this study was to assess the contribution of NCB post-dilation in optimizing contemporary stents by using digital stent enhancement (DSE).\nMethods: We treated 120 patients with stent insertion and assessed the stents with DSE before and after NCB use. Optimal expansion was deﬁned as the minimum stent diameter (MSD) ≥90% of the nominal stent diameter, an adaptation of the MUSIC and POSTIT trial criteria. Stent deployment was performed at 12 atm pressure followed by routine NCB post-dilation at ≥14 atm.\nResults: The mean reference diameter on QCA was 2.75 mm (SD 0.63) and mean stent diameter was 3.15 mm (SD 0.46). At a mean stent deployment pressure of 11.7 atm (SD 2.4), only 21% of stents were optimally expanded. After NCB inﬂation at a mean of 16.9 atm (SD 2.8), MSD increased by 0.26 mm (SD 0.24), optimal stent expansion increased from 21% to 58% and mean stent symmetry ratio increased from 0.83 to 0.87 (p b 0.0001).\nConclusions: Contemporary stents are sub-optimally expanded in the majority of cases after standard deployment compared with nominal sizes. Adjunctive NCB post-dilation optimized an additional 37% of stents. DSE analysis can assist in qualitative and quantitative stent assessments and can potentially facilitate a selective NCB post-dilation strategy to achieve optimal stent expansion.","DOI":"10.1016/j.ijchv.2014.03.006","ISSN":"22147632","shortTitle":"Efficacy of non-compliant balloon post-dilation in optimization of contemporary stents","language":"en","author":[{"family":"Chandrasekhar","given":"Jaya"},{"family":"Allada","given":"Christopher"},{"family":"O'Connor","given":"Simon"},{"family":"Rahman","given":"Moyazur"},{"family":"Shadbolt","given":"Bruce"},{"family":"Farshid","given":"Ahmad"}],"issued":{"date-parts":[["2014",6]]}}},{"id":716,"uris":["http://zotero.org/users/local/BE3hBV82/items/T95C3A5I"],"uri":["http://zotero.org/users/local/BE3hBV82/items/T95C3A5I"],"itemData":{"id":716,"type":"article-journal","title":"Effect of intravascular ultrasound-guided adjuvant high-pressure non-compliant balloon post-dilation after drug-eluting stent implantation","container-title":"Heart and Vessels","page":"565-571","volume":"26","issue":"6","source":"PubMed","abstract":"Drug-eluting stent (DES) expansion characteristics after aggressive high-pressure post-dilation using a non-compliant (NC) balloon have not been fully investigated. We evaluated 58 patients with native coronary lesions treated with DESs [24 paclitaxel eluting stents (PES) and 34 sirolimus-eluting stents (SES)]. After post-dilation (12-14 atm) using a stent-mounted semi-compliant balloon to reduce stent edge injury, adjuvant high-pressure post-dilation using NC balloon was performed within the stents. Stent size, stent length, and NC balloon size were selected based on preinterventional intravascular ultrasound (IVUS) assessment. Stent underexpansion was defined according to criteria of the Multicenter Ultrasound Stenting in Coronaries (MUSIC) study as a minimal stent cross-sectional area &lt;90% of the average reference lumen area. Resultant endpoint was to obtain optimal stent expansion. Serial changes of stent expansion and stent symmetry were calculated in each group. After stent-mounted semi-compliant balloon post-dilation, both stents could not achieve adequate percent stent expansion (PES 73 ± 18% vs. SES 67 ± 9%, p = 0.38). After high-pressure post-dilation using an NC balloon, percent stent expansion was 97 ± 14% in PES and 91 ± 13% in SES, respectively (p = 0.25). Axial stent symmetry indices also significantly improved in both groups. Although radial stent symmetry indices improved significantly in PES group, those in the SES group had no significant changes. Finally, frequency of stent underexpansion significantly reduced, 87-20% in PES and 92-15% in SES, respectively (p = 0.01) without any significant stent edge injury. DES expansion improved safely after adjuvant high-pressure post-dilation using an NC balloon under IVUS guidance.","DOI":"10.1007/s00380-010-0094-0","ISSN":"1615-2573","note":"PMID: 21181171","journalAbbreviation":"Heart Vessels","language":"eng","author":[{"family":"Muraoka","given":"Yoshitaka"},{"family":"Sonoda","given":"Shinjo"},{"family":"Tsuda","given":"Yuki"},{"family":"Tanaka","given":"Seiya"},{"family":"Okazaki","given":"Masahiro"},{"family":"Otsuji","given":"Yutaka"}],"issued":{"date-parts":[["2011",11]]}}}],"schema":"https://github.com/citation-style-language/schema/raw/master/csl-citation.json"} </w:instrText>
      </w:r>
      <w:r>
        <w:rPr>
          <w:rFonts w:ascii="Times New Roman" w:hAnsi="Times New Roman" w:cs="Times New Roman"/>
          <w:bCs/>
        </w:rPr>
        <w:fldChar w:fldCharType="end"/>
      </w:r>
      <w:r>
        <w:rPr>
          <w:rFonts w:ascii="Times New Roman" w:hAnsi="Times New Roman" w:cs="Times New Roman"/>
          <w:bCs/>
        </w:rPr>
        <w:t>. Therefore, t</w:t>
      </w:r>
      <w:r w:rsidRPr="006F737E">
        <w:rPr>
          <w:rFonts w:ascii="Times New Roman" w:hAnsi="Times New Roman" w:cs="Times New Roman"/>
          <w:bCs/>
        </w:rPr>
        <w:t xml:space="preserve">he suggested inflation pressures might not be enough for the stent frame to expand properly. </w:t>
      </w:r>
    </w:p>
    <w:p w14:paraId="5DA0CDAB" w14:textId="77777777" w:rsidR="0043791D" w:rsidRDefault="0043791D" w:rsidP="0043791D">
      <w:pPr>
        <w:spacing w:line="480" w:lineRule="auto"/>
        <w:jc w:val="both"/>
        <w:rPr>
          <w:rFonts w:ascii="Times New Roman" w:hAnsi="Times New Roman" w:cs="Times New Roman"/>
          <w:bCs/>
        </w:rPr>
      </w:pPr>
    </w:p>
    <w:p w14:paraId="7CFF0D7B" w14:textId="03335F04" w:rsidR="0043791D" w:rsidRDefault="0043791D" w:rsidP="0043791D">
      <w:pPr>
        <w:spacing w:line="480" w:lineRule="auto"/>
        <w:jc w:val="both"/>
        <w:rPr>
          <w:rFonts w:ascii="Times New Roman" w:hAnsi="Times New Roman" w:cs="Times New Roman"/>
          <w:bCs/>
        </w:rPr>
      </w:pPr>
      <w:r>
        <w:rPr>
          <w:rFonts w:ascii="Times New Roman" w:hAnsi="Times New Roman" w:cs="Times New Roman"/>
          <w:bCs/>
        </w:rPr>
        <w:t>The</w:t>
      </w:r>
      <w:r w:rsidRPr="006F737E">
        <w:rPr>
          <w:rFonts w:ascii="Times New Roman" w:hAnsi="Times New Roman" w:cs="Times New Roman"/>
          <w:bCs/>
        </w:rPr>
        <w:t xml:space="preserve"> underlying plaque </w:t>
      </w:r>
      <w:r>
        <w:rPr>
          <w:rFonts w:ascii="Times New Roman" w:hAnsi="Times New Roman" w:cs="Times New Roman"/>
          <w:bCs/>
        </w:rPr>
        <w:t>at</w:t>
      </w:r>
      <w:r w:rsidRPr="006F737E">
        <w:rPr>
          <w:rFonts w:ascii="Times New Roman" w:hAnsi="Times New Roman" w:cs="Times New Roman"/>
          <w:bCs/>
        </w:rPr>
        <w:t xml:space="preserve"> the </w:t>
      </w:r>
      <w:r>
        <w:rPr>
          <w:rFonts w:ascii="Times New Roman" w:hAnsi="Times New Roman" w:cs="Times New Roman"/>
          <w:bCs/>
        </w:rPr>
        <w:t xml:space="preserve">level of the </w:t>
      </w:r>
      <w:r w:rsidRPr="006F737E">
        <w:rPr>
          <w:rFonts w:ascii="Times New Roman" w:hAnsi="Times New Roman" w:cs="Times New Roman"/>
          <w:bCs/>
        </w:rPr>
        <w:t xml:space="preserve">lesion </w:t>
      </w:r>
      <w:r>
        <w:rPr>
          <w:rFonts w:ascii="Times New Roman" w:hAnsi="Times New Roman" w:cs="Times New Roman"/>
          <w:bCs/>
        </w:rPr>
        <w:t>is an important determinant of optimal stent deployment. The presence of calcified or fibrotic plaques</w:t>
      </w:r>
      <w:r w:rsidRPr="00320481">
        <w:rPr>
          <w:rFonts w:ascii="Times New Roman" w:hAnsi="Times New Roman" w:cs="Times New Roman"/>
          <w:bCs/>
        </w:rPr>
        <w:t xml:space="preserve"> </w:t>
      </w:r>
      <w:r>
        <w:rPr>
          <w:rFonts w:ascii="Times New Roman" w:hAnsi="Times New Roman" w:cs="Times New Roman"/>
          <w:bCs/>
        </w:rPr>
        <w:t>can</w:t>
      </w:r>
      <w:r w:rsidRPr="00320481">
        <w:rPr>
          <w:rFonts w:ascii="Times New Roman" w:hAnsi="Times New Roman" w:cs="Times New Roman"/>
          <w:bCs/>
        </w:rPr>
        <w:t xml:space="preserve"> </w:t>
      </w:r>
      <w:r>
        <w:rPr>
          <w:rFonts w:ascii="Times New Roman" w:hAnsi="Times New Roman" w:cs="Times New Roman"/>
          <w:bCs/>
        </w:rPr>
        <w:t xml:space="preserve">restrict </w:t>
      </w:r>
      <w:r w:rsidRPr="00320481">
        <w:rPr>
          <w:rFonts w:ascii="Times New Roman" w:hAnsi="Times New Roman" w:cs="Times New Roman"/>
          <w:bCs/>
        </w:rPr>
        <w:t>distensibility of the vessel wall and the presence of high</w:t>
      </w:r>
      <w:r>
        <w:rPr>
          <w:rFonts w:ascii="Times New Roman" w:hAnsi="Times New Roman" w:cs="Times New Roman"/>
          <w:bCs/>
        </w:rPr>
        <w:t xml:space="preserve"> </w:t>
      </w:r>
      <w:r w:rsidRPr="00320481">
        <w:rPr>
          <w:rFonts w:ascii="Times New Roman" w:hAnsi="Times New Roman" w:cs="Times New Roman"/>
          <w:bCs/>
        </w:rPr>
        <w:t>plaque burden behind the stent might represent major</w:t>
      </w:r>
      <w:r>
        <w:rPr>
          <w:rFonts w:ascii="Times New Roman" w:hAnsi="Times New Roman" w:cs="Times New Roman"/>
          <w:bCs/>
        </w:rPr>
        <w:t xml:space="preserve"> </w:t>
      </w:r>
      <w:r w:rsidRPr="00320481">
        <w:rPr>
          <w:rFonts w:ascii="Times New Roman" w:hAnsi="Times New Roman" w:cs="Times New Roman"/>
          <w:bCs/>
        </w:rPr>
        <w:t>limitations to complete stent opening</w:t>
      </w:r>
      <w:r>
        <w:rPr>
          <w:rFonts w:ascii="Times New Roman" w:hAnsi="Times New Roman" w:cs="Times New Roman"/>
          <w:bCs/>
        </w:rPr>
        <w:t xml:space="preserve"> leading to stent underexpansion </w:t>
      </w:r>
      <w:r w:rsidRPr="00320481">
        <w:rPr>
          <w:rFonts w:ascii="Times New Roman" w:hAnsi="Times New Roman" w:cs="Times New Roman"/>
          <w:bCs/>
        </w:rPr>
        <w:fldChar w:fldCharType="begin"/>
      </w:r>
      <w:r w:rsidRPr="00320481">
        <w:rPr>
          <w:rFonts w:ascii="Times New Roman" w:hAnsi="Times New Roman" w:cs="Times New Roman"/>
          <w:bCs/>
        </w:rPr>
        <w:instrText xml:space="preserve"> ADDIN ZOTERO_ITEM CSL_CITATION {"citationID":"1Q081cDR","properties":{"formattedCitation":"(Barbato et al., 2017; Romagnoli et al., 2008)","plainCitation":"(Barbato et al., 2017; Romagnoli et al., 2008)","noteIndex":0},"citationItems":[{"id":719,"uris":["http://zotero.org/users/local/BE3hBV82/items/398SUJCR"],"uri":["http://zotero.org/users/local/BE3hBV82/items/398SUJCR"],"itemData":{"id":719,"type":"article-journal","title":"State of the art: evolving concepts in the treatment of heavily calcified and undilatable coronary stenoses - from debulking to plaque modification, a 40-year-long journey","container-title":"EuroIntervention: Journal of EuroPCR in Collaboration with the Working Group on Interventional Cardiology of the European Society of Cardiology","page":"696-705","volume":"13","issue":"6","source":"PubMed","abstract":"Since the first balloon angioplasty by Andreas Grüntzig 40 years ago, interventional cardiology has witnessed the introduction of countless tools and techniques that have significantly contributed to broadening the application of percutaneous coronary interventions (PCI) in unprecedented anatomic settings. Heavily calcified, fibrotic coronary stenosis has traditionally represented a very challenging scenario for PCI, and a very common indication for surgical revascularisation. This was mostly due to the difficulty in adequately dilating these lesions and/or to the inability to deliver and implant stents appropriately, which is often associated with high rates of procedural complications and suboptimal long-term clinical outcomes. Thanks to dedicated cutting and scoring balloons and to atherectomy devices, the treatment of most fibrotic and heavily calcified stenoses has become feasible and safe. Interventional cardiologists have learned how best to apply these tools through better patient and lesion selection, and also as a result of improved technology and techniques. In this review, we describe a 40-year-long journey that has evolved from the initial stand-alone debulking strategy to the currently applied coronary plaque modification, with the main objective of optimising drug-eluting stent delivery and implantation, translating into significantly improved patient outcomes.","DOI":"10.4244/EIJ-D-17-00473","ISSN":"1969-6213","note":"PMID: 28844031","shortTitle":"State of the art","journalAbbreviation":"EuroIntervention","language":"eng","author":[{"family":"Barbato","given":"Emanuele"},{"family":"Shlofmitz","given":"Evan"},{"family":"Milkas","given":"Anastasios"},{"family":"Shlofmitz","given":"Richard"},{"family":"Azzalini","given":"Lorenzo"},{"family":"Colombo","given":"Antonio"}],"issued":{"date-parts":[["2017",8,25]]}}},{"id":13,"uris":["http://zotero.org/users/local/BE3hBV82/items/DBABUGGX"],"uri":["http://zotero.org/users/local/BE3hBV82/items/DBABUGGX"],"itemData":{"id":13,"type":"article-journal","title":"Drug-Eluting Stenting","container-title":"JACC: Cardiovascular Interventions","page":"22-31","volume":"1","issue":"1","source":"Crossref","DOI":"10.1016/j.jcin.2007.10.005","ISSN":"19368798","language":"en","author":[{"family":"Romagnoli","given":"Enrico"},{"family":"Sangiorgi","given":"Giuseppe M."},{"family":"Cosgrave","given":"John"},{"family":"Guillet","given":"Edouard"},{"family":"Colombo","given":"Antonio"}],"issued":{"date-parts":[["2008",2]]}}}],"schema":"https://github.com/citation-style-language/schema/raw/master/csl-citation.json"} </w:instrText>
      </w:r>
      <w:r w:rsidRPr="00320481">
        <w:rPr>
          <w:rFonts w:ascii="Times New Roman" w:hAnsi="Times New Roman" w:cs="Times New Roman"/>
          <w:bCs/>
        </w:rPr>
        <w:fldChar w:fldCharType="separate"/>
      </w:r>
      <w:r w:rsidRPr="00320481">
        <w:rPr>
          <w:rFonts w:ascii="Times New Roman" w:hAnsi="Times New Roman" w:cs="Times New Roman"/>
          <w:bCs/>
          <w:noProof/>
        </w:rPr>
        <w:t>(Barbato</w:t>
      </w:r>
      <w:r>
        <w:rPr>
          <w:rFonts w:ascii="Times New Roman" w:hAnsi="Times New Roman" w:cs="Times New Roman"/>
          <w:bCs/>
          <w:noProof/>
        </w:rPr>
        <w:t>,</w:t>
      </w:r>
      <w:r w:rsidRPr="00320481">
        <w:rPr>
          <w:rFonts w:ascii="Times New Roman" w:hAnsi="Times New Roman" w:cs="Times New Roman"/>
          <w:bCs/>
          <w:noProof/>
        </w:rPr>
        <w:t xml:space="preserve"> et al., 2017; Romagnoli</w:t>
      </w:r>
      <w:r>
        <w:rPr>
          <w:rFonts w:ascii="Times New Roman" w:hAnsi="Times New Roman" w:cs="Times New Roman"/>
          <w:bCs/>
          <w:noProof/>
        </w:rPr>
        <w:t>,</w:t>
      </w:r>
      <w:r w:rsidRPr="00320481">
        <w:rPr>
          <w:rFonts w:ascii="Times New Roman" w:hAnsi="Times New Roman" w:cs="Times New Roman"/>
          <w:bCs/>
          <w:noProof/>
        </w:rPr>
        <w:t xml:space="preserve"> et al., 2008)</w:t>
      </w:r>
      <w:r w:rsidRPr="00320481">
        <w:rPr>
          <w:rFonts w:ascii="Times New Roman" w:hAnsi="Times New Roman" w:cs="Times New Roman"/>
          <w:bCs/>
        </w:rPr>
        <w:fldChar w:fldCharType="end"/>
      </w:r>
      <w:r>
        <w:rPr>
          <w:rFonts w:ascii="Times New Roman" w:hAnsi="Times New Roman" w:cs="Times New Roman"/>
          <w:bCs/>
        </w:rPr>
        <w:t>. In these situations lesion preparation prior to stent implantation</w:t>
      </w:r>
      <w:r w:rsidR="007F1E4A">
        <w:rPr>
          <w:rFonts w:ascii="Times New Roman" w:hAnsi="Times New Roman" w:cs="Times New Roman"/>
          <w:bCs/>
        </w:rPr>
        <w:t>,</w:t>
      </w:r>
      <w:r>
        <w:rPr>
          <w:rFonts w:ascii="Times New Roman" w:hAnsi="Times New Roman" w:cs="Times New Roman"/>
          <w:bCs/>
        </w:rPr>
        <w:t xml:space="preserve"> applying different techniques </w:t>
      </w:r>
      <w:r w:rsidR="00B06A27">
        <w:rPr>
          <w:rFonts w:ascii="Times New Roman" w:hAnsi="Times New Roman" w:cs="Times New Roman"/>
          <w:bCs/>
        </w:rPr>
        <w:t>such as</w:t>
      </w:r>
      <w:r>
        <w:rPr>
          <w:rFonts w:ascii="Times New Roman" w:hAnsi="Times New Roman" w:cs="Times New Roman"/>
          <w:bCs/>
        </w:rPr>
        <w:t xml:space="preserve"> cutting or scoring balloons, rotational, orbital or laser atherectomy is necessary </w:t>
      </w:r>
      <w:r>
        <w:rPr>
          <w:rFonts w:ascii="Times New Roman" w:hAnsi="Times New Roman" w:cs="Times New Roman"/>
          <w:bCs/>
        </w:rPr>
        <w:fldChar w:fldCharType="begin"/>
      </w:r>
      <w:r>
        <w:rPr>
          <w:rFonts w:ascii="Times New Roman" w:hAnsi="Times New Roman" w:cs="Times New Roman"/>
          <w:bCs/>
        </w:rPr>
        <w:instrText xml:space="preserve"> ADDIN ZOTERO_ITEM CSL_CITATION {"citationID":"6ddr6n8f","properties":{"formattedCitation":"(Barbato et al., 2017)","plainCitation":"(Barbato et al., 2017)","noteIndex":0},"citationItems":[{"id":719,"uris":["http://zotero.org/users/local/BE3hBV82/items/398SUJCR"],"uri":["http://zotero.org/users/local/BE3hBV82/items/398SUJCR"],"itemData":{"id":719,"type":"article-journal","title":"State of the art: evolving concepts in the treatment of heavily calcified and undilatable coronary stenoses - from debulking to plaque modification, a 40-year-long journey","container-title":"EuroIntervention: Journal of EuroPCR in Collaboration with the Working Group on Interventional Cardiology of the European Society of Cardiology","page":"696-705","volume":"13","issue":"6","source":"PubMed","abstract":"Since the first balloon angioplasty by Andreas Grüntzig 40 years ago, interventional cardiology has witnessed the introduction of countless tools and techniques that have significantly contributed to broadening the application of percutaneous coronary interventions (PCI) in unprecedented anatomic settings. Heavily calcified, fibrotic coronary stenosis has traditionally represented a very challenging scenario for PCI, and a very common indication for surgical revascularisation. This was mostly due to the difficulty in adequately dilating these lesions and/or to the inability to deliver and implant stents appropriately, which is often associated with high rates of procedural complications and suboptimal long-term clinical outcomes. Thanks to dedicated cutting and scoring balloons and to atherectomy devices, the treatment of most fibrotic and heavily calcified stenoses has become feasible and safe. Interventional cardiologists have learned how best to apply these tools through better patient and lesion selection, and also as a result of improved technology and techniques. In this review, we describe a 40-year-long journey that has evolved from the initial stand-alone debulking strategy to the currently applied coronary plaque modification, with the main objective of optimising drug-eluting stent delivery and implantation, translating into significantly improved patient outcomes.","DOI":"10.4244/EIJ-D-17-00473","ISSN":"1969-6213","note":"PMID: 28844031","shortTitle":"State of the art","journalAbbreviation":"EuroIntervention","language":"eng","author":[{"family":"Barbato","given":"Emanuele"},{"family":"Shlofmitz","given":"Evan"},{"family":"Milkas","given":"Anastasios"},{"family":"Shlofmitz","given":"Richard"},{"family":"Azzalini","given":"Lorenzo"},{"family":"Colombo","given":"Antonio"}],"issued":{"date-parts":[["2017",8,25]]}}}],"schema":"https://github.com/citation-style-language/schema/raw/master/csl-citation.json"} </w:instrText>
      </w:r>
      <w:r>
        <w:rPr>
          <w:rFonts w:ascii="Times New Roman" w:hAnsi="Times New Roman" w:cs="Times New Roman"/>
          <w:bCs/>
        </w:rPr>
        <w:fldChar w:fldCharType="separate"/>
      </w:r>
      <w:r>
        <w:rPr>
          <w:rFonts w:ascii="Times New Roman" w:hAnsi="Times New Roman" w:cs="Times New Roman"/>
          <w:bCs/>
          <w:noProof/>
        </w:rPr>
        <w:t>(Barbato, et al., 2017)</w:t>
      </w:r>
      <w:r>
        <w:rPr>
          <w:rFonts w:ascii="Times New Roman" w:hAnsi="Times New Roman" w:cs="Times New Roman"/>
          <w:bCs/>
        </w:rPr>
        <w:fldChar w:fldCharType="end"/>
      </w:r>
      <w:r>
        <w:rPr>
          <w:rFonts w:ascii="Times New Roman" w:hAnsi="Times New Roman" w:cs="Times New Roman"/>
          <w:bCs/>
        </w:rPr>
        <w:t xml:space="preserve">. However, even after this stent deployment might still not be ideal.  </w:t>
      </w:r>
    </w:p>
    <w:p w14:paraId="5FB52B42" w14:textId="77777777" w:rsidR="0043791D" w:rsidRDefault="0043791D" w:rsidP="0043791D">
      <w:pPr>
        <w:spacing w:line="480" w:lineRule="auto"/>
        <w:jc w:val="both"/>
        <w:rPr>
          <w:rFonts w:ascii="Times New Roman" w:hAnsi="Times New Roman" w:cs="Times New Roman"/>
          <w:bCs/>
        </w:rPr>
      </w:pPr>
    </w:p>
    <w:p w14:paraId="44495B51" w14:textId="0FE7864D" w:rsidR="0043791D" w:rsidRDefault="0043791D" w:rsidP="0043791D">
      <w:pPr>
        <w:spacing w:line="480" w:lineRule="auto"/>
        <w:jc w:val="both"/>
        <w:rPr>
          <w:rFonts w:ascii="Times New Roman" w:hAnsi="Times New Roman" w:cs="Times New Roman"/>
          <w:bCs/>
        </w:rPr>
      </w:pPr>
      <w:r>
        <w:rPr>
          <w:rFonts w:ascii="Times New Roman" w:hAnsi="Times New Roman" w:cs="Times New Roman"/>
          <w:bCs/>
        </w:rPr>
        <w:t xml:space="preserve">Specific lesion characteristic may contribute to suboptimal stent expansion and apposition. In bifurcation lesions there is often significant size discrepancy </w:t>
      </w:r>
      <w:r>
        <w:rPr>
          <w:rFonts w:ascii="Times New Roman" w:hAnsi="Times New Roman" w:cs="Times New Roman"/>
          <w:bCs/>
        </w:rPr>
        <w:lastRenderedPageBreak/>
        <w:t>between the main and the si</w:t>
      </w:r>
      <w:r w:rsidR="007F1E4A">
        <w:rPr>
          <w:rFonts w:ascii="Times New Roman" w:hAnsi="Times New Roman" w:cs="Times New Roman"/>
          <w:bCs/>
        </w:rPr>
        <w:t>d</w:t>
      </w:r>
      <w:r>
        <w:rPr>
          <w:rFonts w:ascii="Times New Roman" w:hAnsi="Times New Roman" w:cs="Times New Roman"/>
          <w:bCs/>
        </w:rPr>
        <w:t>e branch and likewise the proximal and the distal segment of the main branch. These differences complicate optimal stent size selection and subsequent complete apposition. Furthermore, in cases where two stent</w:t>
      </w:r>
      <w:r w:rsidR="00B06A27">
        <w:rPr>
          <w:rFonts w:ascii="Times New Roman" w:hAnsi="Times New Roman" w:cs="Times New Roman"/>
          <w:bCs/>
        </w:rPr>
        <w:t xml:space="preserve">s </w:t>
      </w:r>
      <w:r>
        <w:rPr>
          <w:rFonts w:ascii="Times New Roman" w:hAnsi="Times New Roman" w:cs="Times New Roman"/>
          <w:bCs/>
        </w:rPr>
        <w:t>are implanted adequate expansion at areas with two or three metallic strut layers is more difficult. In the case of long lesions, there is a</w:t>
      </w:r>
      <w:r w:rsidRPr="000F633A">
        <w:rPr>
          <w:rFonts w:ascii="Times New Roman" w:hAnsi="Times New Roman" w:cs="Times New Roman"/>
          <w:bCs/>
        </w:rPr>
        <w:t xml:space="preserve"> risk of size mismatch between the</w:t>
      </w:r>
      <w:r>
        <w:rPr>
          <w:rFonts w:ascii="Times New Roman" w:hAnsi="Times New Roman" w:cs="Times New Roman"/>
          <w:bCs/>
        </w:rPr>
        <w:t xml:space="preserve"> </w:t>
      </w:r>
      <w:r w:rsidRPr="000F633A">
        <w:rPr>
          <w:rFonts w:ascii="Times New Roman" w:hAnsi="Times New Roman" w:cs="Times New Roman"/>
          <w:bCs/>
        </w:rPr>
        <w:t xml:space="preserve">proximal and distal </w:t>
      </w:r>
      <w:r>
        <w:rPr>
          <w:rFonts w:ascii="Times New Roman" w:hAnsi="Times New Roman" w:cs="Times New Roman"/>
          <w:bCs/>
        </w:rPr>
        <w:t>segment</w:t>
      </w:r>
      <w:r w:rsidRPr="000F633A">
        <w:rPr>
          <w:rFonts w:ascii="Times New Roman" w:hAnsi="Times New Roman" w:cs="Times New Roman"/>
          <w:bCs/>
        </w:rPr>
        <w:t xml:space="preserve"> of the target vessel. </w:t>
      </w:r>
      <w:r>
        <w:rPr>
          <w:rFonts w:ascii="Times New Roman" w:hAnsi="Times New Roman" w:cs="Times New Roman"/>
          <w:bCs/>
        </w:rPr>
        <w:t>I</w:t>
      </w:r>
      <w:r w:rsidRPr="000F633A">
        <w:rPr>
          <w:rFonts w:ascii="Times New Roman" w:hAnsi="Times New Roman" w:cs="Times New Roman"/>
          <w:bCs/>
        </w:rPr>
        <w:t>n</w:t>
      </w:r>
      <w:r>
        <w:rPr>
          <w:rFonts w:ascii="Times New Roman" w:hAnsi="Times New Roman" w:cs="Times New Roman"/>
          <w:bCs/>
        </w:rPr>
        <w:t xml:space="preserve"> </w:t>
      </w:r>
      <w:r w:rsidRPr="000F633A">
        <w:rPr>
          <w:rFonts w:ascii="Times New Roman" w:hAnsi="Times New Roman" w:cs="Times New Roman"/>
          <w:bCs/>
        </w:rPr>
        <w:t xml:space="preserve">such cases, the stent is usually sized </w:t>
      </w:r>
      <w:r>
        <w:rPr>
          <w:rFonts w:ascii="Times New Roman" w:hAnsi="Times New Roman" w:cs="Times New Roman"/>
          <w:bCs/>
        </w:rPr>
        <w:t>according to the</w:t>
      </w:r>
      <w:r w:rsidRPr="000F633A">
        <w:rPr>
          <w:rFonts w:ascii="Times New Roman" w:hAnsi="Times New Roman" w:cs="Times New Roman"/>
          <w:bCs/>
        </w:rPr>
        <w:t xml:space="preserve"> distal reference</w:t>
      </w:r>
      <w:r>
        <w:rPr>
          <w:rFonts w:ascii="Times New Roman" w:hAnsi="Times New Roman" w:cs="Times New Roman"/>
          <w:bCs/>
        </w:rPr>
        <w:t xml:space="preserve"> </w:t>
      </w:r>
      <w:r w:rsidRPr="000F633A">
        <w:rPr>
          <w:rFonts w:ascii="Times New Roman" w:hAnsi="Times New Roman" w:cs="Times New Roman"/>
          <w:bCs/>
        </w:rPr>
        <w:t>diameter and results</w:t>
      </w:r>
      <w:r w:rsidR="00B06A27">
        <w:rPr>
          <w:rFonts w:ascii="Times New Roman" w:hAnsi="Times New Roman" w:cs="Times New Roman"/>
          <w:bCs/>
        </w:rPr>
        <w:t xml:space="preserve"> in</w:t>
      </w:r>
      <w:r w:rsidRPr="000F633A">
        <w:rPr>
          <w:rFonts w:ascii="Times New Roman" w:hAnsi="Times New Roman" w:cs="Times New Roman"/>
          <w:bCs/>
        </w:rPr>
        <w:t xml:space="preserve"> </w:t>
      </w:r>
      <w:r>
        <w:rPr>
          <w:rFonts w:ascii="Times New Roman" w:hAnsi="Times New Roman" w:cs="Times New Roman"/>
          <w:bCs/>
        </w:rPr>
        <w:t xml:space="preserve">being </w:t>
      </w:r>
      <w:r w:rsidRPr="000F633A">
        <w:rPr>
          <w:rFonts w:ascii="Times New Roman" w:hAnsi="Times New Roman" w:cs="Times New Roman"/>
          <w:bCs/>
        </w:rPr>
        <w:t>undersized for the proximal reference</w:t>
      </w:r>
      <w:r>
        <w:rPr>
          <w:rFonts w:ascii="Times New Roman" w:hAnsi="Times New Roman" w:cs="Times New Roman"/>
          <w:bCs/>
        </w:rPr>
        <w:t xml:space="preserve"> </w:t>
      </w:r>
      <w:r w:rsidRPr="000F633A">
        <w:rPr>
          <w:rFonts w:ascii="Times New Roman" w:hAnsi="Times New Roman" w:cs="Times New Roman"/>
          <w:bCs/>
        </w:rPr>
        <w:t>diameter</w:t>
      </w:r>
      <w:r>
        <w:rPr>
          <w:rFonts w:ascii="Times New Roman" w:hAnsi="Times New Roman" w:cs="Times New Roman"/>
          <w:bCs/>
        </w:rPr>
        <w:t xml:space="preserve"> </w:t>
      </w:r>
      <w:r>
        <w:rPr>
          <w:rFonts w:ascii="Times New Roman" w:hAnsi="Times New Roman" w:cs="Times New Roman"/>
          <w:bCs/>
        </w:rPr>
        <w:fldChar w:fldCharType="begin"/>
      </w:r>
      <w:r>
        <w:rPr>
          <w:rFonts w:ascii="Times New Roman" w:hAnsi="Times New Roman" w:cs="Times New Roman"/>
          <w:bCs/>
        </w:rPr>
        <w:instrText xml:space="preserve"> ADDIN ZOTERO_ITEM CSL_CITATION {"citationID":"klFdwMOs","properties":{"formattedCitation":"(Romagnoli et al., 2008)","plainCitation":"(Romagnoli et al., 2008)","noteIndex":0},"citationItems":[{"id":13,"uris":["http://zotero.org/users/local/BE3hBV82/items/DBABUGGX"],"uri":["http://zotero.org/users/local/BE3hBV82/items/DBABUGGX"],"itemData":{"id":13,"type":"article-journal","title":"Drug-Eluting Stenting","container-title":"JACC: Cardiovascular Interventions","page":"22-31","volume":"1","issue":"1","source":"Crossref","DOI":"10.1016/j.jcin.2007.10.005","ISSN":"19368798","language":"en","author":[{"family":"Romagnoli","given":"Enrico"},{"family":"Sangiorgi","given":"Giuseppe M."},{"family":"Cosgrave","given":"John"},{"family":"Guillet","given":"Edouard"},{"family":"Colombo","given":"Antonio"}],"issued":{"date-parts":[["2008",2]]}}}],"schema":"https://github.com/citation-style-language/schema/raw/master/csl-citation.json"} </w:instrText>
      </w:r>
      <w:r>
        <w:rPr>
          <w:rFonts w:ascii="Times New Roman" w:hAnsi="Times New Roman" w:cs="Times New Roman"/>
          <w:bCs/>
        </w:rPr>
        <w:fldChar w:fldCharType="separate"/>
      </w:r>
      <w:r>
        <w:rPr>
          <w:rFonts w:ascii="Times New Roman" w:hAnsi="Times New Roman" w:cs="Times New Roman"/>
          <w:bCs/>
          <w:noProof/>
        </w:rPr>
        <w:t>(Romagnoli, et al., 2008)</w:t>
      </w:r>
      <w:r>
        <w:rPr>
          <w:rFonts w:ascii="Times New Roman" w:hAnsi="Times New Roman" w:cs="Times New Roman"/>
          <w:bCs/>
        </w:rPr>
        <w:fldChar w:fldCharType="end"/>
      </w:r>
      <w:r w:rsidRPr="000F633A">
        <w:rPr>
          <w:rFonts w:ascii="Times New Roman" w:hAnsi="Times New Roman" w:cs="Times New Roman"/>
          <w:bCs/>
        </w:rPr>
        <w:t xml:space="preserve">. </w:t>
      </w:r>
      <w:r w:rsidR="00B06A27" w:rsidRPr="000F633A">
        <w:rPr>
          <w:rFonts w:ascii="Times New Roman" w:hAnsi="Times New Roman" w:cs="Times New Roman"/>
          <w:bCs/>
        </w:rPr>
        <w:t>Additionally,</w:t>
      </w:r>
      <w:r w:rsidRPr="000F633A">
        <w:rPr>
          <w:rFonts w:ascii="Times New Roman" w:hAnsi="Times New Roman" w:cs="Times New Roman"/>
          <w:bCs/>
        </w:rPr>
        <w:t xml:space="preserve"> </w:t>
      </w:r>
      <w:r>
        <w:rPr>
          <w:rFonts w:ascii="Times New Roman" w:hAnsi="Times New Roman" w:cs="Times New Roman"/>
          <w:bCs/>
        </w:rPr>
        <w:t xml:space="preserve">in cases where two stents are used, </w:t>
      </w:r>
      <w:r w:rsidRPr="000F633A">
        <w:rPr>
          <w:rFonts w:ascii="Times New Roman" w:hAnsi="Times New Roman" w:cs="Times New Roman"/>
          <w:bCs/>
        </w:rPr>
        <w:t>the presence of a</w:t>
      </w:r>
      <w:r>
        <w:rPr>
          <w:rFonts w:ascii="Times New Roman" w:hAnsi="Times New Roman" w:cs="Times New Roman"/>
          <w:bCs/>
        </w:rPr>
        <w:t xml:space="preserve"> layer of</w:t>
      </w:r>
      <w:r w:rsidRPr="000F633A">
        <w:rPr>
          <w:rFonts w:ascii="Times New Roman" w:hAnsi="Times New Roman" w:cs="Times New Roman"/>
          <w:bCs/>
        </w:rPr>
        <w:t xml:space="preserve"> double stent struts</w:t>
      </w:r>
      <w:r>
        <w:rPr>
          <w:rFonts w:ascii="Times New Roman" w:hAnsi="Times New Roman" w:cs="Times New Roman"/>
          <w:bCs/>
        </w:rPr>
        <w:t xml:space="preserve"> can</w:t>
      </w:r>
      <w:r w:rsidRPr="000F633A">
        <w:rPr>
          <w:rFonts w:ascii="Times New Roman" w:hAnsi="Times New Roman" w:cs="Times New Roman"/>
          <w:bCs/>
        </w:rPr>
        <w:t xml:space="preserve"> reduce vessel compliance and </w:t>
      </w:r>
      <w:r>
        <w:rPr>
          <w:rFonts w:ascii="Times New Roman" w:hAnsi="Times New Roman" w:cs="Times New Roman"/>
          <w:bCs/>
        </w:rPr>
        <w:t>restrict stent expansion</w:t>
      </w:r>
      <w:r w:rsidRPr="000F633A">
        <w:rPr>
          <w:rFonts w:ascii="Times New Roman" w:hAnsi="Times New Roman" w:cs="Times New Roman"/>
          <w:bCs/>
        </w:rPr>
        <w:t xml:space="preserve"> </w:t>
      </w:r>
      <w:r w:rsidR="007F1E4A">
        <w:rPr>
          <w:rFonts w:ascii="Times New Roman" w:hAnsi="Times New Roman" w:cs="Times New Roman"/>
          <w:bCs/>
        </w:rPr>
        <w:t>at the level of</w:t>
      </w:r>
      <w:r w:rsidRPr="000F633A">
        <w:rPr>
          <w:rFonts w:ascii="Times New Roman" w:hAnsi="Times New Roman" w:cs="Times New Roman"/>
          <w:bCs/>
        </w:rPr>
        <w:t xml:space="preserve"> the overlap.</w:t>
      </w:r>
      <w:r>
        <w:rPr>
          <w:rFonts w:ascii="Times New Roman" w:hAnsi="Times New Roman" w:cs="Times New Roman"/>
          <w:bCs/>
        </w:rPr>
        <w:t xml:space="preserve"> In-stent restenosis is another special lesion that when treated with implantation of new stents carries an increased risk of stent underexpansion</w:t>
      </w:r>
      <w:r w:rsidR="003A1BA8">
        <w:rPr>
          <w:rFonts w:ascii="Times New Roman" w:hAnsi="Times New Roman" w:cs="Times New Roman"/>
          <w:bCs/>
        </w:rPr>
        <w:t>;</w:t>
      </w:r>
      <w:r w:rsidR="00B06A27">
        <w:rPr>
          <w:rFonts w:ascii="Times New Roman" w:hAnsi="Times New Roman" w:cs="Times New Roman"/>
          <w:bCs/>
        </w:rPr>
        <w:t xml:space="preserve"> </w:t>
      </w:r>
      <w:r>
        <w:rPr>
          <w:rFonts w:ascii="Times New Roman" w:hAnsi="Times New Roman" w:cs="Times New Roman"/>
          <w:bCs/>
        </w:rPr>
        <w:t xml:space="preserve">the old stent and the new tissue developed inside it set an obstacle to easy expansion of the </w:t>
      </w:r>
      <w:r w:rsidR="003A1BA8">
        <w:rPr>
          <w:rFonts w:ascii="Times New Roman" w:hAnsi="Times New Roman" w:cs="Times New Roman"/>
          <w:bCs/>
        </w:rPr>
        <w:t xml:space="preserve">new </w:t>
      </w:r>
      <w:r>
        <w:rPr>
          <w:rFonts w:ascii="Times New Roman" w:hAnsi="Times New Roman" w:cs="Times New Roman"/>
          <w:bCs/>
        </w:rPr>
        <w:t xml:space="preserve">stent frame. </w:t>
      </w:r>
    </w:p>
    <w:p w14:paraId="4D41122F" w14:textId="77777777" w:rsidR="0043791D" w:rsidRPr="00320481" w:rsidRDefault="0043791D" w:rsidP="0043791D">
      <w:pPr>
        <w:spacing w:line="480" w:lineRule="auto"/>
        <w:jc w:val="both"/>
        <w:rPr>
          <w:rFonts w:ascii="Times New Roman" w:hAnsi="Times New Roman" w:cs="Times New Roman"/>
          <w:bCs/>
        </w:rPr>
      </w:pPr>
    </w:p>
    <w:p w14:paraId="54637428" w14:textId="54B3CAF6" w:rsidR="0043791D" w:rsidRDefault="0043791D" w:rsidP="0043791D">
      <w:pPr>
        <w:pStyle w:val="Pa9"/>
        <w:spacing w:line="480" w:lineRule="auto"/>
        <w:jc w:val="both"/>
        <w:rPr>
          <w:color w:val="211D1E"/>
        </w:rPr>
      </w:pPr>
      <w:r w:rsidRPr="006F737E">
        <w:rPr>
          <w:bCs/>
        </w:rPr>
        <w:t xml:space="preserve">Even in the </w:t>
      </w:r>
      <w:r>
        <w:rPr>
          <w:bCs/>
        </w:rPr>
        <w:t>era</w:t>
      </w:r>
      <w:r w:rsidRPr="006F737E">
        <w:rPr>
          <w:bCs/>
        </w:rPr>
        <w:t xml:space="preserve"> of the contemporary well-developed </w:t>
      </w:r>
      <w:r w:rsidRPr="006F737E">
        <w:rPr>
          <w:color w:val="211D1E"/>
        </w:rPr>
        <w:t xml:space="preserve">metallic platforms of drug-eluting stents, acute stent recoil </w:t>
      </w:r>
      <w:r>
        <w:rPr>
          <w:color w:val="211D1E"/>
        </w:rPr>
        <w:t>can</w:t>
      </w:r>
      <w:r w:rsidRPr="006F737E">
        <w:rPr>
          <w:color w:val="211D1E"/>
        </w:rPr>
        <w:t xml:space="preserve"> occur. </w:t>
      </w:r>
      <w:r>
        <w:rPr>
          <w:color w:val="211D1E"/>
        </w:rPr>
        <w:t xml:space="preserve">An in vitro study of different contemporary metallic platforms showed </w:t>
      </w:r>
      <w:r>
        <w:rPr>
          <w:rFonts w:eastAsia="Times New Roman"/>
        </w:rPr>
        <w:t xml:space="preserve">significant acute recoil in all stent types </w:t>
      </w:r>
      <w:r w:rsidRPr="006F737E">
        <w:rPr>
          <w:color w:val="211D1E"/>
        </w:rPr>
        <w:fldChar w:fldCharType="begin"/>
      </w:r>
      <w:r w:rsidRPr="006F737E">
        <w:rPr>
          <w:color w:val="211D1E"/>
        </w:rPr>
        <w:instrText xml:space="preserve"> ADDIN ZOTERO_ITEM CSL_CITATION {"citationID":"IEScNGCo","properties":{"formattedCitation":"(Kitahara et al., 2016)","plainCitation":"(Kitahara et al., 2016)","noteIndex":0},"citationItems":[{"id":9,"uris":["http://zotero.org/users/local/BE3hBV82/items/E3GJVIT2"],"uri":["http://zotero.org/users/local/BE3hBV82/items/E3GJVIT2"],"itemData":{"id":9,"type":"article-journal","title":"Acute stent recoil and optimal balloon inflation strategy: an experimental study using real-time optical coherence tomography","container-title":"EuroIntervention","page":"e190-e198","volume":"12","issue":"2","source":"Crossref","abstract":"Aims: Our aim was to evaluate stent expansion and acute recoil at deployment and post-dilatation, and the impact of post-dilatation strategies on final stent dimensions.","DOI":"10.4244/EIJV12I2A32","ISSN":"1969-6213","shortTitle":"Acute stent recoil and optimal balloon inflation strategy","language":"en","author":[{"family":"Kitahara","given":"Hideki"},{"family":"Waseda","given":"Katsuhisa"},{"family":"Yamada","given":"Ryotaro"},{"family":"Otagiri","given":"Kyuhachi"},{"family":"Tanaka","given":"Shigemitsu"},{"family":"Kobayashi","given":"Yuhei"},{"family":"Okada","given":"Kozo"},{"family":"Kume","given":"Teruyoshi"},{"family":"Nakagawa","given":"Kaori"},{"family":"Teramoto","given":"Tomohiko"},{"family":"Ikeno","given":"Fumiaki"},{"family":"Yock","given":"Paul G."},{"family":"Fitzgerald","given":"Peter J."},{"family":"Honda","given":"Yasuhiro"}],"issued":{"date-parts":[["2016",6]]}}}],"schema":"https://github.com/citation-style-language/schema/raw/master/csl-citation.json"} </w:instrText>
      </w:r>
      <w:r w:rsidRPr="006F737E">
        <w:rPr>
          <w:color w:val="211D1E"/>
        </w:rPr>
        <w:fldChar w:fldCharType="separate"/>
      </w:r>
      <w:r w:rsidRPr="006F737E">
        <w:rPr>
          <w:noProof/>
          <w:color w:val="211D1E"/>
        </w:rPr>
        <w:t>(Kitahara</w:t>
      </w:r>
      <w:r>
        <w:rPr>
          <w:noProof/>
          <w:color w:val="211D1E"/>
        </w:rPr>
        <w:t>,</w:t>
      </w:r>
      <w:r w:rsidRPr="006F737E">
        <w:rPr>
          <w:noProof/>
          <w:color w:val="211D1E"/>
        </w:rPr>
        <w:t xml:space="preserve"> et al., 2016)</w:t>
      </w:r>
      <w:r w:rsidRPr="006F737E">
        <w:rPr>
          <w:color w:val="211D1E"/>
        </w:rPr>
        <w:fldChar w:fldCharType="end"/>
      </w:r>
      <w:r>
        <w:rPr>
          <w:color w:val="211D1E"/>
        </w:rPr>
        <w:t>.</w:t>
      </w:r>
      <w:r w:rsidRPr="006F737E">
        <w:rPr>
          <w:color w:val="211D1E"/>
        </w:rPr>
        <w:t xml:space="preserve"> The degree of acute recoil </w:t>
      </w:r>
      <w:r>
        <w:rPr>
          <w:color w:val="211D1E"/>
        </w:rPr>
        <w:t>varied</w:t>
      </w:r>
      <w:r w:rsidRPr="006F737E">
        <w:rPr>
          <w:color w:val="211D1E"/>
        </w:rPr>
        <w:t xml:space="preserve"> accord</w:t>
      </w:r>
      <w:r w:rsidRPr="006F737E">
        <w:rPr>
          <w:color w:val="211D1E"/>
        </w:rPr>
        <w:softHyphen/>
        <w:t xml:space="preserve">ing to </w:t>
      </w:r>
      <w:r>
        <w:rPr>
          <w:color w:val="211D1E"/>
        </w:rPr>
        <w:t xml:space="preserve">stent materials and </w:t>
      </w:r>
      <w:r w:rsidRPr="006F737E">
        <w:rPr>
          <w:color w:val="211D1E"/>
        </w:rPr>
        <w:t xml:space="preserve">designs and </w:t>
      </w:r>
      <w:r w:rsidR="00B06A27">
        <w:rPr>
          <w:color w:val="211D1E"/>
        </w:rPr>
        <w:t>post-</w:t>
      </w:r>
      <w:r w:rsidRPr="006F737E">
        <w:rPr>
          <w:color w:val="211D1E"/>
        </w:rPr>
        <w:t>dilatation strate</w:t>
      </w:r>
      <w:r w:rsidRPr="006F737E">
        <w:rPr>
          <w:color w:val="211D1E"/>
        </w:rPr>
        <w:softHyphen/>
        <w:t>gies</w:t>
      </w:r>
      <w:r w:rsidR="003A1BA8">
        <w:rPr>
          <w:color w:val="211D1E"/>
        </w:rPr>
        <w:t xml:space="preserve"> with m</w:t>
      </w:r>
      <w:r w:rsidRPr="006F737E">
        <w:rPr>
          <w:color w:val="211D1E"/>
        </w:rPr>
        <w:t xml:space="preserve">ultiple </w:t>
      </w:r>
      <w:r w:rsidR="00B06A27">
        <w:rPr>
          <w:color w:val="211D1E"/>
        </w:rPr>
        <w:t xml:space="preserve">sequential post-dilatation balloon </w:t>
      </w:r>
      <w:r w:rsidRPr="006F737E">
        <w:rPr>
          <w:color w:val="211D1E"/>
        </w:rPr>
        <w:t>inflation</w:t>
      </w:r>
      <w:r>
        <w:rPr>
          <w:color w:val="211D1E"/>
        </w:rPr>
        <w:t>s</w:t>
      </w:r>
      <w:r w:rsidRPr="006F737E">
        <w:rPr>
          <w:color w:val="211D1E"/>
        </w:rPr>
        <w:t xml:space="preserve"> improv</w:t>
      </w:r>
      <w:r w:rsidR="003A1BA8">
        <w:rPr>
          <w:color w:val="211D1E"/>
        </w:rPr>
        <w:t>ing</w:t>
      </w:r>
      <w:r w:rsidRPr="006F737E">
        <w:rPr>
          <w:color w:val="211D1E"/>
        </w:rPr>
        <w:t xml:space="preserve"> stent expansion </w:t>
      </w:r>
      <w:r w:rsidRPr="006F737E">
        <w:rPr>
          <w:color w:val="211D1E"/>
        </w:rPr>
        <w:fldChar w:fldCharType="begin"/>
      </w:r>
      <w:r>
        <w:rPr>
          <w:color w:val="211D1E"/>
        </w:rPr>
        <w:instrText xml:space="preserve"> ADDIN ZOTERO_ITEM CSL_CITATION {"citationID":"51NiYHpJ","properties":{"formattedCitation":"(Kitahara et al., 2016)","plainCitation":"(Kitahara et al., 2016)","noteIndex":0},"citationItems":[{"id":9,"uris":["http://zotero.org/users/local/BE3hBV82/items/E3GJVIT2"],"uri":["http://zotero.org/users/local/BE3hBV82/items/E3GJVIT2"],"itemData":{"id":9,"type":"article-journal","title":"Acute stent recoil and optimal balloon inflation strategy: an experimental study using real-time optical coherence tomography","container-title":"EuroIntervention","page":"e190-e198","volume":"12","issue":"2","source":"Crossref","abstract":"Aims: Our aim was to evaluate stent expansion and acute recoil at deployment and post-dilatation, and the impact of post-dilatation strategies on final stent dimensions.","DOI":"10.4244/EIJV12I2A32","ISSN":"1969-6213","shortTitle":"Acute stent recoil and optimal balloon inflation strategy","language":"en","author":[{"family":"Kitahara","given":"Hideki"},{"family":"Waseda","given":"Katsuhisa"},{"family":"Yamada","given":"Ryotaro"},{"family":"Otagiri","given":"Kyuhachi"},{"family":"Tanaka","given":"Shigemitsu"},{"family":"Kobayashi","given":"Yuhei"},{"family":"Okada","given":"Kozo"},{"family":"Kume","given":"Teruyoshi"},{"family":"Nakagawa","given":"Kaori"},{"family":"Teramoto","given":"Tomohiko"},{"family":"Ikeno","given":"Fumiaki"},{"family":"Yock","given":"Paul G."},{"family":"Fitzgerald","given":"Peter J."},{"family":"Honda","given":"Yasuhiro"}],"issued":{"date-parts":[["2016",6]]}}}],"schema":"https://github.com/citation-style-language/schema/raw/master/csl-citation.json"} </w:instrText>
      </w:r>
      <w:r w:rsidRPr="006F737E">
        <w:rPr>
          <w:color w:val="211D1E"/>
        </w:rPr>
        <w:fldChar w:fldCharType="separate"/>
      </w:r>
      <w:r w:rsidRPr="006F737E">
        <w:rPr>
          <w:noProof/>
          <w:color w:val="211D1E"/>
        </w:rPr>
        <w:t>(Kitahara</w:t>
      </w:r>
      <w:r>
        <w:rPr>
          <w:noProof/>
          <w:color w:val="211D1E"/>
        </w:rPr>
        <w:t>,</w:t>
      </w:r>
      <w:r w:rsidRPr="006F737E">
        <w:rPr>
          <w:noProof/>
          <w:color w:val="211D1E"/>
        </w:rPr>
        <w:t xml:space="preserve"> et al., 2016)</w:t>
      </w:r>
      <w:r w:rsidRPr="006F737E">
        <w:rPr>
          <w:color w:val="211D1E"/>
        </w:rPr>
        <w:fldChar w:fldCharType="end"/>
      </w:r>
      <w:r w:rsidRPr="006F737E">
        <w:rPr>
          <w:color w:val="211D1E"/>
        </w:rPr>
        <w:t>. The role of inflation technique has been also shown in the clinical setting with prolong</w:t>
      </w:r>
      <w:r>
        <w:rPr>
          <w:color w:val="211D1E"/>
        </w:rPr>
        <w:t>ed</w:t>
      </w:r>
      <w:r w:rsidRPr="006F737E">
        <w:rPr>
          <w:color w:val="211D1E"/>
        </w:rPr>
        <w:t xml:space="preserve"> inflation leading to better stent expansion and apposition </w:t>
      </w:r>
      <w:r w:rsidRPr="006F737E">
        <w:rPr>
          <w:color w:val="211D1E"/>
        </w:rPr>
        <w:fldChar w:fldCharType="begin"/>
      </w:r>
      <w:r w:rsidRPr="006F737E">
        <w:rPr>
          <w:color w:val="211D1E"/>
        </w:rPr>
        <w:instrText xml:space="preserve"> ADDIN ZOTERO_ITEM CSL_CITATION {"citationID":"PbJrNjhO","properties":{"formattedCitation":"(Ann et al., 2014)","plainCitation":"(Ann et al., 2014)","noteIndex":0},"citationItems":[{"id":267,"uris":["http://zotero.org/users/local/BE3hBV82/items/4NXTJGE5"],"uri":["http://zotero.org/users/local/BE3hBV82/items/4NXTJGE5"],"itemData":{"id":267,"type":"article-journal","title":"Better inflation time of stent balloon for second-generation drug-eluting stent expansion and apposition: an optical coherence tomography study","container-title":"Journal of Interventional Cardiology","page":"171-176","volume":"27","issue":"2","source":"PubMed","abstract":"OBJECTIVES: We tried to determine the effect of stent balloon inflation time on stent expansion and apposition using optical coherence tomography.\nBACKGROUND: Second-generation drug-eluting stents (DES) have thin struts; however, inflation times for optimal stent expansion and apposition are unknown in vivo.\nMETHODS: Subjects included 17 patients (18 de novo coronary artery lesions), in whom Resolute Integrity → (n = 9) and Xience Prime → (n = 9) DES were deployed. All stents were inflated 3 times to the nominal inflation pressure (8.9 ± 0.6 atm) using the stent delivery balloon. The first inflation continued until the stent was angiographically fully expanded; the other 2 lasted 15 and 30 seconds, respectively.\nRESULTS: After the first, second, and third inflation of stent balloon, stent area (5.94 ± 1.7, 6.69 ± 1.8, 7.05 ± 1.8 mm(2) , P &lt; 0.001) and stent volume (146.94 ± 59.40, 166.78 ± 69.55, 177.25 ± 69.19 mm(3) , P &lt; 0.001) increased significantly. The number of malapposed struts (18.0 ± 17.0, 7.9 ± 10.2, 7.4 ± 10.8, P &lt; 0.001) and the mean depth of malapposed struts (188.9 ± 75.6, 120.3 ± 101.4, 95.4 ± 86.8 µm, P &lt; 0.001) decreased. Malapposed stent area (0.62 ± 0.32, 0.52 ± 0.21 mm(2) , P &lt; 0.05) and the malapposed stent volume (15.03 ± 7.78, 12.64 ± 5.16 mm(3) , P &lt; 0.05) decreased significantly following the second inflation; the third inflation gave no additional benefits to these parameters. There was no adverse clinical outcome after each stent balloon inflation.\nCONCLUSIONS: Additional 15 seconds of inflation after the angiographically full expansion of the stent balloon allows better stent expansion and apposition even though the inflation pressure is nominal pressure.","DOI":"10.1111/joic.12096","ISSN":"1540-8183","note":"PMID: 24593834","shortTitle":"Better inflation time of stent balloon for second-generation drug-eluting stent expansion and apposition","journalAbbreviation":"J Interv Cardiol","language":"eng","author":[{"family":"Ann","given":"Soe Hee"},{"family":"Chung","given":"Jae-Wook"},{"family":"DE Jin","given":"Cai"},{"family":"Lee","given":"Jun Ho"},{"family":"Kim","given":"Jong Min"},{"family":"Garg","given":"Scot"},{"family":"Shin","given":"Eun-Seok"}],"issued":{"date-parts":[["2014",4]]}}}],"schema":"https://github.com/citation-style-language/schema/raw/master/csl-citation.json"} </w:instrText>
      </w:r>
      <w:r w:rsidRPr="006F737E">
        <w:rPr>
          <w:color w:val="211D1E"/>
        </w:rPr>
        <w:fldChar w:fldCharType="separate"/>
      </w:r>
      <w:r w:rsidRPr="006F737E">
        <w:rPr>
          <w:noProof/>
          <w:color w:val="211D1E"/>
        </w:rPr>
        <w:t>(Ann</w:t>
      </w:r>
      <w:r>
        <w:rPr>
          <w:noProof/>
          <w:color w:val="211D1E"/>
        </w:rPr>
        <w:t>,</w:t>
      </w:r>
      <w:r w:rsidRPr="006F737E">
        <w:rPr>
          <w:noProof/>
          <w:color w:val="211D1E"/>
        </w:rPr>
        <w:t xml:space="preserve"> et al., 2014</w:t>
      </w:r>
      <w:r w:rsidR="009E6845">
        <w:rPr>
          <w:noProof/>
          <w:color w:val="211D1E"/>
        </w:rPr>
        <w:t>; Cook, et al., 2014</w:t>
      </w:r>
      <w:r w:rsidRPr="006F737E">
        <w:rPr>
          <w:noProof/>
          <w:color w:val="211D1E"/>
        </w:rPr>
        <w:t>)</w:t>
      </w:r>
      <w:r w:rsidRPr="006F737E">
        <w:rPr>
          <w:color w:val="211D1E"/>
        </w:rPr>
        <w:fldChar w:fldCharType="end"/>
      </w:r>
      <w:r w:rsidR="009E6845">
        <w:rPr>
          <w:color w:val="211D1E"/>
        </w:rPr>
        <w:t>.</w:t>
      </w:r>
      <w:r w:rsidRPr="006F737E">
        <w:rPr>
          <w:color w:val="211D1E"/>
        </w:rPr>
        <w:t xml:space="preserve"> </w:t>
      </w:r>
    </w:p>
    <w:p w14:paraId="066C0FA1" w14:textId="77777777" w:rsidR="0043791D" w:rsidRPr="00B849CA" w:rsidRDefault="0043791D" w:rsidP="0043791D"/>
    <w:p w14:paraId="7AA058F2" w14:textId="77777777" w:rsidR="0043791D" w:rsidRPr="00E1223A" w:rsidRDefault="0043791D" w:rsidP="0043791D">
      <w:pPr>
        <w:spacing w:line="480" w:lineRule="auto"/>
        <w:jc w:val="both"/>
        <w:rPr>
          <w:rFonts w:ascii="Times New Roman" w:hAnsi="Times New Roman" w:cs="Times New Roman"/>
          <w:bCs/>
        </w:rPr>
      </w:pPr>
    </w:p>
    <w:p w14:paraId="7481245C" w14:textId="7494DB6D" w:rsidR="0043791D" w:rsidRPr="00B4446E" w:rsidRDefault="0043791D" w:rsidP="00B4446E">
      <w:pPr>
        <w:pStyle w:val="Heading2"/>
        <w:rPr>
          <w:rFonts w:ascii="Times New Roman" w:hAnsi="Times New Roman" w:cs="Times New Roman"/>
          <w:b/>
          <w:bCs/>
          <w:color w:val="auto"/>
          <w:sz w:val="28"/>
          <w:szCs w:val="28"/>
        </w:rPr>
      </w:pPr>
      <w:bookmarkStart w:id="21" w:name="_Toc36737655"/>
      <w:r w:rsidRPr="00B4446E">
        <w:rPr>
          <w:rFonts w:ascii="Times New Roman" w:hAnsi="Times New Roman" w:cs="Times New Roman"/>
          <w:b/>
          <w:bCs/>
          <w:color w:val="auto"/>
          <w:sz w:val="28"/>
          <w:szCs w:val="28"/>
        </w:rPr>
        <w:lastRenderedPageBreak/>
        <w:t xml:space="preserve">1.3 </w:t>
      </w:r>
      <w:r w:rsidR="00F25465" w:rsidRPr="00B4446E">
        <w:rPr>
          <w:rFonts w:ascii="Times New Roman" w:hAnsi="Times New Roman" w:cs="Times New Roman"/>
          <w:b/>
          <w:bCs/>
          <w:color w:val="auto"/>
          <w:sz w:val="28"/>
          <w:szCs w:val="28"/>
        </w:rPr>
        <w:tab/>
      </w:r>
      <w:r w:rsidRPr="00B4446E">
        <w:rPr>
          <w:rFonts w:ascii="Times New Roman" w:hAnsi="Times New Roman" w:cs="Times New Roman"/>
          <w:b/>
          <w:bCs/>
          <w:color w:val="auto"/>
          <w:sz w:val="28"/>
          <w:szCs w:val="28"/>
        </w:rPr>
        <w:t>Stent optimisation with post-dilatation</w:t>
      </w:r>
      <w:bookmarkEnd w:id="21"/>
    </w:p>
    <w:p w14:paraId="195CE5B8" w14:textId="77777777" w:rsidR="0043791D" w:rsidRDefault="0043791D" w:rsidP="0043791D">
      <w:pPr>
        <w:spacing w:line="480" w:lineRule="auto"/>
        <w:rPr>
          <w:rFonts w:ascii="Times New Roman" w:hAnsi="Times New Roman" w:cs="Times New Roman"/>
          <w:b/>
          <w:sz w:val="28"/>
          <w:szCs w:val="28"/>
        </w:rPr>
      </w:pPr>
    </w:p>
    <w:p w14:paraId="1BE586E8" w14:textId="26AE2C3C" w:rsidR="0043791D" w:rsidRPr="00CD62C8" w:rsidRDefault="0043791D" w:rsidP="00CD62C8">
      <w:pPr>
        <w:pStyle w:val="Heading3"/>
        <w:rPr>
          <w:rFonts w:ascii="Times New Roman" w:hAnsi="Times New Roman" w:cs="Times New Roman"/>
          <w:b/>
          <w:bCs/>
          <w:color w:val="auto"/>
        </w:rPr>
      </w:pPr>
      <w:bookmarkStart w:id="22" w:name="_Toc36737656"/>
      <w:r w:rsidRPr="00CD62C8">
        <w:rPr>
          <w:rFonts w:ascii="Times New Roman" w:hAnsi="Times New Roman" w:cs="Times New Roman"/>
          <w:b/>
          <w:bCs/>
          <w:color w:val="auto"/>
        </w:rPr>
        <w:t xml:space="preserve">1.3.1 </w:t>
      </w:r>
      <w:r w:rsidR="00F25465" w:rsidRPr="00CD62C8">
        <w:rPr>
          <w:rFonts w:ascii="Times New Roman" w:hAnsi="Times New Roman" w:cs="Times New Roman"/>
          <w:b/>
          <w:bCs/>
          <w:color w:val="auto"/>
        </w:rPr>
        <w:tab/>
      </w:r>
      <w:r w:rsidRPr="00CD62C8">
        <w:rPr>
          <w:rFonts w:ascii="Times New Roman" w:hAnsi="Times New Roman" w:cs="Times New Roman"/>
          <w:b/>
          <w:bCs/>
          <w:color w:val="auto"/>
        </w:rPr>
        <w:t>Introduction</w:t>
      </w:r>
      <w:bookmarkEnd w:id="22"/>
    </w:p>
    <w:p w14:paraId="4F753B8F" w14:textId="77777777" w:rsidR="0043791D" w:rsidRPr="00C118FF" w:rsidRDefault="0043791D" w:rsidP="0043791D">
      <w:pPr>
        <w:spacing w:line="480" w:lineRule="auto"/>
        <w:jc w:val="both"/>
        <w:rPr>
          <w:rFonts w:ascii="Times New Roman" w:hAnsi="Times New Roman" w:cs="Times New Roman"/>
          <w:b/>
        </w:rPr>
      </w:pPr>
    </w:p>
    <w:p w14:paraId="5F7ACF83" w14:textId="61D99445" w:rsidR="0043791D" w:rsidRDefault="0043791D" w:rsidP="0043791D">
      <w:pPr>
        <w:spacing w:line="480" w:lineRule="auto"/>
        <w:jc w:val="both"/>
        <w:rPr>
          <w:rFonts w:ascii="Times New Roman" w:hAnsi="Times New Roman" w:cs="Times New Roman"/>
        </w:rPr>
      </w:pPr>
      <w:r>
        <w:rPr>
          <w:rFonts w:ascii="Times New Roman" w:hAnsi="Times New Roman" w:cs="Times New Roman"/>
        </w:rPr>
        <w:t>In the previous section, the importance of optimal stent deployment and the potentially devastating clinical consequences of under-deployed stents</w:t>
      </w:r>
      <w:r w:rsidR="003A1BA8">
        <w:rPr>
          <w:rFonts w:ascii="Times New Roman" w:hAnsi="Times New Roman" w:cs="Times New Roman"/>
        </w:rPr>
        <w:t xml:space="preserve"> were discussed</w:t>
      </w:r>
      <w:r>
        <w:rPr>
          <w:rFonts w:ascii="Times New Roman" w:hAnsi="Times New Roman" w:cs="Times New Roman"/>
        </w:rPr>
        <w:t>. Furthermore, the possible determinants of stent underexpansion or incomplete apposition</w:t>
      </w:r>
      <w:r w:rsidR="009E6845">
        <w:rPr>
          <w:rFonts w:ascii="Times New Roman" w:hAnsi="Times New Roman" w:cs="Times New Roman"/>
        </w:rPr>
        <w:t xml:space="preserve"> were presented</w:t>
      </w:r>
      <w:r>
        <w:rPr>
          <w:rFonts w:ascii="Times New Roman" w:hAnsi="Times New Roman" w:cs="Times New Roman"/>
        </w:rPr>
        <w:t xml:space="preserve">. Since optimal stent deployment is important and under-deployment is common, strategies to optimise the results of stent implantation are needed.  A commonly used </w:t>
      </w:r>
      <w:r w:rsidR="003A1BA8">
        <w:rPr>
          <w:rFonts w:ascii="Times New Roman" w:hAnsi="Times New Roman" w:cs="Times New Roman"/>
        </w:rPr>
        <w:t>strategy</w:t>
      </w:r>
      <w:r>
        <w:rPr>
          <w:rFonts w:ascii="Times New Roman" w:hAnsi="Times New Roman" w:cs="Times New Roman"/>
        </w:rPr>
        <w:t xml:space="preserve"> is balloon post-dilatation. </w:t>
      </w:r>
      <w:r w:rsidR="00284029">
        <w:rPr>
          <w:rFonts w:ascii="Times New Roman" w:hAnsi="Times New Roman" w:cs="Times New Roman"/>
        </w:rPr>
        <w:t>This involves</w:t>
      </w:r>
      <w:r>
        <w:rPr>
          <w:rFonts w:ascii="Times New Roman" w:hAnsi="Times New Roman" w:cs="Times New Roman"/>
        </w:rPr>
        <w:t xml:space="preserve"> a new balloon over a balloon catheter </w:t>
      </w:r>
      <w:r w:rsidR="00284029">
        <w:rPr>
          <w:rFonts w:ascii="Times New Roman" w:hAnsi="Times New Roman" w:cs="Times New Roman"/>
        </w:rPr>
        <w:t xml:space="preserve">which </w:t>
      </w:r>
      <w:r>
        <w:rPr>
          <w:rFonts w:ascii="Times New Roman" w:hAnsi="Times New Roman" w:cs="Times New Roman"/>
        </w:rPr>
        <w:t xml:space="preserve">is inserted into the implanted stent and inflated in order to expand the stent frame further.  </w:t>
      </w:r>
    </w:p>
    <w:p w14:paraId="0577CA62" w14:textId="77777777" w:rsidR="0043791D" w:rsidRDefault="0043791D" w:rsidP="0043791D">
      <w:pPr>
        <w:spacing w:line="480" w:lineRule="auto"/>
        <w:jc w:val="both"/>
        <w:rPr>
          <w:rFonts w:ascii="Times New Roman" w:hAnsi="Times New Roman" w:cs="Times New Roman"/>
        </w:rPr>
      </w:pPr>
    </w:p>
    <w:p w14:paraId="5F9BB365" w14:textId="02E3B49F" w:rsidR="0043791D" w:rsidRPr="00CD62C8" w:rsidRDefault="0043791D" w:rsidP="00CD62C8">
      <w:pPr>
        <w:pStyle w:val="Heading3"/>
        <w:rPr>
          <w:rFonts w:ascii="Times New Roman" w:hAnsi="Times New Roman" w:cs="Times New Roman"/>
          <w:b/>
          <w:bCs/>
          <w:color w:val="auto"/>
        </w:rPr>
      </w:pPr>
      <w:bookmarkStart w:id="23" w:name="_Toc36737657"/>
      <w:r w:rsidRPr="00CD62C8">
        <w:rPr>
          <w:rFonts w:ascii="Times New Roman" w:hAnsi="Times New Roman" w:cs="Times New Roman"/>
          <w:b/>
          <w:bCs/>
          <w:color w:val="auto"/>
        </w:rPr>
        <w:t xml:space="preserve">1.3.2 </w:t>
      </w:r>
      <w:r w:rsidR="00F25465" w:rsidRPr="00CD62C8">
        <w:rPr>
          <w:rFonts w:ascii="Times New Roman" w:hAnsi="Times New Roman" w:cs="Times New Roman"/>
          <w:b/>
          <w:bCs/>
          <w:color w:val="auto"/>
        </w:rPr>
        <w:tab/>
      </w:r>
      <w:r w:rsidRPr="00CD62C8">
        <w:rPr>
          <w:rFonts w:ascii="Times New Roman" w:hAnsi="Times New Roman" w:cs="Times New Roman"/>
          <w:b/>
          <w:bCs/>
          <w:color w:val="auto"/>
        </w:rPr>
        <w:t>Historical perspective</w:t>
      </w:r>
      <w:bookmarkEnd w:id="23"/>
    </w:p>
    <w:p w14:paraId="733E0075" w14:textId="77777777" w:rsidR="0043791D" w:rsidRPr="009A6589" w:rsidRDefault="0043791D" w:rsidP="0043791D">
      <w:pPr>
        <w:spacing w:line="480" w:lineRule="auto"/>
        <w:jc w:val="both"/>
        <w:rPr>
          <w:rFonts w:ascii="Times New Roman" w:hAnsi="Times New Roman" w:cs="Times New Roman"/>
          <w:b/>
        </w:rPr>
      </w:pPr>
    </w:p>
    <w:p w14:paraId="2CA46F62" w14:textId="018A38EC" w:rsidR="0043791D" w:rsidRDefault="0043791D" w:rsidP="0043791D">
      <w:pPr>
        <w:spacing w:line="480" w:lineRule="auto"/>
        <w:jc w:val="both"/>
        <w:rPr>
          <w:rFonts w:ascii="Times New Roman" w:hAnsi="Times New Roman" w:cs="Times New Roman"/>
        </w:rPr>
      </w:pPr>
      <w:r>
        <w:rPr>
          <w:rFonts w:ascii="Times New Roman" w:hAnsi="Times New Roman" w:cs="Times New Roman"/>
        </w:rPr>
        <w:t xml:space="preserve">Andreas </w:t>
      </w:r>
      <w:r w:rsidRPr="007D52D3">
        <w:rPr>
          <w:rFonts w:ascii="Times New Roman" w:hAnsi="Times New Roman" w:cs="Times New Roman"/>
        </w:rPr>
        <w:t>Grüntzig</w:t>
      </w:r>
      <w:r>
        <w:rPr>
          <w:rFonts w:ascii="Times New Roman" w:hAnsi="Times New Roman" w:cs="Times New Roman"/>
        </w:rPr>
        <w:t xml:space="preserve"> performed </w:t>
      </w:r>
      <w:r w:rsidR="00AF3E8C">
        <w:rPr>
          <w:rFonts w:ascii="Times New Roman" w:hAnsi="Times New Roman" w:cs="Times New Roman"/>
        </w:rPr>
        <w:t>the</w:t>
      </w:r>
      <w:r>
        <w:rPr>
          <w:rFonts w:ascii="Times New Roman" w:hAnsi="Times New Roman" w:cs="Times New Roman"/>
        </w:rPr>
        <w:t xml:space="preserve"> first </w:t>
      </w:r>
      <w:r w:rsidRPr="00342DC5">
        <w:rPr>
          <w:rFonts w:ascii="Times New Roman" w:hAnsi="Times New Roman" w:cs="Times New Roman"/>
        </w:rPr>
        <w:t>percutaneous transluminal coronary balloon angioplasty in</w:t>
      </w:r>
      <w:r>
        <w:rPr>
          <w:rFonts w:ascii="Times New Roman" w:hAnsi="Times New Roman" w:cs="Times New Roman"/>
        </w:rPr>
        <w:t xml:space="preserve"> </w:t>
      </w:r>
      <w:r w:rsidRPr="00342DC5">
        <w:rPr>
          <w:rFonts w:ascii="Times New Roman" w:hAnsi="Times New Roman" w:cs="Times New Roman"/>
        </w:rPr>
        <w:t>1977</w:t>
      </w:r>
      <w:r>
        <w:rPr>
          <w:rFonts w:ascii="Times New Roman" w:hAnsi="Times New Roman" w:cs="Times New Roman"/>
        </w:rPr>
        <w:t xml:space="preserve"> by successfully dilating a stenosed coronary artery with a balloon </w:t>
      </w:r>
      <w:r w:rsidR="00284029">
        <w:rPr>
          <w:rFonts w:ascii="Times New Roman" w:hAnsi="Times New Roman" w:cs="Times New Roman"/>
        </w:rPr>
        <w:t>embedded</w:t>
      </w:r>
      <w:r>
        <w:rPr>
          <w:rFonts w:ascii="Times New Roman" w:hAnsi="Times New Roman" w:cs="Times New Roman"/>
        </w:rPr>
        <w:t xml:space="preserve"> over a catheter that could be introduced in the coronaries </w:t>
      </w:r>
      <w:r>
        <w:rPr>
          <w:rFonts w:ascii="Times New Roman" w:hAnsi="Times New Roman" w:cs="Times New Roman"/>
        </w:rPr>
        <w:fldChar w:fldCharType="begin"/>
      </w:r>
      <w:r>
        <w:rPr>
          <w:rFonts w:ascii="Times New Roman" w:hAnsi="Times New Roman" w:cs="Times New Roman"/>
        </w:rPr>
        <w:instrText xml:space="preserve"> ADDIN ZOTERO_ITEM CSL_CITATION {"citationID":"jq9a4ECV","properties":{"formattedCitation":"(Gr\\uc0\\u252{}ntzig et al., 1979)","plainCitation":"(Grüntzig et al., 1979)","noteIndex":0},"citationItems":[{"id":686,"uris":["http://zotero.org/users/local/BE3hBV82/items/E8GLUVLI"],"uri":["http://zotero.org/users/local/BE3hBV82/items/E8GLUVLI"],"itemData":{"id":686,"type":"article-journal","title":"Nonoperative dilatation of coronary-artery stenosis: percutaneous transluminal coronary angioplasty","container-title":"The New England Journal of Medicine","page":"61-68","volume":"301","issue":"2","source":"PubMed","abstract":"In percutaneous transluminal coronary angioplasty, a catheter system is introduced through a systemic artery under local anesthesia to dilate a stenotic artery by controlled inflation of a distensible balloon. Over the past 18 months, we have used this technic in 50 patients. The technic was successful in 32 patients, reducing the stenosis from a mean of 84 to 34 per cent (P less than 0.001) and the coronary-pressure gradient from a mean of 58 to 19 mm Hg (P less than 0.001). Twenty-nine patients showed improvement in cardiac function during follow-up examination. Because of acute deterioration in clinical status, emergency bypass was later necessary in five patients; three showed electrocardiographic evidence of infarcts. Patients with single-vessel disease appear to be most suitable for the procedure, and a short history of pain indicates the presence of a soft (distensible) atheroma likely to respond to dilatation. We estimate that only about 10 to 15 per cent of candidates for bypass surgery have lesions suitable for this procedure. A prospective randomized trial will be necessary to evaluate its usefulness in comparison with surgical and medical management.","DOI":"10.1056/NEJM197907123010201","ISSN":"0028-4793","note":"PMID: 449946","shortTitle":"Nonoperative dilatation of coronary-artery stenosis","journalAbbreviation":"N. Engl. J. Med.","language":"eng","author":[{"family":"Grüntzig","given":"A. R."},{"family":"Senning","given":"A."},{"family":"Siegenthaler","given":"W. E."}],"issued":{"date-parts":[["1979",7,12]]}}}],"schema":"https://github.com/citation-style-language/schema/raw/master/csl-citation.json"} </w:instrText>
      </w:r>
      <w:r>
        <w:rPr>
          <w:rFonts w:ascii="Times New Roman" w:hAnsi="Times New Roman" w:cs="Times New Roman"/>
        </w:rPr>
        <w:fldChar w:fldCharType="separate"/>
      </w:r>
      <w:r w:rsidRPr="00CB2983">
        <w:rPr>
          <w:rFonts w:ascii="Times New Roman" w:hAnsi="Times New Roman" w:cs="Times New Roman"/>
          <w:lang w:val="en-US"/>
        </w:rPr>
        <w:t>(</w:t>
      </w:r>
      <w:r w:rsidRPr="007D52D3">
        <w:rPr>
          <w:rFonts w:ascii="Times New Roman" w:hAnsi="Times New Roman" w:cs="Times New Roman"/>
        </w:rPr>
        <w:t>Grüntzig</w:t>
      </w:r>
      <w:r>
        <w:rPr>
          <w:rFonts w:ascii="Times New Roman" w:hAnsi="Times New Roman" w:cs="Times New Roman"/>
          <w:lang w:val="en-US"/>
        </w:rPr>
        <w:t>,</w:t>
      </w:r>
      <w:r w:rsidRPr="00CB2983">
        <w:rPr>
          <w:rFonts w:ascii="Times New Roman" w:hAnsi="Times New Roman" w:cs="Times New Roman"/>
          <w:lang w:val="en-US"/>
        </w:rPr>
        <w:t xml:space="preserve"> et al., 1979)</w:t>
      </w:r>
      <w:r>
        <w:rPr>
          <w:rFonts w:ascii="Times New Roman" w:hAnsi="Times New Roman" w:cs="Times New Roman"/>
        </w:rPr>
        <w:fldChar w:fldCharType="end"/>
      </w:r>
      <w:r>
        <w:rPr>
          <w:rFonts w:ascii="Times New Roman" w:hAnsi="Times New Roman" w:cs="Times New Roman"/>
        </w:rPr>
        <w:t>. Years later, metallic stents were introduced in order to prevent arterial recoil, stabilise</w:t>
      </w:r>
      <w:r w:rsidRPr="00CB2983">
        <w:rPr>
          <w:rFonts w:ascii="Times New Roman" w:hAnsi="Times New Roman" w:cs="Times New Roman"/>
        </w:rPr>
        <w:t xml:space="preserve"> </w:t>
      </w:r>
      <w:r>
        <w:rPr>
          <w:rFonts w:ascii="Times New Roman" w:hAnsi="Times New Roman" w:cs="Times New Roman"/>
        </w:rPr>
        <w:t xml:space="preserve">acute </w:t>
      </w:r>
      <w:r w:rsidRPr="00CB2983">
        <w:rPr>
          <w:rFonts w:ascii="Times New Roman" w:hAnsi="Times New Roman" w:cs="Times New Roman"/>
        </w:rPr>
        <w:t>vascular</w:t>
      </w:r>
      <w:r>
        <w:rPr>
          <w:rFonts w:ascii="Times New Roman" w:hAnsi="Times New Roman" w:cs="Times New Roman"/>
        </w:rPr>
        <w:t xml:space="preserve"> </w:t>
      </w:r>
      <w:r w:rsidRPr="00CB2983">
        <w:rPr>
          <w:rFonts w:ascii="Times New Roman" w:hAnsi="Times New Roman" w:cs="Times New Roman"/>
        </w:rPr>
        <w:t>dissection</w:t>
      </w:r>
      <w:r>
        <w:rPr>
          <w:rFonts w:ascii="Times New Roman" w:hAnsi="Times New Roman" w:cs="Times New Roman"/>
        </w:rPr>
        <w:t xml:space="preserve"> and reduce rates of restenosis with plain balloon angioplasty </w:t>
      </w:r>
      <w:r>
        <w:rPr>
          <w:rFonts w:ascii="Times New Roman" w:hAnsi="Times New Roman" w:cs="Times New Roman"/>
        </w:rPr>
        <w:fldChar w:fldCharType="begin"/>
      </w:r>
      <w:r>
        <w:rPr>
          <w:rFonts w:ascii="Times New Roman" w:hAnsi="Times New Roman" w:cs="Times New Roman"/>
        </w:rPr>
        <w:instrText xml:space="preserve"> ADDIN ZOTERO_ITEM CSL_CITATION {"citationID":"sHc8wmFk","properties":{"formattedCitation":"(McKavanagh et al., 2018)","plainCitation":"(McKavanagh et al., 2018)","noteIndex":0},"citationItems":[{"id":692,"uris":["http://zotero.org/users/local/BE3hBV82/items/R428WAFC"],"uri":["http://zotero.org/users/local/BE3hBV82/items/R428WAFC"],"itemData":{"id":692,"type":"article-journal","title":"The evolution of coronary stents","container-title":"Expert Review of Cardiovascular Therapy","page":"219-228","volume":"16","issue":"3","source":"PubMed","abstract":"INTRODUCTION: Percutaneous coronary intervention (PCI) is 40 years old this year. From its humble beginnings of experimental work, PCI has transitioned over years with coronary artery stenting now a standard medical procedure performed throughout the world. Areas covered: The conversion from plain old balloon angioplasty (POBA) to the present era of drug eluting stents (DES) has been driven by many technological advances and large bodies of clinical trial evidence. The journey to present day practice has seen many setbacks, such as acute vessel closure with POBA; rates of instant restenosis with bare metal stents (BMS) and more recently, high rates of stent thrombosis with bioabsorbable platforms. This work discusses POBA, why there was a need for BMS, the use of inhibiting drugs to create 1st generation DES, the change of components to 2nd generation DES, the use of absorbable drug reservoirs and platforms, and possible future directions with Prohealing Endothelial Progenitor Cell Capture Stents. Expert commentary: This paper reviews the evolution from the original pioneering work to modern day practice, highlighting landmark trials that changed practice. Modern day contemporary practice is now very safe based on the latest drug eluting stents and supported by large datasets.","DOI":"10.1080/14779072.2018.1435274","ISSN":"1744-8344","note":"PMID: 29381087","journalAbbreviation":"Expert Rev Cardiovasc Ther","language":"eng","author":[{"family":"McKavanagh","given":"Peter"},{"family":"Zawadowski","given":"George"},{"family":"Ahmed","given":"Naveed"},{"family":"Kutryk","given":"Michael"}],"issued":{"date-parts":[["2018",3]]}}}],"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(McKavanagh, et al., 2018)</w:t>
      </w:r>
      <w:r>
        <w:rPr>
          <w:rFonts w:ascii="Times New Roman" w:hAnsi="Times New Roman" w:cs="Times New Roman"/>
        </w:rPr>
        <w:fldChar w:fldCharType="end"/>
      </w:r>
      <w:r>
        <w:rPr>
          <w:rFonts w:ascii="Times New Roman" w:hAnsi="Times New Roman" w:cs="Times New Roman"/>
        </w:rPr>
        <w:t xml:space="preserve">. However, the rate of in-stent restenosis was high and there was a risk of subacute stent thrombosis in the absence of adequate anticoagulation </w:t>
      </w:r>
      <w:r>
        <w:rPr>
          <w:rFonts w:ascii="Times New Roman" w:hAnsi="Times New Roman" w:cs="Times New Roman"/>
        </w:rPr>
        <w:fldChar w:fldCharType="begin"/>
      </w:r>
      <w:r>
        <w:rPr>
          <w:rFonts w:ascii="Times New Roman" w:hAnsi="Times New Roman" w:cs="Times New Roman"/>
        </w:rPr>
        <w:instrText xml:space="preserve"> ADDIN ZOTERO_ITEM CSL_CITATION {"citationID":"4uo93Co5","properties":{"formattedCitation":"(McKavanagh et al., 2018)","plainCitation":"(McKavanagh et al., 2018)","noteIndex":0},"citationItems":[{"id":692,"uris":["http://zotero.org/users/local/BE3hBV82/items/R428WAFC"],"uri":["http://zotero.org/users/local/BE3hBV82/items/R428WAFC"],"itemData":{"id":692,"type":"article-journal","title":"The evolution of coronary stents","container-title":"Expert Review of Cardiovascular Therapy","page":"219-228","volume":"16","issue":"3","source":"PubMed","abstract":"INTRODUCTION: Percutaneous coronary intervention (PCI) is 40 years old this year. From its humble beginnings of experimental work, PCI has transitioned over years with coronary artery stenting now a standard medical procedure performed throughout the world. Areas covered: The conversion from plain old balloon angioplasty (POBA) to the present era of drug eluting stents (DES) has been driven by many technological advances and large bodies of clinical trial evidence. The journey to present day practice has seen many setbacks, such as acute vessel closure with POBA; rates of instant restenosis with bare metal stents (BMS) and more recently, high rates of stent thrombosis with bioabsorbable platforms. This work discusses POBA, why there was a need for BMS, the use of inhibiting drugs to create 1st generation DES, the change of components to 2nd generation DES, the use of absorbable drug reservoirs and platforms, and possible future directions with Prohealing Endothelial Progenitor Cell Capture Stents. Expert commentary: This paper reviews the evolution from the original pioneering work to modern day practice, highlighting landmark trials that changed practice. Modern day contemporary practice is now very safe based on the latest drug eluting stents and supported by large datasets.","DOI":"10.1080/14779072.2018.1435274","ISSN":"1744-8344","note":"PMID: 29381087","journalAbbreviation":"Expert Rev Cardiovasc Ther","language":"eng","author":[{"family":"McKavanagh","given":"Peter"},{"family":"Zawadowski","given":"George"},{"family":"Ahmed","given":"Naveed"},{"family":"Kutryk","given":"Michael"}],"issued":{"date-parts":[["2018",3]]}}}],"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(McKavanagh, et al., 2018)</w:t>
      </w:r>
      <w:r>
        <w:rPr>
          <w:rFonts w:ascii="Times New Roman" w:hAnsi="Times New Roman" w:cs="Times New Roman"/>
        </w:rPr>
        <w:fldChar w:fldCharType="end"/>
      </w:r>
      <w:r>
        <w:rPr>
          <w:rFonts w:ascii="Times New Roman" w:hAnsi="Times New Roman" w:cs="Times New Roman"/>
        </w:rPr>
        <w:t xml:space="preserve">. </w:t>
      </w:r>
      <w:r w:rsidRPr="00CB2983">
        <w:rPr>
          <w:rFonts w:ascii="Times New Roman" w:hAnsi="Times New Roman" w:cs="Times New Roman"/>
        </w:rPr>
        <w:t xml:space="preserve">In 1995, Colombo et al. demonstrated that </w:t>
      </w:r>
      <w:r>
        <w:rPr>
          <w:rFonts w:ascii="Times New Roman" w:hAnsi="Times New Roman" w:cs="Times New Roman"/>
        </w:rPr>
        <w:t>balloon</w:t>
      </w:r>
      <w:r w:rsidRPr="00CB2983">
        <w:rPr>
          <w:rFonts w:ascii="Times New Roman" w:hAnsi="Times New Roman" w:cs="Times New Roman"/>
        </w:rPr>
        <w:t xml:space="preserve"> post-dilatation of </w:t>
      </w:r>
      <w:r>
        <w:rPr>
          <w:rFonts w:ascii="Times New Roman" w:hAnsi="Times New Roman" w:cs="Times New Roman"/>
        </w:rPr>
        <w:t xml:space="preserve">deployed </w:t>
      </w:r>
      <w:r w:rsidRPr="00CB2983">
        <w:rPr>
          <w:rFonts w:ascii="Times New Roman" w:hAnsi="Times New Roman" w:cs="Times New Roman"/>
        </w:rPr>
        <w:t xml:space="preserve">stents </w:t>
      </w:r>
      <w:r>
        <w:rPr>
          <w:rFonts w:ascii="Times New Roman" w:hAnsi="Times New Roman" w:cs="Times New Roman"/>
        </w:rPr>
        <w:t xml:space="preserve">guided by IVUS could </w:t>
      </w:r>
      <w:r w:rsidRPr="00CB2983">
        <w:rPr>
          <w:rFonts w:ascii="Times New Roman" w:hAnsi="Times New Roman" w:cs="Times New Roman"/>
        </w:rPr>
        <w:t xml:space="preserve">achieve </w:t>
      </w:r>
      <w:r>
        <w:rPr>
          <w:rFonts w:ascii="Times New Roman" w:hAnsi="Times New Roman" w:cs="Times New Roman"/>
        </w:rPr>
        <w:t>better stent expansion</w:t>
      </w:r>
      <w:r w:rsidR="009E6845">
        <w:rPr>
          <w:rFonts w:ascii="Times New Roman" w:hAnsi="Times New Roman" w:cs="Times New Roman"/>
        </w:rPr>
        <w:t xml:space="preserve">, </w:t>
      </w:r>
      <w:r>
        <w:rPr>
          <w:rFonts w:ascii="Times New Roman" w:hAnsi="Times New Roman" w:cs="Times New Roman"/>
        </w:rPr>
        <w:t xml:space="preserve">larger lumen and </w:t>
      </w:r>
      <w:r w:rsidR="009E6845">
        <w:rPr>
          <w:rFonts w:ascii="Times New Roman" w:hAnsi="Times New Roman" w:cs="Times New Roman"/>
        </w:rPr>
        <w:t xml:space="preserve">subsequent </w:t>
      </w:r>
      <w:r w:rsidRPr="00CB2983">
        <w:rPr>
          <w:rFonts w:ascii="Times New Roman" w:hAnsi="Times New Roman" w:cs="Times New Roman"/>
        </w:rPr>
        <w:t xml:space="preserve">reduced </w:t>
      </w:r>
      <w:r>
        <w:rPr>
          <w:rFonts w:ascii="Times New Roman" w:hAnsi="Times New Roman" w:cs="Times New Roman"/>
        </w:rPr>
        <w:t xml:space="preserve">stent </w:t>
      </w:r>
      <w:r w:rsidRPr="00CB2983">
        <w:rPr>
          <w:rFonts w:ascii="Times New Roman" w:hAnsi="Times New Roman" w:cs="Times New Roman"/>
        </w:rPr>
        <w:t xml:space="preserve">restenosis </w:t>
      </w:r>
      <w:r>
        <w:rPr>
          <w:rFonts w:ascii="Times New Roman" w:hAnsi="Times New Roman" w:cs="Times New Roman"/>
        </w:rPr>
        <w:t xml:space="preserve">and thrombosis rates. </w:t>
      </w:r>
      <w:r w:rsidRPr="004733D4">
        <w:rPr>
          <w:rFonts w:ascii="Times New Roman" w:hAnsi="Times New Roman" w:cs="Times New Roman"/>
        </w:rPr>
        <w:t>Early-</w:t>
      </w:r>
      <w:r w:rsidRPr="004733D4">
        <w:rPr>
          <w:rFonts w:ascii="Times New Roman" w:hAnsi="Times New Roman" w:cs="Times New Roman"/>
        </w:rPr>
        <w:lastRenderedPageBreak/>
        <w:t>generation stents were delivered with a</w:t>
      </w:r>
      <w:r>
        <w:rPr>
          <w:rFonts w:ascii="Times New Roman" w:hAnsi="Times New Roman" w:cs="Times New Roman"/>
        </w:rPr>
        <w:t xml:space="preserve"> </w:t>
      </w:r>
      <w:r w:rsidRPr="004733D4">
        <w:rPr>
          <w:rFonts w:ascii="Times New Roman" w:hAnsi="Times New Roman" w:cs="Times New Roman"/>
        </w:rPr>
        <w:t>compliant balloon and systematically required further</w:t>
      </w:r>
      <w:r>
        <w:rPr>
          <w:rFonts w:ascii="Times New Roman" w:hAnsi="Times New Roman" w:cs="Times New Roman"/>
        </w:rPr>
        <w:t xml:space="preserve"> </w:t>
      </w:r>
      <w:r w:rsidRPr="004733D4">
        <w:rPr>
          <w:rFonts w:ascii="Times New Roman" w:hAnsi="Times New Roman" w:cs="Times New Roman"/>
        </w:rPr>
        <w:t>post-dila</w:t>
      </w:r>
      <w:r>
        <w:rPr>
          <w:rFonts w:ascii="Times New Roman" w:hAnsi="Times New Roman" w:cs="Times New Roman"/>
        </w:rPr>
        <w:t>ta</w:t>
      </w:r>
      <w:r w:rsidRPr="004733D4">
        <w:rPr>
          <w:rFonts w:ascii="Times New Roman" w:hAnsi="Times New Roman" w:cs="Times New Roman"/>
        </w:rPr>
        <w:t xml:space="preserve">tion with a noncompliant balloon </w:t>
      </w:r>
      <w:r>
        <w:rPr>
          <w:rFonts w:ascii="Times New Roman" w:hAnsi="Times New Roman" w:cs="Times New Roman"/>
        </w:rPr>
        <w:t xml:space="preserve">to </w:t>
      </w:r>
      <w:r w:rsidRPr="004733D4">
        <w:rPr>
          <w:rFonts w:ascii="Times New Roman" w:hAnsi="Times New Roman" w:cs="Times New Roman"/>
        </w:rPr>
        <w:t xml:space="preserve">higher pressures to </w:t>
      </w:r>
      <w:r>
        <w:rPr>
          <w:rFonts w:ascii="Times New Roman" w:hAnsi="Times New Roman" w:cs="Times New Roman"/>
        </w:rPr>
        <w:t xml:space="preserve">optimise stent deployment </w:t>
      </w:r>
      <w:r>
        <w:rPr>
          <w:rFonts w:ascii="Times New Roman" w:hAnsi="Times New Roman" w:cs="Times New Roman"/>
        </w:rPr>
        <w:fldChar w:fldCharType="begin"/>
      </w:r>
      <w:r>
        <w:rPr>
          <w:rFonts w:ascii="Times New Roman" w:hAnsi="Times New Roman" w:cs="Times New Roman"/>
        </w:rPr>
        <w:instrText xml:space="preserve"> ADDIN ZOTERO_ITEM CSL_CITATION {"citationID":"rHRgsHLa","properties":{"formattedCitation":"(Brodie, 2006)","plainCitation":"(Brodie, 2006)","noteIndex":0},"citationItems":[{"id":164,"uris":["http://zotero.org/users/local/BE3hBV82/items/DZBPLXJ2"],"uri":["http://zotero.org/users/local/BE3hBV82/items/DZBPLXJ2"],"itemData":{"id":164,"type":"article-journal","title":"Adjunctive Balloon Postdilatation after Stent Deployment: Is It Still Necessary with Drug-Eluting Stents?","container-title":"Journal of Interventional Cardiology","page":"43-50","volume":"19","issue":"1","source":"Crossref","DOI":"10.1111/j.1540-8183.2006.00103.x","ISSN":"0896-4327, 1540-8183","shortTitle":"Adjunctive Balloon Postdilatation after Stent Deployment","language":"en","author":[{"family":"Brodie","given":"Bruce R."}],"issued":{"date-parts":[["2006",2]]}}}],"schema":"https://github.com/citation-style-language/schema/raw/master/csl-citation.json"}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(Brodie, 2006)</w:t>
      </w:r>
      <w:r>
        <w:rPr>
          <w:rFonts w:ascii="Times New Roman" w:hAnsi="Times New Roman" w:cs="Times New Roman"/>
        </w:rPr>
        <w:fldChar w:fldCharType="end"/>
      </w:r>
      <w:r>
        <w:rPr>
          <w:rFonts w:ascii="Times New Roman" w:hAnsi="Times New Roman" w:cs="Times New Roman"/>
        </w:rPr>
        <w:t>. In early 2000, t</w:t>
      </w:r>
      <w:r w:rsidRPr="009A6589">
        <w:rPr>
          <w:rFonts w:ascii="Times New Roman" w:hAnsi="Times New Roman" w:cs="Times New Roman"/>
        </w:rPr>
        <w:t>he Post</w:t>
      </w:r>
      <w:r>
        <w:rPr>
          <w:rFonts w:ascii="Times New Roman" w:hAnsi="Times New Roman" w:cs="Times New Roman"/>
        </w:rPr>
        <w:t>-</w:t>
      </w:r>
      <w:r w:rsidRPr="009A6589">
        <w:rPr>
          <w:rFonts w:ascii="Times New Roman" w:hAnsi="Times New Roman" w:cs="Times New Roman"/>
        </w:rPr>
        <w:t>dilatation Clinical Comparative</w:t>
      </w:r>
      <w:r>
        <w:rPr>
          <w:rFonts w:ascii="Times New Roman" w:hAnsi="Times New Roman" w:cs="Times New Roman"/>
        </w:rPr>
        <w:t xml:space="preserve"> </w:t>
      </w:r>
      <w:r w:rsidRPr="009A6589">
        <w:rPr>
          <w:rFonts w:ascii="Times New Roman" w:hAnsi="Times New Roman" w:cs="Times New Roman"/>
        </w:rPr>
        <w:t>Study (POSTIT</w:t>
      </w:r>
      <w:r>
        <w:rPr>
          <w:rFonts w:ascii="Times New Roman" w:hAnsi="Times New Roman" w:cs="Times New Roman"/>
        </w:rPr>
        <w:t xml:space="preserve"> trial) showed that in BMS, adjunctive post dilatation could improve the frequency of optimal stent deployment and achieve larger minimum stent areas </w:t>
      </w:r>
      <w:r>
        <w:rPr>
          <w:rFonts w:ascii="Times New Roman" w:hAnsi="Times New Roman" w:cs="Times New Roman"/>
        </w:rPr>
        <w:fldChar w:fldCharType="begin"/>
      </w:r>
      <w:r>
        <w:rPr>
          <w:rFonts w:ascii="Times New Roman" w:hAnsi="Times New Roman" w:cs="Times New Roman"/>
        </w:rPr>
        <w:instrText xml:space="preserve"> ADDIN ZOTERO_ITEM CSL_CITATION {"citationID":"0CH9fmCz","properties":{"formattedCitation":"(Brodie et al., 2003)","plainCitation":"(Brodie et al., 2003)","noteIndex":0},"citationItems":[{"id":695,"uris":["http://zotero.org/users/local/BE3hBV82/items/C9YJDMPV"],"uri":["http://zotero.org/users/local/BE3hBV82/items/C9YJDMPV"],"itemData":{"id":695,"type":"article-journal","title":"Is adjunctive balloon postdilatation necessary after coronary stent deployment? Final results from the POSTIT trial","container-title":"Catheterization and Cardiovascular Interventions: Official Journal of the Society for Cardiac Angiography &amp; Interventions","page":"184-192","volume":"59","issue":"2","source":"PubMed","abstract":"Early-generation balloon-expandable stents required postdilatation with noncompliant balloons at high pressure to optimize stent deployment. The need for adjunctive balloon postdilatation with modern stent delivery systems is unknown. Patients undergoing elective stenting were randomized to Boston Scientific NIR, Guidant Tri-Star/Tetra, and Medtronic AVE S670 stents. The primary endpoint was optimum stent deployment defined as a minimal stent diameter (MSD) &gt;/= 90% of the average reference lumen diameter assessed by intravascular ultrasound (IVUS) performed immediately following stent deployment. If, by operator assessment, the primary endpoint was not achieved with the stent delivery system, adjunctive postdilatation with noncompliant balloons was performed. Of 256 patients with IVUS studies adequate for core laboratory analysis, only 29% achieved optimum stent deployment with the stent delivery system. None of the baseline clinical or angiographic variables predicted optimum stent deployment. Of the procedural variables, the type of stent and nominal stent size were not predictors, but higher deployment pressures were associated with a higher frequency of optimum stent deployment (&lt; 12 atm 14% vs. &gt;/= 12 atm 36%; P = 0.007). The inability to achieve optimum stent deployment was not due to undersizing the stent delivery balloon, but rather to an inability of the stent delivery balloon to expand fully the stent to nominal size. In patients who underwent postdilatation, the frequency of achieving optimum stent deployment increased from 21% to 42%, minimal stent area increased from 6.6 +/- 2.2 to 7.8 +/- 2.3 mm(2), and MSD increased from 2.6 +/- 0.5 to 2.8 +/- 0.4 mm. These data stress the continued need for adjunctive balloon postdilatation with modern stent delivery systems. Cathet Cardiovasc Intervent 2003;59:184-192.","DOI":"10.1002/ccd.10474","ISSN":"1522-1946","note":"PMID: 12772236","shortTitle":"Is adjunctive balloon postdilatation necessary after coronary stent deployment?","journalAbbreviation":"Catheter Cardiovasc Interv","language":"eng","author":[{"family":"Brodie","given":"Bruce R."},{"family":"Cooper","given":"Christopher"},{"family":"Jones","given":"Michael"},{"family":"Fitzgerald","given":"Peter"},{"family":"Cummins","given":"Frank"},{"literal":"Postdilatation Clinical Compartative Study (POSTIT) Investigators"}],"issued":{"date-parts":[["2003",6]]}}}],"schema":"https://github.com/citation-style-language/schema/raw/master/csl-citation.json"}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(Brodie, et al., 2003)</w:t>
      </w:r>
      <w:r>
        <w:rPr>
          <w:rFonts w:ascii="Times New Roman" w:hAnsi="Times New Roman" w:cs="Times New Roman"/>
        </w:rPr>
        <w:fldChar w:fldCharType="end"/>
      </w:r>
      <w:r>
        <w:rPr>
          <w:rFonts w:ascii="Times New Roman" w:hAnsi="Times New Roman" w:cs="Times New Roman"/>
        </w:rPr>
        <w:t>. T</w:t>
      </w:r>
      <w:r w:rsidRPr="009A6589">
        <w:rPr>
          <w:rFonts w:ascii="Times New Roman" w:hAnsi="Times New Roman" w:cs="Times New Roman"/>
        </w:rPr>
        <w:t xml:space="preserve">he </w:t>
      </w:r>
      <w:r>
        <w:rPr>
          <w:rFonts w:ascii="Times New Roman" w:hAnsi="Times New Roman" w:cs="Times New Roman"/>
        </w:rPr>
        <w:t xml:space="preserve">later </w:t>
      </w:r>
      <w:r w:rsidRPr="009A6589">
        <w:rPr>
          <w:rFonts w:ascii="Times New Roman" w:hAnsi="Times New Roman" w:cs="Times New Roman"/>
        </w:rPr>
        <w:t>introduction of drug-eluting stents</w:t>
      </w:r>
      <w:r>
        <w:rPr>
          <w:rFonts w:ascii="Times New Roman" w:hAnsi="Times New Roman" w:cs="Times New Roman"/>
        </w:rPr>
        <w:t xml:space="preserve"> </w:t>
      </w:r>
      <w:r w:rsidRPr="009A6589">
        <w:rPr>
          <w:rFonts w:ascii="Times New Roman" w:hAnsi="Times New Roman" w:cs="Times New Roman"/>
        </w:rPr>
        <w:t>(DES)</w:t>
      </w:r>
      <w:r>
        <w:rPr>
          <w:rFonts w:ascii="Times New Roman" w:hAnsi="Times New Roman" w:cs="Times New Roman"/>
        </w:rPr>
        <w:t>,</w:t>
      </w:r>
      <w:r w:rsidRPr="009A6589">
        <w:rPr>
          <w:rFonts w:ascii="Times New Roman" w:hAnsi="Times New Roman" w:cs="Times New Roman"/>
        </w:rPr>
        <w:t xml:space="preserve"> </w:t>
      </w:r>
      <w:r>
        <w:rPr>
          <w:rFonts w:ascii="Times New Roman" w:hAnsi="Times New Roman" w:cs="Times New Roman"/>
        </w:rPr>
        <w:t xml:space="preserve">with new delivery systems using </w:t>
      </w:r>
      <w:r w:rsidRPr="009A6589">
        <w:rPr>
          <w:rFonts w:ascii="Times New Roman" w:hAnsi="Times New Roman" w:cs="Times New Roman"/>
        </w:rPr>
        <w:t>semi</w:t>
      </w:r>
      <w:r>
        <w:rPr>
          <w:rFonts w:ascii="Times New Roman" w:hAnsi="Times New Roman" w:cs="Times New Roman"/>
        </w:rPr>
        <w:t>-</w:t>
      </w:r>
      <w:r w:rsidRPr="009A6589">
        <w:rPr>
          <w:rFonts w:ascii="Times New Roman" w:hAnsi="Times New Roman" w:cs="Times New Roman"/>
        </w:rPr>
        <w:t>compliant balloons</w:t>
      </w:r>
      <w:r>
        <w:rPr>
          <w:rFonts w:ascii="Times New Roman" w:hAnsi="Times New Roman" w:cs="Times New Roman"/>
        </w:rPr>
        <w:t xml:space="preserve"> facilitating higher pressure stent deployment</w:t>
      </w:r>
      <w:r w:rsidRPr="009A6589">
        <w:rPr>
          <w:rFonts w:ascii="Times New Roman" w:hAnsi="Times New Roman" w:cs="Times New Roman"/>
        </w:rPr>
        <w:t xml:space="preserve">, </w:t>
      </w:r>
      <w:r>
        <w:rPr>
          <w:rFonts w:ascii="Times New Roman" w:hAnsi="Times New Roman" w:cs="Times New Roman"/>
        </w:rPr>
        <w:t xml:space="preserve">resulted in </w:t>
      </w:r>
      <w:r w:rsidR="00AF3E8C">
        <w:rPr>
          <w:rFonts w:ascii="Times New Roman" w:hAnsi="Times New Roman" w:cs="Times New Roman"/>
        </w:rPr>
        <w:t xml:space="preserve">a </w:t>
      </w:r>
      <w:r>
        <w:rPr>
          <w:rFonts w:ascii="Times New Roman" w:hAnsi="Times New Roman" w:cs="Times New Roman"/>
        </w:rPr>
        <w:t xml:space="preserve">dramatic </w:t>
      </w:r>
      <w:r w:rsidR="00AF3E8C">
        <w:rPr>
          <w:rFonts w:ascii="Times New Roman" w:hAnsi="Times New Roman" w:cs="Times New Roman"/>
        </w:rPr>
        <w:t>reduction</w:t>
      </w:r>
      <w:r>
        <w:rPr>
          <w:rFonts w:ascii="Times New Roman" w:hAnsi="Times New Roman" w:cs="Times New Roman"/>
        </w:rPr>
        <w:t xml:space="preserve"> in the rates of</w:t>
      </w:r>
      <w:r w:rsidRPr="009A6589">
        <w:rPr>
          <w:rFonts w:ascii="Times New Roman" w:hAnsi="Times New Roman" w:cs="Times New Roman"/>
        </w:rPr>
        <w:t xml:space="preserve"> restenosis and</w:t>
      </w:r>
      <w:r>
        <w:rPr>
          <w:rFonts w:ascii="Times New Roman" w:hAnsi="Times New Roman" w:cs="Times New Roman"/>
        </w:rPr>
        <w:t xml:space="preserve"> repeat target lesion revascularisation. Therefore,</w:t>
      </w:r>
      <w:r w:rsidRPr="009A6589">
        <w:rPr>
          <w:rFonts w:ascii="Times New Roman" w:hAnsi="Times New Roman" w:cs="Times New Roman"/>
        </w:rPr>
        <w:t xml:space="preserve"> </w:t>
      </w:r>
      <w:r>
        <w:rPr>
          <w:rFonts w:ascii="Times New Roman" w:hAnsi="Times New Roman" w:cs="Times New Roman"/>
        </w:rPr>
        <w:t xml:space="preserve">the </w:t>
      </w:r>
      <w:r w:rsidRPr="009A6589">
        <w:rPr>
          <w:rFonts w:ascii="Times New Roman" w:hAnsi="Times New Roman" w:cs="Times New Roman"/>
        </w:rPr>
        <w:t>use of</w:t>
      </w:r>
      <w:r>
        <w:rPr>
          <w:rFonts w:ascii="Times New Roman" w:hAnsi="Times New Roman" w:cs="Times New Roman"/>
        </w:rPr>
        <w:t xml:space="preserve"> </w:t>
      </w:r>
      <w:r w:rsidRPr="009A6589">
        <w:rPr>
          <w:rFonts w:ascii="Times New Roman" w:hAnsi="Times New Roman" w:cs="Times New Roman"/>
        </w:rPr>
        <w:t>balloon post-dila</w:t>
      </w:r>
      <w:r>
        <w:rPr>
          <w:rFonts w:ascii="Times New Roman" w:hAnsi="Times New Roman" w:cs="Times New Roman"/>
        </w:rPr>
        <w:t xml:space="preserve">tation was </w:t>
      </w:r>
      <w:r w:rsidR="00AF3E8C">
        <w:rPr>
          <w:rFonts w:ascii="Times New Roman" w:hAnsi="Times New Roman" w:cs="Times New Roman"/>
        </w:rPr>
        <w:t>no longer</w:t>
      </w:r>
      <w:r>
        <w:rPr>
          <w:rFonts w:ascii="Times New Roman" w:hAnsi="Times New Roman" w:cs="Times New Roman"/>
        </w:rPr>
        <w:t xml:space="preserve"> mandated by clinical guidelines and recommendations and its frequency was reduced </w:t>
      </w:r>
      <w:r>
        <w:rPr>
          <w:rFonts w:ascii="Times New Roman" w:hAnsi="Times New Roman" w:cs="Times New Roman"/>
        </w:rPr>
        <w:fldChar w:fldCharType="begin"/>
      </w:r>
      <w:r>
        <w:rPr>
          <w:rFonts w:ascii="Times New Roman" w:hAnsi="Times New Roman" w:cs="Times New Roman"/>
        </w:rPr>
        <w:instrText xml:space="preserve"> ADDIN ZOTERO_ITEM CSL_CITATION {"citationID":"1xB5mIMy","properties":{"formattedCitation":"(Brodie, 2006; Romagnoli et al., 2008)","plainCitation":"(Brodie, 2006; Romagnoli et al., 2008)","noteIndex":0},"citationItems":[{"id":164,"uris":["http://zotero.org/users/local/BE3hBV82/items/DZBPLXJ2"],"uri":["http://zotero.org/users/local/BE3hBV82/items/DZBPLXJ2"],"itemData":{"id":164,"type":"article-journal","title":"Adjunctive Balloon Postdilatation after Stent Deployment: Is It Still Necessary with Drug-Eluting Stents?","container-title":"Journal of Interventional Cardiology","page":"43-50","volume":"19","issue":"1","source":"Crossref","DOI":"10.1111/j.1540-8183.2006.00103.x","ISSN":"0896-4327, 1540-8183","shortTitle":"Adjunctive Balloon Postdilatation after Stent Deployment","language":"en","author":[{"family":"Brodie","given":"Bruce R."}],"issued":{"date-parts":[["2006",2]]}}},{"id":13,"uris":["http://zotero.org/users/local/BE3hBV82/items/DBABUGGX"],"uri":["http://zotero.org/users/local/BE3hBV82/items/DBABUGGX"],"itemData":{"id":13,"type":"article-journal","title":"Drug-Eluting Stenting","container-title":"JACC: Cardiovascular Interventions","page":"22-31","volume":"1","issue":"1","source":"Crossref","DOI":"10.1016/j.jcin.2007.10.005","ISSN":"19368798","language":"en","author":[{"family":"Romagnoli","given":"Enrico"},{"family":"Sangiorgi","given":"Giuseppe M."},{"family":"Cosgrave","given":"John"},{"family":"Guillet","given":"Edouard"},{"family":"Colombo","given":"Antonio"}],"issued":{"date-parts":[["2008",2]]}}}],"schema":"https://github.com/citation-style-language/schema/raw/master/csl-citation.json"}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(Brodie, 2006; Romagnoli, et al., 2008)</w:t>
      </w:r>
      <w:r>
        <w:rPr>
          <w:rFonts w:ascii="Times New Roman" w:hAnsi="Times New Roman" w:cs="Times New Roman"/>
        </w:rPr>
        <w:fldChar w:fldCharType="end"/>
      </w:r>
      <w:r>
        <w:rPr>
          <w:rFonts w:ascii="Times New Roman" w:hAnsi="Times New Roman" w:cs="Times New Roman"/>
        </w:rPr>
        <w:t xml:space="preserve">. </w:t>
      </w:r>
    </w:p>
    <w:p w14:paraId="3B51C537" w14:textId="77777777" w:rsidR="0043791D" w:rsidRDefault="0043791D" w:rsidP="0043791D">
      <w:pPr>
        <w:spacing w:line="480" w:lineRule="auto"/>
        <w:jc w:val="both"/>
        <w:rPr>
          <w:rFonts w:ascii="Times New Roman" w:hAnsi="Times New Roman" w:cs="Times New Roman"/>
        </w:rPr>
      </w:pPr>
    </w:p>
    <w:p w14:paraId="4B0794D0" w14:textId="2EB66324" w:rsidR="0043791D" w:rsidRDefault="0043791D" w:rsidP="0043791D">
      <w:pPr>
        <w:spacing w:line="480" w:lineRule="auto"/>
        <w:jc w:val="both"/>
        <w:rPr>
          <w:rFonts w:ascii="Times New Roman" w:hAnsi="Times New Roman" w:cs="Times New Roman"/>
        </w:rPr>
      </w:pPr>
      <w:r>
        <w:rPr>
          <w:rFonts w:ascii="Times New Roman" w:hAnsi="Times New Roman" w:cs="Times New Roman"/>
        </w:rPr>
        <w:t>As discussed,</w:t>
      </w:r>
      <w:r w:rsidRPr="00134EB5">
        <w:rPr>
          <w:rFonts w:ascii="Times New Roman" w:hAnsi="Times New Roman" w:cs="Times New Roman"/>
        </w:rPr>
        <w:t xml:space="preserve"> it </w:t>
      </w:r>
      <w:r>
        <w:rPr>
          <w:rFonts w:ascii="Times New Roman" w:hAnsi="Times New Roman" w:cs="Times New Roman"/>
        </w:rPr>
        <w:t>has been suggested from the early studies on coronary interventions</w:t>
      </w:r>
      <w:r w:rsidRPr="00134EB5">
        <w:rPr>
          <w:rFonts w:ascii="Times New Roman" w:hAnsi="Times New Roman" w:cs="Times New Roman"/>
        </w:rPr>
        <w:t xml:space="preserve"> that post-dilat</w:t>
      </w:r>
      <w:r>
        <w:rPr>
          <w:rFonts w:ascii="Times New Roman" w:hAnsi="Times New Roman" w:cs="Times New Roman"/>
        </w:rPr>
        <w:t>at</w:t>
      </w:r>
      <w:r w:rsidRPr="00134EB5">
        <w:rPr>
          <w:rFonts w:ascii="Times New Roman" w:hAnsi="Times New Roman" w:cs="Times New Roman"/>
        </w:rPr>
        <w:t>ion with a non-compliant balloon</w:t>
      </w:r>
      <w:r>
        <w:rPr>
          <w:rFonts w:ascii="Times New Roman" w:hAnsi="Times New Roman" w:cs="Times New Roman"/>
        </w:rPr>
        <w:t xml:space="preserve"> </w:t>
      </w:r>
      <w:r w:rsidRPr="00134EB5">
        <w:rPr>
          <w:rFonts w:ascii="Times New Roman" w:hAnsi="Times New Roman" w:cs="Times New Roman"/>
        </w:rPr>
        <w:t xml:space="preserve">can </w:t>
      </w:r>
      <w:r>
        <w:rPr>
          <w:rFonts w:ascii="Times New Roman" w:hAnsi="Times New Roman" w:cs="Times New Roman"/>
        </w:rPr>
        <w:t>improve</w:t>
      </w:r>
      <w:r w:rsidRPr="00134EB5">
        <w:rPr>
          <w:rFonts w:ascii="Times New Roman" w:hAnsi="Times New Roman" w:cs="Times New Roman"/>
        </w:rPr>
        <w:t xml:space="preserve"> stent expansion and achieve larger stent areas, </w:t>
      </w:r>
      <w:r>
        <w:rPr>
          <w:rFonts w:ascii="Times New Roman" w:hAnsi="Times New Roman" w:cs="Times New Roman"/>
        </w:rPr>
        <w:t xml:space="preserve">however </w:t>
      </w:r>
      <w:r w:rsidRPr="00134EB5">
        <w:rPr>
          <w:rFonts w:ascii="Times New Roman" w:hAnsi="Times New Roman" w:cs="Times New Roman"/>
        </w:rPr>
        <w:t>there</w:t>
      </w:r>
      <w:r>
        <w:rPr>
          <w:rFonts w:ascii="Times New Roman" w:hAnsi="Times New Roman" w:cs="Times New Roman"/>
        </w:rPr>
        <w:t xml:space="preserve"> </w:t>
      </w:r>
      <w:r w:rsidRPr="00134EB5">
        <w:rPr>
          <w:rFonts w:ascii="Times New Roman" w:hAnsi="Times New Roman" w:cs="Times New Roman"/>
        </w:rPr>
        <w:t>are no major randomised studies to prove that this translates into</w:t>
      </w:r>
      <w:r>
        <w:rPr>
          <w:rFonts w:ascii="Times New Roman" w:hAnsi="Times New Roman" w:cs="Times New Roman"/>
        </w:rPr>
        <w:t xml:space="preserve"> </w:t>
      </w:r>
      <w:r w:rsidRPr="00134EB5">
        <w:rPr>
          <w:rFonts w:ascii="Times New Roman" w:hAnsi="Times New Roman" w:cs="Times New Roman"/>
        </w:rPr>
        <w:t xml:space="preserve">improved hard endpoints of </w:t>
      </w:r>
      <w:r>
        <w:rPr>
          <w:rFonts w:ascii="Times New Roman" w:hAnsi="Times New Roman" w:cs="Times New Roman"/>
        </w:rPr>
        <w:t xml:space="preserve">clinical events </w:t>
      </w:r>
      <w:r>
        <w:rPr>
          <w:rFonts w:ascii="Times New Roman" w:hAnsi="Times New Roman" w:cs="Times New Roman"/>
        </w:rPr>
        <w:fldChar w:fldCharType="begin"/>
      </w:r>
      <w:r>
        <w:rPr>
          <w:rFonts w:ascii="Times New Roman" w:hAnsi="Times New Roman" w:cs="Times New Roman"/>
        </w:rPr>
        <w:instrText xml:space="preserve"> ADDIN ZOTERO_ITEM CSL_CITATION {"citationID":"wJJITwRw","properties":{"formattedCitation":"(Seth et al., 2017)","plainCitation":"(Seth et al., 2017)","noteIndex":0},"citationItems":[{"id":43,"uris":["http://zotero.org/users/local/BE3hBV82/items/Z6ADMYZE"],"uri":["http://zotero.org/users/local/BE3hBV82/items/Z6ADMYZE"],"itemData":{"id":43,"type":"article-journal","title":"Expert Opinion: Optimising Stent Deployment in Contemporary Practice: The Role of Intracoronary Imaging and Non-compliant Balloons","container-title":"Interventional Cardiology Review","page":"81","volume":"12","issue":"02","source":"Crossref","abstract":"Final stent dimensions remain an important predictor of restenosis, target vessel revascularisation (TVR) and subacute stent thrombosis (ST), even in the drug-eluting stent (DES) era. Stent balloons are usually semi-compliant and thus even high-pressure inflation may not achieve uniform or optimal stent expansion. Post-dilatation with non-compliant (NC) balloons after stent deployment has been shown to enhance stent expansion and could reduce TVR and ST. Based on supporting evidence and in the absence of large prospective randomised outcome-based trials, post-dilatation with an NC balloon to achieve optimal stent expansion and maximal luminal area is a logical technical recommendation, particularly in complex lesion subsets.","DOI":"10.15420/icr.2017:12:1","ISSN":"1756-1477","shortTitle":"Expert Opinion","language":"en","author":[{"family":"Seth","given":"Ashok"},{"literal":"Fortis Escorts Heart Institute, New Delhi, India"},{"family":"Gupta","given":"Sajal"},{"literal":"Fortis Escorts Heart Institute, New Delhi, India"},{"family":"Pratap Singh","given":"Vivudh"},{"literal":"Fortis Escorts Heart Institute, New Delhi, India"},{"family":"Kumar","given":"Vijay"},{"literal":"Fortis Escorts Heart Institute, New Delhi, India"}],"issued":{"date-parts":[["2017"]]}}}],"schema":"https://github.com/citation-style-language/schema/raw/master/csl-citation.json"}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(Seth, et al., 2017)</w:t>
      </w:r>
      <w:r>
        <w:rPr>
          <w:rFonts w:ascii="Times New Roman" w:hAnsi="Times New Roman" w:cs="Times New Roman"/>
        </w:rPr>
        <w:fldChar w:fldCharType="end"/>
      </w:r>
      <w:r>
        <w:rPr>
          <w:rFonts w:ascii="Times New Roman" w:hAnsi="Times New Roman" w:cs="Times New Roman"/>
        </w:rPr>
        <w:t xml:space="preserve">. </w:t>
      </w:r>
      <w:r w:rsidRPr="00134EB5">
        <w:rPr>
          <w:rFonts w:ascii="Times New Roman" w:hAnsi="Times New Roman" w:cs="Times New Roman"/>
        </w:rPr>
        <w:t>Hence, post-dilatation in the</w:t>
      </w:r>
      <w:r>
        <w:rPr>
          <w:rFonts w:ascii="Times New Roman" w:hAnsi="Times New Roman" w:cs="Times New Roman"/>
        </w:rPr>
        <w:t xml:space="preserve"> contemporary clinical practice</w:t>
      </w:r>
      <w:r w:rsidRPr="00134EB5">
        <w:rPr>
          <w:rFonts w:ascii="Times New Roman" w:hAnsi="Times New Roman" w:cs="Times New Roman"/>
        </w:rPr>
        <w:t xml:space="preserve"> is variable and </w:t>
      </w:r>
      <w:r>
        <w:rPr>
          <w:rFonts w:ascii="Times New Roman" w:hAnsi="Times New Roman" w:cs="Times New Roman"/>
        </w:rPr>
        <w:t>based on</w:t>
      </w:r>
      <w:r w:rsidRPr="00134EB5">
        <w:rPr>
          <w:rFonts w:ascii="Times New Roman" w:hAnsi="Times New Roman" w:cs="Times New Roman"/>
        </w:rPr>
        <w:t xml:space="preserve"> operator</w:t>
      </w:r>
      <w:r>
        <w:rPr>
          <w:rFonts w:ascii="Times New Roman" w:hAnsi="Times New Roman" w:cs="Times New Roman"/>
        </w:rPr>
        <w:t>’s</w:t>
      </w:r>
      <w:r w:rsidRPr="00134EB5">
        <w:rPr>
          <w:rFonts w:ascii="Times New Roman" w:hAnsi="Times New Roman" w:cs="Times New Roman"/>
        </w:rPr>
        <w:t xml:space="preserve"> experience</w:t>
      </w:r>
      <w:r>
        <w:rPr>
          <w:rFonts w:ascii="Times New Roman" w:hAnsi="Times New Roman" w:cs="Times New Roman"/>
        </w:rPr>
        <w:t xml:space="preserve"> </w:t>
      </w:r>
      <w:r w:rsidRPr="00134EB5">
        <w:rPr>
          <w:rFonts w:ascii="Times New Roman" w:hAnsi="Times New Roman" w:cs="Times New Roman"/>
        </w:rPr>
        <w:t>and preference</w:t>
      </w:r>
      <w:r>
        <w:rPr>
          <w:rFonts w:ascii="Times New Roman" w:hAnsi="Times New Roman" w:cs="Times New Roman"/>
        </w:rPr>
        <w:t xml:space="preserve">. Many operators deploy the stent with the stent balloon inflated at the recommended nominal or higher inflation pressures and further post-dilatation is guided by the deployment outcome and their clinical judgement.  Other operators routinely post-dilate and a few use intracoronary imaging to guide post-dilatation </w:t>
      </w:r>
      <w:r>
        <w:rPr>
          <w:rFonts w:ascii="Times New Roman" w:hAnsi="Times New Roman" w:cs="Times New Roman"/>
        </w:rPr>
        <w:fldChar w:fldCharType="begin"/>
      </w:r>
      <w:r>
        <w:rPr>
          <w:rFonts w:ascii="Times New Roman" w:hAnsi="Times New Roman" w:cs="Times New Roman"/>
        </w:rPr>
        <w:instrText xml:space="preserve"> ADDIN ZOTERO_ITEM CSL_CITATION {"citationID":"13o9OPry","properties":{"formattedCitation":"(Seth et al., 2017)","plainCitation":"(Seth et al., 2017)","noteIndex":0},"citationItems":[{"id":43,"uris":["http://zotero.org/users/local/BE3hBV82/items/Z6ADMYZE"],"uri":["http://zotero.org/users/local/BE3hBV82/items/Z6ADMYZE"],"itemData":{"id":43,"type":"article-journal","title":"Expert Opinion: Optimising Stent Deployment in Contemporary Practice: The Role of Intracoronary Imaging and Non-compliant Balloons","container-title":"Interventional Cardiology Review","page":"81","volume":"12","issue":"02","source":"Crossref","abstract":"Final stent dimensions remain an important predictor of restenosis, target vessel revascularisation (TVR) and subacute stent thrombosis (ST), even in the drug-eluting stent (DES) era. Stent balloons are usually semi-compliant and thus even high-pressure inflation may not achieve uniform or optimal stent expansion. Post-dilatation with non-compliant (NC) balloons after stent deployment has been shown to enhance stent expansion and could reduce TVR and ST. Based on supporting evidence and in the absence of large prospective randomised outcome-based trials, post-dilatation with an NC balloon to achieve optimal stent expansion and maximal luminal area is a logical technical recommendation, particularly in complex lesion subsets.","DOI":"10.15420/icr.2017:12:1","ISSN":"1756-1477","shortTitle":"Expert Opinion","language":"en","author":[{"family":"Seth","given":"Ashok"},{"literal":"Fortis Escorts Heart Institute, New Delhi, India"},{"family":"Gupta","given":"Sajal"},{"literal":"Fortis Escorts Heart Institute, New Delhi, India"},{"family":"Pratap Singh","given":"Vivudh"},{"literal":"Fortis Escorts Heart Institute, New Delhi, India"},{"family":"Kumar","given":"Vijay"},{"literal":"Fortis Escorts Heart Institute, New Delhi, India"}],"issued":{"date-parts":[["2017"]]}}}],"schema":"https://github.com/citation-style-language/schema/raw/master/csl-citation.json"}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(Seth, et al., 2017)</w:t>
      </w:r>
      <w:r>
        <w:rPr>
          <w:rFonts w:ascii="Times New Roman" w:hAnsi="Times New Roman" w:cs="Times New Roman"/>
        </w:rPr>
        <w:fldChar w:fldCharType="end"/>
      </w:r>
      <w:r>
        <w:rPr>
          <w:rFonts w:ascii="Times New Roman" w:hAnsi="Times New Roman" w:cs="Times New Roman"/>
        </w:rPr>
        <w:t xml:space="preserve">. In any case there is no universal standard practice and applied strategies could justifiably vary according to lesion complexity and other factors. </w:t>
      </w:r>
      <w:r>
        <w:rPr>
          <w:rFonts w:ascii="Times New Roman" w:hAnsi="Times New Roman" w:cs="Times New Roman"/>
        </w:rPr>
        <w:lastRenderedPageBreak/>
        <w:t>In the next section, studies support</w:t>
      </w:r>
      <w:r w:rsidR="003A1BA8">
        <w:rPr>
          <w:rFonts w:ascii="Times New Roman" w:hAnsi="Times New Roman" w:cs="Times New Roman"/>
        </w:rPr>
        <w:t xml:space="preserve">ing </w:t>
      </w:r>
      <w:r>
        <w:rPr>
          <w:rFonts w:ascii="Times New Roman" w:hAnsi="Times New Roman" w:cs="Times New Roman"/>
        </w:rPr>
        <w:t>post-dilatation in the current DES era</w:t>
      </w:r>
      <w:r w:rsidR="003A1BA8">
        <w:rPr>
          <w:rFonts w:ascii="Times New Roman" w:hAnsi="Times New Roman" w:cs="Times New Roman"/>
        </w:rPr>
        <w:t xml:space="preserve"> will be presented</w:t>
      </w:r>
      <w:r>
        <w:rPr>
          <w:rFonts w:ascii="Times New Roman" w:hAnsi="Times New Roman" w:cs="Times New Roman"/>
        </w:rPr>
        <w:t xml:space="preserve">. </w:t>
      </w:r>
    </w:p>
    <w:p w14:paraId="7CE4D47D" w14:textId="77777777" w:rsidR="0043791D" w:rsidRPr="004733D4" w:rsidRDefault="0043791D" w:rsidP="0043791D">
      <w:pPr>
        <w:spacing w:line="480" w:lineRule="auto"/>
        <w:jc w:val="both"/>
        <w:rPr>
          <w:rFonts w:ascii="Times New Roman" w:hAnsi="Times New Roman" w:cs="Times New Roman"/>
        </w:rPr>
      </w:pPr>
    </w:p>
    <w:p w14:paraId="71B8B2F2" w14:textId="77777777" w:rsidR="0043791D" w:rsidRPr="00CD62C8" w:rsidRDefault="0043791D" w:rsidP="00CD62C8">
      <w:pPr>
        <w:pStyle w:val="Heading3"/>
        <w:rPr>
          <w:rFonts w:ascii="Times New Roman" w:hAnsi="Times New Roman" w:cs="Times New Roman"/>
          <w:b/>
          <w:bCs/>
          <w:color w:val="auto"/>
        </w:rPr>
      </w:pPr>
      <w:bookmarkStart w:id="24" w:name="_Toc36737658"/>
      <w:r w:rsidRPr="00CD62C8">
        <w:rPr>
          <w:rFonts w:ascii="Times New Roman" w:hAnsi="Times New Roman" w:cs="Times New Roman"/>
          <w:b/>
          <w:bCs/>
          <w:color w:val="auto"/>
        </w:rPr>
        <w:t>1.3.3 The case for post-dilatation with drug-eluting stents</w:t>
      </w:r>
      <w:bookmarkEnd w:id="24"/>
    </w:p>
    <w:p w14:paraId="55B5F1B6" w14:textId="77777777" w:rsidR="0043791D" w:rsidRDefault="0043791D" w:rsidP="0043791D">
      <w:pPr>
        <w:spacing w:line="480" w:lineRule="auto"/>
        <w:jc w:val="both"/>
        <w:rPr>
          <w:rFonts w:ascii="Times New Roman" w:hAnsi="Times New Roman" w:cs="Times New Roman"/>
          <w:b/>
        </w:rPr>
      </w:pPr>
    </w:p>
    <w:p w14:paraId="4006C070" w14:textId="7FA94725" w:rsidR="0043791D" w:rsidRDefault="0043791D" w:rsidP="0043791D">
      <w:pPr>
        <w:spacing w:line="480" w:lineRule="auto"/>
        <w:jc w:val="both"/>
        <w:rPr>
          <w:rFonts w:ascii="Times New Roman" w:hAnsi="Times New Roman" w:cs="Times New Roman"/>
          <w:lang w:val="en-US"/>
        </w:rPr>
      </w:pPr>
      <w:r>
        <w:rPr>
          <w:rFonts w:ascii="Times New Roman" w:hAnsi="Times New Roman" w:cs="Times New Roman"/>
          <w:lang w:val="en-US"/>
        </w:rPr>
        <w:t>As discussed before, stent under deployment remains common even with the contemporary use</w:t>
      </w:r>
      <w:r w:rsidR="00284029">
        <w:rPr>
          <w:rFonts w:ascii="Times New Roman" w:hAnsi="Times New Roman" w:cs="Times New Roman"/>
          <w:lang w:val="en-US"/>
        </w:rPr>
        <w:t xml:space="preserve"> of</w:t>
      </w:r>
      <w:r>
        <w:rPr>
          <w:rFonts w:ascii="Times New Roman" w:hAnsi="Times New Roman" w:cs="Times New Roman"/>
          <w:lang w:val="en-US"/>
        </w:rPr>
        <w:t xml:space="preserve"> second-generation stent platforms. However, the number of studies assessing the effect of optimization by post-dilatation is very limited. There are no randomized trials and any published results relate to observational small size studies. In the following paragraphs, two such studies</w:t>
      </w:r>
      <w:r w:rsidR="009E6845">
        <w:rPr>
          <w:rFonts w:ascii="Times New Roman" w:hAnsi="Times New Roman" w:cs="Times New Roman"/>
          <w:lang w:val="en-US"/>
        </w:rPr>
        <w:t xml:space="preserve"> will be presented</w:t>
      </w:r>
      <w:r>
        <w:rPr>
          <w:rFonts w:ascii="Times New Roman" w:hAnsi="Times New Roman" w:cs="Times New Roman"/>
          <w:lang w:val="en-US"/>
        </w:rPr>
        <w:t xml:space="preserve">. Although both are single centre observational studies, their findings are clear enough to exhibit that suboptimal deployment continues to be a potential problem of the modern stents and post-dilatation can improve features of under-deployment. </w:t>
      </w:r>
    </w:p>
    <w:p w14:paraId="5E11630D" w14:textId="77777777" w:rsidR="0043791D" w:rsidRDefault="0043791D" w:rsidP="0043791D">
      <w:pPr>
        <w:spacing w:line="480" w:lineRule="auto"/>
        <w:jc w:val="both"/>
        <w:rPr>
          <w:rFonts w:ascii="Times New Roman" w:hAnsi="Times New Roman" w:cs="Times New Roman"/>
          <w:lang w:val="en-US"/>
        </w:rPr>
      </w:pPr>
    </w:p>
    <w:p w14:paraId="5C11C5CF" w14:textId="51F7FBEA" w:rsidR="0043791D" w:rsidRPr="00E8573A" w:rsidRDefault="0043791D" w:rsidP="0043791D">
      <w:pPr>
        <w:spacing w:line="480" w:lineRule="auto"/>
        <w:jc w:val="both"/>
        <w:rPr>
          <w:rFonts w:ascii="Times New Roman" w:eastAsia="Times New Roman" w:hAnsi="Times New Roman" w:cs="Times New Roman"/>
        </w:rPr>
      </w:pPr>
      <w:r w:rsidRPr="006F737E">
        <w:rPr>
          <w:rFonts w:ascii="Times New Roman" w:hAnsi="Times New Roman" w:cs="Times New Roman"/>
          <w:lang w:val="en-US"/>
        </w:rPr>
        <w:t>The STent Optimization (STOP) study aimed to assess routine post-dilatation of second</w:t>
      </w:r>
      <w:r w:rsidR="00AF3E8C">
        <w:rPr>
          <w:rFonts w:ascii="Times New Roman" w:hAnsi="Times New Roman" w:cs="Times New Roman"/>
          <w:lang w:val="en-US"/>
        </w:rPr>
        <w:t>-</w:t>
      </w:r>
      <w:r w:rsidRPr="006F737E">
        <w:rPr>
          <w:rFonts w:ascii="Times New Roman" w:hAnsi="Times New Roman" w:cs="Times New Roman"/>
          <w:lang w:val="en-US"/>
        </w:rPr>
        <w:t xml:space="preserve">generation </w:t>
      </w:r>
      <w:r>
        <w:rPr>
          <w:rFonts w:ascii="Times New Roman" w:hAnsi="Times New Roman" w:cs="Times New Roman"/>
          <w:lang w:val="en-US"/>
        </w:rPr>
        <w:t>drug eluting stents (</w:t>
      </w:r>
      <w:r w:rsidRPr="006F737E">
        <w:rPr>
          <w:rFonts w:ascii="Times New Roman" w:hAnsi="Times New Roman" w:cs="Times New Roman"/>
          <w:lang w:val="en-US"/>
        </w:rPr>
        <w:t>DES</w:t>
      </w:r>
      <w:r>
        <w:rPr>
          <w:rFonts w:ascii="Times New Roman" w:hAnsi="Times New Roman" w:cs="Times New Roman"/>
          <w:lang w:val="en-US"/>
        </w:rPr>
        <w:t>)</w:t>
      </w:r>
      <w:r w:rsidRPr="006F737E">
        <w:rPr>
          <w:rFonts w:ascii="Times New Roman" w:hAnsi="Times New Roman" w:cs="Times New Roman"/>
          <w:lang w:val="en-US"/>
        </w:rPr>
        <w:t xml:space="preserve"> following implantation with intravascular ultrasound (IVUS) guidance </w:t>
      </w:r>
      <w:r w:rsidRPr="006F737E">
        <w:rPr>
          <w:rFonts w:ascii="Times New Roman" w:hAnsi="Times New Roman" w:cs="Times New Roman"/>
          <w:lang w:val="en-US"/>
        </w:rPr>
        <w:fldChar w:fldCharType="begin"/>
      </w:r>
      <w:r>
        <w:rPr>
          <w:rFonts w:ascii="Times New Roman" w:hAnsi="Times New Roman" w:cs="Times New Roman"/>
          <w:lang w:val="en-US"/>
        </w:rPr>
        <w:instrText xml:space="preserve"> ADDIN ZOTERO_ITEM CSL_CITATION {"citationID":"g743mkNq","properties":{"formattedCitation":"(Rana and Swallow, 2014)","plainCitation":"(Rana and Swallow, 2014)","dontUpdate":true,"noteIndex":0},"citationItems":[{"id":227,"uris":["http://zotero.org/users/local/BE3hBV82/items/7YJ8ASV5"],"uri":["http://zotero.org/users/local/BE3hBV82/items/7YJ8ASV5"],"itemData":{"id":227,"type":"article-journal","title":"The Impact of Routine and Intravascular Ultrasound-Guided High-Pressure Postdilatation After Drug-Eluting Stent Deployment: The STent OPtimization (STOP) Study","container-title":"The Journal of Invasive Cardiology","page":"7","volume":"26","issue":"12","source":"Zotero","abstract":"Objectives. Drug-eluting stent (DES) implantations with low final cross-sectional area (CSA) are associated with adverse clinical outcomes. However, there is no guidance to facilitate optimal stent deployment (SD). The stent optimization (STOP) study was performed to assess DES routine postdilatation (PD) following implantation with intravascular ultrasound (IVUS) guidC ance. Methods. Forty-eight patients were included in this single-center prospective study. All DESs were deployed at 16 atm for 20 o seconds and underwent routine non-compliant balloon PD (minimum 20 atm for 10 seconds). IVUS performed after SD (blinded) F p and PD (unblinded) measured CSA at 4 stent reference points. Optimal deployment was defined as distal and proximal stent CSA o y ≥60% distal and proximal reference CSA; mid and minimum stent CSA ≥70% of distal reference CSA. All per-protocol criteria were r n rig required to define optimal SD. Suboptimally deployed DESs underwent further PD with IVUS guidance (IVPD). Results. Fifty-two o h lesions were treated in 48 patients. CSA increased by 20% following PD. STOP criteria were only achieved in 21% of DESs after SD n t compared to 54% after PD. IVPD was performed in 20 DESs, which increased CSA by a further 21%. STOP criteria were eventually -c H attained in 81% cases (P&lt;.001 for all comparisons). Conclusion. DES deployment leads to suboptimal deployment, which can be o M optimized by routine PD. IVUS identifies DES implantations that benefit from further PD. Optimizing final DES-CSA may have longm P term clinical benefits, although a randomized study is required.","language":"en","author":[{"family":"Rana","given":"Omar"},{"family":"Swallow","given":"Rosie"}],"issued":{"date-parts":[["2014"]]}}}],"schema":"https://github.com/citation-style-language/schema/raw/master/csl-citation.json"} </w:instrText>
      </w:r>
      <w:r w:rsidRPr="006F737E">
        <w:rPr>
          <w:rFonts w:ascii="Times New Roman" w:hAnsi="Times New Roman" w:cs="Times New Roman"/>
          <w:lang w:val="en-US"/>
        </w:rPr>
        <w:fldChar w:fldCharType="separate"/>
      </w:r>
      <w:r w:rsidRPr="006F737E">
        <w:rPr>
          <w:rFonts w:ascii="Times New Roman" w:hAnsi="Times New Roman" w:cs="Times New Roman"/>
          <w:noProof/>
          <w:lang w:val="en-US"/>
        </w:rPr>
        <w:t>(Rana</w:t>
      </w:r>
      <w:r>
        <w:rPr>
          <w:rFonts w:ascii="Times New Roman" w:hAnsi="Times New Roman" w:cs="Times New Roman"/>
          <w:noProof/>
          <w:lang w:val="en-US"/>
        </w:rPr>
        <w:t>,</w:t>
      </w:r>
      <w:r w:rsidRPr="006F737E">
        <w:rPr>
          <w:rFonts w:ascii="Times New Roman" w:hAnsi="Times New Roman" w:cs="Times New Roman"/>
          <w:noProof/>
          <w:lang w:val="en-US"/>
        </w:rPr>
        <w:t xml:space="preserve"> et al., 2014)</w:t>
      </w:r>
      <w:r w:rsidRPr="006F737E">
        <w:rPr>
          <w:rFonts w:ascii="Times New Roman" w:hAnsi="Times New Roman" w:cs="Times New Roman"/>
          <w:lang w:val="en-US"/>
        </w:rPr>
        <w:fldChar w:fldCharType="end"/>
      </w:r>
      <w:r w:rsidRPr="006F737E">
        <w:rPr>
          <w:rFonts w:ascii="Times New Roman" w:hAnsi="Times New Roman" w:cs="Times New Roman"/>
          <w:lang w:val="en-US"/>
        </w:rPr>
        <w:t>. Forty</w:t>
      </w:r>
      <w:r>
        <w:rPr>
          <w:rFonts w:ascii="Times New Roman" w:hAnsi="Times New Roman" w:cs="Times New Roman"/>
          <w:lang w:val="en-US"/>
        </w:rPr>
        <w:t>-</w:t>
      </w:r>
      <w:r w:rsidRPr="006F737E">
        <w:rPr>
          <w:rFonts w:ascii="Times New Roman" w:hAnsi="Times New Roman" w:cs="Times New Roman"/>
          <w:lang w:val="en-US"/>
        </w:rPr>
        <w:t xml:space="preserve">eight patients were recruited in a prospective fashion in this single centre study. DES were deployed with the stent balloon inflated at </w:t>
      </w:r>
      <w:r>
        <w:rPr>
          <w:rFonts w:ascii="Times New Roman" w:hAnsi="Times New Roman" w:cs="Times New Roman"/>
          <w:lang w:val="en-US"/>
        </w:rPr>
        <w:t xml:space="preserve">a </w:t>
      </w:r>
      <w:r w:rsidRPr="006F737E">
        <w:rPr>
          <w:rFonts w:ascii="Times New Roman" w:hAnsi="Times New Roman" w:cs="Times New Roman"/>
          <w:lang w:val="en-US"/>
        </w:rPr>
        <w:t xml:space="preserve">relatively high pressure (16 atm) </w:t>
      </w:r>
      <w:r>
        <w:rPr>
          <w:rFonts w:ascii="Times New Roman" w:hAnsi="Times New Roman" w:cs="Times New Roman"/>
          <w:lang w:val="en-US"/>
        </w:rPr>
        <w:t>for a relatively</w:t>
      </w:r>
      <w:r w:rsidRPr="006F737E">
        <w:rPr>
          <w:rFonts w:ascii="Times New Roman" w:hAnsi="Times New Roman" w:cs="Times New Roman"/>
          <w:lang w:val="en-US"/>
        </w:rPr>
        <w:t xml:space="preserve"> long duration (20 seconds). Subsequently, post-dilatation was performed with non-compliant balloons at a minimum pressure of 20 atm for at least 10 seconds. I</w:t>
      </w:r>
      <w:r w:rsidRPr="006F737E">
        <w:rPr>
          <w:rFonts w:ascii="Times New Roman" w:hAnsi="Times New Roman" w:cs="Times New Roman"/>
        </w:rPr>
        <w:t>VUS was performed after stent deployment (blinded) and post-dilatation (un</w:t>
      </w:r>
      <w:r>
        <w:rPr>
          <w:rFonts w:ascii="Times New Roman" w:hAnsi="Times New Roman" w:cs="Times New Roman"/>
        </w:rPr>
        <w:t>-</w:t>
      </w:r>
      <w:r w:rsidRPr="006F737E">
        <w:rPr>
          <w:rFonts w:ascii="Times New Roman" w:hAnsi="Times New Roman" w:cs="Times New Roman"/>
        </w:rPr>
        <w:t>blinded) in order to measure</w:t>
      </w:r>
      <w:r w:rsidR="00AF3E8C">
        <w:rPr>
          <w:rFonts w:ascii="Times New Roman" w:hAnsi="Times New Roman" w:cs="Times New Roman"/>
        </w:rPr>
        <w:t xml:space="preserve"> </w:t>
      </w:r>
      <w:r w:rsidRPr="006F737E">
        <w:rPr>
          <w:rFonts w:ascii="Times New Roman" w:hAnsi="Times New Roman" w:cs="Times New Roman"/>
        </w:rPr>
        <w:t xml:space="preserve">stent cross sectional area (CSA) and stent expansion. </w:t>
      </w:r>
      <w:r>
        <w:rPr>
          <w:rFonts w:ascii="Times New Roman" w:hAnsi="Times New Roman" w:cs="Times New Roman"/>
        </w:rPr>
        <w:t xml:space="preserve">Operators were blinded to the post stent deployment </w:t>
      </w:r>
      <w:r w:rsidR="009E6845">
        <w:rPr>
          <w:rFonts w:ascii="Times New Roman" w:hAnsi="Times New Roman" w:cs="Times New Roman"/>
        </w:rPr>
        <w:t>IVUS but</w:t>
      </w:r>
      <w:r>
        <w:rPr>
          <w:rFonts w:ascii="Times New Roman" w:hAnsi="Times New Roman" w:cs="Times New Roman"/>
        </w:rPr>
        <w:t xml:space="preserve"> could review and react on the one performed after post-dilatation. The </w:t>
      </w:r>
      <w:r>
        <w:rPr>
          <w:rFonts w:ascii="Times New Roman" w:hAnsi="Times New Roman" w:cs="Times New Roman"/>
        </w:rPr>
        <w:lastRenderedPageBreak/>
        <w:t>i</w:t>
      </w:r>
      <w:r w:rsidRPr="006F737E">
        <w:rPr>
          <w:rFonts w:ascii="Times New Roman" w:hAnsi="Times New Roman" w:cs="Times New Roman"/>
        </w:rPr>
        <w:t xml:space="preserve">nvestigators </w:t>
      </w:r>
      <w:r>
        <w:rPr>
          <w:rFonts w:ascii="Times New Roman" w:hAnsi="Times New Roman" w:cs="Times New Roman"/>
        </w:rPr>
        <w:t>applied four criteria in order to define</w:t>
      </w:r>
      <w:r w:rsidRPr="006F737E">
        <w:rPr>
          <w:rFonts w:ascii="Times New Roman" w:hAnsi="Times New Roman" w:cs="Times New Roman"/>
        </w:rPr>
        <w:t xml:space="preserve"> </w:t>
      </w:r>
      <w:r w:rsidRPr="006F737E">
        <w:rPr>
          <w:rStyle w:val="cq-rte-line-height-01"/>
          <w:rFonts w:ascii="Times New Roman" w:eastAsia="Times New Roman" w:hAnsi="Times New Roman" w:cs="Times New Roman"/>
        </w:rPr>
        <w:t xml:space="preserve">optimal </w:t>
      </w:r>
      <w:r>
        <w:rPr>
          <w:rStyle w:val="cq-rte-line-height-01"/>
          <w:rFonts w:ascii="Times New Roman" w:eastAsia="Times New Roman" w:hAnsi="Times New Roman" w:cs="Times New Roman"/>
        </w:rPr>
        <w:t xml:space="preserve">stent </w:t>
      </w:r>
      <w:r w:rsidRPr="006F737E">
        <w:rPr>
          <w:rStyle w:val="cq-rte-line-height-01"/>
          <w:rFonts w:ascii="Times New Roman" w:eastAsia="Times New Roman" w:hAnsi="Times New Roman" w:cs="Times New Roman"/>
        </w:rPr>
        <w:t>deployment</w:t>
      </w:r>
      <w:r>
        <w:rPr>
          <w:rStyle w:val="cq-rte-line-height-01"/>
          <w:rFonts w:ascii="Times New Roman" w:eastAsia="Times New Roman" w:hAnsi="Times New Roman" w:cs="Times New Roman"/>
        </w:rPr>
        <w:t xml:space="preserve">: </w:t>
      </w:r>
      <w:r w:rsidRPr="006F737E">
        <w:rPr>
          <w:rStyle w:val="cq-rte-line-height-01"/>
          <w:rFonts w:ascii="Times New Roman" w:eastAsia="Times New Roman" w:hAnsi="Times New Roman" w:cs="Times New Roman"/>
        </w:rPr>
        <w:t>distal</w:t>
      </w:r>
      <w:r>
        <w:rPr>
          <w:rStyle w:val="cq-rte-line-height-01"/>
          <w:rFonts w:ascii="Times New Roman" w:eastAsia="Times New Roman" w:hAnsi="Times New Roman" w:cs="Times New Roman"/>
        </w:rPr>
        <w:t xml:space="preserve"> stent CSA</w:t>
      </w:r>
      <w:r w:rsidRPr="006F737E">
        <w:rPr>
          <w:rStyle w:val="cq-rte-line-height-01"/>
          <w:rFonts w:ascii="Times New Roman" w:eastAsia="Times New Roman" w:hAnsi="Times New Roman" w:cs="Times New Roman"/>
        </w:rPr>
        <w:t xml:space="preserve"> ≥ 60% </w:t>
      </w:r>
      <w:r>
        <w:rPr>
          <w:rStyle w:val="cq-rte-line-height-01"/>
          <w:rFonts w:ascii="Times New Roman" w:eastAsia="Times New Roman" w:hAnsi="Times New Roman" w:cs="Times New Roman"/>
        </w:rPr>
        <w:t xml:space="preserve">of the </w:t>
      </w:r>
      <w:r w:rsidRPr="006F737E">
        <w:rPr>
          <w:rStyle w:val="cq-rte-line-height-01"/>
          <w:rFonts w:ascii="Times New Roman" w:eastAsia="Times New Roman" w:hAnsi="Times New Roman" w:cs="Times New Roman"/>
        </w:rPr>
        <w:t xml:space="preserve">distal </w:t>
      </w:r>
      <w:r>
        <w:rPr>
          <w:rStyle w:val="cq-rte-line-height-01"/>
          <w:rFonts w:ascii="Times New Roman" w:eastAsia="Times New Roman" w:hAnsi="Times New Roman" w:cs="Times New Roman"/>
        </w:rPr>
        <w:t xml:space="preserve">reference CSA; mid stent CSA </w:t>
      </w:r>
      <w:r w:rsidRPr="006F737E">
        <w:rPr>
          <w:rStyle w:val="cq-rte-line-height-01"/>
          <w:rFonts w:ascii="Times New Roman" w:eastAsia="Times New Roman" w:hAnsi="Times New Roman" w:cs="Times New Roman"/>
        </w:rPr>
        <w:t>≥ 70%</w:t>
      </w:r>
      <w:r>
        <w:rPr>
          <w:rStyle w:val="cq-rte-line-height-01"/>
          <w:rFonts w:ascii="Times New Roman" w:eastAsia="Times New Roman" w:hAnsi="Times New Roman" w:cs="Times New Roman"/>
        </w:rPr>
        <w:t xml:space="preserve"> of distal reference CSA, minimum stent CSA </w:t>
      </w:r>
      <w:r w:rsidRPr="006F737E">
        <w:rPr>
          <w:rStyle w:val="cq-rte-line-height-01"/>
          <w:rFonts w:ascii="Times New Roman" w:eastAsia="Times New Roman" w:hAnsi="Times New Roman" w:cs="Times New Roman"/>
        </w:rPr>
        <w:t>≥ 70%</w:t>
      </w:r>
      <w:r>
        <w:rPr>
          <w:rStyle w:val="cq-rte-line-height-01"/>
          <w:rFonts w:ascii="Times New Roman" w:eastAsia="Times New Roman" w:hAnsi="Times New Roman" w:cs="Times New Roman"/>
        </w:rPr>
        <w:t xml:space="preserve"> of distal reference CSA and proximal stent CSA </w:t>
      </w:r>
      <w:r w:rsidRPr="006F737E">
        <w:rPr>
          <w:rStyle w:val="cq-rte-line-height-01"/>
          <w:rFonts w:ascii="Times New Roman" w:eastAsia="Times New Roman" w:hAnsi="Times New Roman" w:cs="Times New Roman"/>
        </w:rPr>
        <w:t xml:space="preserve">≥ 60% </w:t>
      </w:r>
      <w:r>
        <w:rPr>
          <w:rStyle w:val="cq-rte-line-height-01"/>
          <w:rFonts w:ascii="Times New Roman" w:eastAsia="Times New Roman" w:hAnsi="Times New Roman" w:cs="Times New Roman"/>
        </w:rPr>
        <w:t>of the proximal</w:t>
      </w:r>
      <w:r w:rsidRPr="006F737E">
        <w:rPr>
          <w:rStyle w:val="cq-rte-line-height-01"/>
          <w:rFonts w:ascii="Times New Roman" w:eastAsia="Times New Roman" w:hAnsi="Times New Roman" w:cs="Times New Roman"/>
        </w:rPr>
        <w:t xml:space="preserve"> </w:t>
      </w:r>
      <w:r>
        <w:rPr>
          <w:rStyle w:val="cq-rte-line-height-01"/>
          <w:rFonts w:ascii="Times New Roman" w:eastAsia="Times New Roman" w:hAnsi="Times New Roman" w:cs="Times New Roman"/>
        </w:rPr>
        <w:t xml:space="preserve">reference CSA. All four of the above should be reached to consider a stent optimally deployed. </w:t>
      </w:r>
      <w:r w:rsidRPr="006F737E">
        <w:rPr>
          <w:rFonts w:ascii="Times New Roman" w:eastAsia="Times New Roman" w:hAnsi="Times New Roman" w:cs="Times New Roman"/>
          <w:lang w:val="en-US"/>
        </w:rPr>
        <w:t xml:space="preserve">The study suggested that stent deployment even at relatively high pressure and long </w:t>
      </w:r>
      <w:r>
        <w:rPr>
          <w:rFonts w:ascii="Times New Roman" w:eastAsia="Times New Roman" w:hAnsi="Times New Roman" w:cs="Times New Roman"/>
          <w:lang w:val="en-US"/>
        </w:rPr>
        <w:t xml:space="preserve">inflation </w:t>
      </w:r>
      <w:r w:rsidRPr="006F737E">
        <w:rPr>
          <w:rFonts w:ascii="Times New Roman" w:eastAsia="Times New Roman" w:hAnsi="Times New Roman" w:cs="Times New Roman"/>
          <w:lang w:val="en-US"/>
        </w:rPr>
        <w:t>duration resulted in stent under-expansion in the majority of cases</w:t>
      </w:r>
      <w:r>
        <w:rPr>
          <w:rFonts w:ascii="Times New Roman" w:eastAsia="Times New Roman" w:hAnsi="Times New Roman" w:cs="Times New Roman"/>
          <w:lang w:val="en-US"/>
        </w:rPr>
        <w:t xml:space="preserve"> if not followed by post-dilatation</w:t>
      </w:r>
      <w:r w:rsidRPr="006F737E">
        <w:rPr>
          <w:rFonts w:ascii="Times New Roman" w:eastAsia="Times New Roman" w:hAnsi="Times New Roman" w:cs="Times New Roman"/>
          <w:lang w:val="en-US"/>
        </w:rPr>
        <w:t>.</w:t>
      </w:r>
      <w:r w:rsidRPr="006F737E">
        <w:rPr>
          <w:rFonts w:ascii="Times New Roman" w:eastAsia="Times New Roman" w:hAnsi="Times New Roman" w:cs="Times New Roman"/>
        </w:rPr>
        <w:t xml:space="preserve"> </w:t>
      </w:r>
      <w:r>
        <w:rPr>
          <w:rFonts w:ascii="Times New Roman" w:eastAsia="Times New Roman" w:hAnsi="Times New Roman" w:cs="Times New Roman"/>
        </w:rPr>
        <w:t>Optimal stent</w:t>
      </w:r>
      <w:r w:rsidRPr="006F737E">
        <w:rPr>
          <w:rFonts w:ascii="Times New Roman" w:eastAsia="Times New Roman" w:hAnsi="Times New Roman" w:cs="Times New Roman"/>
        </w:rPr>
        <w:t xml:space="preserve"> deployment was achieved only in 21</w:t>
      </w:r>
      <w:r>
        <w:rPr>
          <w:rFonts w:ascii="Times New Roman" w:eastAsia="Times New Roman" w:hAnsi="Times New Roman" w:cs="Times New Roman"/>
        </w:rPr>
        <w:t xml:space="preserve"> % of DES</w:t>
      </w:r>
      <w:r w:rsidRPr="006F737E">
        <w:rPr>
          <w:rFonts w:ascii="Times New Roman" w:eastAsia="Times New Roman" w:hAnsi="Times New Roman" w:cs="Times New Roman"/>
        </w:rPr>
        <w:t xml:space="preserve"> after stent balloon deployment, compared to 54</w:t>
      </w:r>
      <w:r>
        <w:rPr>
          <w:rFonts w:ascii="Times New Roman" w:eastAsia="Times New Roman" w:hAnsi="Times New Roman" w:cs="Times New Roman"/>
        </w:rPr>
        <w:t xml:space="preserve"> </w:t>
      </w:r>
      <w:r w:rsidRPr="006F737E">
        <w:rPr>
          <w:rFonts w:ascii="Times New Roman" w:eastAsia="Times New Roman" w:hAnsi="Times New Roman" w:cs="Times New Roman"/>
        </w:rPr>
        <w:t>% after post-dilatation. Furthermore, post dilatation increased minimum stent cross sectional area by 20% [</w:t>
      </w:r>
      <w:r w:rsidRPr="006F737E">
        <w:rPr>
          <w:rFonts w:ascii="Times New Roman" w:eastAsia="Times New Roman" w:hAnsi="Times New Roman" w:cs="Times New Roman"/>
          <w:lang w:val="en-US"/>
        </w:rPr>
        <w:t>7.3 (6.1-8.9)</w:t>
      </w:r>
      <w:r w:rsidR="00284029">
        <w:rPr>
          <w:rFonts w:ascii="Times New Roman" w:eastAsia="Times New Roman" w:hAnsi="Times New Roman" w:cs="Times New Roman"/>
          <w:lang w:val="en-US"/>
        </w:rPr>
        <w:t xml:space="preserve"> mm</w:t>
      </w:r>
      <w:r w:rsidR="00284029">
        <w:rPr>
          <w:rFonts w:ascii="Times New Roman" w:eastAsia="Times New Roman" w:hAnsi="Times New Roman" w:cs="Times New Roman"/>
          <w:vertAlign w:val="superscript"/>
          <w:lang w:val="en-US"/>
        </w:rPr>
        <w:t>2</w:t>
      </w:r>
      <w:r w:rsidRPr="006F737E">
        <w:rPr>
          <w:rFonts w:ascii="Times New Roman" w:eastAsia="Times New Roman" w:hAnsi="Times New Roman" w:cs="Times New Roman"/>
          <w:lang w:val="en-US"/>
        </w:rPr>
        <w:t xml:space="preserve"> vs. 8.9 (7.4-10.3)</w:t>
      </w:r>
      <w:r w:rsidR="00284029">
        <w:rPr>
          <w:rFonts w:ascii="Times New Roman" w:eastAsia="Times New Roman" w:hAnsi="Times New Roman" w:cs="Times New Roman"/>
          <w:lang w:val="en-US"/>
        </w:rPr>
        <w:t xml:space="preserve"> mm</w:t>
      </w:r>
      <w:r w:rsidR="00284029">
        <w:rPr>
          <w:rFonts w:ascii="Times New Roman" w:eastAsia="Times New Roman" w:hAnsi="Times New Roman" w:cs="Times New Roman"/>
          <w:vertAlign w:val="superscript"/>
          <w:lang w:val="en-US"/>
        </w:rPr>
        <w:t>2</w:t>
      </w:r>
      <w:r w:rsidRPr="006F737E">
        <w:rPr>
          <w:rFonts w:ascii="Times New Roman" w:eastAsia="Times New Roman" w:hAnsi="Times New Roman" w:cs="Times New Roman"/>
          <w:lang w:val="en-US"/>
        </w:rPr>
        <w:t>, p</w:t>
      </w:r>
      <w:r>
        <w:rPr>
          <w:rFonts w:ascii="Times New Roman" w:eastAsia="Times New Roman" w:hAnsi="Times New Roman" w:cs="Times New Roman"/>
          <w:lang w:val="en-US"/>
        </w:rPr>
        <w:t xml:space="preserve"> </w:t>
      </w:r>
      <w:r w:rsidRPr="006F737E">
        <w:rPr>
          <w:rFonts w:ascii="Times New Roman" w:eastAsia="Times New Roman" w:hAnsi="Times New Roman" w:cs="Times New Roman"/>
          <w:lang w:val="en-US"/>
        </w:rPr>
        <w:t>&lt;</w:t>
      </w:r>
      <w:r>
        <w:rPr>
          <w:rFonts w:ascii="Times New Roman" w:eastAsia="Times New Roman" w:hAnsi="Times New Roman" w:cs="Times New Roman"/>
          <w:lang w:val="en-US"/>
        </w:rPr>
        <w:t xml:space="preserve"> </w:t>
      </w:r>
      <w:r w:rsidRPr="006F737E">
        <w:rPr>
          <w:rFonts w:ascii="Times New Roman" w:eastAsia="Times New Roman" w:hAnsi="Times New Roman" w:cs="Times New Roman"/>
          <w:lang w:val="en-US"/>
        </w:rPr>
        <w:t>0.001].</w:t>
      </w:r>
      <w:r w:rsidR="009E6845">
        <w:rPr>
          <w:rFonts w:ascii="Times New Roman" w:eastAsia="Times New Roman" w:hAnsi="Times New Roman" w:cs="Times New Roman"/>
          <w:lang w:val="en-US"/>
        </w:rPr>
        <w:t xml:space="preserve"> This study does not report any clinical </w:t>
      </w:r>
      <w:r w:rsidR="008C339F">
        <w:rPr>
          <w:rFonts w:ascii="Times New Roman" w:eastAsia="Times New Roman" w:hAnsi="Times New Roman" w:cs="Times New Roman"/>
          <w:lang w:val="en-US"/>
        </w:rPr>
        <w:t>outcomes but</w:t>
      </w:r>
      <w:r w:rsidR="009E6845">
        <w:rPr>
          <w:rFonts w:ascii="Times New Roman" w:eastAsia="Times New Roman" w:hAnsi="Times New Roman" w:cs="Times New Roman"/>
          <w:lang w:val="en-US"/>
        </w:rPr>
        <w:t xml:space="preserve"> provides a mechanistic </w:t>
      </w:r>
      <w:r w:rsidR="008C339F">
        <w:rPr>
          <w:rFonts w:ascii="Times New Roman" w:eastAsia="Times New Roman" w:hAnsi="Times New Roman" w:cs="Times New Roman"/>
          <w:lang w:val="en-US"/>
        </w:rPr>
        <w:t>rational</w:t>
      </w:r>
      <w:r w:rsidR="00284029">
        <w:rPr>
          <w:rFonts w:ascii="Times New Roman" w:eastAsia="Times New Roman" w:hAnsi="Times New Roman" w:cs="Times New Roman"/>
          <w:lang w:val="en-US"/>
        </w:rPr>
        <w:t>e</w:t>
      </w:r>
      <w:r w:rsidR="008C339F">
        <w:rPr>
          <w:rFonts w:ascii="Times New Roman" w:eastAsia="Times New Roman" w:hAnsi="Times New Roman" w:cs="Times New Roman"/>
          <w:lang w:val="en-US"/>
        </w:rPr>
        <w:t xml:space="preserve"> on how post-dilatation could benefit PCI results. Post-dilatation improved significantly absolute (minimum CSA) and relative stent (given CSA compared to a reference CSA) expansion. As discussed before</w:t>
      </w:r>
      <w:r w:rsidR="00284029">
        <w:rPr>
          <w:rFonts w:ascii="Times New Roman" w:eastAsia="Times New Roman" w:hAnsi="Times New Roman" w:cs="Times New Roman"/>
          <w:lang w:val="en-US"/>
        </w:rPr>
        <w:t>,</w:t>
      </w:r>
      <w:r w:rsidR="008C339F">
        <w:rPr>
          <w:rFonts w:ascii="Times New Roman" w:eastAsia="Times New Roman" w:hAnsi="Times New Roman" w:cs="Times New Roman"/>
          <w:lang w:val="en-US"/>
        </w:rPr>
        <w:t xml:space="preserve"> adequate stent expansion is one of the factors determining future stent failure. </w:t>
      </w:r>
    </w:p>
    <w:p w14:paraId="30DE791B" w14:textId="77777777" w:rsidR="0043791D" w:rsidRDefault="0043791D" w:rsidP="0043791D">
      <w:pPr>
        <w:spacing w:line="480" w:lineRule="auto"/>
        <w:jc w:val="both"/>
        <w:rPr>
          <w:rFonts w:ascii="Times New Roman" w:eastAsia="Times New Roman" w:hAnsi="Times New Roman" w:cs="Times New Roman"/>
          <w:lang w:val="en-US"/>
        </w:rPr>
      </w:pPr>
    </w:p>
    <w:p w14:paraId="61D8D1A8" w14:textId="4EFFD001" w:rsidR="0043791D" w:rsidRPr="006F737E" w:rsidRDefault="00AF3E8C" w:rsidP="0043791D">
      <w:pPr>
        <w:spacing w:line="480" w:lineRule="auto"/>
        <w:jc w:val="both"/>
        <w:rPr>
          <w:rFonts w:ascii="Times New Roman" w:eastAsia="Times New Roman" w:hAnsi="Times New Roman" w:cs="Times New Roman"/>
          <w:lang w:val="en-US"/>
        </w:rPr>
      </w:pPr>
      <w:r>
        <w:rPr>
          <w:rFonts w:ascii="Times New Roman" w:eastAsia="Times New Roman" w:hAnsi="Times New Roman" w:cs="Times New Roman"/>
          <w:lang w:val="en-US"/>
        </w:rPr>
        <w:t>In a</w:t>
      </w:r>
      <w:r w:rsidR="00284029">
        <w:rPr>
          <w:rFonts w:ascii="Times New Roman" w:eastAsia="Times New Roman" w:hAnsi="Times New Roman" w:cs="Times New Roman"/>
          <w:lang w:val="en-US"/>
        </w:rPr>
        <w:t>nother</w:t>
      </w:r>
      <w:r>
        <w:rPr>
          <w:rFonts w:ascii="Times New Roman" w:eastAsia="Times New Roman" w:hAnsi="Times New Roman" w:cs="Times New Roman"/>
          <w:lang w:val="en-US"/>
        </w:rPr>
        <w:t xml:space="preserve"> single centre study, </w:t>
      </w:r>
      <w:r w:rsidR="0043791D" w:rsidRPr="006F737E">
        <w:rPr>
          <w:rFonts w:ascii="Times New Roman" w:eastAsia="Times New Roman" w:hAnsi="Times New Roman" w:cs="Times New Roman"/>
          <w:lang w:val="en-US"/>
        </w:rPr>
        <w:t>Pasceri et al.</w:t>
      </w:r>
      <w:r w:rsidR="0043791D">
        <w:rPr>
          <w:rFonts w:ascii="Times New Roman" w:eastAsia="Times New Roman" w:hAnsi="Times New Roman" w:cs="Times New Roman"/>
          <w:lang w:val="en-US"/>
        </w:rPr>
        <w:t xml:space="preserve"> (2014)</w:t>
      </w:r>
      <w:r w:rsidR="0043791D" w:rsidRPr="006F737E">
        <w:rPr>
          <w:rFonts w:ascii="Times New Roman" w:eastAsia="Times New Roman" w:hAnsi="Times New Roman" w:cs="Times New Roman"/>
          <w:lang w:val="en-US"/>
        </w:rPr>
        <w:t xml:space="preserve"> compared clinical outcomes for DES-treated patients based on whether they received routine post-dilatation (n</w:t>
      </w:r>
      <w:r w:rsidR="0043791D">
        <w:rPr>
          <w:rFonts w:ascii="Times New Roman" w:eastAsia="Times New Roman" w:hAnsi="Times New Roman" w:cs="Times New Roman"/>
          <w:lang w:val="en-US"/>
        </w:rPr>
        <w:t xml:space="preserve"> </w:t>
      </w:r>
      <w:r w:rsidR="0043791D" w:rsidRPr="006F737E">
        <w:rPr>
          <w:rFonts w:ascii="Times New Roman" w:eastAsia="Times New Roman" w:hAnsi="Times New Roman" w:cs="Times New Roman"/>
          <w:lang w:val="en-US"/>
        </w:rPr>
        <w:t>=</w:t>
      </w:r>
      <w:r w:rsidR="0043791D">
        <w:rPr>
          <w:rFonts w:ascii="Times New Roman" w:eastAsia="Times New Roman" w:hAnsi="Times New Roman" w:cs="Times New Roman"/>
          <w:lang w:val="en-US"/>
        </w:rPr>
        <w:t xml:space="preserve"> </w:t>
      </w:r>
      <w:r w:rsidR="0043791D" w:rsidRPr="006F737E">
        <w:rPr>
          <w:rFonts w:ascii="Times New Roman" w:eastAsia="Times New Roman" w:hAnsi="Times New Roman" w:cs="Times New Roman"/>
          <w:lang w:val="en-US"/>
        </w:rPr>
        <w:t>279) or selective post-dilatation after suboptimal results (n</w:t>
      </w:r>
      <w:r w:rsidR="0043791D">
        <w:rPr>
          <w:rFonts w:ascii="Times New Roman" w:eastAsia="Times New Roman" w:hAnsi="Times New Roman" w:cs="Times New Roman"/>
          <w:lang w:val="en-US"/>
        </w:rPr>
        <w:t xml:space="preserve"> </w:t>
      </w:r>
      <w:r w:rsidR="0043791D" w:rsidRPr="006F737E">
        <w:rPr>
          <w:rFonts w:ascii="Times New Roman" w:eastAsia="Times New Roman" w:hAnsi="Times New Roman" w:cs="Times New Roman"/>
          <w:lang w:val="en-US"/>
        </w:rPr>
        <w:t>=</w:t>
      </w:r>
      <w:r w:rsidR="0043791D">
        <w:rPr>
          <w:rFonts w:ascii="Times New Roman" w:eastAsia="Times New Roman" w:hAnsi="Times New Roman" w:cs="Times New Roman"/>
          <w:lang w:val="en-US"/>
        </w:rPr>
        <w:t xml:space="preserve"> </w:t>
      </w:r>
      <w:r w:rsidR="0043791D" w:rsidRPr="006F737E">
        <w:rPr>
          <w:rFonts w:ascii="Times New Roman" w:eastAsia="Times New Roman" w:hAnsi="Times New Roman" w:cs="Times New Roman"/>
          <w:lang w:val="en-US"/>
        </w:rPr>
        <w:t>262). Quantitative coronary angiography showed that routine post-dilatation was associated with a significant improvement of minimum lumen diameter at t</w:t>
      </w:r>
      <w:r w:rsidR="0043791D">
        <w:rPr>
          <w:rFonts w:ascii="Times New Roman" w:eastAsia="Times New Roman" w:hAnsi="Times New Roman" w:cs="Times New Roman"/>
          <w:lang w:val="en-US"/>
        </w:rPr>
        <w:t xml:space="preserve">he end of the procedure (2.60 </w:t>
      </w:r>
      <w:r w:rsidR="0043791D" w:rsidRPr="006D1D68">
        <w:rPr>
          <w:rFonts w:ascii="Times New Roman" w:eastAsia="Times New Roman" w:hAnsi="Times New Roman" w:cs="Times New Roman"/>
          <w:lang w:val="en-US"/>
        </w:rPr>
        <w:t>±</w:t>
      </w:r>
      <w:r w:rsidR="0043791D" w:rsidRPr="006F737E">
        <w:rPr>
          <w:rFonts w:ascii="Times New Roman" w:eastAsia="Times New Roman" w:hAnsi="Times New Roman" w:cs="Times New Roman"/>
          <w:lang w:val="en-US"/>
        </w:rPr>
        <w:t xml:space="preserve"> 0.34 vs. 2.51 </w:t>
      </w:r>
      <w:r w:rsidR="0043791D" w:rsidRPr="006D1D68">
        <w:rPr>
          <w:rFonts w:ascii="Times New Roman" w:eastAsia="Times New Roman" w:hAnsi="Times New Roman" w:cs="Times New Roman"/>
          <w:lang w:val="en-US"/>
        </w:rPr>
        <w:t>±</w:t>
      </w:r>
      <w:r w:rsidR="0043791D" w:rsidRPr="006F737E">
        <w:rPr>
          <w:rFonts w:ascii="Times New Roman" w:eastAsia="Times New Roman" w:hAnsi="Times New Roman" w:cs="Times New Roman"/>
          <w:lang w:val="en-US"/>
        </w:rPr>
        <w:t xml:space="preserve"> 0.37 mm, p</w:t>
      </w:r>
      <w:r w:rsidR="0043791D">
        <w:rPr>
          <w:rFonts w:ascii="Times New Roman" w:eastAsia="Times New Roman" w:hAnsi="Times New Roman" w:cs="Times New Roman"/>
          <w:lang w:val="en-US"/>
        </w:rPr>
        <w:t xml:space="preserve"> </w:t>
      </w:r>
      <w:r w:rsidR="0043791D" w:rsidRPr="006F737E">
        <w:rPr>
          <w:rFonts w:ascii="Times New Roman" w:eastAsia="Times New Roman" w:hAnsi="Times New Roman" w:cs="Times New Roman"/>
          <w:lang w:val="en-US"/>
        </w:rPr>
        <w:t>=</w:t>
      </w:r>
      <w:r w:rsidR="0043791D">
        <w:rPr>
          <w:rFonts w:ascii="Times New Roman" w:eastAsia="Times New Roman" w:hAnsi="Times New Roman" w:cs="Times New Roman"/>
          <w:lang w:val="en-US"/>
        </w:rPr>
        <w:t xml:space="preserve"> </w:t>
      </w:r>
      <w:r w:rsidR="0043791D" w:rsidRPr="006F737E">
        <w:rPr>
          <w:rFonts w:ascii="Times New Roman" w:eastAsia="Times New Roman" w:hAnsi="Times New Roman" w:cs="Times New Roman"/>
          <w:lang w:val="en-US"/>
        </w:rPr>
        <w:t xml:space="preserve">0.003) with a significant increase in the acute gain (1.66 </w:t>
      </w:r>
      <w:r w:rsidR="0043791D" w:rsidRPr="006D1D68">
        <w:rPr>
          <w:rFonts w:ascii="Times New Roman" w:eastAsia="Times New Roman" w:hAnsi="Times New Roman" w:cs="Times New Roman"/>
          <w:lang w:val="en-US"/>
        </w:rPr>
        <w:t>±</w:t>
      </w:r>
      <w:r w:rsidR="0043791D" w:rsidRPr="006F737E">
        <w:rPr>
          <w:rFonts w:ascii="Times New Roman" w:eastAsia="Times New Roman" w:hAnsi="Times New Roman" w:cs="Times New Roman"/>
          <w:lang w:val="en-US"/>
        </w:rPr>
        <w:t xml:space="preserve"> 0.22 vs. 1.59 </w:t>
      </w:r>
      <w:r w:rsidR="0043791D" w:rsidRPr="006D1D68">
        <w:rPr>
          <w:rFonts w:ascii="Times New Roman" w:eastAsia="Times New Roman" w:hAnsi="Times New Roman" w:cs="Times New Roman"/>
          <w:lang w:val="en-US"/>
        </w:rPr>
        <w:t>±</w:t>
      </w:r>
      <w:r w:rsidR="0043791D" w:rsidRPr="006F737E">
        <w:rPr>
          <w:rFonts w:ascii="Times New Roman" w:eastAsia="Times New Roman" w:hAnsi="Times New Roman" w:cs="Times New Roman"/>
          <w:lang w:val="en-US"/>
        </w:rPr>
        <w:t xml:space="preserve"> 0.26 mm, p</w:t>
      </w:r>
      <w:r w:rsidR="0043791D">
        <w:rPr>
          <w:rFonts w:ascii="Times New Roman" w:eastAsia="Times New Roman" w:hAnsi="Times New Roman" w:cs="Times New Roman"/>
          <w:lang w:val="en-US"/>
        </w:rPr>
        <w:t xml:space="preserve"> </w:t>
      </w:r>
      <w:r w:rsidR="0043791D" w:rsidRPr="006F737E">
        <w:rPr>
          <w:rFonts w:ascii="Times New Roman" w:eastAsia="Times New Roman" w:hAnsi="Times New Roman" w:cs="Times New Roman"/>
          <w:lang w:val="en-US"/>
        </w:rPr>
        <w:t>=</w:t>
      </w:r>
      <w:r w:rsidR="0043791D">
        <w:rPr>
          <w:rFonts w:ascii="Times New Roman" w:eastAsia="Times New Roman" w:hAnsi="Times New Roman" w:cs="Times New Roman"/>
          <w:lang w:val="en-US"/>
        </w:rPr>
        <w:t xml:space="preserve"> </w:t>
      </w:r>
      <w:r w:rsidR="0043791D" w:rsidRPr="006F737E">
        <w:rPr>
          <w:rFonts w:ascii="Times New Roman" w:eastAsia="Times New Roman" w:hAnsi="Times New Roman" w:cs="Times New Roman"/>
          <w:lang w:val="en-US"/>
        </w:rPr>
        <w:t xml:space="preserve">0.001). The incidence of MACE (death, myocardial infarction, target vessel </w:t>
      </w:r>
      <w:r w:rsidR="0043791D" w:rsidRPr="006F737E">
        <w:rPr>
          <w:rFonts w:ascii="Times New Roman" w:eastAsia="Times New Roman" w:hAnsi="Times New Roman" w:cs="Times New Roman"/>
          <w:lang w:val="en-US"/>
        </w:rPr>
        <w:lastRenderedPageBreak/>
        <w:t>revascularization and stent thrombosis) at 12 months was 19.5</w:t>
      </w:r>
      <w:r w:rsidR="0043791D">
        <w:rPr>
          <w:rFonts w:ascii="Times New Roman" w:eastAsia="Times New Roman" w:hAnsi="Times New Roman" w:cs="Times New Roman"/>
          <w:lang w:val="en-US"/>
        </w:rPr>
        <w:t xml:space="preserve"> </w:t>
      </w:r>
      <w:r w:rsidR="0043791D" w:rsidRPr="006F737E">
        <w:rPr>
          <w:rFonts w:ascii="Times New Roman" w:eastAsia="Times New Roman" w:hAnsi="Times New Roman" w:cs="Times New Roman"/>
          <w:lang w:val="en-US"/>
        </w:rPr>
        <w:t>% in the selective post-dilatation group and 12.5</w:t>
      </w:r>
      <w:r w:rsidR="0043791D">
        <w:rPr>
          <w:rFonts w:ascii="Times New Roman" w:eastAsia="Times New Roman" w:hAnsi="Times New Roman" w:cs="Times New Roman"/>
          <w:lang w:val="en-US"/>
        </w:rPr>
        <w:t xml:space="preserve"> </w:t>
      </w:r>
      <w:r w:rsidR="0043791D" w:rsidRPr="006F737E">
        <w:rPr>
          <w:rFonts w:ascii="Times New Roman" w:eastAsia="Times New Roman" w:hAnsi="Times New Roman" w:cs="Times New Roman"/>
          <w:lang w:val="en-US"/>
        </w:rPr>
        <w:t>% in the routine post-dilatation group (p</w:t>
      </w:r>
      <w:r w:rsidR="0043791D">
        <w:rPr>
          <w:rFonts w:ascii="Times New Roman" w:eastAsia="Times New Roman" w:hAnsi="Times New Roman" w:cs="Times New Roman"/>
          <w:lang w:val="en-US"/>
        </w:rPr>
        <w:t xml:space="preserve"> </w:t>
      </w:r>
      <w:r w:rsidR="0043791D" w:rsidRPr="006F737E">
        <w:rPr>
          <w:rFonts w:ascii="Times New Roman" w:eastAsia="Times New Roman" w:hAnsi="Times New Roman" w:cs="Times New Roman"/>
          <w:lang w:val="en-US"/>
        </w:rPr>
        <w:t>=</w:t>
      </w:r>
      <w:r w:rsidR="0043791D">
        <w:rPr>
          <w:rFonts w:ascii="Times New Roman" w:eastAsia="Times New Roman" w:hAnsi="Times New Roman" w:cs="Times New Roman"/>
          <w:lang w:val="en-US"/>
        </w:rPr>
        <w:t xml:space="preserve"> 0.04</w:t>
      </w:r>
      <w:r w:rsidR="0043791D" w:rsidRPr="006F737E">
        <w:rPr>
          <w:rFonts w:ascii="Times New Roman" w:eastAsia="Times New Roman" w:hAnsi="Times New Roman" w:cs="Times New Roman"/>
          <w:lang w:val="en-US"/>
        </w:rPr>
        <w:t>). This result was mainly</w:t>
      </w:r>
      <w:r w:rsidR="0043791D">
        <w:rPr>
          <w:rFonts w:ascii="Times New Roman" w:eastAsia="Times New Roman" w:hAnsi="Times New Roman" w:cs="Times New Roman"/>
          <w:lang w:val="en-US"/>
        </w:rPr>
        <w:t xml:space="preserve"> driven by lower target vessel </w:t>
      </w:r>
      <w:r w:rsidR="0043791D" w:rsidRPr="006F737E">
        <w:rPr>
          <w:rFonts w:ascii="Times New Roman" w:eastAsia="Times New Roman" w:hAnsi="Times New Roman" w:cs="Times New Roman"/>
          <w:lang w:val="en-US"/>
        </w:rPr>
        <w:t>revascularization rates (10.7</w:t>
      </w:r>
      <w:r w:rsidR="0043791D">
        <w:rPr>
          <w:rFonts w:ascii="Times New Roman" w:eastAsia="Times New Roman" w:hAnsi="Times New Roman" w:cs="Times New Roman"/>
          <w:lang w:val="en-US"/>
        </w:rPr>
        <w:t xml:space="preserve"> </w:t>
      </w:r>
      <w:r w:rsidR="0043791D" w:rsidRPr="006F737E">
        <w:rPr>
          <w:rFonts w:ascii="Times New Roman" w:eastAsia="Times New Roman" w:hAnsi="Times New Roman" w:cs="Times New Roman"/>
          <w:lang w:val="en-US"/>
        </w:rPr>
        <w:t>% vs. 5.4</w:t>
      </w:r>
      <w:r w:rsidR="0043791D">
        <w:rPr>
          <w:rFonts w:ascii="Times New Roman" w:eastAsia="Times New Roman" w:hAnsi="Times New Roman" w:cs="Times New Roman"/>
          <w:lang w:val="en-US"/>
        </w:rPr>
        <w:t xml:space="preserve"> </w:t>
      </w:r>
      <w:r w:rsidR="0043791D" w:rsidRPr="006F737E">
        <w:rPr>
          <w:rFonts w:ascii="Times New Roman" w:eastAsia="Times New Roman" w:hAnsi="Times New Roman" w:cs="Times New Roman"/>
          <w:lang w:val="en-US"/>
        </w:rPr>
        <w:t>%, p</w:t>
      </w:r>
      <w:r w:rsidR="0043791D">
        <w:rPr>
          <w:rFonts w:ascii="Times New Roman" w:eastAsia="Times New Roman" w:hAnsi="Times New Roman" w:cs="Times New Roman"/>
          <w:lang w:val="en-US"/>
        </w:rPr>
        <w:t xml:space="preserve"> </w:t>
      </w:r>
      <w:r w:rsidR="0043791D" w:rsidRPr="006F737E">
        <w:rPr>
          <w:rFonts w:ascii="Times New Roman" w:eastAsia="Times New Roman" w:hAnsi="Times New Roman" w:cs="Times New Roman"/>
          <w:lang w:val="en-US"/>
        </w:rPr>
        <w:t>=</w:t>
      </w:r>
      <w:r w:rsidR="0043791D">
        <w:rPr>
          <w:rFonts w:ascii="Times New Roman" w:eastAsia="Times New Roman" w:hAnsi="Times New Roman" w:cs="Times New Roman"/>
          <w:lang w:val="en-US"/>
        </w:rPr>
        <w:t xml:space="preserve"> </w:t>
      </w:r>
      <w:r w:rsidR="0043791D" w:rsidRPr="006F737E">
        <w:rPr>
          <w:rFonts w:ascii="Times New Roman" w:eastAsia="Times New Roman" w:hAnsi="Times New Roman" w:cs="Times New Roman"/>
          <w:lang w:val="en-US"/>
        </w:rPr>
        <w:t xml:space="preserve">0.03). </w:t>
      </w:r>
      <w:r w:rsidR="0043791D">
        <w:rPr>
          <w:rFonts w:ascii="Times New Roman" w:eastAsia="Times New Roman" w:hAnsi="Times New Roman" w:cs="Times New Roman"/>
          <w:lang w:val="en-US"/>
        </w:rPr>
        <w:t xml:space="preserve">The authors concluded </w:t>
      </w:r>
      <w:r w:rsidR="0043791D" w:rsidRPr="00831B82">
        <w:rPr>
          <w:rFonts w:ascii="Times New Roman" w:eastAsia="Times New Roman" w:hAnsi="Times New Roman" w:cs="Times New Roman"/>
          <w:lang w:val="en-US"/>
        </w:rPr>
        <w:t>that a strategy of routine post</w:t>
      </w:r>
      <w:r w:rsidR="0043791D">
        <w:rPr>
          <w:rFonts w:ascii="Times New Roman" w:eastAsia="Times New Roman" w:hAnsi="Times New Roman" w:cs="Times New Roman"/>
          <w:lang w:val="en-US"/>
        </w:rPr>
        <w:t>-dilatation with non-</w:t>
      </w:r>
      <w:r w:rsidR="0043791D" w:rsidRPr="00831B82">
        <w:rPr>
          <w:rFonts w:ascii="Times New Roman" w:eastAsia="Times New Roman" w:hAnsi="Times New Roman" w:cs="Times New Roman"/>
          <w:lang w:val="en-US"/>
        </w:rPr>
        <w:t xml:space="preserve">compliant balloons </w:t>
      </w:r>
      <w:r w:rsidR="0043791D">
        <w:rPr>
          <w:rFonts w:ascii="Times New Roman" w:eastAsia="Times New Roman" w:hAnsi="Times New Roman" w:cs="Times New Roman"/>
          <w:lang w:val="en-US"/>
        </w:rPr>
        <w:t>might</w:t>
      </w:r>
      <w:r w:rsidR="0043791D" w:rsidRPr="00831B82">
        <w:rPr>
          <w:rFonts w:ascii="Times New Roman" w:eastAsia="Times New Roman" w:hAnsi="Times New Roman" w:cs="Times New Roman"/>
          <w:lang w:val="en-US"/>
        </w:rPr>
        <w:t xml:space="preserve"> improve clinical</w:t>
      </w:r>
      <w:r w:rsidR="0043791D">
        <w:rPr>
          <w:rFonts w:ascii="Times New Roman" w:eastAsia="Times New Roman" w:hAnsi="Times New Roman" w:cs="Times New Roman"/>
          <w:lang w:val="en-US"/>
        </w:rPr>
        <w:t xml:space="preserve"> </w:t>
      </w:r>
      <w:r w:rsidR="0043791D" w:rsidRPr="00831B82">
        <w:rPr>
          <w:rFonts w:ascii="Times New Roman" w:eastAsia="Times New Roman" w:hAnsi="Times New Roman" w:cs="Times New Roman"/>
          <w:lang w:val="en-US"/>
        </w:rPr>
        <w:t xml:space="preserve">outcomes of DES. </w:t>
      </w:r>
      <w:r w:rsidR="0043791D" w:rsidRPr="006F737E">
        <w:rPr>
          <w:rFonts w:ascii="Times New Roman" w:eastAsia="Times New Roman" w:hAnsi="Times New Roman" w:cs="Times New Roman"/>
          <w:lang w:val="en-US"/>
        </w:rPr>
        <w:t xml:space="preserve">However, </w:t>
      </w:r>
      <w:r w:rsidR="0043791D">
        <w:rPr>
          <w:rFonts w:ascii="Times New Roman" w:eastAsia="Times New Roman" w:hAnsi="Times New Roman" w:cs="Times New Roman"/>
          <w:lang w:val="en-US"/>
        </w:rPr>
        <w:t xml:space="preserve">lack of prospective randomization between the two cohorts is a major limitation of the study </w:t>
      </w:r>
      <w:r w:rsidR="008C339F">
        <w:rPr>
          <w:rFonts w:ascii="Times New Roman" w:eastAsia="Times New Roman" w:hAnsi="Times New Roman" w:cs="Times New Roman"/>
          <w:lang w:val="en-US"/>
        </w:rPr>
        <w:t xml:space="preserve">allowing selection bias and </w:t>
      </w:r>
      <w:r w:rsidR="0079298E">
        <w:rPr>
          <w:rFonts w:ascii="Times New Roman" w:eastAsia="Times New Roman" w:hAnsi="Times New Roman" w:cs="Times New Roman"/>
          <w:lang w:val="en-US"/>
        </w:rPr>
        <w:t xml:space="preserve">adverse </w:t>
      </w:r>
      <w:r w:rsidR="008C339F">
        <w:rPr>
          <w:rFonts w:ascii="Times New Roman" w:eastAsia="Times New Roman" w:hAnsi="Times New Roman" w:cs="Times New Roman"/>
          <w:lang w:val="en-US"/>
        </w:rPr>
        <w:t>events under</w:t>
      </w:r>
      <w:r w:rsidR="0079298E">
        <w:rPr>
          <w:rFonts w:ascii="Times New Roman" w:eastAsia="Times New Roman" w:hAnsi="Times New Roman" w:cs="Times New Roman"/>
          <w:lang w:val="en-US"/>
        </w:rPr>
        <w:t xml:space="preserve">-reporting </w:t>
      </w:r>
      <w:r w:rsidR="0043791D">
        <w:rPr>
          <w:rFonts w:ascii="Times New Roman" w:eastAsia="Times New Roman" w:hAnsi="Times New Roman" w:cs="Times New Roman"/>
          <w:lang w:val="en-US"/>
        </w:rPr>
        <w:t>and its results should be interpreted with caution. Importantly,</w:t>
      </w:r>
      <w:r w:rsidR="0043791D" w:rsidRPr="006F737E">
        <w:rPr>
          <w:rFonts w:ascii="Times New Roman" w:eastAsia="Times New Roman" w:hAnsi="Times New Roman" w:cs="Times New Roman"/>
          <w:lang w:val="en-US"/>
        </w:rPr>
        <w:t xml:space="preserve"> first-generation DESs were used up to 55% of the time and patients with STEMI were excluded. </w:t>
      </w:r>
    </w:p>
    <w:p w14:paraId="55EFF37F" w14:textId="77777777" w:rsidR="0043791D" w:rsidRDefault="0043791D" w:rsidP="0043791D">
      <w:pPr>
        <w:spacing w:line="480" w:lineRule="auto"/>
        <w:rPr>
          <w:rFonts w:ascii="Times New Roman" w:hAnsi="Times New Roman" w:cs="Times New Roman"/>
        </w:rPr>
      </w:pPr>
    </w:p>
    <w:p w14:paraId="715D2454" w14:textId="46DB954C" w:rsidR="0043791D" w:rsidRPr="00CD62C8" w:rsidRDefault="0043791D" w:rsidP="00CD62C8">
      <w:pPr>
        <w:pStyle w:val="Heading3"/>
        <w:rPr>
          <w:rFonts w:ascii="Times New Roman" w:hAnsi="Times New Roman" w:cs="Times New Roman"/>
          <w:b/>
          <w:bCs/>
          <w:color w:val="auto"/>
        </w:rPr>
      </w:pPr>
      <w:bookmarkStart w:id="25" w:name="_Toc36737659"/>
      <w:r w:rsidRPr="00CD62C8">
        <w:rPr>
          <w:rFonts w:ascii="Times New Roman" w:hAnsi="Times New Roman" w:cs="Times New Roman"/>
          <w:b/>
          <w:bCs/>
          <w:color w:val="auto"/>
        </w:rPr>
        <w:t xml:space="preserve">1.3.4 </w:t>
      </w:r>
      <w:r w:rsidR="00AF3E8C" w:rsidRPr="00CD62C8">
        <w:rPr>
          <w:rFonts w:ascii="Times New Roman" w:hAnsi="Times New Roman" w:cs="Times New Roman"/>
          <w:b/>
          <w:bCs/>
          <w:color w:val="auto"/>
        </w:rPr>
        <w:tab/>
      </w:r>
      <w:r w:rsidRPr="00CD62C8">
        <w:rPr>
          <w:rFonts w:ascii="Times New Roman" w:hAnsi="Times New Roman" w:cs="Times New Roman"/>
          <w:b/>
          <w:bCs/>
          <w:color w:val="auto"/>
        </w:rPr>
        <w:t>Rational</w:t>
      </w:r>
      <w:r w:rsidR="00284029">
        <w:rPr>
          <w:rFonts w:ascii="Times New Roman" w:hAnsi="Times New Roman" w:cs="Times New Roman"/>
          <w:b/>
          <w:bCs/>
          <w:color w:val="auto"/>
        </w:rPr>
        <w:t>e</w:t>
      </w:r>
      <w:r w:rsidRPr="00CD62C8">
        <w:rPr>
          <w:rFonts w:ascii="Times New Roman" w:hAnsi="Times New Roman" w:cs="Times New Roman"/>
          <w:b/>
          <w:bCs/>
          <w:color w:val="auto"/>
        </w:rPr>
        <w:t xml:space="preserve"> for non-compliant balloons post-dilatation.</w:t>
      </w:r>
      <w:bookmarkEnd w:id="25"/>
      <w:r w:rsidRPr="00CD62C8">
        <w:rPr>
          <w:rFonts w:ascii="Times New Roman" w:hAnsi="Times New Roman" w:cs="Times New Roman"/>
          <w:b/>
          <w:bCs/>
          <w:color w:val="auto"/>
        </w:rPr>
        <w:t xml:space="preserve"> </w:t>
      </w:r>
    </w:p>
    <w:p w14:paraId="1D479883" w14:textId="77777777" w:rsidR="0043791D" w:rsidRPr="00085636" w:rsidRDefault="0043791D" w:rsidP="0043791D">
      <w:pPr>
        <w:spacing w:line="480" w:lineRule="auto"/>
        <w:jc w:val="both"/>
        <w:rPr>
          <w:rFonts w:ascii="Times New Roman" w:hAnsi="Times New Roman" w:cs="Times New Roman"/>
          <w:b/>
        </w:rPr>
      </w:pPr>
    </w:p>
    <w:p w14:paraId="5EB2A5F1" w14:textId="58BD4342" w:rsidR="0043791D" w:rsidRDefault="0043791D" w:rsidP="0043791D">
      <w:pPr>
        <w:spacing w:line="480" w:lineRule="auto"/>
        <w:jc w:val="both"/>
        <w:rPr>
          <w:rFonts w:ascii="Times New Roman" w:hAnsi="Times New Roman" w:cs="Times New Roman"/>
        </w:rPr>
      </w:pPr>
      <w:r w:rsidRPr="006F737E">
        <w:rPr>
          <w:rFonts w:ascii="Times New Roman" w:hAnsi="Times New Roman" w:cs="Times New Roman"/>
        </w:rPr>
        <w:t xml:space="preserve">The major discriminator among balloon catheters is their compliance. Compliance is </w:t>
      </w:r>
      <w:r w:rsidRPr="006F737E">
        <w:rPr>
          <w:rFonts w:ascii="Times New Roman" w:hAnsi="Times New Roman" w:cs="Times New Roman"/>
          <w:lang w:val="en-US"/>
        </w:rPr>
        <w:t>defined as the ability of the balloon to increase in size or stretch as pressure is increased and is determined b</w:t>
      </w:r>
      <w:r>
        <w:rPr>
          <w:rFonts w:ascii="Times New Roman" w:hAnsi="Times New Roman" w:cs="Times New Roman"/>
          <w:lang w:val="en-US"/>
        </w:rPr>
        <w:t xml:space="preserve">y the type of balloon material. </w:t>
      </w:r>
      <w:r w:rsidRPr="006F737E">
        <w:rPr>
          <w:rFonts w:ascii="Times New Roman" w:hAnsi="Times New Roman" w:cs="Times New Roman"/>
        </w:rPr>
        <w:t xml:space="preserve">Accordingly, balloons catheters can have compliant, semi-compliant or non-compliant </w:t>
      </w:r>
      <w:r w:rsidR="00284029">
        <w:rPr>
          <w:rFonts w:ascii="Times New Roman" w:hAnsi="Times New Roman" w:cs="Times New Roman"/>
        </w:rPr>
        <w:t>properties</w:t>
      </w:r>
      <w:r w:rsidRPr="006F737E">
        <w:rPr>
          <w:rFonts w:ascii="Times New Roman" w:hAnsi="Times New Roman" w:cs="Times New Roman"/>
        </w:rPr>
        <w:t xml:space="preserve">. </w:t>
      </w:r>
    </w:p>
    <w:p w14:paraId="0694EBEA" w14:textId="77777777" w:rsidR="0043791D" w:rsidRPr="006F737E" w:rsidRDefault="0043791D" w:rsidP="0043791D">
      <w:pPr>
        <w:spacing w:line="480" w:lineRule="auto"/>
        <w:jc w:val="both"/>
        <w:rPr>
          <w:rFonts w:ascii="Times New Roman" w:hAnsi="Times New Roman" w:cs="Times New Roman"/>
        </w:rPr>
      </w:pPr>
    </w:p>
    <w:p w14:paraId="05DA4841" w14:textId="4B435557" w:rsidR="0043791D" w:rsidRPr="00990777" w:rsidRDefault="0043791D" w:rsidP="0043791D">
      <w:pPr>
        <w:spacing w:line="480" w:lineRule="auto"/>
        <w:jc w:val="both"/>
        <w:rPr>
          <w:rFonts w:ascii="Times New Roman" w:hAnsi="Times New Roman" w:cs="Times New Roman"/>
          <w:lang w:val="en-US"/>
        </w:rPr>
      </w:pPr>
      <w:r w:rsidRPr="006F737E">
        <w:rPr>
          <w:rFonts w:ascii="Times New Roman" w:hAnsi="Times New Roman" w:cs="Times New Roman"/>
        </w:rPr>
        <w:t>Most of the current stent delivery systems are based on semi-compliant balloon devices. The reason being to facilitate stent delivery, as semi-compliant balloons are made by soft materials and exhibit good flexibility, trac</w:t>
      </w:r>
      <w:r w:rsidR="00284029">
        <w:rPr>
          <w:rFonts w:ascii="Times New Roman" w:hAnsi="Times New Roman" w:cs="Times New Roman"/>
        </w:rPr>
        <w:t>k</w:t>
      </w:r>
      <w:r w:rsidRPr="006F737E">
        <w:rPr>
          <w:rFonts w:ascii="Times New Roman" w:hAnsi="Times New Roman" w:cs="Times New Roman"/>
        </w:rPr>
        <w:t xml:space="preserve">ability and cross and re-cross performance.  Furthermore, they </w:t>
      </w:r>
      <w:r w:rsidRPr="006F737E">
        <w:rPr>
          <w:rFonts w:ascii="Times New Roman" w:hAnsi="Times New Roman" w:cs="Times New Roman"/>
          <w:lang w:val="en-US"/>
        </w:rPr>
        <w:t xml:space="preserve">expand significantly in size as pressure increases; providing sizing flexibility and overexpansion potential for the deployed metallic stent frame. However, the compliant nature of these balloons causes significant deformation of profile and volume with increases in pressures, resulting in stretching of the balloon itself </w:t>
      </w:r>
      <w:r w:rsidRPr="006F737E">
        <w:rPr>
          <w:rFonts w:ascii="Times New Roman" w:hAnsi="Times New Roman" w:cs="Times New Roman"/>
          <w:lang w:val="en-US"/>
        </w:rPr>
        <w:fldChar w:fldCharType="begin"/>
      </w:r>
      <w:r>
        <w:rPr>
          <w:rFonts w:ascii="Times New Roman" w:hAnsi="Times New Roman" w:cs="Times New Roman"/>
          <w:lang w:val="en-US"/>
        </w:rPr>
        <w:instrText xml:space="preserve"> ADDIN ZOTERO_ITEM CSL_CITATION {"citationID":"L0mNhyS9","properties":{"formattedCitation":"(Romagnoli et al., 2008)","plainCitation":"(Romagnoli et al., 2008)","dontUpdate":true,"noteIndex":0},"citationItems":[{"id":13,"uris":["http://zotero.org/users/local/BE3hBV82/items/DBABUGGX"],"uri":["http://zotero.org/users/local/BE3hBV82/items/DBABUGGX"],"itemData":{"id":13,"type":"article-journal","title":"Drug-Eluting Stenting","container-title":"JACC: Cardiovascular Interventions","page":"22-31","volume":"1","issue":"1","source":"Crossref","DOI":"10.1016/j.jcin.2007.10.005","ISSN":"19368798","language":"en","author":[{"family":"Romagnoli","given":"Enrico"},{"family":"Sangiorgi","given":"Giuseppe M."},{"family":"Cosgrave","given":"John"},{"family":"Guillet","given":"Edouard"},{"family":"Colombo","given":"Antonio"}],"issued":{"date-parts":[["2008",2]]}}}],"schema":"https://github.com/citation-style-language/schema/raw/master/csl-citation.json"} </w:instrText>
      </w:r>
      <w:r w:rsidRPr="006F737E">
        <w:rPr>
          <w:rFonts w:ascii="Times New Roman" w:hAnsi="Times New Roman" w:cs="Times New Roman"/>
          <w:lang w:val="en-US"/>
        </w:rPr>
        <w:fldChar w:fldCharType="separate"/>
      </w:r>
      <w:r w:rsidRPr="006F737E">
        <w:rPr>
          <w:rFonts w:ascii="Times New Roman" w:hAnsi="Times New Roman" w:cs="Times New Roman"/>
          <w:lang w:val="en-US"/>
        </w:rPr>
        <w:t>(Fröbert</w:t>
      </w:r>
      <w:r>
        <w:rPr>
          <w:rFonts w:ascii="Times New Roman" w:hAnsi="Times New Roman" w:cs="Times New Roman"/>
          <w:lang w:val="en-US"/>
        </w:rPr>
        <w:t>,</w:t>
      </w:r>
      <w:r w:rsidRPr="006F737E">
        <w:rPr>
          <w:rFonts w:ascii="Times New Roman" w:hAnsi="Times New Roman" w:cs="Times New Roman"/>
          <w:lang w:val="en-US"/>
        </w:rPr>
        <w:t xml:space="preserve"> et al., 2013a)</w:t>
      </w:r>
      <w:r w:rsidRPr="006F737E">
        <w:rPr>
          <w:rFonts w:ascii="Times New Roman" w:hAnsi="Times New Roman" w:cs="Times New Roman"/>
          <w:lang w:val="en-US"/>
        </w:rPr>
        <w:fldChar w:fldCharType="end"/>
      </w:r>
      <w:r w:rsidRPr="006F737E">
        <w:rPr>
          <w:rFonts w:ascii="Times New Roman" w:hAnsi="Times New Roman" w:cs="Times New Roman"/>
          <w:lang w:val="en-US"/>
        </w:rPr>
        <w:t>. When semi-</w:t>
      </w:r>
      <w:r w:rsidRPr="006F737E">
        <w:rPr>
          <w:rFonts w:ascii="Times New Roman" w:hAnsi="Times New Roman" w:cs="Times New Roman"/>
          <w:lang w:val="en-US"/>
        </w:rPr>
        <w:lastRenderedPageBreak/>
        <w:t xml:space="preserve">compliant balloons grow as the inflation pressure increases, they conform to the areas of least resistance. As these areas are commonly at the proximal and distal end of the lesion intended to be treated, the so-called “dog bone” can be observed and vessel wall injury including dissection at the stent edges is more likely to </w:t>
      </w:r>
      <w:r w:rsidR="00AF3E8C">
        <w:rPr>
          <w:rFonts w:ascii="Times New Roman" w:hAnsi="Times New Roman" w:cs="Times New Roman"/>
          <w:lang w:val="en-US"/>
        </w:rPr>
        <w:t>occur</w:t>
      </w:r>
      <w:r w:rsidRPr="006F737E">
        <w:rPr>
          <w:rFonts w:ascii="Times New Roman" w:hAnsi="Times New Roman" w:cs="Times New Roman"/>
          <w:lang w:val="en-US"/>
        </w:rPr>
        <w:t xml:space="preserve"> (</w:t>
      </w:r>
      <w:r w:rsidRPr="00CB0237">
        <w:rPr>
          <w:rFonts w:ascii="Times New Roman" w:hAnsi="Times New Roman" w:cs="Times New Roman"/>
          <w:lang w:val="en-US"/>
        </w:rPr>
        <w:t>fig.1.</w:t>
      </w:r>
      <w:r w:rsidR="00137608">
        <w:rPr>
          <w:rFonts w:ascii="Times New Roman" w:hAnsi="Times New Roman" w:cs="Times New Roman"/>
          <w:lang w:val="en-US"/>
        </w:rPr>
        <w:t>4</w:t>
      </w:r>
      <w:r w:rsidRPr="00085636">
        <w:rPr>
          <w:rFonts w:ascii="Times New Roman" w:hAnsi="Times New Roman" w:cs="Times New Roman"/>
          <w:lang w:val="en-US"/>
        </w:rPr>
        <w:t>)</w:t>
      </w:r>
      <w:r>
        <w:rPr>
          <w:rFonts w:ascii="Times New Roman" w:hAnsi="Times New Roman" w:cs="Times New Roman"/>
          <w:lang w:val="en-US"/>
        </w:rPr>
        <w:t xml:space="preserve"> </w:t>
      </w:r>
      <w:r>
        <w:rPr>
          <w:rFonts w:ascii="Times New Roman" w:hAnsi="Times New Roman" w:cs="Times New Roman"/>
          <w:lang w:val="en-US"/>
        </w:rPr>
        <w:fldChar w:fldCharType="begin"/>
      </w:r>
      <w:r>
        <w:rPr>
          <w:rFonts w:ascii="Times New Roman" w:hAnsi="Times New Roman" w:cs="Times New Roman"/>
          <w:lang w:val="en-US"/>
        </w:rPr>
        <w:instrText xml:space="preserve"> ADDIN ZOTERO_ITEM CSL_CITATION {"citationID":"tXQOREds","properties":{"formattedCitation":"(Romagnoli et al., 2008)","plainCitation":"(Romagnoli et al., 2008)","noteIndex":0},"citationItems":[{"id":13,"uris":["http://zotero.org/users/local/BE3hBV82/items/DBABUGGX"],"uri":["http://zotero.org/users/local/BE3hBV82/items/DBABUGGX"],"itemData":{"id":13,"type":"article-journal","title":"Drug-Eluting Stenting","container-title":"JACC: Cardiovascular Interventions","page":"22-31","volume":"1","issue":"1","source":"Crossref","DOI":"10.1016/j.jcin.2007.10.005","ISSN":"19368798","language":"en","author":[{"family":"Romagnoli","given":"Enrico"},{"family":"Sangiorgi","given":"Giuseppe M."},{"family":"Cosgrave","given":"John"},{"family":"Guillet","given":"Edouard"},{"family":"Colombo","given":"Antonio"}],"issued":{"date-parts":[["2008",2]]}}}],"schema":"https://github.com/citation-style-language/schema/raw/master/csl-citation.json"} </w:instrText>
      </w:r>
      <w:r>
        <w:rPr>
          <w:rFonts w:ascii="Times New Roman" w:hAnsi="Times New Roman" w:cs="Times New Roman"/>
          <w:lang w:val="en-US"/>
        </w:rPr>
        <w:fldChar w:fldCharType="separate"/>
      </w:r>
      <w:r>
        <w:rPr>
          <w:rFonts w:ascii="Times New Roman" w:hAnsi="Times New Roman" w:cs="Times New Roman"/>
          <w:noProof/>
          <w:lang w:val="en-US"/>
        </w:rPr>
        <w:t>(Romagnoli et al., 2008)</w:t>
      </w:r>
      <w:r>
        <w:rPr>
          <w:rFonts w:ascii="Times New Roman" w:hAnsi="Times New Roman" w:cs="Times New Roman"/>
          <w:lang w:val="en-US"/>
        </w:rPr>
        <w:fldChar w:fldCharType="end"/>
      </w:r>
      <w:r w:rsidRPr="006F737E">
        <w:rPr>
          <w:rFonts w:ascii="Times New Roman" w:hAnsi="Times New Roman" w:cs="Times New Roman"/>
          <w:lang w:val="en-US"/>
        </w:rPr>
        <w:t>. Furthermore, semi-compliant balloons show limited dilatation force, as the force applied is not uniformly distributed but is transferred away from the most restricted area (area of high resistance)</w:t>
      </w:r>
      <w:r>
        <w:rPr>
          <w:rFonts w:ascii="Times New Roman" w:hAnsi="Times New Roman" w:cs="Times New Roman"/>
          <w:lang w:val="en-US"/>
        </w:rPr>
        <w:t xml:space="preserve"> </w:t>
      </w:r>
      <w:r>
        <w:rPr>
          <w:rFonts w:ascii="Times New Roman" w:hAnsi="Times New Roman" w:cs="Times New Roman"/>
          <w:lang w:val="en-US"/>
        </w:rPr>
        <w:fldChar w:fldCharType="begin"/>
      </w:r>
      <w:r>
        <w:rPr>
          <w:rFonts w:ascii="Times New Roman" w:hAnsi="Times New Roman" w:cs="Times New Roman"/>
          <w:lang w:val="en-US"/>
        </w:rPr>
        <w:instrText xml:space="preserve"> ADDIN ZOTERO_ITEM CSL_CITATION {"citationID":"VgH8eQGN","properties":{"formattedCitation":"(De Bruyne and Barbato, 2008)","plainCitation":"(De Bruyne and Barbato, 2008)","noteIndex":0},"citationItems":[{"id":160,"uris":["http://zotero.org/users/local/BE3hBV82/items/W39W5DMS"],"uri":["http://zotero.org/users/local/BE3hBV82/items/W39W5DMS"],"itemData":{"id":160,"type":"article-journal","title":"Drug-Eluting Stent Implantation","container-title":"JACC: Cardiovascular Interventions","page":"32-33","volume":"1","issue":"1","source":"Crossref","DOI":"10.1016/j.jcin.2007.11.006","ISSN":"19368798","language":"en","author":[{"family":"De Bruyne","given":"Bernard"},{"family":"Barbato","given":"Emanuele"}],"issued":{"date-parts":[["2008",2]]}}}],"schema":"https://github.com/citation-style-language/schema/raw/master/csl-citation.json"} </w:instrText>
      </w:r>
      <w:r>
        <w:rPr>
          <w:rFonts w:ascii="Times New Roman" w:hAnsi="Times New Roman" w:cs="Times New Roman"/>
          <w:lang w:val="en-US"/>
        </w:rPr>
        <w:fldChar w:fldCharType="separate"/>
      </w:r>
      <w:r>
        <w:rPr>
          <w:rFonts w:ascii="Times New Roman" w:hAnsi="Times New Roman" w:cs="Times New Roman"/>
          <w:noProof/>
          <w:lang w:val="en-US"/>
        </w:rPr>
        <w:t>(De Bruyne and Barbato, 2008)</w:t>
      </w:r>
      <w:r>
        <w:rPr>
          <w:rFonts w:ascii="Times New Roman" w:hAnsi="Times New Roman" w:cs="Times New Roman"/>
          <w:lang w:val="en-US"/>
        </w:rPr>
        <w:fldChar w:fldCharType="end"/>
      </w:r>
      <w:r w:rsidRPr="006F737E">
        <w:rPr>
          <w:rFonts w:ascii="Times New Roman" w:hAnsi="Times New Roman" w:cs="Times New Roman"/>
          <w:lang w:val="en-US"/>
        </w:rPr>
        <w:t xml:space="preserve">. </w:t>
      </w:r>
    </w:p>
    <w:p w14:paraId="22129F16" w14:textId="77777777" w:rsidR="0043791D" w:rsidRDefault="0043791D" w:rsidP="0043791D">
      <w:pPr>
        <w:spacing w:line="480" w:lineRule="auto"/>
        <w:jc w:val="both"/>
        <w:rPr>
          <w:rFonts w:ascii="Times New Roman" w:hAnsi="Times New Roman" w:cs="Times New Roman"/>
        </w:rPr>
      </w:pPr>
      <w:r>
        <w:rPr>
          <w:rFonts w:ascii="Times New Roman" w:hAnsi="Times New Roman" w:cs="Times New Roman"/>
          <w:noProof/>
          <w:lang w:val="en-US"/>
        </w:rPr>
        <w:drawing>
          <wp:inline distT="0" distB="0" distL="0" distR="0" wp14:anchorId="21556ED8" wp14:editId="658A1D39">
            <wp:extent cx="5262880" cy="1300480"/>
            <wp:effectExtent l="0" t="0" r="0" b="0"/>
            <wp:docPr id="1" name="Picture 1" descr="Macintosh HD:Users:grigorioskaramasis:Desktop:Screen Shot 2018-12-02 at 12.29.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grigorioskaramasis:Desktop:Screen Shot 2018-12-02 at 12.29.58.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262880" cy="1300480"/>
                    </a:xfrm>
                    <a:prstGeom prst="rect">
                      <a:avLst/>
                    </a:prstGeom>
                    <a:noFill/>
                    <a:ln>
                      <a:noFill/>
                    </a:ln>
                  </pic:spPr>
                </pic:pic>
              </a:graphicData>
            </a:graphic>
          </wp:inline>
        </w:drawing>
      </w:r>
    </w:p>
    <w:p w14:paraId="4C9AB68E" w14:textId="4A9F62C1" w:rsidR="00DA33B3" w:rsidRPr="00DA33B3" w:rsidRDefault="00DA33B3" w:rsidP="00124EDB">
      <w:pPr>
        <w:pStyle w:val="Caption"/>
        <w:spacing w:line="480" w:lineRule="auto"/>
      </w:pPr>
      <w:bookmarkStart w:id="26" w:name="_Toc36741286"/>
      <w:r w:rsidRPr="00DA33B3">
        <w:rPr>
          <w:b/>
          <w:bCs/>
        </w:rPr>
        <w:t xml:space="preserve">Figure 1. </w:t>
      </w:r>
      <w:r w:rsidRPr="00DA33B3">
        <w:rPr>
          <w:b/>
          <w:bCs/>
        </w:rPr>
        <w:fldChar w:fldCharType="begin"/>
      </w:r>
      <w:r w:rsidRPr="00DA33B3">
        <w:rPr>
          <w:b/>
          <w:bCs/>
        </w:rPr>
        <w:instrText xml:space="preserve"> SEQ Figure_1. \* ARABIC </w:instrText>
      </w:r>
      <w:r w:rsidRPr="00DA33B3">
        <w:rPr>
          <w:b/>
          <w:bCs/>
        </w:rPr>
        <w:fldChar w:fldCharType="separate"/>
      </w:r>
      <w:r w:rsidR="00137608">
        <w:rPr>
          <w:b/>
          <w:bCs/>
          <w:noProof/>
        </w:rPr>
        <w:t>4</w:t>
      </w:r>
      <w:r w:rsidRPr="00DA33B3">
        <w:rPr>
          <w:b/>
          <w:bCs/>
        </w:rPr>
        <w:fldChar w:fldCharType="end"/>
      </w:r>
      <w:r w:rsidRPr="00DA33B3">
        <w:t xml:space="preserve"> Non-compliant and compliant balloons inflation at high pressure.</w:t>
      </w:r>
      <w:bookmarkEnd w:id="26"/>
    </w:p>
    <w:p w14:paraId="729ED22F" w14:textId="77777777" w:rsidR="0043791D" w:rsidRPr="00D16BA0" w:rsidRDefault="0043791D" w:rsidP="00124EDB">
      <w:pPr>
        <w:spacing w:line="480" w:lineRule="auto"/>
        <w:jc w:val="both"/>
        <w:rPr>
          <w:rFonts w:ascii="Times New Roman" w:hAnsi="Times New Roman" w:cs="Times New Roman"/>
          <w:b/>
        </w:rPr>
      </w:pPr>
      <w:r>
        <w:rPr>
          <w:rFonts w:ascii="Times New Roman" w:hAnsi="Times New Roman" w:cs="Times New Roman"/>
        </w:rPr>
        <w:t xml:space="preserve">Bench test showing A) a non-compliant and B) a semi-compliant stent delivery balloon inflated at high pressure (&gt;14 atm). As shown in figure B) there is a “dog bone” effect with the semi-compliant balloon that could damage the vessel wall in vivo. (Adapted from Romagnoli, et al., 2008). </w:t>
      </w:r>
    </w:p>
    <w:p w14:paraId="51F24145" w14:textId="77777777" w:rsidR="0043791D" w:rsidRPr="006F737E" w:rsidRDefault="0043791D" w:rsidP="0043791D">
      <w:pPr>
        <w:spacing w:line="480" w:lineRule="auto"/>
        <w:jc w:val="both"/>
        <w:rPr>
          <w:rFonts w:ascii="Times New Roman" w:hAnsi="Times New Roman" w:cs="Times New Roman"/>
          <w:lang w:val="en-US"/>
        </w:rPr>
      </w:pPr>
    </w:p>
    <w:p w14:paraId="55BED8FE" w14:textId="6C1D1BA8" w:rsidR="0043791D" w:rsidRDefault="0043791D" w:rsidP="0043791D">
      <w:pPr>
        <w:spacing w:line="480" w:lineRule="auto"/>
        <w:jc w:val="both"/>
        <w:rPr>
          <w:rFonts w:ascii="Times New Roman" w:hAnsi="Times New Roman" w:cs="Times New Roman"/>
          <w:lang w:val="en-US"/>
        </w:rPr>
      </w:pPr>
      <w:r w:rsidRPr="006F737E">
        <w:rPr>
          <w:rFonts w:ascii="Times New Roman" w:hAnsi="Times New Roman" w:cs="Times New Roman"/>
          <w:lang w:val="en-US"/>
        </w:rPr>
        <w:t>In contrast, non-compliant balloons have little change in volume; even when high pressures are applied, concentrating dilating force at the lesion site</w:t>
      </w:r>
      <w:r>
        <w:rPr>
          <w:rFonts w:ascii="Times New Roman" w:hAnsi="Times New Roman" w:cs="Times New Roman"/>
          <w:lang w:val="en-US"/>
        </w:rPr>
        <w:t xml:space="preserve"> </w:t>
      </w:r>
      <w:r>
        <w:rPr>
          <w:rFonts w:ascii="Times New Roman" w:hAnsi="Times New Roman" w:cs="Times New Roman"/>
          <w:lang w:val="en-US"/>
        </w:rPr>
        <w:fldChar w:fldCharType="begin"/>
      </w:r>
      <w:r>
        <w:rPr>
          <w:rFonts w:ascii="Times New Roman" w:hAnsi="Times New Roman" w:cs="Times New Roman"/>
          <w:lang w:val="en-US"/>
        </w:rPr>
        <w:instrText xml:space="preserve"> ADDIN ZOTERO_ITEM CSL_CITATION {"citationID":"l6xJykv1","properties":{"formattedCitation":"(Brodie, 2006)","plainCitation":"(Brodie, 2006)","noteIndex":0},"citationItems":[{"id":164,"uris":["http://zotero.org/users/local/BE3hBV82/items/DZBPLXJ2"],"uri":["http://zotero.org/users/local/BE3hBV82/items/DZBPLXJ2"],"itemData":{"id":164,"type":"article-journal","title":"Adjunctive Balloon Postdilatation after Stent Deployment: Is It Still Necessary with Drug-Eluting Stents?","container-title":"Journal of Interventional Cardiology","page":"43-50","volume":"19","issue":"1","source":"Crossref","DOI":"10.1111/j.1540-8183.2006.00103.x","ISSN":"0896-4327, 1540-8183","shortTitle":"Adjunctive Balloon Postdilatation after Stent Deployment","language":"en","author":[{"family":"Brodie","given":"Bruce R."}],"issued":{"date-parts":[["2006",2]]}}}],"schema":"https://github.com/citation-style-language/schema/raw/master/csl-citation.json"} </w:instrText>
      </w:r>
      <w:r>
        <w:rPr>
          <w:rFonts w:ascii="Times New Roman" w:hAnsi="Times New Roman" w:cs="Times New Roman"/>
          <w:lang w:val="en-US"/>
        </w:rPr>
        <w:fldChar w:fldCharType="separate"/>
      </w:r>
      <w:r>
        <w:rPr>
          <w:rFonts w:ascii="Times New Roman" w:hAnsi="Times New Roman" w:cs="Times New Roman"/>
          <w:noProof/>
          <w:lang w:val="en-US"/>
        </w:rPr>
        <w:t>(Brodie, 2006)</w:t>
      </w:r>
      <w:r>
        <w:rPr>
          <w:rFonts w:ascii="Times New Roman" w:hAnsi="Times New Roman" w:cs="Times New Roman"/>
          <w:lang w:val="en-US"/>
        </w:rPr>
        <w:fldChar w:fldCharType="end"/>
      </w:r>
      <w:r w:rsidRPr="006F737E">
        <w:rPr>
          <w:rFonts w:ascii="Times New Roman" w:hAnsi="Times New Roman" w:cs="Times New Roman"/>
          <w:lang w:val="en-US"/>
        </w:rPr>
        <w:t xml:space="preserve">. Bench tests and clinical studies have shown that non-compliant balloons exert more dilating force against a lesion or a stent than compliant balloons for a given balloon size and inflation pressure </w:t>
      </w:r>
      <w:r w:rsidRPr="006F737E">
        <w:rPr>
          <w:rFonts w:ascii="Times New Roman" w:hAnsi="Times New Roman" w:cs="Times New Roman"/>
          <w:lang w:val="en-US"/>
        </w:rPr>
        <w:fldChar w:fldCharType="begin"/>
      </w:r>
      <w:r w:rsidRPr="006F737E">
        <w:rPr>
          <w:rFonts w:ascii="Times New Roman" w:hAnsi="Times New Roman" w:cs="Times New Roman"/>
          <w:lang w:val="en-US"/>
        </w:rPr>
        <w:instrText xml:space="preserve"> ADDIN ZOTERO_ITEM CSL_CITATION {"citationID":"Td7qRdo8","properties":{"formattedCitation":"(Romagnoli et al., 2008)","plainCitation":"(Romagnoli et al., 2008)","noteIndex":0},"citationItems":[{"id":13,"uris":["http://zotero.org/users/local/BE3hBV82/items/DBABUGGX"],"uri":["http://zotero.org/users/local/BE3hBV82/items/DBABUGGX"],"itemData":{"id":13,"type":"article-journal","title":"Drug-Eluting Stenting","container-title":"JACC: Cardiovascular Interventions","page":"22-31","volume":"1","issue":"1","source":"Crossref","DOI":"10.1016/j.jcin.2007.10.005","ISSN":"19368798","language":"en","author":[{"family":"Romagnoli","given":"Enrico"},{"family":"Sangiorgi","given":"Giuseppe M."},{"family":"Cosgrave","given":"John"},{"family":"Guillet","given":"Edouard"},{"family":"Colombo","given":"Antonio"}],"issued":{"date-parts":[["2008",2]]}}}],"schema":"https://github.com/citation-style-language/schema/raw/master/csl-citation.json"} </w:instrText>
      </w:r>
      <w:r w:rsidRPr="006F737E">
        <w:rPr>
          <w:rFonts w:ascii="Times New Roman" w:hAnsi="Times New Roman" w:cs="Times New Roman"/>
          <w:lang w:val="en-US"/>
        </w:rPr>
        <w:fldChar w:fldCharType="separate"/>
      </w:r>
      <w:r w:rsidRPr="006F737E">
        <w:rPr>
          <w:rFonts w:ascii="Times New Roman" w:hAnsi="Times New Roman" w:cs="Times New Roman"/>
          <w:noProof/>
          <w:lang w:val="en-US"/>
        </w:rPr>
        <w:t>(Romagnoli</w:t>
      </w:r>
      <w:r>
        <w:rPr>
          <w:rFonts w:ascii="Times New Roman" w:hAnsi="Times New Roman" w:cs="Times New Roman"/>
          <w:noProof/>
          <w:lang w:val="en-US"/>
        </w:rPr>
        <w:t>,</w:t>
      </w:r>
      <w:r w:rsidRPr="006F737E">
        <w:rPr>
          <w:rFonts w:ascii="Times New Roman" w:hAnsi="Times New Roman" w:cs="Times New Roman"/>
          <w:noProof/>
          <w:lang w:val="en-US"/>
        </w:rPr>
        <w:t xml:space="preserve"> et al., 2008)</w:t>
      </w:r>
      <w:r w:rsidRPr="006F737E">
        <w:rPr>
          <w:rFonts w:ascii="Times New Roman" w:hAnsi="Times New Roman" w:cs="Times New Roman"/>
          <w:lang w:val="en-US"/>
        </w:rPr>
        <w:fldChar w:fldCharType="end"/>
      </w:r>
      <w:r w:rsidRPr="006F737E">
        <w:rPr>
          <w:rFonts w:ascii="Times New Roman" w:hAnsi="Times New Roman" w:cs="Times New Roman"/>
          <w:lang w:val="en-US"/>
        </w:rPr>
        <w:t>. A non-compliant balloon gives a predictable amount of pressure at the lesion without uncontrolled radial and longitudinal growth, avoiding “dog-bone” effect</w:t>
      </w:r>
      <w:r>
        <w:rPr>
          <w:rFonts w:ascii="Times New Roman" w:hAnsi="Times New Roman" w:cs="Times New Roman"/>
          <w:lang w:val="en-US"/>
        </w:rPr>
        <w:t xml:space="preserve">, </w:t>
      </w:r>
      <w:r w:rsidRPr="006F737E">
        <w:rPr>
          <w:rFonts w:ascii="Times New Roman" w:hAnsi="Times New Roman" w:cs="Times New Roman"/>
          <w:lang w:val="en-US"/>
        </w:rPr>
        <w:t>as</w:t>
      </w:r>
      <w:r w:rsidRPr="006F737E">
        <w:rPr>
          <w:rFonts w:ascii="Times New Roman" w:hAnsi="Times New Roman" w:cs="Times New Roman"/>
        </w:rPr>
        <w:t xml:space="preserve"> </w:t>
      </w:r>
      <w:r w:rsidRPr="006F737E">
        <w:rPr>
          <w:rFonts w:ascii="Times New Roman" w:hAnsi="Times New Roman" w:cs="Times New Roman"/>
          <w:lang w:val="en-US"/>
        </w:rPr>
        <w:t xml:space="preserve">the </w:t>
      </w:r>
      <w:r w:rsidRPr="006F737E">
        <w:rPr>
          <w:rFonts w:ascii="Times New Roman" w:hAnsi="Times New Roman" w:cs="Times New Roman"/>
          <w:lang w:val="en-US"/>
        </w:rPr>
        <w:lastRenderedPageBreak/>
        <w:t>diameter of non-compliant balloons</w:t>
      </w:r>
      <w:r>
        <w:rPr>
          <w:rFonts w:ascii="Times New Roman" w:hAnsi="Times New Roman" w:cs="Times New Roman"/>
          <w:lang w:val="en-US"/>
        </w:rPr>
        <w:t xml:space="preserve"> is predictable and almost constant </w:t>
      </w:r>
      <w:r w:rsidRPr="006F737E">
        <w:rPr>
          <w:rFonts w:ascii="Times New Roman" w:hAnsi="Times New Roman" w:cs="Times New Roman"/>
          <w:lang w:val="en-US"/>
        </w:rPr>
        <w:t xml:space="preserve">over </w:t>
      </w:r>
      <w:r w:rsidR="00AF3E8C" w:rsidRPr="006F737E">
        <w:rPr>
          <w:rFonts w:ascii="Times New Roman" w:hAnsi="Times New Roman" w:cs="Times New Roman"/>
          <w:lang w:val="en-US"/>
        </w:rPr>
        <w:t xml:space="preserve">their </w:t>
      </w:r>
      <w:r w:rsidR="006C0702" w:rsidRPr="006F737E">
        <w:rPr>
          <w:rFonts w:ascii="Times New Roman" w:hAnsi="Times New Roman" w:cs="Times New Roman"/>
          <w:lang w:val="en-US"/>
        </w:rPr>
        <w:t>whole length</w:t>
      </w:r>
      <w:r w:rsidRPr="006F737E">
        <w:rPr>
          <w:rFonts w:ascii="Times New Roman" w:hAnsi="Times New Roman" w:cs="Times New Roman"/>
          <w:lang w:val="en-US"/>
        </w:rPr>
        <w:t>,</w:t>
      </w:r>
      <w:r w:rsidR="002C0332">
        <w:rPr>
          <w:rFonts w:ascii="Times New Roman" w:hAnsi="Times New Roman" w:cs="Times New Roman"/>
          <w:lang w:val="en-US"/>
        </w:rPr>
        <w:t xml:space="preserve"> </w:t>
      </w:r>
      <w:r w:rsidRPr="006F737E">
        <w:rPr>
          <w:rFonts w:ascii="Times New Roman" w:hAnsi="Times New Roman" w:cs="Times New Roman"/>
          <w:lang w:val="en-US"/>
        </w:rPr>
        <w:t xml:space="preserve">even at very high pressures. Furthermore, non-compliant balloons </w:t>
      </w:r>
      <w:r w:rsidRPr="006F737E">
        <w:rPr>
          <w:rFonts w:ascii="Times New Roman" w:hAnsi="Times New Roman" w:cs="Times New Roman"/>
        </w:rPr>
        <w:t xml:space="preserve">tolerate 50% </w:t>
      </w:r>
      <w:r w:rsidR="00AF3E8C">
        <w:rPr>
          <w:rFonts w:ascii="Times New Roman" w:hAnsi="Times New Roman" w:cs="Times New Roman"/>
        </w:rPr>
        <w:t>greater</w:t>
      </w:r>
      <w:r w:rsidRPr="006F737E">
        <w:rPr>
          <w:rFonts w:ascii="Times New Roman" w:hAnsi="Times New Roman" w:cs="Times New Roman"/>
        </w:rPr>
        <w:t xml:space="preserve"> inflation pressures than </w:t>
      </w:r>
      <w:r w:rsidR="00AF3E8C">
        <w:rPr>
          <w:rFonts w:ascii="Times New Roman" w:hAnsi="Times New Roman" w:cs="Times New Roman"/>
        </w:rPr>
        <w:t>compliant</w:t>
      </w:r>
      <w:r w:rsidRPr="006F737E">
        <w:rPr>
          <w:rFonts w:ascii="Times New Roman" w:hAnsi="Times New Roman" w:cs="Times New Roman"/>
        </w:rPr>
        <w:t xml:space="preserve"> </w:t>
      </w:r>
      <w:r w:rsidR="00AF3E8C">
        <w:rPr>
          <w:rFonts w:ascii="Times New Roman" w:hAnsi="Times New Roman" w:cs="Times New Roman"/>
        </w:rPr>
        <w:t>balloons</w:t>
      </w:r>
      <w:r w:rsidRPr="006F737E">
        <w:rPr>
          <w:rFonts w:ascii="Times New Roman" w:hAnsi="Times New Roman" w:cs="Times New Roman"/>
        </w:rPr>
        <w:t xml:space="preserve"> </w:t>
      </w:r>
      <w:r w:rsidRPr="006F737E">
        <w:rPr>
          <w:rFonts w:ascii="Times New Roman" w:hAnsi="Times New Roman" w:cs="Times New Roman"/>
        </w:rPr>
        <w:fldChar w:fldCharType="begin"/>
      </w:r>
      <w:r w:rsidRPr="006F737E">
        <w:rPr>
          <w:rFonts w:ascii="Times New Roman" w:hAnsi="Times New Roman" w:cs="Times New Roman"/>
        </w:rPr>
        <w:instrText xml:space="preserve"> ADDIN ZOTERO_ITEM CSL_CITATION {"citationID":"QMmmNXcp","properties":{"formattedCitation":"(De Bruyne and Barbato, 2008)","plainCitation":"(De Bruyne and Barbato, 2008)","noteIndex":0},"citationItems":[{"id":160,"uris":["http://zotero.org/users/local/BE3hBV82/items/W39W5DMS"],"uri":["http://zotero.org/users/local/BE3hBV82/items/W39W5DMS"],"itemData":{"id":160,"type":"article-journal","title":"Drug-Eluting Stent Implantation","container-title":"JACC: Cardiovascular Interventions","page":"32-33","volume":"1","issue":"1","source":"Crossref","DOI":"10.1016/j.jcin.2007.11.006","ISSN":"19368798","language":"en","author":[{"family":"De Bruyne","given":"Bernard"},{"family":"Barbato","given":"Emanuele"}],"issued":{"date-parts":[["2008",2]]}}}],"schema":"https://github.com/citation-style-language/schema/raw/master/csl-citation.json"} </w:instrText>
      </w:r>
      <w:r w:rsidRPr="006F737E">
        <w:rPr>
          <w:rFonts w:ascii="Times New Roman" w:hAnsi="Times New Roman" w:cs="Times New Roman"/>
        </w:rPr>
        <w:fldChar w:fldCharType="separate"/>
      </w:r>
      <w:r w:rsidRPr="006F737E">
        <w:rPr>
          <w:rFonts w:ascii="Times New Roman" w:hAnsi="Times New Roman" w:cs="Times New Roman"/>
          <w:noProof/>
        </w:rPr>
        <w:t>(De Bruyne and Barbato, 2008)</w:t>
      </w:r>
      <w:r w:rsidRPr="006F737E">
        <w:rPr>
          <w:rFonts w:ascii="Times New Roman" w:hAnsi="Times New Roman" w:cs="Times New Roman"/>
        </w:rPr>
        <w:fldChar w:fldCharType="end"/>
      </w:r>
      <w:r w:rsidRPr="006F737E">
        <w:rPr>
          <w:rFonts w:ascii="Times New Roman" w:hAnsi="Times New Roman" w:cs="Times New Roman"/>
        </w:rPr>
        <w:t xml:space="preserve">. </w:t>
      </w:r>
      <w:r w:rsidRPr="006F737E">
        <w:rPr>
          <w:rFonts w:ascii="Times New Roman" w:hAnsi="Times New Roman" w:cs="Times New Roman"/>
          <w:lang w:val="en-US"/>
        </w:rPr>
        <w:t xml:space="preserve">Thus, post-dilatation with non-compliant balloons leads to a significant improvement of stent expansion compared with the semi-compliant stent deployment balloons in a more safe manner </w:t>
      </w:r>
      <w:r w:rsidRPr="006F737E">
        <w:rPr>
          <w:rFonts w:ascii="Times New Roman" w:hAnsi="Times New Roman" w:cs="Times New Roman"/>
          <w:lang w:val="en-US"/>
        </w:rPr>
        <w:fldChar w:fldCharType="begin"/>
      </w:r>
      <w:r w:rsidRPr="006F737E">
        <w:rPr>
          <w:rFonts w:ascii="Times New Roman" w:hAnsi="Times New Roman" w:cs="Times New Roman"/>
          <w:lang w:val="en-US"/>
        </w:rPr>
        <w:instrText xml:space="preserve"> ADDIN ZOTERO_ITEM CSL_CITATION {"citationID":"Pj96Px8J","properties":{"formattedCitation":"(Romagnoli et al., 2008)","plainCitation":"(Romagnoli et al., 2008)","noteIndex":0},"citationItems":[{"id":13,"uris":["http://zotero.org/users/local/BE3hBV82/items/DBABUGGX"],"uri":["http://zotero.org/users/local/BE3hBV82/items/DBABUGGX"],"itemData":{"id":13,"type":"article-journal","title":"Drug-Eluting Stenting","container-title":"JACC: Cardiovascular Interventions","page":"22-31","volume":"1","issue":"1","source":"Crossref","DOI":"10.1016/j.jcin.2007.10.005","ISSN":"19368798","language":"en","author":[{"family":"Romagnoli","given":"Enrico"},{"family":"Sangiorgi","given":"Giuseppe M."},{"family":"Cosgrave","given":"John"},{"family":"Guillet","given":"Edouard"},{"family":"Colombo","given":"Antonio"}],"issued":{"date-parts":[["2008",2]]}}}],"schema":"https://github.com/citation-style-language/schema/raw/master/csl-citation.json"} </w:instrText>
      </w:r>
      <w:r w:rsidRPr="006F737E">
        <w:rPr>
          <w:rFonts w:ascii="Times New Roman" w:hAnsi="Times New Roman" w:cs="Times New Roman"/>
          <w:lang w:val="en-US"/>
        </w:rPr>
        <w:fldChar w:fldCharType="separate"/>
      </w:r>
      <w:r w:rsidRPr="006F737E">
        <w:rPr>
          <w:rFonts w:ascii="Times New Roman" w:hAnsi="Times New Roman" w:cs="Times New Roman"/>
          <w:noProof/>
          <w:lang w:val="en-US"/>
        </w:rPr>
        <w:t>(Romagnoli</w:t>
      </w:r>
      <w:r>
        <w:rPr>
          <w:rFonts w:ascii="Times New Roman" w:hAnsi="Times New Roman" w:cs="Times New Roman"/>
          <w:noProof/>
          <w:lang w:val="en-US"/>
        </w:rPr>
        <w:t>,</w:t>
      </w:r>
      <w:r w:rsidRPr="006F737E">
        <w:rPr>
          <w:rFonts w:ascii="Times New Roman" w:hAnsi="Times New Roman" w:cs="Times New Roman"/>
          <w:noProof/>
          <w:lang w:val="en-US"/>
        </w:rPr>
        <w:t xml:space="preserve"> et al., 2008)</w:t>
      </w:r>
      <w:r w:rsidRPr="006F737E">
        <w:rPr>
          <w:rFonts w:ascii="Times New Roman" w:hAnsi="Times New Roman" w:cs="Times New Roman"/>
          <w:lang w:val="en-US"/>
        </w:rPr>
        <w:fldChar w:fldCharType="end"/>
      </w:r>
      <w:r w:rsidRPr="006F737E">
        <w:rPr>
          <w:rFonts w:ascii="Times New Roman" w:hAnsi="Times New Roman" w:cs="Times New Roman"/>
          <w:lang w:val="en-US"/>
        </w:rPr>
        <w:t xml:space="preserve">. </w:t>
      </w:r>
    </w:p>
    <w:p w14:paraId="15977BD1" w14:textId="77777777" w:rsidR="0043791D" w:rsidRPr="006F737E" w:rsidRDefault="0043791D" w:rsidP="0043791D">
      <w:pPr>
        <w:spacing w:line="480" w:lineRule="auto"/>
        <w:jc w:val="both"/>
        <w:rPr>
          <w:rFonts w:ascii="Times New Roman" w:hAnsi="Times New Roman" w:cs="Times New Roman"/>
          <w:lang w:val="en-US"/>
        </w:rPr>
      </w:pPr>
    </w:p>
    <w:p w14:paraId="6F75B7D8" w14:textId="77777777" w:rsidR="0043791D" w:rsidRPr="006F737E" w:rsidRDefault="0043791D" w:rsidP="0043791D">
      <w:pPr>
        <w:spacing w:line="480" w:lineRule="auto"/>
        <w:jc w:val="both"/>
        <w:rPr>
          <w:rFonts w:ascii="Times New Roman" w:hAnsi="Times New Roman" w:cs="Times New Roman"/>
          <w:lang w:val="en-US"/>
        </w:rPr>
      </w:pPr>
      <w:r w:rsidRPr="006F737E">
        <w:rPr>
          <w:rFonts w:ascii="Times New Roman" w:hAnsi="Times New Roman" w:cs="Times New Roman"/>
          <w:lang w:val="en-US"/>
        </w:rPr>
        <w:t xml:space="preserve">Based on the above considerations, use of NC balloons for stent optimization by post-dilatation has been a standard recommendation within the PCI community </w:t>
      </w:r>
      <w:r w:rsidRPr="006F737E">
        <w:rPr>
          <w:rFonts w:ascii="Times New Roman" w:hAnsi="Times New Roman" w:cs="Times New Roman"/>
          <w:lang w:val="en-US"/>
        </w:rPr>
        <w:fldChar w:fldCharType="begin"/>
      </w:r>
      <w:r w:rsidRPr="006F737E">
        <w:rPr>
          <w:rFonts w:ascii="Times New Roman" w:hAnsi="Times New Roman" w:cs="Times New Roman"/>
          <w:lang w:val="en-US"/>
        </w:rPr>
        <w:instrText xml:space="preserve"> ADDIN ZOTERO_ITEM CSL_CITATION {"citationID":"L1eNXVcm","properties":{"formattedCitation":"(De Bruyne and Barbato, 2008)","plainCitation":"(De Bruyne and Barbato, 2008)","noteIndex":0},"citationItems":[{"id":160,"uris":["http://zotero.org/users/local/BE3hBV82/items/W39W5DMS"],"uri":["http://zotero.org/users/local/BE3hBV82/items/W39W5DMS"],"itemData":{"id":160,"type":"article-journal","title":"Drug-Eluting Stent Implantation","container-title":"JACC: Cardiovascular Interventions","page":"32-33","volume":"1","issue":"1","source":"Crossref","DOI":"10.1016/j.jcin.2007.11.006","ISSN":"19368798","language":"en","author":[{"family":"De Bruyne","given":"Bernard"},{"family":"Barbato","given":"Emanuele"}],"issued":{"date-parts":[["2008",2]]}}}],"schema":"https://github.com/citation-style-language/schema/raw/master/csl-citation.json"} </w:instrText>
      </w:r>
      <w:r w:rsidRPr="006F737E">
        <w:rPr>
          <w:rFonts w:ascii="Times New Roman" w:hAnsi="Times New Roman" w:cs="Times New Roman"/>
          <w:lang w:val="en-US"/>
        </w:rPr>
        <w:fldChar w:fldCharType="separate"/>
      </w:r>
      <w:r w:rsidRPr="006F737E">
        <w:rPr>
          <w:rFonts w:ascii="Times New Roman" w:hAnsi="Times New Roman" w:cs="Times New Roman"/>
          <w:noProof/>
          <w:lang w:val="en-US"/>
        </w:rPr>
        <w:t>(De Bruyne and Barbato, 2008)</w:t>
      </w:r>
      <w:r w:rsidRPr="006F737E">
        <w:rPr>
          <w:rFonts w:ascii="Times New Roman" w:hAnsi="Times New Roman" w:cs="Times New Roman"/>
          <w:lang w:val="en-US"/>
        </w:rPr>
        <w:fldChar w:fldCharType="end"/>
      </w:r>
      <w:r w:rsidRPr="006F737E">
        <w:rPr>
          <w:rFonts w:ascii="Times New Roman" w:hAnsi="Times New Roman" w:cs="Times New Roman"/>
          <w:lang w:val="en-US"/>
        </w:rPr>
        <w:t>.</w:t>
      </w:r>
    </w:p>
    <w:p w14:paraId="121ADF25" w14:textId="77777777" w:rsidR="0043791D" w:rsidRDefault="0043791D" w:rsidP="0043791D">
      <w:pPr>
        <w:spacing w:line="480" w:lineRule="auto"/>
        <w:jc w:val="both"/>
        <w:rPr>
          <w:rFonts w:ascii="Times New Roman" w:hAnsi="Times New Roman" w:cs="Times New Roman"/>
        </w:rPr>
      </w:pPr>
    </w:p>
    <w:p w14:paraId="2BEF43B8" w14:textId="0EA9CDD4" w:rsidR="0043791D" w:rsidRPr="00CD62C8" w:rsidRDefault="0043791D" w:rsidP="00CD62C8">
      <w:pPr>
        <w:pStyle w:val="Heading3"/>
        <w:rPr>
          <w:rFonts w:ascii="Times New Roman" w:hAnsi="Times New Roman" w:cs="Times New Roman"/>
          <w:b/>
          <w:bCs/>
          <w:color w:val="auto"/>
          <w:lang w:val="en-US"/>
        </w:rPr>
      </w:pPr>
      <w:bookmarkStart w:id="27" w:name="_Toc36737660"/>
      <w:r w:rsidRPr="00CD62C8">
        <w:rPr>
          <w:rFonts w:ascii="Times New Roman" w:hAnsi="Times New Roman" w:cs="Times New Roman"/>
          <w:b/>
          <w:bCs/>
          <w:color w:val="auto"/>
          <w:lang w:val="en-US"/>
        </w:rPr>
        <w:t xml:space="preserve">1.3.5 </w:t>
      </w:r>
      <w:r w:rsidR="00AF3E8C" w:rsidRPr="00CD62C8">
        <w:rPr>
          <w:rFonts w:ascii="Times New Roman" w:hAnsi="Times New Roman" w:cs="Times New Roman"/>
          <w:b/>
          <w:bCs/>
          <w:color w:val="auto"/>
          <w:lang w:val="en-US"/>
        </w:rPr>
        <w:tab/>
      </w:r>
      <w:r w:rsidRPr="00CD62C8">
        <w:rPr>
          <w:rFonts w:ascii="Times New Roman" w:hAnsi="Times New Roman" w:cs="Times New Roman"/>
          <w:b/>
          <w:bCs/>
          <w:color w:val="auto"/>
          <w:lang w:val="en-US"/>
        </w:rPr>
        <w:t>Risks of high-pressure non-compliant balloon post-dilatation</w:t>
      </w:r>
      <w:bookmarkEnd w:id="27"/>
      <w:r w:rsidRPr="00CD62C8">
        <w:rPr>
          <w:rFonts w:ascii="Times New Roman" w:hAnsi="Times New Roman" w:cs="Times New Roman"/>
          <w:b/>
          <w:bCs/>
          <w:color w:val="auto"/>
          <w:lang w:val="en-US"/>
        </w:rPr>
        <w:t xml:space="preserve"> </w:t>
      </w:r>
    </w:p>
    <w:p w14:paraId="1505A2F1" w14:textId="77777777" w:rsidR="0043791D" w:rsidRDefault="0043791D" w:rsidP="0043791D">
      <w:pPr>
        <w:spacing w:line="480" w:lineRule="auto"/>
        <w:jc w:val="both"/>
        <w:rPr>
          <w:rFonts w:ascii="Times New Roman" w:hAnsi="Times New Roman" w:cs="Times New Roman"/>
          <w:lang w:val="en-US"/>
        </w:rPr>
      </w:pPr>
    </w:p>
    <w:p w14:paraId="1448BAC4" w14:textId="2E14F4AD" w:rsidR="0043791D" w:rsidRDefault="0043791D" w:rsidP="0043791D">
      <w:pPr>
        <w:spacing w:line="480" w:lineRule="auto"/>
        <w:jc w:val="both"/>
        <w:rPr>
          <w:rFonts w:ascii="Times New Roman" w:hAnsi="Times New Roman" w:cs="Times New Roman"/>
          <w:lang w:val="en-US"/>
        </w:rPr>
      </w:pPr>
      <w:r w:rsidRPr="006F737E">
        <w:rPr>
          <w:rFonts w:ascii="Times New Roman" w:hAnsi="Times New Roman" w:cs="Times New Roman"/>
          <w:lang w:val="en-US"/>
        </w:rPr>
        <w:t>Although</w:t>
      </w:r>
      <w:r w:rsidRPr="006F737E">
        <w:rPr>
          <w:rFonts w:ascii="Times New Roman" w:hAnsi="Times New Roman" w:cs="Times New Roman"/>
          <w:b/>
          <w:lang w:val="en-US"/>
        </w:rPr>
        <w:t xml:space="preserve"> </w:t>
      </w:r>
      <w:r w:rsidRPr="006F737E">
        <w:rPr>
          <w:rFonts w:ascii="Times New Roman" w:hAnsi="Times New Roman" w:cs="Times New Roman"/>
          <w:lang w:val="en-US"/>
        </w:rPr>
        <w:t>post</w:t>
      </w:r>
      <w:r w:rsidRPr="006F737E">
        <w:rPr>
          <w:rFonts w:ascii="Times New Roman" w:hAnsi="Times New Roman" w:cs="Times New Roman"/>
          <w:b/>
          <w:lang w:val="en-US"/>
        </w:rPr>
        <w:t>-</w:t>
      </w:r>
      <w:r w:rsidRPr="006F737E">
        <w:rPr>
          <w:rFonts w:ascii="Times New Roman" w:hAnsi="Times New Roman" w:cs="Times New Roman"/>
          <w:lang w:val="en-US"/>
        </w:rPr>
        <w:t>dilatation</w:t>
      </w:r>
      <w:r w:rsidRPr="006F737E">
        <w:rPr>
          <w:rFonts w:ascii="Times New Roman" w:hAnsi="Times New Roman" w:cs="Times New Roman"/>
          <w:b/>
          <w:lang w:val="en-US"/>
        </w:rPr>
        <w:t xml:space="preserve"> </w:t>
      </w:r>
      <w:r w:rsidRPr="006F737E">
        <w:rPr>
          <w:rFonts w:ascii="Times New Roman" w:hAnsi="Times New Roman" w:cs="Times New Roman"/>
          <w:lang w:val="en-US"/>
        </w:rPr>
        <w:t>improves stent expansion and stent apposition</w:t>
      </w:r>
      <w:r w:rsidR="00284029">
        <w:rPr>
          <w:rFonts w:ascii="Times New Roman" w:hAnsi="Times New Roman" w:cs="Times New Roman"/>
          <w:lang w:val="en-US"/>
        </w:rPr>
        <w:t>,</w:t>
      </w:r>
      <w:r w:rsidRPr="006F737E">
        <w:rPr>
          <w:rFonts w:ascii="Times New Roman" w:hAnsi="Times New Roman" w:cs="Times New Roman"/>
          <w:lang w:val="en-US"/>
        </w:rPr>
        <w:t xml:space="preserve"> </w:t>
      </w:r>
      <w:r w:rsidR="006C0702">
        <w:rPr>
          <w:rFonts w:ascii="Times New Roman" w:hAnsi="Times New Roman" w:cs="Times New Roman"/>
          <w:lang w:val="en-US"/>
        </w:rPr>
        <w:t xml:space="preserve">potentially </w:t>
      </w:r>
      <w:r w:rsidRPr="006F737E">
        <w:rPr>
          <w:rFonts w:ascii="Times New Roman" w:hAnsi="Times New Roman" w:cs="Times New Roman"/>
          <w:lang w:val="en-US"/>
        </w:rPr>
        <w:t xml:space="preserve">reducing the risk of </w:t>
      </w:r>
      <w:r w:rsidR="006C0702">
        <w:rPr>
          <w:rFonts w:ascii="Times New Roman" w:hAnsi="Times New Roman" w:cs="Times New Roman"/>
          <w:lang w:val="en-US"/>
        </w:rPr>
        <w:t>future</w:t>
      </w:r>
      <w:r w:rsidRPr="006F737E">
        <w:rPr>
          <w:rFonts w:ascii="Times New Roman" w:hAnsi="Times New Roman" w:cs="Times New Roman"/>
          <w:lang w:val="en-US"/>
        </w:rPr>
        <w:t xml:space="preserve"> stent failure, it is not without risks. A list of potential complications can be found below: </w:t>
      </w:r>
    </w:p>
    <w:p w14:paraId="4531A20E" w14:textId="77777777" w:rsidR="0043791D" w:rsidRPr="006F737E" w:rsidRDefault="0043791D" w:rsidP="0043791D">
      <w:pPr>
        <w:spacing w:line="480" w:lineRule="auto"/>
        <w:jc w:val="both"/>
        <w:rPr>
          <w:rFonts w:ascii="Times New Roman" w:hAnsi="Times New Roman" w:cs="Times New Roman"/>
          <w:lang w:val="en-US"/>
        </w:rPr>
      </w:pPr>
    </w:p>
    <w:p w14:paraId="0094D552" w14:textId="77777777" w:rsidR="0043791D" w:rsidRDefault="0043791D" w:rsidP="0043791D">
      <w:pPr>
        <w:spacing w:line="480" w:lineRule="auto"/>
        <w:jc w:val="both"/>
        <w:rPr>
          <w:rFonts w:ascii="Times New Roman" w:hAnsi="Times New Roman" w:cs="Times New Roman"/>
          <w:lang w:val="en-US"/>
        </w:rPr>
      </w:pPr>
    </w:p>
    <w:p w14:paraId="68C86BE6" w14:textId="7B1584A5" w:rsidR="0043791D" w:rsidRDefault="0043791D" w:rsidP="0043791D">
      <w:pPr>
        <w:spacing w:line="480" w:lineRule="auto"/>
        <w:jc w:val="both"/>
        <w:rPr>
          <w:rFonts w:ascii="Times New Roman" w:hAnsi="Times New Roman" w:cs="Times New Roman"/>
          <w:lang w:val="en-US"/>
        </w:rPr>
      </w:pPr>
      <w:r>
        <w:rPr>
          <w:rFonts w:ascii="Times New Roman" w:hAnsi="Times New Roman" w:cs="Times New Roman"/>
          <w:lang w:val="en-US"/>
        </w:rPr>
        <w:t xml:space="preserve">- </w:t>
      </w:r>
      <w:r w:rsidRPr="006F737E">
        <w:rPr>
          <w:rFonts w:ascii="Times New Roman" w:hAnsi="Times New Roman" w:cs="Times New Roman"/>
          <w:lang w:val="en-US"/>
        </w:rPr>
        <w:t xml:space="preserve">Distal embolization. High inflation pressure with non-compliant balloons and stent overexpansion have been related </w:t>
      </w:r>
      <w:r>
        <w:rPr>
          <w:rFonts w:ascii="Times New Roman" w:hAnsi="Times New Roman" w:cs="Times New Roman"/>
          <w:lang w:val="en-US"/>
        </w:rPr>
        <w:t>to</w:t>
      </w:r>
      <w:r w:rsidRPr="006F737E">
        <w:rPr>
          <w:rFonts w:ascii="Times New Roman" w:hAnsi="Times New Roman" w:cs="Times New Roman"/>
          <w:lang w:val="en-US"/>
        </w:rPr>
        <w:t xml:space="preserve"> increased peri-procedural myocardial necrosis in early studies investigating </w:t>
      </w:r>
      <w:r w:rsidR="00284029">
        <w:rPr>
          <w:rFonts w:ascii="Times New Roman" w:hAnsi="Times New Roman" w:cs="Times New Roman"/>
          <w:lang w:val="en-US"/>
        </w:rPr>
        <w:t>PCI</w:t>
      </w:r>
      <w:r w:rsidRPr="006F737E">
        <w:rPr>
          <w:rFonts w:ascii="Times New Roman" w:hAnsi="Times New Roman" w:cs="Times New Roman"/>
          <w:lang w:val="en-US"/>
        </w:rPr>
        <w:t xml:space="preserve"> procedural techniques (</w:t>
      </w:r>
      <w:r w:rsidRPr="006F737E">
        <w:rPr>
          <w:rFonts w:ascii="Times New Roman" w:hAnsi="Times New Roman" w:cs="Times New Roman"/>
          <w:lang w:val="en-US"/>
        </w:rPr>
        <w:fldChar w:fldCharType="begin"/>
      </w:r>
      <w:r>
        <w:rPr>
          <w:rFonts w:ascii="Times New Roman" w:hAnsi="Times New Roman" w:cs="Times New Roman"/>
          <w:lang w:val="en-US"/>
        </w:rPr>
        <w:instrText xml:space="preserve"> ADDIN ZOTERO_ITEM CSL_CITATION {"citationID":"rOkizpfS","properties":{"formattedCitation":"(Dirschinger et al., 1999)","plainCitation":"(Dirschinger et al., 1999)","dontUpdate":true,"noteIndex":0},"citationItems":[{"id":46,"uris":["http://zotero.org/users/local/BE3hBV82/items/GL6UKFNV"],"uri":["http://zotero.org/users/local/BE3hBV82/items/GL6UKFNV"],"itemData":{"id":46,"type":"article-journal","title":"Influence of Balloon Pressure During Stent Placement in Native Coronary Arteries on Early and Late Angiographic and Clinical Outcome : A Randomized Evaluation of High-Pressure Inflation","container-title":"Circulation","page":"918-923","volume":"100","issue":"9","source":"Crossref","abstract":"Background—High-pressure dilatation is considered a better stent placement strategy, but this has not yet been proved by appropriately designed studies. The objective of this randomized trial was to assess the role of high-pressure dilatation in the early and late outcome of patients undergoing coronary stent placement.\nMethods and Results—Consecutive patients with coronary stent placement were randomly assigned to high- (15 to 20 atm, 468 patients) or low- (8 to 13 atm, 466 patients) balloon-pressure dilatation. The primary end point of the study was the event-free survival at 1 year. Secondary end points were the incidence of stent thrombosis at 30 days and angiographic restenosis (Ն50% diameter stenosis) at 6 months. The incidence of stent thrombosis was 1.7% in the high-pressure and 1.9% in the low-pressure group (relative risk 0.89; 95% CI 0.30 to 2.56). During the first 30 days, although there was no significant difference in the incidence of Q-wave myocardial infarction, the incidence of non–Q-wave infarction was 6.4% in the high-pressure and 3.4% in the low-pressure group (relative risk 1.87; 95% CI 1.02 to 3.42). The restenosis rate was 30.4% in the high-pressure and 31.4% in the low-pressure group (relative risk 0.97; 95% CI 0.75 to 1.26). Event-free survival at 1 year was not significantly different between the groups, with 78.8% in high-pressure patients and 75.5% in patients assigned to low-pressure dilatation (hazard ratio 0.85; 95% CI 0.65 to 1.11).\nConclusions—The systematic use of high-balloon-pressure inflation (15 to 20 atm) during coronary stent placement is not associated with any significant influence on the 1-year outcome of patients undergoing this intervention. (Circulation. 1999;100:918-923.)","DOI":"10.1161/01.CIR.100.9.918","ISSN":"0009-7322, 1524-4539","shortTitle":"Influence of Balloon Pressure During Stent Placement in Native Coronary Arteries on Early and Late Angiographic and Clinical Outcome","language":"en","author":[{"family":"Dirschinger","given":"J."},{"family":"Kastrati","given":"A."},{"family":"Neumann","given":"F.-J."},{"family":"Boekstegers","given":"P."},{"family":"Elezi","given":"S."},{"family":"Mehilli","given":"J."},{"family":"Schuhlen","given":"H."},{"family":"Pache","given":"J."},{"family":"Alt","given":"E."},{"family":"Blasini","given":"R."},{"family":"Steinbeck","given":"G."},{"family":"Schomig","given":"A."}],"issued":{"date-parts":[["1999",8,31]]}}}],"schema":"https://github.com/citation-style-language/schema/raw/master/csl-citation.json"} </w:instrText>
      </w:r>
      <w:r w:rsidRPr="006F737E">
        <w:rPr>
          <w:rFonts w:ascii="Times New Roman" w:hAnsi="Times New Roman" w:cs="Times New Roman"/>
          <w:lang w:val="en-US"/>
        </w:rPr>
        <w:fldChar w:fldCharType="separate"/>
      </w:r>
      <w:r w:rsidRPr="006F737E">
        <w:rPr>
          <w:rFonts w:ascii="Times New Roman" w:hAnsi="Times New Roman" w:cs="Times New Roman"/>
          <w:noProof/>
          <w:lang w:val="en-US"/>
        </w:rPr>
        <w:t>Dirschinger</w:t>
      </w:r>
      <w:r>
        <w:rPr>
          <w:rFonts w:ascii="Times New Roman" w:hAnsi="Times New Roman" w:cs="Times New Roman"/>
          <w:noProof/>
          <w:lang w:val="en-US"/>
        </w:rPr>
        <w:t>,</w:t>
      </w:r>
      <w:r w:rsidRPr="006F737E">
        <w:rPr>
          <w:rFonts w:ascii="Times New Roman" w:hAnsi="Times New Roman" w:cs="Times New Roman"/>
          <w:noProof/>
          <w:lang w:val="en-US"/>
        </w:rPr>
        <w:t xml:space="preserve"> et al., 1999;</w:t>
      </w:r>
      <w:r w:rsidRPr="006F737E">
        <w:rPr>
          <w:rFonts w:ascii="Times New Roman" w:hAnsi="Times New Roman" w:cs="Times New Roman"/>
          <w:lang w:val="en-US"/>
        </w:rPr>
        <w:fldChar w:fldCharType="end"/>
      </w:r>
      <w:r w:rsidRPr="006F737E">
        <w:rPr>
          <w:rFonts w:ascii="Times New Roman" w:hAnsi="Times New Roman" w:cs="Times New Roman"/>
          <w:lang w:val="en-US"/>
        </w:rPr>
        <w:t xml:space="preserve"> </w:t>
      </w:r>
      <w:r w:rsidRPr="006F737E">
        <w:rPr>
          <w:rFonts w:ascii="Times New Roman" w:hAnsi="Times New Roman" w:cs="Times New Roman"/>
          <w:lang w:val="en-US"/>
        </w:rPr>
        <w:fldChar w:fldCharType="begin"/>
      </w:r>
      <w:r>
        <w:rPr>
          <w:rFonts w:ascii="Times New Roman" w:hAnsi="Times New Roman" w:cs="Times New Roman"/>
          <w:lang w:val="en-US"/>
        </w:rPr>
        <w:instrText xml:space="preserve"> ADDIN ZOTERO_ITEM CSL_CITATION {"citationID":"ib3VPsIr","properties":{"formattedCitation":"(Iakovou et al., 2003)","plainCitation":"(Iakovou et al., 2003)","dontUpdate":true,"noteIndex":0},"citationItems":[{"id":47,"uris":["http://zotero.org/users/local/BE3hBV82/items/HP2MVQAF"],"uri":["http://zotero.org/users/local/BE3hBV82/items/HP2MVQAF"],"itemData":{"id":47,"type":"article-journal","title":"Increased CK-MB release is a “trade-off” for optimal stent implantation","container-title":"Journal of the American College of Cardiology","page":"1900-1905","volume":"42","issue":"11","source":"Crossref","abstract":"OBJECTIVES We sought to determine the impact of aggressive stent expansion on creatine kinase-MB isoenzyme (CK-MB) release and clinical restenosis.\nBACKGROUND Elevation of CK-MB after percutaneous coronary interventions has been associated with late mortality.\nMETHODS We identiﬁed 989 consecutive patients who underwent intravascular ultrasound-guided stenting of 1,015 coronary lesions. Patients were divided into three groups according to stent expansion, deﬁned as the ratio of ﬁnal lumen over the reference lumen cross-sectional areas: Group 1 (ratio Ͻ70%, n ϭ 117 patients with 126 lesions); Group 2 (ratio 70% to 100%, n ϭ 551 patients with 562 lesions); Group 3 (ratio Ͼ100%, n ϭ 321 patients with 327 lesions).\nRESULTS The peak CK-MB values increased signiﬁcantly with increasing stent expansion: CK-MB ϭ 3 to 5ϫ normal occurred 16%, 18%, and 25% in Groups 1, 2, and 3, respectively, p ϭ 0.02; CK-MB Ͼ5 times normal occurred 9%, 13%, and 16% respectively, p ϭ 0.02. Conversely, at one year follow-up there was a stepwise decrease in target lesion revascularization (11% vs. 19% and 17%, respectively, p ϭ 0.04) and major adverse cardiac events with increasing stent expansion. In addition, there was a trend toward lower mortality in Group 3 (9% vs. 4.4% vs. 4.0%, p ϭ 0.07).\nCONCLUSIONS Intravascular ultrasound-guided stent overexpansion (ﬁnal lumen greater than reference lumen cross-sectional area) is accompanied by a higher periprocedural CK-MB release but a lower target lesion revascularization and a trend toward lower mortality at one year. Increased periprocedural CK-MB release appears as a trade-off for optimal stent implantation and lower clinical restenosis. (J Am Coll Cardiol 2003;42:1900 –5) © 2003 by the American College of Cardiology Foundation","DOI":"10.1016/j.jacc.2003.06.012","ISSN":"07351097","language":"en","author":[{"family":"Iakovou","given":"Ioannis"},{"family":"Mintz","given":"Gary S"},{"family":"Dangas","given":"George"},{"family":"Abizaid","given":"Alexandre"},{"family":"Mehran","given":"Roxana"},{"family":"Kobayashi","given":"Yoshio"},{"family":"Lansky","given":"Alexandra J"},{"family":"Aymong","given":"Eve D"},{"family":"Nikolsky","given":"Eugenia"},{"family":"Stone","given":"Gregg W"},{"family":"Moses","given":"Jeffrey W"},{"family":"Leon","given":"Martin B"}],"issued":{"date-parts":[["2003",12]]}}}],"schema":"https://github.com/citation-style-language/schema/raw/master/csl-citation.json"} </w:instrText>
      </w:r>
      <w:r w:rsidRPr="006F737E">
        <w:rPr>
          <w:rFonts w:ascii="Times New Roman" w:hAnsi="Times New Roman" w:cs="Times New Roman"/>
          <w:lang w:val="en-US"/>
        </w:rPr>
        <w:fldChar w:fldCharType="separate"/>
      </w:r>
      <w:r w:rsidRPr="006F737E">
        <w:rPr>
          <w:rFonts w:ascii="Times New Roman" w:hAnsi="Times New Roman" w:cs="Times New Roman"/>
          <w:noProof/>
          <w:lang w:val="en-US"/>
        </w:rPr>
        <w:t>Iakovou</w:t>
      </w:r>
      <w:r>
        <w:rPr>
          <w:rFonts w:ascii="Times New Roman" w:hAnsi="Times New Roman" w:cs="Times New Roman"/>
          <w:noProof/>
          <w:lang w:val="en-US"/>
        </w:rPr>
        <w:t>,</w:t>
      </w:r>
      <w:r w:rsidRPr="006F737E">
        <w:rPr>
          <w:rFonts w:ascii="Times New Roman" w:hAnsi="Times New Roman" w:cs="Times New Roman"/>
          <w:noProof/>
          <w:lang w:val="en-US"/>
        </w:rPr>
        <w:t xml:space="preserve"> et al., 2003)</w:t>
      </w:r>
      <w:r w:rsidRPr="006F737E">
        <w:rPr>
          <w:rFonts w:ascii="Times New Roman" w:hAnsi="Times New Roman" w:cs="Times New Roman"/>
          <w:lang w:val="en-US"/>
        </w:rPr>
        <w:fldChar w:fldCharType="end"/>
      </w:r>
      <w:r w:rsidRPr="006F737E">
        <w:rPr>
          <w:rFonts w:ascii="Times New Roman" w:hAnsi="Times New Roman" w:cs="Times New Roman"/>
          <w:lang w:val="en-US"/>
        </w:rPr>
        <w:t xml:space="preserve">. A more recent study reported that high-pressure post-dilatation following coronary stent deployment resulted in a significant increase of plasma </w:t>
      </w:r>
      <w:r>
        <w:rPr>
          <w:rFonts w:ascii="Times New Roman" w:hAnsi="Times New Roman" w:cs="Times New Roman"/>
          <w:lang w:val="en-US"/>
        </w:rPr>
        <w:t>brain natriuretic peptide (</w:t>
      </w:r>
      <w:r w:rsidRPr="006F737E">
        <w:rPr>
          <w:rFonts w:ascii="Times New Roman" w:hAnsi="Times New Roman" w:cs="Times New Roman"/>
          <w:lang w:val="en-US"/>
        </w:rPr>
        <w:t>BNP</w:t>
      </w:r>
      <w:r>
        <w:rPr>
          <w:rFonts w:ascii="Times New Roman" w:hAnsi="Times New Roman" w:cs="Times New Roman"/>
          <w:lang w:val="en-US"/>
        </w:rPr>
        <w:t>)</w:t>
      </w:r>
      <w:r w:rsidRPr="006F737E">
        <w:rPr>
          <w:rFonts w:ascii="Times New Roman" w:hAnsi="Times New Roman" w:cs="Times New Roman"/>
          <w:lang w:val="en-US"/>
        </w:rPr>
        <w:t xml:space="preserve"> and </w:t>
      </w:r>
      <w:r>
        <w:rPr>
          <w:rFonts w:ascii="Times New Roman" w:hAnsi="Times New Roman" w:cs="Times New Roman"/>
          <w:lang w:val="en-US"/>
        </w:rPr>
        <w:t>troponin I (</w:t>
      </w:r>
      <w:r w:rsidRPr="006F737E">
        <w:rPr>
          <w:rFonts w:ascii="Times New Roman" w:hAnsi="Times New Roman" w:cs="Times New Roman"/>
          <w:lang w:val="en-US"/>
        </w:rPr>
        <w:t>TnI</w:t>
      </w:r>
      <w:r>
        <w:rPr>
          <w:rFonts w:ascii="Times New Roman" w:hAnsi="Times New Roman" w:cs="Times New Roman"/>
          <w:lang w:val="en-US"/>
        </w:rPr>
        <w:t>)</w:t>
      </w:r>
      <w:r w:rsidRPr="006F737E">
        <w:rPr>
          <w:rFonts w:ascii="Times New Roman" w:hAnsi="Times New Roman" w:cs="Times New Roman"/>
          <w:lang w:val="en-US"/>
        </w:rPr>
        <w:t xml:space="preserve"> levels (</w:t>
      </w:r>
      <w:r w:rsidRPr="006F737E">
        <w:rPr>
          <w:rFonts w:ascii="Times New Roman" w:hAnsi="Times New Roman" w:cs="Times New Roman"/>
          <w:lang w:val="en-US"/>
        </w:rPr>
        <w:fldChar w:fldCharType="begin"/>
      </w:r>
      <w:r>
        <w:rPr>
          <w:rFonts w:ascii="Times New Roman" w:hAnsi="Times New Roman" w:cs="Times New Roman"/>
          <w:lang w:val="en-US"/>
        </w:rPr>
        <w:instrText xml:space="preserve"> ADDIN ZOTERO_ITEM CSL_CITATION {"citationID":"fcsaZ4cx","properties":{"formattedCitation":"(Wu et al., 2013)","plainCitation":"(Wu et al., 2013)","dontUpdate":true,"noteIndex":0},"citationItems":[{"id":126,"uris":["http://zotero.org/users/local/BE3hBV82/items/UN9VG2TW"],"uri":["http://zotero.org/users/local/BE3hBV82/items/UN9VG2TW"],"itemData":{"id":126,"type":"article-journal","title":"Changes of Plasma B-Type Natriuretic Peptide Levels after High-Pressure Post-Dilation following Coronary Stent Deployment","container-title":"PLoS ONE","page":"e82357","volume":"8","issue":"12","source":"Crossref","abstract":"Objective: To evaluate the changes of plasma B-type natriuretic peptide(BNP) levels after high-pressure post-dilation following coronary stent deployment.\nMethods: A total of 173 patients undergoing percutaneous coronary intervention for the left anterior descending artery were enrolled into the study. All patients were divided into two groups: the conventional group and the post-dilation group. The plasma BNP, troponin I(TnI), myocardial band isoenzyme of creatine kinase(CK-MB) levels and the serum high sensitive C-reactive protein(hs-CRP) levels immediately before and 24 hours after the interventional procedures were compared between the two groups.\nResults: There were no significant differences between the two groups in terms of clinical features, clinical and biochemical parameters, stent parameters, pre-procedural plasma BNP and TnI levels, pre-procedural serum hs-CRP levels, as well as preand post-procedural CK-MB levels (all P.0.05). In the conventional group, post-procedural plasma BNP levels were significantly reduced when compared with the pre-procedural levels, median(25th,75th) were 32.5 ng/L(15.0,52.4) vs. 37.7 ng/L(18.2,67.3), P = 0.001. In the post-dilation group, post-procedural plasma BNP levels were significantly increased when compared with the pre-procedural levels, median(25th,75th) were 53.5 ng/L(29.6,82.8) vs. 44.2 ng/L(17.15,70.7), P,0.0001. Post-procedural plasma TnI levels were also significantly increased when compared with the pre-procedural levels in both groups, median(25th,75th) were 0.02 ng/L(0.01,0.08) vs. 0.01 ng/L(0.01,0.01), 0.05 ng/L(0.01,0.35) vs. 0.01 ng/ L(0.01,0.01), respectively, P,0.0001, so were the serum hs-CRP levels, median(25th,75th) were 3.3 mg/L(2.4,4.7) vs. 2.2 mg/ L(1.4,3.3), 4.2 mg/L(3.175,5.825) vs. 2.3 mg/L(1.45,3.6), respectively, P,0.0001. Post-procedural plasma BNP, TnI and serum hs-CRP levels in the post-dilation group were significantly higher than those in the conventional group(all P,0.0001).\nConclusion: High-pressure post-dilation following coronary stent deployment resulted in a significant increase of plasma BNP levels, as well as plasma TnI levels and serum hs-CRP levels, which may be related to myocardial perfusion, more myocardial injury and more inflammation.","DOI":"10.1371/journal.pone.0082357","ISSN":"1932-6203","language":"en","author":[{"family":"Wu","given":"Gang-Yong"},{"family":"Zong","given":"Gang-Jun"},{"family":"Chen","given":"Jing-Kai"},{"family":"Xia","given":"Yang"},{"family":"Chen","given":"Man-Qing"},{"family":"Wang","given":"Xiao"},{"family":"Wang","given":"Xiao-Ying"},{"family":"Wang","given":"Lu-Lu"},{"family":"Wang","given":"Tian-Xiao"}],"editor":[{"family":"Guo","given":"Yiru"}],"issued":{"date-parts":[["2013",12,6]]}}}],"schema":"https://github.com/citation-style-language/schema/raw/master/csl-citation.json"} </w:instrText>
      </w:r>
      <w:r w:rsidRPr="006F737E">
        <w:rPr>
          <w:rFonts w:ascii="Times New Roman" w:hAnsi="Times New Roman" w:cs="Times New Roman"/>
          <w:lang w:val="en-US"/>
        </w:rPr>
        <w:fldChar w:fldCharType="separate"/>
      </w:r>
      <w:r w:rsidRPr="006F737E">
        <w:rPr>
          <w:rFonts w:ascii="Times New Roman" w:hAnsi="Times New Roman" w:cs="Times New Roman"/>
          <w:noProof/>
          <w:lang w:val="en-US"/>
        </w:rPr>
        <w:t>Wu</w:t>
      </w:r>
      <w:r>
        <w:rPr>
          <w:rFonts w:ascii="Times New Roman" w:hAnsi="Times New Roman" w:cs="Times New Roman"/>
          <w:noProof/>
          <w:lang w:val="en-US"/>
        </w:rPr>
        <w:t>,</w:t>
      </w:r>
      <w:r w:rsidRPr="006F737E">
        <w:rPr>
          <w:rFonts w:ascii="Times New Roman" w:hAnsi="Times New Roman" w:cs="Times New Roman"/>
          <w:noProof/>
          <w:lang w:val="en-US"/>
        </w:rPr>
        <w:t xml:space="preserve"> et al., 2013)</w:t>
      </w:r>
      <w:r w:rsidRPr="006F737E">
        <w:rPr>
          <w:rFonts w:ascii="Times New Roman" w:hAnsi="Times New Roman" w:cs="Times New Roman"/>
          <w:lang w:val="en-US"/>
        </w:rPr>
        <w:fldChar w:fldCharType="end"/>
      </w:r>
      <w:r w:rsidRPr="006F737E">
        <w:rPr>
          <w:rFonts w:ascii="Times New Roman" w:hAnsi="Times New Roman" w:cs="Times New Roman"/>
          <w:lang w:val="en-US"/>
        </w:rPr>
        <w:t xml:space="preserve">. </w:t>
      </w:r>
      <w:r>
        <w:rPr>
          <w:rFonts w:ascii="Times New Roman" w:hAnsi="Times New Roman" w:cs="Times New Roman"/>
          <w:lang w:val="en-US"/>
        </w:rPr>
        <w:t>Athero-thrombotic</w:t>
      </w:r>
      <w:r w:rsidRPr="006F737E">
        <w:rPr>
          <w:rFonts w:ascii="Times New Roman" w:hAnsi="Times New Roman" w:cs="Times New Roman"/>
          <w:lang w:val="en-US"/>
        </w:rPr>
        <w:t xml:space="preserve"> debris formation caused by post-dilatation balloons and high pressure applied to the vessel wall with distal embolization </w:t>
      </w:r>
      <w:r w:rsidRPr="006F737E">
        <w:rPr>
          <w:rFonts w:ascii="Times New Roman" w:hAnsi="Times New Roman" w:cs="Times New Roman"/>
          <w:lang w:val="en-US"/>
        </w:rPr>
        <w:lastRenderedPageBreak/>
        <w:t xml:space="preserve">affecting myocardial perfusion have been proposed as </w:t>
      </w:r>
      <w:r>
        <w:rPr>
          <w:rFonts w:ascii="Times New Roman" w:hAnsi="Times New Roman" w:cs="Times New Roman"/>
          <w:lang w:val="en-US"/>
        </w:rPr>
        <w:t xml:space="preserve">the </w:t>
      </w:r>
      <w:r w:rsidRPr="006F737E">
        <w:rPr>
          <w:rFonts w:ascii="Times New Roman" w:hAnsi="Times New Roman" w:cs="Times New Roman"/>
          <w:lang w:val="en-US"/>
        </w:rPr>
        <w:t>potential mechanisms</w:t>
      </w:r>
      <w:r>
        <w:rPr>
          <w:rFonts w:ascii="Times New Roman" w:hAnsi="Times New Roman" w:cs="Times New Roman"/>
          <w:lang w:val="en-US"/>
        </w:rPr>
        <w:t xml:space="preserve"> behind these results</w:t>
      </w:r>
      <w:r w:rsidRPr="006F737E">
        <w:rPr>
          <w:rFonts w:ascii="Times New Roman" w:hAnsi="Times New Roman" w:cs="Times New Roman"/>
          <w:lang w:val="en-US"/>
        </w:rPr>
        <w:t xml:space="preserve">. Iatrogenic micro-embolisation caused by PCI especially in the context of acute myocardial infarction is a recognized entity </w:t>
      </w:r>
      <w:r w:rsidRPr="006F737E">
        <w:rPr>
          <w:rFonts w:ascii="Times New Roman" w:hAnsi="Times New Roman" w:cs="Times New Roman"/>
          <w:lang w:val="en-US"/>
        </w:rPr>
        <w:fldChar w:fldCharType="begin"/>
      </w:r>
      <w:r w:rsidRPr="006F737E">
        <w:rPr>
          <w:rFonts w:ascii="Times New Roman" w:hAnsi="Times New Roman" w:cs="Times New Roman"/>
          <w:lang w:val="en-US"/>
        </w:rPr>
        <w:instrText xml:space="preserve"> ADDIN ZOTERO_ITEM CSL_CITATION {"citationID":"hPqAAYFM","properties":{"formattedCitation":"(Di Mario and Ferrante, 2008)","plainCitation":"(Di Mario and Ferrante, 2008)","noteIndex":0},"citationItems":[{"id":172,"uris":["http://zotero.org/users/local/BE3hBV82/items/P9SKMEG2"],"uri":["http://zotero.org/users/local/BE3hBV82/items/P9SKMEG2"],"itemData":{"id":172,"type":"article-journal","title":"Embolization","container-title":"JACC: Cardiovascular Interventions","page":"277-278","volume":"1","issue":"3","source":"Crossref","DOI":"10.1016/j.jcin.2008.04.008","ISSN":"19368798","language":"en","author":[{"family":"Di Mario","given":"Carlo"},{"family":"Ferrante","given":"Giuseppe"}],"issued":{"date-parts":[["2008",6]]}}}],"schema":"https://github.com/citation-style-language/schema/raw/master/csl-citation.json"} </w:instrText>
      </w:r>
      <w:r w:rsidRPr="006F737E">
        <w:rPr>
          <w:rFonts w:ascii="Times New Roman" w:hAnsi="Times New Roman" w:cs="Times New Roman"/>
          <w:lang w:val="en-US"/>
        </w:rPr>
        <w:fldChar w:fldCharType="separate"/>
      </w:r>
      <w:r w:rsidRPr="006F737E">
        <w:rPr>
          <w:rFonts w:ascii="Times New Roman" w:hAnsi="Times New Roman" w:cs="Times New Roman"/>
          <w:noProof/>
          <w:lang w:val="en-US"/>
        </w:rPr>
        <w:t>(Di Mario and Ferrante, 2008)</w:t>
      </w:r>
      <w:r w:rsidRPr="006F737E">
        <w:rPr>
          <w:rFonts w:ascii="Times New Roman" w:hAnsi="Times New Roman" w:cs="Times New Roman"/>
          <w:lang w:val="en-US"/>
        </w:rPr>
        <w:fldChar w:fldCharType="end"/>
      </w:r>
      <w:r w:rsidRPr="006F737E">
        <w:rPr>
          <w:rFonts w:ascii="Times New Roman" w:hAnsi="Times New Roman" w:cs="Times New Roman"/>
          <w:lang w:val="en-US"/>
        </w:rPr>
        <w:t>. It has been proved with the</w:t>
      </w:r>
      <w:r>
        <w:rPr>
          <w:rFonts w:ascii="Times New Roman" w:hAnsi="Times New Roman" w:cs="Times New Roman"/>
          <w:lang w:val="en-US"/>
        </w:rPr>
        <w:t xml:space="preserve"> entrapment of debris by </w:t>
      </w:r>
      <w:r w:rsidRPr="006F737E">
        <w:rPr>
          <w:rFonts w:ascii="Times New Roman" w:hAnsi="Times New Roman" w:cs="Times New Roman"/>
          <w:lang w:val="en-US"/>
        </w:rPr>
        <w:t>protection devices</w:t>
      </w:r>
      <w:r>
        <w:rPr>
          <w:rFonts w:ascii="Times New Roman" w:hAnsi="Times New Roman" w:cs="Times New Roman"/>
          <w:lang w:val="en-US"/>
        </w:rPr>
        <w:t xml:space="preserve"> placed distal</w:t>
      </w:r>
      <w:r w:rsidR="00284029">
        <w:rPr>
          <w:rFonts w:ascii="Times New Roman" w:hAnsi="Times New Roman" w:cs="Times New Roman"/>
          <w:lang w:val="en-US"/>
        </w:rPr>
        <w:t>ly within</w:t>
      </w:r>
      <w:r>
        <w:rPr>
          <w:rFonts w:ascii="Times New Roman" w:hAnsi="Times New Roman" w:cs="Times New Roman"/>
          <w:lang w:val="en-US"/>
        </w:rPr>
        <w:t xml:space="preserve"> coronary arteries</w:t>
      </w:r>
      <w:r w:rsidRPr="006F737E">
        <w:rPr>
          <w:rFonts w:ascii="Times New Roman" w:hAnsi="Times New Roman" w:cs="Times New Roman"/>
          <w:lang w:val="en-US"/>
        </w:rPr>
        <w:t xml:space="preserve"> and the detection of the embolic particles as high-intensity transient signals (HITS) by </w:t>
      </w:r>
      <w:r>
        <w:rPr>
          <w:rFonts w:ascii="Times New Roman" w:hAnsi="Times New Roman" w:cs="Times New Roman"/>
          <w:lang w:val="en-US"/>
        </w:rPr>
        <w:t xml:space="preserve">intracoronary </w:t>
      </w:r>
      <w:r w:rsidRPr="006F737E">
        <w:rPr>
          <w:rFonts w:ascii="Times New Roman" w:hAnsi="Times New Roman" w:cs="Times New Roman"/>
          <w:lang w:val="en-US"/>
        </w:rPr>
        <w:t xml:space="preserve">Doppler </w:t>
      </w:r>
      <w:r w:rsidRPr="006F737E">
        <w:rPr>
          <w:rFonts w:ascii="Times New Roman" w:hAnsi="Times New Roman" w:cs="Times New Roman"/>
          <w:lang w:val="en-US"/>
        </w:rPr>
        <w:fldChar w:fldCharType="begin"/>
      </w:r>
      <w:r>
        <w:rPr>
          <w:rFonts w:ascii="Times New Roman" w:hAnsi="Times New Roman" w:cs="Times New Roman"/>
          <w:lang w:val="en-US"/>
        </w:rPr>
        <w:instrText xml:space="preserve"> ADDIN ZOTERO_ITEM CSL_CITATION {"citationID":"XWCAuqlh","properties":{"formattedCitation":"(Limbruno et al., 2005)","plainCitation":"(Limbruno et al., 2005)","dontUpdate":true,"noteIndex":0},"citationItems":[{"id":177,"uris":["http://zotero.org/users/local/BE3hBV82/items/7VRVGT2Z"],"uri":["http://zotero.org/users/local/BE3hBV82/items/7VRVGT2Z"],"itemData":{"id":177,"type":"article-journal","title":"Distal embolization during primary angioplasty: Histopathologic features and predictability","container-title":"American Heart Journal","page":"102-108","volume":"150","issue":"1","source":"Crossref","abstract":"Background Distal embolization during primary percutaneous coronary interventions (PCIs) may affect myocardial reperfusion. We evaluated the prevalence and features of embolization during primary PCI and its relationship with clinical and angiographic variables.\nMethods Forty-six consecutive patients with acute myocardial infarction underwent primary PCI with a filter-based distal protection device. Histopathologic analysis was performed on retrieved embolic fragments, assessing the presence and relative amount of fibrin, necrosis, lipid droplets, collagen, mucopolysaccharides, and leukocytes, as well as the total debris volume. Such variables were related to baseline clinical and angiographic variables.\nResults Embolic material was recovered in 41 (89%) of 46 cases, with a mean total debris volume of 1.2 F 2.2 mm3. Prevalent histopathologic patterns were organized thrombus (47%), fresh thrombus (29%), and plaque fragments (24%). At multivariate analysis, none of the baseline clinical variables considered significantly predicted the total debris volume. Among angiographic variables, angiographic signs of high thrombus burden (cut-off coronary occlusion pattern or large intracoronary minus image) independently predicted the total debris volume at multivariate analysis (odds ratio 15.8, P b .005). Compared with its nonuse, abciximab did not affect the total number and the mean total volume of embolized material (15 F 16 vs 10 F 8 fragments, 1.5 F 2.5 vs 1.0 F 1.9 mm3, respectively, for both P N .20), or its qualitative composition.\nConclusions Distal embolization occurs in most patients during primary PCI and mainly consists of plaque fragments and partially organized thrombi, which are likely to be scarcely responsive to antiplatelet drugs. Baseline angiographic signs of a high thrombus burden are the only significant predictors of the extent of distal embolization. (Am Heart J 2005;150:102 - 8.)","DOI":"10.1016/j.ahj.2005.01.016","ISSN":"00028703","shortTitle":"Distal embolization during primary angioplasty","language":"en","author":[{"family":"Limbruno","given":"Ugo"},{"family":"De Carlo","given":"Marco"},{"family":"Pistolesi","given":"Sabina"},{"family":"Micheli","given":"Andrea"},{"family":"Sonia Petronio","given":"Anna"},{"family":"Camacci","given":"Tiziano"},{"family":"Fontanini","given":"Gabriella"},{"family":"Balbarini","given":"Alberto"},{"family":"Mariani","given":"Mario"},{"family":"De Caterina","given":"Raffaele"}],"issued":{"date-parts":[["2005",7]]}}}],"schema":"https://github.com/citation-style-language/schema/raw/master/csl-citation.json"} </w:instrText>
      </w:r>
      <w:r w:rsidRPr="006F737E">
        <w:rPr>
          <w:rFonts w:ascii="Times New Roman" w:hAnsi="Times New Roman" w:cs="Times New Roman"/>
          <w:lang w:val="en-US"/>
        </w:rPr>
        <w:fldChar w:fldCharType="separate"/>
      </w:r>
      <w:r w:rsidRPr="006F737E">
        <w:rPr>
          <w:rFonts w:ascii="Times New Roman" w:hAnsi="Times New Roman" w:cs="Times New Roman"/>
          <w:noProof/>
          <w:lang w:val="en-US"/>
        </w:rPr>
        <w:t>(Limbruno</w:t>
      </w:r>
      <w:r>
        <w:rPr>
          <w:rFonts w:ascii="Times New Roman" w:hAnsi="Times New Roman" w:cs="Times New Roman"/>
          <w:noProof/>
          <w:lang w:val="en-US"/>
        </w:rPr>
        <w:t>,</w:t>
      </w:r>
      <w:r w:rsidRPr="006F737E">
        <w:rPr>
          <w:rFonts w:ascii="Times New Roman" w:hAnsi="Times New Roman" w:cs="Times New Roman"/>
          <w:noProof/>
          <w:lang w:val="en-US"/>
        </w:rPr>
        <w:t xml:space="preserve"> et al., 2005;</w:t>
      </w:r>
      <w:r w:rsidRPr="006F737E">
        <w:rPr>
          <w:rFonts w:ascii="Times New Roman" w:hAnsi="Times New Roman" w:cs="Times New Roman"/>
          <w:lang w:val="en-US"/>
        </w:rPr>
        <w:fldChar w:fldCharType="end"/>
      </w:r>
      <w:r w:rsidRPr="006F737E">
        <w:rPr>
          <w:rFonts w:ascii="Times New Roman" w:hAnsi="Times New Roman" w:cs="Times New Roman"/>
          <w:lang w:val="en-US"/>
        </w:rPr>
        <w:t xml:space="preserve"> </w:t>
      </w:r>
      <w:r w:rsidRPr="006F737E">
        <w:rPr>
          <w:rFonts w:ascii="Times New Roman" w:hAnsi="Times New Roman" w:cs="Times New Roman"/>
          <w:lang w:val="en-US"/>
        </w:rPr>
        <w:fldChar w:fldCharType="begin"/>
      </w:r>
      <w:r>
        <w:rPr>
          <w:rFonts w:ascii="Times New Roman" w:hAnsi="Times New Roman" w:cs="Times New Roman"/>
          <w:lang w:val="en-US"/>
        </w:rPr>
        <w:instrText xml:space="preserve"> ADDIN ZOTERO_ITEM CSL_CITATION {"citationID":"m5Ebc8IR","properties":{"formattedCitation":"(Okamura et al., 2008)","plainCitation":"(Okamura et al., 2008)","dontUpdate":true,"noteIndex":0},"citationItems":[{"id":174,"uris":["http://zotero.org/users/local/BE3hBV82/items/5EMSUQL2"],"uri":["http://zotero.org/users/local/BE3hBV82/items/5EMSUQL2"],"itemData":{"id":174,"type":"article-journal","title":"Clinical Implications of Distal Embolization During Coronary Interventional Procedures in Patients With Acute Myocardial Infarction","container-title":"JACC: Cardiovascular Interventions","page":"268-276","volume":"1","issue":"3","source":"Crossref","abstract":"Objectives This study sought to investigate the timing and amount of embolic particles generation during the percutaneous coronary intervention (PCI) procedure and studied the relationship between embolic burden and coronary blood ﬂow and myocardial damage.\nBackground Distal embolization is a major complication of PCI. The Doppler guidewire (DGW) can detect the embolic particles as high-intensity transient signals (HITS) during the PCI procedure.\nMethods We prospectively studied 37 patients with acute myocardial infarction (MI). Under monitoring with the DGW, we performed ﬁrst and second balloon angioplasty, followed by stenting and post-high-pressure dilatation. Left ventricular ejection fraction (LVEF) (%) and regional wall motion (RWM) (standard deviation/chord) were measured on days 1 and 22.\nResults The HITS were detected in 35 of 37 patients. The number of HITS was the greatest after stenting (16 Ϯ 18) followed by ﬁrst balloon inﬂation (5 Ϯ 4). There was a signiﬁcant correlation between the total number of HITS and the corrected Thrombolysis In Myocardial Infarction frame count (r ϭ 0.52, p ϭ 0.003) and a signiﬁcant weak inverse correlation between the total number of HITS and changes in LVEF and RWM (r ϭ 0.37, p ϭ 0.03 and r ϭ 0.35, p ϭ 0.04, respectively).\nConclusions Distal embolization is common during PCI in patients with acute MI, and the majority of HITS were observed after stenting. An increase in the total number of HITS is associated with reduced coronary blood ﬂow, and is weakly associated with poor recovery of left ventricular function. (J Am Coll Cardiol Intv 2008;1:268 –76) © 2008 by the American College of Cardiology Foundation","DOI":"10.1016/j.jcin.2008.03.015","ISSN":"19368798","language":"en","author":[{"family":"Okamura","given":"Atsunori"},{"family":"Ito","given":"Hiroshi"},{"family":"Iwakura","given":"Katsuomi"},{"family":"Kurotobi","given":"Toshiya"},{"family":"Koyama","given":"Yasushi"},{"family":"Date","given":"Motoo"},{"family":"Higuchi","given":"Yoshiharu"},{"family":"Inoue","given":"Koichi"},{"family":"Fujii","given":"Kenshi"}],"issued":{"date-parts":[["2008",6]]}}}],"schema":"https://github.com/citation-style-language/schema/raw/master/csl-citation.json"} </w:instrText>
      </w:r>
      <w:r w:rsidRPr="006F737E">
        <w:rPr>
          <w:rFonts w:ascii="Times New Roman" w:hAnsi="Times New Roman" w:cs="Times New Roman"/>
          <w:lang w:val="en-US"/>
        </w:rPr>
        <w:fldChar w:fldCharType="separate"/>
      </w:r>
      <w:r w:rsidRPr="006F737E">
        <w:rPr>
          <w:rFonts w:ascii="Times New Roman" w:hAnsi="Times New Roman" w:cs="Times New Roman"/>
          <w:noProof/>
          <w:lang w:val="en-US"/>
        </w:rPr>
        <w:t>Okamura</w:t>
      </w:r>
      <w:r>
        <w:rPr>
          <w:rFonts w:ascii="Times New Roman" w:hAnsi="Times New Roman" w:cs="Times New Roman"/>
          <w:noProof/>
          <w:lang w:val="en-US"/>
        </w:rPr>
        <w:t>,</w:t>
      </w:r>
      <w:r w:rsidRPr="006F737E">
        <w:rPr>
          <w:rFonts w:ascii="Times New Roman" w:hAnsi="Times New Roman" w:cs="Times New Roman"/>
          <w:noProof/>
          <w:lang w:val="en-US"/>
        </w:rPr>
        <w:t xml:space="preserve"> et al., 2008)</w:t>
      </w:r>
      <w:r w:rsidRPr="006F737E">
        <w:rPr>
          <w:rFonts w:ascii="Times New Roman" w:hAnsi="Times New Roman" w:cs="Times New Roman"/>
          <w:lang w:val="en-US"/>
        </w:rPr>
        <w:fldChar w:fldCharType="end"/>
      </w:r>
      <w:r w:rsidRPr="006F737E">
        <w:rPr>
          <w:rFonts w:ascii="Times New Roman" w:hAnsi="Times New Roman" w:cs="Times New Roman"/>
          <w:lang w:val="en-US"/>
        </w:rPr>
        <w:t xml:space="preserve">.  </w:t>
      </w:r>
      <w:r>
        <w:rPr>
          <w:rFonts w:ascii="Times New Roman" w:hAnsi="Times New Roman" w:cs="Times New Roman"/>
          <w:lang w:val="en-US"/>
        </w:rPr>
        <w:t>Iatrogenic distal embolization will be discussed in more detail in the following sections, as it is directly relevant to the research project described in this thesis.</w:t>
      </w:r>
    </w:p>
    <w:p w14:paraId="6BE050D6" w14:textId="77777777" w:rsidR="0043791D" w:rsidRPr="006F737E" w:rsidRDefault="0043791D" w:rsidP="0043791D">
      <w:pPr>
        <w:spacing w:line="480" w:lineRule="auto"/>
        <w:jc w:val="both"/>
        <w:rPr>
          <w:rFonts w:ascii="Times New Roman" w:hAnsi="Times New Roman" w:cs="Times New Roman"/>
          <w:lang w:val="en-US"/>
        </w:rPr>
      </w:pPr>
    </w:p>
    <w:p w14:paraId="178A17D5" w14:textId="61AB6094" w:rsidR="0043791D" w:rsidRDefault="0043791D" w:rsidP="0043791D">
      <w:pPr>
        <w:spacing w:line="480" w:lineRule="auto"/>
        <w:jc w:val="both"/>
        <w:rPr>
          <w:rFonts w:ascii="Times New Roman" w:hAnsi="Times New Roman" w:cs="Times New Roman"/>
          <w:lang w:val="en-US"/>
        </w:rPr>
      </w:pPr>
      <w:r>
        <w:rPr>
          <w:rFonts w:ascii="Times New Roman" w:hAnsi="Times New Roman" w:cs="Times New Roman"/>
          <w:lang w:val="en-US"/>
        </w:rPr>
        <w:t xml:space="preserve">- </w:t>
      </w:r>
      <w:r w:rsidRPr="006F737E">
        <w:rPr>
          <w:rFonts w:ascii="Times New Roman" w:hAnsi="Times New Roman" w:cs="Times New Roman"/>
          <w:lang w:val="en-US"/>
        </w:rPr>
        <w:t xml:space="preserve">Stent edge dissections. Although safer than compliant or semi-compliant balloons from this aspect, non-compliant balloons </w:t>
      </w:r>
      <w:r>
        <w:rPr>
          <w:rFonts w:ascii="Times New Roman" w:hAnsi="Times New Roman" w:cs="Times New Roman"/>
          <w:lang w:val="en-US"/>
        </w:rPr>
        <w:t>could</w:t>
      </w:r>
      <w:r w:rsidRPr="006F737E">
        <w:rPr>
          <w:rFonts w:ascii="Times New Roman" w:hAnsi="Times New Roman" w:cs="Times New Roman"/>
          <w:lang w:val="en-US"/>
        </w:rPr>
        <w:t xml:space="preserve"> cause </w:t>
      </w:r>
      <w:r>
        <w:rPr>
          <w:rFonts w:ascii="Times New Roman" w:hAnsi="Times New Roman" w:cs="Times New Roman"/>
          <w:lang w:val="en-US"/>
        </w:rPr>
        <w:t xml:space="preserve">stent </w:t>
      </w:r>
      <w:r w:rsidRPr="006F737E">
        <w:rPr>
          <w:rFonts w:ascii="Times New Roman" w:hAnsi="Times New Roman" w:cs="Times New Roman"/>
          <w:lang w:val="en-US"/>
        </w:rPr>
        <w:t>edge dissections (Hur</w:t>
      </w:r>
      <w:r>
        <w:rPr>
          <w:rFonts w:ascii="Times New Roman" w:hAnsi="Times New Roman" w:cs="Times New Roman"/>
          <w:lang w:val="en-US"/>
        </w:rPr>
        <w:t>,</w:t>
      </w:r>
      <w:r w:rsidRPr="006F737E">
        <w:rPr>
          <w:rFonts w:ascii="Times New Roman" w:hAnsi="Times New Roman" w:cs="Times New Roman"/>
          <w:lang w:val="en-US"/>
        </w:rPr>
        <w:t xml:space="preserve"> et al., 2001). However, this </w:t>
      </w:r>
      <w:r w:rsidR="00284029">
        <w:rPr>
          <w:rFonts w:ascii="Times New Roman" w:hAnsi="Times New Roman" w:cs="Times New Roman"/>
          <w:lang w:val="en-US"/>
        </w:rPr>
        <w:t>usually</w:t>
      </w:r>
      <w:r w:rsidR="006C0702">
        <w:rPr>
          <w:rFonts w:ascii="Times New Roman" w:hAnsi="Times New Roman" w:cs="Times New Roman"/>
          <w:lang w:val="en-US"/>
        </w:rPr>
        <w:t xml:space="preserve"> can </w:t>
      </w:r>
      <w:r w:rsidRPr="006F737E">
        <w:rPr>
          <w:rFonts w:ascii="Times New Roman" w:hAnsi="Times New Roman" w:cs="Times New Roman"/>
          <w:lang w:val="en-US"/>
        </w:rPr>
        <w:t>be avoided with proper in-stent balloon placement and use of shorter balloons (Brodie</w:t>
      </w:r>
      <w:r>
        <w:rPr>
          <w:rFonts w:ascii="Times New Roman" w:hAnsi="Times New Roman" w:cs="Times New Roman"/>
          <w:lang w:val="en-US"/>
        </w:rPr>
        <w:t>,</w:t>
      </w:r>
      <w:r w:rsidRPr="006F737E">
        <w:rPr>
          <w:rFonts w:ascii="Times New Roman" w:hAnsi="Times New Roman" w:cs="Times New Roman"/>
          <w:lang w:val="en-US"/>
        </w:rPr>
        <w:t xml:space="preserve"> 2006). </w:t>
      </w:r>
    </w:p>
    <w:p w14:paraId="27C1040C" w14:textId="77777777" w:rsidR="0043791D" w:rsidRPr="006F737E" w:rsidRDefault="0043791D" w:rsidP="0043791D">
      <w:pPr>
        <w:spacing w:line="480" w:lineRule="auto"/>
        <w:jc w:val="both"/>
        <w:rPr>
          <w:rFonts w:ascii="Times New Roman" w:hAnsi="Times New Roman" w:cs="Times New Roman"/>
          <w:lang w:val="en-US"/>
        </w:rPr>
      </w:pPr>
    </w:p>
    <w:p w14:paraId="32C506A5" w14:textId="5776D96B" w:rsidR="0043791D" w:rsidRDefault="0043791D" w:rsidP="0043791D">
      <w:pPr>
        <w:spacing w:line="480" w:lineRule="auto"/>
        <w:jc w:val="both"/>
        <w:rPr>
          <w:rFonts w:ascii="Times New Roman" w:hAnsi="Times New Roman" w:cs="Times New Roman"/>
          <w:lang w:val="en-US"/>
        </w:rPr>
      </w:pPr>
      <w:r>
        <w:rPr>
          <w:rFonts w:ascii="Times New Roman" w:hAnsi="Times New Roman" w:cs="Times New Roman"/>
          <w:lang w:val="en-US"/>
        </w:rPr>
        <w:t xml:space="preserve">- </w:t>
      </w:r>
      <w:r w:rsidRPr="006F737E">
        <w:rPr>
          <w:rFonts w:ascii="Times New Roman" w:hAnsi="Times New Roman" w:cs="Times New Roman"/>
          <w:lang w:val="en-US"/>
        </w:rPr>
        <w:t>Vessel rupture/perforation. Post-dilatation has been associated with a risk of vessel rupture/perforation particularly if done at high pressure in small coronary vessels (Brodie, 2006). Like in the case of stent edge dissections, careful interventional technique with proper sizing of the balloon relative to vessel size can usually prevent this complication.</w:t>
      </w:r>
    </w:p>
    <w:p w14:paraId="057FC9D9" w14:textId="126F337F" w:rsidR="002A3BE8" w:rsidRDefault="002A3BE8" w:rsidP="0043791D">
      <w:pPr>
        <w:spacing w:line="480" w:lineRule="auto"/>
        <w:jc w:val="both"/>
        <w:rPr>
          <w:rFonts w:ascii="Times New Roman" w:hAnsi="Times New Roman" w:cs="Times New Roman"/>
          <w:lang w:val="en-US"/>
        </w:rPr>
      </w:pPr>
    </w:p>
    <w:p w14:paraId="4A57D339" w14:textId="160189F9" w:rsidR="002A3BE8" w:rsidRDefault="002A3BE8" w:rsidP="002A3BE8">
      <w:pPr>
        <w:spacing w:line="480" w:lineRule="auto"/>
        <w:jc w:val="both"/>
        <w:rPr>
          <w:rFonts w:ascii="Times New Roman" w:hAnsi="Times New Roman" w:cs="Times New Roman"/>
          <w:lang w:val="en-US"/>
        </w:rPr>
      </w:pPr>
      <w:r>
        <w:rPr>
          <w:rFonts w:ascii="Times New Roman" w:hAnsi="Times New Roman" w:cs="Times New Roman"/>
          <w:lang w:val="en-US"/>
        </w:rPr>
        <w:t xml:space="preserve">- </w:t>
      </w:r>
      <w:r w:rsidRPr="006F737E">
        <w:rPr>
          <w:rFonts w:ascii="Times New Roman" w:hAnsi="Times New Roman" w:cs="Times New Roman"/>
          <w:lang w:val="en-US"/>
        </w:rPr>
        <w:t>Vessel wall trauma. A number of animal and human studies have suggested that high pressure stent inflation can cause deeper vessel wall injury with rupture of the intima or media (Schwartz</w:t>
      </w:r>
      <w:r>
        <w:rPr>
          <w:rFonts w:ascii="Times New Roman" w:hAnsi="Times New Roman" w:cs="Times New Roman"/>
          <w:lang w:val="en-US"/>
        </w:rPr>
        <w:t>,</w:t>
      </w:r>
      <w:r w:rsidRPr="006F737E">
        <w:rPr>
          <w:rFonts w:ascii="Times New Roman" w:hAnsi="Times New Roman" w:cs="Times New Roman"/>
          <w:lang w:val="en-US"/>
        </w:rPr>
        <w:t xml:space="preserve"> et al., 1992; Shi</w:t>
      </w:r>
      <w:r>
        <w:rPr>
          <w:rFonts w:ascii="Times New Roman" w:hAnsi="Times New Roman" w:cs="Times New Roman"/>
          <w:lang w:val="en-US"/>
        </w:rPr>
        <w:t>,</w:t>
      </w:r>
      <w:r w:rsidRPr="006F737E">
        <w:rPr>
          <w:rFonts w:ascii="Times New Roman" w:hAnsi="Times New Roman" w:cs="Times New Roman"/>
          <w:lang w:val="en-US"/>
        </w:rPr>
        <w:t xml:space="preserve"> et al., 1996), which results in a long-term inflammatory response (</w:t>
      </w:r>
      <w:r w:rsidRPr="006F737E">
        <w:rPr>
          <w:rFonts w:ascii="Times New Roman" w:hAnsi="Times New Roman" w:cs="Times New Roman"/>
          <w:lang w:val="en-US"/>
        </w:rPr>
        <w:fldChar w:fldCharType="begin"/>
      </w:r>
      <w:r>
        <w:rPr>
          <w:rFonts w:ascii="Times New Roman" w:hAnsi="Times New Roman" w:cs="Times New Roman"/>
          <w:lang w:val="en-US"/>
        </w:rPr>
        <w:instrText xml:space="preserve"> ADDIN ZOTERO_ITEM CSL_CITATION {"citationID":"3cMKCnRg","properties":{"formattedCitation":"(Brasselet et al., 2007)","plainCitation":"(Brasselet et al., 2007)","dontUpdate":true,"noteIndex":0},"citationItems":[{"id":165,"uris":["http://zotero.org/users/local/BE3hBV82/items/KN6UPW7G"],"uri":["http://zotero.org/users/local/BE3hBV82/items/KN6UPW7G"],"itemData":{"id":165,"type":"article-journal","title":"Percutaneous coronary intervention-induced variations in systemic parameters of inflammation: relationship with the mode of stenting","container-title":"Clinical Chemistry and Laboratory Medicine","page":"526-530","volume":"45","issue":"4","source":"PubMed","abstract":"BACKGROUND: During percutaneous coronary intervention, the technique of stent implantation (both direct and complementary stenting) is guided using both clinical and angiographic features. We assessed potential relationships between procedural parameters and angioplasty-induced variations in inflammatory parameters in patients treated by these two different techniques.\nMETHODS: A total of 85 consecutive patients due to undergo stent implantation were prospectively enrolled. Inflammation was assessed in terms of C-reactive protein, fibrinogen, erythrocyte sedimentation rate and leukocyte count in samples taken before and 24 h after angioplasty. Patients were classified based on whether they underwent complementary (n=47) or direct stenting (n=38).\nRESULTS: Inflammation after complementary stenting was related to the duration of inflation (r=0.59; p&lt;0.001), whereas inflammation after direct stenting was related to the inflation pressure (r=0.61; p=0.007), as assessed by C-reactive protein variation. None of the other parameters influenced the inflammatory response.\nCONCLUSIONS: The inflammatory response after stent implantation depends on the mode of stenting. We therefore hypothesize that the inflammatory response after stenting might be related to the histological composition of the atherosclerotic plaques involved.","DOI":"10.1515/CCLM.2007.088","ISSN":"1434-6621","note":"PMID: 17439332","shortTitle":"Percutaneous coronary intervention-induced variations in systemic parameters of inflammation","journalAbbreviation":"Clin. Chem. Lab. Med.","language":"eng","author":[{"family":"Brasselet","given":"Camille"},{"family":"Garnotel","given":"Roselyne"},{"family":"Pérotin","given":"Sophie"},{"family":"Vitry","given":"Fabien"},{"family":"Elaerts","given":"Jacques"},{"family":"Lafont","given":"Antoine"},{"family":"Metz","given":"Damien"},{"family":"Gillery","given":"Philippe"}],"issued":{"date-parts":[["2007"]]}}}],"schema":"https://github.com/citation-style-language/schema/raw/master/csl-citation.json"} </w:instrText>
      </w:r>
      <w:r w:rsidRPr="006F737E">
        <w:rPr>
          <w:rFonts w:ascii="Times New Roman" w:hAnsi="Times New Roman" w:cs="Times New Roman"/>
          <w:lang w:val="en-US"/>
        </w:rPr>
        <w:fldChar w:fldCharType="separate"/>
      </w:r>
      <w:r w:rsidRPr="006F737E">
        <w:rPr>
          <w:rFonts w:ascii="Times New Roman" w:hAnsi="Times New Roman" w:cs="Times New Roman"/>
          <w:noProof/>
          <w:lang w:val="en-US"/>
        </w:rPr>
        <w:t>Brasselet</w:t>
      </w:r>
      <w:r>
        <w:rPr>
          <w:rFonts w:ascii="Times New Roman" w:hAnsi="Times New Roman" w:cs="Times New Roman"/>
          <w:noProof/>
          <w:lang w:val="en-US"/>
        </w:rPr>
        <w:t>,</w:t>
      </w:r>
      <w:r w:rsidRPr="006F737E">
        <w:rPr>
          <w:rFonts w:ascii="Times New Roman" w:hAnsi="Times New Roman" w:cs="Times New Roman"/>
          <w:noProof/>
          <w:lang w:val="en-US"/>
        </w:rPr>
        <w:t xml:space="preserve"> et al., 2007; </w:t>
      </w:r>
      <w:r w:rsidRPr="006F737E">
        <w:rPr>
          <w:rFonts w:ascii="Times New Roman" w:hAnsi="Times New Roman" w:cs="Times New Roman"/>
          <w:lang w:val="en-US"/>
        </w:rPr>
        <w:fldChar w:fldCharType="end"/>
      </w:r>
      <w:r w:rsidRPr="006F737E">
        <w:rPr>
          <w:rFonts w:ascii="Times New Roman" w:hAnsi="Times New Roman" w:cs="Times New Roman"/>
          <w:lang w:val="en-US"/>
        </w:rPr>
        <w:fldChar w:fldCharType="begin"/>
      </w:r>
      <w:r>
        <w:rPr>
          <w:rFonts w:ascii="Times New Roman" w:hAnsi="Times New Roman" w:cs="Times New Roman"/>
          <w:lang w:val="en-US"/>
        </w:rPr>
        <w:instrText xml:space="preserve"> ADDIN ZOTERO_ITEM CSL_CITATION {"citationID":"r8hfRtny","properties":{"formattedCitation":"(Wu et al., 2013)","plainCitation":"(Wu et al., 2013)","dontUpdate":true,"noteIndex":0},"citationItems":[{"id":126,"uris":["http://zotero.org/users/local/BE3hBV82/items/UN9VG2TW"],"uri":["http://zotero.org/users/local/BE3hBV82/items/UN9VG2TW"],"itemData":{"id":126,"type":"article-journal","title":"Changes of Plasma B-Type Natriuretic Peptide Levels after High-Pressure Post-Dilation following Coronary Stent Deployment","container-title":"PLoS ONE","page":"e82357","volume":"8","issue":"12","source":"Crossref","abstract":"Objective: To evaluate the changes of plasma B-type natriuretic peptide(BNP) levels after high-pressure post-dilation following coronary stent deployment.\nMethods: A total of 173 patients undergoing percutaneous coronary intervention for the left anterior descending artery were enrolled into the study. All patients were divided into two groups: the conventional group and the post-dilation group. The plasma BNP, troponin I(TnI), myocardial band isoenzyme of creatine kinase(CK-MB) levels and the serum high sensitive C-reactive protein(hs-CRP) levels immediately before and 24 hours after the interventional procedures were compared between the two groups.\nResults: There were no significant differences between the two groups in terms of clinical features, clinical and biochemical parameters, stent parameters, pre-procedural plasma BNP and TnI levels, pre-procedural serum hs-CRP levels, as well as preand post-procedural CK-MB levels (all P.0.05). In the conventional group, post-procedural plasma BNP levels were significantly reduced when compared with the pre-procedural levels, median(25th,75th) were 32.5 ng/L(15.0,52.4) vs. 37.7 ng/L(18.2,67.3), P = 0.001. In the post-dilation group, post-procedural plasma BNP levels were significantly increased when compared with the pre-procedural levels, median(25th,75th) were 53.5 ng/L(29.6,82.8) vs. 44.2 ng/L(17.15,70.7), P,0.0001. Post-procedural plasma TnI levels were also significantly increased when compared with the pre-procedural levels in both groups, median(25th,75th) were 0.02 ng/L(0.01,0.08) vs. 0.01 ng/L(0.01,0.01), 0.05 ng/L(0.01,0.35) vs. 0.01 ng/ L(0.01,0.01), respectively, P,0.0001, so were the serum hs-CRP levels, median(25th,75th) were 3.3 mg/L(2.4,4.7) vs. 2.2 mg/ L(1.4,3.3), 4.2 mg/L(3.175,5.825) vs. 2.3 mg/L(1.45,3.6), respectively, P,0.0001. Post-procedural plasma BNP, TnI and serum hs-CRP levels in the post-dilation group were significantly higher than those in the conventional group(all P,0.0001).\nConclusion: High-pressure post-dilation following coronary stent deployment resulted in a significant increase of plasma BNP levels, as well as plasma TnI levels and serum hs-CRP levels, which may be related to myocardial perfusion, more myocardial injury and more inflammation.","DOI":"10.1371/journal.pone.0082357","ISSN":"1932-6203","language":"en","author":[{"family":"Wu","given":"Gang-Yong"},{"family":"Zong","given":"Gang-Jun"},{"family":"Chen","given":"Jing-Kai"},{"family":"Xia","given":"Yang"},{"family":"Chen","given":"Man-Qing"},{"family":"Wang","given":"Xiao"},{"family":"Wang","given":"Xiao-Ying"},{"family":"Wang","given":"Lu-Lu"},{"family":"Wang","given":"Tian-Xiao"}],"editor":[{"family":"Guo","given":"Yiru"}],"issued":{"date-parts":[["2013",12,6]]}}}],"schema":"https://github.com/citation-style-language/schema/raw/master/csl-citation.json"} </w:instrText>
      </w:r>
      <w:r w:rsidRPr="006F737E">
        <w:rPr>
          <w:rFonts w:ascii="Times New Roman" w:hAnsi="Times New Roman" w:cs="Times New Roman"/>
          <w:lang w:val="en-US"/>
        </w:rPr>
        <w:fldChar w:fldCharType="separate"/>
      </w:r>
      <w:r w:rsidRPr="006F737E">
        <w:rPr>
          <w:rFonts w:ascii="Times New Roman" w:hAnsi="Times New Roman" w:cs="Times New Roman"/>
          <w:noProof/>
          <w:lang w:val="en-US"/>
        </w:rPr>
        <w:t>Wu</w:t>
      </w:r>
      <w:r>
        <w:rPr>
          <w:rFonts w:ascii="Times New Roman" w:hAnsi="Times New Roman" w:cs="Times New Roman"/>
          <w:noProof/>
          <w:lang w:val="en-US"/>
        </w:rPr>
        <w:t>,</w:t>
      </w:r>
      <w:r w:rsidRPr="006F737E">
        <w:rPr>
          <w:rFonts w:ascii="Times New Roman" w:hAnsi="Times New Roman" w:cs="Times New Roman"/>
          <w:noProof/>
          <w:lang w:val="en-US"/>
        </w:rPr>
        <w:t xml:space="preserve"> et al., 2013)</w:t>
      </w:r>
      <w:r w:rsidRPr="006F737E">
        <w:rPr>
          <w:rFonts w:ascii="Times New Roman" w:hAnsi="Times New Roman" w:cs="Times New Roman"/>
          <w:lang w:val="en-US"/>
        </w:rPr>
        <w:fldChar w:fldCharType="end"/>
      </w:r>
      <w:r w:rsidRPr="006F737E">
        <w:rPr>
          <w:rFonts w:ascii="Times New Roman" w:hAnsi="Times New Roman" w:cs="Times New Roman"/>
          <w:lang w:val="en-US"/>
        </w:rPr>
        <w:t xml:space="preserve"> with a </w:t>
      </w:r>
      <w:r w:rsidRPr="006F737E">
        <w:rPr>
          <w:rFonts w:ascii="Times New Roman" w:hAnsi="Times New Roman" w:cs="Times New Roman"/>
          <w:lang w:val="en-US"/>
        </w:rPr>
        <w:lastRenderedPageBreak/>
        <w:t>greater neo-intimal proliferative response and an increased resten</w:t>
      </w:r>
      <w:r>
        <w:rPr>
          <w:rFonts w:ascii="Times New Roman" w:hAnsi="Times New Roman" w:cs="Times New Roman"/>
          <w:lang w:val="en-US"/>
        </w:rPr>
        <w:t>osis rate (Uretsky, et al., 2000;</w:t>
      </w:r>
      <w:r w:rsidRPr="006F737E">
        <w:rPr>
          <w:rFonts w:ascii="Times New Roman" w:hAnsi="Times New Roman" w:cs="Times New Roman"/>
          <w:lang w:val="en-US"/>
        </w:rPr>
        <w:t xml:space="preserve"> Farb</w:t>
      </w:r>
      <w:r>
        <w:rPr>
          <w:rFonts w:ascii="Times New Roman" w:hAnsi="Times New Roman" w:cs="Times New Roman"/>
          <w:lang w:val="en-US"/>
        </w:rPr>
        <w:t>,</w:t>
      </w:r>
      <w:r w:rsidRPr="006F737E">
        <w:rPr>
          <w:rFonts w:ascii="Times New Roman" w:hAnsi="Times New Roman" w:cs="Times New Roman"/>
          <w:lang w:val="en-US"/>
        </w:rPr>
        <w:t xml:space="preserve"> et al., 1999). A large retrospective study using real world data from the Swedish Coronary Angiography and Angioplasty Registry (SCAAR) reported that the risks of stent thrombosis and restenosis appeared to be higher with low (</w:t>
      </w:r>
      <w:r>
        <w:rPr>
          <w:rFonts w:ascii="Times New Roman" w:hAnsi="Times New Roman" w:cs="Times New Roman"/>
          <w:lang w:val="en-US"/>
        </w:rPr>
        <w:t>≤</w:t>
      </w:r>
      <w:r w:rsidRPr="006F737E">
        <w:rPr>
          <w:rFonts w:ascii="Times New Roman" w:hAnsi="Times New Roman" w:cs="Times New Roman"/>
          <w:lang w:val="en-US"/>
        </w:rPr>
        <w:t>15), but also very high (</w:t>
      </w:r>
      <w:r>
        <w:rPr>
          <w:rFonts w:ascii="Times New Roman" w:hAnsi="Times New Roman" w:cs="Times New Roman"/>
          <w:lang w:val="en-US"/>
        </w:rPr>
        <w:t>≥</w:t>
      </w:r>
      <w:r w:rsidRPr="006F737E">
        <w:rPr>
          <w:rFonts w:ascii="Times New Roman" w:hAnsi="Times New Roman" w:cs="Times New Roman"/>
          <w:lang w:val="en-US"/>
        </w:rPr>
        <w:t>22</w:t>
      </w:r>
      <w:r>
        <w:rPr>
          <w:rFonts w:ascii="Times New Roman" w:hAnsi="Times New Roman" w:cs="Times New Roman"/>
          <w:lang w:val="en-US"/>
        </w:rPr>
        <w:t xml:space="preserve"> atm)</w:t>
      </w:r>
      <w:r w:rsidRPr="006F737E">
        <w:rPr>
          <w:rFonts w:ascii="Times New Roman" w:hAnsi="Times New Roman" w:cs="Times New Roman"/>
          <w:lang w:val="en-US"/>
        </w:rPr>
        <w:t xml:space="preserve"> inflation pressures </w:t>
      </w:r>
      <w:r w:rsidRPr="006F737E">
        <w:rPr>
          <w:rFonts w:ascii="Times New Roman" w:hAnsi="Times New Roman" w:cs="Times New Roman"/>
          <w:lang w:val="en-US"/>
        </w:rPr>
        <w:fldChar w:fldCharType="begin"/>
      </w:r>
      <w:r w:rsidRPr="006F737E">
        <w:rPr>
          <w:rFonts w:ascii="Times New Roman" w:hAnsi="Times New Roman" w:cs="Times New Roman"/>
          <w:lang w:val="en-US"/>
        </w:rPr>
        <w:instrText xml:space="preserve"> ADDIN ZOTERO_ITEM CSL_CITATION {"citationID":"fWha5qPx","properties":{"formattedCitation":"(Fr\\uc0\\u246{}bert et al., 2013b, p. 000)","plainCitation":"(Fröbert et al., 2013b, p. 000)","dontUpdate":true,"noteIndex":0},"citationItems":[{"id":134,"uris":["http://zotero.org/users/local/BE3hBV82/items/PCT5G334"],"uri":["http://zotero.org/users/local/BE3hBV82/items/PCT5G334"],"itemData":{"id":134,"type":"article-journal","title":"Effect of Stent Inflation Pressure and Post-Dilatation on the Outcome of Coronary Artery Intervention. A Report of More than 90 000 Stent Implantations","container-title":"PLoS ONE","page":"e56348","volume":"8","issue":"2","source":"Crossref","abstract":"Background: Percutaneous coronary intervention (PCI) stent inflation pressure correlates to angiographic lumen improvement and stent expansion but the relation to outcome is not clarified. Using comprehensive registry data our aim was to evaluate how stent inflation pressure influences restenosis, stent thrombosis and death following PCI.\nMethods: We evaluated all consecutive coronary stent implantations in Sweden during 46 months from 2008 using data from the Swedish Coronary Angiography and Angioplasty Registry (SCAAR). We used logistic regression and Cox proportional hazard modeling to estimate risk of outcomes with different balloon pressures.\nResults: In total, 93 697 stents were eligible for analysis and divided into five different pressure interval groups: #15 atm, 16–17 atm, 18–19 atm, 20–21 atm and $22 atm. The risks of stent thrombosis and restenosis were significantly higher in the #15 atm, 18–19 atm and $22 atm groups (but not in the 16–17 atm group) compared to the 20–21 atm group. There were no differences in mortality. Post-dilatation was associated with a higher restenosis risk ratio (RR) of 1.22 (95% confidence interval (CI) 1.14–1.32, P,0.001) but stent thrombosis did not differ statistically between procedures with or without postdilatation. The risk of death was lower following post-dilatation (RR 0.81 (CI 0.71–0.93) P = 0.003) and the difference compared to no post-dilatation was seen immediately after PCI.\nConclusion: Our retrospective study of stent inflation pressure identified a possible biological pattern—the risks of stent thrombosis and of restenosis appeared to be higher with low and very high pressures. Post-dilatation might increase restenosis risk.","DOI":"10.1371/journal.pone.0056348","ISSN":"1932-6203","language":"en","author":[{"family":"Fröbert","given":"Ole"},{"family":"Sarno","given":"Giovanna"},{"family":"James","given":"Stefan K."},{"family":"Saleh","given":"Nawsad"},{"family":"Lagerqvist","given":"Bo"}],"editor":[{"family":"Agostoni","given":"Pierfrancesco"}],"issued":{"date-parts":[["2013",2,13]]}},"locator":"000"}],"schema":"https://github.com/citation-style-language/schema/raw/master/csl-citation.json"} </w:instrText>
      </w:r>
      <w:r w:rsidRPr="006F737E">
        <w:rPr>
          <w:rFonts w:ascii="Times New Roman" w:hAnsi="Times New Roman" w:cs="Times New Roman"/>
          <w:lang w:val="en-US"/>
        </w:rPr>
        <w:fldChar w:fldCharType="separate"/>
      </w:r>
      <w:r w:rsidRPr="006F737E">
        <w:rPr>
          <w:rFonts w:ascii="Times New Roman" w:hAnsi="Times New Roman" w:cs="Times New Roman"/>
          <w:lang w:val="en-US"/>
        </w:rPr>
        <w:t>(Fröbert</w:t>
      </w:r>
      <w:r>
        <w:rPr>
          <w:rFonts w:ascii="Times New Roman" w:hAnsi="Times New Roman" w:cs="Times New Roman"/>
          <w:lang w:val="en-US"/>
        </w:rPr>
        <w:t>,</w:t>
      </w:r>
      <w:r w:rsidRPr="006F737E">
        <w:rPr>
          <w:rFonts w:ascii="Times New Roman" w:hAnsi="Times New Roman" w:cs="Times New Roman"/>
          <w:lang w:val="en-US"/>
        </w:rPr>
        <w:t xml:space="preserve"> et al., 2013b)</w:t>
      </w:r>
      <w:r w:rsidRPr="006F737E">
        <w:rPr>
          <w:rFonts w:ascii="Times New Roman" w:hAnsi="Times New Roman" w:cs="Times New Roman"/>
          <w:lang w:val="en-US"/>
        </w:rPr>
        <w:fldChar w:fldCharType="end"/>
      </w:r>
      <w:r w:rsidRPr="006F737E">
        <w:rPr>
          <w:rFonts w:ascii="Times New Roman" w:hAnsi="Times New Roman" w:cs="Times New Roman"/>
          <w:lang w:val="en-US"/>
        </w:rPr>
        <w:t>. Furthermore, post-dilatation was related with increased restenosis risk, although the risk of death was lower following post-dilatation. The authors attributed their results to potential injurious effects of high pressures and</w:t>
      </w:r>
      <w:r>
        <w:rPr>
          <w:rFonts w:ascii="Times New Roman" w:hAnsi="Times New Roman" w:cs="Times New Roman"/>
          <w:lang w:val="en-US"/>
        </w:rPr>
        <w:t xml:space="preserve"> post-dilatation on the vessel wall.</w:t>
      </w:r>
      <w:r w:rsidRPr="006F737E">
        <w:rPr>
          <w:rFonts w:ascii="Times New Roman" w:hAnsi="Times New Roman" w:cs="Times New Roman"/>
          <w:lang w:val="en-US"/>
        </w:rPr>
        <w:t xml:space="preserve"> </w:t>
      </w:r>
      <w:r>
        <w:rPr>
          <w:rFonts w:ascii="Times New Roman" w:hAnsi="Times New Roman" w:cs="Times New Roman"/>
          <w:lang w:val="en-US"/>
        </w:rPr>
        <w:t>However,</w:t>
      </w:r>
      <w:r w:rsidRPr="006F737E">
        <w:rPr>
          <w:rFonts w:ascii="Times New Roman" w:hAnsi="Times New Roman" w:cs="Times New Roman"/>
          <w:lang w:val="en-US"/>
        </w:rPr>
        <w:t xml:space="preserve"> possible unmeasured residual confounding factors</w:t>
      </w:r>
      <w:r>
        <w:rPr>
          <w:rFonts w:ascii="Times New Roman" w:hAnsi="Times New Roman" w:cs="Times New Roman"/>
          <w:lang w:val="en-US"/>
        </w:rPr>
        <w:t xml:space="preserve"> (e.g. lesion complexity)</w:t>
      </w:r>
      <w:r w:rsidRPr="006F737E">
        <w:rPr>
          <w:rFonts w:ascii="Times New Roman" w:hAnsi="Times New Roman" w:cs="Times New Roman"/>
          <w:lang w:val="en-US"/>
        </w:rPr>
        <w:t xml:space="preserve"> and selection bias should be taken into consideration when interpreting these retrospective registry data. </w:t>
      </w:r>
    </w:p>
    <w:p w14:paraId="5416E16F" w14:textId="0CD34036" w:rsidR="002A3BE8" w:rsidRDefault="002A3BE8" w:rsidP="002A3BE8">
      <w:pPr>
        <w:spacing w:line="480" w:lineRule="auto"/>
        <w:jc w:val="both"/>
        <w:rPr>
          <w:rFonts w:ascii="Times New Roman" w:hAnsi="Times New Roman" w:cs="Times New Roman"/>
          <w:lang w:val="en-US"/>
        </w:rPr>
      </w:pPr>
    </w:p>
    <w:p w14:paraId="4F115292" w14:textId="77777777" w:rsidR="002A3BE8" w:rsidRDefault="002A3BE8" w:rsidP="002A3BE8">
      <w:pPr>
        <w:spacing w:line="480" w:lineRule="auto"/>
        <w:jc w:val="both"/>
        <w:rPr>
          <w:rFonts w:ascii="Times New Roman" w:hAnsi="Times New Roman" w:cs="Times New Roman"/>
          <w:lang w:val="en-US"/>
        </w:rPr>
      </w:pPr>
      <w:r>
        <w:rPr>
          <w:rFonts w:ascii="Times New Roman" w:hAnsi="Times New Roman" w:cs="Times New Roman"/>
          <w:lang w:val="en-US"/>
        </w:rPr>
        <w:t xml:space="preserve">- </w:t>
      </w:r>
      <w:r w:rsidRPr="006F737E">
        <w:rPr>
          <w:rFonts w:ascii="Times New Roman" w:hAnsi="Times New Roman" w:cs="Times New Roman"/>
          <w:lang w:val="en-US"/>
        </w:rPr>
        <w:t>Stent fracture. Stent fracture is not uncommonly observed after DES implantation and is correlated with increased rates of target lesion revascularization</w:t>
      </w:r>
      <w:r>
        <w:rPr>
          <w:rFonts w:ascii="Times New Roman" w:hAnsi="Times New Roman" w:cs="Times New Roman"/>
          <w:lang w:val="en-US"/>
        </w:rPr>
        <w:t xml:space="preserve"> </w:t>
      </w:r>
      <w:r w:rsidRPr="006F737E">
        <w:rPr>
          <w:rFonts w:ascii="Times New Roman" w:hAnsi="Times New Roman" w:cs="Times New Roman"/>
          <w:lang w:val="en-US"/>
        </w:rPr>
        <w:fldChar w:fldCharType="begin"/>
      </w:r>
      <w:r w:rsidRPr="006F737E">
        <w:rPr>
          <w:rFonts w:ascii="Times New Roman" w:hAnsi="Times New Roman" w:cs="Times New Roman"/>
          <w:lang w:val="en-US"/>
        </w:rPr>
        <w:instrText xml:space="preserve"> ADDIN ZOTERO_ITEM CSL_CITATION {"citationID":"qWWwHvDi","properties":{"formattedCitation":"(Kan et al., 2016)","plainCitation":"(Kan et al., 2016)","noteIndex":0},"citationItems":[{"id":53,"uris":["http://zotero.org/users/local/BE3hBV82/items/D48ECRVA"],"uri":["http://zotero.org/users/local/BE3hBV82/items/D48ECRVA"],"itemData":{"id":53,"type":"article-journal","title":"Incidence and Clinical Outcomes of Stent Fractures on the Basis of 6,555 Patients and 16,482 Drug-Eluting Stents From 4 Centers","container-title":"JACC: Cardiovascular Interventions","page":"1115-1123","volume":"9","issue":"11","source":"Crossref","abstract":"OBJECTIVES The present study aimed to analyze the incidence of SF and its correlation with clinical events after DES implantation and the outcome of re-intervention for symptomatic in-stent restenosis (ISR) induced by stent fracture (SF).\nBACKGROUND SF is associated with a high rate of clinical events after the implantation of drug-eluting stents (DES). However, the chronological rate of SF and the effect of SF on clinical outcomes from a large patient population remain underreported.\nMETHODS A total of 6,555 patients with 16482 DES in 10751 diseased vessels and surveillance angiography between November 2003 and January 2014 were prospectively studied. The primary endpoints included the incidence of SF, in-stent restenosis (ISR), target lesion revascularization (TLR), and deﬁnite stent thrombosis (ST) at the end of follow-up before and after propensity score matching. Clinical outcomes after TLR were also followed up.\nRESULTS The SF rate was detected in 803 (12.3%) patients, 3,630 (22.0%) stents, and 1,852 (17.2%) diseased vessels. SF increased over time. SF was associated with higher unadjusted rates of ISR (42.1%), TLR (24.8%, n ¼ 379), and deﬁnite ST (4.6%) compared with stents without fracture (10.7%, 6.6%, and 1.03%, all p &lt; 0.001), and the differences remained signiﬁcant after propensity score matching (all p &lt; 0.05). There was no signiﬁcant difference in any-cause or cardiac mortality between patients with and without SF. After 1,523 days of follow-up since the ﬁrst surveillance angiography, repeat ISR was detected in 90 of 379 (23.8%) stents after reintervention, and 6 (7.5%) stents required repeat TLR.\nCONCLUSIONS SF is more frequently observed after DES implantation. TLR was required in almost one-fourth of fractured stents. Increased events in the SF group did not translate into a difference in mortality compared with the non-SF group. Reintervention was associated with acceptable clinical results. (J Am Coll Cardiol Intv 2016;9:1115–23) © 2016 by the American College of Cardiology Foundation.","DOI":"10.1016/j.jcin.2016.02.025","ISSN":"19368798","language":"en","author":[{"family":"Kan","given":"Jing"},{"family":"Ge","given":"Zhen"},{"family":"Zhang","given":"Jun-Jie"},{"family":"Liu","given":"Zhi-Zhong"},{"family":"Tian","given":"Nai-Liang"},{"family":"Ye","given":"Fei"},{"family":"Li","given":"Sui-Ji"},{"family":"Qian","given":"Xue-Song"},{"family":"Yang","given":"Song"},{"family":"Chen","given":"Meng-Xuan"},{"family":"Rab","given":"Tanveer"},{"family":"Chen","given":"Shao-Liang"}],"issued":{"date-parts":[["2016",6]]}}}],"schema":"https://github.com/citation-style-language/schema/raw/master/csl-citation.json"} </w:instrText>
      </w:r>
      <w:r w:rsidRPr="006F737E">
        <w:rPr>
          <w:rFonts w:ascii="Times New Roman" w:hAnsi="Times New Roman" w:cs="Times New Roman"/>
          <w:lang w:val="en-US"/>
        </w:rPr>
        <w:fldChar w:fldCharType="separate"/>
      </w:r>
      <w:r w:rsidRPr="006F737E">
        <w:rPr>
          <w:rFonts w:ascii="Times New Roman" w:hAnsi="Times New Roman" w:cs="Times New Roman"/>
          <w:noProof/>
          <w:lang w:val="en-US"/>
        </w:rPr>
        <w:t>(Kan</w:t>
      </w:r>
      <w:r>
        <w:rPr>
          <w:rFonts w:ascii="Times New Roman" w:hAnsi="Times New Roman" w:cs="Times New Roman"/>
          <w:noProof/>
          <w:lang w:val="en-US"/>
        </w:rPr>
        <w:t>,</w:t>
      </w:r>
      <w:r w:rsidRPr="006F737E">
        <w:rPr>
          <w:rFonts w:ascii="Times New Roman" w:hAnsi="Times New Roman" w:cs="Times New Roman"/>
          <w:noProof/>
          <w:lang w:val="en-US"/>
        </w:rPr>
        <w:t xml:space="preserve"> et al., 2016)</w:t>
      </w:r>
      <w:r w:rsidRPr="006F737E">
        <w:rPr>
          <w:rFonts w:ascii="Times New Roman" w:hAnsi="Times New Roman" w:cs="Times New Roman"/>
          <w:lang w:val="en-US"/>
        </w:rPr>
        <w:fldChar w:fldCharType="end"/>
      </w:r>
      <w:r w:rsidRPr="006F737E">
        <w:rPr>
          <w:rFonts w:ascii="Times New Roman" w:hAnsi="Times New Roman" w:cs="Times New Roman"/>
          <w:lang w:val="en-US"/>
        </w:rPr>
        <w:t xml:space="preserve">. Aggressive post-dilatation of smaller stents at high pressures has been indicated as an operator-dependent procedural risk factor </w:t>
      </w:r>
      <w:r w:rsidRPr="006F737E">
        <w:rPr>
          <w:rFonts w:ascii="Times New Roman" w:hAnsi="Times New Roman" w:cs="Times New Roman"/>
          <w:lang w:val="en-US"/>
        </w:rPr>
        <w:fldChar w:fldCharType="begin"/>
      </w:r>
      <w:r w:rsidRPr="006F737E">
        <w:rPr>
          <w:rFonts w:ascii="Times New Roman" w:hAnsi="Times New Roman" w:cs="Times New Roman"/>
          <w:lang w:val="en-US"/>
        </w:rPr>
        <w:instrText xml:space="preserve"> ADDIN ZOTERO_ITEM CSL_CITATION {"citationID":"qWWwHvDi","properties":{"formattedCitation":"(Kan et al., 2016)","plainCitation":"(Kan et al., 2016)","noteIndex":0},"citationItems":[{"id":53,"uris":["http://zotero.org/users/local/BE3hBV82/items/D48ECRVA"],"uri":["http://zotero.org/users/local/BE3hBV82/items/D48ECRVA"],"itemData":{"id":53,"type":"article-journal","title":"Incidence and Clinical Outcomes of Stent Fractures on the Basis of 6,555 Patients and 16,482 Drug-Eluting Stents From 4 Centers","container-title":"JACC: Cardiovascular Interventions","page":"1115-1123","volume":"9","issue":"11","source":"Crossref","abstract":"OBJECTIVES The present study aimed to analyze the incidence of SF and its correlation with clinical events after DES implantation and the outcome of re-intervention for symptomatic in-stent restenosis (ISR) induced by stent fracture (SF).\nBACKGROUND SF is associated with a high rate of clinical events after the implantation of drug-eluting stents (DES). However, the chronological rate of SF and the effect of SF on clinical outcomes from a large patient population remain underreported.\nMETHODS A total of 6,555 patients with 16482 DES in 10751 diseased vessels and surveillance angiography between November 2003 and January 2014 were prospectively studied. The primary endpoints included the incidence of SF, in-stent restenosis (ISR), target lesion revascularization (TLR), and deﬁnite stent thrombosis (ST) at the end of follow-up before and after propensity score matching. Clinical outcomes after TLR were also followed up.\nRESULTS The SF rate was detected in 803 (12.3%) patients, 3,630 (22.0%) stents, and 1,852 (17.2%) diseased vessels. SF increased over time. SF was associated with higher unadjusted rates of ISR (42.1%), TLR (24.8%, n ¼ 379), and deﬁnite ST (4.6%) compared with stents without fracture (10.7%, 6.6%, and 1.03%, all p &lt; 0.001), and the differences remained signiﬁcant after propensity score matching (all p &lt; 0.05). There was no signiﬁcant difference in any-cause or cardiac mortality between patients with and without SF. After 1,523 days of follow-up since the ﬁrst surveillance angiography, repeat ISR was detected in 90 of 379 (23.8%) stents after reintervention, and 6 (7.5%) stents required repeat TLR.\nCONCLUSIONS SF is more frequently observed after DES implantation. TLR was required in almost one-fourth of fractured stents. Increased events in the SF group did not translate into a difference in mortality compared with the non-SF group. Reintervention was associated with acceptable clinical results. (J Am Coll Cardiol Intv 2016;9:1115–23) © 2016 by the American College of Cardiology Foundation.","DOI":"10.1016/j.jcin.2016.02.025","ISSN":"19368798","language":"en","author":[{"family":"Kan","given":"Jing"},{"family":"Ge","given":"Zhen"},{"family":"Zhang","given":"Jun-Jie"},{"family":"Liu","given":"Zhi-Zhong"},{"family":"Tian","given":"Nai-Liang"},{"family":"Ye","given":"Fei"},{"family":"Li","given":"Sui-Ji"},{"family":"Qian","given":"Xue-Song"},{"family":"Yang","given":"Song"},{"family":"Chen","given":"Meng-Xuan"},{"family":"Rab","given":"Tanveer"},{"family":"Chen","given":"Shao-Liang"}],"issued":{"date-parts":[["2016",6]]}}}],"schema":"https://github.com/citation-style-language/schema/raw/master/csl-citation.json"} </w:instrText>
      </w:r>
      <w:r w:rsidRPr="006F737E">
        <w:rPr>
          <w:rFonts w:ascii="Times New Roman" w:hAnsi="Times New Roman" w:cs="Times New Roman"/>
          <w:lang w:val="en-US"/>
        </w:rPr>
        <w:fldChar w:fldCharType="separate"/>
      </w:r>
      <w:r w:rsidRPr="006F737E">
        <w:rPr>
          <w:rFonts w:ascii="Times New Roman" w:hAnsi="Times New Roman" w:cs="Times New Roman"/>
          <w:noProof/>
          <w:lang w:val="en-US"/>
        </w:rPr>
        <w:t>(Kan</w:t>
      </w:r>
      <w:r>
        <w:rPr>
          <w:rFonts w:ascii="Times New Roman" w:hAnsi="Times New Roman" w:cs="Times New Roman"/>
          <w:noProof/>
          <w:lang w:val="en-US"/>
        </w:rPr>
        <w:t>,</w:t>
      </w:r>
      <w:r w:rsidRPr="006F737E">
        <w:rPr>
          <w:rFonts w:ascii="Times New Roman" w:hAnsi="Times New Roman" w:cs="Times New Roman"/>
          <w:noProof/>
          <w:lang w:val="en-US"/>
        </w:rPr>
        <w:t xml:space="preserve"> et al., 2016)</w:t>
      </w:r>
      <w:r w:rsidRPr="006F737E">
        <w:rPr>
          <w:rFonts w:ascii="Times New Roman" w:hAnsi="Times New Roman" w:cs="Times New Roman"/>
          <w:lang w:val="en-US"/>
        </w:rPr>
        <w:fldChar w:fldCharType="end"/>
      </w:r>
      <w:r w:rsidRPr="006F737E">
        <w:rPr>
          <w:rFonts w:ascii="Times New Roman" w:hAnsi="Times New Roman" w:cs="Times New Roman"/>
          <w:lang w:val="en-US"/>
        </w:rPr>
        <w:t>.</w:t>
      </w:r>
    </w:p>
    <w:p w14:paraId="4B9CA9F4" w14:textId="77777777" w:rsidR="0043791D" w:rsidRPr="006F737E" w:rsidRDefault="0043791D" w:rsidP="0043791D">
      <w:pPr>
        <w:spacing w:line="480" w:lineRule="auto"/>
        <w:jc w:val="both"/>
        <w:rPr>
          <w:rFonts w:ascii="Times New Roman" w:hAnsi="Times New Roman" w:cs="Times New Roman"/>
          <w:lang w:val="en-US"/>
        </w:rPr>
      </w:pPr>
    </w:p>
    <w:p w14:paraId="0E7A73CB" w14:textId="167618F6" w:rsidR="0043791D" w:rsidRDefault="0043791D" w:rsidP="0043791D">
      <w:pPr>
        <w:spacing w:line="480" w:lineRule="auto"/>
        <w:jc w:val="both"/>
        <w:rPr>
          <w:rFonts w:ascii="Times New Roman" w:hAnsi="Times New Roman" w:cs="Times New Roman"/>
          <w:lang w:val="en-US"/>
        </w:rPr>
      </w:pPr>
      <w:r>
        <w:rPr>
          <w:rFonts w:ascii="Times New Roman" w:hAnsi="Times New Roman" w:cs="Times New Roman"/>
          <w:lang w:val="en-US"/>
        </w:rPr>
        <w:t xml:space="preserve">- </w:t>
      </w:r>
      <w:r w:rsidRPr="006F737E">
        <w:rPr>
          <w:rFonts w:ascii="Times New Roman" w:hAnsi="Times New Roman" w:cs="Times New Roman"/>
          <w:lang w:val="en-US"/>
        </w:rPr>
        <w:t>Longitudinal stent deformation. Modern drug-eluting stents have thinner struts, which make them easy to deliver and highly con</w:t>
      </w:r>
      <w:r w:rsidRPr="006F737E">
        <w:rPr>
          <w:rFonts w:ascii="Times New Roman" w:hAnsi="Times New Roman" w:cs="Times New Roman"/>
          <w:lang w:val="en-US"/>
        </w:rPr>
        <w:softHyphen/>
        <w:t xml:space="preserve">formable. However, the longitudinal strength of the metallic frames could be lower and longitudinal stent deformation has been recognized as a rare complication of stent deployment. Post-dilatation has been identified as one of the contributing mechanisms both in vitro and at the clinical setting </w:t>
      </w:r>
      <w:r w:rsidRPr="006F737E">
        <w:rPr>
          <w:rFonts w:ascii="Times New Roman" w:hAnsi="Times New Roman" w:cs="Times New Roman"/>
          <w:lang w:val="en-US"/>
        </w:rPr>
        <w:fldChar w:fldCharType="begin"/>
      </w:r>
      <w:r>
        <w:rPr>
          <w:rFonts w:ascii="Times New Roman" w:hAnsi="Times New Roman" w:cs="Times New Roman"/>
          <w:lang w:val="en-US"/>
        </w:rPr>
        <w:instrText xml:space="preserve"> ADDIN ZOTERO_ITEM CSL_CITATION {"citationID":"F5GBgyHC","properties":{"formattedCitation":"(Williams et al., 2012)","plainCitation":"(Williams et al., 2012)","dontUpdate":true,"noteIndex":0},"citationItems":[{"id":54,"uris":["http://zotero.org/users/local/BE3hBV82/items/LA9XX9G7"],"uri":["http://zotero.org/users/local/BE3hBV82/items/LA9XX9G7"],"itemData":{"id":54,"type":"article-journal","title":"Longitudinal stent deformation: a retrospective analysis of frequency and mechanisms","container-title":"EuroIntervention","page":"267-274","volume":"8","issue":"2","source":"Crossref","abstract":"Aims: Modern drug-eluting stents are constructed with thin struts and are easy to deliver and highly conformable. However, although innovative designs have enabled maintenance of radial strength, longitudinal strength may be lower with these stents and there have been recent reports of longitudinal stent compression of ostially deployed stents. We report the experience in our centre on longitudinal stent deformation and explore mechanisms of this complication and its frequency with various drug-eluting stent platforms.","DOI":"10.4244/EIJV8I2A41","ISSN":"1774-024X","shortTitle":"Longitudinal stent deformation","language":"en","author":[{"family":"Williams","given":"Paul D."},{"family":"Mamas","given":"Mamas A."},{"family":"Morgan","given":"Kenneth P."},{"family":"El-Omar","given":"Magdi"},{"family":"Clarke","given":"Bernard"},{"family":"Bainbridge","given":"Anthony"},{"family":"Fath-Ordoubadi","given":"Farzin"},{"family":"Fraser","given":"Douglas G."}],"issued":{"date-parts":[["2012",6]]}}}],"schema":"https://github.com/citation-style-language/schema/raw/master/csl-citation.json"} </w:instrText>
      </w:r>
      <w:r w:rsidRPr="006F737E">
        <w:rPr>
          <w:rFonts w:ascii="Times New Roman" w:hAnsi="Times New Roman" w:cs="Times New Roman"/>
          <w:lang w:val="en-US"/>
        </w:rPr>
        <w:fldChar w:fldCharType="separate"/>
      </w:r>
      <w:r w:rsidRPr="006F737E">
        <w:rPr>
          <w:rFonts w:ascii="Times New Roman" w:hAnsi="Times New Roman" w:cs="Times New Roman"/>
          <w:noProof/>
          <w:lang w:val="en-US"/>
        </w:rPr>
        <w:t>(Sumi</w:t>
      </w:r>
      <w:r>
        <w:rPr>
          <w:rFonts w:ascii="Times New Roman" w:hAnsi="Times New Roman" w:cs="Times New Roman"/>
          <w:noProof/>
          <w:lang w:val="en-US"/>
        </w:rPr>
        <w:t>,</w:t>
      </w:r>
      <w:r w:rsidRPr="006F737E">
        <w:rPr>
          <w:rFonts w:ascii="Times New Roman" w:hAnsi="Times New Roman" w:cs="Times New Roman"/>
          <w:noProof/>
          <w:lang w:val="en-US"/>
        </w:rPr>
        <w:t xml:space="preserve"> et al., 2018</w:t>
      </w:r>
      <w:r>
        <w:rPr>
          <w:rFonts w:ascii="Times New Roman" w:hAnsi="Times New Roman" w:cs="Times New Roman"/>
          <w:noProof/>
          <w:lang w:val="en-US"/>
        </w:rPr>
        <w:t>;</w:t>
      </w:r>
      <w:r w:rsidRPr="005B4D2B">
        <w:rPr>
          <w:rFonts w:ascii="Times New Roman" w:hAnsi="Times New Roman" w:cs="Times New Roman"/>
          <w:noProof/>
          <w:lang w:val="en-US"/>
        </w:rPr>
        <w:t xml:space="preserve"> </w:t>
      </w:r>
      <w:r>
        <w:rPr>
          <w:rFonts w:ascii="Times New Roman" w:hAnsi="Times New Roman" w:cs="Times New Roman"/>
          <w:noProof/>
          <w:lang w:val="en-US"/>
        </w:rPr>
        <w:t>Williams, et al., 2012</w:t>
      </w:r>
      <w:r w:rsidRPr="006F737E">
        <w:rPr>
          <w:rFonts w:ascii="Times New Roman" w:hAnsi="Times New Roman" w:cs="Times New Roman"/>
          <w:noProof/>
          <w:lang w:val="en-US"/>
        </w:rPr>
        <w:t>)</w:t>
      </w:r>
      <w:r w:rsidRPr="006F737E">
        <w:rPr>
          <w:rFonts w:ascii="Times New Roman" w:hAnsi="Times New Roman" w:cs="Times New Roman"/>
          <w:lang w:val="en-US"/>
        </w:rPr>
        <w:fldChar w:fldCharType="end"/>
      </w:r>
      <w:r w:rsidRPr="006F737E">
        <w:rPr>
          <w:rFonts w:ascii="Times New Roman" w:hAnsi="Times New Roman" w:cs="Times New Roman"/>
          <w:lang w:val="en-US"/>
        </w:rPr>
        <w:t>.</w:t>
      </w:r>
    </w:p>
    <w:p w14:paraId="4BA86398" w14:textId="77777777" w:rsidR="002A3BE8" w:rsidRPr="006F737E" w:rsidRDefault="002A3BE8" w:rsidP="0043791D">
      <w:pPr>
        <w:spacing w:line="480" w:lineRule="auto"/>
        <w:jc w:val="both"/>
        <w:rPr>
          <w:rFonts w:ascii="Times New Roman" w:hAnsi="Times New Roman" w:cs="Times New Roman"/>
          <w:lang w:val="en-US"/>
        </w:rPr>
      </w:pPr>
    </w:p>
    <w:p w14:paraId="0AB8DEA8" w14:textId="77777777" w:rsidR="0043791D" w:rsidRPr="006F737E" w:rsidRDefault="0043791D" w:rsidP="0043791D">
      <w:pPr>
        <w:spacing w:line="480" w:lineRule="auto"/>
        <w:jc w:val="both"/>
        <w:rPr>
          <w:rFonts w:ascii="Times New Roman" w:hAnsi="Times New Roman" w:cs="Times New Roman"/>
          <w:lang w:val="en-US"/>
        </w:rPr>
      </w:pPr>
      <w:r>
        <w:rPr>
          <w:rFonts w:ascii="Times New Roman" w:hAnsi="Times New Roman" w:cs="Times New Roman"/>
          <w:lang w:val="en-US"/>
        </w:rPr>
        <w:lastRenderedPageBreak/>
        <w:t xml:space="preserve">- </w:t>
      </w:r>
      <w:r w:rsidRPr="006F737E">
        <w:rPr>
          <w:rFonts w:ascii="Times New Roman" w:hAnsi="Times New Roman" w:cs="Times New Roman"/>
          <w:lang w:val="en-US"/>
        </w:rPr>
        <w:t xml:space="preserve">Acute stent recoil. Although rare, acute stent recoil caused by aggressive post dilatation has been described </w:t>
      </w:r>
      <w:r w:rsidRPr="006F737E">
        <w:rPr>
          <w:rFonts w:ascii="Times New Roman" w:hAnsi="Times New Roman" w:cs="Times New Roman"/>
          <w:lang w:val="en-US"/>
        </w:rPr>
        <w:fldChar w:fldCharType="begin"/>
      </w:r>
      <w:r w:rsidRPr="006F737E">
        <w:rPr>
          <w:rFonts w:ascii="Times New Roman" w:hAnsi="Times New Roman" w:cs="Times New Roman"/>
          <w:lang w:val="en-US"/>
        </w:rPr>
        <w:instrText xml:space="preserve"> ADDIN ZOTERO_ITEM CSL_CITATION {"citationID":"ISZDYFI8","properties":{"formattedCitation":"(Takagi et al., 2013)","plainCitation":"(Takagi et al., 2013)","noteIndex":0},"citationItems":[{"id":147,"uris":["http://zotero.org/users/local/BE3hBV82/items/95BVWGLC"],"uri":["http://zotero.org/users/local/BE3hBV82/items/95BVWGLC"],"itemData":{"id":147,"type":"article-journal","title":"Acute Stent Recoil From Aggressive Post-Dilation of a Second-Generation Drug-Eluting Stent","container-title":"JACC: Cardiovascular Interventions","page":"311-313","volume":"6","issue":"3","source":"Crossref","DOI":"10.1016/j.jcin.2012.08.027","ISSN":"19368798","language":"en","author":[{"family":"Takagi","given":"Kensuke"},{"family":"Yakushiij","given":"Tadayuki"},{"family":"Basavarajaiah","given":"Sandeep"},{"family":"Chieffo","given":"Alaide"},{"family":"Hasegawa","given":"Tasuku"},{"family":"Colombo","given":"Antonio"}],"issued":{"date-parts":[["2013",3]]}}}],"schema":"https://github.com/citation-style-language/schema/raw/master/csl-citation.json"} </w:instrText>
      </w:r>
      <w:r w:rsidRPr="006F737E">
        <w:rPr>
          <w:rFonts w:ascii="Times New Roman" w:hAnsi="Times New Roman" w:cs="Times New Roman"/>
          <w:lang w:val="en-US"/>
        </w:rPr>
        <w:fldChar w:fldCharType="separate"/>
      </w:r>
      <w:r w:rsidRPr="006F737E">
        <w:rPr>
          <w:rFonts w:ascii="Times New Roman" w:hAnsi="Times New Roman" w:cs="Times New Roman"/>
          <w:noProof/>
          <w:lang w:val="en-US"/>
        </w:rPr>
        <w:t>(Takagi</w:t>
      </w:r>
      <w:r>
        <w:rPr>
          <w:rFonts w:ascii="Times New Roman" w:hAnsi="Times New Roman" w:cs="Times New Roman"/>
          <w:noProof/>
          <w:lang w:val="en-US"/>
        </w:rPr>
        <w:t>,</w:t>
      </w:r>
      <w:r w:rsidRPr="006F737E">
        <w:rPr>
          <w:rFonts w:ascii="Times New Roman" w:hAnsi="Times New Roman" w:cs="Times New Roman"/>
          <w:noProof/>
          <w:lang w:val="en-US"/>
        </w:rPr>
        <w:t xml:space="preserve"> et al., 2013)</w:t>
      </w:r>
      <w:r w:rsidRPr="006F737E">
        <w:rPr>
          <w:rFonts w:ascii="Times New Roman" w:hAnsi="Times New Roman" w:cs="Times New Roman"/>
          <w:lang w:val="en-US"/>
        </w:rPr>
        <w:fldChar w:fldCharType="end"/>
      </w:r>
      <w:r w:rsidRPr="006F737E">
        <w:rPr>
          <w:rFonts w:ascii="Times New Roman" w:hAnsi="Times New Roman" w:cs="Times New Roman"/>
          <w:lang w:val="en-US"/>
        </w:rPr>
        <w:t xml:space="preserve">. </w:t>
      </w:r>
    </w:p>
    <w:p w14:paraId="71429770" w14:textId="77777777" w:rsidR="0043791D" w:rsidRPr="00CD62C8" w:rsidRDefault="0043791D" w:rsidP="00CD62C8">
      <w:pPr>
        <w:pStyle w:val="Heading3"/>
        <w:rPr>
          <w:rFonts w:ascii="Times New Roman" w:hAnsi="Times New Roman" w:cs="Times New Roman"/>
          <w:b/>
          <w:bCs/>
          <w:color w:val="auto"/>
        </w:rPr>
      </w:pPr>
    </w:p>
    <w:p w14:paraId="22B89DAC" w14:textId="1170AE42" w:rsidR="0043791D" w:rsidRPr="00CD62C8" w:rsidRDefault="0043791D" w:rsidP="00CD62C8">
      <w:pPr>
        <w:pStyle w:val="Heading3"/>
        <w:rPr>
          <w:rFonts w:ascii="Times New Roman" w:hAnsi="Times New Roman" w:cs="Times New Roman"/>
          <w:b/>
          <w:bCs/>
          <w:color w:val="auto"/>
        </w:rPr>
      </w:pPr>
      <w:bookmarkStart w:id="28" w:name="_Toc36737661"/>
      <w:r w:rsidRPr="00CD62C8">
        <w:rPr>
          <w:rFonts w:ascii="Times New Roman" w:hAnsi="Times New Roman" w:cs="Times New Roman"/>
          <w:b/>
          <w:bCs/>
          <w:color w:val="auto"/>
        </w:rPr>
        <w:t xml:space="preserve">1.3.6 </w:t>
      </w:r>
      <w:r w:rsidR="00AF3E8C" w:rsidRPr="00CD62C8">
        <w:rPr>
          <w:rFonts w:ascii="Times New Roman" w:hAnsi="Times New Roman" w:cs="Times New Roman"/>
          <w:b/>
          <w:bCs/>
          <w:color w:val="auto"/>
        </w:rPr>
        <w:tab/>
      </w:r>
      <w:r w:rsidRPr="00CD62C8">
        <w:rPr>
          <w:rFonts w:ascii="Times New Roman" w:hAnsi="Times New Roman" w:cs="Times New Roman"/>
          <w:b/>
          <w:bCs/>
          <w:color w:val="auto"/>
        </w:rPr>
        <w:t>Specific clinical situations requiring post-dilatation</w:t>
      </w:r>
      <w:bookmarkEnd w:id="28"/>
      <w:r w:rsidRPr="00CD62C8">
        <w:rPr>
          <w:rFonts w:ascii="Times New Roman" w:hAnsi="Times New Roman" w:cs="Times New Roman"/>
          <w:b/>
          <w:bCs/>
          <w:color w:val="auto"/>
        </w:rPr>
        <w:t xml:space="preserve"> </w:t>
      </w:r>
    </w:p>
    <w:p w14:paraId="1F859E3C" w14:textId="77777777" w:rsidR="0043791D" w:rsidRPr="00D3254A" w:rsidRDefault="0043791D" w:rsidP="0043791D">
      <w:pPr>
        <w:spacing w:line="480" w:lineRule="auto"/>
        <w:jc w:val="both"/>
        <w:rPr>
          <w:rFonts w:ascii="Times New Roman" w:hAnsi="Times New Roman" w:cs="Times New Roman"/>
          <w:b/>
          <w:bCs/>
        </w:rPr>
      </w:pPr>
    </w:p>
    <w:p w14:paraId="641439F6" w14:textId="77777777" w:rsidR="0043791D" w:rsidRDefault="0043791D" w:rsidP="0043791D">
      <w:pPr>
        <w:spacing w:line="480" w:lineRule="auto"/>
        <w:jc w:val="both"/>
        <w:rPr>
          <w:rFonts w:ascii="Times New Roman" w:hAnsi="Times New Roman" w:cs="Times New Roman"/>
          <w:bCs/>
        </w:rPr>
      </w:pPr>
      <w:r w:rsidRPr="006F737E">
        <w:rPr>
          <w:rFonts w:ascii="Times New Roman" w:hAnsi="Times New Roman" w:cs="Times New Roman"/>
          <w:bCs/>
        </w:rPr>
        <w:t>Post-dilatation with non-compliant balloons has an extra role in a number of special conditions.</w:t>
      </w:r>
    </w:p>
    <w:p w14:paraId="77008E38" w14:textId="77777777" w:rsidR="0043791D" w:rsidRPr="006F737E" w:rsidRDefault="0043791D" w:rsidP="0043791D">
      <w:pPr>
        <w:spacing w:line="480" w:lineRule="auto"/>
        <w:jc w:val="both"/>
        <w:rPr>
          <w:rFonts w:ascii="Times New Roman" w:hAnsi="Times New Roman" w:cs="Times New Roman"/>
          <w:bCs/>
        </w:rPr>
      </w:pPr>
    </w:p>
    <w:p w14:paraId="6B5D0436" w14:textId="2BE7B06B" w:rsidR="0043791D" w:rsidRDefault="0043791D" w:rsidP="0043791D">
      <w:pPr>
        <w:spacing w:line="480" w:lineRule="auto"/>
        <w:jc w:val="both"/>
        <w:rPr>
          <w:rFonts w:ascii="Times New Roman" w:hAnsi="Times New Roman" w:cs="Times New Roman"/>
          <w:bCs/>
          <w:lang w:val="en-US"/>
        </w:rPr>
      </w:pPr>
      <w:r w:rsidRPr="006F737E">
        <w:rPr>
          <w:rFonts w:ascii="Times New Roman" w:hAnsi="Times New Roman" w:cs="Times New Roman"/>
          <w:bCs/>
        </w:rPr>
        <w:t>- Bifurcation lesions.</w:t>
      </w:r>
      <w:r w:rsidRPr="006F737E">
        <w:rPr>
          <w:rFonts w:ascii="Times New Roman" w:hAnsi="Times New Roman" w:cs="Times New Roman"/>
          <w:b/>
          <w:bCs/>
        </w:rPr>
        <w:t xml:space="preserve"> </w:t>
      </w:r>
      <w:r w:rsidRPr="006F737E">
        <w:rPr>
          <w:rFonts w:ascii="Times New Roman" w:hAnsi="Times New Roman" w:cs="Times New Roman"/>
          <w:bCs/>
        </w:rPr>
        <w:t>Bifurcation</w:t>
      </w:r>
      <w:r w:rsidRPr="006F737E">
        <w:rPr>
          <w:rFonts w:ascii="Times New Roman" w:hAnsi="Times New Roman" w:cs="Times New Roman"/>
          <w:b/>
          <w:bCs/>
        </w:rPr>
        <w:t xml:space="preserve"> </w:t>
      </w:r>
      <w:r w:rsidRPr="006F737E">
        <w:rPr>
          <w:rFonts w:ascii="Times New Roman" w:hAnsi="Times New Roman" w:cs="Times New Roman"/>
          <w:bCs/>
        </w:rPr>
        <w:t xml:space="preserve">lesions </w:t>
      </w:r>
      <w:r w:rsidRPr="006F737E">
        <w:rPr>
          <w:rFonts w:ascii="Times New Roman" w:hAnsi="Times New Roman" w:cs="Times New Roman"/>
          <w:bCs/>
          <w:lang w:val="en-US"/>
        </w:rPr>
        <w:t>treatment is associated with a high incidence of non-uniform stent expansion especially in the side branch, resulting in higher target vess</w:t>
      </w:r>
      <w:r>
        <w:rPr>
          <w:rFonts w:ascii="Times New Roman" w:hAnsi="Times New Roman" w:cs="Times New Roman"/>
          <w:bCs/>
          <w:lang w:val="en-US"/>
        </w:rPr>
        <w:t xml:space="preserve">el revascularization rates </w:t>
      </w:r>
      <w:r>
        <w:rPr>
          <w:rFonts w:ascii="Times New Roman" w:hAnsi="Times New Roman" w:cs="Times New Roman"/>
          <w:bCs/>
          <w:lang w:val="en-US"/>
        </w:rPr>
        <w:fldChar w:fldCharType="begin"/>
      </w:r>
      <w:r>
        <w:rPr>
          <w:rFonts w:ascii="Times New Roman" w:hAnsi="Times New Roman" w:cs="Times New Roman"/>
          <w:bCs/>
          <w:lang w:val="en-US"/>
        </w:rPr>
        <w:instrText xml:space="preserve"> ADDIN ZOTERO_ITEM CSL_CITATION {"citationID":"uGRzwgXD","properties":{"formattedCitation":"(Lassen et al., 2016)","plainCitation":"(Lassen et al., 2016)","noteIndex":0},"citationItems":[{"id":677,"uris":["http://zotero.org/users/local/BE3hBV82/items/V5MF2Y7D"],"uri":["http://zotero.org/users/local/BE3hBV82/items/V5MF2Y7D"],"itemData":{"id":677,"type":"article-journal","title":"Percutaneous coronary intervention for coronary bifurcation disease: 11th consensus document from the European Bifurcation Club","container-title":"EuroIntervention: Journal of EuroPCR in Collaboration with the Working Group on Interventional Cardiology of the European Society of Cardiology","page":"38-46","volume":"12","issue":"1","source":"PubMed","abstract":"Coronary bifurcations are involved in 15-20% of all percutaneous coronary interventions (PCI) and remain one of the most challenging lesions in interventional cardiology in terms of procedural success rate as well as long-term cardiac events. The optimal management of bifurcation lesions is, despite a fast growing body of scientific literature, the subject of considerable debate. The European Bifurcation Club (EBC) was initiated in 2004 to support a continuous overview of the field, and aims to facilitate a scientific discussion and an exchange of ideas on the management of bifurcation disease. The EBC hosts an annual, compact meeting, dedicated to bifurcations, which brings together physicians, engineers, biologists, physicists, epidemiologists and statisticians for detailed discussions. Every meeting is finalised with a consensus statement which reflects the unique opportunity of combining the opinions of interventional cardiologists with the opinions of a large variety of other scientists on bifurcation management. The present 11th EBC consensus document represents the summary of the up-to-date EBC consensus and recommendations. It points to the fact that there is a multitude of strategies and approaches to bifurcation stenting within the provisional strategy and in the different two-stent strategies. The main EBC recommendation for PCI of bifurcation lesions remains to use main vessel (MV) stenting with a proximal optimisation technique (POT) and provisional side branch (SB) stenting as a preferred approach. The consensus document covers a moving target. Much more scientific work is needed in non-left main (LM) and LM bifurcation lesions for continuous improvement of the outcome of our patients.","DOI":"10.4244/EIJV12I1A7","ISSN":"1969-6213","note":"PMID: 27173860","shortTitle":"Percutaneous coronary intervention for coronary bifurcation disease","journalAbbreviation":"EuroIntervention","language":"eng","author":[{"family":"Lassen","given":"Jens Flensted"},{"family":"Holm","given":"Niels Ramsing"},{"family":"Banning","given":"Adrian"},{"family":"Burzotta","given":"Francesco"},{"family":"Lefèvre","given":"Thierry"},{"family":"Chieffo","given":"Alaide"},{"family":"Hildick-Smith","given":"David"},{"family":"Louvard","given":"Yves"},{"family":"Stankovic","given":"Goran"}],"issued":{"date-parts":[["2016",5,17]]}}}],"schema":"https://github.com/citation-style-language/schema/raw/master/csl-citation.json"} </w:instrText>
      </w:r>
      <w:r>
        <w:rPr>
          <w:rFonts w:ascii="Times New Roman" w:hAnsi="Times New Roman" w:cs="Times New Roman"/>
          <w:bCs/>
          <w:lang w:val="en-US"/>
        </w:rPr>
        <w:fldChar w:fldCharType="separate"/>
      </w:r>
      <w:r>
        <w:rPr>
          <w:rFonts w:ascii="Times New Roman" w:hAnsi="Times New Roman" w:cs="Times New Roman"/>
          <w:bCs/>
          <w:noProof/>
          <w:lang w:val="en-US"/>
        </w:rPr>
        <w:t>(Lassen, et al., 2016)</w:t>
      </w:r>
      <w:r>
        <w:rPr>
          <w:rFonts w:ascii="Times New Roman" w:hAnsi="Times New Roman" w:cs="Times New Roman"/>
          <w:bCs/>
          <w:lang w:val="en-US"/>
        </w:rPr>
        <w:fldChar w:fldCharType="end"/>
      </w:r>
      <w:r w:rsidRPr="006F737E">
        <w:rPr>
          <w:rFonts w:ascii="Times New Roman" w:hAnsi="Times New Roman" w:cs="Times New Roman"/>
          <w:bCs/>
          <w:lang w:val="en-US"/>
        </w:rPr>
        <w:t xml:space="preserve">. </w:t>
      </w:r>
      <w:r>
        <w:rPr>
          <w:rFonts w:ascii="Times New Roman" w:hAnsi="Times New Roman" w:cs="Times New Roman"/>
          <w:bCs/>
          <w:lang w:val="en-US"/>
        </w:rPr>
        <w:t xml:space="preserve">Simultaneous inflation of balloons placed in the main and the side branch </w:t>
      </w:r>
      <w:r w:rsidRPr="006F737E">
        <w:rPr>
          <w:rFonts w:ascii="Times New Roman" w:hAnsi="Times New Roman" w:cs="Times New Roman"/>
          <w:bCs/>
          <w:lang w:val="en-US"/>
        </w:rPr>
        <w:t xml:space="preserve">after stent deployment is </w:t>
      </w:r>
      <w:r>
        <w:rPr>
          <w:rFonts w:ascii="Times New Roman" w:hAnsi="Times New Roman" w:cs="Times New Roman"/>
          <w:bCs/>
          <w:lang w:val="en-US"/>
        </w:rPr>
        <w:t>recommended</w:t>
      </w:r>
      <w:r w:rsidR="00D63E37" w:rsidRPr="00D63E37">
        <w:rPr>
          <w:rFonts w:ascii="Times New Roman" w:hAnsi="Times New Roman" w:cs="Times New Roman"/>
          <w:bCs/>
          <w:lang w:val="en-US"/>
        </w:rPr>
        <w:t xml:space="preserve"> </w:t>
      </w:r>
      <w:r w:rsidR="00D63E37" w:rsidRPr="006F737E">
        <w:rPr>
          <w:rFonts w:ascii="Times New Roman" w:hAnsi="Times New Roman" w:cs="Times New Roman"/>
          <w:bCs/>
          <w:lang w:val="en-US"/>
        </w:rPr>
        <w:t xml:space="preserve">especially in cases </w:t>
      </w:r>
      <w:r w:rsidR="00D63E37">
        <w:rPr>
          <w:rFonts w:ascii="Times New Roman" w:hAnsi="Times New Roman" w:cs="Times New Roman"/>
          <w:bCs/>
          <w:lang w:val="en-US"/>
        </w:rPr>
        <w:t>of</w:t>
      </w:r>
      <w:r w:rsidR="00D63E37" w:rsidRPr="006F737E">
        <w:rPr>
          <w:rFonts w:ascii="Times New Roman" w:hAnsi="Times New Roman" w:cs="Times New Roman"/>
          <w:bCs/>
          <w:lang w:val="en-US"/>
        </w:rPr>
        <w:t xml:space="preserve"> two stents technique</w:t>
      </w:r>
      <w:r>
        <w:rPr>
          <w:rFonts w:ascii="Times New Roman" w:hAnsi="Times New Roman" w:cs="Times New Roman"/>
          <w:bCs/>
          <w:lang w:val="en-US"/>
        </w:rPr>
        <w:t xml:space="preserve"> </w:t>
      </w:r>
      <w:r>
        <w:rPr>
          <w:rFonts w:ascii="Times New Roman" w:hAnsi="Times New Roman" w:cs="Times New Roman"/>
          <w:bCs/>
          <w:lang w:val="en-US"/>
        </w:rPr>
        <w:fldChar w:fldCharType="begin"/>
      </w:r>
      <w:r>
        <w:rPr>
          <w:rFonts w:ascii="Times New Roman" w:hAnsi="Times New Roman" w:cs="Times New Roman"/>
          <w:bCs/>
          <w:lang w:val="en-US"/>
        </w:rPr>
        <w:instrText xml:space="preserve"> ADDIN ZOTERO_ITEM CSL_CITATION {"citationID":"qGvTkSxI","properties":{"formattedCitation":"(Milasinovic et al., 2018)","plainCitation":"(Milasinovic et al., 2018)","noteIndex":0},"citationItems":[{"id":683,"uris":["http://zotero.org/users/local/BE3hBV82/items/S7BPHFUD"],"uri":["http://zotero.org/users/local/BE3hBV82/items/S7BPHFUD"],"itemData":{"id":683,"type":"article-journal","title":"Step-by-step manual for planning and performing bifurcation PCI: a resource-tailored approach","container-title":"EuroIntervention: Journal of EuroPCR in Collaboration with the Working Group on Interventional Cardiology of the European Society of Cardiology","page":"e1804-e1811","volume":"13","issue":"15","source":"PubMed","abstract":"As bifurcation PCI can often be resource-demanding due to the use of multiple guidewires, balloons and stents, different technical options are sometimes being explored, in different local settings, to meet the need of optimally treating a patient with a bifurcation lesion, while being confronted with limited material resources. Therefore, it seems important to keep a proper balance between what is recognised as the contemporary state of the art, and what is known to be potentially harmful and to be discouraged. Ultimately, the resource-tailored approach to bifurcation PCI may be characterised by the notion of minimum technical requirements for each step of a successful procedure. Hence, this paper describes the logical sequence of steps when performing bifurcation PCI with provisional SB stenting, starting with basic anatomy assessment and ending with the optimisation of MB stenting and the evaluation of the potential need to stent the SB, suggesting, for each step, the minimum technical requirement for a successful intervention.","DOI":"10.4244/EIJ-D-17-00580","ISSN":"1969-6213","note":"PMID: 29175768","shortTitle":"Step-by-step manual for planning and performing bifurcation PCI","journalAbbreviation":"EuroIntervention","language":"eng","author":[{"family":"Milasinovic","given":"Dejan"},{"family":"Wijns","given":"William"},{"family":"Ntsekhe","given":"Mpiko"},{"family":"Hellig","given":"Farrel"},{"family":"Mohamed","given":"Awad"},{"family":"Stankovic","given":"Goran"}],"issued":{"date-parts":[["2018",2,2]]}}}],"schema":"https://github.com/citation-style-language/schema/raw/master/csl-citation.json"} </w:instrText>
      </w:r>
      <w:r>
        <w:rPr>
          <w:rFonts w:ascii="Times New Roman" w:hAnsi="Times New Roman" w:cs="Times New Roman"/>
          <w:bCs/>
          <w:lang w:val="en-US"/>
        </w:rPr>
        <w:fldChar w:fldCharType="separate"/>
      </w:r>
      <w:r>
        <w:rPr>
          <w:rFonts w:ascii="Times New Roman" w:hAnsi="Times New Roman" w:cs="Times New Roman"/>
          <w:bCs/>
          <w:noProof/>
          <w:lang w:val="en-US"/>
        </w:rPr>
        <w:t>(Milasinovic, et al., 2018)</w:t>
      </w:r>
      <w:r>
        <w:rPr>
          <w:rFonts w:ascii="Times New Roman" w:hAnsi="Times New Roman" w:cs="Times New Roman"/>
          <w:bCs/>
          <w:lang w:val="en-US"/>
        </w:rPr>
        <w:fldChar w:fldCharType="end"/>
      </w:r>
      <w:r w:rsidRPr="006F737E">
        <w:rPr>
          <w:rFonts w:ascii="Times New Roman" w:hAnsi="Times New Roman" w:cs="Times New Roman"/>
          <w:bCs/>
          <w:lang w:val="en-US"/>
        </w:rPr>
        <w:t xml:space="preserve">. </w:t>
      </w:r>
      <w:r>
        <w:rPr>
          <w:rFonts w:ascii="Times New Roman" w:hAnsi="Times New Roman" w:cs="Times New Roman"/>
          <w:bCs/>
          <w:lang w:val="en-US"/>
        </w:rPr>
        <w:t xml:space="preserve">This technique, called </w:t>
      </w:r>
      <w:r w:rsidR="00D63E37">
        <w:rPr>
          <w:rFonts w:ascii="Times New Roman" w:hAnsi="Times New Roman" w:cs="Times New Roman"/>
          <w:bCs/>
          <w:lang w:val="en-US"/>
        </w:rPr>
        <w:t>‘</w:t>
      </w:r>
      <w:r>
        <w:rPr>
          <w:rFonts w:ascii="Times New Roman" w:hAnsi="Times New Roman" w:cs="Times New Roman"/>
          <w:bCs/>
          <w:lang w:val="en-US"/>
        </w:rPr>
        <w:t>kissing balloons</w:t>
      </w:r>
      <w:r w:rsidR="00D63E37">
        <w:rPr>
          <w:rFonts w:ascii="Times New Roman" w:hAnsi="Times New Roman" w:cs="Times New Roman"/>
          <w:bCs/>
          <w:lang w:val="en-US"/>
        </w:rPr>
        <w:t>’</w:t>
      </w:r>
      <w:r>
        <w:rPr>
          <w:rFonts w:ascii="Times New Roman" w:hAnsi="Times New Roman" w:cs="Times New Roman"/>
          <w:bCs/>
          <w:lang w:val="en-US"/>
        </w:rPr>
        <w:t xml:space="preserve">, </w:t>
      </w:r>
      <w:r w:rsidRPr="00806876">
        <w:rPr>
          <w:rFonts w:ascii="Times New Roman" w:hAnsi="Times New Roman" w:cs="Times New Roman"/>
          <w:bCs/>
          <w:lang w:val="en-US"/>
        </w:rPr>
        <w:t>correct</w:t>
      </w:r>
      <w:r w:rsidR="00D63E37">
        <w:rPr>
          <w:rFonts w:ascii="Times New Roman" w:hAnsi="Times New Roman" w:cs="Times New Roman"/>
          <w:bCs/>
          <w:lang w:val="en-US"/>
        </w:rPr>
        <w:t xml:space="preserve">s </w:t>
      </w:r>
      <w:r w:rsidRPr="00806876">
        <w:rPr>
          <w:rFonts w:ascii="Times New Roman" w:hAnsi="Times New Roman" w:cs="Times New Roman"/>
          <w:bCs/>
          <w:lang w:val="en-US"/>
        </w:rPr>
        <w:t xml:space="preserve">strut malapposition in the proximal </w:t>
      </w:r>
      <w:r>
        <w:rPr>
          <w:rFonts w:ascii="Times New Roman" w:hAnsi="Times New Roman" w:cs="Times New Roman"/>
          <w:bCs/>
          <w:lang w:val="en-US"/>
        </w:rPr>
        <w:t>main branch</w:t>
      </w:r>
      <w:r w:rsidRPr="00806876">
        <w:rPr>
          <w:rFonts w:ascii="Times New Roman" w:hAnsi="Times New Roman" w:cs="Times New Roman"/>
          <w:bCs/>
          <w:lang w:val="en-US"/>
        </w:rPr>
        <w:t xml:space="preserve"> and achieve</w:t>
      </w:r>
      <w:r w:rsidR="00D63E37">
        <w:rPr>
          <w:rFonts w:ascii="Times New Roman" w:hAnsi="Times New Roman" w:cs="Times New Roman"/>
          <w:bCs/>
          <w:lang w:val="en-US"/>
        </w:rPr>
        <w:t>s</w:t>
      </w:r>
      <w:r w:rsidRPr="00806876">
        <w:rPr>
          <w:rFonts w:ascii="Times New Roman" w:hAnsi="Times New Roman" w:cs="Times New Roman"/>
          <w:bCs/>
          <w:lang w:val="en-US"/>
        </w:rPr>
        <w:t xml:space="preserve"> a central</w:t>
      </w:r>
      <w:r>
        <w:rPr>
          <w:rFonts w:ascii="Times New Roman" w:hAnsi="Times New Roman" w:cs="Times New Roman"/>
          <w:bCs/>
          <w:lang w:val="en-US"/>
        </w:rPr>
        <w:t xml:space="preserve"> </w:t>
      </w:r>
      <w:r w:rsidRPr="00806876">
        <w:rPr>
          <w:rFonts w:ascii="Times New Roman" w:hAnsi="Times New Roman" w:cs="Times New Roman"/>
          <w:bCs/>
          <w:lang w:val="en-US"/>
        </w:rPr>
        <w:t>position of the carina</w:t>
      </w:r>
      <w:r>
        <w:rPr>
          <w:rFonts w:ascii="Times New Roman" w:hAnsi="Times New Roman" w:cs="Times New Roman"/>
          <w:bCs/>
          <w:lang w:val="en-US"/>
        </w:rPr>
        <w:t xml:space="preserve"> formed by the two branches (</w:t>
      </w:r>
      <w:r w:rsidRPr="00461938">
        <w:rPr>
          <w:rFonts w:ascii="Times New Roman" w:hAnsi="Times New Roman" w:cs="Times New Roman"/>
          <w:lang w:val="en-US"/>
        </w:rPr>
        <w:t>Hildick-Smith,</w:t>
      </w:r>
      <w:r>
        <w:rPr>
          <w:rFonts w:ascii="Times New Roman" w:hAnsi="Times New Roman" w:cs="Times New Roman"/>
          <w:lang w:val="en-US"/>
        </w:rPr>
        <w:t xml:space="preserve"> et al., 2010)</w:t>
      </w:r>
      <w:r>
        <w:rPr>
          <w:rFonts w:ascii="Times New Roman" w:hAnsi="Times New Roman" w:cs="Times New Roman"/>
          <w:bCs/>
          <w:lang w:val="en-US"/>
        </w:rPr>
        <w:t>. P</w:t>
      </w:r>
      <w:r w:rsidRPr="006F737E">
        <w:rPr>
          <w:rFonts w:ascii="Times New Roman" w:hAnsi="Times New Roman" w:cs="Times New Roman"/>
          <w:bCs/>
          <w:lang w:val="en-US"/>
        </w:rPr>
        <w:t>roximal stent optimization (POT)</w:t>
      </w:r>
      <w:r>
        <w:rPr>
          <w:rFonts w:ascii="Times New Roman" w:hAnsi="Times New Roman" w:cs="Times New Roman"/>
          <w:bCs/>
          <w:lang w:val="en-US"/>
        </w:rPr>
        <w:t xml:space="preserve"> with further balloon post-dilatation </w:t>
      </w:r>
      <w:r w:rsidRPr="006F737E">
        <w:rPr>
          <w:rFonts w:ascii="Times New Roman" w:hAnsi="Times New Roman" w:cs="Times New Roman"/>
          <w:bCs/>
          <w:lang w:val="en-US"/>
        </w:rPr>
        <w:t xml:space="preserve">is another step of bifurcation stenting, which improves </w:t>
      </w:r>
      <w:r>
        <w:rPr>
          <w:rFonts w:ascii="Times New Roman" w:hAnsi="Times New Roman" w:cs="Times New Roman"/>
          <w:bCs/>
          <w:lang w:val="en-US"/>
        </w:rPr>
        <w:t xml:space="preserve">stent deployment </w:t>
      </w:r>
      <w:r>
        <w:rPr>
          <w:rFonts w:ascii="Times New Roman" w:hAnsi="Times New Roman" w:cs="Times New Roman"/>
          <w:bCs/>
          <w:lang w:val="en-US"/>
        </w:rPr>
        <w:fldChar w:fldCharType="begin"/>
      </w:r>
      <w:r>
        <w:rPr>
          <w:rFonts w:ascii="Times New Roman" w:hAnsi="Times New Roman" w:cs="Times New Roman"/>
          <w:bCs/>
          <w:lang w:val="en-US"/>
        </w:rPr>
        <w:instrText xml:space="preserve"> ADDIN ZOTERO_ITEM CSL_CITATION {"citationID":"XOVYpU5y","properties":{"formattedCitation":"(Foin et al., 2011)","plainCitation":"(Foin et al., 2011)","noteIndex":0},"citationItems":[{"id":680,"uris":["http://zotero.org/users/local/BE3hBV82/items/A7KALNWW"],"uri":["http://zotero.org/users/local/BE3hBV82/items/A7KALNWW"],"itemData":{"id":680,"type":"article-journal","title":"Final proximal post-dilatation is necessary after kissing balloon in bifurcation stenting","container-title":"EuroIntervention: Journal of EuroPCR in Collaboration with the Working Group on Interventional Cardiology of the European Society of Cardiology","page":"597-604","volume":"7","issue":"5","source":"PubMed","abstract":"AIMS: High rates of restenosis and stent thrombosis are still often observed after bifurcation stenting despite the recommended stent post-dilatation using the kissing balloon (KB) technique. We investigated the potential benefits of a final post-dilatation step in bifurcation stenting with a balloon that respects the natural diameter ratio of the proximal and distal vessels in bifurcations (Murray's law).\nMETHODS AND RESULTS: Fourteen commercially available stents (Xience V, Taxus Liberté and Presillion) were deployed in a silicone model of a coronary bifurcation using a provisional stenting approach. After side branch (SB) ostium dilatation and KB inflation, stent geometry and strut apposition was analysed using micro-CT. A final proximal inflation step was then performed to post-dilate only the proximal segment of the main vessel (MV). KB inflation produces an asymmetrical dilatation of the stent in the proximal part of the bifurcation with a number of struts left malapposed in the MV. Using the proposed final proximal inflation (FPI) step reduces the average stent eccentricity index from 0.72 to 0.90 (p&lt;0.001) and the percentage of malapposed struts in the proximal part of the MV from 33.4% to 0.6% (p=0.02), while increasing the minimum stent area from 6.8 mm² to 8.5 mm² (p &lt; 0.0001).\nCONCLUSIONS: A final dilatation of the stent only in the MV proximal to the SB with a balloon sized according to the mother vessel is suggested to prevent stent malapposition and optimise stent deployment in bifurcation stenting.","DOI":"10.4244/EIJV7I5A96","ISSN":"1969-6213","note":"PMID: 21930464","journalAbbreviation":"EuroIntervention","language":"eng","author":[{"family":"Foin","given":"Nicolas"},{"family":"Secco","given":"Gioel G."},{"family":"Ghilencea","given":"Liviu"},{"family":"Krams","given":"Rob"},{"family":"Di Mario","given":"Carlo"}],"issued":{"date-parts":[["2011",9]]}}}],"schema":"https://github.com/citation-style-language/schema/raw/master/csl-citation.json"} </w:instrText>
      </w:r>
      <w:r>
        <w:rPr>
          <w:rFonts w:ascii="Times New Roman" w:hAnsi="Times New Roman" w:cs="Times New Roman"/>
          <w:bCs/>
          <w:lang w:val="en-US"/>
        </w:rPr>
        <w:fldChar w:fldCharType="separate"/>
      </w:r>
      <w:r>
        <w:rPr>
          <w:rFonts w:ascii="Times New Roman" w:hAnsi="Times New Roman" w:cs="Times New Roman"/>
          <w:bCs/>
          <w:noProof/>
          <w:lang w:val="en-US"/>
        </w:rPr>
        <w:t>(Foin, et al., 2011)</w:t>
      </w:r>
      <w:r>
        <w:rPr>
          <w:rFonts w:ascii="Times New Roman" w:hAnsi="Times New Roman" w:cs="Times New Roman"/>
          <w:bCs/>
          <w:lang w:val="en-US"/>
        </w:rPr>
        <w:fldChar w:fldCharType="end"/>
      </w:r>
      <w:r w:rsidRPr="006F737E">
        <w:rPr>
          <w:rFonts w:ascii="Times New Roman" w:hAnsi="Times New Roman" w:cs="Times New Roman"/>
          <w:bCs/>
          <w:lang w:val="en-US"/>
        </w:rPr>
        <w:t xml:space="preserve">.  </w:t>
      </w:r>
      <w:r w:rsidRPr="0046396D">
        <w:rPr>
          <w:rFonts w:ascii="Times New Roman" w:hAnsi="Times New Roman" w:cs="Times New Roman"/>
          <w:bCs/>
          <w:lang w:val="en-US"/>
        </w:rPr>
        <w:t xml:space="preserve">The use of non-compliant balloons </w:t>
      </w:r>
      <w:r>
        <w:rPr>
          <w:rFonts w:ascii="Times New Roman" w:hAnsi="Times New Roman" w:cs="Times New Roman"/>
          <w:bCs/>
          <w:lang w:val="en-US"/>
        </w:rPr>
        <w:t>during bifurcation intervention has been</w:t>
      </w:r>
      <w:r w:rsidRPr="0046396D">
        <w:rPr>
          <w:rFonts w:ascii="Times New Roman" w:hAnsi="Times New Roman" w:cs="Times New Roman"/>
          <w:bCs/>
          <w:lang w:val="en-US"/>
        </w:rPr>
        <w:t xml:space="preserve"> associated with favorable procedural and long-term clinical outcomes </w:t>
      </w:r>
      <w:r>
        <w:rPr>
          <w:rFonts w:ascii="Times New Roman" w:hAnsi="Times New Roman" w:cs="Times New Roman"/>
          <w:bCs/>
          <w:lang w:val="en-US"/>
        </w:rPr>
        <w:fldChar w:fldCharType="begin"/>
      </w:r>
      <w:r>
        <w:rPr>
          <w:rFonts w:ascii="Times New Roman" w:hAnsi="Times New Roman" w:cs="Times New Roman"/>
          <w:bCs/>
          <w:lang w:val="en-US"/>
        </w:rPr>
        <w:instrText xml:space="preserve"> ADDIN ZOTERO_ITEM CSL_CITATION {"citationID":"yXXjyEKI","properties":{"formattedCitation":"(Park et al., 2016)","plainCitation":"(Park et al., 2016)","noteIndex":0},"citationItems":[{"id":674,"uris":["http://zotero.org/users/local/BE3hBV82/items/Y5FKEF33"],"uri":["http://zotero.org/users/local/BE3hBV82/items/Y5FKEF33"],"itemData":{"id":674,"type":"article-journal","title":"Impact of non-compliant balloons on long-term clinical outcomes in coronary bifurcation lesions: results from the COBIS (COronary BIfurcation Stent) II registry","container-title":"EuroIntervention: Journal of EuroPCR in Collaboration with the Working Group on Interventional Cardiology of the European Society of Cardiology","page":"456-464","volume":"12","issue":"4","source":"PubMed","abstract":"AIMS: Non-compliant balloons provide uniform radial force along the vessel wall at any inflation pressure. As a result, the use of non-compliant balloons may reduce side branch complications and optimise stent deployment. We sought to investigate the impact of non-compliant balloons on the long-term clinical outcomes of patients undergoing a coronary bifurcation intervention.\nMETHODS AND RESULTS: A total of 2,897 patients treated with drug-eluting stents for bifurcation lesions were enrolled. Non-compliant balloons were used in 752 patients (26%). During a median three-year follow-up, major adverse cardiac events (MACE: cardiac death, myocardial infarction, or target lesion revascularisation) occurred less frequently in the non-compliant balloon group than in the compliant balloon group (8.2% versus 10.9%; p=0.03). After propensity score matching (710 pairs), the use of non-compliant balloons resulted in a lower rate of side branch dissection (0.1% versus 1.1%; p=0.046) and a higher rate of procedural success (79.0% versus 73.9%; p=0.01). The use of non-compliant balloons was associated with a lower risk of MACE (HR 0.64, 95% CI: 0.46-0.91; p=0.01) and cardiac death (HR 0.14, 95% CI: 0.03-0.64; p=0.01).\nCONCLUSIONS: The use of non-compliant balloons was associated with favourable procedural and long-term clinical outcomes in patients receiving coronary bifurcation intervention.","DOI":"10.4244/EIJV12I4A79","ISSN":"1969-6213","note":"PMID: 27436600","shortTitle":"Impact of non-compliant balloons on long-term clinical outcomes in coronary bifurcation lesions","journalAbbreviation":"EuroIntervention","language":"eng","author":[{"family":"Park","given":"Taek Kyu"},{"family":"Lee","given":"Jae-Hwan"},{"family":"Song","given":"Young Bin"},{"family":"Jeong","given":"Jin-Ok"},{"family":"Hahn","given":"Joo-Yong"},{"family":"Yang","given":"Jeong Hoon"},{"family":"Choi","given":"Seung-Hyuk"},{"family":"Choi","given":"Jin-Ho"},{"family":"Lee","given":"Sang Hoon"},{"family":"Jeong","given":"Myung-Ho"},{"family":"Kim","given":"Hyo-Soo"},{"family":"Oh","given":"Ju Hyeon"},{"family":"Yu","given":"Cheol Woong"},{"family":"Rha","given":"Seung Woon"},{"family":"Jang","given":"Yangsoo"},{"family":"Yoon","given":"Jung Han"},{"family":"Tahk","given":"Seung-Jea"},{"family":"Seung","given":"Ki Bae"},{"family":"Park","given":"Jong-Seon"},{"family":"Gwon","given":"Hyeon-Cheol"}],"issued":{"date-parts":[["2016",7,20]]}}}],"schema":"https://github.com/citation-style-language/schema/raw/master/csl-citation.json"} </w:instrText>
      </w:r>
      <w:r>
        <w:rPr>
          <w:rFonts w:ascii="Times New Roman" w:hAnsi="Times New Roman" w:cs="Times New Roman"/>
          <w:bCs/>
          <w:lang w:val="en-US"/>
        </w:rPr>
        <w:fldChar w:fldCharType="separate"/>
      </w:r>
      <w:r>
        <w:rPr>
          <w:rFonts w:ascii="Times New Roman" w:hAnsi="Times New Roman" w:cs="Times New Roman"/>
          <w:bCs/>
          <w:noProof/>
          <w:lang w:val="en-US"/>
        </w:rPr>
        <w:t>(Park</w:t>
      </w:r>
      <w:r w:rsidR="00701E2F">
        <w:rPr>
          <w:rFonts w:ascii="Times New Roman" w:hAnsi="Times New Roman" w:cs="Times New Roman"/>
          <w:bCs/>
          <w:noProof/>
          <w:lang w:val="en-US"/>
        </w:rPr>
        <w:t>,</w:t>
      </w:r>
      <w:r>
        <w:rPr>
          <w:rFonts w:ascii="Times New Roman" w:hAnsi="Times New Roman" w:cs="Times New Roman"/>
          <w:bCs/>
          <w:noProof/>
          <w:lang w:val="en-US"/>
        </w:rPr>
        <w:t xml:space="preserve"> et al., 2016)</w:t>
      </w:r>
      <w:r>
        <w:rPr>
          <w:rFonts w:ascii="Times New Roman" w:hAnsi="Times New Roman" w:cs="Times New Roman"/>
          <w:bCs/>
          <w:lang w:val="en-US"/>
        </w:rPr>
        <w:fldChar w:fldCharType="end"/>
      </w:r>
      <w:r>
        <w:rPr>
          <w:rFonts w:ascii="Times New Roman" w:hAnsi="Times New Roman" w:cs="Times New Roman"/>
          <w:bCs/>
          <w:lang w:val="en-US"/>
        </w:rPr>
        <w:t xml:space="preserve">. </w:t>
      </w:r>
    </w:p>
    <w:p w14:paraId="6A776DD9" w14:textId="77777777" w:rsidR="0043791D" w:rsidRPr="006F737E" w:rsidRDefault="0043791D" w:rsidP="0043791D">
      <w:pPr>
        <w:spacing w:line="480" w:lineRule="auto"/>
        <w:jc w:val="both"/>
        <w:rPr>
          <w:rFonts w:ascii="Times New Roman" w:hAnsi="Times New Roman" w:cs="Times New Roman"/>
          <w:bCs/>
          <w:lang w:val="en-US"/>
        </w:rPr>
      </w:pPr>
    </w:p>
    <w:p w14:paraId="02BDFCC5" w14:textId="1A6B91A1" w:rsidR="0043791D" w:rsidRDefault="0043791D" w:rsidP="0043791D">
      <w:pPr>
        <w:spacing w:line="480" w:lineRule="auto"/>
        <w:jc w:val="both"/>
        <w:rPr>
          <w:rFonts w:ascii="Times New Roman" w:hAnsi="Times New Roman" w:cs="Times New Roman"/>
        </w:rPr>
      </w:pPr>
      <w:r w:rsidRPr="006F737E">
        <w:rPr>
          <w:rFonts w:ascii="Times New Roman" w:hAnsi="Times New Roman" w:cs="Times New Roman"/>
          <w:bCs/>
          <w:lang w:val="en-US"/>
        </w:rPr>
        <w:t xml:space="preserve">- Bioresorbable Vascular Scaffolds (BVS). </w:t>
      </w:r>
      <w:r w:rsidRPr="006F737E">
        <w:rPr>
          <w:rFonts w:ascii="Times New Roman" w:hAnsi="Times New Roman" w:cs="Times New Roman"/>
        </w:rPr>
        <w:t>BVS were developed as an alternative to metallic stents in order to overcome the ri</w:t>
      </w:r>
      <w:r>
        <w:rPr>
          <w:rFonts w:ascii="Times New Roman" w:hAnsi="Times New Roman" w:cs="Times New Roman"/>
        </w:rPr>
        <w:t>sk of complications that emerge</w:t>
      </w:r>
      <w:r w:rsidRPr="006F737E">
        <w:rPr>
          <w:rFonts w:ascii="Times New Roman" w:hAnsi="Times New Roman" w:cs="Times New Roman"/>
        </w:rPr>
        <w:t xml:space="preserve"> from the permanent metallic implant long after the hazards of vessel recoil and constrictive remodelling have passed</w:t>
      </w:r>
      <w:r>
        <w:rPr>
          <w:rFonts w:ascii="Times New Roman" w:hAnsi="Times New Roman" w:cs="Times New Roman"/>
        </w:rPr>
        <w:t xml:space="preserve"> </w:t>
      </w:r>
      <w:r>
        <w:rPr>
          <w:rFonts w:ascii="Times New Roman" w:hAnsi="Times New Roman" w:cs="Times New Roman"/>
        </w:rPr>
        <w:fldChar w:fldCharType="begin"/>
      </w:r>
      <w:r>
        <w:rPr>
          <w:rFonts w:ascii="Times New Roman" w:hAnsi="Times New Roman" w:cs="Times New Roman"/>
        </w:rPr>
        <w:instrText xml:space="preserve"> ADDIN ZOTERO_ITEM CSL_CITATION {"citationID":"k8BYBEbd","properties":{"formattedCitation":"(Stone, 2017)","plainCitation":"(Stone, 2017)","noteIndex":0},"citationItems":[{"id":671,"uris":["http://zotero.org/users/local/BE3hBV82/items/QC8397M8"],"uri":["http://zotero.org/users/local/BE3hBV82/items/QC8397M8"],"itemData":{"id":671,"type":"article-journal","title":"Very late scaffold thrombosis: is prolonged DAPT the answer?","container-title":"EuroIntervention: Journal of EuroPCR in Collaboration with the Working Group on Interventional Cardiology of the European Society of Cardiology","page":"e139-e141","volume":"13","issue":"2","source":"PubMed","DOI":"10.4244/EIJV13I2A18","ISSN":"1969-6213","note":"PMID: 28512070","shortTitle":"Very late scaffold thrombosis","journalAbbreviation":"EuroIntervention","language":"eng","author":[{"family":"Stone","given":"Gregg W."}],"issued":{"date-parts":[["2017"]],"season":"02"}}}],"schema":"https://github.com/citation-style-language/schema/raw/master/csl-citation.json"}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(Stone, 2017)</w:t>
      </w:r>
      <w:r>
        <w:rPr>
          <w:rFonts w:ascii="Times New Roman" w:hAnsi="Times New Roman" w:cs="Times New Roman"/>
        </w:rPr>
        <w:fldChar w:fldCharType="end"/>
      </w:r>
      <w:r w:rsidRPr="006F737E">
        <w:rPr>
          <w:rFonts w:ascii="Times New Roman" w:hAnsi="Times New Roman" w:cs="Times New Roman"/>
        </w:rPr>
        <w:t xml:space="preserve">. Although </w:t>
      </w:r>
      <w:r>
        <w:rPr>
          <w:rFonts w:ascii="Times New Roman" w:hAnsi="Times New Roman" w:cs="Times New Roman"/>
        </w:rPr>
        <w:t>mid</w:t>
      </w:r>
      <w:r w:rsidRPr="006F737E">
        <w:rPr>
          <w:rFonts w:ascii="Times New Roman" w:hAnsi="Times New Roman" w:cs="Times New Roman"/>
        </w:rPr>
        <w:t xml:space="preserve">-term results </w:t>
      </w:r>
      <w:r w:rsidRPr="006F737E">
        <w:rPr>
          <w:rFonts w:ascii="Times New Roman" w:hAnsi="Times New Roman" w:cs="Times New Roman"/>
        </w:rPr>
        <w:lastRenderedPageBreak/>
        <w:t>of randomised controlled trials assessing safety and efficacy of the first generation device were promising, long-term follow</w:t>
      </w:r>
      <w:r w:rsidR="00D63E37">
        <w:rPr>
          <w:rFonts w:ascii="Times New Roman" w:hAnsi="Times New Roman" w:cs="Times New Roman"/>
        </w:rPr>
        <w:t>-</w:t>
      </w:r>
      <w:r w:rsidRPr="006F737E">
        <w:rPr>
          <w:rFonts w:ascii="Times New Roman" w:hAnsi="Times New Roman" w:cs="Times New Roman"/>
        </w:rPr>
        <w:t>up showed increased rates of late scaffold thrombosis compared with contemporary DES</w:t>
      </w:r>
      <w:r>
        <w:rPr>
          <w:rFonts w:ascii="Times New Roman" w:hAnsi="Times New Roman" w:cs="Times New Roman"/>
        </w:rPr>
        <w:t xml:space="preserve"> </w:t>
      </w:r>
      <w:r>
        <w:rPr>
          <w:rFonts w:ascii="Times New Roman" w:hAnsi="Times New Roman" w:cs="Times New Roman"/>
        </w:rPr>
        <w:fldChar w:fldCharType="begin"/>
      </w:r>
      <w:r>
        <w:rPr>
          <w:rFonts w:ascii="Times New Roman" w:hAnsi="Times New Roman" w:cs="Times New Roman"/>
        </w:rPr>
        <w:instrText xml:space="preserve"> ADDIN ZOTERO_ITEM CSL_CITATION {"citationID":"QqZhDgPh","properties":{"formattedCitation":"(Ali et al., 2018)","plainCitation":"(Ali et al., 2018)","noteIndex":0},"citationItems":[{"id":668,"uris":["http://zotero.org/users/local/BE3hBV82/items/EESZFV9B"],"uri":["http://zotero.org/users/local/BE3hBV82/items/EESZFV9B"],"itemData":{"id":668,"type":"article-journal","title":"Three-Year Outcomes With the Absorb Bioresorbable Scaffold: Individual-Patient-Data Meta-Analysis From the ABSORB Randomized Trials","container-title":"Circulation","page":"464-479","volume":"137","issue":"5","source":"PubMed","abstract":"BACKGROUND: The Absorb bioresorbable vascular scaffold (BVS) completely resorbs within 3 years after coronary artery implantation. The safety and effectiveness of BVS through this critical 3-year period have not been characterized.\nMETHODS: We performed an individual-patient-data pooled meta-analysis of the 4 randomized ABSORB trials in which 3389 patients with coronary artery disease were randomly assigned to everolimus-eluting Absorb BVS (n=2164) or cobalt-chromium everolimus-eluting stents (n=1225). The primary efficacy outcome measure was target lesion failure (cardiac mortality, target vessel myocardial infarction, or ischemia-driven target lesion revascularization), and the primary safety outcome measure was device thrombosis.\nRESULTS: BVS compared with cobalt-chromium everolimus-eluting stents resulted in higher 3-year rates of target lesion failure (11.7% versus 8.1%; risk ratio [RR], 1.38; 95% confidence interval [CI], 1.10-1.73; P=0.006), driven by greater target vessel myocardial infarction (7.8% versus 4.2%; RR, 1.72; 95% CI, 1.26-2.35; P=0.0006) and ischemia-driven target lesion revascularization (6.6% versus 4.4%; RR, 1.44; 95% CI, 1.05-1.98; P=0.02), with comparable cardiac mortality (1.1% versus 1.1%; RR, 0.93; 95% CI, 0.47-1.88; P=0.85). Device thrombosis rates through 3 years were also higher with BVS (2.4% versus 0.6%; RR, 3.71; 95% CI, 1.70-8.11; P=0.001). Between 1 and 3 years, target lesion failure rates (6.1% versus 3.9%; P=0.02) and device thrombosis rates (1.1% versus 0.0%; P&lt;0.0001) were higher with BVS than cobalt-chromium everolimus-eluting stents.\nCONCLUSIONS: In the present individual-patient-data pooled meta-analysis of the ABSORB trials, BVS was associated with increased rates of target lesion failure and device thrombosis between 1 and 3 years and cumulatively through 3 years of follow-up compared with everolimus-eluting stents.\nCLINICAL TRIAL REGISTRATION: URL: https://clinicaltrials.gov. Unique identifiers: NCT01751906, NCT01844284, NCT01923740, and NCT01425281.","DOI":"10.1161/CIRCULATIONAHA.117.031843","ISSN":"1524-4539","note":"PMID: 29089314","shortTitle":"Three-Year Outcomes With the Absorb Bioresorbable Scaffold","journalAbbreviation":"Circulation","language":"eng","author":[{"family":"Ali","given":"Ziad A."},{"family":"Gao","given":"Runlin"},{"family":"Kimura","given":"Takeshi"},{"family":"Onuma","given":"Yoshinobu"},{"family":"Kereiakes","given":"Dean J."},{"family":"Ellis","given":"Stephen G."},{"family":"Chevalier","given":"Bernard"},{"family":"Vu","given":"Minh-Thien"},{"family":"Zhang","given":"Zhen"},{"family":"Simonton","given":"Charles A."},{"family":"Serruys","given":"Patrick W."},{"family":"Stone","given":"Gregg W."}],"issued":{"date-parts":[["2018",1,30]]}}}],"schema":"https://github.com/citation-style-language/schema/raw/master/csl-citation.json"}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(Ali, et al., 2018)</w:t>
      </w:r>
      <w:r>
        <w:rPr>
          <w:rFonts w:ascii="Times New Roman" w:hAnsi="Times New Roman" w:cs="Times New Roman"/>
        </w:rPr>
        <w:fldChar w:fldCharType="end"/>
      </w:r>
      <w:r w:rsidRPr="006F737E">
        <w:rPr>
          <w:rFonts w:ascii="Times New Roman" w:hAnsi="Times New Roman" w:cs="Times New Roman"/>
        </w:rPr>
        <w:t xml:space="preserve">. Some studies </w:t>
      </w:r>
      <w:r w:rsidR="006C0702">
        <w:rPr>
          <w:rFonts w:ascii="Times New Roman" w:hAnsi="Times New Roman" w:cs="Times New Roman"/>
        </w:rPr>
        <w:t>suggested</w:t>
      </w:r>
      <w:r w:rsidRPr="006F737E">
        <w:rPr>
          <w:rFonts w:ascii="Times New Roman" w:hAnsi="Times New Roman" w:cs="Times New Roman"/>
        </w:rPr>
        <w:t xml:space="preserve"> that optimal BVS deployment with lesion </w:t>
      </w:r>
      <w:r w:rsidRPr="009E2B2E">
        <w:rPr>
          <w:rFonts w:ascii="Times New Roman" w:hAnsi="Times New Roman" w:cs="Times New Roman"/>
          <w:b/>
          <w:bCs/>
        </w:rPr>
        <w:t>p</w:t>
      </w:r>
      <w:r w:rsidRPr="006F737E">
        <w:rPr>
          <w:rFonts w:ascii="Times New Roman" w:hAnsi="Times New Roman" w:cs="Times New Roman"/>
        </w:rPr>
        <w:t xml:space="preserve">re-dilatation, vessel </w:t>
      </w:r>
      <w:r w:rsidRPr="009E2B2E">
        <w:rPr>
          <w:rFonts w:ascii="Times New Roman" w:hAnsi="Times New Roman" w:cs="Times New Roman"/>
          <w:b/>
          <w:bCs/>
        </w:rPr>
        <w:t>s</w:t>
      </w:r>
      <w:r w:rsidRPr="006F737E">
        <w:rPr>
          <w:rFonts w:ascii="Times New Roman" w:hAnsi="Times New Roman" w:cs="Times New Roman"/>
        </w:rPr>
        <w:t xml:space="preserve">izing and </w:t>
      </w:r>
      <w:r w:rsidRPr="009E2B2E">
        <w:rPr>
          <w:rFonts w:ascii="Times New Roman" w:hAnsi="Times New Roman" w:cs="Times New Roman"/>
          <w:b/>
          <w:bCs/>
        </w:rPr>
        <w:t>p</w:t>
      </w:r>
      <w:r w:rsidRPr="006F737E">
        <w:rPr>
          <w:rFonts w:ascii="Times New Roman" w:hAnsi="Times New Roman" w:cs="Times New Roman"/>
        </w:rPr>
        <w:t>ost-dilatation with non-compliant balloons (PSP strategy) could reduce the r</w:t>
      </w:r>
      <w:r>
        <w:rPr>
          <w:rFonts w:ascii="Times New Roman" w:hAnsi="Times New Roman" w:cs="Times New Roman"/>
        </w:rPr>
        <w:t xml:space="preserve">isk of scaffold thrombosis </w:t>
      </w:r>
      <w:r>
        <w:rPr>
          <w:rFonts w:ascii="Times New Roman" w:hAnsi="Times New Roman" w:cs="Times New Roman"/>
        </w:rPr>
        <w:fldChar w:fldCharType="begin"/>
      </w:r>
      <w:r>
        <w:rPr>
          <w:rFonts w:ascii="Times New Roman" w:hAnsi="Times New Roman" w:cs="Times New Roman"/>
        </w:rPr>
        <w:instrText xml:space="preserve"> ADDIN ZOTERO_ITEM CSL_CITATION {"citationID":"6ybIWaLu","properties":{"formattedCitation":"(Ortega-Paz et al., 2017)","plainCitation":"(Ortega-Paz et al., 2017)","noteIndex":0},"citationItems":[{"id":644,"uris":["http://zotero.org/users/local/BE3hBV82/items/DQ4BMY5U"],"uri":["http://zotero.org/users/local/BE3hBV82/items/DQ4BMY5U"],"itemData":{"id":644,"type":"article-journal","title":"Predilation, sizing and post-dilation scoring in patients undergoing everolimus-eluting bioresorbable scaffold implantation for prediction of cardiac adverse events: development and internal validation of the PSP score","container-title":"EuroIntervention: Journal of EuroPCR in Collaboration with the Working Group on Interventional Cardiology of the European Society of Cardiology","page":"2110-2117","volume":"12","issue":"17","source":"PubMed","abstract":"AIMS: The aim of the study was to develop a scoring model to evaluate the quality of bioresorbable vascular scaffold (BVS) implantation and determine the model's usefulness in predicting adverse cardiac events.\nMETHODS AND RESULTS: The implantation technique and clinical outcomes of 1,736 lesions treated with BVS were analysed using the GHOST-EU registry. Predilation, scaffold sizing, and post-dilation (PSP) were scored according to the hazard model derived from the weight of these variables. The primary endpoint was a one-year device-oriented composite endpoint (DoCE) composed of cardiac death, target vessel myocardial infarction, and clinically driven target lesion revascularisation. Definite/probable scaffold thrombosis was also evaluated as defined by the Academic Research Consortium. The PSP model performance was evaluated by internal validation. Predilation, correct scaffold sizing, and post-dilation with a non-compliant balloon were performed in 95.7%, 50.2%, and 26.2% of the cases and scored 0.63, 1.96 and 1.93 points, respectively, in the PSP-1 model. PSP-1 was an independent predictor of one-year DoCE (HR 0.75, 95% CI: 0.61-0.93; p=0.007), but with poor calibration and discrimination (AUC 0.611, 95% CI: 0.545-0.677). No patient with a maximum PSP-1 score had scaffold thrombosis, compared to those with a non-maximum PSP-1 score (0% vs. 2.3%; p=0.095).\nCONCLUSIONS: At one-year follow-up, the PSP-1 score was an independent predictor of DoCE. External validation and prospective studies are needed to determine the clinical usefulness of this score.","DOI":"10.4244/EIJ-D-16-00974","ISSN":"1969-6213","note":"PMID: 28246060","shortTitle":"Predilation, sizing and post-dilation scoring in patients undergoing everolimus-eluting bioresorbable scaffold implantation for prediction of cardiac adverse events","journalAbbreviation":"EuroIntervention","language":"eng","author":[{"family":"Ortega-Paz","given":"Luis"},{"family":"Capodanno","given":"Davide"},{"family":"Gori","given":"Tommaso"},{"family":"Nef","given":"Holger"},{"family":"Latib","given":"Azeem"},{"family":"Caramanno","given":"Giuseppe"},{"family":"Di Mario","given":"Carlo"},{"family":"Naber","given":"Christoph"},{"family":"Lesiak","given":"Maciej"},{"family":"Capranzano","given":"Piera"},{"family":"Wiebe","given":"Jens"},{"family":"Mehilli","given":"Julinda"},{"family":"Araszkiewicz","given":"Aleksander"},{"family":"Pyxaras","given":"Stelios"},{"family":"Mattesini","given":"Alessio"},{"family":"Geraci","given":"Salvatore"},{"family":"Naganuma","given":"Toru"},{"family":"Colombo","given":"Antonio"},{"family":"Münzel","given":"Thomas"},{"family":"Sabaté","given":"Manel"},{"family":"Tamburino","given":"Corrado"},{"family":"Brugaletta","given":"Salvatore"}],"issued":{"date-parts":[["2017",4,20]]}}}],"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(Ortega-Paz et al., 2017)</w:t>
      </w:r>
      <w:r>
        <w:rPr>
          <w:rFonts w:ascii="Times New Roman" w:hAnsi="Times New Roman" w:cs="Times New Roman"/>
        </w:rPr>
        <w:fldChar w:fldCharType="end"/>
      </w:r>
      <w:r w:rsidRPr="006F737E">
        <w:rPr>
          <w:rFonts w:ascii="Times New Roman" w:hAnsi="Times New Roman" w:cs="Times New Roman"/>
        </w:rPr>
        <w:t xml:space="preserve">.  However, emerging data challenge this notion </w:t>
      </w:r>
      <w:r w:rsidR="006C0702" w:rsidRPr="006F737E">
        <w:rPr>
          <w:rFonts w:ascii="Times New Roman" w:hAnsi="Times New Roman" w:cs="Times New Roman"/>
        </w:rPr>
        <w:t>advocating</w:t>
      </w:r>
      <w:r w:rsidRPr="006F737E">
        <w:rPr>
          <w:rFonts w:ascii="Times New Roman" w:hAnsi="Times New Roman" w:cs="Times New Roman"/>
        </w:rPr>
        <w:t xml:space="preserve"> that regardless </w:t>
      </w:r>
      <w:r w:rsidR="00D63E37">
        <w:rPr>
          <w:rFonts w:ascii="Times New Roman" w:hAnsi="Times New Roman" w:cs="Times New Roman"/>
        </w:rPr>
        <w:t xml:space="preserve">of </w:t>
      </w:r>
      <w:r w:rsidRPr="006F737E">
        <w:rPr>
          <w:rFonts w:ascii="Times New Roman" w:hAnsi="Times New Roman" w:cs="Times New Roman"/>
        </w:rPr>
        <w:t>implantation techniques ste</w:t>
      </w:r>
      <w:r>
        <w:rPr>
          <w:rFonts w:ascii="Times New Roman" w:hAnsi="Times New Roman" w:cs="Times New Roman"/>
        </w:rPr>
        <w:t>nt thrombosis</w:t>
      </w:r>
      <w:r w:rsidR="006C0702">
        <w:rPr>
          <w:rFonts w:ascii="Times New Roman" w:hAnsi="Times New Roman" w:cs="Times New Roman"/>
        </w:rPr>
        <w:t xml:space="preserve"> rates</w:t>
      </w:r>
      <w:r>
        <w:rPr>
          <w:rFonts w:ascii="Times New Roman" w:hAnsi="Times New Roman" w:cs="Times New Roman"/>
        </w:rPr>
        <w:t xml:space="preserve"> remains high </w:t>
      </w:r>
      <w:r>
        <w:rPr>
          <w:rFonts w:ascii="Times New Roman" w:hAnsi="Times New Roman" w:cs="Times New Roman"/>
        </w:rPr>
        <w:fldChar w:fldCharType="begin"/>
      </w:r>
      <w:r>
        <w:rPr>
          <w:rFonts w:ascii="Times New Roman" w:hAnsi="Times New Roman" w:cs="Times New Roman"/>
        </w:rPr>
        <w:instrText xml:space="preserve"> ADDIN ZOTERO_ITEM CSL_CITATION {"citationID":"gQ1pgWyh","properties":{"formattedCitation":"(Wykrzykowska et al., 2017)","plainCitation":"(Wykrzykowska et al., 2017)","noteIndex":0},"citationItems":[{"id":647,"uris":["http://zotero.org/users/local/BE3hBV82/items/P8WTAIBK"],"uri":["http://zotero.org/users/local/BE3hBV82/items/P8WTAIBK"],"itemData":{"id":647,"type":"article-journal","title":"Bioresorbable Scaffolds versus Metallic Stents in Routine PCI","container-title":"The New England Journal of Medicine","page":"2319-2328","volume":"376","issue":"24","source":"PubMed","abstract":"BACKGROUND: Bioresorbable vascular scaffolds were developed to overcome the shortcomings of drug-eluting stents in percutaneous coronary intervention (PCI). We performed an investigator-initiated, randomized trial to compare an everolimus-eluting bioresorbable scaffold with an everolimus-eluting metallic stent in the context of routine clinical practice.\nMETHODS: We randomly assigned 1845 patients undergoing PCI to receive either a bioresorbable vascular scaffold (924 patients) or a metallic stent (921 patients). The primary end point was target-vessel failure (a composite of cardiac death, target-vessel myocardial infarction, or target-vessel revascularization). The data and safety monitoring board recommended early reporting of the study results because of safety concerns. This report provides descriptive information on end-point events.\nRESULTS: The median follow-up was 707 days. Target-vessel failure occurred in 105 patients in the scaffold group and in 94 patients in the stent group (2-year cumulative event rates, 11.7% and 10.7%, respectively; hazard ratio, 1.12; 95% confidence interval [CI], 0.85 to 1.48; P=0.43); event rates were based on Kaplan-Meier estimates in time-to-event analyses. Cardiac death occurred in 18 patients in the scaffold group and in 23 patients in the stent group (2-year cumulative event rates, 2.0% and 2.7%, respectively), target-vessel myocardial infarction occurred in 48 patients in the scaffold group and in 30 patients in the stent group (2-year cumulative event rates, 5.5% and 3.2%), and target-vessel revascularization occurred in 76 patients in the scaffold group and in 65 patients in the stent group (2-year cumulative event rates, 8.7% and 7.5%). Definite or probable device thrombosis occurred in 31 patients in the scaffold group as compared with 8 patients in the stent group (2-year cumulative event rates, 3.5% vs. 0.9%; hazard ratio, 3.87; 95% CI, 1.78 to 8.42; P&lt;0.001).\nCONCLUSIONS: In this preliminary report of a trial involving patients undergoing PCI, there was no significant difference in the rate of target-vessel failure between the patients who received a bioresorbable scaffold and the patients who received a metallic stent. The bioresorbable scaffold was associated with a higher incidence of device thrombosis than the metallic stent through 2 years of follow-up. (Funded by Abbott Vascular; AIDA ClinicalTrials.gov number, NCT01858077 .).","DOI":"10.1056/NEJMoa1614954","ISSN":"1533-4406","note":"PMID: 28402237","journalAbbreviation":"N. Engl. J. Med.","language":"eng","author":[{"family":"Wykrzykowska","given":"Joanna J."},{"family":"Kraak","given":"Robin P."},{"family":"Hofma","given":"Sjoerd H."},{"family":"Schaaf","given":"Rene J.","non-dropping-particle":"van der"},{"family":"Arkenbout","given":"E. Karin"},{"family":"IJsselmuiden","given":"Alexander J."},{"family":"Elias","given":"Joëlle"},{"family":"Dongen","given":"Ivo M.","non-dropping-particle":"van"},{"family":"Tijssen","given":"Ruben Y. G."},{"family":"Koch","given":"Karel T."},{"family":"Baan","given":"Jan"},{"family":"Vis","given":"M. Marije"},{"family":"Winter","given":"Robbert J.","non-dropping-particle":"de"},{"family":"Piek","given":"Jan J."},{"family":"Tijssen","given":"Jan G. P."},{"family":"Henriques","given":"Jose P. S."},{"literal":"AIDA Investigators"}],"issued":{"date-parts":[["2017"]],"season":"15"}}}],"schema":"https://github.com/citation-style-language/schema/raw/master/csl-citation.json"}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(Wykrzykowska, et al., 2017)</w:t>
      </w:r>
      <w:r>
        <w:rPr>
          <w:rFonts w:ascii="Times New Roman" w:hAnsi="Times New Roman" w:cs="Times New Roman"/>
        </w:rPr>
        <w:fldChar w:fldCharType="end"/>
      </w:r>
      <w:r w:rsidRPr="006F737E">
        <w:rPr>
          <w:rFonts w:ascii="Times New Roman" w:hAnsi="Times New Roman" w:cs="Times New Roman"/>
        </w:rPr>
        <w:t>.</w:t>
      </w:r>
    </w:p>
    <w:p w14:paraId="4D96CA5D" w14:textId="77777777" w:rsidR="0043791D" w:rsidRPr="006F737E" w:rsidRDefault="0043791D" w:rsidP="0043791D">
      <w:pPr>
        <w:spacing w:line="480" w:lineRule="auto"/>
        <w:jc w:val="both"/>
        <w:rPr>
          <w:rFonts w:ascii="Times New Roman" w:hAnsi="Times New Roman" w:cs="Times New Roman"/>
        </w:rPr>
      </w:pPr>
    </w:p>
    <w:p w14:paraId="2CDE1F7D" w14:textId="565EBA1E" w:rsidR="0043791D" w:rsidRDefault="0043791D" w:rsidP="0043791D">
      <w:pPr>
        <w:spacing w:line="480" w:lineRule="auto"/>
        <w:jc w:val="both"/>
        <w:rPr>
          <w:rFonts w:ascii="Times New Roman" w:hAnsi="Times New Roman" w:cs="Times New Roman"/>
          <w:lang w:val="en-US"/>
        </w:rPr>
      </w:pPr>
      <w:r w:rsidRPr="006F737E">
        <w:rPr>
          <w:rFonts w:ascii="Times New Roman" w:hAnsi="Times New Roman" w:cs="Times New Roman"/>
        </w:rPr>
        <w:t xml:space="preserve">- </w:t>
      </w:r>
      <w:r w:rsidRPr="006F737E">
        <w:rPr>
          <w:rFonts w:ascii="Times New Roman" w:hAnsi="Times New Roman" w:cs="Times New Roman"/>
          <w:lang w:val="en-US"/>
        </w:rPr>
        <w:t xml:space="preserve">Self-apposing stent. Self-apposing stents have the ability to appose </w:t>
      </w:r>
      <w:r w:rsidR="00D63E37">
        <w:rPr>
          <w:rFonts w:ascii="Times New Roman" w:hAnsi="Times New Roman" w:cs="Times New Roman"/>
          <w:lang w:val="en-US"/>
        </w:rPr>
        <w:t>themselves</w:t>
      </w:r>
      <w:r w:rsidRPr="006F737E">
        <w:rPr>
          <w:rFonts w:ascii="Times New Roman" w:hAnsi="Times New Roman" w:cs="Times New Roman"/>
          <w:lang w:val="en-US"/>
        </w:rPr>
        <w:t xml:space="preserve"> to the arterial wall in time, even after stent deployment. This ability theoretically accommodates vessel diameter changes due to positive remodeling and vasodilatation after the index event causing less wall trauma. However, recent results from the registry of STENTYS self-apposing stent (STENTYS S.A., Paris, France), showed that post-dilatation is a necessary step when the stent is used in the context of STEMI </w:t>
      </w:r>
      <w:r w:rsidRPr="006F737E">
        <w:rPr>
          <w:rFonts w:ascii="Times New Roman" w:hAnsi="Times New Roman" w:cs="Times New Roman"/>
          <w:lang w:val="en-US"/>
        </w:rPr>
        <w:fldChar w:fldCharType="begin"/>
      </w:r>
      <w:r w:rsidRPr="006F737E">
        <w:rPr>
          <w:rFonts w:ascii="Times New Roman" w:hAnsi="Times New Roman" w:cs="Times New Roman"/>
          <w:lang w:val="en-US"/>
        </w:rPr>
        <w:instrText xml:space="preserve"> ADDIN ZOTERO_ITEM CSL_CITATION {"citationID":"j1oRlDal","properties":{"formattedCitation":"(Lu et al., 2017)","plainCitation":"(Lu et al., 2017)","noteIndex":0},"citationItems":[{"id":234,"uris":["http://zotero.org/users/local/BE3hBV82/items/NGGTKRRT"],"uri":["http://zotero.org/users/local/BE3hBV82/items/NGGTKRRT"],"itemData":{"id":234,"type":"article-journal","title":"Clinical outcomes with the STENTYS self-apposing coronary stent in patients presenting with ST-segment elevation myocardial infarction: two-year insights from the APPOSITION III (A Post-Market registry to assess the STENTYS self-exPanding COronary Stent In AcuTe MyocardIal InfarctiON) registry","container-title":"EuroIntervention","page":"e572-e577","volume":"13","issue":"5","source":"Crossref","abstract":"Aims: The APPOSITION III registry evaluated the feasibility and performance of the STENTYS selfapposing stent in an ST-segment elevation myocardial infarction (STEMI) population. This novel selfapposing stent device lowers stent strut malapposition rates and therefore carries the potential to prevent stent undersizing during primary percutaneous coronary intervention (PCI) in STEMI patients. To date, no long-term data are available using this device in the setting of STEMI. We aimed to evaluate the long-term clinical outcomes of the APPOSITION III registry.","DOI":"10.4244/EIJ-D-16-00676","ISSN":"1969-6213","shortTitle":"Clinical outcomes with the STENTYS self-apposing coronary stent in patients presenting with ST-segment elevation myocardial infarction","language":"en","author":[{"family":"Lu","given":"Huangling"},{"family":"Grundeken","given":"Maik"},{"family":"Vos","given":"Nicola"},{"family":"IJsselmuiden","given":"Alexander"},{"family":"Geuns","given":"Robert-Jan","non-dropping-particle":"van"},{"family":"Wessely","given":"Rainer"},{"family":"Dengler","given":"Thomas"},{"family":"La Manna","given":"Alessio"},{"family":"Silvain","given":"Johanne"},{"family":"Montalescot","given":"Gilles"},{"family":"Spaargaren","given":"René"},{"family":"Tijssen","given":"Jan"},{"family":"Amoroso","given":"Giovanni"},{"family":"Winter","given":"Robbert","non-dropping-particle":"de"},{"family":"Koch","given":"Karel"}],"issued":{"date-parts":[["2017",8]]}}}],"schema":"https://github.com/citation-style-language/schema/raw/master/csl-citation.json"} </w:instrText>
      </w:r>
      <w:r w:rsidRPr="006F737E">
        <w:rPr>
          <w:rFonts w:ascii="Times New Roman" w:hAnsi="Times New Roman" w:cs="Times New Roman"/>
          <w:lang w:val="en-US"/>
        </w:rPr>
        <w:fldChar w:fldCharType="separate"/>
      </w:r>
      <w:r w:rsidRPr="006F737E">
        <w:rPr>
          <w:rFonts w:ascii="Times New Roman" w:hAnsi="Times New Roman" w:cs="Times New Roman"/>
          <w:noProof/>
          <w:lang w:val="en-US"/>
        </w:rPr>
        <w:t>(Lu et al., 2017)</w:t>
      </w:r>
      <w:r w:rsidRPr="006F737E">
        <w:rPr>
          <w:rFonts w:ascii="Times New Roman" w:hAnsi="Times New Roman" w:cs="Times New Roman"/>
          <w:lang w:val="en-US"/>
        </w:rPr>
        <w:fldChar w:fldCharType="end"/>
      </w:r>
      <w:r w:rsidRPr="006F737E">
        <w:rPr>
          <w:rFonts w:ascii="Times New Roman" w:hAnsi="Times New Roman" w:cs="Times New Roman"/>
          <w:lang w:val="en-US"/>
        </w:rPr>
        <w:t xml:space="preserve">. </w:t>
      </w:r>
    </w:p>
    <w:p w14:paraId="606AD6C0" w14:textId="77777777" w:rsidR="0043791D" w:rsidRPr="006F737E" w:rsidRDefault="0043791D" w:rsidP="0043791D">
      <w:pPr>
        <w:spacing w:line="480" w:lineRule="auto"/>
        <w:jc w:val="both"/>
        <w:rPr>
          <w:rFonts w:ascii="Times New Roman" w:hAnsi="Times New Roman" w:cs="Times New Roman"/>
          <w:lang w:val="en-US"/>
        </w:rPr>
      </w:pPr>
    </w:p>
    <w:p w14:paraId="7DBD6381" w14:textId="77777777" w:rsidR="0043791D" w:rsidRPr="006F737E" w:rsidRDefault="0043791D" w:rsidP="0043791D">
      <w:pPr>
        <w:spacing w:line="480" w:lineRule="auto"/>
        <w:jc w:val="both"/>
        <w:rPr>
          <w:rFonts w:ascii="Times New Roman" w:hAnsi="Times New Roman" w:cs="Times New Roman"/>
          <w:lang w:val="en-US"/>
        </w:rPr>
      </w:pPr>
      <w:r w:rsidRPr="006F737E">
        <w:rPr>
          <w:rFonts w:ascii="Times New Roman" w:hAnsi="Times New Roman" w:cs="Times New Roman"/>
          <w:lang w:val="en-US"/>
        </w:rPr>
        <w:t xml:space="preserve">- Ostial lesions. Ostial lesions are usually fibrotic and resilient, and post-dilatation with non-compliant balloons is performed for optimal expansion </w:t>
      </w:r>
      <w:r w:rsidRPr="006F737E">
        <w:rPr>
          <w:rFonts w:ascii="Times New Roman" w:hAnsi="Times New Roman" w:cs="Times New Roman"/>
          <w:lang w:val="en-US"/>
        </w:rPr>
        <w:fldChar w:fldCharType="begin"/>
      </w:r>
      <w:r w:rsidRPr="006F737E">
        <w:rPr>
          <w:rFonts w:ascii="Times New Roman" w:hAnsi="Times New Roman" w:cs="Times New Roman"/>
          <w:lang w:val="en-US"/>
        </w:rPr>
        <w:instrText xml:space="preserve"> ADDIN ZOTERO_ITEM CSL_CITATION {"citationID":"JRWyO7UZ","properties":{"formattedCitation":"(Seth et al., 2017)","plainCitation":"(Seth et al., 2017)","noteIndex":0},"citationItems":[{"id":43,"uris":["http://zotero.org/users/local/BE3hBV82/items/Z6ADMYZE"],"uri":["http://zotero.org/users/local/BE3hBV82/items/Z6ADMYZE"],"itemData":{"id":43,"type":"article-journal","title":"Expert Opinion: Optimising Stent Deployment in Contemporary Practice: The Role of Intracoronary Imaging and Non-compliant Balloons","container-title":"Interventional Cardiology Review","page":"81","volume":"12","issue":"02","source":"Crossref","abstract":"Final stent dimensions remain an important predictor of restenosis, target vessel revascularisation (TVR) and subacute stent thrombosis (ST), even in the drug-eluting stent (DES) era. Stent balloons are usually semi-compliant and thus even high-pressure inflation may not achieve uniform or optimal stent expansion. Post-dilatation with non-compliant (NC) balloons after stent deployment has been shown to enhance stent expansion and could reduce TVR and ST. Based on supporting evidence and in the absence of large prospective randomised outcome-based trials, post-dilatation with an NC balloon to achieve optimal stent expansion and maximal luminal area is a logical technical recommendation, particularly in complex lesion subsets.","DOI":"10.15420/icr.2017:12:1","ISSN":"1756-1477","shortTitle":"Expert Opinion","language":"en","author":[{"family":"Seth","given":"Ashok"},{"literal":"Fortis Escorts Heart Institute, New Delhi, India"},{"family":"Gupta","given":"Sajal"},{"literal":"Fortis Escorts Heart Institute, New Delhi, India"},{"family":"Pratap Singh","given":"Vivudh"},{"literal":"Fortis Escorts Heart Institute, New Delhi, India"},{"family":"Kumar","given":"Vijay"},{"literal":"Fortis Escorts Heart Institute, New Delhi, India"}],"issued":{"date-parts":[["2017"]]}}}],"schema":"https://github.com/citation-style-language/schema/raw/master/csl-citation.json"} </w:instrText>
      </w:r>
      <w:r w:rsidRPr="006F737E">
        <w:rPr>
          <w:rFonts w:ascii="Times New Roman" w:hAnsi="Times New Roman" w:cs="Times New Roman"/>
          <w:lang w:val="en-US"/>
        </w:rPr>
        <w:fldChar w:fldCharType="separate"/>
      </w:r>
      <w:r w:rsidRPr="006F737E">
        <w:rPr>
          <w:rFonts w:ascii="Times New Roman" w:hAnsi="Times New Roman" w:cs="Times New Roman"/>
          <w:noProof/>
          <w:lang w:val="en-US"/>
        </w:rPr>
        <w:t>(Seth et al., 2017)</w:t>
      </w:r>
      <w:r w:rsidRPr="006F737E">
        <w:rPr>
          <w:rFonts w:ascii="Times New Roman" w:hAnsi="Times New Roman" w:cs="Times New Roman"/>
          <w:lang w:val="en-US"/>
        </w:rPr>
        <w:fldChar w:fldCharType="end"/>
      </w:r>
      <w:r w:rsidRPr="006F737E">
        <w:rPr>
          <w:rFonts w:ascii="Times New Roman" w:hAnsi="Times New Roman" w:cs="Times New Roman"/>
          <w:lang w:val="en-US"/>
        </w:rPr>
        <w:t xml:space="preserve">. </w:t>
      </w:r>
    </w:p>
    <w:p w14:paraId="2BFF30DF" w14:textId="1E8F3ACC" w:rsidR="0043791D" w:rsidRDefault="0043791D" w:rsidP="0043791D">
      <w:pPr>
        <w:spacing w:line="480" w:lineRule="auto"/>
        <w:jc w:val="both"/>
        <w:rPr>
          <w:rFonts w:ascii="Times New Roman" w:hAnsi="Times New Roman" w:cs="Times New Roman"/>
          <w:bCs/>
        </w:rPr>
      </w:pPr>
    </w:p>
    <w:p w14:paraId="77CF6D63" w14:textId="77777777" w:rsidR="0068248D" w:rsidRPr="00E1223A" w:rsidRDefault="0068248D" w:rsidP="0043791D">
      <w:pPr>
        <w:spacing w:line="480" w:lineRule="auto"/>
        <w:jc w:val="both"/>
        <w:rPr>
          <w:rFonts w:ascii="Times New Roman" w:hAnsi="Times New Roman" w:cs="Times New Roman"/>
          <w:lang w:val="en-US"/>
        </w:rPr>
      </w:pPr>
    </w:p>
    <w:p w14:paraId="7802A76F" w14:textId="534CE5DD" w:rsidR="0043791D" w:rsidRPr="00B4446E" w:rsidRDefault="0043791D" w:rsidP="00B4446E">
      <w:pPr>
        <w:pStyle w:val="Heading2"/>
        <w:rPr>
          <w:rFonts w:ascii="Times New Roman" w:hAnsi="Times New Roman" w:cs="Times New Roman"/>
          <w:b/>
          <w:bCs/>
          <w:color w:val="auto"/>
          <w:sz w:val="28"/>
          <w:szCs w:val="28"/>
          <w:lang w:val="en-US"/>
        </w:rPr>
      </w:pPr>
      <w:bookmarkStart w:id="29" w:name="_Toc36737662"/>
      <w:r w:rsidRPr="00B4446E">
        <w:rPr>
          <w:rFonts w:ascii="Times New Roman" w:hAnsi="Times New Roman" w:cs="Times New Roman"/>
          <w:b/>
          <w:bCs/>
          <w:color w:val="auto"/>
          <w:sz w:val="28"/>
          <w:szCs w:val="28"/>
          <w:lang w:val="en-US"/>
        </w:rPr>
        <w:t xml:space="preserve">1.4 </w:t>
      </w:r>
      <w:r w:rsidR="00D63E37" w:rsidRPr="00B4446E">
        <w:rPr>
          <w:rFonts w:ascii="Times New Roman" w:hAnsi="Times New Roman" w:cs="Times New Roman"/>
          <w:b/>
          <w:bCs/>
          <w:color w:val="auto"/>
          <w:sz w:val="28"/>
          <w:szCs w:val="28"/>
          <w:lang w:val="en-US"/>
        </w:rPr>
        <w:tab/>
      </w:r>
      <w:r w:rsidRPr="00B4446E">
        <w:rPr>
          <w:rFonts w:ascii="Times New Roman" w:hAnsi="Times New Roman" w:cs="Times New Roman"/>
          <w:b/>
          <w:bCs/>
          <w:color w:val="auto"/>
          <w:sz w:val="28"/>
          <w:szCs w:val="28"/>
          <w:lang w:val="en-US"/>
        </w:rPr>
        <w:t>Post-dilatation in STEMI</w:t>
      </w:r>
      <w:bookmarkEnd w:id="29"/>
    </w:p>
    <w:p w14:paraId="481B2348" w14:textId="54254C62" w:rsidR="00C125DA" w:rsidRDefault="00C125DA" w:rsidP="0043791D">
      <w:pPr>
        <w:spacing w:line="480" w:lineRule="auto"/>
        <w:jc w:val="both"/>
        <w:rPr>
          <w:rFonts w:ascii="Times New Roman" w:hAnsi="Times New Roman" w:cs="Times New Roman"/>
          <w:b/>
          <w:sz w:val="28"/>
          <w:szCs w:val="28"/>
          <w:lang w:val="en-US"/>
        </w:rPr>
      </w:pPr>
    </w:p>
    <w:p w14:paraId="5AF59968" w14:textId="13261CDD" w:rsidR="00C125DA" w:rsidRPr="00CD62C8" w:rsidRDefault="00C125DA" w:rsidP="00CD62C8">
      <w:pPr>
        <w:pStyle w:val="Heading3"/>
        <w:rPr>
          <w:rFonts w:ascii="Times New Roman" w:hAnsi="Times New Roman" w:cs="Times New Roman"/>
          <w:b/>
          <w:bCs/>
          <w:color w:val="auto"/>
          <w:lang w:val="en-US"/>
        </w:rPr>
      </w:pPr>
      <w:bookmarkStart w:id="30" w:name="_Toc36737663"/>
      <w:r w:rsidRPr="00CD62C8">
        <w:rPr>
          <w:rFonts w:ascii="Times New Roman" w:hAnsi="Times New Roman" w:cs="Times New Roman"/>
          <w:b/>
          <w:bCs/>
          <w:color w:val="auto"/>
          <w:lang w:val="en-US"/>
        </w:rPr>
        <w:t>1.4.1    Introduction</w:t>
      </w:r>
      <w:bookmarkEnd w:id="30"/>
    </w:p>
    <w:p w14:paraId="382DFDFD" w14:textId="77777777" w:rsidR="00AC777E" w:rsidRDefault="00AC777E" w:rsidP="00C125DA">
      <w:pPr>
        <w:spacing w:line="480" w:lineRule="auto"/>
        <w:jc w:val="both"/>
        <w:rPr>
          <w:rFonts w:ascii="Times New Roman" w:hAnsi="Times New Roman" w:cs="Times New Roman"/>
          <w:b/>
          <w:lang w:val="en-US"/>
        </w:rPr>
      </w:pPr>
    </w:p>
    <w:p w14:paraId="0ECF617D" w14:textId="11D750B0" w:rsidR="004E3B7F" w:rsidRDefault="00AC777E" w:rsidP="004E3B7F">
      <w:pPr>
        <w:spacing w:line="480" w:lineRule="auto"/>
        <w:jc w:val="both"/>
        <w:rPr>
          <w:rFonts w:ascii="Times New Roman" w:hAnsi="Times New Roman" w:cs="Times New Roman"/>
          <w:lang w:val="en-US"/>
        </w:rPr>
      </w:pPr>
      <w:r w:rsidRPr="00AC777E">
        <w:rPr>
          <w:rFonts w:ascii="Times New Roman" w:hAnsi="Times New Roman" w:cs="Times New Roman"/>
          <w:bCs/>
          <w:lang w:val="en-US"/>
        </w:rPr>
        <w:lastRenderedPageBreak/>
        <w:t xml:space="preserve">In the previous sections, </w:t>
      </w:r>
      <w:r>
        <w:rPr>
          <w:rFonts w:ascii="Times New Roman" w:hAnsi="Times New Roman" w:cs="Times New Roman"/>
          <w:bCs/>
          <w:lang w:val="en-US"/>
        </w:rPr>
        <w:t xml:space="preserve">stent post-dilatation, its effect on stent deployment and its potential risks in the general population were discussed. Earlier in this chapter, ST-segment elevation myocardial infarction (STEMI), its treatment with primary PCI and the importance of microvascular injury in the context of STEMI were presented. The impact of post-dilatation in STEMI </w:t>
      </w:r>
      <w:r w:rsidR="00B45F67">
        <w:rPr>
          <w:rFonts w:ascii="Times New Roman" w:hAnsi="Times New Roman" w:cs="Times New Roman"/>
          <w:bCs/>
          <w:lang w:val="en-US"/>
        </w:rPr>
        <w:t>patients</w:t>
      </w:r>
      <w:r>
        <w:rPr>
          <w:rFonts w:ascii="Times New Roman" w:hAnsi="Times New Roman" w:cs="Times New Roman"/>
          <w:bCs/>
          <w:lang w:val="en-US"/>
        </w:rPr>
        <w:t xml:space="preserve"> is </w:t>
      </w:r>
      <w:r w:rsidR="001A44F1">
        <w:rPr>
          <w:rFonts w:ascii="Times New Roman" w:hAnsi="Times New Roman" w:cs="Times New Roman"/>
          <w:bCs/>
          <w:lang w:val="en-US"/>
        </w:rPr>
        <w:t>what</w:t>
      </w:r>
      <w:r w:rsidR="00721B79">
        <w:rPr>
          <w:rFonts w:ascii="Times New Roman" w:hAnsi="Times New Roman" w:cs="Times New Roman"/>
          <w:bCs/>
          <w:lang w:val="en-US"/>
        </w:rPr>
        <w:t xml:space="preserve"> the research project consisting this thesis is trying </w:t>
      </w:r>
      <w:r w:rsidR="00B45F67">
        <w:rPr>
          <w:rFonts w:ascii="Times New Roman" w:hAnsi="Times New Roman" w:cs="Times New Roman"/>
          <w:bCs/>
          <w:lang w:val="en-US"/>
        </w:rPr>
        <w:t>to explore</w:t>
      </w:r>
      <w:r w:rsidR="00721B79">
        <w:rPr>
          <w:rFonts w:ascii="Times New Roman" w:hAnsi="Times New Roman" w:cs="Times New Roman"/>
          <w:bCs/>
          <w:lang w:val="en-US"/>
        </w:rPr>
        <w:t>. In the following sections, the challenges of stent deployment in STEMI supporting post-dilatation as a useful adjunctive step during primary PCI will be presented. This is going to be followed by a discussion regarding distal embolization which is the main potential disadvantage of post-dilating</w:t>
      </w:r>
      <w:r w:rsidR="004E3B7F">
        <w:rPr>
          <w:rFonts w:ascii="Times New Roman" w:hAnsi="Times New Roman" w:cs="Times New Roman"/>
          <w:bCs/>
          <w:lang w:val="en-US"/>
        </w:rPr>
        <w:t xml:space="preserve"> stents</w:t>
      </w:r>
      <w:r w:rsidR="00721B79">
        <w:rPr>
          <w:rFonts w:ascii="Times New Roman" w:hAnsi="Times New Roman" w:cs="Times New Roman"/>
          <w:bCs/>
          <w:lang w:val="en-US"/>
        </w:rPr>
        <w:t xml:space="preserve"> in</w:t>
      </w:r>
      <w:r w:rsidR="00B45F67">
        <w:rPr>
          <w:rFonts w:ascii="Times New Roman" w:hAnsi="Times New Roman" w:cs="Times New Roman"/>
          <w:bCs/>
          <w:lang w:val="en-US"/>
        </w:rPr>
        <w:t xml:space="preserve"> the</w:t>
      </w:r>
      <w:r w:rsidR="00721B79">
        <w:rPr>
          <w:rFonts w:ascii="Times New Roman" w:hAnsi="Times New Roman" w:cs="Times New Roman"/>
          <w:bCs/>
          <w:lang w:val="en-US"/>
        </w:rPr>
        <w:t xml:space="preserve"> context of STEMI. </w:t>
      </w:r>
      <w:r w:rsidR="00B45F67">
        <w:rPr>
          <w:rFonts w:ascii="Times New Roman" w:hAnsi="Times New Roman" w:cs="Times New Roman"/>
          <w:bCs/>
          <w:lang w:val="en-US"/>
        </w:rPr>
        <w:t>I</w:t>
      </w:r>
      <w:r w:rsidR="00721B79">
        <w:rPr>
          <w:rFonts w:ascii="Times New Roman" w:hAnsi="Times New Roman" w:cs="Times New Roman"/>
          <w:bCs/>
          <w:lang w:val="en-US"/>
        </w:rPr>
        <w:t xml:space="preserve">atrogenic distal embolization during PCI has been </w:t>
      </w:r>
      <w:r w:rsidR="004E3B7F">
        <w:rPr>
          <w:rFonts w:ascii="Times New Roman" w:hAnsi="Times New Roman" w:cs="Times New Roman"/>
          <w:bCs/>
          <w:lang w:val="en-US"/>
        </w:rPr>
        <w:t>established</w:t>
      </w:r>
      <w:r w:rsidR="00721B79">
        <w:rPr>
          <w:rFonts w:ascii="Times New Roman" w:hAnsi="Times New Roman" w:cs="Times New Roman"/>
          <w:bCs/>
          <w:lang w:val="en-US"/>
        </w:rPr>
        <w:t xml:space="preserve"> in experimental studies</w:t>
      </w:r>
      <w:r w:rsidR="00B45F67">
        <w:rPr>
          <w:rFonts w:ascii="Times New Roman" w:hAnsi="Times New Roman" w:cs="Times New Roman"/>
          <w:bCs/>
          <w:lang w:val="en-US"/>
        </w:rPr>
        <w:t xml:space="preserve">. However, </w:t>
      </w:r>
      <w:r w:rsidR="004E3B7F">
        <w:rPr>
          <w:rFonts w:ascii="Times New Roman" w:hAnsi="Times New Roman" w:cs="Times New Roman"/>
          <w:bCs/>
          <w:lang w:val="en-US"/>
        </w:rPr>
        <w:t>there are no mechanistic studies assessing its extent and impact during post-dilatation</w:t>
      </w:r>
      <w:r w:rsidR="00B45F67">
        <w:rPr>
          <w:rFonts w:ascii="Times New Roman" w:hAnsi="Times New Roman" w:cs="Times New Roman"/>
          <w:bCs/>
          <w:lang w:val="en-US"/>
        </w:rPr>
        <w:t xml:space="preserve"> in particular</w:t>
      </w:r>
      <w:r w:rsidR="004E3B7F">
        <w:rPr>
          <w:rFonts w:ascii="Times New Roman" w:hAnsi="Times New Roman" w:cs="Times New Roman"/>
          <w:bCs/>
          <w:lang w:val="en-US"/>
        </w:rPr>
        <w:t xml:space="preserve"> in the context of primary PCI for STEMI. Thus, clinical studies reporting procedural and clinical outcomes will be presented in the forthcoming literature review. </w:t>
      </w:r>
      <w:r w:rsidR="004E3B7F">
        <w:rPr>
          <w:rFonts w:ascii="Times New Roman" w:hAnsi="Times New Roman" w:cs="Times New Roman"/>
          <w:lang w:val="en-US"/>
        </w:rPr>
        <w:t>Finally, mechanistic studies exploring the i</w:t>
      </w:r>
      <w:r w:rsidR="004E3B7F" w:rsidRPr="004E3B7F">
        <w:rPr>
          <w:rFonts w:ascii="Times New Roman" w:hAnsi="Times New Roman" w:cs="Times New Roman"/>
          <w:lang w:val="en-US"/>
        </w:rPr>
        <w:t>mpact of primary PCI for STEMI on coronary microcirculation</w:t>
      </w:r>
      <w:r w:rsidR="004E3B7F">
        <w:rPr>
          <w:rFonts w:ascii="Times New Roman" w:hAnsi="Times New Roman" w:cs="Times New Roman"/>
          <w:lang w:val="en-US"/>
        </w:rPr>
        <w:t xml:space="preserve"> will be presented. </w:t>
      </w:r>
    </w:p>
    <w:p w14:paraId="18DE5805" w14:textId="77777777" w:rsidR="0043791D" w:rsidRPr="00E1223A" w:rsidRDefault="0043791D" w:rsidP="0043791D">
      <w:pPr>
        <w:spacing w:line="480" w:lineRule="auto"/>
        <w:jc w:val="both"/>
        <w:rPr>
          <w:rFonts w:ascii="Times New Roman" w:hAnsi="Times New Roman" w:cs="Times New Roman"/>
          <w:b/>
          <w:sz w:val="28"/>
          <w:szCs w:val="28"/>
          <w:lang w:val="en-US"/>
        </w:rPr>
      </w:pPr>
    </w:p>
    <w:p w14:paraId="24E373B0" w14:textId="154C24EE" w:rsidR="0043791D" w:rsidRPr="00CD62C8" w:rsidRDefault="0043791D" w:rsidP="00CD62C8">
      <w:pPr>
        <w:pStyle w:val="Heading3"/>
        <w:rPr>
          <w:rFonts w:ascii="Times New Roman" w:hAnsi="Times New Roman" w:cs="Times New Roman"/>
          <w:b/>
          <w:bCs/>
          <w:color w:val="auto"/>
        </w:rPr>
      </w:pPr>
      <w:bookmarkStart w:id="31" w:name="_Toc36737664"/>
      <w:r w:rsidRPr="00CD62C8">
        <w:rPr>
          <w:rFonts w:ascii="Times New Roman" w:hAnsi="Times New Roman" w:cs="Times New Roman"/>
          <w:b/>
          <w:bCs/>
          <w:color w:val="auto"/>
        </w:rPr>
        <w:t>1.4.</w:t>
      </w:r>
      <w:r w:rsidR="00C125DA" w:rsidRPr="00CD62C8">
        <w:rPr>
          <w:rFonts w:ascii="Times New Roman" w:hAnsi="Times New Roman" w:cs="Times New Roman"/>
          <w:b/>
          <w:bCs/>
          <w:color w:val="auto"/>
        </w:rPr>
        <w:t>2</w:t>
      </w:r>
      <w:r w:rsidRPr="00CD62C8">
        <w:rPr>
          <w:rFonts w:ascii="Times New Roman" w:hAnsi="Times New Roman" w:cs="Times New Roman"/>
          <w:b/>
          <w:bCs/>
          <w:color w:val="auto"/>
        </w:rPr>
        <w:t xml:space="preserve"> </w:t>
      </w:r>
      <w:r w:rsidR="00D63E37" w:rsidRPr="00CD62C8">
        <w:rPr>
          <w:rFonts w:ascii="Times New Roman" w:hAnsi="Times New Roman" w:cs="Times New Roman"/>
          <w:b/>
          <w:bCs/>
          <w:color w:val="auto"/>
        </w:rPr>
        <w:tab/>
      </w:r>
      <w:r w:rsidRPr="00CD62C8">
        <w:rPr>
          <w:rFonts w:ascii="Times New Roman" w:hAnsi="Times New Roman" w:cs="Times New Roman"/>
          <w:b/>
          <w:bCs/>
          <w:color w:val="auto"/>
        </w:rPr>
        <w:t>Challenges of stent deployment in STEMI</w:t>
      </w:r>
      <w:bookmarkEnd w:id="31"/>
      <w:r w:rsidRPr="00CD62C8">
        <w:rPr>
          <w:rFonts w:ascii="Times New Roman" w:hAnsi="Times New Roman" w:cs="Times New Roman"/>
          <w:b/>
          <w:bCs/>
          <w:color w:val="auto"/>
        </w:rPr>
        <w:t xml:space="preserve"> </w:t>
      </w:r>
    </w:p>
    <w:p w14:paraId="44D9DF6F" w14:textId="77777777" w:rsidR="0043791D" w:rsidRDefault="0043791D" w:rsidP="0043791D">
      <w:pPr>
        <w:spacing w:line="480" w:lineRule="auto"/>
        <w:rPr>
          <w:rFonts w:ascii="Times New Roman" w:hAnsi="Times New Roman" w:cs="Times New Roman"/>
        </w:rPr>
      </w:pPr>
    </w:p>
    <w:p w14:paraId="755D7D83" w14:textId="25D1C4DB" w:rsidR="0043791D" w:rsidRDefault="0043791D" w:rsidP="0043791D">
      <w:pPr>
        <w:spacing w:line="480" w:lineRule="auto"/>
        <w:jc w:val="both"/>
        <w:rPr>
          <w:rFonts w:ascii="Times New Roman" w:hAnsi="Times New Roman" w:cs="Times New Roman"/>
          <w:lang w:val="en-US"/>
        </w:rPr>
      </w:pPr>
      <w:r>
        <w:rPr>
          <w:rFonts w:ascii="Times New Roman" w:hAnsi="Times New Roman" w:cs="Times New Roman"/>
        </w:rPr>
        <w:t xml:space="preserve">The </w:t>
      </w:r>
      <w:r w:rsidR="00F85582">
        <w:rPr>
          <w:rFonts w:ascii="Times New Roman" w:hAnsi="Times New Roman" w:cs="Times New Roman"/>
        </w:rPr>
        <w:t>pathophysiology</w:t>
      </w:r>
      <w:r>
        <w:rPr>
          <w:rFonts w:ascii="Times New Roman" w:hAnsi="Times New Roman" w:cs="Times New Roman"/>
        </w:rPr>
        <w:t xml:space="preserve"> of lesions responsible for ST-segment elevation myocardial infarction is </w:t>
      </w:r>
      <w:r w:rsidR="001A44F1">
        <w:rPr>
          <w:rFonts w:ascii="Times New Roman" w:hAnsi="Times New Roman" w:cs="Times New Roman"/>
        </w:rPr>
        <w:t>typically</w:t>
      </w:r>
      <w:r>
        <w:rPr>
          <w:rFonts w:ascii="Times New Roman" w:hAnsi="Times New Roman" w:cs="Times New Roman"/>
        </w:rPr>
        <w:t xml:space="preserve"> </w:t>
      </w:r>
      <w:r w:rsidR="009E2B2E">
        <w:rPr>
          <w:rFonts w:ascii="Times New Roman" w:hAnsi="Times New Roman" w:cs="Times New Roman"/>
        </w:rPr>
        <w:t>atherosclerotic</w:t>
      </w:r>
      <w:r w:rsidR="00F85582">
        <w:rPr>
          <w:rFonts w:ascii="Times New Roman" w:hAnsi="Times New Roman" w:cs="Times New Roman"/>
        </w:rPr>
        <w:t xml:space="preserve"> </w:t>
      </w:r>
      <w:r>
        <w:rPr>
          <w:rFonts w:ascii="Times New Roman" w:hAnsi="Times New Roman" w:cs="Times New Roman"/>
        </w:rPr>
        <w:t xml:space="preserve">plaque rupture or plaque erosion </w:t>
      </w:r>
      <w:r>
        <w:rPr>
          <w:rFonts w:ascii="Times New Roman" w:hAnsi="Times New Roman" w:cs="Times New Roman"/>
        </w:rPr>
        <w:fldChar w:fldCharType="begin"/>
      </w:r>
      <w:r>
        <w:rPr>
          <w:rFonts w:ascii="Times New Roman" w:hAnsi="Times New Roman" w:cs="Times New Roman"/>
        </w:rPr>
        <w:instrText xml:space="preserve"> ADDIN ZOTERO_ITEM CSL_CITATION {"citationID":"e4nV6lv6","properties":{"formattedCitation":"(Ino et al., 2011; Kubo et al., 2007)","plainCitation":"(Ino et al., 2011; Kubo et al., 2007)","noteIndex":0},"citationItems":[{"id":656,"uris":["http://zotero.org/users/local/BE3hBV82/items/3QMS2E4U"],"uri":["http://zotero.org/users/local/BE3hBV82/items/3QMS2E4U"],"itemData":{"id":656,"type":"article-journal","title":"Difference of culprit lesion morphologies between ST-segment elevation myocardial infarction and non-ST-segment elevation acute coronary syndrome: an optical coherence tomography study","container-title":"JACC. Cardiovascular interventions","page":"76-82","volume":"4","issue":"1","source":"PubMed","abstract":"OBJECTIVES: The aim of this study was to investigate the difference of culprit lesion morphologies assessed by optical coherence tomography (OCT) between ST-segment elevation myocardial infarction (STEMI) and non-ST-segment elevation acute coronary syndrome (NSTEACS).\nBACKGROUND: Autopsy studies have reported that rupture of a thin-cap fibroatheroma and subsequent thrombus formation is the most important mechanism leading to acute coronary syndrome (ACS). Optical coherence tomography is a high-resolution imaging modality that is capable of investigating detailed coronary plaque morphology in vivo.\nMETHODS: We examined the culprit lesion morphologies by OCT in 89 consecutive patients with acute coronary syndrome (STEMI = 40; NSTEACS = 49).\nRESULTS: The incidence of plaque rupture, thin-cap fibroatheroma, and red thrombus was significantly higher in STEMI compared with NSTEACS (70% vs. 47%, p = 0.033, 78% vs. 49%, p = 0.008, and 78% vs. 27%, p &lt; 0.001, respectively). Although the lumen area at the site of plaque rupture was similar in the both groups (2.44 ± 1.34 mm(2) vs. 2.96 ± 1.91 mm(2), p = 0.250), the area of ruptured cavity was significantly larger in STEMI compared with NSTEACS (2.52 ± 1.36 mm(2) vs. 1.67 ± 1.37 mm(2), p = 0.034). Furthermore, the ruptured plaque of which aperture was open-wide against the direction of coronary flow was more often seen in STEMI compared with NSTEACS (46% vs. 17%, p = 0.036).\nCONCLUSIONS: The present OCT study demonstrated the differences of the culprit lesion morphologies between STEMI and NSTEACS. The morphological feature of plaque rupture and the intracoronary thrombus could relate to the clinical presentation in patients with acute coronary disease.","DOI":"10.1016/j.jcin.2010.09.022","ISSN":"1876-7605","note":"PMID: 21251632","shortTitle":"Difference of culprit lesion morphologies between ST-segment elevation myocardial infarction and non-ST-segment elevation acute coronary syndrome","journalAbbreviation":"JACC Cardiovasc Interv","language":"eng","author":[{"family":"Ino","given":"Yasushi"},{"family":"Kubo","given":"Takashi"},{"family":"Tanaka","given":"Atsushi"},{"family":"Kuroi","given":"Akio"},{"family":"Tsujioka","given":"Hiroto"},{"family":"Ikejima","given":"Hideyuki"},{"family":"Okouchi","given":"Keishi"},{"family":"Kashiwagi","given":"Manabu"},{"family":"Takarada","given":"Shigeho"},{"family":"Kitabata","given":"Hironori"},{"family":"Tanimoto","given":"Takashi"},{"family":"Komukai","given":"Kenichi"},{"family":"Ishibashi","given":"Kohei"},{"family":"Kimura","given":"Keizo"},{"family":"Hirata","given":"Kumiko"},{"family":"Mizukoshi","given":"Masato"},{"family":"Imanishi","given":"Toshio"},{"family":"Akasaka","given":"Takashi"}],"issued":{"date-parts":[["2011",1]]}}},{"id":653,"uris":["http://zotero.org/users/local/BE3hBV82/items/A2S3G54H"],"uri":["http://zotero.org/users/local/BE3hBV82/items/A2S3G54H"],"itemData":{"id":653,"type":"article-journal","title":"Assessment of culprit lesion morphology in acute myocardial infarction: ability of optical coherence tomography compared with intravascular ultrasound and coronary angioscopy","container-title":"Journal of the American College of Cardiology","page":"933-939","volume":"50","issue":"10","source":"PubMed","abstract":"OBJECTIVES: The aim of the present study was to evaluate the ability of optical coherence tomography (OCT) for assessment of the culprit lesion morphology in acute myocardial infarction (AMI) in comparison with intravascular ultrasound (IVUS) and coronary angioscopy (CAS).\nBACKGROUND: Optical coherence tomography is a new intravascular imaging method with a high resolution of approximately 10 microm. This may allow us to assess the vulnerable plaques in detail in vivo.\nMETHODS: We enrolled 30 patients with AMI, and analyzed the culprit lesion by OCT, CAS, and IVUS.\nRESULTS: The average duration from the onset of symptom to OCT imaging was 3.8 +/- 1.0 h. The incidence of plaque rupture observed by OCT was 73%, and it was significantly higher than that by CAS (47%, p = 0.035) and IVUS (40%, p = 0.009). Furthermore, OCT (23%) was superior to CAS (3%, p = 0.022) and IVUS (0%, p = 0.005) in the detection of fibrous cap erosion. The intracoronary thrombus was observed in all cases by OCT and CAS, but it was identified in 33% by IVUS (vs. OCT, p &lt; 0.001). Only OCT could estimate the fibrous cap thickness, and it was 49 +/- 21 microm. The incidence of thin cap fibroatheroma (TCFA) was 83% in this population by OCT.\nCONCLUSIONS: Optical coherence tomography is a feasible imaging modality in patients with AMI and allows us to identify not only plaque rupture, but also fibrous cap erosion, intracoronary thrombus, and TCFA in vivo more frequently compared with conventional imaging techniques.","DOI":"10.1016/j.jacc.2007.04.082","ISSN":"1558-3597","note":"PMID: 17765119","shortTitle":"Assessment of culprit lesion morphology in acute myocardial infarction","journalAbbreviation":"J. Am. Coll. Cardiol.","language":"eng","author":[{"family":"Kubo","given":"Takashi"},{"family":"Imanishi","given":"Toshio"},{"family":"Takarada","given":"Shigeho"},{"family":"Kuroi","given":"Akio"},{"family":"Ueno","given":"Satoshi"},{"family":"Yamano","given":"Takashi"},{"family":"Tanimoto","given":"Takashi"},{"family":"Matsuo","given":"Yoshiki"},{"family":"Masho","given":"Takashi"},{"family":"Kitabata","given":"Hironori"},{"family":"Tsuda","given":"Kazushi"},{"family":"Tomobuchi","given":"Yoshiaki"},{"family":"Akasaka","given":"Takashi"}],"issued":{"date-parts":[["2007",9,4]]}}}],"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(Ino, et al., 2011; Kubo, et al., 2007)</w:t>
      </w:r>
      <w:r>
        <w:rPr>
          <w:rFonts w:ascii="Times New Roman" w:hAnsi="Times New Roman" w:cs="Times New Roman"/>
        </w:rPr>
        <w:fldChar w:fldCharType="end"/>
      </w:r>
      <w:r>
        <w:rPr>
          <w:rFonts w:ascii="Times New Roman" w:hAnsi="Times New Roman" w:cs="Times New Roman"/>
        </w:rPr>
        <w:t xml:space="preserve">. </w:t>
      </w:r>
      <w:r w:rsidR="00F85582">
        <w:rPr>
          <w:rFonts w:ascii="Times New Roman" w:hAnsi="Times New Roman" w:cs="Times New Roman"/>
        </w:rPr>
        <w:t xml:space="preserve">The main composition of the underlying atheromatic plaque at the level of the culprit lesion is usually lipid </w:t>
      </w:r>
      <w:r w:rsidR="00F85582">
        <w:rPr>
          <w:rFonts w:ascii="Times New Roman" w:hAnsi="Times New Roman" w:cs="Times New Roman"/>
        </w:rPr>
        <w:fldChar w:fldCharType="begin"/>
      </w:r>
      <w:r w:rsidR="00F85582">
        <w:rPr>
          <w:rFonts w:ascii="Times New Roman" w:hAnsi="Times New Roman" w:cs="Times New Roman"/>
        </w:rPr>
        <w:instrText xml:space="preserve"> ADDIN ZOTERO_ITEM CSL_CITATION {"citationID":"dJnJE9EA","properties":{"formattedCitation":"(Kajander et al., 2016)","plainCitation":"(Kajander et al., 2016)","noteIndex":0},"citationItems":[{"id":662,"uris":["http://zotero.org/users/local/BE3hBV82/items/GU7VQKZU"],"uri":["http://zotero.org/users/local/BE3hBV82/items/GU7VQKZU"],"itemData":{"id":662,"type":"article-journal","title":"Culprit plaque morphology in STEMI - an optical coherence tomography study: insights from the TOTAL-OCT substudy","container-title":"EuroIntervention: Journal of EuroPCR in Collaboration with the Working Group on Interventional Cardiology of the European Society of Cardiology","page":"716-723","volume":"12","issue":"6","source":"PubMed","abstract":"AIMS: Our aim was to compare stenosis severity and plaque content between STEMI culprit lesions with intact fibrous cap (IFC) and those with plaque rupture (PR) in a prospective study.\nMETHODS AND RESULTS: We evaluated 93 patients undergoing OCT and thrombectomy as part of a prospective substudy of the TOTAL (ThrOmbecTomy versus PCI ALone) trial. Culprit lesion morphology was assessable by OCT in 70/93 (75.3%). IFC was found in 31 (44.3%), PR in 34 (48.6%) and calcified nodule in five (7.1%) patients. Following thrombectomy, OCT demonstrated similar lumen area stenosis in IFC (79.3%) and PR (79.6%) (p=0.88). Lumen area stenosis &lt;50% was observed in none of the patients with PR and in one patient with IFC. IFC had fewer quadrants with lipid plaque as compared to PR (28.16±15.02 vs. 39.12±14.23, p=0.004). However, in both lesion types, lipid was the predominant plaque type (83.9 vs. 63.7% of diseased quadrants).\nCONCLUSIONS: In a prospective study of STEMI patients treated with thrombectomy, mild residual stenoses were uncommon in IFC lesions. Although lipid content was lower than in PR lesions, lipid composed the majority of the diseased segments in IFC.","DOI":"10.4244/EIJV12I6A116","ISSN":"1969-6213","note":"PMID: 27542783","shortTitle":"Culprit plaque morphology in STEMI - an optical coherence tomography study","journalAbbreviation":"EuroIntervention","language":"eng","author":[{"family":"Kajander","given":"Olli A."},{"family":"Pinilla-Echeverri","given":"Natalia"},{"family":"Jolly","given":"Sanjit S."},{"family":"Bhindi","given":"Ravinay"},{"family":"Huhtala","given":"Heini"},{"family":"Niemelä","given":"Kari"},{"family":"Fung","given":"Anthony"},{"family":"Vijayaraghavan","given":"Ram"},{"family":"Alexopoulos","given":"Dimitrios"},{"family":"Sheth","given":"Tej"}],"issued":{"date-parts":[["2016",8,20]]}}}],"schema":"https://github.com/citation-style-language/schema/raw/master/csl-citation.json"} </w:instrText>
      </w:r>
      <w:r w:rsidR="00F85582">
        <w:rPr>
          <w:rFonts w:ascii="Times New Roman" w:hAnsi="Times New Roman" w:cs="Times New Roman"/>
        </w:rPr>
        <w:fldChar w:fldCharType="separate"/>
      </w:r>
      <w:r w:rsidR="00F85582">
        <w:rPr>
          <w:rFonts w:ascii="Times New Roman" w:hAnsi="Times New Roman" w:cs="Times New Roman"/>
          <w:noProof/>
        </w:rPr>
        <w:t>(Kajander, et al., 2016)</w:t>
      </w:r>
      <w:r w:rsidR="00F85582">
        <w:rPr>
          <w:rFonts w:ascii="Times New Roman" w:hAnsi="Times New Roman" w:cs="Times New Roman"/>
        </w:rPr>
        <w:fldChar w:fldCharType="end"/>
      </w:r>
      <w:r w:rsidR="00F85582">
        <w:rPr>
          <w:rFonts w:ascii="Times New Roman" w:hAnsi="Times New Roman" w:cs="Times New Roman"/>
        </w:rPr>
        <w:t xml:space="preserve">. Furthermore, there is significant amount of thrombus which accumulates as a result of the </w:t>
      </w:r>
      <w:r w:rsidR="004E3B7F">
        <w:rPr>
          <w:rFonts w:ascii="Times New Roman" w:hAnsi="Times New Roman" w:cs="Times New Roman"/>
        </w:rPr>
        <w:t xml:space="preserve">fibrous cap </w:t>
      </w:r>
      <w:r w:rsidR="00F85582">
        <w:rPr>
          <w:rFonts w:ascii="Times New Roman" w:hAnsi="Times New Roman" w:cs="Times New Roman"/>
        </w:rPr>
        <w:t xml:space="preserve">rupture or erosion </w:t>
      </w:r>
      <w:r w:rsidR="00F85582">
        <w:rPr>
          <w:rFonts w:ascii="Times New Roman" w:hAnsi="Times New Roman" w:cs="Times New Roman"/>
        </w:rPr>
        <w:fldChar w:fldCharType="begin"/>
      </w:r>
      <w:r w:rsidR="00F85582">
        <w:rPr>
          <w:rFonts w:ascii="Times New Roman" w:hAnsi="Times New Roman" w:cs="Times New Roman"/>
        </w:rPr>
        <w:instrText xml:space="preserve"> ADDIN ZOTERO_ITEM CSL_CITATION {"citationID":"kyEIlXu9","properties":{"formattedCitation":"(Virmani et al., 2000)","plainCitation":"(Virmani et al., 2000)","noteIndex":0},"citationItems":[{"id":45,"uris":["http://zotero.org/users/local/BE3hBV82/items/HKSM6UYE"],"uri":["http://zotero.org/users/local/BE3hBV82/items/HKSM6UYE"],"itemData":{"id":45,"type":"article-journal","title":"Lessons From Sudden Coronary Death : A Comprehensive Morphological Classification Scheme for Atherosclerotic Lesions","container-title":"Arteriosclerosis, Thrombosis, and Vascular Biology","page":"1262-1275","volume":"20","issue":"5","source":"Crossref","DOI":"10.1161/01.ATV.20.5.1262","ISSN":"1079-5642, 1524-4636","shortTitle":"Lessons From Sudden Coronary Death","language":"en","author":[{"family":"Virmani","given":"R."},{"family":"Kolodgie","given":"F. D."},{"family":"Burke","given":"A. P."},{"family":"Farb","given":"A."},{"family":"Schwartz","given":"S. M."}],"issued":{"date-parts":[["2000",5,1]]}}}],"schema":"https://github.com/citation-style-language/schema/raw/master/csl-citation.json"} </w:instrText>
      </w:r>
      <w:r w:rsidR="00F85582">
        <w:rPr>
          <w:rFonts w:ascii="Times New Roman" w:hAnsi="Times New Roman" w:cs="Times New Roman"/>
        </w:rPr>
        <w:fldChar w:fldCharType="separate"/>
      </w:r>
      <w:r w:rsidR="00F85582">
        <w:rPr>
          <w:rFonts w:ascii="Times New Roman" w:hAnsi="Times New Roman" w:cs="Times New Roman"/>
          <w:noProof/>
        </w:rPr>
        <w:t>(Virmani, et al., 2000)</w:t>
      </w:r>
      <w:r w:rsidR="00F85582">
        <w:rPr>
          <w:rFonts w:ascii="Times New Roman" w:hAnsi="Times New Roman" w:cs="Times New Roman"/>
        </w:rPr>
        <w:fldChar w:fldCharType="end"/>
      </w:r>
      <w:r w:rsidR="00F85582">
        <w:rPr>
          <w:rFonts w:ascii="Times New Roman" w:hAnsi="Times New Roman" w:cs="Times New Roman"/>
        </w:rPr>
        <w:t xml:space="preserve">. </w:t>
      </w:r>
      <w:r>
        <w:rPr>
          <w:rFonts w:ascii="Times New Roman" w:hAnsi="Times New Roman" w:cs="Times New Roman"/>
        </w:rPr>
        <w:t xml:space="preserve">Calcified </w:t>
      </w:r>
      <w:r>
        <w:rPr>
          <w:rFonts w:ascii="Times New Roman" w:hAnsi="Times New Roman" w:cs="Times New Roman"/>
        </w:rPr>
        <w:lastRenderedPageBreak/>
        <w:t xml:space="preserve">nodules as an underlying culprit pathology and general vessel wall calcifications are infrequent </w:t>
      </w:r>
      <w:r>
        <w:rPr>
          <w:rFonts w:ascii="Times New Roman" w:hAnsi="Times New Roman" w:cs="Times New Roman"/>
        </w:rPr>
        <w:fldChar w:fldCharType="begin"/>
      </w:r>
      <w:r>
        <w:rPr>
          <w:rFonts w:ascii="Times New Roman" w:hAnsi="Times New Roman" w:cs="Times New Roman"/>
        </w:rPr>
        <w:instrText xml:space="preserve"> ADDIN ZOTERO_ITEM CSL_CITATION {"citationID":"lIGkkyG0","properties":{"formattedCitation":"(Jia et al., 2013; Yamaji et al., 2017)","plainCitation":"(Jia et al., 2013; Yamaji et al., 2017)","noteIndex":0},"citationItems":[{"id":659,"uris":["http://zotero.org/users/local/BE3hBV82/items/VFX76CVW"],"uri":["http://zotero.org/users/local/BE3hBV82/items/VFX76CVW"],"itemData":{"id":659,"type":"article-journal","title":"In vivo diagnosis of plaque erosion and calcified nodule in patients with acute coronary syndrome by intravascular optical coherence tomography","container-title":"Journal of the American College of Cardiology","page":"1748-1758","volume":"62","issue":"19","source":"PubMed","abstract":"OBJECTIVES: The aim of this study was to characterize the morphological features of plaque erosion and calcified nodule in patients with acute coronary syndrome (ACS) by optical coherence tomography (OCT).\nBACKGROUND: Plaque erosion and calcified nodule have not been systematically investigated in vivo.\nMETHODS: A total of 126 patients with ACS who had undergone pre-intervention OCT imaging were included. The culprit lesions were classified as plaque rupture (PR), erosion (OCT-erosion), calcified nodule (OCT-CN), or with a new set of diagnostic criteria for OCT.\nRESULTS: The incidences of PR, OCT-erosion, and OCT-CN were 43.7%, 31.0%, and 7.9%, respectively. Patients with OCT-erosion were the youngest, compared with those with PR and OCT-CN (53.8 ± 13.1 years vs. 60.6 ± 11.5 years, 65.1 ± 5.0 years, p = 0.005). Compared with patients with PR, presentation with non-ST-segment elevation ACS was more common in patients with OCT-erosion (61.5% vs. 29.1%, p = 0.008) and OCT-CN (100% vs. 29.1%, p &lt; 0.001). The OCT-erosion had a lower frequency of lipid plaque (43.6% vs. 100%, p &lt; 0.001), thicker fibrous cap (169.3 ± 99.1 μm vs. 60.4 ± 16.6 μm, p &lt; 0.001), and smaller lipid arc (202.8 ± 73.6° vs. 275.8 ± 60.4°, p &lt; 0.001) than PR. The diameter stenosis was least severe in OCT-erosion, followed by OCT-CN and PR (55.4 ± 14.7% vs. 66.1 ± 13.5% vs. 68.8 ± 12.9%, p &lt; 0.001).\nCONCLUSIONS: Optical coherence tomography is a promising modality for identifying OCT-erosion and OCT-CN in vivo. The OCT-erosion is a frequent finding in patients with ACS, especially in those with non-ST-segment elevation ACS and younger patients. The OCT-CN is the least common etiology for ACS and is more common in older patients. (The Massachusetts General Hospital Optical Coherence Tomography Registry; NCT01110538).","DOI":"10.1016/j.jacc.2013.05.071","ISSN":"1558-3597","note":"PMID: 23810884\nPMCID: PMC3874870","journalAbbreviation":"J. Am. Coll. Cardiol.","language":"eng","author":[{"family":"Jia","given":"Haibo"},{"family":"Abtahian","given":"Farhad"},{"family":"Aguirre","given":"Aaron D."},{"family":"Lee","given":"Stephen"},{"family":"Chia","given":"Stanley"},{"family":"Lowe","given":"Harry"},{"family":"Kato","given":"Koji"},{"family":"Yonetsu","given":"Taishi"},{"family":"Vergallo","given":"Rocco"},{"family":"Hu","given":"Sining"},{"family":"Tian","given":"Jinwei"},{"family":"Lee","given":"Hang"},{"family":"Park","given":"Seung-Jung"},{"family":"Jang","given":"Yang-Soo"},{"family":"Raffel","given":"Owen C."},{"family":"Mizuno","given":"Kyoichi"},{"family":"Uemura","given":"Shiro"},{"family":"Itoh","given":"Tomonori"},{"family":"Kakuta","given":"Tsunekazu"},{"family":"Choi","given":"So-Yeon"},{"family":"Dauerman","given":"Harold L."},{"family":"Prasad","given":"Abhiram"},{"family":"Toma","given":"Catalin"},{"family":"McNulty","given":"Iris"},{"family":"Zhang","given":"Shaosong"},{"family":"Yu","given":"Bo"},{"family":"Fuster","given":"Valentine"},{"family":"Narula","given":"Jagat"},{"family":"Virmani","given":"Renu"},{"family":"Jang","given":"Ik-Kyung"}],"issued":{"date-parts":[["2013",11,5]]}}},{"id":3,"uris":["http://zotero.org/users/local/BE3hBV82/items/3LHMLC9K"],"uri":["http://zotero.org/users/local/BE3hBV82/items/3LHMLC9K"],"itemData":{"id":3,"type":"article-journal","title":"Effect of Post-Dilatation Following Primary PCI With Everolimus-Eluting Bioresorbable Scaffold Versus Everolimus-Eluting Metallic Stent Implantation","container-title":"JACC: Cardiovascular Interventions","page":"1867-1877","volume":"10","issue":"18","source":"Crossref","abstract":"OBJECTIVES This study sought to investigate the effect of post-dilatation on angiographic and intracoronary imaging parameters in the setting of primary percutaneous coronary intervention comparing the everolimus-eluting bioresorbable scaffold (BRS) with the everolimus-eluting metallic stent (EES).\nBACKGROUND Routine post-dilatation of BRS has been suggested to improve post-procedural angiographic and subsequent device-related clinical outcomes.\nMETHODS In the ABSORB STEMI TROFI II trial, 191 patients with ST-segment elevation myocardial infarction were randomly assigned to treatment with BRS (n ¼ 95) or EES (n ¼ 96). Minimal lumen area and healing score as assessed by optical coherence tomography at 6 months were compared between BRS- and EES-treated patients stratiﬁed according to post-dilatation status.\nRESULTS Primary percutaneous coronary intervention with post-dilatation was performed in 48 (50.5%) BRS- and 25 (25.5%) EES-treated lesions. There were no differences in baseline characteristics and post-procedural minimal lumen diameter between groups. In the BRS group, lesions with post-dilatation were associated with a trend toward a smaller minimal lumen area at 6 months (5.07 Æ 1.68 mm2 vs. 5.72 Æ 1.77 mm2; p ¼ 0.09) and signiﬁcantly larger angiographic late lumen loss (0.28 Æ 0.34 mm vs. 0.12 Æ 0.25 mm; p ¼ 0.02), whereas no difference was observed in the EES arm (5.46 Æ 2.18 mm2 vs. 5.55 Æ 1.77 mm2; p ¼ 0.85). The neointimal healing score was low and comparable between groups with and without post-dilation (BRS: 1.55 Æ 2.61 vs. 1.92 Æ 2.17; p ¼ 0.48; EES: 2.50 Æ 3.33 vs. 2.90 Æ 4.80; p ¼ 0.72).\nCONCLUSIONS In the setting of selected patients with ST-segment elevation myocardial infarction undergoing primary percutaneous coronary intervention with BRS or EES, post-dilatation did not translate into larger lumen area or improved arterial healing at follow-up. (ABSORB STEMI: The TROFI II; NCT01986803) (J Am Coll Cardiol Intv 2017;10:1867–77)","DOI":"10.1016/j.jcin.2017.07.035","ISSN":"19368798","language":"en","author":[{"family":"Yamaji","given":"Kyohei"},{"family":"Brugaletta","given":"Salvatore"},{"family":"Sabaté","given":"Manel"},{"family":"Iñiguez","given":"Andrés"},{"family":"Jensen","given":"Lisette Okkels"},{"family":"Cequier","given":"Angel"},{"family":"Hofma","given":"Sjoerd H."},{"family":"Christiansen","given":"Evald Høj"},{"family":"Suttorp","given":"Maarten"},{"family":"Es","given":"Gerrit Anne","non-dropping-particle":"van"},{"family":"Sotomi","given":"Yohei"},{"family":"Onuma","given":"Yoshinobu"},{"family":"Serruys","given":"Patrick W."},{"family":"Windecker","given":"Stephan"},{"family":"Räber","given":"Lorenz"}],"issued":{"date-parts":[["2017",9]]}}}],"schema":"https://github.com/citation-style-language/schema/raw/master/csl-citation.json"}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(Jia, et al., 2013; Yamaji, et al., 2017)</w:t>
      </w:r>
      <w:r>
        <w:rPr>
          <w:rFonts w:ascii="Times New Roman" w:hAnsi="Times New Roman" w:cs="Times New Roman"/>
        </w:rPr>
        <w:fldChar w:fldCharType="end"/>
      </w:r>
      <w:r>
        <w:rPr>
          <w:rFonts w:ascii="Times New Roman" w:hAnsi="Times New Roman" w:cs="Times New Roman"/>
        </w:rPr>
        <w:t xml:space="preserve">. </w:t>
      </w:r>
      <w:r w:rsidR="00F85582">
        <w:rPr>
          <w:rFonts w:ascii="Times New Roman" w:hAnsi="Times New Roman" w:cs="Times New Roman"/>
        </w:rPr>
        <w:t>Therefore</w:t>
      </w:r>
      <w:r>
        <w:rPr>
          <w:rFonts w:ascii="Times New Roman" w:hAnsi="Times New Roman" w:cs="Times New Roman"/>
        </w:rPr>
        <w:t xml:space="preserve">, </w:t>
      </w:r>
      <w:r>
        <w:rPr>
          <w:rFonts w:ascii="Times New Roman" w:hAnsi="Times New Roman" w:cs="Times New Roman"/>
          <w:lang w:val="en-US"/>
        </w:rPr>
        <w:t xml:space="preserve">stent expansion and deployment against the soft material of lipid plaque and thrombus should be unrestricted, leading to optimal stent implantation in patients with STEMI. </w:t>
      </w:r>
      <w:r w:rsidRPr="006F737E">
        <w:rPr>
          <w:rFonts w:ascii="Times New Roman" w:hAnsi="Times New Roman" w:cs="Times New Roman"/>
          <w:lang w:val="en-US"/>
        </w:rPr>
        <w:t xml:space="preserve">However, </w:t>
      </w:r>
      <w:r>
        <w:rPr>
          <w:rFonts w:ascii="Times New Roman" w:hAnsi="Times New Roman" w:cs="Times New Roman"/>
          <w:lang w:val="en-US"/>
        </w:rPr>
        <w:t xml:space="preserve">this is not </w:t>
      </w:r>
      <w:r w:rsidR="003C7284">
        <w:rPr>
          <w:rFonts w:ascii="Times New Roman" w:hAnsi="Times New Roman" w:cs="Times New Roman"/>
          <w:lang w:val="en-US"/>
        </w:rPr>
        <w:t xml:space="preserve">always </w:t>
      </w:r>
      <w:r>
        <w:rPr>
          <w:rFonts w:ascii="Times New Roman" w:hAnsi="Times New Roman" w:cs="Times New Roman"/>
          <w:lang w:val="en-US"/>
        </w:rPr>
        <w:t xml:space="preserve">the case as </w:t>
      </w:r>
      <w:r w:rsidRPr="006F737E">
        <w:rPr>
          <w:rFonts w:ascii="Times New Roman" w:hAnsi="Times New Roman" w:cs="Times New Roman"/>
          <w:lang w:val="en-US"/>
        </w:rPr>
        <w:t xml:space="preserve">a number of factors make stent deployment </w:t>
      </w:r>
      <w:r w:rsidR="009E2B2E">
        <w:rPr>
          <w:rFonts w:ascii="Times New Roman" w:hAnsi="Times New Roman" w:cs="Times New Roman"/>
          <w:lang w:val="en-US"/>
        </w:rPr>
        <w:t>in</w:t>
      </w:r>
      <w:r w:rsidRPr="006F737E">
        <w:rPr>
          <w:rFonts w:ascii="Times New Roman" w:hAnsi="Times New Roman" w:cs="Times New Roman"/>
          <w:lang w:val="en-US"/>
        </w:rPr>
        <w:t xml:space="preserve"> STEMI challenging. </w:t>
      </w:r>
      <w:r>
        <w:rPr>
          <w:rFonts w:ascii="Times New Roman" w:hAnsi="Times New Roman" w:cs="Times New Roman"/>
          <w:lang w:val="en-US"/>
        </w:rPr>
        <w:t xml:space="preserve">In STEMI patients the culprit vessel is acutely totally occluded by definition and even after recanalization (spontaneous or by device manipulation during PCI) most of the times there would be a residual significant stenosis </w:t>
      </w:r>
      <w:r>
        <w:rPr>
          <w:rFonts w:ascii="Times New Roman" w:hAnsi="Times New Roman" w:cs="Times New Roman"/>
          <w:lang w:val="en-US"/>
        </w:rPr>
        <w:fldChar w:fldCharType="begin"/>
      </w:r>
      <w:r>
        <w:rPr>
          <w:rFonts w:ascii="Times New Roman" w:hAnsi="Times New Roman" w:cs="Times New Roman"/>
          <w:lang w:val="en-US"/>
        </w:rPr>
        <w:instrText xml:space="preserve"> ADDIN ZOTERO_ITEM CSL_CITATION {"citationID":"Shm7oXzn","properties":{"formattedCitation":"(Kajander et al., 2016)","plainCitation":"(Kajander et al., 2016)","noteIndex":0},"citationItems":[{"id":662,"uris":["http://zotero.org/users/local/BE3hBV82/items/GU7VQKZU"],"uri":["http://zotero.org/users/local/BE3hBV82/items/GU7VQKZU"],"itemData":{"id":662,"type":"article-journal","title":"Culprit plaque morphology in STEMI - an optical coherence tomography study: insights from the TOTAL-OCT substudy","container-title":"EuroIntervention: Journal of EuroPCR in Collaboration with the Working Group on Interventional Cardiology of the European Society of Cardiology","page":"716-723","volume":"12","issue":"6","source":"PubMed","abstract":"AIMS: Our aim was to compare stenosis severity and plaque content between STEMI culprit lesions with intact fibrous cap (IFC) and those with plaque rupture (PR) in a prospective study.\nMETHODS AND RESULTS: We evaluated 93 patients undergoing OCT and thrombectomy as part of a prospective substudy of the TOTAL (ThrOmbecTomy versus PCI ALone) trial. Culprit lesion morphology was assessable by OCT in 70/93 (75.3%). IFC was found in 31 (44.3%), PR in 34 (48.6%) and calcified nodule in five (7.1%) patients. Following thrombectomy, OCT demonstrated similar lumen area stenosis in IFC (79.3%) and PR (79.6%) (p=0.88). Lumen area stenosis &lt;50% was observed in none of the patients with PR and in one patient with IFC. IFC had fewer quadrants with lipid plaque as compared to PR (28.16±15.02 vs. 39.12±14.23, p=0.004). However, in both lesion types, lipid was the predominant plaque type (83.9 vs. 63.7% of diseased quadrants).\nCONCLUSIONS: In a prospective study of STEMI patients treated with thrombectomy, mild residual stenoses were uncommon in IFC lesions. Although lipid content was lower than in PR lesions, lipid composed the majority of the diseased segments in IFC.","DOI":"10.4244/EIJV12I6A116","ISSN":"1969-6213","note":"PMID: 27542783","shortTitle":"Culprit plaque morphology in STEMI - an optical coherence tomography study","journalAbbreviation":"EuroIntervention","language":"eng","author":[{"family":"Kajander","given":"Olli A."},{"family":"Pinilla-Echeverri","given":"Natalia"},{"family":"Jolly","given":"Sanjit S."},{"family":"Bhindi","given":"Ravinay"},{"family":"Huhtala","given":"Heini"},{"family":"Niemelä","given":"Kari"},{"family":"Fung","given":"Anthony"},{"family":"Vijayaraghavan","given":"Ram"},{"family":"Alexopoulos","given":"Dimitrios"},{"family":"Sheth","given":"Tej"}],"issued":{"date-parts":[["2016",8,20]]}}}],"schema":"https://github.com/citation-style-language/schema/raw/master/csl-citation.json"} </w:instrText>
      </w:r>
      <w:r>
        <w:rPr>
          <w:rFonts w:ascii="Times New Roman" w:hAnsi="Times New Roman" w:cs="Times New Roman"/>
          <w:lang w:val="en-US"/>
        </w:rPr>
        <w:fldChar w:fldCharType="separate"/>
      </w:r>
      <w:r>
        <w:rPr>
          <w:rFonts w:ascii="Times New Roman" w:hAnsi="Times New Roman" w:cs="Times New Roman"/>
          <w:noProof/>
          <w:lang w:val="en-US"/>
        </w:rPr>
        <w:t>(Kajander, et al., 2016)</w:t>
      </w:r>
      <w:r>
        <w:rPr>
          <w:rFonts w:ascii="Times New Roman" w:hAnsi="Times New Roman" w:cs="Times New Roman"/>
          <w:lang w:val="en-US"/>
        </w:rPr>
        <w:fldChar w:fldCharType="end"/>
      </w:r>
      <w:r>
        <w:rPr>
          <w:rFonts w:ascii="Times New Roman" w:hAnsi="Times New Roman" w:cs="Times New Roman"/>
          <w:lang w:val="en-US"/>
        </w:rPr>
        <w:t xml:space="preserve">. </w:t>
      </w:r>
      <w:r w:rsidRPr="006F737E">
        <w:rPr>
          <w:rFonts w:ascii="Times New Roman" w:hAnsi="Times New Roman" w:cs="Times New Roman"/>
          <w:lang w:val="en-US"/>
        </w:rPr>
        <w:t>In the presence of a sten</w:t>
      </w:r>
      <w:r>
        <w:rPr>
          <w:rFonts w:ascii="Times New Roman" w:hAnsi="Times New Roman" w:cs="Times New Roman"/>
          <w:lang w:val="en-US"/>
        </w:rPr>
        <w:t xml:space="preserve">osis the distal vessel </w:t>
      </w:r>
      <w:r w:rsidR="00277B0A">
        <w:rPr>
          <w:rFonts w:ascii="Times New Roman" w:hAnsi="Times New Roman" w:cs="Times New Roman"/>
          <w:lang w:val="en-US"/>
        </w:rPr>
        <w:t xml:space="preserve">size can be underestimated. </w:t>
      </w:r>
      <w:r w:rsidRPr="006F737E">
        <w:rPr>
          <w:rFonts w:ascii="Times New Roman" w:hAnsi="Times New Roman" w:cs="Times New Roman"/>
          <w:lang w:val="en-US"/>
        </w:rPr>
        <w:t>Even when the stenosis is completely resolved by pre-dilatation or thrombus aspiration</w:t>
      </w:r>
      <w:r>
        <w:rPr>
          <w:rFonts w:ascii="Times New Roman" w:hAnsi="Times New Roman" w:cs="Times New Roman"/>
          <w:lang w:val="en-US"/>
        </w:rPr>
        <w:t>,</w:t>
      </w:r>
      <w:r w:rsidRPr="006F737E">
        <w:rPr>
          <w:rFonts w:ascii="Times New Roman" w:hAnsi="Times New Roman" w:cs="Times New Roman"/>
          <w:lang w:val="en-US"/>
        </w:rPr>
        <w:t xml:space="preserve"> circulating vasoconstrictors secondary to the extensive inflammatory response lead to vessel vasoconstriction.</w:t>
      </w:r>
      <w:r>
        <w:rPr>
          <w:rFonts w:ascii="Times New Roman" w:hAnsi="Times New Roman" w:cs="Times New Roman"/>
          <w:lang w:val="en-US"/>
        </w:rPr>
        <w:t xml:space="preserve"> </w:t>
      </w:r>
      <w:r w:rsidRPr="006F737E">
        <w:rPr>
          <w:rFonts w:ascii="Times New Roman" w:hAnsi="Times New Roman" w:cs="Times New Roman"/>
          <w:lang w:val="en-US"/>
        </w:rPr>
        <w:t xml:space="preserve">All these </w:t>
      </w:r>
      <w:r>
        <w:rPr>
          <w:rFonts w:ascii="Times New Roman" w:hAnsi="Times New Roman" w:cs="Times New Roman"/>
          <w:lang w:val="en-US"/>
        </w:rPr>
        <w:t>contribute to a potential</w:t>
      </w:r>
      <w:r w:rsidRPr="006F737E">
        <w:rPr>
          <w:rFonts w:ascii="Times New Roman" w:hAnsi="Times New Roman" w:cs="Times New Roman"/>
          <w:lang w:val="en-US"/>
        </w:rPr>
        <w:t xml:space="preserve"> underestimation of the true vessel size and hence</w:t>
      </w:r>
      <w:r>
        <w:rPr>
          <w:rFonts w:ascii="Times New Roman" w:hAnsi="Times New Roman" w:cs="Times New Roman"/>
          <w:lang w:val="en-US"/>
        </w:rPr>
        <w:t xml:space="preserve"> stent size. This is not just a theoretical concern</w:t>
      </w:r>
      <w:r w:rsidR="00D63E37">
        <w:rPr>
          <w:rFonts w:ascii="Times New Roman" w:hAnsi="Times New Roman" w:cs="Times New Roman"/>
          <w:lang w:val="en-US"/>
        </w:rPr>
        <w:t>; it</w:t>
      </w:r>
      <w:r>
        <w:rPr>
          <w:rFonts w:ascii="Times New Roman" w:hAnsi="Times New Roman" w:cs="Times New Roman"/>
          <w:lang w:val="en-US"/>
        </w:rPr>
        <w:t xml:space="preserve"> has been documented in real life clinical studies. Characteristically, </w:t>
      </w:r>
      <w:r w:rsidRPr="006F737E">
        <w:rPr>
          <w:rFonts w:ascii="Times New Roman" w:hAnsi="Times New Roman" w:cs="Times New Roman"/>
          <w:lang w:val="en-US"/>
        </w:rPr>
        <w:t xml:space="preserve">in the DEFER-STEMI </w:t>
      </w:r>
      <w:r>
        <w:rPr>
          <w:rFonts w:ascii="Times New Roman" w:hAnsi="Times New Roman" w:cs="Times New Roman"/>
          <w:lang w:val="en-US"/>
        </w:rPr>
        <w:t>randomized control trial</w:t>
      </w:r>
      <w:r w:rsidRPr="006F737E">
        <w:rPr>
          <w:rFonts w:ascii="Times New Roman" w:hAnsi="Times New Roman" w:cs="Times New Roman"/>
          <w:lang w:val="en-US"/>
        </w:rPr>
        <w:t xml:space="preserve">, where stenting was deferred up to 16 hours after the initial vessel recanalization, </w:t>
      </w:r>
      <w:r w:rsidRPr="006F737E">
        <w:rPr>
          <w:rFonts w:ascii="Times New Roman" w:hAnsi="Times New Roman" w:cs="Times New Roman"/>
        </w:rPr>
        <w:t xml:space="preserve">there was a </w:t>
      </w:r>
      <w:r>
        <w:rPr>
          <w:rFonts w:ascii="Times New Roman" w:hAnsi="Times New Roman" w:cs="Times New Roman"/>
        </w:rPr>
        <w:t xml:space="preserve">statistically </w:t>
      </w:r>
      <w:r w:rsidRPr="006F737E">
        <w:rPr>
          <w:rFonts w:ascii="Times New Roman" w:hAnsi="Times New Roman" w:cs="Times New Roman"/>
        </w:rPr>
        <w:t xml:space="preserve">significant </w:t>
      </w:r>
      <w:r>
        <w:rPr>
          <w:rFonts w:ascii="Times New Roman" w:hAnsi="Times New Roman" w:cs="Times New Roman"/>
        </w:rPr>
        <w:t xml:space="preserve">and clinically relevant </w:t>
      </w:r>
      <w:r w:rsidRPr="006F737E">
        <w:rPr>
          <w:rFonts w:ascii="Times New Roman" w:hAnsi="Times New Roman" w:cs="Times New Roman"/>
        </w:rPr>
        <w:t>increase in the actual final stent diameter compared with the intended stent strategy at the end of the first procedure</w:t>
      </w:r>
      <w:r>
        <w:rPr>
          <w:rFonts w:ascii="Times New Roman" w:hAnsi="Times New Roman" w:cs="Times New Roman"/>
        </w:rPr>
        <w:t xml:space="preserve"> </w:t>
      </w:r>
      <w:r w:rsidRPr="006F737E">
        <w:rPr>
          <w:rFonts w:ascii="Times New Roman" w:hAnsi="Times New Roman" w:cs="Times New Roman"/>
        </w:rPr>
        <w:t>[3.0</w:t>
      </w:r>
      <w:r w:rsidR="00D63E37">
        <w:rPr>
          <w:rFonts w:ascii="Times New Roman" w:hAnsi="Times New Roman" w:cs="Times New Roman"/>
        </w:rPr>
        <w:t xml:space="preserve"> </w:t>
      </w:r>
      <w:r w:rsidRPr="006F737E">
        <w:rPr>
          <w:rFonts w:ascii="Times New Roman" w:hAnsi="Times New Roman" w:cs="Times New Roman"/>
        </w:rPr>
        <w:t xml:space="preserve">mm (IQR: 3.0 to 3.5) vs. 3.5 mm (IQR: 3.0 to 4.0); p &lt; 0.0001] </w:t>
      </w:r>
      <w:r w:rsidRPr="006F737E">
        <w:rPr>
          <w:rFonts w:ascii="Times New Roman" w:hAnsi="Times New Roman" w:cs="Times New Roman"/>
        </w:rPr>
        <w:fldChar w:fldCharType="begin"/>
      </w:r>
      <w:r w:rsidRPr="006F737E">
        <w:rPr>
          <w:rFonts w:ascii="Times New Roman" w:hAnsi="Times New Roman" w:cs="Times New Roman"/>
        </w:rPr>
        <w:instrText xml:space="preserve"> ADDIN ZOTERO_ITEM CSL_CITATION {"citationID":"Q6A9CgiN","properties":{"formattedCitation":"(Carrick et al., 2014)","plainCitation":"(Carrick et al., 2014)","noteIndex":0},"citationItems":[{"id":229,"uris":["http://zotero.org/users/local/BE3hBV82/items/6YVRGWYA"],"uri":["http://zotero.org/users/local/BE3hBV82/items/6YVRGWYA"],"itemData":{"id":229,"type":"article-journal","title":"A Randomized Trial of Deferred Stenting Versus Immediate Stenting to Prevent No- or Slow-Reflow in Acute ST-Segment Elevation Myocardial Infarction (DEFER-STEMI)","container-title":"Journal of the American College of Cardiology","page":"2088-2098","volume":"63","issue":"20","source":"Crossref","abstract":"Objectives\nBackground\nMethods\nResults\nConclusions","DOI":"10.1016/j.jacc.2014.02.530","ISSN":"07351097","language":"en","author":[{"family":"Carrick","given":"David"},{"family":"Oldroyd","given":"Keith G."},{"family":"McEntegart","given":"Margaret"},{"family":"Haig","given":"Caroline"},{"family":"Petrie","given":"Mark C."},{"family":"Eteiba","given":"Hany"},{"family":"Hood","given":"Stuart"},{"family":"Owens","given":"Colum"},{"family":"Watkins","given":"Stuart"},{"family":"Layland","given":"Jamie"},{"family":"Lindsay","given":"Mitchell"},{"family":"Peat","given":"Eileen"},{"family":"Rae","given":"Alan"},{"family":"Behan","given":"Miles"},{"family":"Sood","given":"Arvind"},{"family":"Hillis","given":"W. Stewart"},{"family":"Mordi","given":"Ify"},{"family":"Mahrous","given":"Ahmed"},{"family":"Ahmed","given":"Nadeem"},{"family":"Wilson","given":"Rebekah"},{"family":"Lasalle","given":"Laura"},{"family":"Généreux","given":"Philippe"},{"family":"Ford","given":"Ian"},{"family":"Berry","given":"Colin"}],"issued":{"date-parts":[["2014",5]]}}}],"schema":"https://github.com/citation-style-language/schema/raw/master/csl-citation.json"} </w:instrText>
      </w:r>
      <w:r w:rsidRPr="006F737E">
        <w:rPr>
          <w:rFonts w:ascii="Times New Roman" w:hAnsi="Times New Roman" w:cs="Times New Roman"/>
        </w:rPr>
        <w:fldChar w:fldCharType="separate"/>
      </w:r>
      <w:r w:rsidRPr="006F737E">
        <w:rPr>
          <w:rFonts w:ascii="Times New Roman" w:hAnsi="Times New Roman" w:cs="Times New Roman"/>
          <w:noProof/>
        </w:rPr>
        <w:t>(Carrick</w:t>
      </w:r>
      <w:r>
        <w:rPr>
          <w:rFonts w:ascii="Times New Roman" w:hAnsi="Times New Roman" w:cs="Times New Roman"/>
          <w:noProof/>
        </w:rPr>
        <w:t>,</w:t>
      </w:r>
      <w:r w:rsidRPr="006F737E">
        <w:rPr>
          <w:rFonts w:ascii="Times New Roman" w:hAnsi="Times New Roman" w:cs="Times New Roman"/>
          <w:noProof/>
        </w:rPr>
        <w:t xml:space="preserve"> et al., 2014)</w:t>
      </w:r>
      <w:r w:rsidRPr="006F737E">
        <w:rPr>
          <w:rFonts w:ascii="Times New Roman" w:hAnsi="Times New Roman" w:cs="Times New Roman"/>
        </w:rPr>
        <w:fldChar w:fldCharType="end"/>
      </w:r>
      <w:r w:rsidRPr="006F737E">
        <w:rPr>
          <w:rFonts w:ascii="Times New Roman" w:hAnsi="Times New Roman" w:cs="Times New Roman"/>
        </w:rPr>
        <w:t>.</w:t>
      </w:r>
      <w:r w:rsidR="003C7284">
        <w:rPr>
          <w:rFonts w:ascii="Times New Roman" w:hAnsi="Times New Roman" w:cs="Times New Roman"/>
        </w:rPr>
        <w:t xml:space="preserve"> I</w:t>
      </w:r>
      <w:r w:rsidRPr="006F737E">
        <w:rPr>
          <w:rFonts w:ascii="Times New Roman" w:hAnsi="Times New Roman" w:cs="Times New Roman"/>
        </w:rPr>
        <w:t xml:space="preserve">t has been previously shown by studies with follow up OCT assessment that </w:t>
      </w:r>
      <w:r w:rsidRPr="006F737E">
        <w:rPr>
          <w:rFonts w:ascii="Times New Roman" w:hAnsi="Times New Roman" w:cs="Times New Roman"/>
          <w:lang w:val="en-US"/>
        </w:rPr>
        <w:t xml:space="preserve">DES implanted </w:t>
      </w:r>
      <w:r>
        <w:rPr>
          <w:rFonts w:ascii="Times New Roman" w:hAnsi="Times New Roman" w:cs="Times New Roman"/>
          <w:lang w:val="en-US"/>
        </w:rPr>
        <w:t>during PCI for</w:t>
      </w:r>
      <w:r w:rsidRPr="006F737E">
        <w:rPr>
          <w:rFonts w:ascii="Times New Roman" w:hAnsi="Times New Roman" w:cs="Times New Roman"/>
          <w:lang w:val="en-US"/>
        </w:rPr>
        <w:t xml:space="preserve"> STEMI have a higher frequency of incompletely apposed struts </w:t>
      </w:r>
      <w:r w:rsidRPr="006F737E">
        <w:rPr>
          <w:rFonts w:ascii="Times New Roman" w:hAnsi="Times New Roman" w:cs="Times New Roman"/>
          <w:lang w:val="en-US"/>
        </w:rPr>
        <w:fldChar w:fldCharType="begin"/>
      </w:r>
      <w:r w:rsidRPr="006F737E">
        <w:rPr>
          <w:rFonts w:ascii="Times New Roman" w:hAnsi="Times New Roman" w:cs="Times New Roman"/>
          <w:lang w:val="en-US"/>
        </w:rPr>
        <w:instrText xml:space="preserve"> ADDIN ZOTERO_ITEM CSL_CITATION {"citationID":"lbqVLHoH","properties":{"formattedCitation":"(Gonzalo et al., 2009)","plainCitation":"(Gonzalo et al., 2009)","noteIndex":0},"citationItems":[{"id":59,"uris":["http://zotero.org/users/local/BE3hBV82/items/U9KZ9DDP"],"uri":["http://zotero.org/users/local/BE3hBV82/items/U9KZ9DDP"],"itemData":{"id":59,"type":"article-journal","title":"Incomplete Stent Apposition and Delayed Tissue Coverage Are More Frequent in Drug-Eluting Stents Implanted During Primary Percutaneous Coronary Intervention for ST-Segment Elevation Myocardial Infarction Than in Drug-Eluting Stents Implanted for Stable/Unstable Angina","container-title":"JACC: Cardiovascular Interventions","page":"445-452","volume":"2","issue":"5","source":"Crossref","abstract":"Objectives The aim of this study was to compare the frequency of incomplete stent apposition (ISA) and struts not covered by tissue at long-term follow-up (as assessed by optical coherence tomography [OCT]) in drug-eluting stents (DES) implanted during primary percutaneous coronary intervention (PCI) for ST-segment elevation myocardial infarction (STEMI) versus DES implanted for unstable and stable angina.\nBackground Incomplete stent apposition and the absence of strut endothelialization might be linked to stent thrombosis. DES implanted for STEMI might have a higher risk of thrombosis.\nMethods Consecutive patients in whom OCT was performed at least 6 months after DES implantation were included in the study. Stent struts were classiﬁed on the basis of the presence or absence of ISA and tissue coverage.\nResults Forty-seven lesions in 43 patients (1,356 frames, 10,140 struts) were analyzed (49% stable angina, 17% unstable angina, 34% STEMI). Median follow-up time was 9 (range 7 to 72) months. Drug-eluting stents implanted during primary PCI presented ISA more often than DES implanted in stable/unstable angina patients (75% vs. 25.8%, p ϭ 0.001). The frequency of uncovered struts was also higher in the STEMI group (93.8% vs. 67.7%, p ϭ 0.048). On multivariate analysis, DES implantation in STEMI was the only independent predictor of ISA (odds ratio: 9.8, 95% conﬁdence interval: 2.4 to 40.4, p ϭ 0.002) and the presence of uncovered struts at follow-up (odds ratio: 9.5, 95% conﬁdence interval: 1.0 to 90.3, p ϭ 0.049).\nConclusions DES implanted for STEMI had a higher frequency of incompletely apposed struts and uncovered struts as assessed by OCT at follow-up. DES implantation during primary PCI in STEMI was an independent predictor of ISA and the presence of uncovered struts at follow-up. (J Am Coll Cardiol Intv 2009;2:445–52) © 2009 by the American College of Cardiology Foundation","DOI":"10.1016/j.jcin.2009.01.012","ISSN":"19368798","language":"en","author":[{"family":"Gonzalo","given":"Nieves"},{"family":"Barlis","given":"Peter"},{"family":"Serruys","given":"Patrick W."},{"family":"Garcia-Garcia","given":"Hector M."},{"family":"Onuma","given":"Yoshinobu"},{"family":"Ligthart","given":"Jurgen"},{"family":"Regar","given":"Evelyn"}],"issued":{"date-parts":[["2009",5]]}}}],"schema":"https://github.com/citation-style-language/schema/raw/master/csl-citation.json"} </w:instrText>
      </w:r>
      <w:r w:rsidRPr="006F737E">
        <w:rPr>
          <w:rFonts w:ascii="Times New Roman" w:hAnsi="Times New Roman" w:cs="Times New Roman"/>
          <w:lang w:val="en-US"/>
        </w:rPr>
        <w:fldChar w:fldCharType="separate"/>
      </w:r>
      <w:r w:rsidRPr="006F737E">
        <w:rPr>
          <w:rFonts w:ascii="Times New Roman" w:hAnsi="Times New Roman" w:cs="Times New Roman"/>
          <w:noProof/>
          <w:lang w:val="en-US"/>
        </w:rPr>
        <w:t>(Gonzalo</w:t>
      </w:r>
      <w:r>
        <w:rPr>
          <w:rFonts w:ascii="Times New Roman" w:hAnsi="Times New Roman" w:cs="Times New Roman"/>
          <w:noProof/>
          <w:lang w:val="en-US"/>
        </w:rPr>
        <w:t>,</w:t>
      </w:r>
      <w:r w:rsidRPr="006F737E">
        <w:rPr>
          <w:rFonts w:ascii="Times New Roman" w:hAnsi="Times New Roman" w:cs="Times New Roman"/>
          <w:noProof/>
          <w:lang w:val="en-US"/>
        </w:rPr>
        <w:t xml:space="preserve"> et al., 2009)</w:t>
      </w:r>
      <w:r w:rsidRPr="006F737E">
        <w:rPr>
          <w:rFonts w:ascii="Times New Roman" w:hAnsi="Times New Roman" w:cs="Times New Roman"/>
          <w:lang w:val="en-US"/>
        </w:rPr>
        <w:fldChar w:fldCharType="end"/>
      </w:r>
      <w:r w:rsidRPr="006F737E">
        <w:rPr>
          <w:rFonts w:ascii="Times New Roman" w:hAnsi="Times New Roman" w:cs="Times New Roman"/>
          <w:lang w:val="en-US"/>
        </w:rPr>
        <w:t xml:space="preserve">. The dissolution of thrombus jailed by the stent implantation during primary PCI has been suggested to be one of the possible causes </w:t>
      </w:r>
      <w:r w:rsidRPr="006F737E">
        <w:rPr>
          <w:rFonts w:ascii="Times New Roman" w:hAnsi="Times New Roman" w:cs="Times New Roman"/>
          <w:lang w:val="en-US"/>
        </w:rPr>
        <w:fldChar w:fldCharType="begin"/>
      </w:r>
      <w:r w:rsidRPr="006F737E">
        <w:rPr>
          <w:rFonts w:ascii="Times New Roman" w:hAnsi="Times New Roman" w:cs="Times New Roman"/>
          <w:lang w:val="en-US"/>
        </w:rPr>
        <w:instrText xml:space="preserve"> ADDIN ZOTERO_ITEM CSL_CITATION {"citationID":"ZTKwrjfE","properties":{"formattedCitation":"(Cook et al., 2007)","plainCitation":"(Cook et al., 2007)","noteIndex":0},"citationItems":[{"id":235,"uris":["http://zotero.org/users/local/BE3hBV82/items/DWMZCFLH"],"uri":["http://zotero.org/users/local/BE3hBV82/items/DWMZCFLH"],"itemData":{"id":235,"type":"article-journal","title":"Incomplete Stent Apposition and Very Late Stent Thrombosis After Drug-Eluting Stent Implantation","container-title":"Circulation","page":"2426-2434","volume":"115","issue":"18","source":"Crossref","abstract":"Background—Stent thrombosis may occur late after drug-eluting stent (DES) implantation, and its cause remains unknown. The present study investigated differences of the stented segment between patients with and without very late stent thrombosis with the use of intravascular ultrasound.\nMethods and Results—Since January 2004, patients presenting with very late stent thrombosis (Ͼ1 year) after DES implantation underwent intravascular ultrasound. Findings in patients with very late stent thrombosis were compared with intravascular ultrasound routinely obtained 8 months after DES implantation in 144 control patients, who did not experience stent thrombosis for Ն2 years. Very late stent thrombosis was encountered in 13 patients at a mean of 630Ϯ166 days after DES implantation. Compared with DES controls, patients with very late stent thrombosis had longer lesions (23.9Ϯ16.0 versus 13.3Ϯ7.9 mm; PϽ0.001) and stents (34.6Ϯ22.4 versus 18.6Ϯ9.5 mm; PϽ0.001), more stents per lesion (1.6Ϯ0.9 versus 1.1Ϯ0.4; PϽ0.001), and stent overlap (39% versus 8%; PϽ0.001). Vessel cross-sectional area was similar for the reference segment (cross-sectional area of the external elastic membrane: 18.9Ϯ6.9 versus 20.4Ϯ7.2 mm2; Pϭ0.46) but significantly larger for the in-stent segment (28.6Ϯ11.9 versus 20.1Ϯ6.7 mm2; Pϭ0.03) in very late stent thrombosis patients compared with DES controls. Incomplete stent apposition was more frequent (77% versus 12%; PϽ0.001) and maximal incomplete stent apposition area was larger (8.3Ϯ7.5 versus 4.0Ϯ3.8 mm2; Pϭ0.03) in patients with very late stent thrombosis compared with controls.\nConclusions—Incomplete stent apposition is highly prevalent in patients with very late stent thrombosis after DES implantation, suggesting a role in the pathogenesis of this adverse event. (Circulation. 2007;115:2426-2434.)","DOI":"10.1161/CIRCULATIONAHA.106.658237","ISSN":"0009-7322, 1524-4539","language":"en","author":[{"family":"Cook","given":"S."},{"family":"Wenaweser","given":"P."},{"family":"Togni","given":"M."},{"family":"Billinger","given":"M."},{"family":"Morger","given":"C."},{"family":"Seiler","given":"C."},{"family":"Vogel","given":"R."},{"family":"Hess","given":"O."},{"family":"Meier","given":"B."},{"family":"Windecker","given":"S."}],"issued":{"date-parts":[["2007",4,23]]}}}],"schema":"https://github.com/citation-style-language/schema/raw/master/csl-citation.json"} </w:instrText>
      </w:r>
      <w:r w:rsidRPr="006F737E">
        <w:rPr>
          <w:rFonts w:ascii="Times New Roman" w:hAnsi="Times New Roman" w:cs="Times New Roman"/>
          <w:lang w:val="en-US"/>
        </w:rPr>
        <w:fldChar w:fldCharType="separate"/>
      </w:r>
      <w:r w:rsidRPr="006F737E">
        <w:rPr>
          <w:rFonts w:ascii="Times New Roman" w:hAnsi="Times New Roman" w:cs="Times New Roman"/>
          <w:noProof/>
          <w:lang w:val="en-US"/>
        </w:rPr>
        <w:t>(Cook</w:t>
      </w:r>
      <w:r>
        <w:rPr>
          <w:rFonts w:ascii="Times New Roman" w:hAnsi="Times New Roman" w:cs="Times New Roman"/>
          <w:noProof/>
          <w:lang w:val="en-US"/>
        </w:rPr>
        <w:t>,</w:t>
      </w:r>
      <w:r w:rsidRPr="006F737E">
        <w:rPr>
          <w:rFonts w:ascii="Times New Roman" w:hAnsi="Times New Roman" w:cs="Times New Roman"/>
          <w:noProof/>
          <w:lang w:val="en-US"/>
        </w:rPr>
        <w:t xml:space="preserve"> et al., 2007)</w:t>
      </w:r>
      <w:r w:rsidRPr="006F737E">
        <w:rPr>
          <w:rFonts w:ascii="Times New Roman" w:hAnsi="Times New Roman" w:cs="Times New Roman"/>
          <w:lang w:val="en-US"/>
        </w:rPr>
        <w:fldChar w:fldCharType="end"/>
      </w:r>
      <w:r w:rsidRPr="006F737E">
        <w:rPr>
          <w:rFonts w:ascii="Times New Roman" w:hAnsi="Times New Roman" w:cs="Times New Roman"/>
          <w:lang w:val="en-US"/>
        </w:rPr>
        <w:t xml:space="preserve">. Another possible explanation is that stent </w:t>
      </w:r>
      <w:r w:rsidRPr="006F737E">
        <w:rPr>
          <w:rFonts w:ascii="Times New Roman" w:hAnsi="Times New Roman" w:cs="Times New Roman"/>
          <w:lang w:val="en-US"/>
        </w:rPr>
        <w:lastRenderedPageBreak/>
        <w:t xml:space="preserve">implantation over a ruptured plaque with strut penetration into necrotic core could lead to incompletely apposed struts </w:t>
      </w:r>
      <w:r>
        <w:rPr>
          <w:rFonts w:ascii="Times New Roman" w:hAnsi="Times New Roman" w:cs="Times New Roman"/>
          <w:lang w:val="en-US"/>
        </w:rPr>
        <w:t xml:space="preserve">when the necrotic material would be cleared away by blood flow </w:t>
      </w:r>
      <w:r w:rsidRPr="006F737E">
        <w:rPr>
          <w:rFonts w:ascii="Times New Roman" w:hAnsi="Times New Roman" w:cs="Times New Roman"/>
          <w:lang w:val="en-US"/>
        </w:rPr>
        <w:fldChar w:fldCharType="begin"/>
      </w:r>
      <w:r w:rsidRPr="006F737E">
        <w:rPr>
          <w:rFonts w:ascii="Times New Roman" w:hAnsi="Times New Roman" w:cs="Times New Roman"/>
          <w:lang w:val="en-US"/>
        </w:rPr>
        <w:instrText xml:space="preserve"> ADDIN ZOTERO_ITEM CSL_CITATION {"citationID":"SV3w7A6v","properties":{"formattedCitation":"(Finn et al., 2008)","plainCitation":"(Finn et al., 2008)","noteIndex":0},"citationItems":[{"id":237,"uris":["http://zotero.org/users/local/BE3hBV82/items/N6JJZWFI"],"uri":["http://zotero.org/users/local/BE3hBV82/items/N6JJZWFI"],"itemData":{"id":237,"type":"article-journal","title":"Does Underlying Plaque Morphology Play a Role in Vessel Healing After Drug-Eluting Stent Implantation?</w:instrText>
      </w:r>
      <w:r w:rsidRPr="006F737E">
        <w:rPr>
          <w:rFonts w:ascii="Monaco" w:hAnsi="Monaco" w:cs="Monaco"/>
          <w:lang w:val="en-US"/>
        </w:rPr>
        <w:instrText>⁎⁎</w:instrText>
      </w:r>
      <w:r w:rsidRPr="006F737E">
        <w:rPr>
          <w:rFonts w:ascii="Times New Roman" w:hAnsi="Times New Roman" w:cs="Times New Roman"/>
          <w:lang w:val="en-US"/>
        </w:rPr>
        <w:instrText xml:space="preserve">Editorials published in JACC: Cardiovascular Imaging reflect the views of the authors and do not necessarily represent the views of JACC: Cardiovascular Imaging or the American College of Cardiology.","container-title":"JACC: Cardiovascular Imaging","page":"485-488","volume":"1","issue":"4","source":"Crossref","DOI":"10.1016/j.jcmg.2008.04.007","ISSN":"1936878X","shortTitle":"Does Underlying Plaque Morphology Play a Role in Vessel Healing After Drug-Eluting Stent Implantation?","language":"en","author":[{"family":"Finn","given":"Aloke V."},{"family":"Nakazawa","given":"Gaku"},{"family":"Ladich","given":"Elena"},{"family":"Kolodgie","given":"Frank D."},{"family":"Virmani","given":"Renu"}],"issued":{"date-parts":[["2008",7]]}}}],"schema":"https://github.com/citation-style-language/schema/raw/master/csl-citation.json"} </w:instrText>
      </w:r>
      <w:r w:rsidRPr="006F737E">
        <w:rPr>
          <w:rFonts w:ascii="Times New Roman" w:hAnsi="Times New Roman" w:cs="Times New Roman"/>
          <w:lang w:val="en-US"/>
        </w:rPr>
        <w:fldChar w:fldCharType="separate"/>
      </w:r>
      <w:r w:rsidRPr="006F737E">
        <w:rPr>
          <w:rFonts w:ascii="Times New Roman" w:hAnsi="Times New Roman" w:cs="Times New Roman"/>
          <w:noProof/>
          <w:lang w:val="en-US"/>
        </w:rPr>
        <w:t>(Finn</w:t>
      </w:r>
      <w:r>
        <w:rPr>
          <w:rFonts w:ascii="Times New Roman" w:hAnsi="Times New Roman" w:cs="Times New Roman"/>
          <w:noProof/>
          <w:lang w:val="en-US"/>
        </w:rPr>
        <w:t>,</w:t>
      </w:r>
      <w:r w:rsidRPr="006F737E">
        <w:rPr>
          <w:rFonts w:ascii="Times New Roman" w:hAnsi="Times New Roman" w:cs="Times New Roman"/>
          <w:noProof/>
          <w:lang w:val="en-US"/>
        </w:rPr>
        <w:t xml:space="preserve"> et al., 2008)</w:t>
      </w:r>
      <w:r w:rsidRPr="006F737E">
        <w:rPr>
          <w:rFonts w:ascii="Times New Roman" w:hAnsi="Times New Roman" w:cs="Times New Roman"/>
          <w:lang w:val="en-US"/>
        </w:rPr>
        <w:fldChar w:fldCharType="end"/>
      </w:r>
      <w:r w:rsidRPr="006F737E">
        <w:rPr>
          <w:rFonts w:ascii="Times New Roman" w:hAnsi="Times New Roman" w:cs="Times New Roman"/>
          <w:lang w:val="en-US"/>
        </w:rPr>
        <w:t xml:space="preserve">. </w:t>
      </w:r>
    </w:p>
    <w:p w14:paraId="1EA502C7" w14:textId="77777777" w:rsidR="0043791D" w:rsidRDefault="0043791D" w:rsidP="0043791D">
      <w:pPr>
        <w:spacing w:line="480" w:lineRule="auto"/>
        <w:jc w:val="both"/>
        <w:rPr>
          <w:rFonts w:ascii="Times New Roman" w:hAnsi="Times New Roman" w:cs="Times New Roman"/>
          <w:lang w:val="en-US"/>
        </w:rPr>
      </w:pPr>
    </w:p>
    <w:p w14:paraId="3B684D42" w14:textId="624511F9" w:rsidR="0043791D" w:rsidRDefault="0043791D" w:rsidP="0043791D">
      <w:pPr>
        <w:spacing w:line="480" w:lineRule="auto"/>
        <w:jc w:val="both"/>
        <w:rPr>
          <w:rFonts w:ascii="Times New Roman" w:hAnsi="Times New Roman" w:cs="Times New Roman"/>
          <w:lang w:val="en-US"/>
        </w:rPr>
      </w:pPr>
      <w:r>
        <w:rPr>
          <w:rFonts w:ascii="Times New Roman" w:hAnsi="Times New Roman" w:cs="Times New Roman"/>
          <w:lang w:val="en-US"/>
        </w:rPr>
        <w:t xml:space="preserve">Taking into account the above considerations regarding the </w:t>
      </w:r>
      <w:r w:rsidR="003C7284">
        <w:rPr>
          <w:rFonts w:ascii="Times New Roman" w:hAnsi="Times New Roman" w:cs="Times New Roman"/>
          <w:lang w:val="en-US"/>
        </w:rPr>
        <w:t>possibility</w:t>
      </w:r>
      <w:r>
        <w:rPr>
          <w:rFonts w:ascii="Times New Roman" w:hAnsi="Times New Roman" w:cs="Times New Roman"/>
          <w:lang w:val="en-US"/>
        </w:rPr>
        <w:t xml:space="preserve"> of suboptimal stent deployment in the STEMI, stent optimisation with post-dilatation </w:t>
      </w:r>
      <w:r w:rsidR="003C7284">
        <w:rPr>
          <w:rFonts w:ascii="Times New Roman" w:hAnsi="Times New Roman" w:cs="Times New Roman"/>
          <w:lang w:val="en-US"/>
        </w:rPr>
        <w:t>could</w:t>
      </w:r>
      <w:r>
        <w:rPr>
          <w:rFonts w:ascii="Times New Roman" w:hAnsi="Times New Roman" w:cs="Times New Roman"/>
          <w:lang w:val="en-US"/>
        </w:rPr>
        <w:t xml:space="preserve"> be an appealing strategy in these patients. However, this is not the case as post</w:t>
      </w:r>
      <w:r w:rsidR="003C7284">
        <w:rPr>
          <w:rFonts w:ascii="Times New Roman" w:hAnsi="Times New Roman" w:cs="Times New Roman"/>
          <w:lang w:val="en-US"/>
        </w:rPr>
        <w:t>-</w:t>
      </w:r>
      <w:r>
        <w:rPr>
          <w:rFonts w:ascii="Times New Roman" w:hAnsi="Times New Roman" w:cs="Times New Roman"/>
          <w:lang w:val="en-US"/>
        </w:rPr>
        <w:t>dilatation in the thrombus-rich environment of acute myocardial infarction has been associated with embolisation of athero-thrombotic material distally to the culprit lesion</w:t>
      </w:r>
      <w:r w:rsidR="003C7284">
        <w:rPr>
          <w:rFonts w:ascii="Times New Roman" w:hAnsi="Times New Roman" w:cs="Times New Roman"/>
          <w:lang w:val="en-US"/>
        </w:rPr>
        <w:t xml:space="preserve"> (Yamaji, et al., 2017)</w:t>
      </w:r>
      <w:r>
        <w:rPr>
          <w:rFonts w:ascii="Times New Roman" w:hAnsi="Times New Roman" w:cs="Times New Roman"/>
          <w:lang w:val="en-US"/>
        </w:rPr>
        <w:t xml:space="preserve">. As distal embolisation </w:t>
      </w:r>
      <w:r w:rsidR="003C7284">
        <w:rPr>
          <w:rFonts w:ascii="Times New Roman" w:hAnsi="Times New Roman" w:cs="Times New Roman"/>
          <w:lang w:val="en-US"/>
        </w:rPr>
        <w:t>has been described</w:t>
      </w:r>
      <w:r>
        <w:rPr>
          <w:rFonts w:ascii="Times New Roman" w:hAnsi="Times New Roman" w:cs="Times New Roman"/>
          <w:lang w:val="en-US"/>
        </w:rPr>
        <w:t xml:space="preserve"> to be the major disadvantage of post-dilatation in STEMI patients, it will be discussed in detail in the next section. </w:t>
      </w:r>
    </w:p>
    <w:p w14:paraId="2B68A2F6" w14:textId="77777777" w:rsidR="0043791D" w:rsidRDefault="0043791D" w:rsidP="0043791D">
      <w:pPr>
        <w:spacing w:line="480" w:lineRule="auto"/>
        <w:jc w:val="both"/>
        <w:rPr>
          <w:rFonts w:ascii="Times New Roman" w:hAnsi="Times New Roman" w:cs="Times New Roman"/>
          <w:lang w:val="en-US"/>
        </w:rPr>
      </w:pPr>
    </w:p>
    <w:p w14:paraId="684083DE" w14:textId="7714BD07" w:rsidR="0043791D" w:rsidRPr="00CD62C8" w:rsidRDefault="0043791D" w:rsidP="00CD62C8">
      <w:pPr>
        <w:pStyle w:val="Heading3"/>
        <w:rPr>
          <w:rFonts w:ascii="Times New Roman" w:hAnsi="Times New Roman" w:cs="Times New Roman"/>
          <w:b/>
          <w:bCs/>
          <w:color w:val="auto"/>
          <w:lang w:val="en-US"/>
        </w:rPr>
      </w:pPr>
      <w:bookmarkStart w:id="32" w:name="_Toc36737665"/>
      <w:r w:rsidRPr="00CD62C8">
        <w:rPr>
          <w:rFonts w:ascii="Times New Roman" w:hAnsi="Times New Roman" w:cs="Times New Roman"/>
          <w:b/>
          <w:bCs/>
          <w:color w:val="auto"/>
          <w:lang w:val="en-US"/>
        </w:rPr>
        <w:t>1.4.</w:t>
      </w:r>
      <w:r w:rsidR="00C125DA" w:rsidRPr="00CD62C8">
        <w:rPr>
          <w:rFonts w:ascii="Times New Roman" w:hAnsi="Times New Roman" w:cs="Times New Roman"/>
          <w:b/>
          <w:bCs/>
          <w:color w:val="auto"/>
          <w:lang w:val="en-US"/>
        </w:rPr>
        <w:t>3</w:t>
      </w:r>
      <w:r w:rsidRPr="00CD62C8">
        <w:rPr>
          <w:rFonts w:ascii="Times New Roman" w:hAnsi="Times New Roman" w:cs="Times New Roman"/>
          <w:b/>
          <w:bCs/>
          <w:color w:val="auto"/>
          <w:lang w:val="en-US"/>
        </w:rPr>
        <w:t xml:space="preserve"> Distal embolization in STEMI</w:t>
      </w:r>
      <w:bookmarkEnd w:id="32"/>
      <w:r w:rsidRPr="00CD62C8">
        <w:rPr>
          <w:rFonts w:ascii="Times New Roman" w:hAnsi="Times New Roman" w:cs="Times New Roman"/>
          <w:b/>
          <w:bCs/>
          <w:color w:val="auto"/>
          <w:lang w:val="en-US"/>
        </w:rPr>
        <w:t xml:space="preserve"> </w:t>
      </w:r>
    </w:p>
    <w:p w14:paraId="0E0FC6F3" w14:textId="77777777" w:rsidR="0043791D" w:rsidRPr="00C276E4" w:rsidRDefault="0043791D" w:rsidP="0043791D">
      <w:pPr>
        <w:spacing w:line="480" w:lineRule="auto"/>
        <w:jc w:val="both"/>
        <w:rPr>
          <w:rFonts w:ascii="Times New Roman" w:hAnsi="Times New Roman" w:cs="Times New Roman"/>
          <w:b/>
          <w:lang w:val="en-US"/>
        </w:rPr>
      </w:pPr>
    </w:p>
    <w:p w14:paraId="0E500FF4" w14:textId="0A772DDB" w:rsidR="0043791D" w:rsidRPr="006F737E" w:rsidRDefault="0043791D" w:rsidP="0043791D">
      <w:pPr>
        <w:spacing w:line="480" w:lineRule="auto"/>
        <w:jc w:val="both"/>
        <w:rPr>
          <w:rFonts w:ascii="Times New Roman" w:hAnsi="Times New Roman" w:cs="Times New Roman"/>
          <w:lang w:val="en-US"/>
        </w:rPr>
      </w:pPr>
      <w:r w:rsidRPr="006F737E">
        <w:rPr>
          <w:rFonts w:ascii="Times New Roman" w:hAnsi="Times New Roman" w:cs="Times New Roman"/>
          <w:lang w:val="en-US"/>
        </w:rPr>
        <w:t xml:space="preserve">In a previous section, </w:t>
      </w:r>
      <w:r>
        <w:rPr>
          <w:rFonts w:ascii="Times New Roman" w:hAnsi="Times New Roman" w:cs="Times New Roman"/>
          <w:lang w:val="en-US"/>
        </w:rPr>
        <w:t>a number of</w:t>
      </w:r>
      <w:r w:rsidRPr="006F737E">
        <w:rPr>
          <w:rFonts w:ascii="Times New Roman" w:hAnsi="Times New Roman" w:cs="Times New Roman"/>
          <w:lang w:val="en-US"/>
        </w:rPr>
        <w:t xml:space="preserve"> p</w:t>
      </w:r>
      <w:r>
        <w:rPr>
          <w:rFonts w:ascii="Times New Roman" w:hAnsi="Times New Roman" w:cs="Times New Roman"/>
          <w:lang w:val="en-US"/>
        </w:rPr>
        <w:t>otential complications of post</w:t>
      </w:r>
      <w:r w:rsidR="001A44F1">
        <w:rPr>
          <w:rFonts w:ascii="Times New Roman" w:hAnsi="Times New Roman" w:cs="Times New Roman"/>
          <w:lang w:val="en-US"/>
        </w:rPr>
        <w:t>-</w:t>
      </w:r>
      <w:r w:rsidRPr="006F737E">
        <w:rPr>
          <w:rFonts w:ascii="Times New Roman" w:hAnsi="Times New Roman" w:cs="Times New Roman"/>
          <w:lang w:val="en-US"/>
        </w:rPr>
        <w:t xml:space="preserve">dilatation </w:t>
      </w:r>
      <w:r>
        <w:rPr>
          <w:rFonts w:ascii="Times New Roman" w:hAnsi="Times New Roman" w:cs="Times New Roman"/>
          <w:lang w:val="en-US"/>
        </w:rPr>
        <w:t>after stent deployment</w:t>
      </w:r>
      <w:r w:rsidR="004E3B7F">
        <w:rPr>
          <w:rFonts w:ascii="Times New Roman" w:hAnsi="Times New Roman" w:cs="Times New Roman"/>
          <w:lang w:val="en-US"/>
        </w:rPr>
        <w:t xml:space="preserve"> were described</w:t>
      </w:r>
      <w:r>
        <w:rPr>
          <w:rFonts w:ascii="Times New Roman" w:hAnsi="Times New Roman" w:cs="Times New Roman"/>
          <w:lang w:val="en-US"/>
        </w:rPr>
        <w:t xml:space="preserve">, however in the context of STEMI the main concern </w:t>
      </w:r>
      <w:r w:rsidRPr="006F737E">
        <w:rPr>
          <w:rFonts w:ascii="Times New Roman" w:hAnsi="Times New Roman" w:cs="Times New Roman"/>
          <w:lang w:val="en-US"/>
        </w:rPr>
        <w:t xml:space="preserve">is distal embolization of athero-thrombotic material. </w:t>
      </w:r>
      <w:r>
        <w:rPr>
          <w:rFonts w:ascii="Times New Roman" w:hAnsi="Times New Roman" w:cs="Times New Roman"/>
          <w:lang w:val="en-US"/>
        </w:rPr>
        <w:t>It is known that c</w:t>
      </w:r>
      <w:r w:rsidRPr="006F737E">
        <w:rPr>
          <w:rFonts w:ascii="Times New Roman" w:hAnsi="Times New Roman" w:cs="Times New Roman"/>
          <w:lang w:val="en-US"/>
        </w:rPr>
        <w:t xml:space="preserve">oronary micro-embolization </w:t>
      </w:r>
      <w:r>
        <w:rPr>
          <w:rFonts w:ascii="Times New Roman" w:hAnsi="Times New Roman" w:cs="Times New Roman"/>
          <w:lang w:val="en-US"/>
        </w:rPr>
        <w:t>of thrombi or other material from the ruptured or eroded</w:t>
      </w:r>
      <w:r w:rsidRPr="006F737E">
        <w:rPr>
          <w:rFonts w:ascii="Times New Roman" w:hAnsi="Times New Roman" w:cs="Times New Roman"/>
          <w:lang w:val="en-US"/>
        </w:rPr>
        <w:t xml:space="preserve"> atherosclerotic plaque occurs spontaneously in acute coronary syndromes </w:t>
      </w:r>
      <w:r w:rsidRPr="006F737E">
        <w:rPr>
          <w:rFonts w:ascii="Times New Roman" w:hAnsi="Times New Roman" w:cs="Times New Roman"/>
          <w:lang w:val="en-US"/>
        </w:rPr>
        <w:fldChar w:fldCharType="begin"/>
      </w:r>
      <w:r w:rsidRPr="006F737E">
        <w:rPr>
          <w:rFonts w:ascii="Times New Roman" w:hAnsi="Times New Roman" w:cs="Times New Roman"/>
          <w:lang w:val="en-US"/>
        </w:rPr>
        <w:instrText xml:space="preserve"> ADDIN ZOTERO_ITEM CSL_CITATION {"citationID":"zaiH8SDf","properties":{"formattedCitation":"(Heusch et al., 2009)","plainCitation":"","noteIndex":0},"citationItems":[{"id":199,"uris":["http://zotero.org/users/local/BE3hBV82/items/K5HDK6WU"],"uri":["http://zotero.org/users/local/BE3hBV82/items/K5HDK6WU"],"itemData":{"id":199,"type":"article-journal","title":"Coronary Microembolization: From Bedside to Bench and Back to Bedside","container-title":"Circulation","page":"1822-1836","volume":"120","issue":"18","source":"Crossref","DOI":"10.1161/CIRCULATIONAHA.109.888784","ISSN":"0009-7322, 1524-4539","shortTitle":"Coronary Microembolization","language":"en","author":[{"family":"Heusch","given":"G."},{"family":"Kleinbongard","given":"P."},{"family":"Bose","given":"D."},{"family":"Levkau","given":"B."},{"family":"Haude","given":"M."},{"family":"Schulz","given":"R."},{"family":"Erbel","given":"R."}],"issued":{"date-parts":[["2009",11,3]]}}}],"schema":"https://github.com/citation-style-language/schema/raw/master/csl-citation.json"} </w:instrText>
      </w:r>
      <w:r w:rsidRPr="006F737E">
        <w:rPr>
          <w:rFonts w:ascii="Times New Roman" w:hAnsi="Times New Roman" w:cs="Times New Roman"/>
          <w:lang w:val="en-US"/>
        </w:rPr>
        <w:fldChar w:fldCharType="end"/>
      </w:r>
      <w:r w:rsidRPr="006F737E">
        <w:rPr>
          <w:rFonts w:ascii="Times New Roman" w:hAnsi="Times New Roman" w:cs="Times New Roman"/>
          <w:lang w:val="en-US"/>
        </w:rPr>
        <w:t>(Heusch</w:t>
      </w:r>
      <w:r>
        <w:rPr>
          <w:rFonts w:ascii="Times New Roman" w:hAnsi="Times New Roman" w:cs="Times New Roman"/>
          <w:lang w:val="en-US"/>
        </w:rPr>
        <w:t>,</w:t>
      </w:r>
      <w:r w:rsidRPr="006F737E">
        <w:rPr>
          <w:rFonts w:ascii="Times New Roman" w:hAnsi="Times New Roman" w:cs="Times New Roman"/>
          <w:lang w:val="en-US"/>
        </w:rPr>
        <w:t xml:space="preserve"> et al., 2009). Moreover, iatrogenic distal embolization during </w:t>
      </w:r>
      <w:r w:rsidR="009E2B2E">
        <w:rPr>
          <w:rFonts w:ascii="Times New Roman" w:hAnsi="Times New Roman" w:cs="Times New Roman"/>
          <w:lang w:val="en-US"/>
        </w:rPr>
        <w:t>PCI</w:t>
      </w:r>
      <w:r w:rsidRPr="006F737E">
        <w:rPr>
          <w:rFonts w:ascii="Times New Roman" w:hAnsi="Times New Roman" w:cs="Times New Roman"/>
          <w:lang w:val="en-US"/>
        </w:rPr>
        <w:t xml:space="preserve"> is a recognized phenomenon </w:t>
      </w:r>
      <w:r w:rsidRPr="006F737E">
        <w:rPr>
          <w:rFonts w:ascii="Times New Roman" w:hAnsi="Times New Roman" w:cs="Times New Roman"/>
          <w:lang w:val="en-US"/>
        </w:rPr>
        <w:fldChar w:fldCharType="begin"/>
      </w:r>
      <w:r w:rsidRPr="006F737E">
        <w:rPr>
          <w:rFonts w:ascii="Times New Roman" w:hAnsi="Times New Roman" w:cs="Times New Roman"/>
          <w:lang w:val="en-US"/>
        </w:rPr>
        <w:instrText xml:space="preserve"> ADDIN ZOTERO_ITEM CSL_CITATION {"citationID":"41aMo74G","properties":{"formattedCitation":"(Di Mario and Ferrante, 2008)","plainCitation":"(Di Mario and Ferrante, 2008)","noteIndex":0},"citationItems":[{"id":172,"uris":["http://zotero.org/users/local/BE3hBV82/items/P9SKMEG2"],"uri":["http://zotero.org/users/local/BE3hBV82/items/P9SKMEG2"],"itemData":{"id":172,"type":"article-journal","title":"Embolization","container-title":"JACC: Cardiovascular Interventions","page":"277-278","volume":"1","issue":"3","source":"Crossref","DOI":"10.1016/j.jcin.2008.04.008","ISSN":"19368798","language":"en","author":[{"family":"Di Mario","given":"Carlo"},{"family":"Ferrante","given":"Giuseppe"}],"issued":{"date-parts":[["2008",6]]}}}],"schema":"https://github.com/citation-style-language/schema/raw/master/csl-citation.json"} </w:instrText>
      </w:r>
      <w:r w:rsidRPr="006F737E">
        <w:rPr>
          <w:rFonts w:ascii="Times New Roman" w:hAnsi="Times New Roman" w:cs="Times New Roman"/>
          <w:lang w:val="en-US"/>
        </w:rPr>
        <w:fldChar w:fldCharType="separate"/>
      </w:r>
      <w:r w:rsidRPr="006F737E">
        <w:rPr>
          <w:rFonts w:ascii="Times New Roman" w:hAnsi="Times New Roman" w:cs="Times New Roman"/>
          <w:noProof/>
          <w:lang w:val="en-US"/>
        </w:rPr>
        <w:t>(Di Mario and Ferrante, 2008)</w:t>
      </w:r>
      <w:r w:rsidRPr="006F737E">
        <w:rPr>
          <w:rFonts w:ascii="Times New Roman" w:hAnsi="Times New Roman" w:cs="Times New Roman"/>
          <w:lang w:val="en-US"/>
        </w:rPr>
        <w:fldChar w:fldCharType="end"/>
      </w:r>
      <w:r w:rsidRPr="006F737E">
        <w:rPr>
          <w:rFonts w:ascii="Times New Roman" w:hAnsi="Times New Roman" w:cs="Times New Roman"/>
          <w:lang w:val="en-US"/>
        </w:rPr>
        <w:t xml:space="preserve">. </w:t>
      </w:r>
      <w:r>
        <w:rPr>
          <w:rFonts w:ascii="Times New Roman" w:hAnsi="Times New Roman" w:cs="Times New Roman"/>
          <w:lang w:val="en-US"/>
        </w:rPr>
        <w:t>I</w:t>
      </w:r>
      <w:r w:rsidRPr="00DD31FA">
        <w:rPr>
          <w:rFonts w:ascii="Times New Roman" w:hAnsi="Times New Roman" w:cs="Times New Roman"/>
          <w:lang w:val="en-US"/>
        </w:rPr>
        <w:t>ntracoronary manipulation of guide</w:t>
      </w:r>
      <w:r>
        <w:rPr>
          <w:rFonts w:ascii="Times New Roman" w:hAnsi="Times New Roman" w:cs="Times New Roman"/>
          <w:lang w:val="en-US"/>
        </w:rPr>
        <w:t xml:space="preserve"> </w:t>
      </w:r>
      <w:r w:rsidRPr="00DD31FA">
        <w:rPr>
          <w:rFonts w:ascii="Times New Roman" w:hAnsi="Times New Roman" w:cs="Times New Roman"/>
          <w:lang w:val="en-US"/>
        </w:rPr>
        <w:t>wires and devices during the mechanical recanalisation procedure</w:t>
      </w:r>
      <w:r>
        <w:rPr>
          <w:rFonts w:ascii="Times New Roman" w:hAnsi="Times New Roman" w:cs="Times New Roman"/>
          <w:lang w:val="en-US"/>
        </w:rPr>
        <w:t xml:space="preserve"> can provoke d</w:t>
      </w:r>
      <w:r w:rsidRPr="00DD31FA">
        <w:rPr>
          <w:rFonts w:ascii="Times New Roman" w:hAnsi="Times New Roman" w:cs="Times New Roman"/>
          <w:lang w:val="en-US"/>
        </w:rPr>
        <w:t>istal embolisation of atherothrombotic material from the culprit lesion</w:t>
      </w:r>
      <w:r>
        <w:rPr>
          <w:rFonts w:ascii="Times New Roman" w:hAnsi="Times New Roman" w:cs="Times New Roman"/>
          <w:lang w:val="en-US"/>
        </w:rPr>
        <w:t xml:space="preserve"> (Vrints and </w:t>
      </w:r>
      <w:r w:rsidRPr="006E034F">
        <w:rPr>
          <w:rFonts w:ascii="Times New Roman" w:hAnsi="Times New Roman" w:cs="Times New Roman"/>
          <w:lang w:val="en-US"/>
        </w:rPr>
        <w:t>Haine,</w:t>
      </w:r>
      <w:r>
        <w:rPr>
          <w:rFonts w:ascii="Times New Roman" w:hAnsi="Times New Roman" w:cs="Times New Roman"/>
          <w:lang w:val="en-US"/>
        </w:rPr>
        <w:t xml:space="preserve"> 2016). C</w:t>
      </w:r>
      <w:r w:rsidRPr="006F737E">
        <w:rPr>
          <w:rFonts w:ascii="Times New Roman" w:hAnsi="Times New Roman" w:cs="Times New Roman"/>
          <w:lang w:val="en-US"/>
        </w:rPr>
        <w:t xml:space="preserve">oronary artery lesions responsible for STEMI </w:t>
      </w:r>
      <w:r>
        <w:rPr>
          <w:rFonts w:ascii="Times New Roman" w:hAnsi="Times New Roman" w:cs="Times New Roman"/>
          <w:lang w:val="en-US"/>
        </w:rPr>
        <w:t>commonly</w:t>
      </w:r>
      <w:r w:rsidRPr="006F737E">
        <w:rPr>
          <w:rFonts w:ascii="Times New Roman" w:hAnsi="Times New Roman" w:cs="Times New Roman"/>
          <w:lang w:val="en-US"/>
        </w:rPr>
        <w:t xml:space="preserve"> involve </w:t>
      </w:r>
      <w:r>
        <w:rPr>
          <w:rFonts w:ascii="Times New Roman" w:hAnsi="Times New Roman" w:cs="Times New Roman"/>
          <w:lang w:val="en-US"/>
        </w:rPr>
        <w:t xml:space="preserve">lipid-rich plaques and in-plaque necrotic </w:t>
      </w:r>
      <w:r w:rsidRPr="006F737E">
        <w:rPr>
          <w:rFonts w:ascii="Times New Roman" w:hAnsi="Times New Roman" w:cs="Times New Roman"/>
          <w:lang w:val="en-US"/>
        </w:rPr>
        <w:t>cores</w:t>
      </w:r>
      <w:r>
        <w:rPr>
          <w:rFonts w:ascii="Times New Roman" w:hAnsi="Times New Roman" w:cs="Times New Roman"/>
          <w:lang w:val="en-US"/>
        </w:rPr>
        <w:t>.</w:t>
      </w:r>
      <w:r w:rsidRPr="006F737E">
        <w:rPr>
          <w:rFonts w:ascii="Times New Roman" w:hAnsi="Times New Roman" w:cs="Times New Roman"/>
          <w:lang w:val="en-US"/>
        </w:rPr>
        <w:t xml:space="preserve"> </w:t>
      </w:r>
      <w:r>
        <w:rPr>
          <w:rFonts w:ascii="Times New Roman" w:hAnsi="Times New Roman" w:cs="Times New Roman"/>
          <w:lang w:val="en-US"/>
        </w:rPr>
        <w:lastRenderedPageBreak/>
        <w:t>Furthermore, there is</w:t>
      </w:r>
      <w:r w:rsidRPr="006F737E">
        <w:rPr>
          <w:rFonts w:ascii="Times New Roman" w:hAnsi="Times New Roman" w:cs="Times New Roman"/>
          <w:lang w:val="en-US"/>
        </w:rPr>
        <w:t xml:space="preserve"> </w:t>
      </w:r>
      <w:r>
        <w:rPr>
          <w:rFonts w:ascii="Times New Roman" w:hAnsi="Times New Roman" w:cs="Times New Roman"/>
          <w:lang w:val="en-US"/>
        </w:rPr>
        <w:t>extensive</w:t>
      </w:r>
      <w:r w:rsidRPr="006F737E">
        <w:rPr>
          <w:rFonts w:ascii="Times New Roman" w:hAnsi="Times New Roman" w:cs="Times New Roman"/>
          <w:lang w:val="en-US"/>
        </w:rPr>
        <w:t xml:space="preserve"> thrombus formation</w:t>
      </w:r>
      <w:r>
        <w:rPr>
          <w:rFonts w:ascii="Times New Roman" w:hAnsi="Times New Roman" w:cs="Times New Roman"/>
          <w:lang w:val="en-US"/>
        </w:rPr>
        <w:t>,</w:t>
      </w:r>
      <w:r w:rsidRPr="006F737E">
        <w:rPr>
          <w:rFonts w:ascii="Times New Roman" w:hAnsi="Times New Roman" w:cs="Times New Roman"/>
          <w:lang w:val="en-US"/>
        </w:rPr>
        <w:t xml:space="preserve"> </w:t>
      </w:r>
      <w:r>
        <w:rPr>
          <w:rFonts w:ascii="Times New Roman" w:hAnsi="Times New Roman" w:cs="Times New Roman"/>
          <w:lang w:val="en-US"/>
        </w:rPr>
        <w:t xml:space="preserve">large enough </w:t>
      </w:r>
      <w:r w:rsidRPr="006F737E">
        <w:rPr>
          <w:rFonts w:ascii="Times New Roman" w:hAnsi="Times New Roman" w:cs="Times New Roman"/>
          <w:lang w:val="en-US"/>
        </w:rPr>
        <w:t xml:space="preserve">to cause complete obstruction of the vessel </w:t>
      </w:r>
      <w:r w:rsidRPr="006F737E">
        <w:rPr>
          <w:rFonts w:ascii="Times New Roman" w:hAnsi="Times New Roman" w:cs="Times New Roman"/>
          <w:lang w:val="en-US"/>
        </w:rPr>
        <w:fldChar w:fldCharType="begin"/>
      </w:r>
      <w:r w:rsidRPr="006F737E">
        <w:rPr>
          <w:rFonts w:ascii="Times New Roman" w:hAnsi="Times New Roman" w:cs="Times New Roman"/>
          <w:lang w:val="en-US"/>
        </w:rPr>
        <w:instrText xml:space="preserve"> ADDIN ZOTERO_ITEM CSL_CITATION {"citationID":"MMBqqLBr","properties":{"formattedCitation":"(Virmani et al., 2000)","plainCitation":"(Virmani et al., 2000)","noteIndex":0},"citationItems":[{"id":45,"uris":["http://zotero.org/users/local/BE3hBV82/items/HKSM6UYE"],"uri":["http://zotero.org/users/local/BE3hBV82/items/HKSM6UYE"],"itemData":{"id":45,"type":"article-journal","title":"Lessons From Sudden Coronary Death : A Comprehensive Morphological Classification Scheme for Atherosclerotic Lesions","container-title":"Arteriosclerosis, Thrombosis, and Vascular Biology","page":"1262-1275","volume":"20","issue":"5","source":"Crossref","DOI":"10.1161/01.ATV.20.5.1262","ISSN":"1079-5642, 1524-4636","shortTitle":"Lessons From Sudden Coronary Death","language":"en","author":[{"family":"Virmani","given":"R."},{"family":"Kolodgie","given":"F. D."},{"family":"Burke","given":"A. P."},{"family":"Farb","given":"A."},{"family":"Schwartz","given":"S. M."}],"issued":{"date-parts":[["2000",5,1]]}}}],"schema":"https://github.com/citation-style-language/schema/raw/master/csl-citation.json"} </w:instrText>
      </w:r>
      <w:r w:rsidRPr="006F737E">
        <w:rPr>
          <w:rFonts w:ascii="Times New Roman" w:hAnsi="Times New Roman" w:cs="Times New Roman"/>
          <w:lang w:val="en-US"/>
        </w:rPr>
        <w:fldChar w:fldCharType="separate"/>
      </w:r>
      <w:r w:rsidRPr="006F737E">
        <w:rPr>
          <w:rFonts w:ascii="Times New Roman" w:hAnsi="Times New Roman" w:cs="Times New Roman"/>
          <w:noProof/>
          <w:lang w:val="en-US"/>
        </w:rPr>
        <w:t>(Virmani</w:t>
      </w:r>
      <w:r>
        <w:rPr>
          <w:rFonts w:ascii="Times New Roman" w:hAnsi="Times New Roman" w:cs="Times New Roman"/>
          <w:noProof/>
          <w:lang w:val="en-US"/>
        </w:rPr>
        <w:t>,</w:t>
      </w:r>
      <w:r w:rsidRPr="006F737E">
        <w:rPr>
          <w:rFonts w:ascii="Times New Roman" w:hAnsi="Times New Roman" w:cs="Times New Roman"/>
          <w:noProof/>
          <w:lang w:val="en-US"/>
        </w:rPr>
        <w:t xml:space="preserve"> et al., 2000;</w:t>
      </w:r>
      <w:r w:rsidRPr="006F737E">
        <w:rPr>
          <w:rFonts w:ascii="Times New Roman" w:hAnsi="Times New Roman" w:cs="Times New Roman"/>
          <w:lang w:val="en-US"/>
        </w:rPr>
        <w:fldChar w:fldCharType="end"/>
      </w:r>
      <w:r w:rsidRPr="006F737E">
        <w:rPr>
          <w:rFonts w:ascii="Times New Roman" w:hAnsi="Times New Roman" w:cs="Times New Roman"/>
          <w:lang w:val="en-US"/>
        </w:rPr>
        <w:t xml:space="preserve"> </w:t>
      </w:r>
      <w:r w:rsidRPr="006F737E">
        <w:rPr>
          <w:rFonts w:ascii="Times New Roman" w:hAnsi="Times New Roman" w:cs="Times New Roman"/>
          <w:lang w:val="en-US"/>
        </w:rPr>
        <w:fldChar w:fldCharType="begin"/>
      </w:r>
      <w:r w:rsidRPr="006F737E">
        <w:rPr>
          <w:rFonts w:ascii="Times New Roman" w:hAnsi="Times New Roman" w:cs="Times New Roman"/>
          <w:lang w:val="en-US"/>
        </w:rPr>
        <w:instrText xml:space="preserve"> ADDIN ZOTERO_ITEM CSL_CITATION {"citationID":"l7JjnowH","properties":{"formattedCitation":"(Srikanth and A. Ambrose, 2012)","plainCitation":"(Srikanth and A. Ambrose, 2012)","noteIndex":0},"citationItems":[{"id":197,"uris":["http://zotero.org/users/local/BE3hBV82/items/RME4YW42"],"uri":["http://zotero.org/users/local/BE3hBV82/items/RME4YW42"],"itemData":{"id":197,"type":"article-journal","title":"Pathophysiology of Coronary Thrombus Formation and Adverse Consequences of Thrombus During PCI","container-title":"Current Cardiology Reviews","page":"168-176","volume":"8","issue":"3","source":"Crossref","abstract":"Atherosclerosis is a systemic vascular pathology that is preceded by endothelial dysfunction. Vascular inflammation “fuels” atherosclerosis and creates the milieu for episodes of intravascular thromboses. Thrombotic events in the coronary vasculature may lead to asymptomatic progression of atherosclerosis or could manifest as acute coronary syndromes or even sudden cardiac death. Thrombus encountered in the setting of acute coronary syndromes has been correlated with acute complications during percutaneous coronary interventions such as no-reflow, acute coronary occlusion and long term complications such as stent thrombus. This article reviews the pathophysiology of coronary thrombogenesis and explores the complications associated with thrombus during coronary interventions.","DOI":"10.2174/157340312803217247","ISSN":"1573403X","language":"en","author":[{"family":"Srikanth","given":"Sundararajan"},{"family":"A. Ambrose","given":"John"}],"issued":{"date-parts":[["2012",9,18]]}}}],"schema":"https://github.com/citation-style-language/schema/raw/master/csl-citation.json"} </w:instrText>
      </w:r>
      <w:r w:rsidRPr="006F737E">
        <w:rPr>
          <w:rFonts w:ascii="Times New Roman" w:hAnsi="Times New Roman" w:cs="Times New Roman"/>
          <w:lang w:val="en-US"/>
        </w:rPr>
        <w:fldChar w:fldCharType="separate"/>
      </w:r>
      <w:r>
        <w:rPr>
          <w:rFonts w:ascii="Times New Roman" w:hAnsi="Times New Roman" w:cs="Times New Roman"/>
          <w:noProof/>
          <w:lang w:val="en-US"/>
        </w:rPr>
        <w:t xml:space="preserve">Srikanth and </w:t>
      </w:r>
      <w:r w:rsidRPr="006F737E">
        <w:rPr>
          <w:rFonts w:ascii="Times New Roman" w:hAnsi="Times New Roman" w:cs="Times New Roman"/>
          <w:noProof/>
          <w:lang w:val="en-US"/>
        </w:rPr>
        <w:t>Ambrose, 2012)</w:t>
      </w:r>
      <w:r w:rsidRPr="006F737E">
        <w:rPr>
          <w:rFonts w:ascii="Times New Roman" w:hAnsi="Times New Roman" w:cs="Times New Roman"/>
          <w:lang w:val="en-US"/>
        </w:rPr>
        <w:fldChar w:fldCharType="end"/>
      </w:r>
      <w:r w:rsidRPr="006F737E">
        <w:rPr>
          <w:rFonts w:ascii="Times New Roman" w:hAnsi="Times New Roman" w:cs="Times New Roman"/>
          <w:lang w:val="en-US"/>
        </w:rPr>
        <w:t xml:space="preserve">. Mechanical crushing and fragmentation of the soft culprit </w:t>
      </w:r>
      <w:r>
        <w:rPr>
          <w:rFonts w:ascii="Times New Roman" w:hAnsi="Times New Roman" w:cs="Times New Roman"/>
          <w:lang w:val="en-US"/>
        </w:rPr>
        <w:t xml:space="preserve">lesion and thrombus during post </w:t>
      </w:r>
      <w:r w:rsidRPr="006F737E">
        <w:rPr>
          <w:rFonts w:ascii="Times New Roman" w:hAnsi="Times New Roman" w:cs="Times New Roman"/>
          <w:lang w:val="en-US"/>
        </w:rPr>
        <w:t xml:space="preserve">dilatation can lead to thrombus and plaque debris embolization to the distal vessel </w:t>
      </w:r>
      <w:r w:rsidRPr="006F737E">
        <w:rPr>
          <w:rFonts w:ascii="Times New Roman" w:hAnsi="Times New Roman" w:cs="Times New Roman"/>
          <w:lang w:val="en-US"/>
        </w:rPr>
        <w:fldChar w:fldCharType="begin"/>
      </w:r>
      <w:r w:rsidRPr="006F737E">
        <w:rPr>
          <w:rFonts w:ascii="Times New Roman" w:hAnsi="Times New Roman" w:cs="Times New Roman"/>
          <w:lang w:val="en-US"/>
        </w:rPr>
        <w:instrText xml:space="preserve"> ADDIN ZOTERO_ITEM CSL_CITATION {"citationID":"Mm7yLjnD","properties":{"formattedCitation":"(Biswas et al., 2012)","plainCitation":"(Biswas et al., 2012)","noteIndex":0},"citationItems":[{"id":154,"uris":["http://zotero.org/users/local/BE3hBV82/items/BGQ4HV8E"],"uri":["http://zotero.org/users/local/BE3hBV82/items/BGQ4HV8E"],"itemData":{"id":154,"type":"article-journal","title":"Adjunctive balloon dilatation after stent deployment: Beneficial or deleterious?","container-title":"International Journal of Cardiology","page":"3-7","volume":"157","issue":"1","source":"Crossref","abstract":"The practice of adjunctive balloon post-dilatation is not consistent among interventionalists, particularly in the setting of acute myocardial infarction (AMI). There have been some concerns about the risks of adjunctive balloon post-dilatation, particularly in the setting of acute coronary syndrome (ACS). This review will examine the data on the angiographic and clinical effects, and the risks of adjunctive balloon post-dilatation of stents in the treatment of coronary artery disease.","DOI":"10.1016/j.ijcard.2011.06.011","ISSN":"01675273","shortTitle":"Adjunctive balloon dilatation after stent deployment","language":"en","author":[{"family":"Biswas","given":"Sinjini"},{"family":"Soon","given":"Kean"},{"family":"Lim","given":"Yean L."}],"issued":{"date-parts":[["2012",5]]}}}],"schema":"https://github.com/citation-style-language/schema/raw/master/csl-citation.json"} </w:instrText>
      </w:r>
      <w:r w:rsidRPr="006F737E">
        <w:rPr>
          <w:rFonts w:ascii="Times New Roman" w:hAnsi="Times New Roman" w:cs="Times New Roman"/>
          <w:lang w:val="en-US"/>
        </w:rPr>
        <w:fldChar w:fldCharType="separate"/>
      </w:r>
      <w:r w:rsidRPr="006F737E">
        <w:rPr>
          <w:rFonts w:ascii="Times New Roman" w:hAnsi="Times New Roman" w:cs="Times New Roman"/>
          <w:noProof/>
          <w:lang w:val="en-US"/>
        </w:rPr>
        <w:t>(Biswas</w:t>
      </w:r>
      <w:r>
        <w:rPr>
          <w:rFonts w:ascii="Times New Roman" w:hAnsi="Times New Roman" w:cs="Times New Roman"/>
          <w:noProof/>
          <w:lang w:val="en-US"/>
        </w:rPr>
        <w:t>, Soon and Lim</w:t>
      </w:r>
      <w:r w:rsidRPr="006F737E">
        <w:rPr>
          <w:rFonts w:ascii="Times New Roman" w:hAnsi="Times New Roman" w:cs="Times New Roman"/>
          <w:noProof/>
          <w:lang w:val="en-US"/>
        </w:rPr>
        <w:t>, 2012)</w:t>
      </w:r>
      <w:r w:rsidRPr="006F737E">
        <w:rPr>
          <w:rFonts w:ascii="Times New Roman" w:hAnsi="Times New Roman" w:cs="Times New Roman"/>
          <w:lang w:val="en-US"/>
        </w:rPr>
        <w:fldChar w:fldCharType="end"/>
      </w:r>
      <w:r w:rsidRPr="006F737E">
        <w:rPr>
          <w:rFonts w:ascii="Times New Roman" w:hAnsi="Times New Roman" w:cs="Times New Roman"/>
          <w:lang w:val="en-US"/>
        </w:rPr>
        <w:t xml:space="preserve">.  </w:t>
      </w:r>
    </w:p>
    <w:p w14:paraId="3080B58B" w14:textId="77777777" w:rsidR="0043791D" w:rsidRDefault="0043791D" w:rsidP="0043791D">
      <w:pPr>
        <w:spacing w:line="480" w:lineRule="auto"/>
        <w:jc w:val="both"/>
        <w:rPr>
          <w:rFonts w:ascii="Times New Roman" w:hAnsi="Times New Roman" w:cs="Times New Roman"/>
          <w:lang w:val="en-US"/>
        </w:rPr>
      </w:pPr>
    </w:p>
    <w:p w14:paraId="54C16E49" w14:textId="0D93CC12" w:rsidR="0043791D" w:rsidRPr="006F737E" w:rsidRDefault="0043791D" w:rsidP="0043791D">
      <w:pPr>
        <w:spacing w:line="480" w:lineRule="auto"/>
        <w:jc w:val="both"/>
        <w:rPr>
          <w:rFonts w:ascii="Times New Roman" w:hAnsi="Times New Roman" w:cs="Times New Roman"/>
          <w:lang w:val="en-US"/>
        </w:rPr>
      </w:pPr>
      <w:r w:rsidRPr="006F737E">
        <w:rPr>
          <w:rFonts w:ascii="Times New Roman" w:hAnsi="Times New Roman" w:cs="Times New Roman"/>
          <w:lang w:val="en-US"/>
        </w:rPr>
        <w:t xml:space="preserve">Distal embolization during </w:t>
      </w:r>
      <w:r w:rsidR="009E2B2E">
        <w:rPr>
          <w:rFonts w:ascii="Times New Roman" w:hAnsi="Times New Roman" w:cs="Times New Roman"/>
          <w:lang w:val="en-US"/>
        </w:rPr>
        <w:t>PCI</w:t>
      </w:r>
      <w:r w:rsidRPr="006F737E">
        <w:rPr>
          <w:rFonts w:ascii="Times New Roman" w:hAnsi="Times New Roman" w:cs="Times New Roman"/>
          <w:lang w:val="en-US"/>
        </w:rPr>
        <w:t xml:space="preserve"> </w:t>
      </w:r>
      <w:r>
        <w:rPr>
          <w:rFonts w:ascii="Times New Roman" w:hAnsi="Times New Roman" w:cs="Times New Roman"/>
          <w:lang w:val="en-US"/>
        </w:rPr>
        <w:t xml:space="preserve">is not without consequences, but before going into details about this we need to discriminate between angiographically visible and implicit distal embolisation. </w:t>
      </w:r>
      <w:r w:rsidRPr="006F737E">
        <w:rPr>
          <w:rFonts w:ascii="Times New Roman" w:hAnsi="Times New Roman" w:cs="Times New Roman"/>
          <w:lang w:val="en-US"/>
        </w:rPr>
        <w:t xml:space="preserve">Distal embolization can be visible in coronary angiography defined as an angiographic filling </w:t>
      </w:r>
      <w:r>
        <w:rPr>
          <w:rFonts w:ascii="Times New Roman" w:hAnsi="Times New Roman" w:cs="Times New Roman"/>
          <w:lang w:val="en-US"/>
        </w:rPr>
        <w:t>defect with abrupt cut-off of a</w:t>
      </w:r>
      <w:r w:rsidRPr="006F737E">
        <w:rPr>
          <w:rFonts w:ascii="Times New Roman" w:hAnsi="Times New Roman" w:cs="Times New Roman"/>
          <w:lang w:val="en-US"/>
        </w:rPr>
        <w:t xml:space="preserve"> coronary artery or one of its branches distally to the culprit lesion. </w:t>
      </w:r>
      <w:r w:rsidR="00D63E37">
        <w:rPr>
          <w:rFonts w:ascii="Times New Roman" w:hAnsi="Times New Roman" w:cs="Times New Roman"/>
          <w:lang w:val="en-US"/>
        </w:rPr>
        <w:t>In</w:t>
      </w:r>
      <w:r>
        <w:rPr>
          <w:rFonts w:ascii="Times New Roman" w:hAnsi="Times New Roman" w:cs="Times New Roman"/>
          <w:lang w:val="en-US"/>
        </w:rPr>
        <w:t xml:space="preserve"> the early times of primary PCI, </w:t>
      </w:r>
      <w:r w:rsidRPr="006F737E">
        <w:rPr>
          <w:rFonts w:ascii="Times New Roman" w:hAnsi="Times New Roman" w:cs="Times New Roman"/>
          <w:lang w:val="en-US"/>
        </w:rPr>
        <w:t xml:space="preserve">its incidence </w:t>
      </w:r>
      <w:r w:rsidR="00D63E37">
        <w:rPr>
          <w:rFonts w:ascii="Times New Roman" w:hAnsi="Times New Roman" w:cs="Times New Roman"/>
          <w:lang w:val="en-US"/>
        </w:rPr>
        <w:t>was</w:t>
      </w:r>
      <w:r w:rsidRPr="006F737E">
        <w:rPr>
          <w:rFonts w:ascii="Times New Roman" w:hAnsi="Times New Roman" w:cs="Times New Roman"/>
          <w:lang w:val="en-US"/>
        </w:rPr>
        <w:t xml:space="preserve"> reported </w:t>
      </w:r>
      <w:r w:rsidR="00D63E37">
        <w:rPr>
          <w:rFonts w:ascii="Times New Roman" w:hAnsi="Times New Roman" w:cs="Times New Roman"/>
          <w:lang w:val="en-US"/>
        </w:rPr>
        <w:t xml:space="preserve">as being </w:t>
      </w:r>
      <w:r w:rsidRPr="006F737E">
        <w:rPr>
          <w:rFonts w:ascii="Times New Roman" w:hAnsi="Times New Roman" w:cs="Times New Roman"/>
          <w:lang w:val="en-US"/>
        </w:rPr>
        <w:t xml:space="preserve">up to 15 % </w:t>
      </w:r>
      <w:r w:rsidRPr="006F737E">
        <w:rPr>
          <w:rFonts w:ascii="Times New Roman" w:hAnsi="Times New Roman" w:cs="Times New Roman"/>
          <w:lang w:val="en-US"/>
        </w:rPr>
        <w:fldChar w:fldCharType="begin"/>
      </w:r>
      <w:r w:rsidRPr="006F737E">
        <w:rPr>
          <w:rFonts w:ascii="Times New Roman" w:hAnsi="Times New Roman" w:cs="Times New Roman"/>
          <w:lang w:val="en-US"/>
        </w:rPr>
        <w:instrText xml:space="preserve"> ADDIN ZOTERO_ITEM CSL_CITATION {"citationID":"gsOkqDjT","properties":{"formattedCitation":"(Henriques, 2002)","plainCitation":"(Henriques, 2002)","noteIndex":0},"citationItems":[{"id":207,"uris":["http://zotero.org/users/local/BE3hBV82/items/DFLD9MTF"],"uri":["http://zotero.org/users/local/BE3hBV82/items/DFLD9MTF"],"itemData":{"id":207,"type":"article-journal","title":"Incidence and clinical significance of distal embolization during primary angioplasty for acute myocardial infarction","container-title":"European Heart Journal","page":"1112-1117","volume":"23","issue":"14","source":"Crossref","DOI":"10.1053/euhj.2001.3035","ISSN":"0195668X","language":"en","author":[{"family":"Henriques","given":"J"}],"issued":{"date-parts":[["2002",7,15]]}}}],"schema":"https://github.com/citation-style-language/schema/raw/master/csl-citation.json"} </w:instrText>
      </w:r>
      <w:r w:rsidRPr="006F737E">
        <w:rPr>
          <w:rFonts w:ascii="Times New Roman" w:hAnsi="Times New Roman" w:cs="Times New Roman"/>
          <w:lang w:val="en-US"/>
        </w:rPr>
        <w:fldChar w:fldCharType="separate"/>
      </w:r>
      <w:r w:rsidRPr="006F737E">
        <w:rPr>
          <w:rFonts w:ascii="Times New Roman" w:hAnsi="Times New Roman" w:cs="Times New Roman"/>
          <w:noProof/>
          <w:lang w:val="en-US"/>
        </w:rPr>
        <w:t>(Henriques</w:t>
      </w:r>
      <w:r>
        <w:rPr>
          <w:rFonts w:ascii="Times New Roman" w:hAnsi="Times New Roman" w:cs="Times New Roman"/>
          <w:noProof/>
          <w:lang w:val="en-US"/>
        </w:rPr>
        <w:t>,</w:t>
      </w:r>
      <w:r w:rsidRPr="006F737E">
        <w:rPr>
          <w:rFonts w:ascii="Times New Roman" w:hAnsi="Times New Roman" w:cs="Times New Roman"/>
          <w:noProof/>
          <w:lang w:val="en-US"/>
        </w:rPr>
        <w:t xml:space="preserve"> et al., 2002)</w:t>
      </w:r>
      <w:r w:rsidRPr="006F737E">
        <w:rPr>
          <w:rFonts w:ascii="Times New Roman" w:hAnsi="Times New Roman" w:cs="Times New Roman"/>
          <w:lang w:val="en-US"/>
        </w:rPr>
        <w:fldChar w:fldCharType="end"/>
      </w:r>
      <w:r w:rsidRPr="006F737E">
        <w:rPr>
          <w:rFonts w:ascii="Times New Roman" w:hAnsi="Times New Roman" w:cs="Times New Roman"/>
          <w:lang w:val="en-US"/>
        </w:rPr>
        <w:t xml:space="preserve">, but more </w:t>
      </w:r>
      <w:r>
        <w:rPr>
          <w:rFonts w:ascii="Times New Roman" w:hAnsi="Times New Roman" w:cs="Times New Roman"/>
          <w:lang w:val="en-US"/>
        </w:rPr>
        <w:t>recent</w:t>
      </w:r>
      <w:r w:rsidRPr="006F737E">
        <w:rPr>
          <w:rFonts w:ascii="Times New Roman" w:hAnsi="Times New Roman" w:cs="Times New Roman"/>
          <w:lang w:val="en-US"/>
        </w:rPr>
        <w:t xml:space="preserve"> data </w:t>
      </w:r>
      <w:r>
        <w:rPr>
          <w:rFonts w:ascii="Times New Roman" w:hAnsi="Times New Roman" w:cs="Times New Roman"/>
          <w:lang w:val="en-US"/>
        </w:rPr>
        <w:t>from</w:t>
      </w:r>
      <w:r w:rsidRPr="006F737E">
        <w:rPr>
          <w:rFonts w:ascii="Times New Roman" w:hAnsi="Times New Roman" w:cs="Times New Roman"/>
          <w:lang w:val="en-US"/>
        </w:rPr>
        <w:t xml:space="preserve"> an era of improved pharmacotherapy and lower profile </w:t>
      </w:r>
      <w:r>
        <w:rPr>
          <w:rFonts w:ascii="Times New Roman" w:hAnsi="Times New Roman" w:cs="Times New Roman"/>
          <w:lang w:val="en-US"/>
        </w:rPr>
        <w:t xml:space="preserve">coronary intervention </w:t>
      </w:r>
      <w:r w:rsidRPr="006F737E">
        <w:rPr>
          <w:rFonts w:ascii="Times New Roman" w:hAnsi="Times New Roman" w:cs="Times New Roman"/>
          <w:lang w:val="en-US"/>
        </w:rPr>
        <w:t>devices show</w:t>
      </w:r>
      <w:r>
        <w:rPr>
          <w:rFonts w:ascii="Times New Roman" w:hAnsi="Times New Roman" w:cs="Times New Roman"/>
          <w:lang w:val="en-US"/>
        </w:rPr>
        <w:t>ed</w:t>
      </w:r>
      <w:r w:rsidRPr="006F737E">
        <w:rPr>
          <w:rFonts w:ascii="Times New Roman" w:hAnsi="Times New Roman" w:cs="Times New Roman"/>
          <w:lang w:val="en-US"/>
        </w:rPr>
        <w:t xml:space="preserve"> an incidence </w:t>
      </w:r>
      <w:r>
        <w:rPr>
          <w:rFonts w:ascii="Times New Roman" w:hAnsi="Times New Roman" w:cs="Times New Roman"/>
          <w:lang w:val="en-US"/>
        </w:rPr>
        <w:t>of approximately</w:t>
      </w:r>
      <w:r w:rsidRPr="006F737E">
        <w:rPr>
          <w:rFonts w:ascii="Times New Roman" w:hAnsi="Times New Roman" w:cs="Times New Roman"/>
          <w:lang w:val="en-US"/>
        </w:rPr>
        <w:t xml:space="preserve"> 6% </w:t>
      </w:r>
      <w:r w:rsidRPr="006F737E">
        <w:rPr>
          <w:rFonts w:ascii="Times New Roman" w:hAnsi="Times New Roman" w:cs="Times New Roman"/>
          <w:lang w:val="en-US"/>
        </w:rPr>
        <w:fldChar w:fldCharType="begin"/>
      </w:r>
      <w:r w:rsidRPr="006F737E">
        <w:rPr>
          <w:rFonts w:ascii="Times New Roman" w:hAnsi="Times New Roman" w:cs="Times New Roman"/>
          <w:lang w:val="en-US"/>
        </w:rPr>
        <w:instrText xml:space="preserve"> ADDIN ZOTERO_ITEM CSL_CITATION {"citationID":"6z4CvQh0","properties":{"formattedCitation":"(Fokkema et al., 2008)","plainCitation":"(Fokkema et al., 2008)","noteIndex":0},"citationItems":[{"id":201,"uris":["http://zotero.org/users/local/BE3hBV82/items/LCSSIB7F"],"uri":["http://zotero.org/users/local/BE3hBV82/items/LCSSIB7F"],"itemData":{"id":201,"type":"article-journal","title":"Incidence and clinical consequences of distal embolization on the coronary angiogram after percutaneous coronary intervention for ST-elevation myocardial infarction","container-title":"European Heart Journal","page":"908-915","volume":"30","issue":"8","source":"Crossref","DOI":"10.1093/eurheartj/ehp033","ISSN":"0195-668X, 1522-9645","language":"en","author":[{"family":"Fokkema","given":"M. L."},{"family":"Vlaar","given":"P. J."},{"family":"Svilaas","given":"T."},{"family":"Vogelzang","given":"M."},{"family":"Amo","given":"D."},{"family":"Diercks","given":"G. F.H."},{"family":"Suurmeijer","given":"A. J.H."},{"family":"Zijlstra","given":"F."}],"issued":{"date-parts":[["2008",9,26]]}}}],"schema":"https://github.com/citation-style-language/schema/raw/master/csl-citation.json"} </w:instrText>
      </w:r>
      <w:r w:rsidRPr="006F737E">
        <w:rPr>
          <w:rFonts w:ascii="Times New Roman" w:hAnsi="Times New Roman" w:cs="Times New Roman"/>
          <w:lang w:val="en-US"/>
        </w:rPr>
        <w:fldChar w:fldCharType="separate"/>
      </w:r>
      <w:r w:rsidRPr="006F737E">
        <w:rPr>
          <w:rFonts w:ascii="Times New Roman" w:hAnsi="Times New Roman" w:cs="Times New Roman"/>
          <w:noProof/>
          <w:lang w:val="en-US"/>
        </w:rPr>
        <w:t>(Fokkema</w:t>
      </w:r>
      <w:r>
        <w:rPr>
          <w:rFonts w:ascii="Times New Roman" w:hAnsi="Times New Roman" w:cs="Times New Roman"/>
          <w:noProof/>
          <w:lang w:val="en-US"/>
        </w:rPr>
        <w:t>,</w:t>
      </w:r>
      <w:r w:rsidRPr="006F737E">
        <w:rPr>
          <w:rFonts w:ascii="Times New Roman" w:hAnsi="Times New Roman" w:cs="Times New Roman"/>
          <w:noProof/>
          <w:lang w:val="en-US"/>
        </w:rPr>
        <w:t xml:space="preserve"> et al., 2008)</w:t>
      </w:r>
      <w:r w:rsidRPr="006F737E">
        <w:rPr>
          <w:rFonts w:ascii="Times New Roman" w:hAnsi="Times New Roman" w:cs="Times New Roman"/>
          <w:lang w:val="en-US"/>
        </w:rPr>
        <w:fldChar w:fldCharType="end"/>
      </w:r>
      <w:r w:rsidRPr="006F737E">
        <w:rPr>
          <w:rFonts w:ascii="Times New Roman" w:hAnsi="Times New Roman" w:cs="Times New Roman"/>
          <w:lang w:val="en-US"/>
        </w:rPr>
        <w:t xml:space="preserve">. In any case, </w:t>
      </w:r>
      <w:r>
        <w:rPr>
          <w:rFonts w:ascii="Times New Roman" w:hAnsi="Times New Roman" w:cs="Times New Roman"/>
          <w:lang w:val="en-US"/>
        </w:rPr>
        <w:t xml:space="preserve">angiographically visible distal embolisation </w:t>
      </w:r>
      <w:r w:rsidRPr="006F737E">
        <w:rPr>
          <w:rFonts w:ascii="Times New Roman" w:hAnsi="Times New Roman" w:cs="Times New Roman"/>
          <w:lang w:val="en-US"/>
        </w:rPr>
        <w:t>carries an adverse prognosis as shown by markers of myocardial perfusion (</w:t>
      </w:r>
      <w:r>
        <w:rPr>
          <w:rFonts w:ascii="Times New Roman" w:hAnsi="Times New Roman" w:cs="Times New Roman"/>
          <w:lang w:val="en-US"/>
        </w:rPr>
        <w:t xml:space="preserve">i.e. </w:t>
      </w:r>
      <w:r w:rsidRPr="006F737E">
        <w:rPr>
          <w:rFonts w:ascii="Times New Roman" w:hAnsi="Times New Roman" w:cs="Times New Roman"/>
          <w:lang w:val="en-US"/>
        </w:rPr>
        <w:t xml:space="preserve">worse </w:t>
      </w:r>
      <w:r>
        <w:rPr>
          <w:rFonts w:ascii="Times New Roman" w:hAnsi="Times New Roman" w:cs="Times New Roman"/>
          <w:lang w:val="en-US"/>
        </w:rPr>
        <w:t xml:space="preserve">TIMI </w:t>
      </w:r>
      <w:r w:rsidRPr="006F737E">
        <w:rPr>
          <w:rFonts w:ascii="Times New Roman" w:hAnsi="Times New Roman" w:cs="Times New Roman"/>
          <w:lang w:val="en-US"/>
        </w:rPr>
        <w:t>myocardial blush grade and ST segment resolution</w:t>
      </w:r>
      <w:r>
        <w:rPr>
          <w:rFonts w:ascii="Times New Roman" w:hAnsi="Times New Roman" w:cs="Times New Roman"/>
          <w:lang w:val="en-US"/>
        </w:rPr>
        <w:t xml:space="preserve"> on 12-lead ECG), extent of myocardial </w:t>
      </w:r>
      <w:r w:rsidRPr="006F737E">
        <w:rPr>
          <w:rFonts w:ascii="Times New Roman" w:hAnsi="Times New Roman" w:cs="Times New Roman"/>
          <w:lang w:val="en-US"/>
        </w:rPr>
        <w:t>injury  (</w:t>
      </w:r>
      <w:r>
        <w:rPr>
          <w:rFonts w:ascii="Times New Roman" w:hAnsi="Times New Roman" w:cs="Times New Roman"/>
          <w:lang w:val="en-US"/>
        </w:rPr>
        <w:t xml:space="preserve">i.e. </w:t>
      </w:r>
      <w:r w:rsidRPr="006F737E">
        <w:rPr>
          <w:rFonts w:ascii="Times New Roman" w:hAnsi="Times New Roman" w:cs="Times New Roman"/>
          <w:lang w:val="en-US"/>
        </w:rPr>
        <w:t xml:space="preserve">higher myocardial enzymes levels), lower left ventricle ejection fraction and increased rates of re-infarction and mortality </w:t>
      </w:r>
      <w:r w:rsidRPr="006F737E">
        <w:rPr>
          <w:rFonts w:ascii="Times New Roman" w:hAnsi="Times New Roman" w:cs="Times New Roman"/>
          <w:lang w:val="en-US"/>
        </w:rPr>
        <w:fldChar w:fldCharType="begin"/>
      </w:r>
      <w:r w:rsidRPr="006F737E">
        <w:rPr>
          <w:rFonts w:ascii="Times New Roman" w:hAnsi="Times New Roman" w:cs="Times New Roman"/>
          <w:lang w:val="en-US"/>
        </w:rPr>
        <w:instrText xml:space="preserve"> ADDIN ZOTERO_ITEM CSL_CITATION {"citationID":"eObqPJoz","properties":{"formattedCitation":"(Henriques, 2002)","plainCitation":"(Henriques, 2002)","noteIndex":0},"citationItems":[{"id":207,"uris":["http://zotero.org/users/local/BE3hBV82/items/DFLD9MTF"],"uri":["http://zotero.org/users/local/BE3hBV82/items/DFLD9MTF"],"itemData":{"id":207,"type":"article-journal","title":"Incidence and clinical significance of distal embolization during primary angioplasty for acute myocardial infarction","container-title":"European Heart Journal","page":"1112-1117","volume":"23","issue":"14","source":"Crossref","DOI":"10.1053/euhj.2001.3035","ISSN":"0195668X","language":"en","author":[{"family":"Henriques","given":"J"}],"issued":{"date-parts":[["2002",7,15]]}}}],"schema":"https://github.com/citation-style-language/schema/raw/master/csl-citation.json"} </w:instrText>
      </w:r>
      <w:r w:rsidRPr="006F737E">
        <w:rPr>
          <w:rFonts w:ascii="Times New Roman" w:hAnsi="Times New Roman" w:cs="Times New Roman"/>
          <w:lang w:val="en-US"/>
        </w:rPr>
        <w:fldChar w:fldCharType="separate"/>
      </w:r>
      <w:r w:rsidRPr="006F737E">
        <w:rPr>
          <w:rFonts w:ascii="Times New Roman" w:hAnsi="Times New Roman" w:cs="Times New Roman"/>
          <w:noProof/>
          <w:lang w:val="en-US"/>
        </w:rPr>
        <w:t>(Henriques</w:t>
      </w:r>
      <w:r>
        <w:rPr>
          <w:rFonts w:ascii="Times New Roman" w:hAnsi="Times New Roman" w:cs="Times New Roman"/>
          <w:noProof/>
          <w:lang w:val="en-US"/>
        </w:rPr>
        <w:t>,</w:t>
      </w:r>
      <w:r w:rsidRPr="006F737E">
        <w:rPr>
          <w:rFonts w:ascii="Times New Roman" w:hAnsi="Times New Roman" w:cs="Times New Roman"/>
          <w:noProof/>
          <w:lang w:val="en-US"/>
        </w:rPr>
        <w:t xml:space="preserve"> et al., 2002; </w:t>
      </w:r>
      <w:r w:rsidRPr="006F737E">
        <w:rPr>
          <w:rFonts w:ascii="Times New Roman" w:hAnsi="Times New Roman" w:cs="Times New Roman"/>
          <w:lang w:val="en-US"/>
        </w:rPr>
        <w:fldChar w:fldCharType="end"/>
      </w:r>
      <w:r w:rsidRPr="006F737E">
        <w:rPr>
          <w:rFonts w:ascii="Times New Roman" w:hAnsi="Times New Roman" w:cs="Times New Roman"/>
          <w:lang w:val="en-US"/>
        </w:rPr>
        <w:fldChar w:fldCharType="begin"/>
      </w:r>
      <w:r w:rsidRPr="006F737E">
        <w:rPr>
          <w:rFonts w:ascii="Times New Roman" w:hAnsi="Times New Roman" w:cs="Times New Roman"/>
          <w:lang w:val="en-US"/>
        </w:rPr>
        <w:instrText xml:space="preserve"> ADDIN ZOTERO_ITEM CSL_CITATION {"citationID":"oyqHRTH9","properties":{"formattedCitation":"(Fokkema et al., 2008)","plainCitation":"(Fokkema et al., 2008)","noteIndex":0},"citationItems":[{"id":201,"uris":["http://zotero.org/users/local/BE3hBV82/items/LCSSIB7F"],"uri":["http://zotero.org/users/local/BE3hBV82/items/LCSSIB7F"],"itemData":{"id":201,"type":"article-journal","title":"Incidence and clinical consequences of distal embolization on the coronary angiogram after percutaneous coronary intervention for ST-elevation myocardial infarction","container-title":"European Heart Journal","page":"908-915","volume":"30","issue":"8","source":"Crossref","DOI":"10.1093/eurheartj/ehp033","ISSN":"0195-668X, 1522-9645","language":"en","author":[{"family":"Fokkema","given":"M. L."},{"family":"Vlaar","given":"P. J."},{"family":"Svilaas","given":"T."},{"family":"Vogelzang","given":"M."},{"family":"Amo","given":"D."},{"family":"Diercks","given":"G. F.H."},{"family":"Suurmeijer","given":"A. J.H."},{"family":"Zijlstra","given":"F."}],"issued":{"date-parts":[["2008",9,26]]}}}],"schema":"https://github.com/citation-style-language/schema/raw/master/csl-citation.json"} </w:instrText>
      </w:r>
      <w:r w:rsidRPr="006F737E">
        <w:rPr>
          <w:rFonts w:ascii="Times New Roman" w:hAnsi="Times New Roman" w:cs="Times New Roman"/>
          <w:lang w:val="en-US"/>
        </w:rPr>
        <w:fldChar w:fldCharType="separate"/>
      </w:r>
      <w:r w:rsidRPr="006F737E">
        <w:rPr>
          <w:rFonts w:ascii="Times New Roman" w:hAnsi="Times New Roman" w:cs="Times New Roman"/>
          <w:noProof/>
          <w:lang w:val="en-US"/>
        </w:rPr>
        <w:t>Fokkema</w:t>
      </w:r>
      <w:r>
        <w:rPr>
          <w:rFonts w:ascii="Times New Roman" w:hAnsi="Times New Roman" w:cs="Times New Roman"/>
          <w:noProof/>
          <w:lang w:val="en-US"/>
        </w:rPr>
        <w:t>,</w:t>
      </w:r>
      <w:r w:rsidRPr="006F737E">
        <w:rPr>
          <w:rFonts w:ascii="Times New Roman" w:hAnsi="Times New Roman" w:cs="Times New Roman"/>
          <w:noProof/>
          <w:lang w:val="en-US"/>
        </w:rPr>
        <w:t xml:space="preserve"> et al., 2008)</w:t>
      </w:r>
      <w:r w:rsidRPr="006F737E">
        <w:rPr>
          <w:rFonts w:ascii="Times New Roman" w:hAnsi="Times New Roman" w:cs="Times New Roman"/>
          <w:lang w:val="en-US"/>
        </w:rPr>
        <w:fldChar w:fldCharType="end"/>
      </w:r>
      <w:r w:rsidRPr="006F737E">
        <w:rPr>
          <w:rFonts w:ascii="Times New Roman" w:hAnsi="Times New Roman" w:cs="Times New Roman"/>
          <w:lang w:val="en-US"/>
        </w:rPr>
        <w:t xml:space="preserve">. </w:t>
      </w:r>
    </w:p>
    <w:p w14:paraId="1BB0C9BA" w14:textId="77777777" w:rsidR="0043791D" w:rsidRDefault="0043791D" w:rsidP="0043791D">
      <w:pPr>
        <w:spacing w:line="480" w:lineRule="auto"/>
        <w:jc w:val="both"/>
        <w:rPr>
          <w:rFonts w:ascii="Times New Roman" w:hAnsi="Times New Roman" w:cs="Times New Roman"/>
        </w:rPr>
      </w:pPr>
    </w:p>
    <w:p w14:paraId="6837AAED" w14:textId="058394E3" w:rsidR="0043791D" w:rsidRPr="0033555F" w:rsidRDefault="0043791D" w:rsidP="0043791D">
      <w:pPr>
        <w:spacing w:line="480" w:lineRule="auto"/>
        <w:jc w:val="both"/>
        <w:rPr>
          <w:rFonts w:ascii="Times New Roman" w:hAnsi="Times New Roman" w:cs="Times New Roman"/>
        </w:rPr>
      </w:pPr>
      <w:r w:rsidRPr="006F737E">
        <w:rPr>
          <w:rFonts w:ascii="Times New Roman" w:hAnsi="Times New Roman" w:cs="Times New Roman"/>
        </w:rPr>
        <w:t xml:space="preserve">Distal embolization in patients treated </w:t>
      </w:r>
      <w:r>
        <w:rPr>
          <w:rFonts w:ascii="Times New Roman" w:hAnsi="Times New Roman" w:cs="Times New Roman"/>
        </w:rPr>
        <w:t xml:space="preserve">with </w:t>
      </w:r>
      <w:r w:rsidRPr="006F737E">
        <w:rPr>
          <w:rFonts w:ascii="Times New Roman" w:hAnsi="Times New Roman" w:cs="Times New Roman"/>
        </w:rPr>
        <w:t xml:space="preserve">PCI, though, does not </w:t>
      </w:r>
      <w:r>
        <w:rPr>
          <w:rFonts w:ascii="Times New Roman" w:hAnsi="Times New Roman" w:cs="Times New Roman"/>
        </w:rPr>
        <w:t xml:space="preserve">only </w:t>
      </w:r>
      <w:r w:rsidRPr="006F737E">
        <w:rPr>
          <w:rFonts w:ascii="Times New Roman" w:hAnsi="Times New Roman" w:cs="Times New Roman"/>
        </w:rPr>
        <w:t xml:space="preserve">happen when visible on coronary </w:t>
      </w:r>
      <w:r>
        <w:rPr>
          <w:rFonts w:ascii="Times New Roman" w:hAnsi="Times New Roman" w:cs="Times New Roman"/>
        </w:rPr>
        <w:t xml:space="preserve">angiography; </w:t>
      </w:r>
      <w:r>
        <w:rPr>
          <w:rFonts w:ascii="Times New Roman" w:hAnsi="Times New Roman" w:cs="Times New Roman"/>
          <w:lang w:val="en-US"/>
        </w:rPr>
        <w:t xml:space="preserve">microemboli undetected by visual assessment can migrate to the distal microcirculation contributing to the no-reflow phenomenon. The no-reflow phenomenon refers to the lack of effective </w:t>
      </w:r>
      <w:r>
        <w:rPr>
          <w:rFonts w:ascii="Times New Roman" w:hAnsi="Times New Roman" w:cs="Times New Roman"/>
          <w:lang w:val="en-US"/>
        </w:rPr>
        <w:lastRenderedPageBreak/>
        <w:t xml:space="preserve">myocardial perfusion </w:t>
      </w:r>
      <w:r w:rsidRPr="006F737E">
        <w:rPr>
          <w:rFonts w:ascii="Times New Roman" w:hAnsi="Times New Roman" w:cs="Times New Roman"/>
        </w:rPr>
        <w:t>despite a patent epicardial coronary artery</w:t>
      </w:r>
      <w:r>
        <w:rPr>
          <w:rFonts w:ascii="Times New Roman" w:hAnsi="Times New Roman" w:cs="Times New Roman"/>
        </w:rPr>
        <w:t xml:space="preserve"> </w:t>
      </w:r>
      <w:r w:rsidRPr="006F737E">
        <w:rPr>
          <w:rFonts w:ascii="Times New Roman" w:hAnsi="Times New Roman" w:cs="Times New Roman"/>
        </w:rPr>
        <w:t>(</w:t>
      </w:r>
      <w:r w:rsidRPr="006F737E">
        <w:rPr>
          <w:rFonts w:ascii="Times New Roman" w:hAnsi="Times New Roman" w:cs="Times New Roman"/>
          <w:lang w:val="en-US"/>
        </w:rPr>
        <w:t>Jaffe</w:t>
      </w:r>
      <w:r>
        <w:rPr>
          <w:rFonts w:ascii="Times New Roman" w:hAnsi="Times New Roman" w:cs="Times New Roman"/>
          <w:lang w:val="en-US"/>
        </w:rPr>
        <w:t>,</w:t>
      </w:r>
      <w:r w:rsidRPr="006F737E">
        <w:rPr>
          <w:rFonts w:ascii="Times New Roman" w:hAnsi="Times New Roman" w:cs="Times New Roman"/>
          <w:lang w:val="en-US"/>
        </w:rPr>
        <w:t xml:space="preserve"> et al., 2008</w:t>
      </w:r>
      <w:r>
        <w:rPr>
          <w:rFonts w:ascii="Times New Roman" w:hAnsi="Times New Roman" w:cs="Times New Roman"/>
        </w:rPr>
        <w:t xml:space="preserve">) and it has been discussed earlier in this chapter. It is the result of multifactorial microvascular injury and dysfunction. </w:t>
      </w:r>
      <w:r w:rsidRPr="006F737E">
        <w:rPr>
          <w:rFonts w:ascii="Times New Roman" w:hAnsi="Times New Roman" w:cs="Times New Roman"/>
        </w:rPr>
        <w:t xml:space="preserve">Distal embolization is one of the contributing mechanisms along with pre-existing microvascular dysfunction, ischaemic injury, reperfusion injury and individual </w:t>
      </w:r>
      <w:r w:rsidRPr="006F737E">
        <w:rPr>
          <w:rFonts w:ascii="Times New Roman" w:hAnsi="Times New Roman" w:cs="Times New Roman"/>
          <w:lang w:val="en-US"/>
        </w:rPr>
        <w:t>susceptibility (Niccoli</w:t>
      </w:r>
      <w:r>
        <w:rPr>
          <w:rFonts w:ascii="Times New Roman" w:hAnsi="Times New Roman" w:cs="Times New Roman"/>
          <w:lang w:val="en-US"/>
        </w:rPr>
        <w:t>,</w:t>
      </w:r>
      <w:r w:rsidRPr="006F737E">
        <w:rPr>
          <w:rFonts w:ascii="Times New Roman" w:hAnsi="Times New Roman" w:cs="Times New Roman"/>
          <w:lang w:val="en-US"/>
        </w:rPr>
        <w:t xml:space="preserve"> et al., 2016).</w:t>
      </w:r>
      <w:r>
        <w:rPr>
          <w:rFonts w:ascii="Times New Roman" w:hAnsi="Times New Roman" w:cs="Times New Roman"/>
          <w:lang w:val="en-US"/>
        </w:rPr>
        <w:t xml:space="preserve"> It can be visible on coronary angiography as slow or no dye clearance, but in the majority of the cases it remains undetected by standard angiography and requires dedicated imaging techniques for its assessment (see sections 1.1.4 and 1.1.5 for a detailed description).   </w:t>
      </w:r>
      <w:r w:rsidRPr="006F737E">
        <w:rPr>
          <w:rFonts w:ascii="Times New Roman" w:hAnsi="Times New Roman" w:cs="Times New Roman"/>
          <w:lang w:val="en-US"/>
        </w:rPr>
        <w:t>Emboli of different size</w:t>
      </w:r>
      <w:r w:rsidR="00D63E37">
        <w:rPr>
          <w:rFonts w:ascii="Times New Roman" w:hAnsi="Times New Roman" w:cs="Times New Roman"/>
          <w:lang w:val="en-US"/>
        </w:rPr>
        <w:t>s</w:t>
      </w:r>
      <w:r w:rsidRPr="006F737E">
        <w:rPr>
          <w:rFonts w:ascii="Times New Roman" w:hAnsi="Times New Roman" w:cs="Times New Roman"/>
          <w:lang w:val="en-US"/>
        </w:rPr>
        <w:t xml:space="preserve"> can originate from epicardial coronary thrombus and</w:t>
      </w:r>
      <w:r>
        <w:rPr>
          <w:rFonts w:ascii="Times New Roman" w:hAnsi="Times New Roman" w:cs="Times New Roman"/>
          <w:lang w:val="en-US"/>
        </w:rPr>
        <w:t xml:space="preserve"> / or</w:t>
      </w:r>
      <w:r w:rsidRPr="006F737E">
        <w:rPr>
          <w:rFonts w:ascii="Times New Roman" w:hAnsi="Times New Roman" w:cs="Times New Roman"/>
          <w:lang w:val="en-US"/>
        </w:rPr>
        <w:t xml:space="preserve"> from ruptured or eroded atherosclerotic plaques and cause mechanical obstruction of distal micro</w:t>
      </w:r>
      <w:r>
        <w:rPr>
          <w:rFonts w:ascii="Times New Roman" w:hAnsi="Times New Roman" w:cs="Times New Roman"/>
          <w:lang w:val="en-US"/>
        </w:rPr>
        <w:t>-</w:t>
      </w:r>
      <w:r w:rsidRPr="006F737E">
        <w:rPr>
          <w:rFonts w:ascii="Times New Roman" w:hAnsi="Times New Roman" w:cs="Times New Roman"/>
          <w:lang w:val="en-US"/>
        </w:rPr>
        <w:t>vessels. Importantly</w:t>
      </w:r>
      <w:r w:rsidR="00D63E37">
        <w:rPr>
          <w:rFonts w:ascii="Times New Roman" w:hAnsi="Times New Roman" w:cs="Times New Roman"/>
          <w:lang w:val="en-US"/>
        </w:rPr>
        <w:t>,</w:t>
      </w:r>
      <w:r w:rsidRPr="006F737E">
        <w:rPr>
          <w:rFonts w:ascii="Times New Roman" w:hAnsi="Times New Roman" w:cs="Times New Roman"/>
          <w:lang w:val="en-US"/>
        </w:rPr>
        <w:t xml:space="preserve"> apart from the physical obstruction, the microemboli have an active thrombogenic, vasoconstrictor, and inflammatory potential that might extend </w:t>
      </w:r>
      <w:r>
        <w:rPr>
          <w:rFonts w:ascii="Times New Roman" w:hAnsi="Times New Roman" w:cs="Times New Roman"/>
          <w:lang w:val="en-US"/>
        </w:rPr>
        <w:t>microvascular obstruction</w:t>
      </w:r>
      <w:r w:rsidRPr="006F737E">
        <w:rPr>
          <w:rFonts w:ascii="Times New Roman" w:hAnsi="Times New Roman" w:cs="Times New Roman"/>
          <w:lang w:val="en-US"/>
        </w:rPr>
        <w:t xml:space="preserve"> </w:t>
      </w:r>
      <w:r w:rsidRPr="006F737E">
        <w:rPr>
          <w:rFonts w:ascii="Times New Roman" w:hAnsi="Times New Roman" w:cs="Times New Roman"/>
          <w:lang w:val="en-US"/>
        </w:rPr>
        <w:fldChar w:fldCharType="begin"/>
      </w:r>
      <w:r w:rsidRPr="006F737E">
        <w:rPr>
          <w:rFonts w:ascii="Times New Roman" w:hAnsi="Times New Roman" w:cs="Times New Roman"/>
          <w:lang w:val="en-US"/>
        </w:rPr>
        <w:instrText xml:space="preserve"> ADDIN ZOTERO_ITEM CSL_CITATION {"citationID":"yCPQJBLk","properties":{"formattedCitation":"(Heusch et al., 2009)","plainCitation":"(Heusch et al., 2009)","noteIndex":0},"citationItems":[{"id":199,"uris":["http://zotero.org/users/local/BE3hBV82/items/K5HDK6WU"],"uri":["http://zotero.org/users/local/BE3hBV82/items/K5HDK6WU"],"itemData":{"id":199,"type":"article-journal","title":"Coronary Microembolization: From Bedside to Bench and Back to Bedside","container-title":"Circulation","page":"1822-1836","volume":"120","issue":"18","source":"Crossref","DOI":"10.1161/CIRCULATIONAHA.109.888784","ISSN":"0009-7322, 1524-4539","shortTitle":"Coronary Microembolization","language":"en","author":[{"family":"Heusch","given":"G."},{"family":"Kleinbongard","given":"P."},{"family":"Bose","given":"D."},{"family":"Levkau","given":"B."},{"family":"Haude","given":"M."},{"family":"Schulz","given":"R."},{"family":"Erbel","given":"R."}],"issued":{"date-parts":[["2009",11,3]]}}}],"schema":"https://github.com/citation-style-language/schema/raw/master/csl-citation.json"} </w:instrText>
      </w:r>
      <w:r w:rsidRPr="006F737E">
        <w:rPr>
          <w:rFonts w:ascii="Times New Roman" w:hAnsi="Times New Roman" w:cs="Times New Roman"/>
          <w:lang w:val="en-US"/>
        </w:rPr>
        <w:fldChar w:fldCharType="separate"/>
      </w:r>
      <w:r w:rsidRPr="006F737E">
        <w:rPr>
          <w:rFonts w:ascii="Times New Roman" w:hAnsi="Times New Roman" w:cs="Times New Roman"/>
          <w:noProof/>
          <w:lang w:val="en-US"/>
        </w:rPr>
        <w:t>(Heusch</w:t>
      </w:r>
      <w:r>
        <w:rPr>
          <w:rFonts w:ascii="Times New Roman" w:hAnsi="Times New Roman" w:cs="Times New Roman"/>
          <w:noProof/>
          <w:lang w:val="en-US"/>
        </w:rPr>
        <w:t>,</w:t>
      </w:r>
      <w:r w:rsidRPr="006F737E">
        <w:rPr>
          <w:rFonts w:ascii="Times New Roman" w:hAnsi="Times New Roman" w:cs="Times New Roman"/>
          <w:noProof/>
          <w:lang w:val="en-US"/>
        </w:rPr>
        <w:t xml:space="preserve"> et al., 2009)</w:t>
      </w:r>
      <w:r w:rsidRPr="006F737E">
        <w:rPr>
          <w:rFonts w:ascii="Times New Roman" w:hAnsi="Times New Roman" w:cs="Times New Roman"/>
          <w:lang w:val="en-US"/>
        </w:rPr>
        <w:fldChar w:fldCharType="end"/>
      </w:r>
      <w:r w:rsidRPr="006F737E">
        <w:rPr>
          <w:rFonts w:ascii="Times New Roman" w:hAnsi="Times New Roman" w:cs="Times New Roman"/>
          <w:lang w:val="en-US"/>
        </w:rPr>
        <w:t xml:space="preserve">. </w:t>
      </w:r>
    </w:p>
    <w:p w14:paraId="3AA53571" w14:textId="77777777" w:rsidR="0043791D" w:rsidRPr="006F737E" w:rsidRDefault="0043791D" w:rsidP="0043791D">
      <w:pPr>
        <w:spacing w:line="480" w:lineRule="auto"/>
        <w:jc w:val="both"/>
        <w:rPr>
          <w:rFonts w:ascii="Times New Roman" w:hAnsi="Times New Roman" w:cs="Times New Roman"/>
          <w:lang w:val="en-US"/>
        </w:rPr>
      </w:pPr>
    </w:p>
    <w:p w14:paraId="6F0006BE" w14:textId="7240F94D" w:rsidR="0043791D" w:rsidRDefault="0043791D" w:rsidP="0043791D">
      <w:pPr>
        <w:spacing w:line="480" w:lineRule="auto"/>
        <w:jc w:val="both"/>
        <w:rPr>
          <w:rFonts w:ascii="Times New Roman" w:hAnsi="Times New Roman" w:cs="Times New Roman"/>
          <w:lang w:val="en-US"/>
        </w:rPr>
      </w:pPr>
      <w:r w:rsidRPr="006F737E">
        <w:rPr>
          <w:rFonts w:ascii="Times New Roman" w:hAnsi="Times New Roman" w:cs="Times New Roman"/>
          <w:lang w:val="en-US"/>
        </w:rPr>
        <w:t xml:space="preserve">Iatrogenic embolization during </w:t>
      </w:r>
      <w:r w:rsidR="00140F8B">
        <w:rPr>
          <w:rFonts w:ascii="Times New Roman" w:hAnsi="Times New Roman" w:cs="Times New Roman"/>
          <w:lang w:val="en-US"/>
        </w:rPr>
        <w:t>PCI</w:t>
      </w:r>
      <w:r w:rsidRPr="006F737E">
        <w:rPr>
          <w:rFonts w:ascii="Times New Roman" w:hAnsi="Times New Roman" w:cs="Times New Roman"/>
          <w:lang w:val="en-US"/>
        </w:rPr>
        <w:t xml:space="preserve"> has been </w:t>
      </w:r>
      <w:r>
        <w:rPr>
          <w:rFonts w:ascii="Times New Roman" w:hAnsi="Times New Roman" w:cs="Times New Roman"/>
          <w:lang w:val="en-US"/>
        </w:rPr>
        <w:t>proven</w:t>
      </w:r>
      <w:r w:rsidRPr="006F737E">
        <w:rPr>
          <w:rFonts w:ascii="Times New Roman" w:hAnsi="Times New Roman" w:cs="Times New Roman"/>
          <w:lang w:val="en-US"/>
        </w:rPr>
        <w:t xml:space="preserve"> with the use of intracoronary Doppler. </w:t>
      </w:r>
      <w:r>
        <w:rPr>
          <w:rFonts w:ascii="Times New Roman" w:hAnsi="Times New Roman" w:cs="Times New Roman"/>
          <w:lang w:val="en-US"/>
        </w:rPr>
        <w:t>E</w:t>
      </w:r>
      <w:r w:rsidRPr="006F737E">
        <w:rPr>
          <w:rFonts w:ascii="Times New Roman" w:hAnsi="Times New Roman" w:cs="Times New Roman"/>
          <w:lang w:val="en-US"/>
        </w:rPr>
        <w:t xml:space="preserve">xperimental work in vitro showed that </w:t>
      </w:r>
      <w:r>
        <w:rPr>
          <w:rFonts w:ascii="Times New Roman" w:hAnsi="Times New Roman" w:cs="Times New Roman"/>
          <w:lang w:val="en-US"/>
        </w:rPr>
        <w:t xml:space="preserve">the </w:t>
      </w:r>
      <w:r w:rsidRPr="006F737E">
        <w:rPr>
          <w:rFonts w:ascii="Times New Roman" w:hAnsi="Times New Roman" w:cs="Times New Roman"/>
          <w:lang w:val="en-US"/>
        </w:rPr>
        <w:t>intracoronary Doppler guide</w:t>
      </w:r>
      <w:r>
        <w:rPr>
          <w:rFonts w:ascii="Times New Roman" w:hAnsi="Times New Roman" w:cs="Times New Roman"/>
          <w:lang w:val="en-US"/>
        </w:rPr>
        <w:t>-</w:t>
      </w:r>
      <w:r w:rsidRPr="006F737E">
        <w:rPr>
          <w:rFonts w:ascii="Times New Roman" w:hAnsi="Times New Roman" w:cs="Times New Roman"/>
          <w:lang w:val="en-US"/>
        </w:rPr>
        <w:t>wire could detect high-intensity transient signals (HITS) produ</w:t>
      </w:r>
      <w:r>
        <w:rPr>
          <w:rFonts w:ascii="Times New Roman" w:hAnsi="Times New Roman" w:cs="Times New Roman"/>
          <w:lang w:val="en-US"/>
        </w:rPr>
        <w:t xml:space="preserve">ced by injected microspheres </w:t>
      </w:r>
      <w:r w:rsidRPr="00A37AA4">
        <w:rPr>
          <w:rFonts w:ascii="Times New Roman" w:hAnsi="Times New Roman" w:cs="Times New Roman"/>
        </w:rPr>
        <w:t>≥</w:t>
      </w:r>
      <w:r w:rsidRPr="00A37AA4">
        <w:rPr>
          <w:rFonts w:ascii="Times New Roman" w:hAnsi="Times New Roman" w:cs="Times New Roman"/>
          <w:lang w:val="en-US"/>
        </w:rPr>
        <w:t xml:space="preserve"> </w:t>
      </w:r>
      <w:r w:rsidRPr="006F737E">
        <w:rPr>
          <w:rFonts w:ascii="Times New Roman" w:hAnsi="Times New Roman" w:cs="Times New Roman"/>
          <w:lang w:val="en-US"/>
        </w:rPr>
        <w:t xml:space="preserve">50 μm in diameter </w:t>
      </w:r>
      <w:r w:rsidRPr="006F737E">
        <w:rPr>
          <w:rFonts w:ascii="Times New Roman" w:hAnsi="Times New Roman" w:cs="Times New Roman"/>
          <w:lang w:val="en-US"/>
        </w:rPr>
        <w:fldChar w:fldCharType="begin"/>
      </w:r>
      <w:r w:rsidRPr="006F737E">
        <w:rPr>
          <w:rFonts w:ascii="Times New Roman" w:hAnsi="Times New Roman" w:cs="Times New Roman"/>
          <w:lang w:val="en-US"/>
        </w:rPr>
        <w:instrText xml:space="preserve"> ADDIN ZOTERO_ITEM CSL_CITATION {"citationID":"gdhaOlmo","properties":{"formattedCitation":"(Bahrmann, 2005)","plainCitation":"(Bahrmann, 2005)","noteIndex":0},"citationItems":[{"id":216,"uris":["http://zotero.org/users/local/BE3hBV82/items/U3JV3PRX"],"uri":["http://zotero.org/users/local/BE3hBV82/items/U3JV3PRX"],"itemData":{"id":216,"type":"article-journal","title":"Detection of coronary microembolisation by Doppler ultrasound during percutaneous coronary interventions","container-title":"Heart","page":"1186-1192","volume":"91","issue":"9","source":"Crossref","abstract":"Objective: To validate an intracoronary Doppler ultrasound device for high intensity transient signals (HITS) detection and to assess the incidence of HITS during percutaneous coronary intervention (PCI).\nMethods and Results: In an in vitro model, particle count and number of HITS detected by an intracoronary 0.014 inch Doppler wire were closely correlated (r = 0.97, p , 0.001). In the clinical study, 32 patients (mean (SD) age 61 (11) years; 23 men, nine women) with coronary artery disease were treated with balloon dilatation and stent implantation for a single vessel stenosis. In these patients HITS were detected during PCI in 84% (27 of 32). Reproducibility (r = 0.99, p , 0.001) and interobserver agreement (r = 0.84, p , 0.001) of HITS counts were significant. The number of HITS after stent implantation was significantly higher than after balloon dilatation (11 (7) v 2 (4), p , 0.001). Postprocedural coronary flow velocity reserve (CFVR) was , 2.0 in 55% (16 of 29) of all patients after balloon dilatation and , 2.0 in 23% (six of 26) after stent implantation. The number of HITS after stent implantation did not differ significantly between patients with CFVR , 2.0 and patients with CFVR &gt; 2.0 (12 (8) v 10 (7), not significant).\nConclusions: Embolic particles can be detected as HITS by an intracoronary Doppler ultrasound device. Coronary microembolism is often observed during PCI, especially after stent implantation. However, the incidence of HITS alone does not explain a reduced CFVR after PCI.","DOI":"10.1136/hrt.2004.048629","ISSN":"1355-6037","language":"en","author":[{"family":"Bahrmann","given":"P"}],"issued":{"date-parts":[["2005",9,1]]}}}],"schema":"https://github.com/citation-style-language/schema/raw/master/csl-citation.json"} </w:instrText>
      </w:r>
      <w:r w:rsidRPr="006F737E">
        <w:rPr>
          <w:rFonts w:ascii="Times New Roman" w:hAnsi="Times New Roman" w:cs="Times New Roman"/>
          <w:lang w:val="en-US"/>
        </w:rPr>
        <w:fldChar w:fldCharType="separate"/>
      </w:r>
      <w:r w:rsidRPr="006F737E">
        <w:rPr>
          <w:rFonts w:ascii="Times New Roman" w:hAnsi="Times New Roman" w:cs="Times New Roman"/>
          <w:noProof/>
          <w:lang w:val="en-US"/>
        </w:rPr>
        <w:t>(Bahrmann</w:t>
      </w:r>
      <w:r>
        <w:rPr>
          <w:rFonts w:ascii="Times New Roman" w:hAnsi="Times New Roman" w:cs="Times New Roman"/>
          <w:noProof/>
          <w:lang w:val="en-US"/>
        </w:rPr>
        <w:t>,</w:t>
      </w:r>
      <w:r w:rsidRPr="006F737E">
        <w:rPr>
          <w:rFonts w:ascii="Times New Roman" w:hAnsi="Times New Roman" w:cs="Times New Roman"/>
          <w:noProof/>
          <w:lang w:val="en-US"/>
        </w:rPr>
        <w:t xml:space="preserve"> et al., 2005;</w:t>
      </w:r>
      <w:r w:rsidRPr="006F737E">
        <w:rPr>
          <w:rFonts w:ascii="Times New Roman" w:hAnsi="Times New Roman" w:cs="Times New Roman"/>
          <w:lang w:val="en-US"/>
        </w:rPr>
        <w:fldChar w:fldCharType="end"/>
      </w:r>
      <w:r w:rsidRPr="006F737E">
        <w:rPr>
          <w:rFonts w:ascii="Times New Roman" w:hAnsi="Times New Roman" w:cs="Times New Roman"/>
          <w:lang w:val="en-US"/>
        </w:rPr>
        <w:t xml:space="preserve"> </w:t>
      </w:r>
      <w:r w:rsidRPr="006F737E">
        <w:rPr>
          <w:rFonts w:ascii="Times New Roman" w:hAnsi="Times New Roman" w:cs="Times New Roman"/>
          <w:lang w:val="en-US"/>
        </w:rPr>
        <w:fldChar w:fldCharType="begin"/>
      </w:r>
      <w:r w:rsidRPr="006F737E">
        <w:rPr>
          <w:rFonts w:ascii="Times New Roman" w:hAnsi="Times New Roman" w:cs="Times New Roman"/>
          <w:lang w:val="en-US"/>
        </w:rPr>
        <w:instrText xml:space="preserve"> ADDIN ZOTERO_ITEM CSL_CITATION {"citationID":"6H2vGD0N","properties":{"formattedCitation":"(Okamura et al., 2008)","plainCitation":"(Okamura et al., 2008)","noteIndex":0},"citationItems":[{"id":174,"uris":["http://zotero.org/users/local/BE3hBV82/items/5EMSUQL2"],"uri":["http://zotero.org/users/local/BE3hBV82/items/5EMSUQL2"],"itemData":{"id":174,"type":"article-journal","title":"Clinical Implications of Distal Embolization During Coronary Interventional Procedures in Patients With Acute Myocardial Infarction","container-title":"JACC: Cardiovascular Interventions","page":"268-276","volume":"1","issue":"3","source":"Crossref","abstract":"Objectives This study sought to investigate the timing and amount of embolic particles generation during the percutaneous coronary intervention (PCI) procedure and studied the relationship between embolic burden and coronary blood ﬂow and myocardial damage.\nBackground Distal embolization is a major complication of PCI. The Doppler guidewire (DGW) can detect the embolic particles as high-intensity transient signals (HITS) during the PCI procedure.\nMethods We prospectively studied 37 patients with acute myocardial infarction (MI). Under monitoring with the DGW, we performed ﬁrst and second balloon angioplasty, followed by stenting and post-high-pressure dilatation. Left ventricular ejection fraction (LVEF) (%) and regional wall motion (RWM) (standard deviation/chord) were measured on days 1 and 22.\nResults The HITS were detected in 35 of 37 patients. The number of HITS was the greatest after stenting (16 Ϯ 18) followed by ﬁrst balloon inﬂation (5 Ϯ 4). There was a signiﬁcant correlation between the total number of HITS and the corrected Thrombolysis In Myocardial Infarction frame count (r ϭ 0.52, p ϭ 0.003) and a signiﬁcant weak inverse correlation between the total number of HITS and changes in LVEF and RWM (r ϭ 0.37, p ϭ 0.03 and r ϭ 0.35, p ϭ 0.04, respectively).\nConclusions Distal embolization is common during PCI in patients with acute MI, and the majority of HITS were observed after stenting. An increase in the total number of HITS is associated with reduced coronary blood ﬂow, and is weakly associated with poor recovery of left ventricular function. (J Am Coll Cardiol Intv 2008;1:268 –76) © 2008 by the American College of Cardiology Foundation","DOI":"10.1016/j.jcin.2008.03.015","ISSN":"19368798","language":"en","author":[{"family":"Okamura","given":"Atsunori"},{"family":"Ito","given":"Hiroshi"},{"family":"Iwakura","given":"Katsuomi"},{"family":"Kurotobi","given":"Toshiya"},{"family":"Koyama","given":"Yasushi"},{"family":"Date","given":"Motoo"},{"family":"Higuchi","given":"Yoshiharu"},{"family":"Inoue","given":"Koichi"},{"family":"Fujii","given":"Kenshi"}],"issued":{"date-parts":[["2008",6]]}}}],"schema":"https://github.com/citation-style-language/schema/raw/master/csl-citation.json"} </w:instrText>
      </w:r>
      <w:r w:rsidRPr="006F737E">
        <w:rPr>
          <w:rFonts w:ascii="Times New Roman" w:hAnsi="Times New Roman" w:cs="Times New Roman"/>
          <w:lang w:val="en-US"/>
        </w:rPr>
        <w:fldChar w:fldCharType="separate"/>
      </w:r>
      <w:r w:rsidRPr="006F737E">
        <w:rPr>
          <w:rFonts w:ascii="Times New Roman" w:hAnsi="Times New Roman" w:cs="Times New Roman"/>
          <w:noProof/>
          <w:lang w:val="en-US"/>
        </w:rPr>
        <w:t>Okamura</w:t>
      </w:r>
      <w:r>
        <w:rPr>
          <w:rFonts w:ascii="Times New Roman" w:hAnsi="Times New Roman" w:cs="Times New Roman"/>
          <w:noProof/>
          <w:lang w:val="en-US"/>
        </w:rPr>
        <w:t>,</w:t>
      </w:r>
      <w:r w:rsidRPr="006F737E">
        <w:rPr>
          <w:rFonts w:ascii="Times New Roman" w:hAnsi="Times New Roman" w:cs="Times New Roman"/>
          <w:noProof/>
          <w:lang w:val="en-US"/>
        </w:rPr>
        <w:t xml:space="preserve"> et al., 2008)</w:t>
      </w:r>
      <w:r w:rsidRPr="006F737E">
        <w:rPr>
          <w:rFonts w:ascii="Times New Roman" w:hAnsi="Times New Roman" w:cs="Times New Roman"/>
          <w:lang w:val="en-US"/>
        </w:rPr>
        <w:fldChar w:fldCharType="end"/>
      </w:r>
      <w:r>
        <w:rPr>
          <w:rFonts w:ascii="Times New Roman" w:hAnsi="Times New Roman" w:cs="Times New Roman"/>
          <w:lang w:val="en-US"/>
        </w:rPr>
        <w:t xml:space="preserve">. Further work during </w:t>
      </w:r>
      <w:r w:rsidR="00140F8B">
        <w:rPr>
          <w:rFonts w:ascii="Times New Roman" w:hAnsi="Times New Roman" w:cs="Times New Roman"/>
          <w:lang w:val="en-US"/>
        </w:rPr>
        <w:t>PCI</w:t>
      </w:r>
      <w:r>
        <w:rPr>
          <w:rFonts w:ascii="Times New Roman" w:hAnsi="Times New Roman" w:cs="Times New Roman"/>
          <w:lang w:val="en-US"/>
        </w:rPr>
        <w:t xml:space="preserve"> for </w:t>
      </w:r>
      <w:r w:rsidR="00140F8B">
        <w:rPr>
          <w:rFonts w:ascii="Times New Roman" w:hAnsi="Times New Roman" w:cs="Times New Roman"/>
          <w:lang w:val="en-US"/>
        </w:rPr>
        <w:t xml:space="preserve">patients with </w:t>
      </w:r>
      <w:r>
        <w:rPr>
          <w:rFonts w:ascii="Times New Roman" w:hAnsi="Times New Roman" w:cs="Times New Roman"/>
          <w:lang w:val="en-US"/>
        </w:rPr>
        <w:t>stable and acute coronary artery disease</w:t>
      </w:r>
      <w:r w:rsidRPr="006F737E">
        <w:rPr>
          <w:rFonts w:ascii="Times New Roman" w:hAnsi="Times New Roman" w:cs="Times New Roman"/>
          <w:lang w:val="en-US"/>
        </w:rPr>
        <w:t xml:space="preserve"> </w:t>
      </w:r>
      <w:r>
        <w:rPr>
          <w:rFonts w:ascii="Times New Roman" w:hAnsi="Times New Roman" w:cs="Times New Roman"/>
          <w:lang w:val="en-US"/>
        </w:rPr>
        <w:t>showed that HITS detection is feasible in the clinical setting (</w:t>
      </w:r>
      <w:r w:rsidRPr="006F737E">
        <w:rPr>
          <w:rFonts w:ascii="Times New Roman" w:hAnsi="Times New Roman" w:cs="Times New Roman"/>
          <w:lang w:val="en-US"/>
        </w:rPr>
        <w:fldChar w:fldCharType="begin"/>
      </w:r>
      <w:r w:rsidRPr="006F737E">
        <w:rPr>
          <w:rFonts w:ascii="Times New Roman" w:hAnsi="Times New Roman" w:cs="Times New Roman"/>
          <w:lang w:val="en-US"/>
        </w:rPr>
        <w:instrText xml:space="preserve"> ADDIN ZOTERO_ITEM CSL_CITATION {"citationID":"gdhaOlmo","properties":{"formattedCitation":"(Bahrmann, 2005)","plainCitation":"(Bahrmann, 2005)","noteIndex":0},"citationItems":[{"id":216,"uris":["http://zotero.org/users/local/BE3hBV82/items/U3JV3PRX"],"uri":["http://zotero.org/users/local/BE3hBV82/items/U3JV3PRX"],"itemData":{"id":216,"type":"article-journal","title":"Detection of coronary microembolisation by Doppler ultrasound during percutaneous coronary interventions","container-title":"Heart","page":"1186-1192","volume":"91","issue":"9","source":"Crossref","abstract":"Objective: To validate an intracoronary Doppler ultrasound device for high intensity transient signals (HITS) detection and to assess the incidence of HITS during percutaneous coronary intervention (PCI).\nMethods and Results: In an in vitro model, particle count and number of HITS detected by an intracoronary 0.014 inch Doppler wire were closely correlated (r = 0.97, p , 0.001). In the clinical study, 32 patients (mean (SD) age 61 (11) years; 23 men, nine women) with coronary artery disease were treated with balloon dilatation and stent implantation for a single vessel stenosis. In these patients HITS were detected during PCI in 84% (27 of 32). Reproducibility (r = 0.99, p , 0.001) and interobserver agreement (r = 0.84, p , 0.001) of HITS counts were significant. The number of HITS after stent implantation was significantly higher than after balloon dilatation (11 (7) v 2 (4), p , 0.001). Postprocedural coronary flow velocity reserve (CFVR) was , 2.0 in 55% (16 of 29) of all patients after balloon dilatation and , 2.0 in 23% (six of 26) after stent implantation. The number of HITS after stent implantation did not differ significantly between patients with CFVR , 2.0 and patients with CFVR &gt; 2.0 (12 (8) v 10 (7), not significant).\nConclusions: Embolic particles can be detected as HITS by an intracoronary Doppler ultrasound device. Coronary microembolism is often observed during PCI, especially after stent implantation. However, the incidence of HITS alone does not explain a reduced CFVR after PCI.","DOI":"10.1136/hrt.2004.048629","ISSN":"1355-6037","language":"en","author":[{"family":"Bahrmann","given":"P"}],"issued":{"date-parts":[["2005",9,1]]}}}],"schema":"https://github.com/citation-style-language/schema/raw/master/csl-citation.json"} </w:instrText>
      </w:r>
      <w:r w:rsidRPr="006F737E">
        <w:rPr>
          <w:rFonts w:ascii="Times New Roman" w:hAnsi="Times New Roman" w:cs="Times New Roman"/>
          <w:lang w:val="en-US"/>
        </w:rPr>
        <w:fldChar w:fldCharType="separate"/>
      </w:r>
      <w:r w:rsidRPr="006F737E">
        <w:rPr>
          <w:rFonts w:ascii="Times New Roman" w:hAnsi="Times New Roman" w:cs="Times New Roman"/>
          <w:noProof/>
          <w:lang w:val="en-US"/>
        </w:rPr>
        <w:t>Bahrmann</w:t>
      </w:r>
      <w:r>
        <w:rPr>
          <w:rFonts w:ascii="Times New Roman" w:hAnsi="Times New Roman" w:cs="Times New Roman"/>
          <w:noProof/>
          <w:lang w:val="en-US"/>
        </w:rPr>
        <w:t>,</w:t>
      </w:r>
      <w:r w:rsidRPr="006F737E">
        <w:rPr>
          <w:rFonts w:ascii="Times New Roman" w:hAnsi="Times New Roman" w:cs="Times New Roman"/>
          <w:noProof/>
          <w:lang w:val="en-US"/>
        </w:rPr>
        <w:t xml:space="preserve"> et al., 2005</w:t>
      </w:r>
      <w:r>
        <w:rPr>
          <w:rFonts w:ascii="Times New Roman" w:hAnsi="Times New Roman" w:cs="Times New Roman"/>
          <w:noProof/>
          <w:lang w:val="en-US"/>
        </w:rPr>
        <w:t>, 2007</w:t>
      </w:r>
      <w:r w:rsidRPr="006F737E">
        <w:rPr>
          <w:rFonts w:ascii="Times New Roman" w:hAnsi="Times New Roman" w:cs="Times New Roman"/>
          <w:noProof/>
          <w:lang w:val="en-US"/>
        </w:rPr>
        <w:t>;</w:t>
      </w:r>
      <w:r w:rsidRPr="006F737E">
        <w:rPr>
          <w:rFonts w:ascii="Times New Roman" w:hAnsi="Times New Roman" w:cs="Times New Roman"/>
          <w:lang w:val="en-US"/>
        </w:rPr>
        <w:fldChar w:fldCharType="end"/>
      </w:r>
      <w:r w:rsidRPr="006F737E">
        <w:rPr>
          <w:rFonts w:ascii="Times New Roman" w:hAnsi="Times New Roman" w:cs="Times New Roman"/>
          <w:lang w:val="en-US"/>
        </w:rPr>
        <w:t xml:space="preserve"> </w:t>
      </w:r>
      <w:r w:rsidRPr="006F737E">
        <w:rPr>
          <w:rFonts w:ascii="Times New Roman" w:hAnsi="Times New Roman" w:cs="Times New Roman"/>
          <w:lang w:val="en-US"/>
        </w:rPr>
        <w:fldChar w:fldCharType="begin"/>
      </w:r>
      <w:r w:rsidRPr="006F737E">
        <w:rPr>
          <w:rFonts w:ascii="Times New Roman" w:hAnsi="Times New Roman" w:cs="Times New Roman"/>
          <w:lang w:val="en-US"/>
        </w:rPr>
        <w:instrText xml:space="preserve"> ADDIN ZOTERO_ITEM CSL_CITATION {"citationID":"6H2vGD0N","properties":{"formattedCitation":"(Okamura et al., 2008)","plainCitation":"(Okamura et al., 2008)","noteIndex":0},"citationItems":[{"id":174,"uris":["http://zotero.org/users/local/BE3hBV82/items/5EMSUQL2"],"uri":["http://zotero.org/users/local/BE3hBV82/items/5EMSUQL2"],"itemData":{"id":174,"type":"article-journal","title":"Clinical Implications of Distal Embolization During Coronary Interventional Procedures in Patients With Acute Myocardial Infarction","container-title":"JACC: Cardiovascular Interventions","page":"268-276","volume":"1","issue":"3","source":"Crossref","abstract":"Objectives This study sought to investigate the timing and amount of embolic particles generation during the percutaneous coronary intervention (PCI) procedure and studied the relationship between embolic burden and coronary blood ﬂow and myocardial damage.\nBackground Distal embolization is a major complication of PCI. The Doppler guidewire (DGW) can detect the embolic particles as high-intensity transient signals (HITS) during the PCI procedure.\nMethods We prospectively studied 37 patients with acute myocardial infarction (MI). Under monitoring with the DGW, we performed ﬁrst and second balloon angioplasty, followed by stenting and post-high-pressure dilatation. Left ventricular ejection fraction (LVEF) (%) and regional wall motion (RWM) (standard deviation/chord) were measured on days 1 and 22.\nResults The HITS were detected in 35 of 37 patients. The number of HITS was the greatest after stenting (16 Ϯ 18) followed by ﬁrst balloon inﬂation (5 Ϯ 4). There was a signiﬁcant correlation between the total number of HITS and the corrected Thrombolysis In Myocardial Infarction frame count (r ϭ 0.52, p ϭ 0.003) and a signiﬁcant weak inverse correlation between the total number of HITS and changes in LVEF and RWM (r ϭ 0.37, p ϭ 0.03 and r ϭ 0.35, p ϭ 0.04, respectively).\nConclusions Distal embolization is common during PCI in patients with acute MI, and the majority of HITS were observed after stenting. An increase in the total number of HITS is associated with reduced coronary blood ﬂow, and is weakly associated with poor recovery of left ventricular function. (J Am Coll Cardiol Intv 2008;1:268 –76) © 2008 by the American College of Cardiology Foundation","DOI":"10.1016/j.jcin.2008.03.015","ISSN":"19368798","language":"en","author":[{"family":"Okamura","given":"Atsunori"},{"family":"Ito","given":"Hiroshi"},{"family":"Iwakura","given":"Katsuomi"},{"family":"Kurotobi","given":"Toshiya"},{"family":"Koyama","given":"Yasushi"},{"family":"Date","given":"Motoo"},{"family":"Higuchi","given":"Yoshiharu"},{"family":"Inoue","given":"Koichi"},{"family":"Fujii","given":"Kenshi"}],"issued":{"date-parts":[["2008",6]]}}}],"schema":"https://github.com/citation-style-language/schema/raw/master/csl-citation.json"} </w:instrText>
      </w:r>
      <w:r w:rsidRPr="006F737E">
        <w:rPr>
          <w:rFonts w:ascii="Times New Roman" w:hAnsi="Times New Roman" w:cs="Times New Roman"/>
          <w:lang w:val="en-US"/>
        </w:rPr>
        <w:fldChar w:fldCharType="separate"/>
      </w:r>
      <w:r w:rsidRPr="006F737E">
        <w:rPr>
          <w:rFonts w:ascii="Times New Roman" w:hAnsi="Times New Roman" w:cs="Times New Roman"/>
          <w:noProof/>
          <w:lang w:val="en-US"/>
        </w:rPr>
        <w:t>Okamura</w:t>
      </w:r>
      <w:r>
        <w:rPr>
          <w:rFonts w:ascii="Times New Roman" w:hAnsi="Times New Roman" w:cs="Times New Roman"/>
          <w:noProof/>
          <w:lang w:val="en-US"/>
        </w:rPr>
        <w:t>,</w:t>
      </w:r>
      <w:r w:rsidRPr="006F737E">
        <w:rPr>
          <w:rFonts w:ascii="Times New Roman" w:hAnsi="Times New Roman" w:cs="Times New Roman"/>
          <w:noProof/>
          <w:lang w:val="en-US"/>
        </w:rPr>
        <w:t xml:space="preserve"> et al., </w:t>
      </w:r>
      <w:r>
        <w:rPr>
          <w:rFonts w:ascii="Times New Roman" w:hAnsi="Times New Roman" w:cs="Times New Roman"/>
          <w:noProof/>
          <w:lang w:val="en-US"/>
        </w:rPr>
        <w:t xml:space="preserve">2005, 2007, </w:t>
      </w:r>
      <w:r w:rsidRPr="006F737E">
        <w:rPr>
          <w:rFonts w:ascii="Times New Roman" w:hAnsi="Times New Roman" w:cs="Times New Roman"/>
          <w:noProof/>
          <w:lang w:val="en-US"/>
        </w:rPr>
        <w:t>2008)</w:t>
      </w:r>
      <w:r w:rsidRPr="006F737E">
        <w:rPr>
          <w:rFonts w:ascii="Times New Roman" w:hAnsi="Times New Roman" w:cs="Times New Roman"/>
          <w:lang w:val="en-US"/>
        </w:rPr>
        <w:fldChar w:fldCharType="end"/>
      </w:r>
      <w:r>
        <w:rPr>
          <w:rFonts w:ascii="Times New Roman" w:hAnsi="Times New Roman" w:cs="Times New Roman"/>
          <w:lang w:val="en-US"/>
        </w:rPr>
        <w:t xml:space="preserve">. One of these studies provided further evidence that </w:t>
      </w:r>
      <w:r w:rsidRPr="006F737E">
        <w:rPr>
          <w:rFonts w:ascii="Times New Roman" w:hAnsi="Times New Roman" w:cs="Times New Roman"/>
          <w:lang w:val="en-US"/>
        </w:rPr>
        <w:t>Doppler guidewire-detected HITS truly identified emboli</w:t>
      </w:r>
      <w:r>
        <w:rPr>
          <w:rFonts w:ascii="Times New Roman" w:hAnsi="Times New Roman" w:cs="Times New Roman"/>
          <w:lang w:val="en-US"/>
        </w:rPr>
        <w:t xml:space="preserve">, as in a cohort of STEMI patients, </w:t>
      </w:r>
      <w:r w:rsidRPr="006F737E">
        <w:rPr>
          <w:rFonts w:ascii="Times New Roman" w:hAnsi="Times New Roman" w:cs="Times New Roman"/>
          <w:lang w:val="en-US"/>
        </w:rPr>
        <w:t>HITS were detected in all patients undergoing PCI with no distal filter protection device but in no</w:t>
      </w:r>
      <w:r>
        <w:rPr>
          <w:rFonts w:ascii="Times New Roman" w:hAnsi="Times New Roman" w:cs="Times New Roman"/>
          <w:lang w:val="en-US"/>
        </w:rPr>
        <w:t>ne of the</w:t>
      </w:r>
      <w:r w:rsidRPr="006F737E">
        <w:rPr>
          <w:rFonts w:ascii="Times New Roman" w:hAnsi="Times New Roman" w:cs="Times New Roman"/>
          <w:lang w:val="en-US"/>
        </w:rPr>
        <w:t xml:space="preserve"> </w:t>
      </w:r>
      <w:r w:rsidRPr="006F737E">
        <w:rPr>
          <w:rFonts w:ascii="Times New Roman" w:hAnsi="Times New Roman" w:cs="Times New Roman"/>
          <w:lang w:val="en-US"/>
        </w:rPr>
        <w:lastRenderedPageBreak/>
        <w:t>patient</w:t>
      </w:r>
      <w:r>
        <w:rPr>
          <w:rFonts w:ascii="Times New Roman" w:hAnsi="Times New Roman" w:cs="Times New Roman"/>
          <w:lang w:val="en-US"/>
        </w:rPr>
        <w:t>s randomis</w:t>
      </w:r>
      <w:r w:rsidRPr="006F737E">
        <w:rPr>
          <w:rFonts w:ascii="Times New Roman" w:hAnsi="Times New Roman" w:cs="Times New Roman"/>
          <w:lang w:val="en-US"/>
        </w:rPr>
        <w:t>ed to receive a filter device (Okamura</w:t>
      </w:r>
      <w:r>
        <w:rPr>
          <w:rFonts w:ascii="Times New Roman" w:hAnsi="Times New Roman" w:cs="Times New Roman"/>
          <w:lang w:val="en-US"/>
        </w:rPr>
        <w:t>,</w:t>
      </w:r>
      <w:r w:rsidRPr="006F737E">
        <w:rPr>
          <w:rFonts w:ascii="Times New Roman" w:hAnsi="Times New Roman" w:cs="Times New Roman"/>
          <w:lang w:val="en-US"/>
        </w:rPr>
        <w:t xml:space="preserve"> et al. 2005).</w:t>
      </w:r>
      <w:r>
        <w:rPr>
          <w:rFonts w:ascii="Times New Roman" w:hAnsi="Times New Roman" w:cs="Times New Roman"/>
          <w:lang w:val="en-US"/>
        </w:rPr>
        <w:t xml:space="preserve"> Furthermore, the above studies showed that in patients undergoing elective PCI distal embolisation as detected by intracoronary Doppler was more often after stent implantation than after balloon dilatation (</w:t>
      </w:r>
      <w:r w:rsidRPr="006F737E">
        <w:rPr>
          <w:rFonts w:ascii="Times New Roman" w:hAnsi="Times New Roman" w:cs="Times New Roman"/>
          <w:lang w:val="en-US"/>
        </w:rPr>
        <w:fldChar w:fldCharType="begin"/>
      </w:r>
      <w:r w:rsidRPr="006F737E">
        <w:rPr>
          <w:rFonts w:ascii="Times New Roman" w:hAnsi="Times New Roman" w:cs="Times New Roman"/>
          <w:lang w:val="en-US"/>
        </w:rPr>
        <w:instrText xml:space="preserve"> ADDIN ZOTERO_ITEM CSL_CITATION {"citationID":"gdhaOlmo","properties":{"formattedCitation":"(Bahrmann, 2005)","plainCitation":"(Bahrmann, 2005)","noteIndex":0},"citationItems":[{"id":216,"uris":["http://zotero.org/users/local/BE3hBV82/items/U3JV3PRX"],"uri":["http://zotero.org/users/local/BE3hBV82/items/U3JV3PRX"],"itemData":{"id":216,"type":"article-journal","title":"Detection of coronary microembolisation by Doppler ultrasound during percutaneous coronary interventions","container-title":"Heart","page":"1186-1192","volume":"91","issue":"9","source":"Crossref","abstract":"Objective: To validate an intracoronary Doppler ultrasound device for high intensity transient signals (HITS) detection and to assess the incidence of HITS during percutaneous coronary intervention (PCI).\nMethods and Results: In an in vitro model, particle count and number of HITS detected by an intracoronary 0.014 inch Doppler wire were closely correlated (r = 0.97, p , 0.001). In the clinical study, 32 patients (mean (SD) age 61 (11) years; 23 men, nine women) with coronary artery disease were treated with balloon dilatation and stent implantation for a single vessel stenosis. In these patients HITS were detected during PCI in 84% (27 of 32). Reproducibility (r = 0.99, p , 0.001) and interobserver agreement (r = 0.84, p , 0.001) of HITS counts were significant. The number of HITS after stent implantation was significantly higher than after balloon dilatation (11 (7) v 2 (4), p , 0.001). Postprocedural coronary flow velocity reserve (CFVR) was , 2.0 in 55% (16 of 29) of all patients after balloon dilatation and , 2.0 in 23% (six of 26) after stent implantation. The number of HITS after stent implantation did not differ significantly between patients with CFVR , 2.0 and patients with CFVR &gt; 2.0 (12 (8) v 10 (7), not significant).\nConclusions: Embolic particles can be detected as HITS by an intracoronary Doppler ultrasound device. Coronary microembolism is often observed during PCI, especially after stent implantation. However, the incidence of HITS alone does not explain a reduced CFVR after PCI.","DOI":"10.1136/hrt.2004.048629","ISSN":"1355-6037","language":"en","author":[{"family":"Bahrmann","given":"P"}],"issued":{"date-parts":[["2005",9,1]]}}}],"schema":"https://github.com/citation-style-language/schema/raw/master/csl-citation.json"} </w:instrText>
      </w:r>
      <w:r w:rsidRPr="006F737E">
        <w:rPr>
          <w:rFonts w:ascii="Times New Roman" w:hAnsi="Times New Roman" w:cs="Times New Roman"/>
          <w:lang w:val="en-US"/>
        </w:rPr>
        <w:fldChar w:fldCharType="separate"/>
      </w:r>
      <w:r w:rsidRPr="006F737E">
        <w:rPr>
          <w:rFonts w:ascii="Times New Roman" w:hAnsi="Times New Roman" w:cs="Times New Roman"/>
          <w:noProof/>
          <w:lang w:val="en-US"/>
        </w:rPr>
        <w:t>Bahrmann</w:t>
      </w:r>
      <w:r>
        <w:rPr>
          <w:rFonts w:ascii="Times New Roman" w:hAnsi="Times New Roman" w:cs="Times New Roman"/>
          <w:noProof/>
          <w:lang w:val="en-US"/>
        </w:rPr>
        <w:t>,</w:t>
      </w:r>
      <w:r w:rsidRPr="006F737E">
        <w:rPr>
          <w:rFonts w:ascii="Times New Roman" w:hAnsi="Times New Roman" w:cs="Times New Roman"/>
          <w:noProof/>
          <w:lang w:val="en-US"/>
        </w:rPr>
        <w:t xml:space="preserve"> et al., 2005</w:t>
      </w:r>
      <w:r>
        <w:rPr>
          <w:rFonts w:ascii="Times New Roman" w:hAnsi="Times New Roman" w:cs="Times New Roman"/>
          <w:noProof/>
          <w:lang w:val="en-US"/>
        </w:rPr>
        <w:t>, 2007</w:t>
      </w:r>
      <w:r w:rsidRPr="006F737E">
        <w:rPr>
          <w:rFonts w:ascii="Times New Roman" w:hAnsi="Times New Roman" w:cs="Times New Roman"/>
          <w:noProof/>
          <w:lang w:val="en-US"/>
        </w:rPr>
        <w:t>;</w:t>
      </w:r>
      <w:r w:rsidRPr="006F737E">
        <w:rPr>
          <w:rFonts w:ascii="Times New Roman" w:hAnsi="Times New Roman" w:cs="Times New Roman"/>
          <w:lang w:val="en-US"/>
        </w:rPr>
        <w:fldChar w:fldCharType="end"/>
      </w:r>
      <w:r w:rsidRPr="006F737E">
        <w:rPr>
          <w:rFonts w:ascii="Times New Roman" w:hAnsi="Times New Roman" w:cs="Times New Roman"/>
          <w:lang w:val="en-US"/>
        </w:rPr>
        <w:t xml:space="preserve"> </w:t>
      </w:r>
      <w:r w:rsidRPr="006F737E">
        <w:rPr>
          <w:rFonts w:ascii="Times New Roman" w:hAnsi="Times New Roman" w:cs="Times New Roman"/>
          <w:lang w:val="en-US"/>
        </w:rPr>
        <w:fldChar w:fldCharType="begin"/>
      </w:r>
      <w:r w:rsidRPr="006F737E">
        <w:rPr>
          <w:rFonts w:ascii="Times New Roman" w:hAnsi="Times New Roman" w:cs="Times New Roman"/>
          <w:lang w:val="en-US"/>
        </w:rPr>
        <w:instrText xml:space="preserve"> ADDIN ZOTERO_ITEM CSL_CITATION {"citationID":"6H2vGD0N","properties":{"formattedCitation":"(Okamura et al., 2008)","plainCitation":"(Okamura et al., 2008)","noteIndex":0},"citationItems":[{"id":174,"uris":["http://zotero.org/users/local/BE3hBV82/items/5EMSUQL2"],"uri":["http://zotero.org/users/local/BE3hBV82/items/5EMSUQL2"],"itemData":{"id":174,"type":"article-journal","title":"Clinical Implications of Distal Embolization During Coronary Interventional Procedures in Patients With Acute Myocardial Infarction","container-title":"JACC: Cardiovascular Interventions","page":"268-276","volume":"1","issue":"3","source":"Crossref","abstract":"Objectives This study sought to investigate the timing and amount of embolic particles generation during the percutaneous coronary intervention (PCI) procedure and studied the relationship between embolic burden and coronary blood ﬂow and myocardial damage.\nBackground Distal embolization is a major complication of PCI. The Doppler guidewire (DGW) can detect the embolic particles as high-intensity transient signals (HITS) during the PCI procedure.\nMethods We prospectively studied 37 patients with acute myocardial infarction (MI). Under monitoring with the DGW, we performed ﬁrst and second balloon angioplasty, followed by stenting and post-high-pressure dilatation. Left ventricular ejection fraction (LVEF) (%) and regional wall motion (RWM) (standard deviation/chord) were measured on days 1 and 22.\nResults The HITS were detected in 35 of 37 patients. The number of HITS was the greatest after stenting (16 Ϯ 18) followed by ﬁrst balloon inﬂation (5 Ϯ 4). There was a signiﬁcant correlation between the total number of HITS and the corrected Thrombolysis In Myocardial Infarction frame count (r ϭ 0.52, p ϭ 0.003) and a signiﬁcant weak inverse correlation between the total number of HITS and changes in LVEF and RWM (r ϭ 0.37, p ϭ 0.03 and r ϭ 0.35, p ϭ 0.04, respectively).\nConclusions Distal embolization is common during PCI in patients with acute MI, and the majority of HITS were observed after stenting. An increase in the total number of HITS is associated with reduced coronary blood ﬂow, and is weakly associated with poor recovery of left ventricular function. (J Am Coll Cardiol Intv 2008;1:268 –76) © 2008 by the American College of Cardiology Foundation","DOI":"10.1016/j.jcin.2008.03.015","ISSN":"19368798","language":"en","author":[{"family":"Okamura","given":"Atsunori"},{"family":"Ito","given":"Hiroshi"},{"family":"Iwakura","given":"Katsuomi"},{"family":"Kurotobi","given":"Toshiya"},{"family":"Koyama","given":"Yasushi"},{"family":"Date","given":"Motoo"},{"family":"Higuchi","given":"Yoshiharu"},{"family":"Inoue","given":"Koichi"},{"family":"Fujii","given":"Kenshi"}],"issued":{"date-parts":[["2008",6]]}}}],"schema":"https://github.com/citation-style-language/schema/raw/master/csl-citation.json"} </w:instrText>
      </w:r>
      <w:r w:rsidRPr="006F737E">
        <w:rPr>
          <w:rFonts w:ascii="Times New Roman" w:hAnsi="Times New Roman" w:cs="Times New Roman"/>
          <w:lang w:val="en-US"/>
        </w:rPr>
        <w:fldChar w:fldCharType="separate"/>
      </w:r>
      <w:r w:rsidRPr="006F737E">
        <w:rPr>
          <w:rFonts w:ascii="Times New Roman" w:hAnsi="Times New Roman" w:cs="Times New Roman"/>
          <w:noProof/>
          <w:lang w:val="en-US"/>
        </w:rPr>
        <w:t>Okamura</w:t>
      </w:r>
      <w:r>
        <w:rPr>
          <w:rFonts w:ascii="Times New Roman" w:hAnsi="Times New Roman" w:cs="Times New Roman"/>
          <w:noProof/>
          <w:lang w:val="en-US"/>
        </w:rPr>
        <w:t>,</w:t>
      </w:r>
      <w:r w:rsidRPr="006F737E">
        <w:rPr>
          <w:rFonts w:ascii="Times New Roman" w:hAnsi="Times New Roman" w:cs="Times New Roman"/>
          <w:noProof/>
          <w:lang w:val="en-US"/>
        </w:rPr>
        <w:t xml:space="preserve"> et al., </w:t>
      </w:r>
      <w:r>
        <w:rPr>
          <w:rFonts w:ascii="Times New Roman" w:hAnsi="Times New Roman" w:cs="Times New Roman"/>
          <w:noProof/>
          <w:lang w:val="en-US"/>
        </w:rPr>
        <w:t>2007</w:t>
      </w:r>
      <w:r w:rsidRPr="006F737E">
        <w:rPr>
          <w:rFonts w:ascii="Times New Roman" w:hAnsi="Times New Roman" w:cs="Times New Roman"/>
          <w:noProof/>
          <w:lang w:val="en-US"/>
        </w:rPr>
        <w:t>)</w:t>
      </w:r>
      <w:r w:rsidRPr="006F737E">
        <w:rPr>
          <w:rFonts w:ascii="Times New Roman" w:hAnsi="Times New Roman" w:cs="Times New Roman"/>
          <w:lang w:val="en-US"/>
        </w:rPr>
        <w:fldChar w:fldCharType="end"/>
      </w:r>
      <w:r>
        <w:rPr>
          <w:rFonts w:ascii="Times New Roman" w:hAnsi="Times New Roman" w:cs="Times New Roman"/>
          <w:lang w:val="en-US"/>
        </w:rPr>
        <w:t xml:space="preserve">. In the study by </w:t>
      </w:r>
      <w:r w:rsidRPr="006F737E">
        <w:rPr>
          <w:rFonts w:ascii="Times New Roman" w:hAnsi="Times New Roman" w:cs="Times New Roman"/>
          <w:noProof/>
          <w:lang w:val="en-US"/>
        </w:rPr>
        <w:t>Bahrmann</w:t>
      </w:r>
      <w:r>
        <w:rPr>
          <w:rFonts w:ascii="Times New Roman" w:hAnsi="Times New Roman" w:cs="Times New Roman"/>
          <w:noProof/>
          <w:lang w:val="en-US"/>
        </w:rPr>
        <w:t>, et al. (2007) a higher number of HITS was detected during</w:t>
      </w:r>
      <w:r w:rsidRPr="00B80241">
        <w:rPr>
          <w:rFonts w:ascii="Times New Roman" w:hAnsi="Times New Roman" w:cs="Times New Roman"/>
          <w:noProof/>
          <w:lang w:val="en-US"/>
        </w:rPr>
        <w:t xml:space="preserve"> balloon and</w:t>
      </w:r>
      <w:r>
        <w:rPr>
          <w:rFonts w:ascii="Times New Roman" w:hAnsi="Times New Roman" w:cs="Times New Roman"/>
          <w:noProof/>
          <w:lang w:val="en-US"/>
        </w:rPr>
        <w:t xml:space="preserve"> </w:t>
      </w:r>
      <w:r w:rsidRPr="00B80241">
        <w:rPr>
          <w:rFonts w:ascii="Times New Roman" w:hAnsi="Times New Roman" w:cs="Times New Roman"/>
          <w:noProof/>
          <w:lang w:val="en-US"/>
        </w:rPr>
        <w:t>/</w:t>
      </w:r>
      <w:r>
        <w:rPr>
          <w:rFonts w:ascii="Times New Roman" w:hAnsi="Times New Roman" w:cs="Times New Roman"/>
          <w:noProof/>
          <w:lang w:val="en-US"/>
        </w:rPr>
        <w:t xml:space="preserve"> </w:t>
      </w:r>
      <w:r w:rsidRPr="00B80241">
        <w:rPr>
          <w:rFonts w:ascii="Times New Roman" w:hAnsi="Times New Roman" w:cs="Times New Roman"/>
          <w:noProof/>
          <w:lang w:val="en-US"/>
        </w:rPr>
        <w:t>or stent advancement</w:t>
      </w:r>
      <w:r>
        <w:rPr>
          <w:rFonts w:ascii="Times New Roman" w:hAnsi="Times New Roman" w:cs="Times New Roman"/>
          <w:noProof/>
          <w:lang w:val="en-US"/>
        </w:rPr>
        <w:t xml:space="preserve"> </w:t>
      </w:r>
      <w:r w:rsidRPr="00B80241">
        <w:rPr>
          <w:rFonts w:ascii="Times New Roman" w:hAnsi="Times New Roman" w:cs="Times New Roman"/>
          <w:noProof/>
          <w:lang w:val="en-US"/>
        </w:rPr>
        <w:t>compared</w:t>
      </w:r>
      <w:r>
        <w:rPr>
          <w:rFonts w:ascii="Times New Roman" w:hAnsi="Times New Roman" w:cs="Times New Roman"/>
          <w:noProof/>
          <w:lang w:val="en-US"/>
        </w:rPr>
        <w:t xml:space="preserve"> to </w:t>
      </w:r>
      <w:r w:rsidRPr="00B80241">
        <w:rPr>
          <w:rFonts w:ascii="Times New Roman" w:hAnsi="Times New Roman" w:cs="Times New Roman"/>
          <w:noProof/>
          <w:lang w:val="en-US"/>
        </w:rPr>
        <w:t>pre-dilation and post-dilation</w:t>
      </w:r>
      <w:r>
        <w:rPr>
          <w:rFonts w:ascii="Times New Roman" w:hAnsi="Times New Roman" w:cs="Times New Roman"/>
          <w:noProof/>
          <w:lang w:val="en-US"/>
        </w:rPr>
        <w:t xml:space="preserve">. </w:t>
      </w:r>
      <w:r w:rsidR="00D63E37" w:rsidRPr="006F737E">
        <w:rPr>
          <w:rFonts w:ascii="Times New Roman" w:hAnsi="Times New Roman" w:cs="Times New Roman"/>
          <w:lang w:val="en-US"/>
        </w:rPr>
        <w:t>Similarly,</w:t>
      </w:r>
      <w:r>
        <w:rPr>
          <w:rFonts w:ascii="Times New Roman" w:hAnsi="Times New Roman" w:cs="Times New Roman"/>
          <w:lang w:val="en-US"/>
        </w:rPr>
        <w:t xml:space="preserve"> </w:t>
      </w:r>
      <w:r w:rsidRPr="006F737E">
        <w:rPr>
          <w:rFonts w:ascii="Times New Roman" w:hAnsi="Times New Roman" w:cs="Times New Roman"/>
          <w:lang w:val="en-US"/>
        </w:rPr>
        <w:t>in a cohort of exclusively STEMI patients, Okamura</w:t>
      </w:r>
      <w:r>
        <w:rPr>
          <w:rFonts w:ascii="Times New Roman" w:hAnsi="Times New Roman" w:cs="Times New Roman"/>
          <w:lang w:val="en-US"/>
        </w:rPr>
        <w:t>,</w:t>
      </w:r>
      <w:r w:rsidRPr="006F737E">
        <w:rPr>
          <w:rFonts w:ascii="Times New Roman" w:hAnsi="Times New Roman" w:cs="Times New Roman"/>
          <w:lang w:val="en-US"/>
        </w:rPr>
        <w:t xml:space="preserve"> et al., (2008) showed that the number of HITS was greatest after stenting, followed by balloon pre-dilatation</w:t>
      </w:r>
      <w:r w:rsidR="00DB374B">
        <w:rPr>
          <w:rFonts w:ascii="Times New Roman" w:hAnsi="Times New Roman" w:cs="Times New Roman"/>
          <w:lang w:val="en-US"/>
        </w:rPr>
        <w:t>,</w:t>
      </w:r>
      <w:r w:rsidRPr="006F737E">
        <w:rPr>
          <w:rFonts w:ascii="Times New Roman" w:hAnsi="Times New Roman" w:cs="Times New Roman"/>
          <w:lang w:val="en-US"/>
        </w:rPr>
        <w:t xml:space="preserve"> </w:t>
      </w:r>
      <w:r>
        <w:rPr>
          <w:rFonts w:ascii="Times New Roman" w:hAnsi="Times New Roman" w:cs="Times New Roman"/>
          <w:lang w:val="en-US"/>
        </w:rPr>
        <w:t>with</w:t>
      </w:r>
      <w:r w:rsidRPr="006F737E">
        <w:rPr>
          <w:rFonts w:ascii="Times New Roman" w:hAnsi="Times New Roman" w:cs="Times New Roman"/>
          <w:lang w:val="en-US"/>
        </w:rPr>
        <w:t xml:space="preserve"> post-dilatation</w:t>
      </w:r>
      <w:r>
        <w:rPr>
          <w:rFonts w:ascii="Times New Roman" w:hAnsi="Times New Roman" w:cs="Times New Roman"/>
          <w:lang w:val="en-US"/>
        </w:rPr>
        <w:t xml:space="preserve"> being </w:t>
      </w:r>
      <w:r w:rsidR="00D63E37">
        <w:rPr>
          <w:rFonts w:ascii="Times New Roman" w:hAnsi="Times New Roman" w:cs="Times New Roman"/>
          <w:lang w:val="en-US"/>
        </w:rPr>
        <w:t>associated</w:t>
      </w:r>
      <w:r>
        <w:rPr>
          <w:rFonts w:ascii="Times New Roman" w:hAnsi="Times New Roman" w:cs="Times New Roman"/>
          <w:lang w:val="en-US"/>
        </w:rPr>
        <w:t xml:space="preserve"> to the smallest </w:t>
      </w:r>
      <w:r w:rsidR="00DB374B">
        <w:rPr>
          <w:rFonts w:ascii="Times New Roman" w:hAnsi="Times New Roman" w:cs="Times New Roman"/>
          <w:lang w:val="en-US"/>
        </w:rPr>
        <w:t xml:space="preserve">HITS </w:t>
      </w:r>
      <w:r>
        <w:rPr>
          <w:rFonts w:ascii="Times New Roman" w:hAnsi="Times New Roman" w:cs="Times New Roman"/>
          <w:lang w:val="en-US"/>
        </w:rPr>
        <w:t>number</w:t>
      </w:r>
      <w:r w:rsidRPr="006F737E">
        <w:rPr>
          <w:rFonts w:ascii="Times New Roman" w:hAnsi="Times New Roman" w:cs="Times New Roman"/>
          <w:lang w:val="en-US"/>
        </w:rPr>
        <w:t xml:space="preserve">.  </w:t>
      </w:r>
      <w:r>
        <w:rPr>
          <w:rFonts w:ascii="Times New Roman" w:hAnsi="Times New Roman" w:cs="Times New Roman"/>
          <w:lang w:val="en-US"/>
        </w:rPr>
        <w:t>Importantly, the impact of detected HITS on myocardial perfusion and necrosis has not been consistent across the studies. In some, there was a</w:t>
      </w:r>
      <w:r w:rsidRPr="006F737E">
        <w:rPr>
          <w:rFonts w:ascii="Times New Roman" w:hAnsi="Times New Roman" w:cs="Times New Roman"/>
          <w:lang w:val="en-US"/>
        </w:rPr>
        <w:t xml:space="preserve"> positive correlation </w:t>
      </w:r>
      <w:r>
        <w:rPr>
          <w:rFonts w:ascii="Times New Roman" w:hAnsi="Times New Roman" w:cs="Times New Roman"/>
          <w:lang w:val="en-US"/>
        </w:rPr>
        <w:t xml:space="preserve">between the number of detected microemboli and coronary flow reserve and myocardial damage detected by rise in myocardial enzymes (i.e. troponin </w:t>
      </w:r>
      <w:r w:rsidRPr="006F737E">
        <w:rPr>
          <w:rFonts w:ascii="Times New Roman" w:hAnsi="Times New Roman" w:cs="Times New Roman"/>
          <w:lang w:val="en-US"/>
        </w:rPr>
        <w:t>and creatine kinase-MB</w:t>
      </w:r>
      <w:r>
        <w:rPr>
          <w:rFonts w:ascii="Times New Roman" w:hAnsi="Times New Roman" w:cs="Times New Roman"/>
          <w:lang w:val="en-US"/>
        </w:rPr>
        <w:t xml:space="preserve">) </w:t>
      </w:r>
      <w:r w:rsidRPr="006F737E">
        <w:rPr>
          <w:rFonts w:ascii="Times New Roman" w:hAnsi="Times New Roman" w:cs="Times New Roman"/>
          <w:lang w:val="en-US"/>
        </w:rPr>
        <w:fldChar w:fldCharType="begin"/>
      </w:r>
      <w:r w:rsidRPr="006F737E">
        <w:rPr>
          <w:rFonts w:ascii="Times New Roman" w:hAnsi="Times New Roman" w:cs="Times New Roman"/>
          <w:lang w:val="en-US"/>
        </w:rPr>
        <w:instrText xml:space="preserve"> ADDIN ZOTERO_ITEM CSL_CITATION {"citationID":"mVzi8nz6","properties":{"formattedCitation":"(Bahrmann et al., 2007)","plainCitation":"(Bahrmann et al., 2007)","noteIndex":0},"citationItems":[{"id":217,"uris":["http://zotero.org/users/local/BE3hBV82/items/W6HR4WPE"],"uri":["http://zotero.org/users/local/BE3hBV82/items/W6HR4WPE"],"itemData":{"id":217,"type":"article-journal","title":"Detection of Coronary Microembolization by Doppler Ultrasound in Patients With Stable Angina Pectoris Undergoing Elective Percutaneous Coronary Interventions","container-title":"Circulation","page":"600-608","volume":"115","issue":"5","source":"Crossref","abstract":"Background—Intracoronary Doppler guidewires can be used for real-time detection and quantification of microembolism during percutaneous coronary interventions (PCIs). We investigated whether the frequency of Doppler-detected microembolism is related to the incidence of myonecrosis during elective PCI.\nMethods and Results—The study population included 52 consecutive patients (aged 64Ϯ10 years; 36 men, 16 women) with coronary artery disease who underwent elective PCI of a single-vessel stenosis. Using intracoronary Doppler ultrasound, we compared the frequency of microembolism during PCI in 22 patients with periprocedural non–STsegment elevation myocardial infarctions (pNSTEMI) and 30 patients without pNSTEMI. The 2 groups were comparable with regard to their clinical and procedural characteristics. In the group with pNSTEMI, the total number of coronary microemboli after PCI (27Ϯ10 versus 16Ϯ8, PϽ0.001) was higher than in the group without pNSTEMI. Although high-sensitivity C-reactive protein plasma levels were similar before PCI (2.9Ϯ2.2 versus 3.4Ϯ1.7 mg/L, PϭNS), they were higher in the group with pNSTEMI after PCI (12.6Ϯ10.4 versus 6.1Ϯ5.1 mg/L, PϽ0.05). Microembolic count independently correlated to postprocedural cardiac troponin I elevation (rϭ0.565, PϽ0.001), coronary flow velocity reserve (rϭϪ0.506, PϽ0.001), and baseline average peak velocity (rϭ0.499, PϽ0.001).\nConclusions—Patients with pNSTEMI had a significantly higher frequency of coronary microembolization during PCI, and their systemic inflammatory response and microvascular impairment after PCI were more pronounced. Intracoronary Doppler ultrasound provides evidence that pNSTEMI in patients undergoing elective PCI is caused by microembolization during the procedure. (Circulation. 2007;115:600-608.)","DOI":"10.1161/CIRCULATIONAHA.106.660779","ISSN":"0009-7322, 1524-4539","language":"en","author":[{"family":"Bahrmann","given":"P."},{"family":"Werner","given":"G. S."},{"family":"Heusch","given":"G."},{"family":"Ferrari","given":"M."},{"family":"Poerner","given":"T. C."},{"family":"Voss","given":"A."},{"family":"Figulla","given":"H. R."}],"issued":{"date-parts":[["2007",2,6]]}}}],"schema":"https://github.com/citation-style-language/schema/raw/master/csl-citation.json"} </w:instrText>
      </w:r>
      <w:r w:rsidRPr="006F737E">
        <w:rPr>
          <w:rFonts w:ascii="Times New Roman" w:hAnsi="Times New Roman" w:cs="Times New Roman"/>
          <w:lang w:val="en-US"/>
        </w:rPr>
        <w:fldChar w:fldCharType="separate"/>
      </w:r>
      <w:r w:rsidRPr="006F737E">
        <w:rPr>
          <w:rFonts w:ascii="Times New Roman" w:hAnsi="Times New Roman" w:cs="Times New Roman"/>
          <w:noProof/>
          <w:lang w:val="en-US"/>
        </w:rPr>
        <w:t>(Bahrmann</w:t>
      </w:r>
      <w:r>
        <w:rPr>
          <w:rFonts w:ascii="Times New Roman" w:hAnsi="Times New Roman" w:cs="Times New Roman"/>
          <w:noProof/>
          <w:lang w:val="en-US"/>
        </w:rPr>
        <w:t>,</w:t>
      </w:r>
      <w:r w:rsidRPr="006F737E">
        <w:rPr>
          <w:rFonts w:ascii="Times New Roman" w:hAnsi="Times New Roman" w:cs="Times New Roman"/>
          <w:noProof/>
          <w:lang w:val="en-US"/>
        </w:rPr>
        <w:t xml:space="preserve"> et al., 2007;</w:t>
      </w:r>
      <w:r w:rsidRPr="006F737E">
        <w:rPr>
          <w:rFonts w:ascii="Times New Roman" w:hAnsi="Times New Roman" w:cs="Times New Roman"/>
          <w:lang w:val="en-US"/>
        </w:rPr>
        <w:fldChar w:fldCharType="end"/>
      </w:r>
      <w:r w:rsidRPr="006F737E">
        <w:rPr>
          <w:rFonts w:ascii="Times New Roman" w:hAnsi="Times New Roman" w:cs="Times New Roman"/>
          <w:lang w:val="en-US"/>
        </w:rPr>
        <w:t xml:space="preserve">  Okamura</w:t>
      </w:r>
      <w:r>
        <w:rPr>
          <w:rFonts w:ascii="Times New Roman" w:hAnsi="Times New Roman" w:cs="Times New Roman"/>
          <w:lang w:val="en-US"/>
        </w:rPr>
        <w:t>,</w:t>
      </w:r>
      <w:r w:rsidRPr="006F737E">
        <w:rPr>
          <w:rFonts w:ascii="Times New Roman" w:hAnsi="Times New Roman" w:cs="Times New Roman"/>
          <w:lang w:val="en-US"/>
        </w:rPr>
        <w:t xml:space="preserve"> et al. 2007). </w:t>
      </w:r>
      <w:r>
        <w:rPr>
          <w:rFonts w:ascii="Times New Roman" w:hAnsi="Times New Roman" w:cs="Times New Roman"/>
          <w:lang w:val="en-US"/>
        </w:rPr>
        <w:t>In contrast</w:t>
      </w:r>
      <w:r w:rsidR="00DB374B">
        <w:rPr>
          <w:rFonts w:ascii="Times New Roman" w:hAnsi="Times New Roman" w:cs="Times New Roman"/>
          <w:lang w:val="en-US"/>
        </w:rPr>
        <w:t>,</w:t>
      </w:r>
      <w:r>
        <w:rPr>
          <w:rFonts w:ascii="Times New Roman" w:hAnsi="Times New Roman" w:cs="Times New Roman"/>
          <w:lang w:val="en-US"/>
        </w:rPr>
        <w:t xml:space="preserve"> other</w:t>
      </w:r>
      <w:r w:rsidR="00DB374B">
        <w:rPr>
          <w:rFonts w:ascii="Times New Roman" w:hAnsi="Times New Roman" w:cs="Times New Roman"/>
          <w:lang w:val="en-US"/>
        </w:rPr>
        <w:t xml:space="preserve"> studies</w:t>
      </w:r>
      <w:r>
        <w:rPr>
          <w:rFonts w:ascii="Times New Roman" w:hAnsi="Times New Roman" w:cs="Times New Roman"/>
          <w:lang w:val="en-US"/>
        </w:rPr>
        <w:t xml:space="preserve"> did not find a significant relation </w:t>
      </w:r>
      <w:r w:rsidRPr="00850989">
        <w:rPr>
          <w:rFonts w:ascii="Times New Roman" w:hAnsi="Times New Roman" w:cs="Times New Roman"/>
          <w:lang w:val="en-US"/>
        </w:rPr>
        <w:t>between HITS and post-procedural</w:t>
      </w:r>
      <w:r>
        <w:rPr>
          <w:rFonts w:ascii="Times New Roman" w:hAnsi="Times New Roman" w:cs="Times New Roman"/>
          <w:lang w:val="en-US"/>
        </w:rPr>
        <w:t xml:space="preserve"> CFR</w:t>
      </w:r>
      <w:r w:rsidRPr="00850989">
        <w:rPr>
          <w:rFonts w:ascii="Times New Roman" w:hAnsi="Times New Roman" w:cs="Times New Roman"/>
          <w:lang w:val="en-US"/>
        </w:rPr>
        <w:t xml:space="preserve"> or rise in</w:t>
      </w:r>
      <w:r>
        <w:rPr>
          <w:rFonts w:ascii="Times New Roman" w:hAnsi="Times New Roman" w:cs="Times New Roman"/>
          <w:lang w:val="en-US"/>
        </w:rPr>
        <w:t xml:space="preserve"> </w:t>
      </w:r>
      <w:r w:rsidRPr="00850989">
        <w:rPr>
          <w:rFonts w:ascii="Times New Roman" w:hAnsi="Times New Roman" w:cs="Times New Roman"/>
          <w:lang w:val="en-US"/>
        </w:rPr>
        <w:t>myonecrosis markers</w:t>
      </w:r>
      <w:r>
        <w:rPr>
          <w:rFonts w:ascii="Times New Roman" w:hAnsi="Times New Roman" w:cs="Times New Roman"/>
          <w:lang w:val="en-US"/>
        </w:rPr>
        <w:t xml:space="preserve"> (</w:t>
      </w:r>
      <w:r w:rsidRPr="006F737E">
        <w:rPr>
          <w:rFonts w:ascii="Times New Roman" w:hAnsi="Times New Roman" w:cs="Times New Roman"/>
          <w:lang w:val="en-US"/>
        </w:rPr>
        <w:fldChar w:fldCharType="begin"/>
      </w:r>
      <w:r w:rsidRPr="006F737E">
        <w:rPr>
          <w:rFonts w:ascii="Times New Roman" w:hAnsi="Times New Roman" w:cs="Times New Roman"/>
          <w:lang w:val="en-US"/>
        </w:rPr>
        <w:instrText xml:space="preserve"> ADDIN ZOTERO_ITEM CSL_CITATION {"citationID":"gdhaOlmo","properties":{"formattedCitation":"(Bahrmann, 2005)","plainCitation":"(Bahrmann, 2005)","noteIndex":0},"citationItems":[{"id":216,"uris":["http://zotero.org/users/local/BE3hBV82/items/U3JV3PRX"],"uri":["http://zotero.org/users/local/BE3hBV82/items/U3JV3PRX"],"itemData":{"id":216,"type":"article-journal","title":"Detection of coronary microembolisation by Doppler ultrasound during percutaneous coronary interventions","container-title":"Heart","page":"1186-1192","volume":"91","issue":"9","source":"Crossref","abstract":"Objective: To validate an intracoronary Doppler ultrasound device for high intensity transient signals (HITS) detection and to assess the incidence of HITS during percutaneous coronary intervention (PCI).\nMethods and Results: In an in vitro model, particle count and number of HITS detected by an intracoronary 0.014 inch Doppler wire were closely correlated (r = 0.97, p , 0.001). In the clinical study, 32 patients (mean (SD) age 61 (11) years; 23 men, nine women) with coronary artery disease were treated with balloon dilatation and stent implantation for a single vessel stenosis. In these patients HITS were detected during PCI in 84% (27 of 32). Reproducibility (r = 0.99, p , 0.001) and interobserver agreement (r = 0.84, p , 0.001) of HITS counts were significant. The number of HITS after stent implantation was significantly higher than after balloon dilatation (11 (7) v 2 (4), p , 0.001). Postprocedural coronary flow velocity reserve (CFVR) was , 2.0 in 55% (16 of 29) of all patients after balloon dilatation and , 2.0 in 23% (six of 26) after stent implantation. The number of HITS after stent implantation did not differ significantly between patients with CFVR , 2.0 and patients with CFVR &gt; 2.0 (12 (8) v 10 (7), not significant).\nConclusions: Embolic particles can be detected as HITS by an intracoronary Doppler ultrasound device. Coronary microembolism is often observed during PCI, especially after stent implantation. However, the incidence of HITS alone does not explain a reduced CFVR after PCI.","DOI":"10.1136/hrt.2004.048629","ISSN":"1355-6037","language":"en","author":[{"family":"Bahrmann","given":"P"}],"issued":{"date-parts":[["2005",9,1]]}}}],"schema":"https://github.com/citation-style-language/schema/raw/master/csl-citation.json"} </w:instrText>
      </w:r>
      <w:r w:rsidRPr="006F737E">
        <w:rPr>
          <w:rFonts w:ascii="Times New Roman" w:hAnsi="Times New Roman" w:cs="Times New Roman"/>
          <w:lang w:val="en-US"/>
        </w:rPr>
        <w:fldChar w:fldCharType="separate"/>
      </w:r>
      <w:r w:rsidRPr="006F737E">
        <w:rPr>
          <w:rFonts w:ascii="Times New Roman" w:hAnsi="Times New Roman" w:cs="Times New Roman"/>
          <w:noProof/>
          <w:lang w:val="en-US"/>
        </w:rPr>
        <w:t>Bahrmann</w:t>
      </w:r>
      <w:r>
        <w:rPr>
          <w:rFonts w:ascii="Times New Roman" w:hAnsi="Times New Roman" w:cs="Times New Roman"/>
          <w:noProof/>
          <w:lang w:val="en-US"/>
        </w:rPr>
        <w:t>,</w:t>
      </w:r>
      <w:r w:rsidRPr="006F737E">
        <w:rPr>
          <w:rFonts w:ascii="Times New Roman" w:hAnsi="Times New Roman" w:cs="Times New Roman"/>
          <w:noProof/>
          <w:lang w:val="en-US"/>
        </w:rPr>
        <w:t xml:space="preserve"> et al., 2005;</w:t>
      </w:r>
      <w:r w:rsidRPr="006F737E">
        <w:rPr>
          <w:rFonts w:ascii="Times New Roman" w:hAnsi="Times New Roman" w:cs="Times New Roman"/>
          <w:lang w:val="en-US"/>
        </w:rPr>
        <w:fldChar w:fldCharType="end"/>
      </w:r>
      <w:r w:rsidRPr="006F737E">
        <w:rPr>
          <w:rFonts w:ascii="Times New Roman" w:hAnsi="Times New Roman" w:cs="Times New Roman"/>
          <w:lang w:val="en-US"/>
        </w:rPr>
        <w:t xml:space="preserve"> </w:t>
      </w:r>
      <w:r w:rsidRPr="006F737E">
        <w:rPr>
          <w:rFonts w:ascii="Times New Roman" w:hAnsi="Times New Roman" w:cs="Times New Roman"/>
          <w:lang w:val="en-US"/>
        </w:rPr>
        <w:fldChar w:fldCharType="begin"/>
      </w:r>
      <w:r w:rsidRPr="006F737E">
        <w:rPr>
          <w:rFonts w:ascii="Times New Roman" w:hAnsi="Times New Roman" w:cs="Times New Roman"/>
          <w:lang w:val="en-US"/>
        </w:rPr>
        <w:instrText xml:space="preserve"> ADDIN ZOTERO_ITEM CSL_CITATION {"citationID":"6H2vGD0N","properties":{"formattedCitation":"(Okamura et al., 2008)","plainCitation":"(Okamura et al., 2008)","noteIndex":0},"citationItems":[{"id":174,"uris":["http://zotero.org/users/local/BE3hBV82/items/5EMSUQL2"],"uri":["http://zotero.org/users/local/BE3hBV82/items/5EMSUQL2"],"itemData":{"id":174,"type":"article-journal","title":"Clinical Implications of Distal Embolization During Coronary Interventional Procedures in Patients With Acute Myocardial Infarction","container-title":"JACC: Cardiovascular Interventions","page":"268-276","volume":"1","issue":"3","source":"Crossref","abstract":"Objectives This study sought to investigate the timing and amount of embolic particles generation during the percutaneous coronary intervention (PCI) procedure and studied the relationship between embolic burden and coronary blood ﬂow and myocardial damage.\nBackground Distal embolization is a major complication of PCI. The Doppler guidewire (DGW) can detect the embolic particles as high-intensity transient signals (HITS) during the PCI procedure.\nMethods We prospectively studied 37 patients with acute myocardial infarction (MI). Under monitoring with the DGW, we performed ﬁrst and second balloon angioplasty, followed by stenting and post-high-pressure dilatation. Left ventricular ejection fraction (LVEF) (%) and regional wall motion (RWM) (standard deviation/chord) were measured on days 1 and 22.\nResults The HITS were detected in 35 of 37 patients. The number of HITS was the greatest after stenting (16 Ϯ 18) followed by ﬁrst balloon inﬂation (5 Ϯ 4). There was a signiﬁcant correlation between the total number of HITS and the corrected Thrombolysis In Myocardial Infarction frame count (r ϭ 0.52, p ϭ 0.003) and a signiﬁcant weak inverse correlation between the total number of HITS and changes in LVEF and RWM (r ϭ 0.37, p ϭ 0.03 and r ϭ 0.35, p ϭ 0.04, respectively).\nConclusions Distal embolization is common during PCI in patients with acute MI, and the majority of HITS were observed after stenting. An increase in the total number of HITS is associated with reduced coronary blood ﬂow, and is weakly associated with poor recovery of left ventricular function. (J Am Coll Cardiol Intv 2008;1:268 –76) © 2008 by the American College of Cardiology Foundation","DOI":"10.1016/j.jcin.2008.03.015","ISSN":"19368798","language":"en","author":[{"family":"Okamura","given":"Atsunori"},{"family":"Ito","given":"Hiroshi"},{"family":"Iwakura","given":"Katsuomi"},{"family":"Kurotobi","given":"Toshiya"},{"family":"Koyama","given":"Yasushi"},{"family":"Date","given":"Motoo"},{"family":"Higuchi","given":"Yoshiharu"},{"family":"Inoue","given":"Koichi"},{"family":"Fujii","given":"Kenshi"}],"issued":{"date-parts":[["2008",6]]}}}],"schema":"https://github.com/citation-style-language/schema/raw/master/csl-citation.json"} </w:instrText>
      </w:r>
      <w:r w:rsidRPr="006F737E">
        <w:rPr>
          <w:rFonts w:ascii="Times New Roman" w:hAnsi="Times New Roman" w:cs="Times New Roman"/>
          <w:lang w:val="en-US"/>
        </w:rPr>
        <w:fldChar w:fldCharType="separate"/>
      </w:r>
      <w:r w:rsidRPr="006F737E">
        <w:rPr>
          <w:rFonts w:ascii="Times New Roman" w:hAnsi="Times New Roman" w:cs="Times New Roman"/>
          <w:noProof/>
          <w:lang w:val="en-US"/>
        </w:rPr>
        <w:t>Okamura</w:t>
      </w:r>
      <w:r>
        <w:rPr>
          <w:rFonts w:ascii="Times New Roman" w:hAnsi="Times New Roman" w:cs="Times New Roman"/>
          <w:noProof/>
          <w:lang w:val="en-US"/>
        </w:rPr>
        <w:t>,</w:t>
      </w:r>
      <w:r w:rsidRPr="006F737E">
        <w:rPr>
          <w:rFonts w:ascii="Times New Roman" w:hAnsi="Times New Roman" w:cs="Times New Roman"/>
          <w:noProof/>
          <w:lang w:val="en-US"/>
        </w:rPr>
        <w:t xml:space="preserve"> et al., </w:t>
      </w:r>
      <w:r>
        <w:rPr>
          <w:rFonts w:ascii="Times New Roman" w:hAnsi="Times New Roman" w:cs="Times New Roman"/>
          <w:noProof/>
          <w:lang w:val="en-US"/>
        </w:rPr>
        <w:t>2007</w:t>
      </w:r>
      <w:r w:rsidRPr="006F737E">
        <w:rPr>
          <w:rFonts w:ascii="Times New Roman" w:hAnsi="Times New Roman" w:cs="Times New Roman"/>
          <w:noProof/>
          <w:lang w:val="en-US"/>
        </w:rPr>
        <w:t>)</w:t>
      </w:r>
      <w:r w:rsidRPr="006F737E">
        <w:rPr>
          <w:rFonts w:ascii="Times New Roman" w:hAnsi="Times New Roman" w:cs="Times New Roman"/>
          <w:lang w:val="en-US"/>
        </w:rPr>
        <w:fldChar w:fldCharType="end"/>
      </w:r>
      <w:r>
        <w:rPr>
          <w:rFonts w:ascii="Times New Roman" w:hAnsi="Times New Roman" w:cs="Times New Roman"/>
          <w:lang w:val="en-US"/>
        </w:rPr>
        <w:t xml:space="preserve">. In </w:t>
      </w:r>
      <w:r w:rsidR="00D63E37">
        <w:rPr>
          <w:rFonts w:ascii="Times New Roman" w:hAnsi="Times New Roman" w:cs="Times New Roman"/>
          <w:lang w:val="en-US"/>
        </w:rPr>
        <w:t>a</w:t>
      </w:r>
      <w:r>
        <w:rPr>
          <w:rFonts w:ascii="Times New Roman" w:hAnsi="Times New Roman" w:cs="Times New Roman"/>
          <w:lang w:val="en-US"/>
        </w:rPr>
        <w:t xml:space="preserve"> study </w:t>
      </w:r>
      <w:r w:rsidR="00D63E37">
        <w:rPr>
          <w:rFonts w:ascii="Times New Roman" w:hAnsi="Times New Roman" w:cs="Times New Roman"/>
          <w:lang w:val="en-US"/>
        </w:rPr>
        <w:t xml:space="preserve">that </w:t>
      </w:r>
      <w:r>
        <w:rPr>
          <w:rFonts w:ascii="Times New Roman" w:hAnsi="Times New Roman" w:cs="Times New Roman"/>
          <w:lang w:val="en-US"/>
        </w:rPr>
        <w:t>recruited only STEMI patients,</w:t>
      </w:r>
      <w:r w:rsidRPr="006F737E">
        <w:rPr>
          <w:rFonts w:ascii="Times New Roman" w:hAnsi="Times New Roman" w:cs="Times New Roman"/>
          <w:lang w:val="en-US"/>
        </w:rPr>
        <w:t xml:space="preserve"> the number of microemboli as quantified by the number of HITS did not correlate with </w:t>
      </w:r>
      <w:r w:rsidR="00140F8B">
        <w:rPr>
          <w:rFonts w:ascii="Times New Roman" w:hAnsi="Times New Roman" w:cs="Times New Roman"/>
          <w:lang w:val="en-US"/>
        </w:rPr>
        <w:t>MVO</w:t>
      </w:r>
      <w:r w:rsidRPr="006F737E">
        <w:rPr>
          <w:rFonts w:ascii="Times New Roman" w:hAnsi="Times New Roman" w:cs="Times New Roman"/>
          <w:lang w:val="en-US"/>
        </w:rPr>
        <w:t xml:space="preserve"> assessed by myocardial contrast echocardiography performed at the end of the PCI procedure</w:t>
      </w:r>
      <w:r>
        <w:rPr>
          <w:rFonts w:ascii="Times New Roman" w:hAnsi="Times New Roman" w:cs="Times New Roman"/>
          <w:lang w:val="en-US"/>
        </w:rPr>
        <w:t xml:space="preserve"> (</w:t>
      </w:r>
      <w:r w:rsidRPr="006F737E">
        <w:rPr>
          <w:rFonts w:ascii="Times New Roman" w:hAnsi="Times New Roman" w:cs="Times New Roman"/>
          <w:lang w:val="en-US"/>
        </w:rPr>
        <w:t>Okamura</w:t>
      </w:r>
      <w:r>
        <w:rPr>
          <w:rFonts w:ascii="Times New Roman" w:hAnsi="Times New Roman" w:cs="Times New Roman"/>
          <w:lang w:val="en-US"/>
        </w:rPr>
        <w:t>, et al. 2008)</w:t>
      </w:r>
      <w:r w:rsidRPr="006F737E">
        <w:rPr>
          <w:rFonts w:ascii="Times New Roman" w:hAnsi="Times New Roman" w:cs="Times New Roman"/>
          <w:lang w:val="en-US"/>
        </w:rPr>
        <w:t xml:space="preserve">. </w:t>
      </w:r>
      <w:r>
        <w:rPr>
          <w:rFonts w:ascii="Times New Roman" w:hAnsi="Times New Roman" w:cs="Times New Roman"/>
          <w:lang w:val="en-US"/>
        </w:rPr>
        <w:t>These findings need to be interpreted under the light of the method’s main limitation, which is that only microemboli above a specific size can be detected by Doppler.  However, they are</w:t>
      </w:r>
      <w:r w:rsidRPr="006F737E">
        <w:rPr>
          <w:rFonts w:ascii="Times New Roman" w:hAnsi="Times New Roman" w:cs="Times New Roman"/>
          <w:lang w:val="en-US"/>
        </w:rPr>
        <w:t xml:space="preserve"> in agreement with the notion that </w:t>
      </w:r>
      <w:r w:rsidR="00140F8B">
        <w:rPr>
          <w:rFonts w:ascii="Times New Roman" w:hAnsi="Times New Roman" w:cs="Times New Roman"/>
          <w:lang w:val="en-US"/>
        </w:rPr>
        <w:t>MVO</w:t>
      </w:r>
      <w:r w:rsidRPr="006F737E">
        <w:rPr>
          <w:rFonts w:ascii="Times New Roman" w:hAnsi="Times New Roman" w:cs="Times New Roman"/>
          <w:lang w:val="en-US"/>
        </w:rPr>
        <w:t xml:space="preserve"> is a multifactorial entity and that other factors like interstitial myocardial cell swelling and interstitial o</w:t>
      </w:r>
      <w:r>
        <w:rPr>
          <w:rFonts w:ascii="Times New Roman" w:hAnsi="Times New Roman" w:cs="Times New Roman"/>
          <w:lang w:val="en-US"/>
        </w:rPr>
        <w:t>e</w:t>
      </w:r>
      <w:r w:rsidRPr="006F737E">
        <w:rPr>
          <w:rFonts w:ascii="Times New Roman" w:hAnsi="Times New Roman" w:cs="Times New Roman"/>
          <w:lang w:val="en-US"/>
        </w:rPr>
        <w:t>dema and hemorrhage caused by ischaemia</w:t>
      </w:r>
      <w:r>
        <w:rPr>
          <w:rFonts w:ascii="Times New Roman" w:hAnsi="Times New Roman" w:cs="Times New Roman"/>
          <w:lang w:val="en-US"/>
        </w:rPr>
        <w:t xml:space="preserve"> </w:t>
      </w:r>
      <w:r w:rsidRPr="006F737E">
        <w:rPr>
          <w:rFonts w:ascii="Times New Roman" w:hAnsi="Times New Roman" w:cs="Times New Roman"/>
          <w:lang w:val="en-US"/>
        </w:rPr>
        <w:t>/</w:t>
      </w:r>
      <w:r>
        <w:rPr>
          <w:rFonts w:ascii="Times New Roman" w:hAnsi="Times New Roman" w:cs="Times New Roman"/>
          <w:lang w:val="en-US"/>
        </w:rPr>
        <w:t xml:space="preserve"> </w:t>
      </w:r>
      <w:r w:rsidRPr="006F737E">
        <w:rPr>
          <w:rFonts w:ascii="Times New Roman" w:hAnsi="Times New Roman" w:cs="Times New Roman"/>
          <w:lang w:val="en-US"/>
        </w:rPr>
        <w:lastRenderedPageBreak/>
        <w:t xml:space="preserve">reperfusion injury </w:t>
      </w:r>
      <w:r>
        <w:rPr>
          <w:rFonts w:ascii="Times New Roman" w:hAnsi="Times New Roman" w:cs="Times New Roman"/>
          <w:lang w:val="en-US"/>
        </w:rPr>
        <w:t>could be</w:t>
      </w:r>
      <w:r w:rsidRPr="006F737E">
        <w:rPr>
          <w:rFonts w:ascii="Times New Roman" w:hAnsi="Times New Roman" w:cs="Times New Roman"/>
          <w:lang w:val="en-US"/>
        </w:rPr>
        <w:t xml:space="preserve"> more important </w:t>
      </w:r>
      <w:r>
        <w:rPr>
          <w:rFonts w:ascii="Times New Roman" w:hAnsi="Times New Roman" w:cs="Times New Roman"/>
          <w:lang w:val="en-US"/>
        </w:rPr>
        <w:t>contributors</w:t>
      </w:r>
      <w:r w:rsidRPr="006F737E">
        <w:rPr>
          <w:rFonts w:ascii="Times New Roman" w:hAnsi="Times New Roman" w:cs="Times New Roman"/>
          <w:lang w:val="en-US"/>
        </w:rPr>
        <w:t xml:space="preserve"> </w:t>
      </w:r>
      <w:r>
        <w:rPr>
          <w:rFonts w:ascii="Times New Roman" w:hAnsi="Times New Roman" w:cs="Times New Roman"/>
          <w:lang w:val="en-US"/>
        </w:rPr>
        <w:t>to</w:t>
      </w:r>
      <w:r w:rsidRPr="006F737E">
        <w:rPr>
          <w:rFonts w:ascii="Times New Roman" w:hAnsi="Times New Roman" w:cs="Times New Roman"/>
          <w:lang w:val="en-US"/>
        </w:rPr>
        <w:t xml:space="preserve"> </w:t>
      </w:r>
      <w:r>
        <w:rPr>
          <w:rFonts w:ascii="Times New Roman" w:hAnsi="Times New Roman" w:cs="Times New Roman"/>
          <w:lang w:val="en-US"/>
        </w:rPr>
        <w:t xml:space="preserve">the extent of </w:t>
      </w:r>
      <w:r w:rsidRPr="006F737E">
        <w:rPr>
          <w:rFonts w:ascii="Times New Roman" w:hAnsi="Times New Roman" w:cs="Times New Roman"/>
          <w:lang w:val="en-US"/>
        </w:rPr>
        <w:t xml:space="preserve">final </w:t>
      </w:r>
      <w:r w:rsidR="00140F8B">
        <w:rPr>
          <w:rFonts w:ascii="Times New Roman" w:hAnsi="Times New Roman" w:cs="Times New Roman"/>
          <w:lang w:val="en-US"/>
        </w:rPr>
        <w:t xml:space="preserve">MVI </w:t>
      </w:r>
      <w:r w:rsidRPr="006F737E">
        <w:rPr>
          <w:rFonts w:ascii="Times New Roman" w:hAnsi="Times New Roman" w:cs="Times New Roman"/>
          <w:lang w:val="en-US"/>
        </w:rPr>
        <w:t>(Niccoli</w:t>
      </w:r>
      <w:r>
        <w:rPr>
          <w:rFonts w:ascii="Times New Roman" w:hAnsi="Times New Roman" w:cs="Times New Roman"/>
          <w:lang w:val="en-US"/>
        </w:rPr>
        <w:t>,</w:t>
      </w:r>
      <w:r w:rsidRPr="006F737E">
        <w:rPr>
          <w:rFonts w:ascii="Times New Roman" w:hAnsi="Times New Roman" w:cs="Times New Roman"/>
          <w:lang w:val="en-US"/>
        </w:rPr>
        <w:t xml:space="preserve"> et al., 2016). Furthermore, the embolization of small arteries and</w:t>
      </w:r>
      <w:r>
        <w:rPr>
          <w:rFonts w:ascii="Times New Roman" w:hAnsi="Times New Roman" w:cs="Times New Roman"/>
          <w:lang w:val="en-US"/>
        </w:rPr>
        <w:t xml:space="preserve"> </w:t>
      </w:r>
      <w:r w:rsidRPr="006F737E">
        <w:rPr>
          <w:rFonts w:ascii="Times New Roman" w:hAnsi="Times New Roman" w:cs="Times New Roman"/>
          <w:lang w:val="en-US"/>
        </w:rPr>
        <w:t>/</w:t>
      </w:r>
      <w:r>
        <w:rPr>
          <w:rFonts w:ascii="Times New Roman" w:hAnsi="Times New Roman" w:cs="Times New Roman"/>
          <w:lang w:val="en-US"/>
        </w:rPr>
        <w:t xml:space="preserve"> </w:t>
      </w:r>
      <w:r w:rsidRPr="006F737E">
        <w:rPr>
          <w:rFonts w:ascii="Times New Roman" w:hAnsi="Times New Roman" w:cs="Times New Roman"/>
          <w:lang w:val="en-US"/>
        </w:rPr>
        <w:t>or arterioles could be transient and not associated with terminal capillary obstruction and</w:t>
      </w:r>
      <w:r w:rsidR="00D63E37">
        <w:rPr>
          <w:rFonts w:ascii="Times New Roman" w:hAnsi="Times New Roman" w:cs="Times New Roman"/>
          <w:lang w:val="en-US"/>
        </w:rPr>
        <w:t xml:space="preserve"> could</w:t>
      </w:r>
      <w:r w:rsidRPr="006F737E">
        <w:rPr>
          <w:rFonts w:ascii="Times New Roman" w:hAnsi="Times New Roman" w:cs="Times New Roman"/>
          <w:lang w:val="en-US"/>
        </w:rPr>
        <w:t xml:space="preserve"> therefore not </w:t>
      </w:r>
      <w:r w:rsidR="00D63E37">
        <w:rPr>
          <w:rFonts w:ascii="Times New Roman" w:hAnsi="Times New Roman" w:cs="Times New Roman"/>
          <w:lang w:val="en-US"/>
        </w:rPr>
        <w:t>have</w:t>
      </w:r>
      <w:r w:rsidRPr="006F737E">
        <w:rPr>
          <w:rFonts w:ascii="Times New Roman" w:hAnsi="Times New Roman" w:cs="Times New Roman"/>
          <w:lang w:val="en-US"/>
        </w:rPr>
        <w:t xml:space="preserve"> a marked impact on final infarct size and left ventricular recovery and remodeling (Okamura</w:t>
      </w:r>
      <w:r>
        <w:rPr>
          <w:rFonts w:ascii="Times New Roman" w:hAnsi="Times New Roman" w:cs="Times New Roman"/>
          <w:lang w:val="en-US"/>
        </w:rPr>
        <w:t>,</w:t>
      </w:r>
      <w:r w:rsidRPr="006F737E">
        <w:rPr>
          <w:rFonts w:ascii="Times New Roman" w:hAnsi="Times New Roman" w:cs="Times New Roman"/>
          <w:lang w:val="en-US"/>
        </w:rPr>
        <w:t xml:space="preserve"> et al., 2008).</w:t>
      </w:r>
      <w:r w:rsidR="001A6360">
        <w:rPr>
          <w:rFonts w:ascii="Times New Roman" w:hAnsi="Times New Roman" w:cs="Times New Roman"/>
          <w:lang w:val="en-US"/>
        </w:rPr>
        <w:t xml:space="preserve"> Finally, cardiac MRI and not </w:t>
      </w:r>
      <w:r w:rsidR="001A6360" w:rsidRPr="006F737E">
        <w:rPr>
          <w:rFonts w:ascii="Times New Roman" w:hAnsi="Times New Roman" w:cs="Times New Roman"/>
          <w:lang w:val="en-US"/>
        </w:rPr>
        <w:t>myocardial contrast echocardiography</w:t>
      </w:r>
      <w:r w:rsidR="001A6360">
        <w:rPr>
          <w:rFonts w:ascii="Times New Roman" w:hAnsi="Times New Roman" w:cs="Times New Roman"/>
          <w:lang w:val="en-US"/>
        </w:rPr>
        <w:t xml:space="preserve"> is currently considered to be the gold standard method for MVI assessment.  </w:t>
      </w:r>
    </w:p>
    <w:p w14:paraId="6F0F86EE" w14:textId="77777777" w:rsidR="0043791D" w:rsidRDefault="0043791D" w:rsidP="0043791D">
      <w:pPr>
        <w:spacing w:line="480" w:lineRule="auto"/>
        <w:jc w:val="both"/>
        <w:rPr>
          <w:rFonts w:ascii="Times New Roman" w:hAnsi="Times New Roman" w:cs="Times New Roman"/>
          <w:lang w:val="en-US"/>
        </w:rPr>
      </w:pPr>
    </w:p>
    <w:p w14:paraId="41B8457B" w14:textId="17A3887B" w:rsidR="0043791D" w:rsidRPr="006F737E" w:rsidRDefault="0043791D" w:rsidP="00DE0E7C">
      <w:pPr>
        <w:spacing w:line="480" w:lineRule="auto"/>
        <w:jc w:val="both"/>
        <w:rPr>
          <w:rFonts w:ascii="Times New Roman" w:hAnsi="Times New Roman" w:cs="Times New Roman"/>
          <w:lang w:val="en-US"/>
        </w:rPr>
      </w:pPr>
      <w:r>
        <w:rPr>
          <w:rFonts w:ascii="Times New Roman" w:hAnsi="Times New Roman" w:cs="Times New Roman"/>
          <w:lang w:val="en-US"/>
        </w:rPr>
        <w:t xml:space="preserve">Another method that has been used to show iatrogenic distal embolisation during coronary interventions is the use of </w:t>
      </w:r>
      <w:r w:rsidRPr="00D945C0">
        <w:rPr>
          <w:rFonts w:ascii="Times New Roman" w:hAnsi="Times New Roman" w:cs="Times New Roman"/>
          <w:lang w:val="en-US"/>
        </w:rPr>
        <w:t>filter-based distal</w:t>
      </w:r>
      <w:r>
        <w:rPr>
          <w:rFonts w:ascii="Times New Roman" w:hAnsi="Times New Roman" w:cs="Times New Roman"/>
          <w:lang w:val="en-US"/>
        </w:rPr>
        <w:t xml:space="preserve"> </w:t>
      </w:r>
      <w:r w:rsidRPr="00D945C0">
        <w:rPr>
          <w:rFonts w:ascii="Times New Roman" w:hAnsi="Times New Roman" w:cs="Times New Roman"/>
          <w:lang w:val="en-US"/>
        </w:rPr>
        <w:t>protection device</w:t>
      </w:r>
      <w:r>
        <w:rPr>
          <w:rFonts w:ascii="Times New Roman" w:hAnsi="Times New Roman" w:cs="Times New Roman"/>
          <w:lang w:val="en-US"/>
        </w:rPr>
        <w:t>s. Limbruno, et al. (2005) used such a device in patients undergoing primary PCI for STEMI</w:t>
      </w:r>
      <w:r w:rsidR="001A6360">
        <w:rPr>
          <w:rFonts w:ascii="Times New Roman" w:hAnsi="Times New Roman" w:cs="Times New Roman"/>
          <w:lang w:val="en-US"/>
        </w:rPr>
        <w:t xml:space="preserve"> (n=46)</w:t>
      </w:r>
      <w:r>
        <w:rPr>
          <w:rFonts w:ascii="Times New Roman" w:hAnsi="Times New Roman" w:cs="Times New Roman"/>
          <w:lang w:val="en-US"/>
        </w:rPr>
        <w:t xml:space="preserve">. The device was advanced beyond the culprit lesion prior to any major manipulation of the coronary artery, ideally prior to initial pre-dilatation. After stent </w:t>
      </w:r>
      <w:r w:rsidR="00E711B6">
        <w:rPr>
          <w:rFonts w:ascii="Times New Roman" w:hAnsi="Times New Roman" w:cs="Times New Roman"/>
          <w:lang w:val="en-US"/>
        </w:rPr>
        <w:t>deployment, the</w:t>
      </w:r>
      <w:r>
        <w:rPr>
          <w:rFonts w:ascii="Times New Roman" w:hAnsi="Times New Roman" w:cs="Times New Roman"/>
          <w:lang w:val="en-US"/>
        </w:rPr>
        <w:t xml:space="preserve"> device was </w:t>
      </w:r>
      <w:r w:rsidR="00E711B6">
        <w:rPr>
          <w:rFonts w:ascii="Times New Roman" w:hAnsi="Times New Roman" w:cs="Times New Roman"/>
          <w:lang w:val="en-US"/>
        </w:rPr>
        <w:t>retrieved,</w:t>
      </w:r>
      <w:r>
        <w:rPr>
          <w:rFonts w:ascii="Times New Roman" w:hAnsi="Times New Roman" w:cs="Times New Roman"/>
          <w:lang w:val="en-US"/>
        </w:rPr>
        <w:t xml:space="preserve"> and </w:t>
      </w:r>
      <w:r w:rsidR="001A6360">
        <w:rPr>
          <w:rFonts w:ascii="Times New Roman" w:hAnsi="Times New Roman" w:cs="Times New Roman"/>
          <w:lang w:val="en-US"/>
        </w:rPr>
        <w:t xml:space="preserve">embolic material was retrieved in 89% of the cases. </w:t>
      </w:r>
      <w:r w:rsidR="00DE0E7C">
        <w:rPr>
          <w:rFonts w:ascii="Times New Roman" w:hAnsi="Times New Roman" w:cs="Times New Roman"/>
          <w:lang w:val="en-US"/>
        </w:rPr>
        <w:t xml:space="preserve">Subsequently, </w:t>
      </w:r>
      <w:r>
        <w:rPr>
          <w:rFonts w:ascii="Times New Roman" w:hAnsi="Times New Roman" w:cs="Times New Roman"/>
          <w:lang w:val="en-US"/>
        </w:rPr>
        <w:t>h</w:t>
      </w:r>
      <w:r w:rsidRPr="00D945C0">
        <w:rPr>
          <w:rFonts w:ascii="Times New Roman" w:hAnsi="Times New Roman" w:cs="Times New Roman"/>
          <w:lang w:val="en-US"/>
        </w:rPr>
        <w:t xml:space="preserve">istopathologic analysis was performed on </w:t>
      </w:r>
      <w:r>
        <w:rPr>
          <w:rFonts w:ascii="Times New Roman" w:hAnsi="Times New Roman" w:cs="Times New Roman"/>
          <w:lang w:val="en-US"/>
        </w:rPr>
        <w:t xml:space="preserve">the </w:t>
      </w:r>
      <w:r w:rsidRPr="00D945C0">
        <w:rPr>
          <w:rFonts w:ascii="Times New Roman" w:hAnsi="Times New Roman" w:cs="Times New Roman"/>
          <w:lang w:val="en-US"/>
        </w:rPr>
        <w:t>retrieved fragments</w:t>
      </w:r>
      <w:r>
        <w:rPr>
          <w:rFonts w:ascii="Times New Roman" w:hAnsi="Times New Roman" w:cs="Times New Roman"/>
          <w:lang w:val="en-US"/>
        </w:rPr>
        <w:t xml:space="preserve"> embolised during the procedure. </w:t>
      </w:r>
      <w:r w:rsidR="00DE0E7C">
        <w:rPr>
          <w:rFonts w:ascii="Times New Roman" w:hAnsi="Times New Roman" w:cs="Times New Roman"/>
          <w:lang w:val="en-US"/>
        </w:rPr>
        <w:t>The analysis showed that</w:t>
      </w:r>
      <w:r>
        <w:rPr>
          <w:rFonts w:ascii="Times New Roman" w:hAnsi="Times New Roman" w:cs="Times New Roman"/>
          <w:lang w:val="en-US"/>
        </w:rPr>
        <w:t xml:space="preserve"> the composition of the retrieved material</w:t>
      </w:r>
      <w:r w:rsidR="00DE0E7C">
        <w:rPr>
          <w:rFonts w:ascii="Times New Roman" w:hAnsi="Times New Roman" w:cs="Times New Roman"/>
          <w:lang w:val="en-US"/>
        </w:rPr>
        <w:t xml:space="preserve"> </w:t>
      </w:r>
      <w:r>
        <w:rPr>
          <w:rFonts w:ascii="Times New Roman" w:hAnsi="Times New Roman" w:cs="Times New Roman"/>
          <w:lang w:val="en-US"/>
        </w:rPr>
        <w:t>was organized thrombus in 47% of the cases, fresh thrombus in 29%, and plaque fragments in 24%</w:t>
      </w:r>
      <w:r w:rsidRPr="00D945C0">
        <w:rPr>
          <w:rFonts w:ascii="Times New Roman" w:hAnsi="Times New Roman" w:cs="Times New Roman"/>
          <w:lang w:val="en-US"/>
        </w:rPr>
        <w:t>.</w:t>
      </w:r>
      <w:r w:rsidR="00DE0E7C">
        <w:rPr>
          <w:rFonts w:ascii="Times New Roman" w:hAnsi="Times New Roman" w:cs="Times New Roman"/>
          <w:lang w:val="en-US"/>
        </w:rPr>
        <w:t xml:space="preserve"> An interesting finding of the study was that </w:t>
      </w:r>
      <w:r w:rsidR="00DE0E7C" w:rsidRPr="00DE0E7C">
        <w:rPr>
          <w:rFonts w:ascii="Times New Roman" w:hAnsi="Times New Roman" w:cs="Times New Roman"/>
          <w:lang w:val="en-US"/>
        </w:rPr>
        <w:t>angiographic signs of high thrombus burden independently predicted the total debris volume at multivariate analysis (odds ratio 15.8,</w:t>
      </w:r>
      <w:r w:rsidR="00DE0E7C">
        <w:rPr>
          <w:rFonts w:ascii="Times New Roman" w:hAnsi="Times New Roman" w:cs="Times New Roman"/>
          <w:lang w:val="en-US"/>
        </w:rPr>
        <w:t xml:space="preserve"> p&lt; 0.</w:t>
      </w:r>
      <w:r w:rsidR="00DE0E7C" w:rsidRPr="00DE0E7C">
        <w:rPr>
          <w:rFonts w:ascii="Times New Roman" w:hAnsi="Times New Roman" w:cs="Times New Roman"/>
          <w:lang w:val="en-US"/>
        </w:rPr>
        <w:t>005).</w:t>
      </w:r>
      <w:r w:rsidR="00DE0E7C">
        <w:rPr>
          <w:rFonts w:ascii="Times New Roman" w:hAnsi="Times New Roman" w:cs="Times New Roman"/>
          <w:lang w:val="en-US"/>
        </w:rPr>
        <w:t xml:space="preserve"> This study might have underestimated the embolic burden as the passage of the device </w:t>
      </w:r>
      <w:r w:rsidR="00E51A38">
        <w:rPr>
          <w:rFonts w:ascii="Times New Roman" w:hAnsi="Times New Roman" w:cs="Times New Roman"/>
          <w:lang w:val="en-US"/>
        </w:rPr>
        <w:t>itself</w:t>
      </w:r>
      <w:r w:rsidR="00DE0E7C">
        <w:rPr>
          <w:rFonts w:ascii="Times New Roman" w:hAnsi="Times New Roman" w:cs="Times New Roman"/>
          <w:lang w:val="en-US"/>
        </w:rPr>
        <w:t xml:space="preserve"> </w:t>
      </w:r>
      <w:r w:rsidR="00E51A38">
        <w:rPr>
          <w:rFonts w:ascii="Times New Roman" w:hAnsi="Times New Roman" w:cs="Times New Roman"/>
          <w:lang w:val="en-US"/>
        </w:rPr>
        <w:t xml:space="preserve">potentially embolized some of the material already and the filter might not have been able to collect all the amount of the subsequently embolised debris. Importantly, the contribution of post-dilatation in distal embolisation was not assessed. </w:t>
      </w:r>
    </w:p>
    <w:p w14:paraId="3B76A836" w14:textId="77777777" w:rsidR="0043791D" w:rsidRPr="00E51A38" w:rsidRDefault="0043791D" w:rsidP="0043791D">
      <w:pPr>
        <w:spacing w:line="480" w:lineRule="auto"/>
        <w:jc w:val="both"/>
        <w:rPr>
          <w:rFonts w:ascii="Times New Roman" w:hAnsi="Times New Roman" w:cs="Times New Roman"/>
          <w:lang w:val="en-US"/>
        </w:rPr>
      </w:pPr>
    </w:p>
    <w:p w14:paraId="521FFCE7" w14:textId="6CBA9409" w:rsidR="0043791D" w:rsidRPr="00CD62C8" w:rsidRDefault="0043791D" w:rsidP="00CD62C8">
      <w:pPr>
        <w:pStyle w:val="Heading3"/>
        <w:rPr>
          <w:rFonts w:ascii="Times New Roman" w:hAnsi="Times New Roman" w:cs="Times New Roman"/>
          <w:b/>
          <w:bCs/>
          <w:color w:val="auto"/>
          <w:lang w:val="en-US"/>
        </w:rPr>
      </w:pPr>
      <w:bookmarkStart w:id="33" w:name="_Toc36737666"/>
      <w:r w:rsidRPr="00CD62C8">
        <w:rPr>
          <w:rFonts w:ascii="Times New Roman" w:hAnsi="Times New Roman" w:cs="Times New Roman"/>
          <w:b/>
          <w:bCs/>
          <w:color w:val="auto"/>
          <w:lang w:val="en-US"/>
        </w:rPr>
        <w:t>1.4.</w:t>
      </w:r>
      <w:r w:rsidR="00CD62C8" w:rsidRPr="00CD62C8">
        <w:rPr>
          <w:rFonts w:ascii="Times New Roman" w:hAnsi="Times New Roman" w:cs="Times New Roman"/>
          <w:b/>
          <w:bCs/>
          <w:color w:val="auto"/>
          <w:lang w:val="en-US"/>
        </w:rPr>
        <w:t>4</w:t>
      </w:r>
      <w:r w:rsidRPr="00CD62C8">
        <w:rPr>
          <w:rFonts w:ascii="Times New Roman" w:hAnsi="Times New Roman" w:cs="Times New Roman"/>
          <w:b/>
          <w:bCs/>
          <w:color w:val="auto"/>
          <w:lang w:val="en-US"/>
        </w:rPr>
        <w:t xml:space="preserve"> </w:t>
      </w:r>
      <w:r w:rsidR="00DC5825" w:rsidRPr="00CD62C8">
        <w:rPr>
          <w:rFonts w:ascii="Times New Roman" w:hAnsi="Times New Roman" w:cs="Times New Roman"/>
          <w:b/>
          <w:bCs/>
          <w:color w:val="auto"/>
          <w:lang w:val="en-US"/>
        </w:rPr>
        <w:tab/>
      </w:r>
      <w:r w:rsidRPr="00CD62C8">
        <w:rPr>
          <w:rFonts w:ascii="Times New Roman" w:hAnsi="Times New Roman" w:cs="Times New Roman"/>
          <w:b/>
          <w:bCs/>
          <w:color w:val="auto"/>
          <w:lang w:val="en-US"/>
        </w:rPr>
        <w:t>Post-dilatation in acute myocardial infarction – Clinical studies</w:t>
      </w:r>
      <w:bookmarkEnd w:id="33"/>
    </w:p>
    <w:p w14:paraId="3036093A" w14:textId="77777777" w:rsidR="0043791D" w:rsidRDefault="0043791D" w:rsidP="0043791D">
      <w:pPr>
        <w:spacing w:line="480" w:lineRule="auto"/>
        <w:jc w:val="both"/>
        <w:rPr>
          <w:rFonts w:ascii="Times New Roman" w:hAnsi="Times New Roman" w:cs="Times New Roman"/>
          <w:lang w:val="en-US"/>
        </w:rPr>
      </w:pPr>
    </w:p>
    <w:p w14:paraId="240CD1B6" w14:textId="1753A2DF" w:rsidR="0043791D" w:rsidRPr="007D36BF" w:rsidRDefault="0043791D" w:rsidP="0043791D">
      <w:pPr>
        <w:spacing w:line="480" w:lineRule="auto"/>
        <w:jc w:val="both"/>
        <w:rPr>
          <w:rFonts w:ascii="Times New Roman" w:hAnsi="Times New Roman" w:cs="Times New Roman"/>
          <w:lang w:val="en-US"/>
        </w:rPr>
      </w:pPr>
      <w:r>
        <w:rPr>
          <w:rFonts w:ascii="Times New Roman" w:hAnsi="Times New Roman" w:cs="Times New Roman"/>
          <w:lang w:val="en-US"/>
        </w:rPr>
        <w:t xml:space="preserve">In the previous section, I discussed the theoretical concerns regarding distal embolisation by post-dilatation of stents placed in patients with acute myocardial infarction and the experimental studies that demonstrated iatrogenic </w:t>
      </w:r>
      <w:r w:rsidR="008679B2">
        <w:rPr>
          <w:rFonts w:ascii="Times New Roman" w:hAnsi="Times New Roman" w:cs="Times New Roman"/>
          <w:lang w:val="en-US"/>
        </w:rPr>
        <w:t>embolization</w:t>
      </w:r>
      <w:r>
        <w:rPr>
          <w:rFonts w:ascii="Times New Roman" w:hAnsi="Times New Roman" w:cs="Times New Roman"/>
          <w:lang w:val="en-US"/>
        </w:rPr>
        <w:t xml:space="preserve">. </w:t>
      </w:r>
      <w:r w:rsidR="008679B2">
        <w:rPr>
          <w:rFonts w:ascii="Times New Roman" w:hAnsi="Times New Roman" w:cs="Times New Roman"/>
          <w:lang w:val="en-US"/>
        </w:rPr>
        <w:t xml:space="preserve">As shown, there are no mechanistic studies focusing on </w:t>
      </w:r>
      <w:r w:rsidR="000558B5">
        <w:rPr>
          <w:rFonts w:ascii="Times New Roman" w:hAnsi="Times New Roman" w:cs="Times New Roman"/>
          <w:lang w:val="en-US"/>
        </w:rPr>
        <w:t>the impact of stent post-dilatation on distal embolisation</w:t>
      </w:r>
      <w:r w:rsidR="008679B2">
        <w:rPr>
          <w:rFonts w:ascii="Times New Roman" w:hAnsi="Times New Roman" w:cs="Times New Roman"/>
          <w:lang w:val="en-US"/>
        </w:rPr>
        <w:t>. Earlier in this chapter</w:t>
      </w:r>
      <w:r>
        <w:rPr>
          <w:rFonts w:ascii="Times New Roman" w:hAnsi="Times New Roman" w:cs="Times New Roman"/>
          <w:lang w:val="en-US"/>
        </w:rPr>
        <w:t>, I presented the devastating effects of sub-optimal stent deployment and the benefits of post-dilatation in acute procedural results. Naturally, the question that emerges is which one of the effects of post</w:t>
      </w:r>
      <w:r w:rsidR="000558B5">
        <w:rPr>
          <w:rFonts w:ascii="Times New Roman" w:hAnsi="Times New Roman" w:cs="Times New Roman"/>
          <w:lang w:val="en-US"/>
        </w:rPr>
        <w:t>-</w:t>
      </w:r>
      <w:r>
        <w:rPr>
          <w:rFonts w:ascii="Times New Roman" w:hAnsi="Times New Roman" w:cs="Times New Roman"/>
          <w:lang w:val="en-US"/>
        </w:rPr>
        <w:t xml:space="preserve">dilatation is more important in clinical practice when PCI for acute myocardial infarction is performed: the risk of distal embolisation or the potential </w:t>
      </w:r>
      <w:r w:rsidR="008679B2">
        <w:rPr>
          <w:rFonts w:ascii="Times New Roman" w:hAnsi="Times New Roman" w:cs="Times New Roman"/>
          <w:lang w:val="en-US"/>
        </w:rPr>
        <w:t xml:space="preserve">reduction of stent failure by </w:t>
      </w:r>
      <w:r>
        <w:rPr>
          <w:rFonts w:ascii="Times New Roman" w:hAnsi="Times New Roman" w:cs="Times New Roman"/>
          <w:lang w:val="en-US"/>
        </w:rPr>
        <w:t>stent optimisation.   S</w:t>
      </w:r>
      <w:r w:rsidRPr="007C7EDF">
        <w:rPr>
          <w:rFonts w:ascii="Times New Roman" w:hAnsi="Times New Roman" w:cs="Times New Roman"/>
          <w:lang w:val="en-US"/>
        </w:rPr>
        <w:t>cientifically robust outcome studies providing adequate evidence</w:t>
      </w:r>
      <w:r>
        <w:rPr>
          <w:rFonts w:ascii="Times New Roman" w:hAnsi="Times New Roman" w:cs="Times New Roman"/>
          <w:lang w:val="en-US"/>
        </w:rPr>
        <w:t xml:space="preserve"> in the subject are missing</w:t>
      </w:r>
      <w:r w:rsidRPr="007C7EDF">
        <w:rPr>
          <w:rFonts w:ascii="Times New Roman" w:hAnsi="Times New Roman" w:cs="Times New Roman"/>
          <w:lang w:val="en-US"/>
        </w:rPr>
        <w:t>.</w:t>
      </w:r>
      <w:r>
        <w:rPr>
          <w:rFonts w:ascii="Times New Roman" w:hAnsi="Times New Roman" w:cs="Times New Roman"/>
          <w:lang w:val="en-US"/>
        </w:rPr>
        <w:t xml:space="preserve"> </w:t>
      </w:r>
      <w:r w:rsidRPr="007C7EDF">
        <w:rPr>
          <w:rFonts w:ascii="Times New Roman" w:hAnsi="Times New Roman" w:cs="Times New Roman"/>
          <w:lang w:val="en-US"/>
        </w:rPr>
        <w:t xml:space="preserve">  </w:t>
      </w:r>
      <w:r>
        <w:rPr>
          <w:rFonts w:ascii="Times New Roman" w:hAnsi="Times New Roman" w:cs="Times New Roman"/>
          <w:lang w:val="en-US"/>
        </w:rPr>
        <w:t>Only a</w:t>
      </w:r>
      <w:r w:rsidRPr="007C7EDF">
        <w:rPr>
          <w:rFonts w:ascii="Times New Roman" w:hAnsi="Times New Roman" w:cs="Times New Roman"/>
          <w:lang w:val="en-US"/>
        </w:rPr>
        <w:t xml:space="preserve"> limited number of studies </w:t>
      </w:r>
      <w:r>
        <w:rPr>
          <w:rFonts w:ascii="Times New Roman" w:hAnsi="Times New Roman" w:cs="Times New Roman"/>
          <w:lang w:val="en-US"/>
        </w:rPr>
        <w:t xml:space="preserve">with </w:t>
      </w:r>
      <w:r w:rsidR="00E649FD">
        <w:rPr>
          <w:rFonts w:ascii="Times New Roman" w:hAnsi="Times New Roman" w:cs="Times New Roman"/>
          <w:lang w:val="en-US"/>
        </w:rPr>
        <w:t>imperfect</w:t>
      </w:r>
      <w:r>
        <w:rPr>
          <w:rFonts w:ascii="Times New Roman" w:hAnsi="Times New Roman" w:cs="Times New Roman"/>
          <w:lang w:val="en-US"/>
        </w:rPr>
        <w:t xml:space="preserve"> study designs </w:t>
      </w:r>
      <w:r w:rsidRPr="007C7EDF">
        <w:rPr>
          <w:rFonts w:ascii="Times New Roman" w:hAnsi="Times New Roman" w:cs="Times New Roman"/>
          <w:lang w:val="en-US"/>
        </w:rPr>
        <w:t>have tried to</w:t>
      </w:r>
      <w:r>
        <w:rPr>
          <w:rFonts w:ascii="Times New Roman" w:hAnsi="Times New Roman" w:cs="Times New Roman"/>
          <w:lang w:val="en-US"/>
        </w:rPr>
        <w:t xml:space="preserve"> address the issue and attempt</w:t>
      </w:r>
      <w:r w:rsidRPr="007C7EDF">
        <w:rPr>
          <w:rFonts w:ascii="Times New Roman" w:hAnsi="Times New Roman" w:cs="Times New Roman"/>
          <w:lang w:val="en-US"/>
        </w:rPr>
        <w:t xml:space="preserve"> to correlate post-dilatation with clinical outcomes post PCI for acut</w:t>
      </w:r>
      <w:r>
        <w:rPr>
          <w:rFonts w:ascii="Times New Roman" w:hAnsi="Times New Roman" w:cs="Times New Roman"/>
          <w:lang w:val="en-US"/>
        </w:rPr>
        <w:t xml:space="preserve">e myocardial infarction. </w:t>
      </w:r>
      <w:r>
        <w:rPr>
          <w:rFonts w:ascii="Times New Roman" w:hAnsi="Times New Roman" w:cs="Times New Roman"/>
        </w:rPr>
        <w:t>T</w:t>
      </w:r>
      <w:r w:rsidRPr="007C7EDF">
        <w:rPr>
          <w:rFonts w:ascii="Times New Roman" w:hAnsi="Times New Roman" w:cs="Times New Roman"/>
        </w:rPr>
        <w:t xml:space="preserve">heir results are </w:t>
      </w:r>
      <w:r w:rsidR="00140F8B">
        <w:rPr>
          <w:rFonts w:ascii="Times New Roman" w:hAnsi="Times New Roman" w:cs="Times New Roman"/>
        </w:rPr>
        <w:t>contradictory</w:t>
      </w:r>
      <w:r w:rsidRPr="007C7EDF">
        <w:rPr>
          <w:rFonts w:ascii="Times New Roman" w:hAnsi="Times New Roman" w:cs="Times New Roman"/>
        </w:rPr>
        <w:t xml:space="preserve">. In the following section, </w:t>
      </w:r>
      <w:r w:rsidR="00B426F9">
        <w:rPr>
          <w:rFonts w:ascii="Times New Roman" w:hAnsi="Times New Roman" w:cs="Times New Roman"/>
        </w:rPr>
        <w:t>these studies are</w:t>
      </w:r>
      <w:r w:rsidRPr="007C7EDF">
        <w:rPr>
          <w:rFonts w:ascii="Times New Roman" w:hAnsi="Times New Roman" w:cs="Times New Roman"/>
        </w:rPr>
        <w:t xml:space="preserve"> present</w:t>
      </w:r>
      <w:r w:rsidR="00B426F9">
        <w:rPr>
          <w:rFonts w:ascii="Times New Roman" w:hAnsi="Times New Roman" w:cs="Times New Roman"/>
        </w:rPr>
        <w:t>ed</w:t>
      </w:r>
      <w:r w:rsidRPr="007C7EDF">
        <w:rPr>
          <w:rFonts w:ascii="Times New Roman" w:hAnsi="Times New Roman" w:cs="Times New Roman"/>
        </w:rPr>
        <w:t xml:space="preserve"> and discuss</w:t>
      </w:r>
      <w:r w:rsidR="00B426F9">
        <w:rPr>
          <w:rFonts w:ascii="Times New Roman" w:hAnsi="Times New Roman" w:cs="Times New Roman"/>
        </w:rPr>
        <w:t>ed.</w:t>
      </w:r>
    </w:p>
    <w:p w14:paraId="1AD5EC37" w14:textId="77777777" w:rsidR="0043791D" w:rsidRPr="007C7EDF" w:rsidRDefault="0043791D" w:rsidP="0043791D">
      <w:pPr>
        <w:spacing w:line="480" w:lineRule="auto"/>
        <w:jc w:val="both"/>
        <w:rPr>
          <w:rFonts w:ascii="Times New Roman" w:hAnsi="Times New Roman" w:cs="Times New Roman"/>
        </w:rPr>
      </w:pPr>
    </w:p>
    <w:p w14:paraId="1BD3BD32" w14:textId="7E9C127C" w:rsidR="0043791D" w:rsidRPr="007C7EDF" w:rsidRDefault="0043791D" w:rsidP="0043791D">
      <w:pPr>
        <w:spacing w:line="480" w:lineRule="auto"/>
        <w:jc w:val="both"/>
        <w:rPr>
          <w:rFonts w:ascii="Times New Roman" w:hAnsi="Times New Roman" w:cs="Times New Roman"/>
          <w:lang w:val="en-US"/>
        </w:rPr>
      </w:pPr>
      <w:r w:rsidRPr="007C7EDF">
        <w:rPr>
          <w:rFonts w:ascii="Times New Roman" w:hAnsi="Times New Roman" w:cs="Times New Roman"/>
        </w:rPr>
        <w:t xml:space="preserve">Zhang et al. (2010) used </w:t>
      </w:r>
      <w:r w:rsidRPr="007C7EDF">
        <w:rPr>
          <w:rFonts w:ascii="Times New Roman" w:hAnsi="Times New Roman" w:cs="Times New Roman"/>
          <w:lang w:val="en-US"/>
        </w:rPr>
        <w:t xml:space="preserve">data from the multicenter </w:t>
      </w:r>
      <w:r>
        <w:rPr>
          <w:rFonts w:ascii="Times New Roman" w:hAnsi="Times New Roman" w:cs="Times New Roman"/>
          <w:lang w:val="en-US"/>
        </w:rPr>
        <w:t>national registry [</w:t>
      </w:r>
      <w:r w:rsidRPr="00DE16DD">
        <w:rPr>
          <w:rFonts w:ascii="Times New Roman" w:hAnsi="Times New Roman" w:cs="Times New Roman"/>
          <w:lang w:val="en-US"/>
        </w:rPr>
        <w:t xml:space="preserve">National Heart, Lung, and Blood Institute </w:t>
      </w:r>
      <w:r>
        <w:rPr>
          <w:rFonts w:ascii="Times New Roman" w:hAnsi="Times New Roman" w:cs="Times New Roman"/>
          <w:lang w:val="en-US"/>
        </w:rPr>
        <w:t>(</w:t>
      </w:r>
      <w:r w:rsidRPr="007C7EDF">
        <w:rPr>
          <w:rFonts w:ascii="Times New Roman" w:hAnsi="Times New Roman" w:cs="Times New Roman"/>
          <w:lang w:val="en-US"/>
        </w:rPr>
        <w:t>NHLBI</w:t>
      </w:r>
      <w:r>
        <w:rPr>
          <w:rFonts w:ascii="Times New Roman" w:hAnsi="Times New Roman" w:cs="Times New Roman"/>
          <w:lang w:val="en-US"/>
        </w:rPr>
        <w:t>)</w:t>
      </w:r>
      <w:r w:rsidRPr="007C7EDF">
        <w:rPr>
          <w:rFonts w:ascii="Times New Roman" w:hAnsi="Times New Roman" w:cs="Times New Roman"/>
          <w:lang w:val="en-US"/>
        </w:rPr>
        <w:t xml:space="preserve"> Dynamic Registry</w:t>
      </w:r>
      <w:r>
        <w:rPr>
          <w:rFonts w:ascii="Times New Roman" w:hAnsi="Times New Roman" w:cs="Times New Roman"/>
          <w:lang w:val="en-US"/>
        </w:rPr>
        <w:t>]</w:t>
      </w:r>
      <w:r w:rsidRPr="007C7EDF">
        <w:rPr>
          <w:rFonts w:ascii="Times New Roman" w:hAnsi="Times New Roman" w:cs="Times New Roman"/>
          <w:lang w:val="en-US"/>
        </w:rPr>
        <w:t xml:space="preserve"> collected between 2001 and 2006</w:t>
      </w:r>
      <w:r>
        <w:rPr>
          <w:rFonts w:ascii="Times New Roman" w:hAnsi="Times New Roman" w:cs="Times New Roman"/>
          <w:lang w:val="en-US"/>
        </w:rPr>
        <w:t xml:space="preserve"> </w:t>
      </w:r>
      <w:r w:rsidRPr="007C7EDF">
        <w:rPr>
          <w:rFonts w:ascii="Times New Roman" w:hAnsi="Times New Roman" w:cs="Times New Roman"/>
          <w:lang w:val="en-US"/>
        </w:rPr>
        <w:t>to evaluate the effects of post-dila</w:t>
      </w:r>
      <w:r>
        <w:rPr>
          <w:rFonts w:ascii="Times New Roman" w:hAnsi="Times New Roman" w:cs="Times New Roman"/>
          <w:lang w:val="en-US"/>
        </w:rPr>
        <w:t>ta</w:t>
      </w:r>
      <w:r w:rsidRPr="007C7EDF">
        <w:rPr>
          <w:rFonts w:ascii="Times New Roman" w:hAnsi="Times New Roman" w:cs="Times New Roman"/>
          <w:lang w:val="en-US"/>
        </w:rPr>
        <w:t>tion after stent deployment in patients presenting with and without acute myocardial infarction. In patients without acute myocardial infarction (n</w:t>
      </w:r>
      <w:r>
        <w:rPr>
          <w:rFonts w:ascii="Times New Roman" w:hAnsi="Times New Roman" w:cs="Times New Roman"/>
          <w:lang w:val="en-US"/>
        </w:rPr>
        <w:t xml:space="preserve"> </w:t>
      </w:r>
      <w:r w:rsidRPr="007C7EDF">
        <w:rPr>
          <w:rFonts w:ascii="Times New Roman" w:hAnsi="Times New Roman" w:cs="Times New Roman"/>
          <w:lang w:val="en-US"/>
        </w:rPr>
        <w:t>=</w:t>
      </w:r>
      <w:r>
        <w:rPr>
          <w:rFonts w:ascii="Times New Roman" w:hAnsi="Times New Roman" w:cs="Times New Roman"/>
          <w:lang w:val="en-US"/>
        </w:rPr>
        <w:t xml:space="preserve"> </w:t>
      </w:r>
      <w:r w:rsidRPr="007C7EDF">
        <w:rPr>
          <w:rFonts w:ascii="Times New Roman" w:hAnsi="Times New Roman" w:cs="Times New Roman"/>
          <w:lang w:val="en-US"/>
        </w:rPr>
        <w:t xml:space="preserve">2,699) there was no difference in final </w:t>
      </w:r>
      <w:r>
        <w:rPr>
          <w:rFonts w:ascii="Times New Roman" w:hAnsi="Times New Roman" w:cs="Times New Roman"/>
          <w:lang w:val="en-US"/>
        </w:rPr>
        <w:t>procedural (angiographic no</w:t>
      </w:r>
      <w:r w:rsidR="00DC5825">
        <w:rPr>
          <w:rFonts w:ascii="Times New Roman" w:hAnsi="Times New Roman" w:cs="Times New Roman"/>
          <w:lang w:val="en-US"/>
        </w:rPr>
        <w:t>-</w:t>
      </w:r>
      <w:r>
        <w:rPr>
          <w:rFonts w:ascii="Times New Roman" w:hAnsi="Times New Roman" w:cs="Times New Roman"/>
          <w:lang w:val="en-US"/>
        </w:rPr>
        <w:t>reflow and TIMI f</w:t>
      </w:r>
      <w:r w:rsidRPr="007C7EDF">
        <w:rPr>
          <w:rFonts w:ascii="Times New Roman" w:hAnsi="Times New Roman" w:cs="Times New Roman"/>
          <w:lang w:val="en-US"/>
        </w:rPr>
        <w:t xml:space="preserve">low grade) or clinical (death, myocardial infarction and repeat revascularization) outcomes between the two </w:t>
      </w:r>
      <w:r w:rsidRPr="007C7EDF">
        <w:rPr>
          <w:rFonts w:ascii="Times New Roman" w:hAnsi="Times New Roman" w:cs="Times New Roman"/>
          <w:lang w:val="en-US"/>
        </w:rPr>
        <w:lastRenderedPageBreak/>
        <w:t>groups. In contrast among the 1,35</w:t>
      </w:r>
      <w:r>
        <w:rPr>
          <w:rFonts w:ascii="Times New Roman" w:hAnsi="Times New Roman" w:cs="Times New Roman"/>
          <w:lang w:val="en-US"/>
        </w:rPr>
        <w:t>8 patients who presented with acute myocardial infarction</w:t>
      </w:r>
      <w:r w:rsidRPr="007C7EDF">
        <w:rPr>
          <w:rFonts w:ascii="Times New Roman" w:hAnsi="Times New Roman" w:cs="Times New Roman"/>
          <w:lang w:val="en-US"/>
        </w:rPr>
        <w:t>, post-dilatation was associated with a sig</w:t>
      </w:r>
      <w:r>
        <w:rPr>
          <w:rFonts w:ascii="Times New Roman" w:hAnsi="Times New Roman" w:cs="Times New Roman"/>
          <w:lang w:val="en-US"/>
        </w:rPr>
        <w:t>nificantly higher risk of death or myocardial infarction</w:t>
      </w:r>
      <w:r w:rsidRPr="007C7EDF">
        <w:rPr>
          <w:rFonts w:ascii="Times New Roman" w:hAnsi="Times New Roman" w:cs="Times New Roman"/>
          <w:lang w:val="en-US"/>
        </w:rPr>
        <w:t xml:space="preserve"> (</w:t>
      </w:r>
      <w:r>
        <w:rPr>
          <w:rFonts w:ascii="Times New Roman" w:hAnsi="Times New Roman" w:cs="Times New Roman"/>
          <w:lang w:val="en-US"/>
        </w:rPr>
        <w:t xml:space="preserve">HR </w:t>
      </w:r>
      <w:r w:rsidRPr="007C7EDF">
        <w:rPr>
          <w:rFonts w:ascii="Times New Roman" w:hAnsi="Times New Roman" w:cs="Times New Roman"/>
          <w:lang w:val="en-US"/>
        </w:rPr>
        <w:t>= 1.78, 95</w:t>
      </w:r>
      <w:r>
        <w:rPr>
          <w:rFonts w:ascii="Times New Roman" w:hAnsi="Times New Roman" w:cs="Times New Roman"/>
          <w:lang w:val="en-US"/>
        </w:rPr>
        <w:t xml:space="preserve"> </w:t>
      </w:r>
      <w:r w:rsidRPr="007C7EDF">
        <w:rPr>
          <w:rFonts w:ascii="Times New Roman" w:hAnsi="Times New Roman" w:cs="Times New Roman"/>
          <w:lang w:val="en-US"/>
        </w:rPr>
        <w:t>% CI 1.12-2.83, p</w:t>
      </w:r>
      <w:r>
        <w:rPr>
          <w:rFonts w:ascii="Times New Roman" w:hAnsi="Times New Roman" w:cs="Times New Roman"/>
          <w:lang w:val="en-US"/>
        </w:rPr>
        <w:t xml:space="preserve"> </w:t>
      </w:r>
      <w:r w:rsidRPr="007C7EDF">
        <w:rPr>
          <w:rFonts w:ascii="Times New Roman" w:hAnsi="Times New Roman" w:cs="Times New Roman"/>
          <w:lang w:val="en-US"/>
        </w:rPr>
        <w:t xml:space="preserve">= 0.01). Interestingly, there was no difference </w:t>
      </w:r>
      <w:r w:rsidR="00DC5825">
        <w:rPr>
          <w:rFonts w:ascii="Times New Roman" w:hAnsi="Times New Roman" w:cs="Times New Roman"/>
          <w:lang w:val="en-US"/>
        </w:rPr>
        <w:t>in</w:t>
      </w:r>
      <w:r w:rsidRPr="007C7EDF">
        <w:rPr>
          <w:rFonts w:ascii="Times New Roman" w:hAnsi="Times New Roman" w:cs="Times New Roman"/>
          <w:lang w:val="en-US"/>
        </w:rPr>
        <w:t xml:space="preserve"> the risk of repeat revascularization (HR = 1.15, 9</w:t>
      </w:r>
      <w:r>
        <w:rPr>
          <w:rFonts w:ascii="Times New Roman" w:hAnsi="Times New Roman" w:cs="Times New Roman"/>
          <w:lang w:val="en-US"/>
        </w:rPr>
        <w:t xml:space="preserve"> </w:t>
      </w:r>
      <w:r w:rsidRPr="007C7EDF">
        <w:rPr>
          <w:rFonts w:ascii="Times New Roman" w:hAnsi="Times New Roman" w:cs="Times New Roman"/>
          <w:lang w:val="en-US"/>
        </w:rPr>
        <w:t>5% CI 0.81-1.62, p = 0.43). Furthermore, the no-reflow rate at the end of the procedure was not different between the two groups (1.7% vs</w:t>
      </w:r>
      <w:r>
        <w:rPr>
          <w:rFonts w:ascii="Times New Roman" w:hAnsi="Times New Roman" w:cs="Times New Roman"/>
          <w:lang w:val="en-US"/>
        </w:rPr>
        <w:t>.</w:t>
      </w:r>
      <w:r w:rsidRPr="007C7EDF">
        <w:rPr>
          <w:rFonts w:ascii="Times New Roman" w:hAnsi="Times New Roman" w:cs="Times New Roman"/>
          <w:lang w:val="en-US"/>
        </w:rPr>
        <w:t xml:space="preserve"> 1.3%, p</w:t>
      </w:r>
      <w:r>
        <w:rPr>
          <w:rFonts w:ascii="Times New Roman" w:hAnsi="Times New Roman" w:cs="Times New Roman"/>
          <w:lang w:val="en-US"/>
        </w:rPr>
        <w:t xml:space="preserve"> </w:t>
      </w:r>
      <w:r w:rsidRPr="007C7EDF">
        <w:rPr>
          <w:rFonts w:ascii="Times New Roman" w:hAnsi="Times New Roman" w:cs="Times New Roman"/>
          <w:lang w:val="en-US"/>
        </w:rPr>
        <w:t>=</w:t>
      </w:r>
      <w:r>
        <w:rPr>
          <w:rFonts w:ascii="Times New Roman" w:hAnsi="Times New Roman" w:cs="Times New Roman"/>
          <w:lang w:val="en-US"/>
        </w:rPr>
        <w:t xml:space="preserve"> </w:t>
      </w:r>
      <w:r w:rsidRPr="007C7EDF">
        <w:rPr>
          <w:rFonts w:ascii="Times New Roman" w:hAnsi="Times New Roman" w:cs="Times New Roman"/>
          <w:lang w:val="en-US"/>
        </w:rPr>
        <w:t xml:space="preserve">0.53). </w:t>
      </w:r>
      <w:r>
        <w:rPr>
          <w:rFonts w:ascii="Times New Roman" w:hAnsi="Times New Roman" w:cs="Times New Roman"/>
          <w:lang w:val="en-US"/>
        </w:rPr>
        <w:t>T</w:t>
      </w:r>
      <w:r w:rsidRPr="007C7EDF">
        <w:rPr>
          <w:rFonts w:ascii="Times New Roman" w:hAnsi="Times New Roman" w:cs="Times New Roman"/>
          <w:lang w:val="en-US"/>
        </w:rPr>
        <w:t>he study was not designed to identify a mechanism for the differ</w:t>
      </w:r>
      <w:r>
        <w:rPr>
          <w:rFonts w:ascii="Times New Roman" w:hAnsi="Times New Roman" w:cs="Times New Roman"/>
          <w:lang w:val="en-US"/>
        </w:rPr>
        <w:t>ential association between post-</w:t>
      </w:r>
      <w:r w:rsidRPr="007C7EDF">
        <w:rPr>
          <w:rFonts w:ascii="Times New Roman" w:hAnsi="Times New Roman" w:cs="Times New Roman"/>
          <w:lang w:val="en-US"/>
        </w:rPr>
        <w:t xml:space="preserve">dilatation and outcomes </w:t>
      </w:r>
      <w:r>
        <w:rPr>
          <w:rFonts w:ascii="Times New Roman" w:hAnsi="Times New Roman" w:cs="Times New Roman"/>
          <w:lang w:val="en-US"/>
        </w:rPr>
        <w:t xml:space="preserve">among AMI and non-AMI patients. However, the hypothesis made by </w:t>
      </w:r>
      <w:r w:rsidRPr="007C7EDF">
        <w:rPr>
          <w:rFonts w:ascii="Times New Roman" w:hAnsi="Times New Roman" w:cs="Times New Roman"/>
          <w:lang w:val="en-US"/>
        </w:rPr>
        <w:t xml:space="preserve">the authors </w:t>
      </w:r>
      <w:r>
        <w:rPr>
          <w:rFonts w:ascii="Times New Roman" w:hAnsi="Times New Roman" w:cs="Times New Roman"/>
          <w:lang w:val="en-US"/>
        </w:rPr>
        <w:t>was</w:t>
      </w:r>
      <w:r w:rsidRPr="007C7EDF">
        <w:rPr>
          <w:rFonts w:ascii="Times New Roman" w:hAnsi="Times New Roman" w:cs="Times New Roman"/>
          <w:lang w:val="en-US"/>
        </w:rPr>
        <w:t xml:space="preserve"> that distal embolization due to aggressive mechanical expansion from post-dilatation </w:t>
      </w:r>
      <w:r>
        <w:rPr>
          <w:rFonts w:ascii="Times New Roman" w:hAnsi="Times New Roman" w:cs="Times New Roman"/>
          <w:lang w:val="en-US"/>
        </w:rPr>
        <w:t>was</w:t>
      </w:r>
      <w:r w:rsidRPr="007C7EDF">
        <w:rPr>
          <w:rFonts w:ascii="Times New Roman" w:hAnsi="Times New Roman" w:cs="Times New Roman"/>
          <w:lang w:val="en-US"/>
        </w:rPr>
        <w:t xml:space="preserve"> the </w:t>
      </w:r>
      <w:r>
        <w:rPr>
          <w:rFonts w:ascii="Times New Roman" w:hAnsi="Times New Roman" w:cs="Times New Roman"/>
          <w:lang w:val="en-US"/>
        </w:rPr>
        <w:t>responsible</w:t>
      </w:r>
      <w:r w:rsidRPr="007C7EDF">
        <w:rPr>
          <w:rFonts w:ascii="Times New Roman" w:hAnsi="Times New Roman" w:cs="Times New Roman"/>
          <w:lang w:val="en-US"/>
        </w:rPr>
        <w:t xml:space="preserve"> underlying mechanism. The retrospective design of this study sets a major limitation to any </w:t>
      </w:r>
      <w:r w:rsidR="000558B5">
        <w:rPr>
          <w:rFonts w:ascii="Times New Roman" w:hAnsi="Times New Roman" w:cs="Times New Roman"/>
          <w:lang w:val="en-US"/>
        </w:rPr>
        <w:t xml:space="preserve">firm </w:t>
      </w:r>
      <w:r w:rsidRPr="007C7EDF">
        <w:rPr>
          <w:rFonts w:ascii="Times New Roman" w:hAnsi="Times New Roman" w:cs="Times New Roman"/>
          <w:lang w:val="en-US"/>
        </w:rPr>
        <w:t>conclusion</w:t>
      </w:r>
      <w:r w:rsidR="000558B5">
        <w:rPr>
          <w:rFonts w:ascii="Times New Roman" w:hAnsi="Times New Roman" w:cs="Times New Roman"/>
          <w:lang w:val="en-US"/>
        </w:rPr>
        <w:t>, as it makes it vulnerable to selection bias.</w:t>
      </w:r>
      <w:r w:rsidRPr="007C7EDF">
        <w:rPr>
          <w:rFonts w:ascii="Times New Roman" w:hAnsi="Times New Roman" w:cs="Times New Roman"/>
          <w:lang w:val="en-US"/>
        </w:rPr>
        <w:t xml:space="preserve"> The authors </w:t>
      </w:r>
      <w:r>
        <w:rPr>
          <w:rFonts w:ascii="Times New Roman" w:hAnsi="Times New Roman" w:cs="Times New Roman"/>
          <w:lang w:val="en-US"/>
        </w:rPr>
        <w:t>reported</w:t>
      </w:r>
      <w:r w:rsidRPr="007C7EDF">
        <w:rPr>
          <w:rFonts w:ascii="Times New Roman" w:hAnsi="Times New Roman" w:cs="Times New Roman"/>
          <w:lang w:val="en-US"/>
        </w:rPr>
        <w:t xml:space="preserve"> that </w:t>
      </w:r>
      <w:r>
        <w:rPr>
          <w:rFonts w:ascii="Times New Roman" w:hAnsi="Times New Roman" w:cs="Times New Roman"/>
          <w:lang w:val="en-US"/>
        </w:rPr>
        <w:t xml:space="preserve">a </w:t>
      </w:r>
      <w:r w:rsidRPr="007C7EDF">
        <w:rPr>
          <w:rFonts w:ascii="Times New Roman" w:hAnsi="Times New Roman" w:cs="Times New Roman"/>
          <w:lang w:val="en-US"/>
        </w:rPr>
        <w:t xml:space="preserve">selection bias was possible as post-dilatation </w:t>
      </w:r>
      <w:r>
        <w:rPr>
          <w:rFonts w:ascii="Times New Roman" w:hAnsi="Times New Roman" w:cs="Times New Roman"/>
          <w:lang w:val="en-US"/>
        </w:rPr>
        <w:t>is in general more</w:t>
      </w:r>
      <w:r w:rsidRPr="007C7EDF">
        <w:rPr>
          <w:rFonts w:ascii="Times New Roman" w:hAnsi="Times New Roman" w:cs="Times New Roman"/>
          <w:lang w:val="en-US"/>
        </w:rPr>
        <w:t xml:space="preserve"> commonly used in complex coronary artery disease (e.g. presence of calcification), which has a worse prognosis itself. Indeed, patients receiving post-dilation in the study were more likely to have severe non-cardiac disease, history of congestive heart failure and more complex coronary disease (m</w:t>
      </w:r>
      <w:r>
        <w:rPr>
          <w:rFonts w:ascii="Times New Roman" w:hAnsi="Times New Roman" w:cs="Times New Roman"/>
          <w:lang w:val="en-US"/>
        </w:rPr>
        <w:t xml:space="preserve">ulti-vessel disease, calcified or </w:t>
      </w:r>
      <w:r w:rsidRPr="007C7EDF">
        <w:rPr>
          <w:rFonts w:ascii="Times New Roman" w:hAnsi="Times New Roman" w:cs="Times New Roman"/>
          <w:lang w:val="en-US"/>
        </w:rPr>
        <w:t xml:space="preserve">ostial lesions). </w:t>
      </w:r>
      <w:r w:rsidR="000558B5">
        <w:rPr>
          <w:rFonts w:ascii="Times New Roman" w:hAnsi="Times New Roman" w:cs="Times New Roman"/>
          <w:lang w:val="en-US"/>
        </w:rPr>
        <w:t xml:space="preserve">Thus, the increased risk of future death or myocardial infarction could be related to patient-related or coronary lesion-related factors and not post-dilatation. Furthermore, as data were collected retrospectively, </w:t>
      </w:r>
      <w:r w:rsidR="007253E5">
        <w:rPr>
          <w:rFonts w:ascii="Times New Roman" w:hAnsi="Times New Roman" w:cs="Times New Roman"/>
          <w:lang w:val="en-US"/>
        </w:rPr>
        <w:t xml:space="preserve">events related to the study’s outcome measures might not have been captured or recorded. Finally, it is doubtful how relevant is this study in the current era, as stent and balloons design and technology have changed considerably since the early ‘00. </w:t>
      </w:r>
    </w:p>
    <w:p w14:paraId="250DD805" w14:textId="77777777" w:rsidR="0043791D" w:rsidRPr="007C7EDF" w:rsidRDefault="0043791D" w:rsidP="0043791D">
      <w:pPr>
        <w:spacing w:line="480" w:lineRule="auto"/>
        <w:jc w:val="both"/>
        <w:rPr>
          <w:rFonts w:ascii="Times New Roman" w:hAnsi="Times New Roman" w:cs="Times New Roman"/>
        </w:rPr>
      </w:pPr>
    </w:p>
    <w:p w14:paraId="1F24FBC7" w14:textId="01B0711E" w:rsidR="0043791D" w:rsidRPr="007C7EDF" w:rsidRDefault="0043791D" w:rsidP="0043791D">
      <w:pPr>
        <w:spacing w:line="480" w:lineRule="auto"/>
        <w:jc w:val="both"/>
        <w:rPr>
          <w:rFonts w:ascii="Times New Roman" w:hAnsi="Times New Roman" w:cs="Times New Roman"/>
          <w:lang w:val="en-US"/>
        </w:rPr>
      </w:pPr>
      <w:r w:rsidRPr="007C7EDF">
        <w:rPr>
          <w:rFonts w:ascii="Times New Roman" w:hAnsi="Times New Roman" w:cs="Times New Roman"/>
        </w:rPr>
        <w:lastRenderedPageBreak/>
        <w:t>Biswas, Soon and Lim (2012</w:t>
      </w:r>
      <w:r>
        <w:rPr>
          <w:rFonts w:ascii="Times New Roman" w:hAnsi="Times New Roman" w:cs="Times New Roman"/>
        </w:rPr>
        <w:t>b</w:t>
      </w:r>
      <w:r w:rsidRPr="007C7EDF">
        <w:rPr>
          <w:rFonts w:ascii="Times New Roman" w:hAnsi="Times New Roman" w:cs="Times New Roman"/>
        </w:rPr>
        <w:t xml:space="preserve">) performed a single centre retrospective analysis of stent post-dilatation versus no post-dilatation on 160 patients with STEMI undergoing primary PCI. The endpoints of their study were angiographic markers of myocardial perfusion (TIMI </w:t>
      </w:r>
      <w:r>
        <w:rPr>
          <w:rFonts w:ascii="Times New Roman" w:hAnsi="Times New Roman" w:cs="Times New Roman"/>
        </w:rPr>
        <w:t xml:space="preserve">coronary </w:t>
      </w:r>
      <w:r w:rsidRPr="007C7EDF">
        <w:rPr>
          <w:rFonts w:ascii="Times New Roman" w:hAnsi="Times New Roman" w:cs="Times New Roman"/>
        </w:rPr>
        <w:t>flow and myocardial perfusion</w:t>
      </w:r>
      <w:r>
        <w:rPr>
          <w:rFonts w:ascii="Times New Roman" w:hAnsi="Times New Roman" w:cs="Times New Roman"/>
        </w:rPr>
        <w:t xml:space="preserve"> grade</w:t>
      </w:r>
      <w:r w:rsidRPr="007C7EDF">
        <w:rPr>
          <w:rFonts w:ascii="Times New Roman" w:hAnsi="Times New Roman" w:cs="Times New Roman"/>
        </w:rPr>
        <w:t xml:space="preserve">) </w:t>
      </w:r>
      <w:r w:rsidRPr="007C7EDF">
        <w:rPr>
          <w:rFonts w:ascii="Times New Roman" w:hAnsi="Times New Roman" w:cs="Times New Roman"/>
          <w:lang w:val="en-US"/>
        </w:rPr>
        <w:t xml:space="preserve">at the end of procedure </w:t>
      </w:r>
      <w:r w:rsidRPr="007C7EDF">
        <w:rPr>
          <w:rFonts w:ascii="Times New Roman" w:hAnsi="Times New Roman" w:cs="Times New Roman"/>
        </w:rPr>
        <w:t xml:space="preserve">and a </w:t>
      </w:r>
      <w:r w:rsidRPr="007C7EDF">
        <w:rPr>
          <w:rFonts w:ascii="Times New Roman" w:hAnsi="Times New Roman" w:cs="Times New Roman"/>
          <w:lang w:val="en-US"/>
        </w:rPr>
        <w:t xml:space="preserve">composite endpoint of </w:t>
      </w:r>
      <w:r>
        <w:rPr>
          <w:rFonts w:ascii="Times New Roman" w:hAnsi="Times New Roman" w:cs="Times New Roman"/>
          <w:lang w:val="en-US"/>
        </w:rPr>
        <w:t>acute myocardial infarction</w:t>
      </w:r>
      <w:r w:rsidRPr="007C7EDF">
        <w:rPr>
          <w:rFonts w:ascii="Times New Roman" w:hAnsi="Times New Roman" w:cs="Times New Roman"/>
          <w:lang w:val="en-US"/>
        </w:rPr>
        <w:t>, target vessel revascularisation or cardiac death (MACE) at one year. Seventy-one patients (44.4%) had stent post-dilatation and 89 patients (55.6%) did not. Although</w:t>
      </w:r>
      <w:r w:rsidR="00DC5825">
        <w:rPr>
          <w:rFonts w:ascii="Times New Roman" w:hAnsi="Times New Roman" w:cs="Times New Roman"/>
          <w:lang w:val="en-US"/>
        </w:rPr>
        <w:t xml:space="preserve"> </w:t>
      </w:r>
      <w:r w:rsidRPr="007C7EDF">
        <w:rPr>
          <w:rFonts w:ascii="Times New Roman" w:hAnsi="Times New Roman" w:cs="Times New Roman"/>
          <w:lang w:val="en-US"/>
        </w:rPr>
        <w:t>26.8% suffered from suboptimal coronary flow (TIMI flow &lt; III) immediately after post-dilatation, there was no significant difference between the post-dilatation and non-post-dilatation groups in terms of TIMI flow (84.5% vs. 83.2%, p &gt; 0.05) and myocardial perfusion</w:t>
      </w:r>
      <w:r>
        <w:rPr>
          <w:rFonts w:ascii="Times New Roman" w:hAnsi="Times New Roman" w:cs="Times New Roman"/>
          <w:lang w:val="en-US"/>
        </w:rPr>
        <w:t xml:space="preserve"> grade</w:t>
      </w:r>
      <w:r w:rsidRPr="007C7EDF">
        <w:rPr>
          <w:rFonts w:ascii="Times New Roman" w:hAnsi="Times New Roman" w:cs="Times New Roman"/>
          <w:lang w:val="en-US"/>
        </w:rPr>
        <w:t xml:space="preserve"> (73.2% vs. 71.9%, p &gt; 0.05) at the end of the procedure. MACE-free survival probability by Kaplan–Meier estimate was not different between the two subgroups eit</w:t>
      </w:r>
      <w:r>
        <w:rPr>
          <w:rFonts w:ascii="Times New Roman" w:hAnsi="Times New Roman" w:cs="Times New Roman"/>
          <w:lang w:val="en-US"/>
        </w:rPr>
        <w:t>her (85.1% vs. 86.9%, p = 0.95)</w:t>
      </w:r>
      <w:r w:rsidRPr="007C7EDF">
        <w:rPr>
          <w:rFonts w:ascii="Times New Roman" w:hAnsi="Times New Roman" w:cs="Times New Roman"/>
          <w:lang w:val="en-US"/>
        </w:rPr>
        <w:t xml:space="preserve">. </w:t>
      </w:r>
      <w:r w:rsidRPr="007C7EDF">
        <w:rPr>
          <w:rFonts w:ascii="Times New Roman" w:hAnsi="Times New Roman" w:cs="Times New Roman"/>
        </w:rPr>
        <w:t xml:space="preserve">The authors concluded that </w:t>
      </w:r>
      <w:r w:rsidRPr="007C7EDF">
        <w:rPr>
          <w:rFonts w:ascii="Times New Roman" w:hAnsi="Times New Roman" w:cs="Times New Roman"/>
          <w:lang w:val="en-US"/>
        </w:rPr>
        <w:t xml:space="preserve">in the era of primary PCI for STEMI, stent post-dilatation is justifiable if angiographically indicated to optimise stent deployment. The small number of patients </w:t>
      </w:r>
      <w:r w:rsidR="00E649FD">
        <w:rPr>
          <w:rFonts w:ascii="Times New Roman" w:hAnsi="Times New Roman" w:cs="Times New Roman"/>
          <w:lang w:val="en-US"/>
        </w:rPr>
        <w:t xml:space="preserve">for a study reporting clinical outcomes </w:t>
      </w:r>
      <w:r w:rsidRPr="007C7EDF">
        <w:rPr>
          <w:rFonts w:ascii="Times New Roman" w:hAnsi="Times New Roman" w:cs="Times New Roman"/>
          <w:lang w:val="en-US"/>
        </w:rPr>
        <w:t xml:space="preserve">and its retrospective design are important limitations of this study. </w:t>
      </w:r>
    </w:p>
    <w:p w14:paraId="68DBD177" w14:textId="77777777" w:rsidR="0043791D" w:rsidRPr="007C7EDF" w:rsidRDefault="0043791D" w:rsidP="0043791D">
      <w:pPr>
        <w:spacing w:line="480" w:lineRule="auto"/>
        <w:jc w:val="both"/>
        <w:rPr>
          <w:rFonts w:ascii="Times New Roman" w:hAnsi="Times New Roman" w:cs="Times New Roman"/>
          <w:lang w:val="en-US"/>
        </w:rPr>
      </w:pPr>
    </w:p>
    <w:p w14:paraId="53FFA9B5" w14:textId="661BCD77" w:rsidR="0043791D" w:rsidRPr="007C7EDF" w:rsidRDefault="0043791D" w:rsidP="0043791D">
      <w:pPr>
        <w:spacing w:line="480" w:lineRule="auto"/>
        <w:jc w:val="both"/>
        <w:rPr>
          <w:rFonts w:ascii="Times New Roman" w:hAnsi="Times New Roman" w:cs="Times New Roman"/>
          <w:lang w:val="en-US"/>
        </w:rPr>
      </w:pPr>
      <w:r w:rsidRPr="007C7EDF">
        <w:rPr>
          <w:rFonts w:ascii="Times New Roman" w:hAnsi="Times New Roman" w:cs="Times New Roman"/>
          <w:lang w:val="en-US"/>
        </w:rPr>
        <w:t xml:space="preserve">Another single centre retrospective observational study involved a cohort of 405 consecutive </w:t>
      </w:r>
      <w:r>
        <w:rPr>
          <w:rFonts w:ascii="Times New Roman" w:hAnsi="Times New Roman" w:cs="Times New Roman"/>
          <w:lang w:val="en-US"/>
        </w:rPr>
        <w:t xml:space="preserve">patients with STEMI undergoing primary </w:t>
      </w:r>
      <w:r w:rsidRPr="007C7EDF">
        <w:rPr>
          <w:rFonts w:ascii="Times New Roman" w:hAnsi="Times New Roman" w:cs="Times New Roman"/>
          <w:lang w:val="en-US"/>
        </w:rPr>
        <w:t xml:space="preserve">PCI of which 52.8% underwent post-dilatation </w:t>
      </w:r>
      <w:r w:rsidRPr="007C7EDF">
        <w:rPr>
          <w:rFonts w:ascii="Times New Roman" w:hAnsi="Times New Roman" w:cs="Times New Roman"/>
          <w:lang w:val="en-US"/>
        </w:rPr>
        <w:fldChar w:fldCharType="begin"/>
      </w:r>
      <w:r>
        <w:rPr>
          <w:rFonts w:ascii="Times New Roman" w:hAnsi="Times New Roman" w:cs="Times New Roman"/>
          <w:lang w:val="en-US"/>
        </w:rPr>
        <w:instrText xml:space="preserve"> ADDIN ZOTERO_ITEM CSL_CITATION {"citationID":"C5jIId6I","properties":{"formattedCitation":"(Tasal et al., 2013)","plainCitation":"(Tasal et al., 2013)","noteIndex":0},"citationItems":[{"id":15,"uris":["http://zotero.org/users/local/BE3hBV82/items/LH7H97A9"],"uri":["http://zotero.org/users/local/BE3hBV82/items/LH7H97A9"],"itemData":{"id":15,"type":"article-journal","title":"Is Postdilatation with a Noncompliant Balloon Necessary after Coronary Stent Deployment during Primary Angioplasty?: STENT POSTDILATATION DURING PRIMARY PCI","container-title":"Journal of Interventional Cardiology","page":"325-331","volume":"26","issue":"4","source":"Crossref","abstract":"Methods: 29 patients treated with 35 EES and 35 patients treated with 40 1stgeneration DES underwent optical coherence tomography (OCT) immediately after percutaneous coronary intervention (PCI). The incidence of acute ISA and SV distance of acute ISA were evaluated immediately after PCI. At 8 months, repeat OCT assessment sorted acute ISA into persistent ISA (still incomplete apposition) or resolved ISA (integrated into vessel wall). Also we calculated cutoff value of SV distance for predicting resolved ISA of both stents.\nResults: A total of 29,168 EES struts and 73,929 1st-generation DES struts were analyzed post-PCI. Among 569 acute ISA of EES, 139 (24.4%) remained persistent ISA and 430 (75.6%) were resolved ISA at 8 months. Among 431 acute ISA of 1st-generation DES, 49 (11.4%) remained persistent ISA and 382 (88.6%) were resolved ISA. The mean SV distance of acute ISA of EES was signiﬁcantly longer than that of 1st-generation DES (321±230 vs. 224±71 μm; p&lt;0.0001). Similarly, the mean SV distance of resolved ISA of EES on post-PCI OCT was signiﬁcantly longer than that of 1st-generation DES (231±95 vs. 210±49 μm; p&lt;0.0001). Based on receiver operating characteristic curve analysis, EES has longer cutoff value of SV distance for predicting resolved ISA than 1st-generation DES (≤380 μm, sensitivity: 93.5%, speciﬁcity: 69.8%, AUC: 0.878; ≤260 μm, sensitivity: 89.3%, speciﬁcity: 83.7%, AUC: 0.885; EES vs. 1st-generation DES, respectively).\nConclusions: Acute ISA of EES was more prone to be integrated into vessel wall than 1st-generation DES. This result may support better clinical outcomes with EES.","DOI":"10.1111/joic.12041","ISSN":"08964327","shortTitle":"Is Postdilatation with a Noncompliant Balloon Necessary after Coronary Stent Deployment during Primary Angioplasty?","language":"en","author":[{"family":"Tasal","given":"Abdurrahman"},{"family":"Bacaksiz","given":"Ahmet"},{"family":"Vatankulu","given":"Mehmet Akif"},{"family":"Turfan","given":"Murat"},{"family":"Erdogan","given":"Ercan"},{"family":"Sonmez","given":"Osman"},{"family":"Kul","given":"Seref"},{"family":"Ertas","given":"Gokhan"},{"family":"Sevgili","given":"Emrah"},{"family":"Goktekin","given":"Omer"}],"issued":{"date-parts":[["2013",8]]}}}],"schema":"https://github.com/citation-style-language/schema/raw/master/csl-citation.json"} </w:instrText>
      </w:r>
      <w:r w:rsidRPr="007C7EDF">
        <w:rPr>
          <w:rFonts w:ascii="Times New Roman" w:hAnsi="Times New Roman" w:cs="Times New Roman"/>
          <w:lang w:val="en-US"/>
        </w:rPr>
        <w:fldChar w:fldCharType="separate"/>
      </w:r>
      <w:r w:rsidRPr="007C7EDF">
        <w:rPr>
          <w:rFonts w:ascii="Times New Roman" w:hAnsi="Times New Roman" w:cs="Times New Roman"/>
          <w:lang w:val="en-US"/>
        </w:rPr>
        <w:t>(Tasal</w:t>
      </w:r>
      <w:r>
        <w:rPr>
          <w:rFonts w:ascii="Times New Roman" w:hAnsi="Times New Roman" w:cs="Times New Roman"/>
          <w:lang w:val="en-US"/>
        </w:rPr>
        <w:t>,</w:t>
      </w:r>
      <w:r w:rsidRPr="007C7EDF">
        <w:rPr>
          <w:rFonts w:ascii="Times New Roman" w:hAnsi="Times New Roman" w:cs="Times New Roman"/>
          <w:lang w:val="en-US"/>
        </w:rPr>
        <w:t xml:space="preserve"> et al., 2013)</w:t>
      </w:r>
      <w:r w:rsidRPr="007C7EDF">
        <w:rPr>
          <w:rFonts w:ascii="Times New Roman" w:hAnsi="Times New Roman" w:cs="Times New Roman"/>
          <w:lang w:val="en-US"/>
        </w:rPr>
        <w:fldChar w:fldCharType="end"/>
      </w:r>
      <w:r w:rsidRPr="007C7EDF">
        <w:rPr>
          <w:rFonts w:ascii="Times New Roman" w:hAnsi="Times New Roman" w:cs="Times New Roman"/>
          <w:lang w:val="en-US"/>
        </w:rPr>
        <w:t xml:space="preserve">. The endpoints evaluated were post-procedural TIMI flow, corrected TIMI frame count (cTFC) and myocardial blush grade (MBG) and all cause death, target vessel revascularization (TVR) and stent thrombosis (MACE) at 6 months after PCI. Similar to the study by Biswas et al., there was no difference </w:t>
      </w:r>
      <w:r>
        <w:rPr>
          <w:rFonts w:ascii="Times New Roman" w:hAnsi="Times New Roman" w:cs="Times New Roman"/>
          <w:lang w:val="en-US"/>
        </w:rPr>
        <w:t>in</w:t>
      </w:r>
      <w:r w:rsidRPr="007C7EDF">
        <w:rPr>
          <w:rFonts w:ascii="Times New Roman" w:hAnsi="Times New Roman" w:cs="Times New Roman"/>
          <w:lang w:val="en-US"/>
        </w:rPr>
        <w:t xml:space="preserve"> angiographic parameters between the </w:t>
      </w:r>
      <w:r w:rsidRPr="007C7EDF">
        <w:rPr>
          <w:rFonts w:ascii="Times New Roman" w:hAnsi="Times New Roman" w:cs="Times New Roman"/>
          <w:lang w:val="en-US"/>
        </w:rPr>
        <w:lastRenderedPageBreak/>
        <w:t>two groups at the end of the procedure (TIMI flow grade 3: 74.8% vs. 80.6%, p</w:t>
      </w:r>
      <w:r>
        <w:rPr>
          <w:rFonts w:ascii="Times New Roman" w:hAnsi="Times New Roman" w:cs="Times New Roman"/>
          <w:lang w:val="en-US"/>
        </w:rPr>
        <w:t xml:space="preserve"> </w:t>
      </w:r>
      <w:r w:rsidRPr="007C7EDF">
        <w:rPr>
          <w:rFonts w:ascii="Times New Roman" w:hAnsi="Times New Roman" w:cs="Times New Roman"/>
          <w:lang w:val="en-US"/>
        </w:rPr>
        <w:t>=</w:t>
      </w:r>
      <w:r>
        <w:rPr>
          <w:rFonts w:ascii="Times New Roman" w:hAnsi="Times New Roman" w:cs="Times New Roman"/>
          <w:lang w:val="en-US"/>
        </w:rPr>
        <w:t xml:space="preserve"> </w:t>
      </w:r>
      <w:r w:rsidRPr="007C7EDF">
        <w:rPr>
          <w:rFonts w:ascii="Times New Roman" w:hAnsi="Times New Roman" w:cs="Times New Roman"/>
          <w:lang w:val="en-US"/>
        </w:rPr>
        <w:t xml:space="preserve">0.41; cTFC:  15.4 </w:t>
      </w:r>
      <w:r w:rsidR="00DC5825" w:rsidRPr="00DC5825">
        <w:rPr>
          <w:rFonts w:ascii="Times New Roman" w:hAnsi="Times New Roman" w:cs="Times New Roman"/>
        </w:rPr>
        <w:t xml:space="preserve">± </w:t>
      </w:r>
      <w:r w:rsidRPr="007C7EDF">
        <w:rPr>
          <w:rFonts w:ascii="Times New Roman" w:hAnsi="Times New Roman" w:cs="Times New Roman"/>
          <w:lang w:val="en-US"/>
        </w:rPr>
        <w:t xml:space="preserve">5.2 vs. 14.3 </w:t>
      </w:r>
      <w:r w:rsidR="00DC5825" w:rsidRPr="00C4419D">
        <w:rPr>
          <w:rFonts w:ascii="Times New Roman" w:hAnsi="Times New Roman" w:cs="Times New Roman"/>
        </w:rPr>
        <w:t>±</w:t>
      </w:r>
      <w:r w:rsidR="00DC5825" w:rsidRPr="00BA6FD9">
        <w:rPr>
          <w:rFonts w:ascii="Times New Roman" w:hAnsi="Times New Roman" w:cs="Times New Roman"/>
        </w:rPr>
        <w:t xml:space="preserve"> </w:t>
      </w:r>
      <w:r w:rsidRPr="007C7EDF">
        <w:rPr>
          <w:rFonts w:ascii="Times New Roman" w:hAnsi="Times New Roman" w:cs="Times New Roman"/>
          <w:lang w:val="en-US"/>
        </w:rPr>
        <w:t>5.9, p</w:t>
      </w:r>
      <w:r>
        <w:rPr>
          <w:rFonts w:ascii="Times New Roman" w:hAnsi="Times New Roman" w:cs="Times New Roman"/>
          <w:lang w:val="en-US"/>
        </w:rPr>
        <w:t xml:space="preserve"> </w:t>
      </w:r>
      <w:r w:rsidRPr="007C7EDF">
        <w:rPr>
          <w:rFonts w:ascii="Times New Roman" w:hAnsi="Times New Roman" w:cs="Times New Roman"/>
          <w:lang w:val="en-US"/>
        </w:rPr>
        <w:t>=</w:t>
      </w:r>
      <w:r>
        <w:rPr>
          <w:rFonts w:ascii="Times New Roman" w:hAnsi="Times New Roman" w:cs="Times New Roman"/>
          <w:lang w:val="en-US"/>
        </w:rPr>
        <w:t xml:space="preserve"> </w:t>
      </w:r>
      <w:r w:rsidRPr="007C7EDF">
        <w:rPr>
          <w:rFonts w:ascii="Times New Roman" w:hAnsi="Times New Roman" w:cs="Times New Roman"/>
          <w:lang w:val="en-US"/>
        </w:rPr>
        <w:t>0.24, MBG 3: 58.8</w:t>
      </w:r>
      <w:r>
        <w:rPr>
          <w:rFonts w:ascii="Times New Roman" w:hAnsi="Times New Roman" w:cs="Times New Roman"/>
          <w:lang w:val="en-US"/>
        </w:rPr>
        <w:t xml:space="preserve"> </w:t>
      </w:r>
      <w:r w:rsidRPr="007C7EDF">
        <w:rPr>
          <w:rFonts w:ascii="Times New Roman" w:hAnsi="Times New Roman" w:cs="Times New Roman"/>
          <w:lang w:val="en-US"/>
        </w:rPr>
        <w:t>% vs. 64.6</w:t>
      </w:r>
      <w:r>
        <w:rPr>
          <w:rFonts w:ascii="Times New Roman" w:hAnsi="Times New Roman" w:cs="Times New Roman"/>
          <w:lang w:val="en-US"/>
        </w:rPr>
        <w:t xml:space="preserve"> </w:t>
      </w:r>
      <w:r w:rsidRPr="007C7EDF">
        <w:rPr>
          <w:rFonts w:ascii="Times New Roman" w:hAnsi="Times New Roman" w:cs="Times New Roman"/>
          <w:lang w:val="en-US"/>
        </w:rPr>
        <w:t>%, p</w:t>
      </w:r>
      <w:r>
        <w:rPr>
          <w:rFonts w:ascii="Times New Roman" w:hAnsi="Times New Roman" w:cs="Times New Roman"/>
          <w:lang w:val="en-US"/>
        </w:rPr>
        <w:t xml:space="preserve"> </w:t>
      </w:r>
      <w:r w:rsidRPr="007C7EDF">
        <w:rPr>
          <w:rFonts w:ascii="Times New Roman" w:hAnsi="Times New Roman" w:cs="Times New Roman"/>
          <w:lang w:val="en-US"/>
        </w:rPr>
        <w:t>=</w:t>
      </w:r>
      <w:r>
        <w:rPr>
          <w:rFonts w:ascii="Times New Roman" w:hAnsi="Times New Roman" w:cs="Times New Roman"/>
          <w:lang w:val="en-US"/>
        </w:rPr>
        <w:t xml:space="preserve"> </w:t>
      </w:r>
      <w:r w:rsidRPr="007C7EDF">
        <w:rPr>
          <w:rFonts w:ascii="Times New Roman" w:hAnsi="Times New Roman" w:cs="Times New Roman"/>
          <w:lang w:val="en-US"/>
        </w:rPr>
        <w:t>0.11</w:t>
      </w:r>
      <w:r w:rsidR="00DC5825">
        <w:rPr>
          <w:rFonts w:ascii="Times New Roman" w:hAnsi="Times New Roman" w:cs="Times New Roman"/>
          <w:lang w:val="en-US"/>
        </w:rPr>
        <w:t>)</w:t>
      </w:r>
      <w:r w:rsidRPr="007C7EDF">
        <w:rPr>
          <w:rFonts w:ascii="Times New Roman" w:hAnsi="Times New Roman" w:cs="Times New Roman"/>
          <w:lang w:val="en-US"/>
        </w:rPr>
        <w:t>. At 6</w:t>
      </w:r>
      <w:r w:rsidRPr="007C7EDF">
        <w:rPr>
          <w:rFonts w:ascii="Palatino Linotype" w:hAnsi="Palatino Linotype" w:cs="Palatino Linotype"/>
          <w:lang w:val="en-US"/>
        </w:rPr>
        <w:t>‐</w:t>
      </w:r>
      <w:r w:rsidRPr="007C7EDF">
        <w:rPr>
          <w:rFonts w:ascii="Times New Roman" w:hAnsi="Times New Roman" w:cs="Times New Roman"/>
          <w:lang w:val="en-US"/>
        </w:rPr>
        <w:t>month</w:t>
      </w:r>
      <w:r w:rsidR="00DC5825">
        <w:rPr>
          <w:rFonts w:ascii="Times New Roman" w:hAnsi="Times New Roman" w:cs="Times New Roman"/>
          <w:lang w:val="en-US"/>
        </w:rPr>
        <w:t xml:space="preserve">s </w:t>
      </w:r>
      <w:r w:rsidRPr="007C7EDF">
        <w:rPr>
          <w:rFonts w:ascii="Times New Roman" w:hAnsi="Times New Roman" w:cs="Times New Roman"/>
          <w:lang w:val="en-US"/>
        </w:rPr>
        <w:t>follow</w:t>
      </w:r>
      <w:r w:rsidRPr="007C7EDF">
        <w:rPr>
          <w:rFonts w:ascii="Palatino Linotype" w:hAnsi="Palatino Linotype" w:cs="Palatino Linotype"/>
          <w:lang w:val="en-US"/>
        </w:rPr>
        <w:t>‐</w:t>
      </w:r>
      <w:r w:rsidRPr="007C7EDF">
        <w:rPr>
          <w:rFonts w:ascii="Times New Roman" w:hAnsi="Times New Roman" w:cs="Times New Roman"/>
          <w:lang w:val="en-US"/>
        </w:rPr>
        <w:t>up, target vessel revascularization and stent thrombosis rates were lower in the post-dilatation group (3.3% vs. 7.9%, p</w:t>
      </w:r>
      <w:r>
        <w:rPr>
          <w:rFonts w:ascii="Times New Roman" w:hAnsi="Times New Roman" w:cs="Times New Roman"/>
          <w:lang w:val="en-US"/>
        </w:rPr>
        <w:t xml:space="preserve"> </w:t>
      </w:r>
      <w:r w:rsidRPr="007C7EDF">
        <w:rPr>
          <w:rFonts w:ascii="Times New Roman" w:hAnsi="Times New Roman" w:cs="Times New Roman"/>
          <w:lang w:val="en-US"/>
        </w:rPr>
        <w:t>=</w:t>
      </w:r>
      <w:r>
        <w:rPr>
          <w:rFonts w:ascii="Times New Roman" w:hAnsi="Times New Roman" w:cs="Times New Roman"/>
          <w:lang w:val="en-US"/>
        </w:rPr>
        <w:t xml:space="preserve"> </w:t>
      </w:r>
      <w:r w:rsidRPr="007C7EDF">
        <w:rPr>
          <w:rFonts w:ascii="Times New Roman" w:hAnsi="Times New Roman" w:cs="Times New Roman"/>
          <w:lang w:val="en-US"/>
        </w:rPr>
        <w:t>0.03; and 0.2% vs. 4.8%, p</w:t>
      </w:r>
      <w:r>
        <w:rPr>
          <w:rFonts w:ascii="Times New Roman" w:hAnsi="Times New Roman" w:cs="Times New Roman"/>
          <w:lang w:val="en-US"/>
        </w:rPr>
        <w:t xml:space="preserve"> </w:t>
      </w:r>
      <w:r w:rsidRPr="007C7EDF">
        <w:rPr>
          <w:rFonts w:ascii="Times New Roman" w:hAnsi="Times New Roman" w:cs="Times New Roman"/>
          <w:lang w:val="en-US"/>
        </w:rPr>
        <w:t>=</w:t>
      </w:r>
      <w:r>
        <w:rPr>
          <w:rFonts w:ascii="Times New Roman" w:hAnsi="Times New Roman" w:cs="Times New Roman"/>
          <w:lang w:val="en-US"/>
        </w:rPr>
        <w:t xml:space="preserve"> </w:t>
      </w:r>
      <w:r w:rsidRPr="007C7EDF">
        <w:rPr>
          <w:rFonts w:ascii="Times New Roman" w:hAnsi="Times New Roman" w:cs="Times New Roman"/>
          <w:lang w:val="en-US"/>
        </w:rPr>
        <w:t xml:space="preserve">0.04, respectively). Post-dilatation was </w:t>
      </w:r>
      <w:r>
        <w:rPr>
          <w:rFonts w:ascii="Times New Roman" w:hAnsi="Times New Roman" w:cs="Times New Roman"/>
          <w:lang w:val="en-US"/>
        </w:rPr>
        <w:t>found to be inversely related</w:t>
      </w:r>
      <w:r w:rsidRPr="007C7EDF">
        <w:rPr>
          <w:rFonts w:ascii="Times New Roman" w:hAnsi="Times New Roman" w:cs="Times New Roman"/>
          <w:lang w:val="en-US"/>
        </w:rPr>
        <w:t xml:space="preserve"> </w:t>
      </w:r>
      <w:r>
        <w:rPr>
          <w:rFonts w:ascii="Times New Roman" w:hAnsi="Times New Roman" w:cs="Times New Roman"/>
          <w:lang w:val="en-US"/>
        </w:rPr>
        <w:t>to</w:t>
      </w:r>
      <w:r w:rsidRPr="007C7EDF">
        <w:rPr>
          <w:rFonts w:ascii="Times New Roman" w:hAnsi="Times New Roman" w:cs="Times New Roman"/>
          <w:lang w:val="en-US"/>
        </w:rPr>
        <w:t xml:space="preserve"> MACE (</w:t>
      </w:r>
      <w:r w:rsidRPr="007C7EDF">
        <w:rPr>
          <w:rFonts w:ascii="Times New Roman" w:hAnsi="Times New Roman" w:cs="Times New Roman"/>
          <w:lang w:val="el-GR"/>
        </w:rPr>
        <w:t>β</w:t>
      </w:r>
      <w:r w:rsidRPr="00235ADD">
        <w:rPr>
          <w:rFonts w:ascii="Times New Roman" w:hAnsi="Times New Roman" w:cs="Times New Roman"/>
        </w:rPr>
        <w:t xml:space="preserve"> = - </w:t>
      </w:r>
      <w:r w:rsidRPr="007C7EDF">
        <w:rPr>
          <w:rFonts w:ascii="Times New Roman" w:hAnsi="Times New Roman" w:cs="Times New Roman"/>
          <w:lang w:val="en-US"/>
        </w:rPr>
        <w:t>0.</w:t>
      </w:r>
      <w:r>
        <w:rPr>
          <w:rFonts w:ascii="Times New Roman" w:hAnsi="Times New Roman" w:cs="Times New Roman"/>
          <w:lang w:val="en-US"/>
        </w:rPr>
        <w:t>47</w:t>
      </w:r>
      <w:r w:rsidRPr="007C7EDF">
        <w:rPr>
          <w:rFonts w:ascii="Times New Roman" w:hAnsi="Times New Roman" w:cs="Times New Roman"/>
          <w:lang w:val="en-US"/>
        </w:rPr>
        <w:t>, p</w:t>
      </w:r>
      <w:r>
        <w:rPr>
          <w:rFonts w:ascii="Times New Roman" w:hAnsi="Times New Roman" w:cs="Times New Roman"/>
          <w:lang w:val="en-US"/>
        </w:rPr>
        <w:t xml:space="preserve"> </w:t>
      </w:r>
      <w:r w:rsidRPr="007C7EDF">
        <w:rPr>
          <w:rFonts w:ascii="Times New Roman" w:hAnsi="Times New Roman" w:cs="Times New Roman"/>
          <w:lang w:val="en-US"/>
        </w:rPr>
        <w:t>=</w:t>
      </w:r>
      <w:r>
        <w:rPr>
          <w:rFonts w:ascii="Times New Roman" w:hAnsi="Times New Roman" w:cs="Times New Roman"/>
          <w:lang w:val="en-US"/>
        </w:rPr>
        <w:t xml:space="preserve"> 0.02</w:t>
      </w:r>
      <w:r w:rsidRPr="007C7EDF">
        <w:rPr>
          <w:rFonts w:ascii="Times New Roman" w:hAnsi="Times New Roman" w:cs="Times New Roman"/>
          <w:lang w:val="en-US"/>
        </w:rPr>
        <w:t xml:space="preserve">). </w:t>
      </w:r>
      <w:r w:rsidR="00DC5825">
        <w:rPr>
          <w:rFonts w:ascii="Times New Roman" w:hAnsi="Times New Roman" w:cs="Times New Roman"/>
          <w:lang w:val="en-US"/>
        </w:rPr>
        <w:t>In</w:t>
      </w:r>
      <w:r w:rsidRPr="007C7EDF">
        <w:rPr>
          <w:rFonts w:ascii="Times New Roman" w:hAnsi="Times New Roman" w:cs="Times New Roman"/>
          <w:lang w:val="en-US"/>
        </w:rPr>
        <w:t xml:space="preserve"> the discussion</w:t>
      </w:r>
      <w:r w:rsidR="00DC5825">
        <w:rPr>
          <w:rFonts w:ascii="Times New Roman" w:hAnsi="Times New Roman" w:cs="Times New Roman"/>
          <w:lang w:val="en-US"/>
        </w:rPr>
        <w:t xml:space="preserve"> of results</w:t>
      </w:r>
      <w:r w:rsidRPr="007C7EDF">
        <w:rPr>
          <w:rFonts w:ascii="Times New Roman" w:hAnsi="Times New Roman" w:cs="Times New Roman"/>
          <w:lang w:val="en-US"/>
        </w:rPr>
        <w:t xml:space="preserve">, the authors </w:t>
      </w:r>
      <w:r>
        <w:rPr>
          <w:rFonts w:ascii="Times New Roman" w:hAnsi="Times New Roman" w:cs="Times New Roman"/>
          <w:lang w:val="en-US"/>
        </w:rPr>
        <w:t>supported</w:t>
      </w:r>
      <w:r w:rsidRPr="007C7EDF">
        <w:rPr>
          <w:rFonts w:ascii="Times New Roman" w:hAnsi="Times New Roman" w:cs="Times New Roman"/>
          <w:lang w:val="en-US"/>
        </w:rPr>
        <w:t xml:space="preserve"> that most of the iatroge</w:t>
      </w:r>
      <w:r>
        <w:rPr>
          <w:rFonts w:ascii="Times New Roman" w:hAnsi="Times New Roman" w:cs="Times New Roman"/>
          <w:lang w:val="en-US"/>
        </w:rPr>
        <w:t xml:space="preserve">nic distal embolization during primary </w:t>
      </w:r>
      <w:r w:rsidRPr="007C7EDF">
        <w:rPr>
          <w:rFonts w:ascii="Times New Roman" w:hAnsi="Times New Roman" w:cs="Times New Roman"/>
          <w:lang w:val="en-US"/>
        </w:rPr>
        <w:t xml:space="preserve">PCI would happen </w:t>
      </w:r>
      <w:r>
        <w:rPr>
          <w:rFonts w:ascii="Times New Roman" w:hAnsi="Times New Roman" w:cs="Times New Roman"/>
          <w:lang w:val="en-US"/>
        </w:rPr>
        <w:t>after</w:t>
      </w:r>
      <w:r w:rsidRPr="007C7EDF">
        <w:rPr>
          <w:rFonts w:ascii="Times New Roman" w:hAnsi="Times New Roman" w:cs="Times New Roman"/>
          <w:lang w:val="en-US"/>
        </w:rPr>
        <w:t xml:space="preserve"> initial vessel reca</w:t>
      </w:r>
      <w:r>
        <w:rPr>
          <w:rFonts w:ascii="Times New Roman" w:hAnsi="Times New Roman" w:cs="Times New Roman"/>
          <w:lang w:val="en-US"/>
        </w:rPr>
        <w:t xml:space="preserve">nalization and stent deployment, so the contribution of post-dilatation would be minimal and would not have any detrimental effect on clinical outcomes. Furthermore, they explained the difference in stent thrombosis and repeat revascularization in favor of post-dilatation by </w:t>
      </w:r>
      <w:r w:rsidRPr="007C7EDF">
        <w:rPr>
          <w:rFonts w:ascii="Times New Roman" w:hAnsi="Times New Roman" w:cs="Times New Roman"/>
          <w:lang w:val="en-US"/>
        </w:rPr>
        <w:t>incomplete stent apposition after the resolution of thrombus tra</w:t>
      </w:r>
      <w:r w:rsidR="00140F8B">
        <w:rPr>
          <w:rFonts w:ascii="Times New Roman" w:hAnsi="Times New Roman" w:cs="Times New Roman"/>
          <w:lang w:val="en-US"/>
        </w:rPr>
        <w:t>p</w:t>
      </w:r>
      <w:r w:rsidRPr="007C7EDF">
        <w:rPr>
          <w:rFonts w:ascii="Times New Roman" w:hAnsi="Times New Roman" w:cs="Times New Roman"/>
          <w:lang w:val="en-US"/>
        </w:rPr>
        <w:t>ped behind the stent</w:t>
      </w:r>
      <w:r>
        <w:rPr>
          <w:rFonts w:ascii="Times New Roman" w:hAnsi="Times New Roman" w:cs="Times New Roman"/>
          <w:lang w:val="en-US"/>
        </w:rPr>
        <w:t xml:space="preserve"> in the </w:t>
      </w:r>
      <w:r w:rsidRPr="007C7EDF">
        <w:rPr>
          <w:rFonts w:ascii="Times New Roman" w:hAnsi="Times New Roman" w:cs="Times New Roman"/>
          <w:lang w:val="en-US"/>
        </w:rPr>
        <w:t xml:space="preserve">absence of post-dilatation. Like with the previous studies, the retrospective design of the study and its </w:t>
      </w:r>
      <w:r w:rsidR="00E649FD">
        <w:rPr>
          <w:rFonts w:ascii="Times New Roman" w:hAnsi="Times New Roman" w:cs="Times New Roman"/>
          <w:lang w:val="en-US"/>
        </w:rPr>
        <w:t xml:space="preserve">relatively </w:t>
      </w:r>
      <w:r w:rsidRPr="007C7EDF">
        <w:rPr>
          <w:rFonts w:ascii="Times New Roman" w:hAnsi="Times New Roman" w:cs="Times New Roman"/>
          <w:lang w:val="en-US"/>
        </w:rPr>
        <w:t>small sample size</w:t>
      </w:r>
      <w:r w:rsidR="00E649FD">
        <w:rPr>
          <w:rFonts w:ascii="Times New Roman" w:hAnsi="Times New Roman" w:cs="Times New Roman"/>
          <w:lang w:val="en-US"/>
        </w:rPr>
        <w:t xml:space="preserve"> </w:t>
      </w:r>
      <w:r w:rsidRPr="007C7EDF">
        <w:rPr>
          <w:rFonts w:ascii="Times New Roman" w:hAnsi="Times New Roman" w:cs="Times New Roman"/>
          <w:lang w:val="en-US"/>
        </w:rPr>
        <w:t>are major limitation</w:t>
      </w:r>
      <w:r w:rsidR="00140F8B">
        <w:rPr>
          <w:rFonts w:ascii="Times New Roman" w:hAnsi="Times New Roman" w:cs="Times New Roman"/>
          <w:lang w:val="en-US"/>
        </w:rPr>
        <w:t>s</w:t>
      </w:r>
      <w:r w:rsidRPr="007C7EDF">
        <w:rPr>
          <w:rFonts w:ascii="Times New Roman" w:hAnsi="Times New Roman" w:cs="Times New Roman"/>
          <w:lang w:val="en-US"/>
        </w:rPr>
        <w:t>.</w:t>
      </w:r>
    </w:p>
    <w:p w14:paraId="121E58AD" w14:textId="77777777" w:rsidR="0043791D" w:rsidRPr="007C7EDF" w:rsidRDefault="0043791D" w:rsidP="0043791D">
      <w:pPr>
        <w:spacing w:line="480" w:lineRule="auto"/>
        <w:jc w:val="both"/>
        <w:rPr>
          <w:rFonts w:ascii="Times New Roman" w:hAnsi="Times New Roman" w:cs="Times New Roman"/>
          <w:lang w:val="en-US"/>
        </w:rPr>
      </w:pPr>
    </w:p>
    <w:p w14:paraId="313CA91C" w14:textId="70CF4E7D" w:rsidR="0043791D" w:rsidRPr="007C7EDF" w:rsidRDefault="0043791D" w:rsidP="0043791D">
      <w:pPr>
        <w:spacing w:line="480" w:lineRule="auto"/>
        <w:jc w:val="both"/>
        <w:rPr>
          <w:rFonts w:ascii="Times New Roman" w:hAnsi="Times New Roman" w:cs="Times New Roman"/>
          <w:lang w:val="en-US"/>
        </w:rPr>
      </w:pPr>
      <w:r w:rsidRPr="007C7EDF">
        <w:rPr>
          <w:rFonts w:ascii="Times New Roman" w:hAnsi="Times New Roman" w:cs="Times New Roman"/>
          <w:lang w:val="en-US"/>
        </w:rPr>
        <w:t>Thrombus Aspiration in ST-Elevation myocardial infarction in Scandinavia (TASTE) trial was a multicenter, prospective, randomized, open-label trial (n</w:t>
      </w:r>
      <w:r>
        <w:rPr>
          <w:rFonts w:ascii="Times New Roman" w:hAnsi="Times New Roman" w:cs="Times New Roman"/>
          <w:lang w:val="en-US"/>
        </w:rPr>
        <w:t xml:space="preserve"> </w:t>
      </w:r>
      <w:r w:rsidRPr="007C7EDF">
        <w:rPr>
          <w:rFonts w:ascii="Times New Roman" w:hAnsi="Times New Roman" w:cs="Times New Roman"/>
          <w:lang w:val="en-US"/>
        </w:rPr>
        <w:t>=</w:t>
      </w:r>
      <w:r>
        <w:rPr>
          <w:rFonts w:ascii="Times New Roman" w:hAnsi="Times New Roman" w:cs="Times New Roman"/>
          <w:lang w:val="en-US"/>
        </w:rPr>
        <w:t xml:space="preserve"> </w:t>
      </w:r>
      <w:r w:rsidRPr="007C7EDF">
        <w:rPr>
          <w:rFonts w:ascii="Times New Roman" w:hAnsi="Times New Roman" w:cs="Times New Roman"/>
          <w:lang w:val="en-US"/>
        </w:rPr>
        <w:t>7</w:t>
      </w:r>
      <w:r>
        <w:rPr>
          <w:rFonts w:ascii="Times New Roman" w:hAnsi="Times New Roman" w:cs="Times New Roman"/>
          <w:lang w:val="en-US"/>
        </w:rPr>
        <w:t>,</w:t>
      </w:r>
      <w:r w:rsidRPr="007C7EDF">
        <w:rPr>
          <w:rFonts w:ascii="Times New Roman" w:hAnsi="Times New Roman" w:cs="Times New Roman"/>
          <w:lang w:val="en-US"/>
        </w:rPr>
        <w:t xml:space="preserve">244) that did not demonstrate a clinical benefit of thrombus aspiration compared to percutaneous coronary intervention alone </w:t>
      </w:r>
      <w:r w:rsidRPr="007C7EDF">
        <w:rPr>
          <w:rFonts w:ascii="Times New Roman" w:hAnsi="Times New Roman" w:cs="Times New Roman"/>
          <w:lang w:val="en-US"/>
        </w:rPr>
        <w:fldChar w:fldCharType="begin"/>
      </w:r>
      <w:r w:rsidRPr="007C7EDF">
        <w:rPr>
          <w:rFonts w:ascii="Times New Roman" w:hAnsi="Times New Roman" w:cs="Times New Roman"/>
          <w:lang w:val="en-US"/>
        </w:rPr>
        <w:instrText xml:space="preserve"> ADDIN ZOTERO_TEMP </w:instrText>
      </w:r>
      <w:r w:rsidRPr="007C7EDF">
        <w:rPr>
          <w:rFonts w:ascii="Times New Roman" w:hAnsi="Times New Roman" w:cs="Times New Roman"/>
          <w:lang w:val="en-US"/>
        </w:rPr>
        <w:fldChar w:fldCharType="separate"/>
      </w:r>
      <w:r w:rsidRPr="007C7EDF">
        <w:rPr>
          <w:rFonts w:ascii="Times New Roman" w:hAnsi="Times New Roman" w:cs="Times New Roman"/>
          <w:lang w:val="en-US"/>
        </w:rPr>
        <w:t>(Fröbert et al., 2013a)</w:t>
      </w:r>
      <w:r w:rsidRPr="007C7EDF">
        <w:rPr>
          <w:rFonts w:ascii="Times New Roman" w:hAnsi="Times New Roman" w:cs="Times New Roman"/>
          <w:lang w:val="en-US"/>
        </w:rPr>
        <w:fldChar w:fldCharType="end"/>
      </w:r>
      <w:r w:rsidRPr="007C7EDF">
        <w:rPr>
          <w:rFonts w:ascii="Times New Roman" w:hAnsi="Times New Roman" w:cs="Times New Roman"/>
          <w:lang w:val="en-US"/>
        </w:rPr>
        <w:t xml:space="preserve">. The investigators used 1-year </w:t>
      </w:r>
      <w:r>
        <w:rPr>
          <w:rFonts w:ascii="Times New Roman" w:hAnsi="Times New Roman" w:cs="Times New Roman"/>
          <w:lang w:val="en-US"/>
        </w:rPr>
        <w:t xml:space="preserve">study </w:t>
      </w:r>
      <w:r w:rsidRPr="007C7EDF">
        <w:rPr>
          <w:rFonts w:ascii="Times New Roman" w:hAnsi="Times New Roman" w:cs="Times New Roman"/>
          <w:lang w:val="en-US"/>
        </w:rPr>
        <w:t xml:space="preserve">data to analyze the impact of different invasive strategies including post-dilatation on death, new myocardial infarction, and stent thrombosis </w:t>
      </w:r>
      <w:r w:rsidRPr="007C7EDF">
        <w:rPr>
          <w:rFonts w:ascii="Times New Roman" w:hAnsi="Times New Roman" w:cs="Times New Roman"/>
          <w:lang w:val="en-US"/>
        </w:rPr>
        <w:fldChar w:fldCharType="begin"/>
      </w:r>
      <w:r w:rsidRPr="007C7EDF">
        <w:rPr>
          <w:rFonts w:ascii="Times New Roman" w:hAnsi="Times New Roman" w:cs="Times New Roman"/>
          <w:lang w:val="en-US"/>
        </w:rPr>
        <w:instrText xml:space="preserve"> ADDIN ZOTERO_ITEM CSL_CITATION {"citationID":"1DXItTcX","properties":{"formattedCitation":"(Frobert et al., 2015)","plainCitation":"(Frobert et al., 2015)","noteIndex":0},"citationItems":[{"id":151,"uris":["http://zotero.org/users/local/BE3hBV82/items/94SSCDFW"],"uri":["http://zotero.org/users/local/BE3hBV82/items/94SSCDFW"],"itemData":{"id":151,"type":"article-journal","title":"ST-Elevation Myocardial Infarction, Thrombus Aspiration, and Different Invasive Strategies. A TASTE Trial Substudy","container-title":"Journal of the American Heart Association","page":"e001755-e001755","volume":"4","issue":"6","source":"Crossref","abstract":"Background-—The clinical effect of thrombus aspiration in ST-elevation myocardial infarction may depend on the type of aspiration catheter and stenting technique.\nMethods and Results-—The multicenter, prospective, randomized, open-label trial Thrombus Aspiration in ST-Elevation myocardial infarction in Scandinavia (TASTE) did not demonstrate a clinical beneﬁt of thrombus aspiration compared to percutaneous coronary intervention alone. We assessed the effect of type of aspiration device, stent type, direct stenting, and postdilatation on outcomes at 1 year. There was no difference in all-cause mortality, between the 3 most frequently used aspiration catheters (Eliminate [Terumo] 5.4%, Export [Medtronic] 5.0%, Pronto [Vascular Solutions] 4.5%) in patients randomized to thrombus aspiration. There was no difference in mortality between directly stented patients randomized to thrombus aspiration compared to patients randomized to percutaneous coronary intervention only (risk ratio 1.08, 95% CI 0.70 to 1.67, P=0.73). Similarly, there was no difference in mortality between the 2 randomized groups for patients receiving drug-eluting stents (risk ratio 0.89, 95% CI 0.63 to 1.26, P=0.50) or for those treated with postdilation (risk ratio 0.72, 95% CI 0.49 to 1.07, P=0.11). Furthermore, there was no difference in rehospitalization for myocardial infarction or stent thrombosis between the randomized arms in any of the subgroups.\nConclusions-—In patients with ST-elevation myocardial infarction randomized to thrombus aspiration, the type of aspiration catheter did not affect outcome. Stent type, direct stenting, or postdilation did not affect outcome irrespective of treatment with thrombus aspiration and percutaneous coronary intervention or percutaneous coronary intervention alone.","DOI":"10.1161/JAHA.114.001755","ISSN":"2047-9980","language":"en","author":[{"family":"Frobert","given":"O."},{"family":"Calais","given":"F."},{"family":"James","given":"S. K."},{"family":"Lagerqvist","given":"B."}],"issued":{"date-parts":[["2015",6,15]]}}}],"schema":"https://github.com/citation-style-language/schema/raw/master/csl-citation.json"} </w:instrText>
      </w:r>
      <w:r w:rsidRPr="007C7EDF">
        <w:rPr>
          <w:rFonts w:ascii="Times New Roman" w:hAnsi="Times New Roman" w:cs="Times New Roman"/>
          <w:lang w:val="en-US"/>
        </w:rPr>
        <w:fldChar w:fldCharType="separate"/>
      </w:r>
      <w:r w:rsidRPr="007C7EDF">
        <w:rPr>
          <w:rFonts w:ascii="Times New Roman" w:hAnsi="Times New Roman" w:cs="Times New Roman"/>
          <w:lang w:val="en-US"/>
        </w:rPr>
        <w:t>(Frobert et al., 2015)</w:t>
      </w:r>
      <w:r w:rsidRPr="007C7EDF">
        <w:rPr>
          <w:rFonts w:ascii="Times New Roman" w:hAnsi="Times New Roman" w:cs="Times New Roman"/>
          <w:lang w:val="en-US"/>
        </w:rPr>
        <w:fldChar w:fldCharType="end"/>
      </w:r>
      <w:r w:rsidRPr="007C7EDF">
        <w:rPr>
          <w:rFonts w:ascii="Times New Roman" w:hAnsi="Times New Roman" w:cs="Times New Roman"/>
          <w:lang w:val="en-US"/>
        </w:rPr>
        <w:t>. Post-dilatation was performed in 1</w:t>
      </w:r>
      <w:r>
        <w:rPr>
          <w:rFonts w:ascii="Times New Roman" w:hAnsi="Times New Roman" w:cs="Times New Roman"/>
          <w:lang w:val="en-US"/>
        </w:rPr>
        <w:t>,</w:t>
      </w:r>
      <w:r w:rsidRPr="007C7EDF">
        <w:rPr>
          <w:rFonts w:ascii="Times New Roman" w:hAnsi="Times New Roman" w:cs="Times New Roman"/>
          <w:lang w:val="en-US"/>
        </w:rPr>
        <w:t>183 patients (32.7</w:t>
      </w:r>
      <w:r>
        <w:rPr>
          <w:rFonts w:ascii="Times New Roman" w:hAnsi="Times New Roman" w:cs="Times New Roman"/>
          <w:lang w:val="en-US"/>
        </w:rPr>
        <w:t xml:space="preserve"> </w:t>
      </w:r>
      <w:r w:rsidRPr="007C7EDF">
        <w:rPr>
          <w:rFonts w:ascii="Times New Roman" w:hAnsi="Times New Roman" w:cs="Times New Roman"/>
          <w:lang w:val="en-US"/>
        </w:rPr>
        <w:t>%) randomized to thrombus aspiration and in 1</w:t>
      </w:r>
      <w:r>
        <w:rPr>
          <w:rFonts w:ascii="Times New Roman" w:hAnsi="Times New Roman" w:cs="Times New Roman"/>
          <w:lang w:val="en-US"/>
        </w:rPr>
        <w:t>,</w:t>
      </w:r>
      <w:r w:rsidRPr="007C7EDF">
        <w:rPr>
          <w:rFonts w:ascii="Times New Roman" w:hAnsi="Times New Roman" w:cs="Times New Roman"/>
          <w:lang w:val="en-US"/>
        </w:rPr>
        <w:t xml:space="preserve">153 patients (31.8%) randomized to PCI only. Neither the risk of all-cause mortality (RR </w:t>
      </w:r>
      <w:r w:rsidRPr="007C7EDF">
        <w:rPr>
          <w:rFonts w:ascii="Times New Roman" w:hAnsi="Times New Roman" w:cs="Times New Roman"/>
          <w:lang w:val="en-US"/>
        </w:rPr>
        <w:lastRenderedPageBreak/>
        <w:t>0.74, 95% CI 0.51 to 1.07, p</w:t>
      </w:r>
      <w:r>
        <w:rPr>
          <w:rFonts w:ascii="Times New Roman" w:hAnsi="Times New Roman" w:cs="Times New Roman"/>
          <w:lang w:val="en-US"/>
        </w:rPr>
        <w:t xml:space="preserve"> </w:t>
      </w:r>
      <w:r w:rsidRPr="007C7EDF">
        <w:rPr>
          <w:rFonts w:ascii="Times New Roman" w:hAnsi="Times New Roman" w:cs="Times New Roman"/>
          <w:lang w:val="en-US"/>
        </w:rPr>
        <w:t>= 0.11), re-infarction (RR 0.86, 95% CI 0.51 to 1.46, p</w:t>
      </w:r>
      <w:r>
        <w:rPr>
          <w:rFonts w:ascii="Times New Roman" w:hAnsi="Times New Roman" w:cs="Times New Roman"/>
          <w:lang w:val="en-US"/>
        </w:rPr>
        <w:t xml:space="preserve"> </w:t>
      </w:r>
      <w:r w:rsidRPr="007C7EDF">
        <w:rPr>
          <w:rFonts w:ascii="Times New Roman" w:hAnsi="Times New Roman" w:cs="Times New Roman"/>
          <w:lang w:val="en-US"/>
        </w:rPr>
        <w:t>= 0.57), nor stent thrombosis (RR 0.67, 95% CI 0.26 to 1.77, p</w:t>
      </w:r>
      <w:r>
        <w:rPr>
          <w:rFonts w:ascii="Times New Roman" w:hAnsi="Times New Roman" w:cs="Times New Roman"/>
          <w:lang w:val="en-US"/>
        </w:rPr>
        <w:t xml:space="preserve"> </w:t>
      </w:r>
      <w:r w:rsidRPr="007C7EDF">
        <w:rPr>
          <w:rFonts w:ascii="Times New Roman" w:hAnsi="Times New Roman" w:cs="Times New Roman"/>
          <w:lang w:val="en-US"/>
        </w:rPr>
        <w:t>= 0.42) differed between the 2 patient groups. Equally, in patients with no post-dilatation there was no difference at the risk of all-cause mortality (RR 1.03, 95</w:t>
      </w:r>
      <w:r>
        <w:rPr>
          <w:rFonts w:ascii="Times New Roman" w:hAnsi="Times New Roman" w:cs="Times New Roman"/>
          <w:lang w:val="en-US"/>
        </w:rPr>
        <w:t xml:space="preserve">% CI 0.80 to 1.33, p </w:t>
      </w:r>
      <w:r w:rsidRPr="007C7EDF">
        <w:rPr>
          <w:rFonts w:ascii="Times New Roman" w:hAnsi="Times New Roman" w:cs="Times New Roman"/>
          <w:lang w:val="en-US"/>
        </w:rPr>
        <w:t>= 0.84), re-infarction (RR 0.94, 95</w:t>
      </w:r>
      <w:r>
        <w:rPr>
          <w:rFonts w:ascii="Times New Roman" w:hAnsi="Times New Roman" w:cs="Times New Roman"/>
          <w:lang w:val="en-US"/>
        </w:rPr>
        <w:t xml:space="preserve">% CI 0.66 to 1.34, p </w:t>
      </w:r>
      <w:r w:rsidRPr="007C7EDF">
        <w:rPr>
          <w:rFonts w:ascii="Times New Roman" w:hAnsi="Times New Roman" w:cs="Times New Roman"/>
          <w:lang w:val="en-US"/>
        </w:rPr>
        <w:t xml:space="preserve">= 0.73), or stent thrombosis </w:t>
      </w:r>
      <w:r>
        <w:rPr>
          <w:rFonts w:ascii="Times New Roman" w:hAnsi="Times New Roman" w:cs="Times New Roman"/>
          <w:lang w:val="en-US"/>
        </w:rPr>
        <w:t xml:space="preserve">(RR 0.78, 95% CI 0.40 to 1.49, p </w:t>
      </w:r>
      <w:r w:rsidRPr="007C7EDF">
        <w:rPr>
          <w:rFonts w:ascii="Times New Roman" w:hAnsi="Times New Roman" w:cs="Times New Roman"/>
          <w:lang w:val="en-US"/>
        </w:rPr>
        <w:t>= 0.45) between the two randomized groups. No statistical interaction between randomized treatment and post-dilatation</w:t>
      </w:r>
      <w:r>
        <w:rPr>
          <w:rFonts w:ascii="Times New Roman" w:hAnsi="Times New Roman" w:cs="Times New Roman"/>
          <w:lang w:val="en-US"/>
        </w:rPr>
        <w:t xml:space="preserve"> </w:t>
      </w:r>
      <w:r w:rsidRPr="007C7EDF">
        <w:rPr>
          <w:rFonts w:ascii="Times New Roman" w:hAnsi="Times New Roman" w:cs="Times New Roman"/>
          <w:lang w:val="en-US"/>
        </w:rPr>
        <w:t>/</w:t>
      </w:r>
      <w:r>
        <w:rPr>
          <w:rFonts w:ascii="Times New Roman" w:hAnsi="Times New Roman" w:cs="Times New Roman"/>
          <w:lang w:val="en-US"/>
        </w:rPr>
        <w:t xml:space="preserve"> </w:t>
      </w:r>
      <w:r w:rsidRPr="007C7EDF">
        <w:rPr>
          <w:rFonts w:ascii="Times New Roman" w:hAnsi="Times New Roman" w:cs="Times New Roman"/>
          <w:lang w:val="en-US"/>
        </w:rPr>
        <w:t>no post-dilatation was found for any of the 3 outcomes. The authors concluded that post-dilatation did not confer a worse or better outco</w:t>
      </w:r>
      <w:r>
        <w:rPr>
          <w:rFonts w:ascii="Times New Roman" w:hAnsi="Times New Roman" w:cs="Times New Roman"/>
          <w:lang w:val="en-US"/>
        </w:rPr>
        <w:t xml:space="preserve">me on death, </w:t>
      </w:r>
      <w:r w:rsidRPr="007C7EDF">
        <w:rPr>
          <w:rFonts w:ascii="Times New Roman" w:hAnsi="Times New Roman" w:cs="Times New Roman"/>
          <w:lang w:val="en-US"/>
        </w:rPr>
        <w:t>myocardial infarction, or stent thrombosis whether randomized to thrombus aspiration and PCI or to PCI only. However, they emphasized that the</w:t>
      </w:r>
      <w:r>
        <w:rPr>
          <w:rFonts w:ascii="Times New Roman" w:hAnsi="Times New Roman" w:cs="Times New Roman"/>
          <w:lang w:val="en-US"/>
        </w:rPr>
        <w:t>ir trial was not powered for this</w:t>
      </w:r>
      <w:r w:rsidRPr="007C7EDF">
        <w:rPr>
          <w:rFonts w:ascii="Times New Roman" w:hAnsi="Times New Roman" w:cs="Times New Roman"/>
          <w:lang w:val="en-US"/>
        </w:rPr>
        <w:t xml:space="preserve"> post-hoc </w:t>
      </w:r>
      <w:r>
        <w:rPr>
          <w:rFonts w:ascii="Times New Roman" w:hAnsi="Times New Roman" w:cs="Times New Roman"/>
          <w:lang w:val="en-US"/>
        </w:rPr>
        <w:t>sub-study analyses.</w:t>
      </w:r>
    </w:p>
    <w:p w14:paraId="7F305CDA" w14:textId="77777777" w:rsidR="0043791D" w:rsidRPr="007C7EDF" w:rsidRDefault="0043791D" w:rsidP="0043791D">
      <w:pPr>
        <w:spacing w:line="480" w:lineRule="auto"/>
        <w:jc w:val="both"/>
        <w:rPr>
          <w:rFonts w:ascii="Times New Roman" w:hAnsi="Times New Roman" w:cs="Times New Roman"/>
          <w:lang w:val="en-US"/>
        </w:rPr>
      </w:pPr>
    </w:p>
    <w:p w14:paraId="7D67148C" w14:textId="2F40BF0A" w:rsidR="0043791D" w:rsidRPr="007C7EDF" w:rsidRDefault="0043791D" w:rsidP="0043791D">
      <w:pPr>
        <w:spacing w:line="480" w:lineRule="auto"/>
        <w:jc w:val="both"/>
        <w:rPr>
          <w:rFonts w:ascii="Times New Roman" w:hAnsi="Times New Roman" w:cs="Times New Roman"/>
          <w:lang w:val="en-US"/>
        </w:rPr>
      </w:pPr>
      <w:r w:rsidRPr="007C7EDF">
        <w:rPr>
          <w:rFonts w:ascii="Times New Roman" w:hAnsi="Times New Roman" w:cs="Times New Roman"/>
          <w:lang w:val="en-US"/>
        </w:rPr>
        <w:t>Karjalainen, et al. (2017) performed a post hoc analysis of the BASE ACS trial, a prospective randomized trial of 827 patients, comparing titanium-nitride-oxide-coated bio</w:t>
      </w:r>
      <w:r>
        <w:rPr>
          <w:rFonts w:ascii="Times New Roman" w:hAnsi="Times New Roman" w:cs="Times New Roman"/>
          <w:lang w:val="en-US"/>
        </w:rPr>
        <w:t xml:space="preserve">active stents versus everolimus </w:t>
      </w:r>
      <w:r w:rsidRPr="007C7EDF">
        <w:rPr>
          <w:rFonts w:ascii="Times New Roman" w:hAnsi="Times New Roman" w:cs="Times New Roman"/>
          <w:lang w:val="en-US"/>
        </w:rPr>
        <w:t xml:space="preserve">eluting stents in acute coronary syndrome (ACS). The primary endpoint was a composite of cardiac death, nonfatal myocardial infarction or ischemia-driven </w:t>
      </w:r>
      <w:r>
        <w:rPr>
          <w:rFonts w:ascii="Times New Roman" w:hAnsi="Times New Roman" w:cs="Times New Roman"/>
          <w:lang w:val="en-US"/>
        </w:rPr>
        <w:t>target lesion revascularization</w:t>
      </w:r>
      <w:r w:rsidRPr="007C7EDF">
        <w:rPr>
          <w:rFonts w:ascii="Times New Roman" w:hAnsi="Times New Roman" w:cs="Times New Roman"/>
          <w:lang w:val="en-US"/>
        </w:rPr>
        <w:t>. The secondary endpoints were non-cardiac death and definite stent thrombosis. Of the 827 patients enrolled in the trial, 357 (43.2%) underwent post-dilatation. At a median follow</w:t>
      </w:r>
      <w:r w:rsidR="00DC5825">
        <w:rPr>
          <w:rFonts w:ascii="Times New Roman" w:hAnsi="Times New Roman" w:cs="Times New Roman"/>
          <w:lang w:val="en-US"/>
        </w:rPr>
        <w:t>-</w:t>
      </w:r>
      <w:r w:rsidRPr="007C7EDF">
        <w:rPr>
          <w:rFonts w:ascii="Times New Roman" w:hAnsi="Times New Roman" w:cs="Times New Roman"/>
          <w:lang w:val="en-US"/>
        </w:rPr>
        <w:t>up of 5 yea</w:t>
      </w:r>
      <w:r w:rsidR="00DC5825">
        <w:rPr>
          <w:rFonts w:ascii="Times New Roman" w:hAnsi="Times New Roman" w:cs="Times New Roman"/>
          <w:lang w:val="en-US"/>
        </w:rPr>
        <w:t>r</w:t>
      </w:r>
      <w:r w:rsidRPr="007C7EDF">
        <w:rPr>
          <w:rFonts w:ascii="Times New Roman" w:hAnsi="Times New Roman" w:cs="Times New Roman"/>
          <w:lang w:val="en-US"/>
        </w:rPr>
        <w:t>s, their analysis showed that the rates of nonfatal myocardial infarction were significantly lower among those who underwent post-dilatation versus those who did not (4.5% vs. 8.5%, p</w:t>
      </w:r>
      <w:r>
        <w:rPr>
          <w:rFonts w:ascii="Times New Roman" w:hAnsi="Times New Roman" w:cs="Times New Roman"/>
          <w:lang w:val="en-US"/>
        </w:rPr>
        <w:t xml:space="preserve"> </w:t>
      </w:r>
      <w:r w:rsidRPr="007C7EDF">
        <w:rPr>
          <w:rFonts w:ascii="Times New Roman" w:hAnsi="Times New Roman" w:cs="Times New Roman"/>
          <w:lang w:val="en-US"/>
        </w:rPr>
        <w:t>=</w:t>
      </w:r>
      <w:r>
        <w:rPr>
          <w:rFonts w:ascii="Times New Roman" w:hAnsi="Times New Roman" w:cs="Times New Roman"/>
          <w:lang w:val="en-US"/>
        </w:rPr>
        <w:t xml:space="preserve"> </w:t>
      </w:r>
      <w:r w:rsidRPr="007C7EDF">
        <w:rPr>
          <w:rFonts w:ascii="Times New Roman" w:hAnsi="Times New Roman" w:cs="Times New Roman"/>
          <w:lang w:val="en-US"/>
        </w:rPr>
        <w:t xml:space="preserve">0.02), while no significant differences were observed for other endpoints, including cardiac or </w:t>
      </w:r>
      <w:r w:rsidR="00DC5825" w:rsidRPr="007C7EDF">
        <w:rPr>
          <w:rFonts w:ascii="Times New Roman" w:hAnsi="Times New Roman" w:cs="Times New Roman"/>
          <w:lang w:val="en-US"/>
        </w:rPr>
        <w:t>non-cardiac</w:t>
      </w:r>
      <w:r w:rsidRPr="007C7EDF">
        <w:rPr>
          <w:rFonts w:ascii="Times New Roman" w:hAnsi="Times New Roman" w:cs="Times New Roman"/>
          <w:lang w:val="en-US"/>
        </w:rPr>
        <w:t xml:space="preserve"> death, ischemia-driven target lesion revascularization, or definite </w:t>
      </w:r>
      <w:r w:rsidRPr="007C7EDF">
        <w:rPr>
          <w:rFonts w:ascii="Times New Roman" w:hAnsi="Times New Roman" w:cs="Times New Roman"/>
          <w:lang w:val="en-US"/>
        </w:rPr>
        <w:lastRenderedPageBreak/>
        <w:t xml:space="preserve">stent thrombosis. The authors attributed this difference to potential lower rates of stent failure due </w:t>
      </w:r>
      <w:r w:rsidR="00140F8B">
        <w:rPr>
          <w:rFonts w:ascii="Times New Roman" w:hAnsi="Times New Roman" w:cs="Times New Roman"/>
          <w:lang w:val="en-US"/>
        </w:rPr>
        <w:t xml:space="preserve">to </w:t>
      </w:r>
      <w:r w:rsidRPr="007C7EDF">
        <w:rPr>
          <w:rFonts w:ascii="Times New Roman" w:hAnsi="Times New Roman" w:cs="Times New Roman"/>
          <w:lang w:val="en-US"/>
        </w:rPr>
        <w:t>better stent</w:t>
      </w:r>
      <w:r>
        <w:rPr>
          <w:rFonts w:ascii="Times New Roman" w:hAnsi="Times New Roman" w:cs="Times New Roman"/>
          <w:lang w:val="en-US"/>
        </w:rPr>
        <w:t xml:space="preserve"> </w:t>
      </w:r>
      <w:r w:rsidRPr="007C7EDF">
        <w:rPr>
          <w:rFonts w:ascii="Times New Roman" w:hAnsi="Times New Roman" w:cs="Times New Roman"/>
          <w:lang w:val="en-US"/>
        </w:rPr>
        <w:t>deployment in the post-dilatation group.  The results are interest</w:t>
      </w:r>
      <w:r w:rsidR="00DC5825">
        <w:rPr>
          <w:rFonts w:ascii="Times New Roman" w:hAnsi="Times New Roman" w:cs="Times New Roman"/>
          <w:lang w:val="en-US"/>
        </w:rPr>
        <w:t>ing,</w:t>
      </w:r>
      <w:r w:rsidRPr="007C7EDF">
        <w:rPr>
          <w:rFonts w:ascii="Times New Roman" w:hAnsi="Times New Roman" w:cs="Times New Roman"/>
          <w:lang w:val="en-US"/>
        </w:rPr>
        <w:t xml:space="preserve"> but the study was not designed or powered a priori to explore specific differences in outcome based on post-dilatation and the decision for post-dilatation or not was based on treating clinician’s preference. </w:t>
      </w:r>
    </w:p>
    <w:p w14:paraId="768C3AB6" w14:textId="77777777" w:rsidR="0043791D" w:rsidRPr="007C7EDF" w:rsidRDefault="0043791D" w:rsidP="0043791D">
      <w:pPr>
        <w:spacing w:line="480" w:lineRule="auto"/>
        <w:jc w:val="both"/>
        <w:rPr>
          <w:rFonts w:ascii="Times New Roman" w:hAnsi="Times New Roman" w:cs="Times New Roman"/>
          <w:lang w:val="en-US"/>
        </w:rPr>
      </w:pPr>
    </w:p>
    <w:p w14:paraId="7CB5620F" w14:textId="3EEC83BC" w:rsidR="0043791D" w:rsidRPr="007C7EDF" w:rsidRDefault="0043791D" w:rsidP="0043791D">
      <w:pPr>
        <w:spacing w:line="480" w:lineRule="auto"/>
        <w:jc w:val="both"/>
        <w:rPr>
          <w:rFonts w:ascii="Times New Roman" w:hAnsi="Times New Roman" w:cs="Times New Roman"/>
          <w:lang w:val="en-US"/>
        </w:rPr>
      </w:pPr>
      <w:r w:rsidRPr="007C7EDF">
        <w:rPr>
          <w:rFonts w:ascii="Times New Roman" w:hAnsi="Times New Roman" w:cs="Times New Roman"/>
          <w:lang w:val="en-US"/>
        </w:rPr>
        <w:t xml:space="preserve">The results of the above-described studies on post-dilatation </w:t>
      </w:r>
      <w:r>
        <w:rPr>
          <w:rFonts w:ascii="Times New Roman" w:hAnsi="Times New Roman" w:cs="Times New Roman"/>
          <w:lang w:val="en-US"/>
        </w:rPr>
        <w:t>in</w:t>
      </w:r>
      <w:r w:rsidRPr="007C7EDF">
        <w:rPr>
          <w:rFonts w:ascii="Times New Roman" w:hAnsi="Times New Roman" w:cs="Times New Roman"/>
          <w:lang w:val="en-US"/>
        </w:rPr>
        <w:t xml:space="preserve"> the context of acute myocardial infarction are </w:t>
      </w:r>
      <w:r w:rsidR="00140F8B">
        <w:rPr>
          <w:rFonts w:ascii="Times New Roman" w:hAnsi="Times New Roman" w:cs="Times New Roman"/>
          <w:lang w:val="en-US"/>
        </w:rPr>
        <w:t>contradictory</w:t>
      </w:r>
      <w:r w:rsidRPr="007C7EDF">
        <w:rPr>
          <w:rFonts w:ascii="Times New Roman" w:hAnsi="Times New Roman" w:cs="Times New Roman"/>
          <w:lang w:val="en-US"/>
        </w:rPr>
        <w:t xml:space="preserve">. One study </w:t>
      </w:r>
      <w:proofErr w:type="gramStart"/>
      <w:r w:rsidRPr="007C7EDF">
        <w:rPr>
          <w:rFonts w:ascii="Times New Roman" w:hAnsi="Times New Roman" w:cs="Times New Roman"/>
          <w:lang w:val="en-US"/>
        </w:rPr>
        <w:t>correlates</w:t>
      </w:r>
      <w:proofErr w:type="gramEnd"/>
      <w:r w:rsidRPr="007C7EDF">
        <w:rPr>
          <w:rFonts w:ascii="Times New Roman" w:hAnsi="Times New Roman" w:cs="Times New Roman"/>
          <w:lang w:val="en-US"/>
        </w:rPr>
        <w:t xml:space="preserve"> post-dilatation with death and myocardial infarction, two are neutral and two associate post-dilatation with better clinical outcomes (less target vessel revascularization and stent thrombosis rates in one study and less myocardial infarction in the other). Interestingly, non</w:t>
      </w:r>
      <w:r>
        <w:rPr>
          <w:rFonts w:ascii="Times New Roman" w:hAnsi="Times New Roman" w:cs="Times New Roman"/>
          <w:lang w:val="en-US"/>
        </w:rPr>
        <w:t>e</w:t>
      </w:r>
      <w:r w:rsidRPr="007C7EDF">
        <w:rPr>
          <w:rFonts w:ascii="Times New Roman" w:hAnsi="Times New Roman" w:cs="Times New Roman"/>
          <w:lang w:val="en-US"/>
        </w:rPr>
        <w:t xml:space="preserve"> of the three studies that assessed angiographic parameters of epicardial flow and myocardial perfusion at the end of the procedure found any difference between the post-dilatation an</w:t>
      </w:r>
      <w:r>
        <w:rPr>
          <w:rFonts w:ascii="Times New Roman" w:hAnsi="Times New Roman" w:cs="Times New Roman"/>
          <w:lang w:val="en-US"/>
        </w:rPr>
        <w:t xml:space="preserve">d the no post-dilatation groups. </w:t>
      </w:r>
      <w:r w:rsidRPr="007C7EDF">
        <w:rPr>
          <w:rFonts w:ascii="Times New Roman" w:hAnsi="Times New Roman" w:cs="Times New Roman"/>
          <w:lang w:val="en-US"/>
        </w:rPr>
        <w:t xml:space="preserve"> </w:t>
      </w:r>
      <w:r>
        <w:rPr>
          <w:rFonts w:ascii="Times New Roman" w:hAnsi="Times New Roman" w:cs="Times New Roman"/>
          <w:lang w:val="en-US"/>
        </w:rPr>
        <w:t>Nevertheless,</w:t>
      </w:r>
      <w:r w:rsidRPr="007C7EDF">
        <w:rPr>
          <w:rFonts w:ascii="Times New Roman" w:hAnsi="Times New Roman" w:cs="Times New Roman"/>
          <w:lang w:val="en-US"/>
        </w:rPr>
        <w:t xml:space="preserve"> one study reported temporal reduction of TIMI flow grade immediately after post-dilatation </w:t>
      </w:r>
      <w:r w:rsidR="00140F8B">
        <w:rPr>
          <w:rFonts w:ascii="Times New Roman" w:hAnsi="Times New Roman" w:cs="Times New Roman"/>
          <w:lang w:val="en-US"/>
        </w:rPr>
        <w:t xml:space="preserve">in </w:t>
      </w:r>
      <w:r w:rsidRPr="007C7EDF">
        <w:rPr>
          <w:rFonts w:ascii="Times New Roman" w:hAnsi="Times New Roman" w:cs="Times New Roman"/>
          <w:lang w:val="en-US"/>
        </w:rPr>
        <w:t xml:space="preserve">up to </w:t>
      </w:r>
      <w:r>
        <w:rPr>
          <w:rFonts w:ascii="Times New Roman" w:hAnsi="Times New Roman" w:cs="Times New Roman"/>
          <w:lang w:val="en-US"/>
        </w:rPr>
        <w:t xml:space="preserve">one </w:t>
      </w:r>
      <w:r w:rsidR="00DC5825">
        <w:rPr>
          <w:rFonts w:ascii="Times New Roman" w:hAnsi="Times New Roman" w:cs="Times New Roman"/>
          <w:lang w:val="en-US"/>
        </w:rPr>
        <w:t>fourth</w:t>
      </w:r>
      <w:r w:rsidRPr="007C7EDF">
        <w:rPr>
          <w:rFonts w:ascii="Times New Roman" w:hAnsi="Times New Roman" w:cs="Times New Roman"/>
          <w:lang w:val="en-US"/>
        </w:rPr>
        <w:t xml:space="preserve"> of the patients. </w:t>
      </w:r>
      <w:r w:rsidR="00B426F9">
        <w:rPr>
          <w:rFonts w:ascii="Times New Roman" w:hAnsi="Times New Roman" w:cs="Times New Roman"/>
          <w:lang w:val="en-US"/>
        </w:rPr>
        <w:t>Of course</w:t>
      </w:r>
      <w:r w:rsidR="0013162F">
        <w:rPr>
          <w:rFonts w:ascii="Times New Roman" w:hAnsi="Times New Roman" w:cs="Times New Roman"/>
          <w:lang w:val="en-US"/>
        </w:rPr>
        <w:t>,</w:t>
      </w:r>
      <w:r w:rsidR="00B426F9">
        <w:rPr>
          <w:rFonts w:ascii="Times New Roman" w:hAnsi="Times New Roman" w:cs="Times New Roman"/>
          <w:lang w:val="en-US"/>
        </w:rPr>
        <w:t xml:space="preserve"> as already discussed earlier in this chapter, angiographic assessment of myocardial perfusion lacks accuracy and </w:t>
      </w:r>
      <w:r w:rsidR="0013162F">
        <w:rPr>
          <w:rFonts w:ascii="Times New Roman" w:hAnsi="Times New Roman" w:cs="Times New Roman"/>
          <w:lang w:val="en-US"/>
        </w:rPr>
        <w:t>in case</w:t>
      </w:r>
      <w:r w:rsidR="00B426F9">
        <w:rPr>
          <w:rFonts w:ascii="Times New Roman" w:hAnsi="Times New Roman" w:cs="Times New Roman"/>
          <w:lang w:val="en-US"/>
        </w:rPr>
        <w:t xml:space="preserve"> another modality</w:t>
      </w:r>
      <w:r w:rsidR="0013162F">
        <w:rPr>
          <w:rFonts w:ascii="Times New Roman" w:hAnsi="Times New Roman" w:cs="Times New Roman"/>
          <w:lang w:val="en-US"/>
        </w:rPr>
        <w:t xml:space="preserve"> (e.g. cardiac MR)</w:t>
      </w:r>
      <w:r w:rsidR="00B426F9">
        <w:rPr>
          <w:rFonts w:ascii="Times New Roman" w:hAnsi="Times New Roman" w:cs="Times New Roman"/>
          <w:lang w:val="en-US"/>
        </w:rPr>
        <w:t xml:space="preserve"> </w:t>
      </w:r>
      <w:r w:rsidR="00635CFD">
        <w:rPr>
          <w:rFonts w:ascii="Times New Roman" w:hAnsi="Times New Roman" w:cs="Times New Roman"/>
          <w:lang w:val="en-US"/>
        </w:rPr>
        <w:t>has been</w:t>
      </w:r>
      <w:r w:rsidR="00B426F9">
        <w:rPr>
          <w:rFonts w:ascii="Times New Roman" w:hAnsi="Times New Roman" w:cs="Times New Roman"/>
          <w:lang w:val="en-US"/>
        </w:rPr>
        <w:t xml:space="preserve"> used</w:t>
      </w:r>
      <w:r w:rsidR="00635CFD">
        <w:rPr>
          <w:rFonts w:ascii="Times New Roman" w:hAnsi="Times New Roman" w:cs="Times New Roman"/>
          <w:lang w:val="en-US"/>
        </w:rPr>
        <w:t xml:space="preserve">, </w:t>
      </w:r>
      <w:r w:rsidR="00B426F9">
        <w:rPr>
          <w:rFonts w:ascii="Times New Roman" w:hAnsi="Times New Roman" w:cs="Times New Roman"/>
          <w:lang w:val="en-US"/>
        </w:rPr>
        <w:t xml:space="preserve">the results </w:t>
      </w:r>
      <w:r w:rsidR="00635CFD">
        <w:rPr>
          <w:rFonts w:ascii="Times New Roman" w:hAnsi="Times New Roman" w:cs="Times New Roman"/>
          <w:lang w:val="en-US"/>
        </w:rPr>
        <w:t>could</w:t>
      </w:r>
      <w:r w:rsidR="00B426F9">
        <w:rPr>
          <w:rFonts w:ascii="Times New Roman" w:hAnsi="Times New Roman" w:cs="Times New Roman"/>
          <w:lang w:val="en-US"/>
        </w:rPr>
        <w:t xml:space="preserve"> have been different.   </w:t>
      </w:r>
      <w:r w:rsidRPr="007C7EDF">
        <w:rPr>
          <w:rFonts w:ascii="Times New Roman" w:hAnsi="Times New Roman" w:cs="Times New Roman"/>
          <w:lang w:val="en-US"/>
        </w:rPr>
        <w:t>Two of the studies (one with negative and one with positive</w:t>
      </w:r>
      <w:r>
        <w:rPr>
          <w:rFonts w:ascii="Times New Roman" w:hAnsi="Times New Roman" w:cs="Times New Roman"/>
          <w:lang w:val="en-US"/>
        </w:rPr>
        <w:t xml:space="preserve"> results for post-dilatation) did</w:t>
      </w:r>
      <w:r w:rsidRPr="007C7EDF">
        <w:rPr>
          <w:rFonts w:ascii="Times New Roman" w:hAnsi="Times New Roman" w:cs="Times New Roman"/>
          <w:lang w:val="en-US"/>
        </w:rPr>
        <w:t xml:space="preserve"> not discriminate between </w:t>
      </w:r>
      <w:r>
        <w:rPr>
          <w:rFonts w:ascii="Times New Roman" w:hAnsi="Times New Roman" w:cs="Times New Roman"/>
          <w:lang w:val="en-US"/>
        </w:rPr>
        <w:t>STEMI</w:t>
      </w:r>
      <w:r w:rsidRPr="007C7EDF">
        <w:rPr>
          <w:rFonts w:ascii="Times New Roman" w:hAnsi="Times New Roman" w:cs="Times New Roman"/>
          <w:lang w:val="en-US"/>
        </w:rPr>
        <w:t xml:space="preserve"> and non-</w:t>
      </w:r>
      <w:r w:rsidR="008663EC" w:rsidRPr="007C7EDF">
        <w:rPr>
          <w:rFonts w:ascii="Times New Roman" w:hAnsi="Times New Roman" w:cs="Times New Roman"/>
          <w:lang w:val="en-US"/>
        </w:rPr>
        <w:t>ST</w:t>
      </w:r>
      <w:r w:rsidR="008663EC">
        <w:rPr>
          <w:rFonts w:ascii="Times New Roman" w:hAnsi="Times New Roman" w:cs="Times New Roman"/>
          <w:lang w:val="en-US"/>
        </w:rPr>
        <w:t>EMI</w:t>
      </w:r>
      <w:r w:rsidR="008663EC" w:rsidRPr="007C7EDF">
        <w:rPr>
          <w:rFonts w:ascii="Times New Roman" w:hAnsi="Times New Roman" w:cs="Times New Roman"/>
          <w:lang w:val="en-US"/>
        </w:rPr>
        <w:t xml:space="preserve"> but</w:t>
      </w:r>
      <w:r w:rsidRPr="007C7EDF">
        <w:rPr>
          <w:rFonts w:ascii="Times New Roman" w:hAnsi="Times New Roman" w:cs="Times New Roman"/>
          <w:lang w:val="en-US"/>
        </w:rPr>
        <w:t xml:space="preserve"> pooled the results for all patients with an </w:t>
      </w:r>
      <w:r>
        <w:rPr>
          <w:rFonts w:ascii="Times New Roman" w:hAnsi="Times New Roman" w:cs="Times New Roman"/>
          <w:lang w:val="en-US"/>
        </w:rPr>
        <w:t>acute coronary syndrome.  However, STEMI and NSTEMI</w:t>
      </w:r>
      <w:r w:rsidRPr="007C7EDF">
        <w:rPr>
          <w:rFonts w:ascii="Times New Roman" w:hAnsi="Times New Roman" w:cs="Times New Roman"/>
          <w:lang w:val="en-US"/>
        </w:rPr>
        <w:t xml:space="preserve"> are two different pathophysiological entities </w:t>
      </w:r>
      <w:r w:rsidRPr="007C7EDF">
        <w:rPr>
          <w:rFonts w:ascii="Times New Roman" w:hAnsi="Times New Roman" w:cs="Times New Roman"/>
          <w:lang w:val="en-US"/>
        </w:rPr>
        <w:fldChar w:fldCharType="begin"/>
      </w:r>
      <w:r w:rsidRPr="007C7EDF">
        <w:rPr>
          <w:rFonts w:ascii="Times New Roman" w:hAnsi="Times New Roman" w:cs="Times New Roman"/>
          <w:lang w:val="en-US"/>
        </w:rPr>
        <w:instrText xml:space="preserve"> ADDIN ZOTERO_ITEM CSL_CITATION {"citationID":"C1LsheAK","properties":{"formattedCitation":"(Rott and Leibowitz, 2007)","plainCitation":"(Rott and Leibowitz, 2007)","noteIndex":0},"citationItems":[{"id":195,"uris":["http://zotero.org/users/local/BE3hBV82/items/RPWNFRAS"],"uri":["http://zotero.org/users/local/BE3hBV82/items/RPWNFRAS"],"itemData":{"id":195,"type":"article-journal","title":"STEMI and NSTEMI are two distinct pathophysiological entities","container-title":"European Heart Journal","page":"2685-2685","volume":"28","issue":"21","source":"Crossref","DOI":"10.1093/eurheartj/ehm368","ISSN":"0195-668X, 1522-9645","language":"en","author":[{"family":"Rott","given":"D."},{"family":"Leibowitz","given":"D."}],"issued":{"date-parts":[["2007",10,14]]}}}],"schema":"https://github.com/citation-style-language/schema/raw/master/csl-citation.json"} </w:instrText>
      </w:r>
      <w:r w:rsidRPr="007C7EDF">
        <w:rPr>
          <w:rFonts w:ascii="Times New Roman" w:hAnsi="Times New Roman" w:cs="Times New Roman"/>
          <w:lang w:val="en-US"/>
        </w:rPr>
        <w:fldChar w:fldCharType="separate"/>
      </w:r>
      <w:r w:rsidRPr="007C7EDF">
        <w:rPr>
          <w:rFonts w:ascii="Times New Roman" w:hAnsi="Times New Roman" w:cs="Times New Roman"/>
          <w:lang w:val="en-US"/>
        </w:rPr>
        <w:t>(Rott and Leibowitz, 2007)</w:t>
      </w:r>
      <w:r w:rsidRPr="007C7EDF">
        <w:rPr>
          <w:rFonts w:ascii="Times New Roman" w:hAnsi="Times New Roman" w:cs="Times New Roman"/>
          <w:lang w:val="en-US"/>
        </w:rPr>
        <w:fldChar w:fldCharType="end"/>
      </w:r>
      <w:r w:rsidRPr="007C7EDF">
        <w:rPr>
          <w:rFonts w:ascii="Times New Roman" w:hAnsi="Times New Roman" w:cs="Times New Roman"/>
          <w:lang w:val="en-US"/>
        </w:rPr>
        <w:t xml:space="preserve">, where even thrombus composition could be different </w:t>
      </w:r>
      <w:r w:rsidRPr="007C7EDF">
        <w:rPr>
          <w:rFonts w:ascii="Times New Roman" w:hAnsi="Times New Roman" w:cs="Times New Roman"/>
          <w:lang w:val="en-US"/>
        </w:rPr>
        <w:fldChar w:fldCharType="begin"/>
      </w:r>
      <w:r w:rsidRPr="007C7EDF">
        <w:rPr>
          <w:rFonts w:ascii="Times New Roman" w:hAnsi="Times New Roman" w:cs="Times New Roman"/>
          <w:lang w:val="en-US"/>
        </w:rPr>
        <w:instrText xml:space="preserve"> ADDIN ZOTERO_ITEM CSL_CITATION {"citationID":"JuUXX6fV","properties":{"formattedCitation":"(Uchida et al., 2011)","plainCitation":"(Uchida et al., 2011)","noteIndex":0},"citationItems":[{"id":193,"uris":["http://zotero.org/users/local/BE3hBV82/items/8XVKLHXK"],"uri":["http://zotero.org/users/local/BE3hBV82/items/8XVKLHXK"],"itemData":{"id":193,"type":"article-journal","title":"Characterization of Coronary Fibrin Thrombus in Patients With Acute Coronary Syndrome Using Dye-Staining Angioscopy","container-title":"Arteriosclerosis, Thrombosis, and Vascular Biology","page":"1452-1460","volume":"31","issue":"6","source":"Crossref","abstract":"Objective—Because fibrin is transparent and almost invisible by any conventional imaging methodologies, clinical examinations of coronary fibrin thrombus have been ignored, and little is known about its role in the genesis of acute coronary syndrome (ACS). The present study was performed to visualize coronary fibrin thrombus and to examine its role in ACS.\nMethods and Results—Dye-staining coronary angioscopy using Evans blue dye, which selectively stains fibrin blue but does not stain blood corpuscles, was performed for observation of globular coronary thrombi in 111 ACS patients. The thrombi were aspirated for histological examination. The thrombi were classified by visual appearance into 8 transparent, 3 light-red, 2 frosty glass–like and membranous, 32 white, 8 brown, 34 red, and 19 red-and-white in a mosaic pattern. Transparent thrombi that were not visible by conventional angioscopy were visualized as a blue structure by dye-staining angioscopy, and they were observed in patients with unstable angina (UA) and non-ST elevation myocardial infarction (NSTEMI). The thrombi caused total or subtotal coronary occlusion. The aspirated thrombi were composed of fibrin alone by histology. Fibrin-rich thrombi were visualized using dye-staining angioscopy in 60% of 50 patients with UAϩNSTEMI and in 29% of 61 patients with ST-elevation myocardial infarction. By histology of the aspirated thrombi, fibrin-rich thrombi were observed in 71% of 33 patients with UAϩNSTEMI and in 28% of 35 patients with ST-elevation myocardial infarction.\nConclusion—Fibrin-rich coronary thrombi were frequently observed by both dye-staining angioscopy and histology in ACS patients. Rarely, fibrin itself formed a globular thrombus and caused coronary occlusion. (Arterioscler Thromb Vasc Biol. 2011;31:1452-1460.)","DOI":"10.1161/ATVBAHA.110.221671","ISSN":"1079-5642, 1524-4636","language":"en","author":[{"family":"Uchida","given":"Y."},{"family":"Uchida","given":"Y."},{"family":"Sakurai","given":"T."},{"family":"Kanai","given":"M."},{"family":"Shirai","given":"S."},{"family":"Morita","given":"T."}],"issued":{"date-parts":[["2011",6,1]]}}}],"schema":"https://github.com/citation-style-language/schema/raw/master/csl-citation.json"} </w:instrText>
      </w:r>
      <w:r w:rsidRPr="007C7EDF">
        <w:rPr>
          <w:rFonts w:ascii="Times New Roman" w:hAnsi="Times New Roman" w:cs="Times New Roman"/>
          <w:lang w:val="en-US"/>
        </w:rPr>
        <w:fldChar w:fldCharType="separate"/>
      </w:r>
      <w:r w:rsidRPr="007C7EDF">
        <w:rPr>
          <w:rFonts w:ascii="Times New Roman" w:hAnsi="Times New Roman" w:cs="Times New Roman"/>
          <w:lang w:val="en-US"/>
        </w:rPr>
        <w:t>(Uchida</w:t>
      </w:r>
      <w:r>
        <w:rPr>
          <w:rFonts w:ascii="Times New Roman" w:hAnsi="Times New Roman" w:cs="Times New Roman"/>
          <w:lang w:val="en-US"/>
        </w:rPr>
        <w:t>,</w:t>
      </w:r>
      <w:r w:rsidRPr="007C7EDF">
        <w:rPr>
          <w:rFonts w:ascii="Times New Roman" w:hAnsi="Times New Roman" w:cs="Times New Roman"/>
          <w:lang w:val="en-US"/>
        </w:rPr>
        <w:t xml:space="preserve"> et al., 2011)</w:t>
      </w:r>
      <w:r w:rsidRPr="007C7EDF">
        <w:rPr>
          <w:rFonts w:ascii="Times New Roman" w:hAnsi="Times New Roman" w:cs="Times New Roman"/>
          <w:lang w:val="en-US"/>
        </w:rPr>
        <w:fldChar w:fldCharType="end"/>
      </w:r>
      <w:r w:rsidRPr="007C7EDF">
        <w:rPr>
          <w:rFonts w:ascii="Times New Roman" w:hAnsi="Times New Roman" w:cs="Times New Roman"/>
          <w:lang w:val="en-US"/>
        </w:rPr>
        <w:t xml:space="preserve">. Furthermore, the technical aspects and challenges of the </w:t>
      </w:r>
      <w:r>
        <w:rPr>
          <w:rFonts w:ascii="Times New Roman" w:hAnsi="Times New Roman" w:cs="Times New Roman"/>
          <w:lang w:val="en-US"/>
        </w:rPr>
        <w:t xml:space="preserve">PCI </w:t>
      </w:r>
      <w:r w:rsidRPr="007C7EDF">
        <w:rPr>
          <w:rFonts w:ascii="Times New Roman" w:hAnsi="Times New Roman" w:cs="Times New Roman"/>
          <w:lang w:val="en-US"/>
        </w:rPr>
        <w:t xml:space="preserve">procedure differs between STEMI </w:t>
      </w:r>
      <w:r w:rsidRPr="007C7EDF">
        <w:rPr>
          <w:rFonts w:ascii="Times New Roman" w:hAnsi="Times New Roman" w:cs="Times New Roman"/>
          <w:lang w:val="en-US"/>
        </w:rPr>
        <w:lastRenderedPageBreak/>
        <w:t xml:space="preserve">and the rest of ACS </w:t>
      </w:r>
      <w:r w:rsidRPr="007C7EDF">
        <w:rPr>
          <w:rFonts w:ascii="Times New Roman" w:hAnsi="Times New Roman" w:cs="Times New Roman"/>
          <w:lang w:val="en-US"/>
        </w:rPr>
        <w:fldChar w:fldCharType="begin"/>
      </w:r>
      <w:r w:rsidRPr="007C7EDF">
        <w:rPr>
          <w:rFonts w:ascii="Times New Roman" w:hAnsi="Times New Roman" w:cs="Times New Roman"/>
          <w:lang w:val="en-US"/>
        </w:rPr>
        <w:instrText xml:space="preserve"> ADDIN ZOTERO_ITEM CSL_CITATION {"citationID":"kVSLenDt","properties":{"formattedCitation":"(Ibanez et al., 2018)","plainCitation":"(Ibanez et al., 2018)","noteIndex":0},"citationItems":[{"id":191,"uris":["http://zotero.org/users/local/BE3hBV82/items/M5YCU9A8"],"uri":["http://zotero.org/users/local/BE3hBV82/items/M5YCU9A8"],"itemData":{"id":191,"type":"article-journal","title":"2017 ESC Guidelines for the management of acute myocardial infarction in patients presenting with ST-segment elevation","container-title":"European Heart Journal","page":"119-177","volume":"39","issue":"2","source":"Crossref","DOI":"10.1093/eurheartj/ehx393","ISSN":"0195-668X, 1522-9645","language":"en","author":[{"family":"Ibanez","given":"Borja"},{"family":"James","given":"Stefan"},{"family":"Agewall","given":"Stefan"},{"family":"Antunes","given":"Manuel J"},{"family":"Bucciarelli-Ducci","given":"Chiara"},{"family":"Bueno","given":"Héctor"},{"family":"Caforio","given":"Alida L P"},{"family":"Crea","given":"Filippo"},{"family":"Goudevenos","given":"John A"},{"family":"Halvorsen","given":"Sigrun"},{"family":"Hindricks","given":"Gerhard"},{"family":"Kastrati","given":"Adnan"},{"family":"Lenzen","given":"Mattie J"},{"family":"Prescott","given":"Eva"},{"family":"Roffi","given":"Marco"},{"family":"Valgimigli","given":"Marco"},{"family":"Varenhorst","given":"Christoph"},{"family":"Vranckx","given":"Pascal"},{"family":"Widimský","given":"Petr"},{"literal":"ESC Scientific Document Group"},{"family":"Collet","given":"Jean-Philippe"},{"family":"Kristensen","given":"Steen Dalby"},{"family":"Aboyans","given":"Victor"},{"family":"Baumbach","given":"Andreas"},{"family":"Bugiardini","given":"Raffaele"},{"family":"Coman","given":"Ioan Mircea"},{"family":"Delgado","given":"Victoria"},{"family":"Fitzsimons","given":"Donna"},{"family":"Gaemperli","given":"Oliver"},{"family":"Gershlick","given":"Anthony H"},{"family":"Gielen","given":"Stephan"},{"family":"Harjola","given":"Veli-Pekka"},{"family":"Katus","given":"Hugo A"},{"family":"Knuuti","given":"Juhani"},{"family":"Kolh","given":"Philippe"},{"family":"Leclercq","given":"Christophe"},{"family":"Lip","given":"Gregory Y H"},{"family":"Morais","given":"Joao"},{"family":"Neskovic","given":"Aleksandar N"},{"family":"Neumann","given":"Franz-Josef"},{"family":"Niessner","given":"Alexander"},{"family":"Piepoli","given":"Massimo Francesco"},{"family":"Richter","given":"Dimitrios J"},{"family":"Shlyakhto","given":"Evgeny"},{"family":"Simpson","given":"Iain A"},{"family":"Steg","given":"Ph Gabriel"},{"family":"Terkelsen","given":"Christian Juhl"},{"family":"Thygesen","given":"Kristian"},{"family":"Windecker","given":"Stephan"},{"family":"Zamorano","given":"Jose Luis"},{"family":"Zeymer","given":"Uwe"},{"family":"Windecker","given":"Stephan"},{"family":"Aboyans","given":"Victor"},{"family":"Agewall","given":"Stefan"},{"family":"Barbato","given":"Emanuele"},{"family":"Bueno","given":"Héctor"},{"family":"Coca","given":"Antonio"},{"family":"Collet","given":"Jean-Philippe"},{"family":"Coman","given":"Ioan Mircea"},{"family":"Dean","given":"Veronica"},{"family":"Delgado","given":"Victoria"},{"family":"Fitzsimons","given":"Donna"},{"family":"Gaemperli","given":"Oliver"},{"family":"Hindricks","given":"Gerhard"},{"family":"Iung","given":"Bernard"},{"family":"Jüni","given":"Peter"},{"family":"Katus","given":"Hugo A"},{"family":"Knuuti","given":"Juhani"},{"family":"Lancellotti","given":"Patrizio"},{"family":"Leclercq","given":"Christophe"},{"family":"McDonagh","given":"Theresa"},{"family":"Piepoli","given":"Massimo Francesco"},{"family":"Ponikowski","given":"Piotr"},{"family":"Richter","given":"Dimitrios J"},{"family":"Roffi","given":"Marco"},{"family":"Shlyakhto","given":"Evgeny"},{"family":"Simpson","given":"Iain A"},{"family":"Zamorano","given":"Jose Luis"},{"family":"Chettibi","given":"Mohamed"},{"family":"Hayrapetyan","given":"Hamlet G"},{"family":"Metzler","given":"Bernhard"},{"family":"Ibrahimov","given":"Firdovsi"},{"family":"Sujayeva","given":"Volha"},{"family":"Beauloye","given":"Christophe"},{"family":"Dizdarevic-Hudic","given":"Larisa"},{"family":"Karamfiloff","given":"Kiril"},{"family":"Skoric","given":"Bosko"},{"family":"Antoniades","given":"Loizos"},{"family":"Tousek","given":"Petr"},{"family":"Terkelsen","given":"PetrChristian Juhl"},{"family":"Shaheen","given":"Sameh Mohamad"},{"family":"Marandi","given":"Toomas"},{"family":"Niemelä","given":"Matti"},{"family":"Kedev","given":"Sasko"},{"family":"Gilard","given":"Martine"},{"family":"Aladashvili","given":"Alexander"},{"family":"Elsaesser","given":"Albrecht"},{"family":"Kanakakis","given":"Ioannis Georgios"},{"family":"Merkely","given":"Béla"},{"family":"Gudnason","given":"Thorarinn"},{"family":"Iakobishvili","given":"Zaza"},{"family":"Bolognese","given":"Leonardo"},{"family":"Berkinbayev","given":"Salim"},{"family":"Bajraktari","given":"Gani"},{"family":"Beishenkulov","given":"Medet"},{"family":"Zake","given":"Ilja"},{"family":"Lamin","given":"Hisham Ben"},{"family":"Gustiene","given":"Olivija"},{"family":"Pereira","given":"Bruno"},{"family":"Xuereb","given":"Robert G"},{"family":"Ztot","given":"Samir"},{"family":"Juliebø","given":"Vibeke"},{"family":"Legutko","given":"Jacek"},{"family":"Timóteo","given":"Ana Teresa"},{"family":"Tatu-Chiţoiu","given":"Gabriel"},{"family":"Yakovlev","given":"Alexey"},{"family":"Bertelli","given":"Luca"},{"family":"Nedeljkovic","given":"Milan"},{"family":"Studenčan","given":"Martin"},{"family":"Bunc","given":"Matjaz"},{"family":"García de Castro","given":"Ana Maria"},{"family":"Petursson","given":"Petur"},{"family":"Jeger","given":"Raban"},{"family":"Mourali","given":"Mohamed Sami"},{"family":"Yildirir","given":"Aylin"},{"family":"Parkhomenko","given":"Alexander"},{"family":"Gale","given":"Chris P"}],"issued":{"date-parts":[["2018",1,7]]}}}],"schema":"https://github.com/citation-style-language/schema/raw/master/csl-citation.json"} </w:instrText>
      </w:r>
      <w:r w:rsidRPr="007C7EDF">
        <w:rPr>
          <w:rFonts w:ascii="Times New Roman" w:hAnsi="Times New Roman" w:cs="Times New Roman"/>
          <w:lang w:val="en-US"/>
        </w:rPr>
        <w:fldChar w:fldCharType="separate"/>
      </w:r>
      <w:r w:rsidRPr="007C7EDF">
        <w:rPr>
          <w:rFonts w:ascii="Times New Roman" w:hAnsi="Times New Roman" w:cs="Times New Roman"/>
          <w:lang w:val="en-US"/>
        </w:rPr>
        <w:t>(Ibanez</w:t>
      </w:r>
      <w:r>
        <w:rPr>
          <w:rFonts w:ascii="Times New Roman" w:hAnsi="Times New Roman" w:cs="Times New Roman"/>
          <w:lang w:val="en-US"/>
        </w:rPr>
        <w:t>,</w:t>
      </w:r>
      <w:r w:rsidRPr="007C7EDF">
        <w:rPr>
          <w:rFonts w:ascii="Times New Roman" w:hAnsi="Times New Roman" w:cs="Times New Roman"/>
          <w:lang w:val="en-US"/>
        </w:rPr>
        <w:t xml:space="preserve"> et al., 2018)</w:t>
      </w:r>
      <w:r w:rsidRPr="007C7EDF">
        <w:rPr>
          <w:rFonts w:ascii="Times New Roman" w:hAnsi="Times New Roman" w:cs="Times New Roman"/>
          <w:lang w:val="en-US"/>
        </w:rPr>
        <w:fldChar w:fldCharType="end"/>
      </w:r>
      <w:r w:rsidRPr="007C7EDF">
        <w:rPr>
          <w:rFonts w:ascii="Times New Roman" w:hAnsi="Times New Roman" w:cs="Times New Roman"/>
          <w:lang w:val="en-US"/>
        </w:rPr>
        <w:t xml:space="preserve">. </w:t>
      </w:r>
      <w:r w:rsidR="0013162F">
        <w:rPr>
          <w:rFonts w:ascii="Times New Roman" w:hAnsi="Times New Roman" w:cs="Times New Roman"/>
          <w:lang w:val="en-US"/>
        </w:rPr>
        <w:t xml:space="preserve">In STEMI the vessel has been by definition totally occluded and there is a high burden of thrombus on the basis of a usually soft underlying atheromatic plaque. In NSTEMI, the vessel is usually patent, there is less thrombus and </w:t>
      </w:r>
      <w:proofErr w:type="gramStart"/>
      <w:r w:rsidR="00E649FD">
        <w:rPr>
          <w:rFonts w:ascii="Times New Roman" w:hAnsi="Times New Roman" w:cs="Times New Roman"/>
          <w:lang w:val="en-US"/>
        </w:rPr>
        <w:t>calcification</w:t>
      </w:r>
      <w:proofErr w:type="gramEnd"/>
      <w:r w:rsidR="00635CFD">
        <w:rPr>
          <w:rFonts w:ascii="Times New Roman" w:hAnsi="Times New Roman" w:cs="Times New Roman"/>
          <w:lang w:val="en-US"/>
        </w:rPr>
        <w:t xml:space="preserve"> </w:t>
      </w:r>
      <w:r w:rsidR="0013162F">
        <w:rPr>
          <w:rFonts w:ascii="Times New Roman" w:hAnsi="Times New Roman" w:cs="Times New Roman"/>
          <w:lang w:val="en-US"/>
        </w:rPr>
        <w:t xml:space="preserve">or tortuosity are more common. Therefore, </w:t>
      </w:r>
      <w:r w:rsidR="00E649FD">
        <w:rPr>
          <w:rFonts w:ascii="Times New Roman" w:hAnsi="Times New Roman" w:cs="Times New Roman"/>
          <w:lang w:val="en-US"/>
        </w:rPr>
        <w:t xml:space="preserve">the impact of </w:t>
      </w:r>
      <w:r w:rsidR="0013162F">
        <w:rPr>
          <w:rFonts w:ascii="Times New Roman" w:hAnsi="Times New Roman" w:cs="Times New Roman"/>
          <w:lang w:val="en-US"/>
        </w:rPr>
        <w:t>stent post-dilatation</w:t>
      </w:r>
      <w:r w:rsidR="00E649FD">
        <w:rPr>
          <w:rFonts w:ascii="Times New Roman" w:hAnsi="Times New Roman" w:cs="Times New Roman"/>
          <w:lang w:val="en-US"/>
        </w:rPr>
        <w:t xml:space="preserve"> in clinical outcomes might be different between the two types of myocardial infarction. </w:t>
      </w:r>
      <w:r>
        <w:rPr>
          <w:rFonts w:ascii="Times New Roman" w:hAnsi="Times New Roman" w:cs="Times New Roman"/>
          <w:lang w:val="en-US"/>
        </w:rPr>
        <w:t>More importantly, the</w:t>
      </w:r>
      <w:r w:rsidRPr="007C7EDF">
        <w:rPr>
          <w:rFonts w:ascii="Times New Roman" w:hAnsi="Times New Roman" w:cs="Times New Roman"/>
          <w:lang w:val="en-US"/>
        </w:rPr>
        <w:t xml:space="preserve"> retrospective design of the</w:t>
      </w:r>
      <w:r>
        <w:rPr>
          <w:rFonts w:ascii="Times New Roman" w:hAnsi="Times New Roman" w:cs="Times New Roman"/>
          <w:lang w:val="en-US"/>
        </w:rPr>
        <w:t>se</w:t>
      </w:r>
      <w:r w:rsidRPr="007C7EDF">
        <w:rPr>
          <w:rFonts w:ascii="Times New Roman" w:hAnsi="Times New Roman" w:cs="Times New Roman"/>
          <w:lang w:val="en-US"/>
        </w:rPr>
        <w:t xml:space="preserve"> studies makes them prone to selection bias, confounding and potential lack of capture of all the factors contributing to the measured outcomes. Furthermore, even </w:t>
      </w:r>
      <w:r>
        <w:rPr>
          <w:rFonts w:ascii="Times New Roman" w:hAnsi="Times New Roman" w:cs="Times New Roman"/>
          <w:lang w:val="en-US"/>
        </w:rPr>
        <w:t>in</w:t>
      </w:r>
      <w:r w:rsidRPr="007C7EDF">
        <w:rPr>
          <w:rFonts w:ascii="Times New Roman" w:hAnsi="Times New Roman" w:cs="Times New Roman"/>
          <w:lang w:val="en-US"/>
        </w:rPr>
        <w:t xml:space="preserve"> the studies using data from randomized</w:t>
      </w:r>
      <w:r>
        <w:rPr>
          <w:rFonts w:ascii="Times New Roman" w:hAnsi="Times New Roman" w:cs="Times New Roman"/>
          <w:lang w:val="en-US"/>
        </w:rPr>
        <w:t xml:space="preserve"> trials</w:t>
      </w:r>
      <w:r w:rsidRPr="007C7EDF">
        <w:rPr>
          <w:rFonts w:ascii="Times New Roman" w:hAnsi="Times New Roman" w:cs="Times New Roman"/>
          <w:lang w:val="en-US"/>
        </w:rPr>
        <w:t>, the analysis was performed post</w:t>
      </w:r>
      <w:r w:rsidR="00635CFD">
        <w:rPr>
          <w:rFonts w:ascii="Times New Roman" w:hAnsi="Times New Roman" w:cs="Times New Roman"/>
          <w:lang w:val="en-US"/>
        </w:rPr>
        <w:t>-</w:t>
      </w:r>
      <w:r w:rsidRPr="007C7EDF">
        <w:rPr>
          <w:rFonts w:ascii="Times New Roman" w:hAnsi="Times New Roman" w:cs="Times New Roman"/>
          <w:lang w:val="en-US"/>
        </w:rPr>
        <w:t xml:space="preserve">hoc </w:t>
      </w:r>
      <w:r>
        <w:rPr>
          <w:rFonts w:ascii="Times New Roman" w:hAnsi="Times New Roman" w:cs="Times New Roman"/>
          <w:lang w:val="en-US"/>
        </w:rPr>
        <w:t xml:space="preserve">and they were not </w:t>
      </w:r>
      <w:r w:rsidRPr="007C7EDF">
        <w:rPr>
          <w:rFonts w:ascii="Times New Roman" w:hAnsi="Times New Roman" w:cs="Times New Roman"/>
          <w:lang w:val="en-US"/>
        </w:rPr>
        <w:t xml:space="preserve">designed or powered to explore difference between the groups </w:t>
      </w:r>
      <w:r>
        <w:rPr>
          <w:rFonts w:ascii="Times New Roman" w:hAnsi="Times New Roman" w:cs="Times New Roman"/>
          <w:lang w:val="en-US"/>
        </w:rPr>
        <w:t>based on post-</w:t>
      </w:r>
      <w:r w:rsidRPr="007C7EDF">
        <w:rPr>
          <w:rFonts w:ascii="Times New Roman" w:hAnsi="Times New Roman" w:cs="Times New Roman"/>
          <w:lang w:val="en-US"/>
        </w:rPr>
        <w:t xml:space="preserve">dilatation. Finally, it is important to note, that data collected outside dedicated trials usually lack monitoring and adjudication, a fact that makes them less reliable. </w:t>
      </w:r>
      <w:r w:rsidR="00E649FD">
        <w:rPr>
          <w:rFonts w:ascii="Times New Roman" w:hAnsi="Times New Roman" w:cs="Times New Roman"/>
          <w:lang w:val="en-US"/>
        </w:rPr>
        <w:t xml:space="preserve">Thus, a definite study supporting or rejecting the use of post-dilatation in STEMI patients based on clinical outcomes is missing. </w:t>
      </w:r>
    </w:p>
    <w:p w14:paraId="215E14FE" w14:textId="77777777" w:rsidR="0043791D" w:rsidRPr="00E1223A" w:rsidRDefault="0043791D" w:rsidP="0043791D">
      <w:pPr>
        <w:spacing w:line="480" w:lineRule="auto"/>
        <w:jc w:val="both"/>
        <w:rPr>
          <w:rFonts w:ascii="Times New Roman" w:hAnsi="Times New Roman" w:cs="Times New Roman"/>
          <w:lang w:val="en-US"/>
        </w:rPr>
      </w:pPr>
    </w:p>
    <w:p w14:paraId="31580953" w14:textId="37EA27FE" w:rsidR="0043791D" w:rsidRPr="00CD62C8" w:rsidRDefault="0043791D" w:rsidP="00CD62C8">
      <w:pPr>
        <w:pStyle w:val="Heading3"/>
        <w:rPr>
          <w:rFonts w:ascii="Times New Roman" w:hAnsi="Times New Roman" w:cs="Times New Roman"/>
          <w:b/>
          <w:bCs/>
          <w:color w:val="auto"/>
          <w:lang w:val="en-US"/>
        </w:rPr>
      </w:pPr>
      <w:bookmarkStart w:id="34" w:name="_Toc36737667"/>
      <w:r w:rsidRPr="00CD62C8">
        <w:rPr>
          <w:rFonts w:ascii="Times New Roman" w:hAnsi="Times New Roman" w:cs="Times New Roman"/>
          <w:b/>
          <w:bCs/>
          <w:color w:val="auto"/>
          <w:lang w:val="en-US"/>
        </w:rPr>
        <w:t>1.4.</w:t>
      </w:r>
      <w:r w:rsidR="00C125DA" w:rsidRPr="00CD62C8">
        <w:rPr>
          <w:rFonts w:ascii="Times New Roman" w:hAnsi="Times New Roman" w:cs="Times New Roman"/>
          <w:b/>
          <w:bCs/>
          <w:color w:val="auto"/>
          <w:lang w:val="en-US"/>
        </w:rPr>
        <w:t>5</w:t>
      </w:r>
      <w:r w:rsidRPr="00CD62C8">
        <w:rPr>
          <w:rFonts w:ascii="Times New Roman" w:hAnsi="Times New Roman" w:cs="Times New Roman"/>
          <w:b/>
          <w:bCs/>
          <w:color w:val="auto"/>
          <w:lang w:val="en-US"/>
        </w:rPr>
        <w:t xml:space="preserve"> </w:t>
      </w:r>
      <w:r w:rsidR="00DC5825" w:rsidRPr="00CD62C8">
        <w:rPr>
          <w:rFonts w:ascii="Times New Roman" w:hAnsi="Times New Roman" w:cs="Times New Roman"/>
          <w:b/>
          <w:bCs/>
          <w:color w:val="auto"/>
          <w:lang w:val="en-US"/>
        </w:rPr>
        <w:tab/>
      </w:r>
      <w:r w:rsidRPr="00CD62C8">
        <w:rPr>
          <w:rFonts w:ascii="Times New Roman" w:hAnsi="Times New Roman" w:cs="Times New Roman"/>
          <w:b/>
          <w:bCs/>
          <w:color w:val="auto"/>
          <w:lang w:val="en-US"/>
        </w:rPr>
        <w:t>Impact of primary PCI for STEMI on coronary microcirculation</w:t>
      </w:r>
      <w:bookmarkEnd w:id="34"/>
    </w:p>
    <w:p w14:paraId="196A7FB5" w14:textId="77777777" w:rsidR="0043791D" w:rsidRDefault="0043791D" w:rsidP="0043791D">
      <w:pPr>
        <w:spacing w:line="480" w:lineRule="auto"/>
        <w:jc w:val="both"/>
        <w:rPr>
          <w:rFonts w:ascii="Times New Roman" w:hAnsi="Times New Roman" w:cs="Times New Roman"/>
          <w:b/>
          <w:lang w:val="en-US"/>
        </w:rPr>
      </w:pPr>
    </w:p>
    <w:p w14:paraId="25B21254" w14:textId="0E45942B" w:rsidR="0043791D" w:rsidRPr="00C04223" w:rsidRDefault="0043791D" w:rsidP="0043791D">
      <w:pPr>
        <w:spacing w:line="480" w:lineRule="auto"/>
        <w:jc w:val="both"/>
        <w:rPr>
          <w:rFonts w:ascii="Times New Roman" w:hAnsi="Times New Roman" w:cs="Times New Roman"/>
        </w:rPr>
      </w:pPr>
      <w:r>
        <w:rPr>
          <w:rFonts w:ascii="Times New Roman" w:hAnsi="Times New Roman" w:cs="Times New Roman"/>
          <w:lang w:val="en-US"/>
        </w:rPr>
        <w:t xml:space="preserve">As discussed, the existing clinical studies leave unanswered the question regarding the overall benefit or harm of post stenting balloon dilatation in patients with STEMI due to limited scientific design and contradictory results. Iatrogenic embolisation of tissue fragments by coronary manipulation during percutaneous interventions is a proven phenomenon and the contribution of embolisation to microvascular injury is well described. Furthermore, anecdotal clinical experience supports the idea that aggressive post-dilatation in the context of STEMI can cause angiographic no-reflow (Yamaji, et al., 2017). However, as </w:t>
      </w:r>
      <w:r>
        <w:rPr>
          <w:rFonts w:ascii="Times New Roman" w:hAnsi="Times New Roman" w:cs="Times New Roman"/>
          <w:lang w:val="en-US"/>
        </w:rPr>
        <w:lastRenderedPageBreak/>
        <w:t>shown</w:t>
      </w:r>
      <w:r w:rsidR="008663EC">
        <w:rPr>
          <w:rFonts w:ascii="Times New Roman" w:hAnsi="Times New Roman" w:cs="Times New Roman"/>
          <w:lang w:val="en-US"/>
        </w:rPr>
        <w:t xml:space="preserve"> by the studies described</w:t>
      </w:r>
      <w:r>
        <w:rPr>
          <w:rFonts w:ascii="Times New Roman" w:hAnsi="Times New Roman" w:cs="Times New Roman"/>
          <w:lang w:val="en-US"/>
        </w:rPr>
        <w:t xml:space="preserve"> in the previous section, the effect of post-dilatation on traditional angiographic markers of myocardial perfusion </w:t>
      </w:r>
      <w:r w:rsidR="008663EC">
        <w:rPr>
          <w:rFonts w:ascii="Times New Roman" w:hAnsi="Times New Roman" w:cs="Times New Roman"/>
          <w:lang w:val="en-US"/>
        </w:rPr>
        <w:t>was</w:t>
      </w:r>
      <w:r>
        <w:rPr>
          <w:rFonts w:ascii="Times New Roman" w:hAnsi="Times New Roman" w:cs="Times New Roman"/>
          <w:lang w:val="en-US"/>
        </w:rPr>
        <w:t xml:space="preserve"> neutral. Nevertheless, assessment of microvascular function </w:t>
      </w:r>
      <w:r w:rsidR="00DC5825">
        <w:rPr>
          <w:rFonts w:ascii="Times New Roman" w:hAnsi="Times New Roman" w:cs="Times New Roman"/>
          <w:lang w:val="en-US"/>
        </w:rPr>
        <w:t>by</w:t>
      </w:r>
      <w:r>
        <w:rPr>
          <w:rFonts w:ascii="Times New Roman" w:hAnsi="Times New Roman" w:cs="Times New Roman"/>
          <w:lang w:val="en-US"/>
        </w:rPr>
        <w:t xml:space="preserve"> coronary angiography is qualitative with limited diagnostic accuracy.  As </w:t>
      </w:r>
      <w:r w:rsidR="008C50B5">
        <w:rPr>
          <w:rFonts w:ascii="Times New Roman" w:hAnsi="Times New Roman" w:cs="Times New Roman"/>
          <w:lang w:val="en-US"/>
        </w:rPr>
        <w:t>presented</w:t>
      </w:r>
      <w:r>
        <w:rPr>
          <w:rFonts w:ascii="Times New Roman" w:hAnsi="Times New Roman" w:cs="Times New Roman"/>
          <w:lang w:val="en-US"/>
        </w:rPr>
        <w:t xml:space="preserve"> in the section on the </w:t>
      </w:r>
      <w:r>
        <w:rPr>
          <w:rFonts w:ascii="Times New Roman" w:hAnsi="Times New Roman" w:cs="Times New Roman"/>
        </w:rPr>
        <w:t>d</w:t>
      </w:r>
      <w:r w:rsidRPr="00C04223">
        <w:rPr>
          <w:rFonts w:ascii="Times New Roman" w:hAnsi="Times New Roman" w:cs="Times New Roman"/>
        </w:rPr>
        <w:t xml:space="preserve">iagnosis of </w:t>
      </w:r>
      <w:r w:rsidR="00140F8B">
        <w:rPr>
          <w:rFonts w:ascii="Times New Roman" w:hAnsi="Times New Roman" w:cs="Times New Roman"/>
        </w:rPr>
        <w:t>MVI</w:t>
      </w:r>
      <w:r w:rsidRPr="00C04223">
        <w:rPr>
          <w:rFonts w:ascii="Times New Roman" w:hAnsi="Times New Roman" w:cs="Times New Roman"/>
        </w:rPr>
        <w:t xml:space="preserve"> during acute myocardial infarction</w:t>
      </w:r>
      <w:r w:rsidR="00140F8B">
        <w:rPr>
          <w:rFonts w:ascii="Times New Roman" w:hAnsi="Times New Roman" w:cs="Times New Roman"/>
        </w:rPr>
        <w:t xml:space="preserve"> (1.1.5)</w:t>
      </w:r>
      <w:r>
        <w:rPr>
          <w:rFonts w:ascii="Times New Roman" w:hAnsi="Times New Roman" w:cs="Times New Roman"/>
        </w:rPr>
        <w:t xml:space="preserve">, there are more advanced tools for the assessment of the function/dysfunction of coronary microcirculation. </w:t>
      </w:r>
      <w:r w:rsidRPr="006F737E">
        <w:rPr>
          <w:rFonts w:ascii="Times New Roman" w:hAnsi="Times New Roman" w:cs="Times New Roman"/>
        </w:rPr>
        <w:t xml:space="preserve">The index of </w:t>
      </w:r>
      <w:r w:rsidRPr="006F737E">
        <w:rPr>
          <w:rFonts w:ascii="Times New Roman" w:hAnsi="Times New Roman" w:cs="Times New Roman"/>
          <w:lang w:val="en-US"/>
        </w:rPr>
        <w:t xml:space="preserve">microcirculatory </w:t>
      </w:r>
      <w:r w:rsidRPr="006F737E">
        <w:rPr>
          <w:rFonts w:ascii="Times New Roman" w:hAnsi="Times New Roman" w:cs="Times New Roman"/>
        </w:rPr>
        <w:t xml:space="preserve">resistance (IMR) is </w:t>
      </w:r>
      <w:r>
        <w:rPr>
          <w:rFonts w:ascii="Times New Roman" w:hAnsi="Times New Roman" w:cs="Times New Roman"/>
        </w:rPr>
        <w:t xml:space="preserve">such a tool. It is a quantitative </w:t>
      </w:r>
      <w:r w:rsidRPr="006F737E">
        <w:rPr>
          <w:rFonts w:ascii="Times New Roman" w:hAnsi="Times New Roman" w:cs="Times New Roman"/>
        </w:rPr>
        <w:t>invasive index of coronary microvascular function calculated with the use of a coronary guidewire and the thermodilutio</w:t>
      </w:r>
      <w:r>
        <w:rPr>
          <w:rFonts w:ascii="Times New Roman" w:hAnsi="Times New Roman" w:cs="Times New Roman"/>
        </w:rPr>
        <w:t>n method (Fearon, et al., 2003). It has a strong correlation with microvascular injury i</w:t>
      </w:r>
      <w:r w:rsidRPr="006F737E">
        <w:rPr>
          <w:rFonts w:ascii="Times New Roman" w:hAnsi="Times New Roman" w:cs="Times New Roman"/>
        </w:rPr>
        <w:t>n</w:t>
      </w:r>
      <w:r>
        <w:rPr>
          <w:rFonts w:ascii="Times New Roman" w:hAnsi="Times New Roman" w:cs="Times New Roman"/>
        </w:rPr>
        <w:t xml:space="preserve"> patients with STEMI and an </w:t>
      </w:r>
      <w:r w:rsidRPr="006F737E">
        <w:rPr>
          <w:rFonts w:ascii="Times New Roman" w:hAnsi="Times New Roman" w:cs="Times New Roman"/>
          <w:lang w:val="en-US"/>
        </w:rPr>
        <w:t xml:space="preserve">IMR&gt; 40 </w:t>
      </w:r>
      <w:r w:rsidRPr="006F737E">
        <w:rPr>
          <w:rFonts w:ascii="Times New Roman" w:hAnsi="Times New Roman" w:cs="Times New Roman"/>
        </w:rPr>
        <w:t xml:space="preserve">measured immediately after primary PCI </w:t>
      </w:r>
      <w:r w:rsidRPr="006F737E">
        <w:rPr>
          <w:rFonts w:ascii="Times New Roman" w:hAnsi="Times New Roman" w:cs="Times New Roman"/>
          <w:lang w:val="en-US"/>
        </w:rPr>
        <w:t xml:space="preserve">has been associated with </w:t>
      </w:r>
      <w:r>
        <w:rPr>
          <w:rFonts w:ascii="Times New Roman" w:hAnsi="Times New Roman" w:cs="Times New Roman"/>
          <w:lang w:val="en-US"/>
        </w:rPr>
        <w:t>hard clinical endpoints</w:t>
      </w:r>
      <w:r w:rsidRPr="006F737E">
        <w:rPr>
          <w:rFonts w:ascii="Times New Roman" w:hAnsi="Times New Roman" w:cs="Times New Roman"/>
          <w:lang w:val="en-US"/>
        </w:rPr>
        <w:t xml:space="preserve"> </w:t>
      </w:r>
      <w:r w:rsidRPr="006F737E">
        <w:rPr>
          <w:rFonts w:ascii="Times New Roman" w:hAnsi="Times New Roman" w:cs="Times New Roman"/>
          <w:lang w:val="en-US"/>
        </w:rPr>
        <w:fldChar w:fldCharType="begin"/>
      </w:r>
      <w:r w:rsidRPr="006F737E">
        <w:rPr>
          <w:rFonts w:ascii="Times New Roman" w:hAnsi="Times New Roman" w:cs="Times New Roman"/>
          <w:lang w:val="en-US"/>
        </w:rPr>
        <w:instrText xml:space="preserve"> ADDIN ZOTERO_ITEM CSL_CITATION {"citationID":"wBaQjg9x","properties":{"formattedCitation":"(Fearon et al., 2013)","plainCitation":"(Fearon et al., 2013)","noteIndex":0},"citationItems":[{"id":223,"uris":["http://zotero.org/users/local/BE3hBV82/items/PYTHRFBY"],"uri":["http://zotero.org/users/local/BE3hBV82/items/PYTHRFBY"],"itemData":{"id":223,"type":"article-journal","title":"Prognostic Value of the Index of Microcirculatory Resistance Measured After Primary Percutaneous Coronary Intervention","container-title":"Circulation","page":"2436-2441","volume":"127","issue":"24","source":"Crossref","abstract":"Background—Most methods for assessing microvascular function are not readily available in the cardiac catheterization laboratory. The aim of this study is to determine whether the Index of Microcirculatory Resistance (IMR), measured at the time of primary percutaneous coronary intervention, is predictive of death and rehospitalization for heart failure.\nMethods and Results—IMR was measured immediately after primary percutaneous coronary intervention in 253 patients from 3 institutions with the use of a pressure–temperature sensor wire. The primary end point was the rate of death or rehospitalization for heart failure. The prognostic value of IMR was compared with coronary flow reserve, TIMI myocardial perfusion grade, and clinical variables. The mean IMR was 40.3±32.5. Patients with an IMR &gt;40 had a higher rate of the primary end point at 1 year than patients with an IMR ≤40 (17.1% versus 6.6%; P=0.027). During a median follow-up period of 2.8 years, 13.8% experienced the primary end point and 4.3% died. An IMR &gt;40 was associated with an increased risk of death or rehospitalization for heart failure (hazard ratio [HR], 2.1; P=0.034) and of death alone (HR, 3.95; P=0.028). On multivariable analysis, independent predictors of death or rehospitalization for heart failure included IMR &gt;40 (HR, 2.2; P=0.026), fractional flow reserve ≤0.8 (HR, 3.24; P=0.008), and diabetes mellitus (HR, 4.4; P&lt;0.001). An IMR &gt;40 was the only independent predictor of death alone (HR, 4.3; P=0.02).\nConclusions—An elevated IMR at the time of primary percutaneous coronary intervention predicts poor long-term outcomes.   (Circulation. 2013;127:2436-2441.)","DOI":"10.1161/CIRCULATIONAHA.112.000298","ISSN":"0009-7322, 1524-4539","language":"en","author":[{"family":"Fearon","given":"W. F."},{"family":"Low","given":"A. F."},{"family":"Yong","given":"A. S."},{"family":"McGeoch","given":"R."},{"family":"Berry","given":"C."},{"family":"Shah","given":"M. G."},{"family":"Ho","given":"M. Y."},{"family":"Kim","given":"H.-S."},{"family":"Loh","given":"J. P."},{"family":"Oldroyd","given":"K. G."}],"issued":{"date-parts":[["2013",6,18]]}}}],"schema":"https://github.com/citation-style-language/schema/raw/master/csl-citation.json"} </w:instrText>
      </w:r>
      <w:r w:rsidRPr="006F737E">
        <w:rPr>
          <w:rFonts w:ascii="Times New Roman" w:hAnsi="Times New Roman" w:cs="Times New Roman"/>
          <w:lang w:val="en-US"/>
        </w:rPr>
        <w:fldChar w:fldCharType="separate"/>
      </w:r>
      <w:r w:rsidRPr="006F737E">
        <w:rPr>
          <w:rFonts w:ascii="Times New Roman" w:hAnsi="Times New Roman" w:cs="Times New Roman"/>
          <w:noProof/>
          <w:lang w:val="en-US"/>
        </w:rPr>
        <w:t>(</w:t>
      </w:r>
      <w:r w:rsidRPr="006F737E">
        <w:rPr>
          <w:rFonts w:ascii="Times New Roman" w:hAnsi="Times New Roman" w:cs="Times New Roman"/>
          <w:lang w:val="en-US"/>
        </w:rPr>
        <w:fldChar w:fldCharType="end"/>
      </w:r>
      <w:r w:rsidRPr="006F737E">
        <w:rPr>
          <w:rFonts w:ascii="Times New Roman" w:hAnsi="Times New Roman" w:cs="Times New Roman"/>
          <w:lang w:val="en-US"/>
        </w:rPr>
        <w:fldChar w:fldCharType="begin"/>
      </w:r>
      <w:r w:rsidRPr="006F737E">
        <w:rPr>
          <w:rFonts w:ascii="Times New Roman" w:hAnsi="Times New Roman" w:cs="Times New Roman"/>
          <w:lang w:val="en-US"/>
        </w:rPr>
        <w:instrText xml:space="preserve"> ADDIN ZOTERO_ITEM CSL_CITATION {"citationID":"RSaYAkKq","properties":{"formattedCitation":"(n.d.)","plainCitation":"(n.d.)","noteIndex":0},"citationItems":[{"id":225,"uris":["http://zotero.org/users/local/BE3hBV82/items/YYQZ4RZR"],"uri":["http://zotero.org/users/local/BE3hBV82/items/YYQZ4RZR"],"itemData":{"id":225,"type":"article-journal","title":"Comparative Prognostic Utility of Indexes of Microvascular Function Alone or in Combination in Patients With an Acute ST-Segment–Elevation Myocardial Infarction","page":"51","source":"Zotero","abstract":"BACKGROUND: Primary percutaneous coronary intervention is frequently successful at restoring coronary artery blood flow in patients with acute ST-segment–elevation myocardial infarction; however, failed myocardial reperfusion commonly passes undetected in up to half of these patients. The index of microvascular resistance (IMR) is a novel invasive measure of coronary microvascular function. We aimed to investigate the pathological and prognostic significance of an IMR&gt;40, alone or in combination with a coronary flow reserve (CFR≤2.0), in the culprit artery after emergency percutaneous coronary intervention for acute ST-segment–elevation myocardial infarction.\nMETHODS: Patients with acute ST-segment–elevation myocardial infarction were prospectively enrolled during emergency percutaneous coronary intervention and categorized according to IMR (≤40 or &gt;40) and CFR (≤2.0 or &gt;2.0). Cardiac magnetic resonance imaging was acquired 2 days and 6 months after myocardial infarction. All-cause death or first heart failure hospitalization was a prespecified outcome (median follow-up, 845 days).\nRESULTS: IMR and CFR were measured in the culprit artery at the end of percutaneous coronary intervention in 283 patients with ST-segment–elevation myocardial infarction (mean±SD age, 60±12 years; 73% male). The median IMR and CFR were 25 (interquartile range, 15–48) and 1.6 (interquartile range, 1.1–2.1), respectively. An IMR&gt;40 was a multivariable associate of myocardial hemorrhage (odds ratio, 2.10; 95% confidence interval, 1.03–4.27; P=0.042). An IMR&gt;40 was closely associated with microvascular obstruction. Symptom-to-reperfusion time, TIMI (Thrombolysis in Myocardial Infarction) blush grade, and no (≤30%) ST-segment resolution were not associated with these pathologies. An IMR&gt;40 was a multivariable associate of the changes in left ventricular ejection fraction (coefficient, −2.12; 95% confidence interval, −4.02 to −0.23; P=0.028) and left ventricular end-diastolic volume (coefficient, 7.85; 95% confidence interval, 0.41–15.29; P=0.039) at 6 months independently of infarct size. An IMR&gt;40 (odds ratio, 4.36; 95% confidence interval, 2.10–9.06; P&lt;0.001) was a multivariable associate of all-cause death or heart failure. Compared with an IMR&gt;40, the combination of IMR&gt;40 and CFR≤2.0 did not have incremental prognostic value.\nCONCLUSIONS: An IMR&gt;40 is a multivariable associate of left ventricular and clinical outcomes after ST-segment–elevation myocardial infarction independently of the infarction size. Compared with standard clinical measures of the efficacy of myocardial reperfusion, including the ischemic time, ST-segment elevation, angiographic blush grade, and CFR, IMR has superior clinical value for risk stratification and may be considered a reference test for failed myocardial reperfusion.","language":"en","author":[{"family":"","given":"Carrick,D."}]}}],"schema":"https://github.com/citation-style-language/schema/raw/master/csl-citation.json"} </w:instrText>
      </w:r>
      <w:r w:rsidRPr="006F737E">
        <w:rPr>
          <w:rFonts w:ascii="Times New Roman" w:hAnsi="Times New Roman" w:cs="Times New Roman"/>
          <w:lang w:val="en-US"/>
        </w:rPr>
        <w:fldChar w:fldCharType="separate"/>
      </w:r>
      <w:r w:rsidRPr="006F737E">
        <w:rPr>
          <w:rFonts w:ascii="Times New Roman" w:hAnsi="Times New Roman" w:cs="Times New Roman"/>
          <w:noProof/>
          <w:lang w:val="en-US"/>
        </w:rPr>
        <w:t>Carrick et al., 2016</w:t>
      </w:r>
      <w:r>
        <w:rPr>
          <w:rFonts w:ascii="Times New Roman" w:hAnsi="Times New Roman" w:cs="Times New Roman"/>
          <w:noProof/>
          <w:lang w:val="en-US"/>
        </w:rPr>
        <w:t>;</w:t>
      </w:r>
      <w:r w:rsidRPr="00B044EC">
        <w:rPr>
          <w:rFonts w:ascii="Times New Roman" w:hAnsi="Times New Roman" w:cs="Times New Roman"/>
          <w:noProof/>
          <w:lang w:val="en-US"/>
        </w:rPr>
        <w:t xml:space="preserve"> </w:t>
      </w:r>
      <w:r w:rsidRPr="006F737E">
        <w:rPr>
          <w:rFonts w:ascii="Times New Roman" w:hAnsi="Times New Roman" w:cs="Times New Roman"/>
          <w:noProof/>
          <w:lang w:val="en-US"/>
        </w:rPr>
        <w:t>Fearon</w:t>
      </w:r>
      <w:r>
        <w:rPr>
          <w:rFonts w:ascii="Times New Roman" w:hAnsi="Times New Roman" w:cs="Times New Roman"/>
          <w:noProof/>
          <w:lang w:val="en-US"/>
        </w:rPr>
        <w:t>, et al., 2013</w:t>
      </w:r>
      <w:r w:rsidRPr="006F737E">
        <w:rPr>
          <w:rFonts w:ascii="Times New Roman" w:hAnsi="Times New Roman" w:cs="Times New Roman"/>
          <w:noProof/>
          <w:lang w:val="en-US"/>
        </w:rPr>
        <w:t>)</w:t>
      </w:r>
      <w:r w:rsidRPr="006F737E">
        <w:rPr>
          <w:rFonts w:ascii="Times New Roman" w:hAnsi="Times New Roman" w:cs="Times New Roman"/>
          <w:lang w:val="en-US"/>
        </w:rPr>
        <w:fldChar w:fldCharType="end"/>
      </w:r>
      <w:r w:rsidRPr="006F737E">
        <w:rPr>
          <w:rFonts w:ascii="Times New Roman" w:hAnsi="Times New Roman" w:cs="Times New Roman"/>
          <w:lang w:val="en-US"/>
        </w:rPr>
        <w:t xml:space="preserve">. </w:t>
      </w:r>
    </w:p>
    <w:p w14:paraId="3B75F69C" w14:textId="77777777" w:rsidR="0043791D" w:rsidRDefault="0043791D" w:rsidP="0043791D">
      <w:pPr>
        <w:spacing w:line="480" w:lineRule="auto"/>
        <w:jc w:val="both"/>
        <w:rPr>
          <w:rFonts w:ascii="Times New Roman" w:hAnsi="Times New Roman" w:cs="Times New Roman"/>
          <w:lang w:val="en-US"/>
        </w:rPr>
      </w:pPr>
    </w:p>
    <w:p w14:paraId="37828D33" w14:textId="10B5CC8B" w:rsidR="0043791D" w:rsidRPr="006F737E" w:rsidRDefault="008C50B5" w:rsidP="0043791D">
      <w:pPr>
        <w:spacing w:line="480" w:lineRule="auto"/>
        <w:jc w:val="both"/>
        <w:rPr>
          <w:rFonts w:ascii="Times New Roman" w:hAnsi="Times New Roman" w:cs="Times New Roman"/>
          <w:lang w:val="en-US"/>
        </w:rPr>
      </w:pPr>
      <w:r>
        <w:rPr>
          <w:rFonts w:ascii="Times New Roman" w:hAnsi="Times New Roman" w:cs="Times New Roman"/>
          <w:lang w:val="en-US"/>
        </w:rPr>
        <w:t>Prior to the</w:t>
      </w:r>
      <w:r w:rsidR="008663EC">
        <w:rPr>
          <w:rFonts w:ascii="Times New Roman" w:hAnsi="Times New Roman" w:cs="Times New Roman"/>
          <w:lang w:val="en-US"/>
        </w:rPr>
        <w:t xml:space="preserve"> POSTDIL-STEMI study</w:t>
      </w:r>
      <w:r w:rsidR="0043791D">
        <w:rPr>
          <w:rFonts w:ascii="Times New Roman" w:hAnsi="Times New Roman" w:cs="Times New Roman"/>
          <w:lang w:val="en-US"/>
        </w:rPr>
        <w:t>, IMR ha</w:t>
      </w:r>
      <w:r>
        <w:rPr>
          <w:rFonts w:ascii="Times New Roman" w:hAnsi="Times New Roman" w:cs="Times New Roman"/>
          <w:lang w:val="en-US"/>
        </w:rPr>
        <w:t>d</w:t>
      </w:r>
      <w:r w:rsidR="0043791D">
        <w:rPr>
          <w:rFonts w:ascii="Times New Roman" w:hAnsi="Times New Roman" w:cs="Times New Roman"/>
          <w:lang w:val="en-US"/>
        </w:rPr>
        <w:t xml:space="preserve"> not been used to assess specifically the impact of post stenting balloon dilatation in patients with STEMI. </w:t>
      </w:r>
      <w:r>
        <w:rPr>
          <w:rFonts w:ascii="Times New Roman" w:hAnsi="Times New Roman" w:cs="Times New Roman"/>
          <w:lang w:val="en-US"/>
        </w:rPr>
        <w:t>However, r</w:t>
      </w:r>
      <w:r w:rsidR="0043791D" w:rsidRPr="006F737E">
        <w:rPr>
          <w:rFonts w:ascii="Times New Roman" w:hAnsi="Times New Roman" w:cs="Times New Roman"/>
          <w:lang w:val="en-US"/>
        </w:rPr>
        <w:t xml:space="preserve">esearchers from </w:t>
      </w:r>
      <w:r>
        <w:rPr>
          <w:rFonts w:ascii="Times New Roman" w:hAnsi="Times New Roman" w:cs="Times New Roman"/>
          <w:lang w:val="en-US"/>
        </w:rPr>
        <w:t xml:space="preserve">the </w:t>
      </w:r>
      <w:r w:rsidR="0043791D" w:rsidRPr="006F737E">
        <w:rPr>
          <w:rFonts w:ascii="Times New Roman" w:hAnsi="Times New Roman" w:cs="Times New Roman"/>
          <w:lang w:val="en-US"/>
        </w:rPr>
        <w:t>John Radcliffe Hospital in Oxford</w:t>
      </w:r>
      <w:r w:rsidR="0043791D">
        <w:rPr>
          <w:rFonts w:ascii="Times New Roman" w:hAnsi="Times New Roman" w:cs="Times New Roman"/>
          <w:lang w:val="en-US"/>
        </w:rPr>
        <w:t>, UK</w:t>
      </w:r>
      <w:r w:rsidR="0043791D" w:rsidRPr="006F737E">
        <w:rPr>
          <w:rFonts w:ascii="Times New Roman" w:hAnsi="Times New Roman" w:cs="Times New Roman"/>
          <w:lang w:val="en-US"/>
        </w:rPr>
        <w:t xml:space="preserve"> and </w:t>
      </w:r>
      <w:r w:rsidR="0043791D">
        <w:rPr>
          <w:rFonts w:ascii="Times New Roman" w:hAnsi="Times New Roman" w:cs="Times New Roman"/>
          <w:lang w:val="en-US"/>
        </w:rPr>
        <w:t xml:space="preserve">Royal </w:t>
      </w:r>
      <w:r w:rsidR="0043791D" w:rsidRPr="006F737E">
        <w:rPr>
          <w:rFonts w:ascii="Times New Roman" w:hAnsi="Times New Roman" w:cs="Times New Roman"/>
          <w:lang w:val="en-US"/>
        </w:rPr>
        <w:t>Papworth Hospital in Cambridge</w:t>
      </w:r>
      <w:r w:rsidR="0043791D">
        <w:rPr>
          <w:rFonts w:ascii="Times New Roman" w:hAnsi="Times New Roman" w:cs="Times New Roman"/>
          <w:lang w:val="en-US"/>
        </w:rPr>
        <w:t>, UK</w:t>
      </w:r>
      <w:r w:rsidR="0043791D" w:rsidRPr="006F737E">
        <w:rPr>
          <w:rFonts w:ascii="Times New Roman" w:hAnsi="Times New Roman" w:cs="Times New Roman"/>
          <w:lang w:val="en-US"/>
        </w:rPr>
        <w:t xml:space="preserve"> </w:t>
      </w:r>
      <w:r w:rsidR="0043791D">
        <w:rPr>
          <w:rFonts w:ascii="Times New Roman" w:hAnsi="Times New Roman" w:cs="Times New Roman"/>
          <w:lang w:val="en-US"/>
        </w:rPr>
        <w:t xml:space="preserve">have </w:t>
      </w:r>
      <w:r w:rsidR="0043791D" w:rsidRPr="006F737E">
        <w:rPr>
          <w:rFonts w:ascii="Times New Roman" w:hAnsi="Times New Roman" w:cs="Times New Roman"/>
          <w:lang w:val="en-US"/>
        </w:rPr>
        <w:t xml:space="preserve">used serial measurements of IMR at different stages of the coronary intervention to study the effects of coronary instrumentation on coronary microcirculation during primary PCI in </w:t>
      </w:r>
      <w:r w:rsidR="0043791D">
        <w:rPr>
          <w:rFonts w:ascii="Times New Roman" w:hAnsi="Times New Roman" w:cs="Times New Roman"/>
          <w:lang w:val="en-US"/>
        </w:rPr>
        <w:t xml:space="preserve">STEMI </w:t>
      </w:r>
      <w:r w:rsidR="0043791D" w:rsidRPr="006F737E">
        <w:rPr>
          <w:rFonts w:ascii="Times New Roman" w:hAnsi="Times New Roman" w:cs="Times New Roman"/>
          <w:lang w:val="en-US"/>
        </w:rPr>
        <w:t>patients (De Maria, et al., 2015; Hoole, et al., 2015</w:t>
      </w:r>
      <w:r w:rsidR="0043791D">
        <w:rPr>
          <w:rFonts w:ascii="Times New Roman" w:hAnsi="Times New Roman" w:cs="Times New Roman"/>
          <w:lang w:val="en-US"/>
        </w:rPr>
        <w:t>b</w:t>
      </w:r>
      <w:r w:rsidR="0043791D" w:rsidRPr="006F737E">
        <w:rPr>
          <w:rFonts w:ascii="Times New Roman" w:hAnsi="Times New Roman" w:cs="Times New Roman"/>
          <w:lang w:val="en-US"/>
        </w:rPr>
        <w:t>). De Maria et al. measured IMR after restoration of coronary blood flow by thrombus aspiration and/or balloon pre</w:t>
      </w:r>
      <w:r w:rsidR="0043791D">
        <w:rPr>
          <w:rFonts w:ascii="Times New Roman" w:hAnsi="Times New Roman" w:cs="Times New Roman"/>
          <w:lang w:val="en-US"/>
        </w:rPr>
        <w:t>-</w:t>
      </w:r>
      <w:r w:rsidR="0043791D" w:rsidRPr="006F737E">
        <w:rPr>
          <w:rFonts w:ascii="Times New Roman" w:hAnsi="Times New Roman" w:cs="Times New Roman"/>
          <w:lang w:val="en-US"/>
        </w:rPr>
        <w:t xml:space="preserve">dilatation and at the very end of the PCI procedure after stent deployment in 85 patients undergoing primary PCI.  Median IMR was reduced from 67.7 [interquartile range (IQR): 56.2–95.8] to 36.7 (IQR: 22.7–59.5), </w:t>
      </w:r>
      <w:r w:rsidR="0043791D" w:rsidRPr="006F737E">
        <w:rPr>
          <w:rFonts w:ascii="Times New Roman" w:hAnsi="Times New Roman" w:cs="Times New Roman"/>
          <w:lang w:val="en-US"/>
        </w:rPr>
        <w:lastRenderedPageBreak/>
        <w:t>p=0.001. The authors hypothesized that the increase in perfusion pressure after relief of coronary stenosis and restoration of coronary flow led to mechanical downstream relaxation of coronary and microvascular tone, consequent to the release of vasoactive factors, with subsequent reduction in microvascular resistance. However, the decrease in IMR was not universal as 15.4% of the patients had an increase in IMR and an IMR &gt;</w:t>
      </w:r>
      <w:r w:rsidR="0043791D">
        <w:rPr>
          <w:rFonts w:ascii="Times New Roman" w:hAnsi="Times New Roman" w:cs="Times New Roman"/>
          <w:lang w:val="en-US"/>
        </w:rPr>
        <w:t xml:space="preserve"> </w:t>
      </w:r>
      <w:r w:rsidR="0043791D" w:rsidRPr="006F737E">
        <w:rPr>
          <w:rFonts w:ascii="Times New Roman" w:hAnsi="Times New Roman" w:cs="Times New Roman"/>
          <w:lang w:val="en-US"/>
        </w:rPr>
        <w:t>40 at the end of the procedure [IMR changed from 45.7 (31.1 – 120.9) to 129.3 (90.9–231.8), p=0.001]. The authors attributed this increase partly to distal embolization of athero-thrombotic material during PCI. They based their conclusion on the fact that thrombus burden was an independent predictor of a final IMR &gt; 40 and thrombus burden and implanted stent volume were in</w:t>
      </w:r>
      <w:r w:rsidR="0043791D">
        <w:rPr>
          <w:rFonts w:ascii="Times New Roman" w:hAnsi="Times New Roman" w:cs="Times New Roman"/>
          <w:lang w:val="en-US"/>
        </w:rPr>
        <w:t xml:space="preserve">versely related with IMR change. </w:t>
      </w:r>
      <w:r w:rsidR="0043791D" w:rsidRPr="006F737E">
        <w:rPr>
          <w:rFonts w:ascii="Times New Roman" w:hAnsi="Times New Roman" w:cs="Times New Roman"/>
          <w:lang w:val="en-US"/>
        </w:rPr>
        <w:t>The main aim of the study by Hoole</w:t>
      </w:r>
      <w:r w:rsidR="0043791D">
        <w:rPr>
          <w:rFonts w:ascii="Times New Roman" w:hAnsi="Times New Roman" w:cs="Times New Roman"/>
          <w:lang w:val="en-US"/>
        </w:rPr>
        <w:t>,</w:t>
      </w:r>
      <w:r w:rsidR="0043791D" w:rsidRPr="006F737E">
        <w:rPr>
          <w:rFonts w:ascii="Times New Roman" w:hAnsi="Times New Roman" w:cs="Times New Roman"/>
          <w:lang w:val="en-US"/>
        </w:rPr>
        <w:t xml:space="preserve"> at al. </w:t>
      </w:r>
      <w:r w:rsidR="0043791D">
        <w:rPr>
          <w:rFonts w:ascii="Times New Roman" w:hAnsi="Times New Roman" w:cs="Times New Roman"/>
          <w:lang w:val="en-US"/>
        </w:rPr>
        <w:t xml:space="preserve">(2015b) </w:t>
      </w:r>
      <w:r w:rsidR="0043791D" w:rsidRPr="006F737E">
        <w:rPr>
          <w:rFonts w:ascii="Times New Roman" w:hAnsi="Times New Roman" w:cs="Times New Roman"/>
          <w:lang w:val="en-US"/>
        </w:rPr>
        <w:t>was to assess the effect of thrombus aspiration on coronary microcirculation during primary PCI. 41 patients were randomize</w:t>
      </w:r>
      <w:r w:rsidR="00DC5825">
        <w:rPr>
          <w:rFonts w:ascii="Times New Roman" w:hAnsi="Times New Roman" w:cs="Times New Roman"/>
          <w:lang w:val="en-US"/>
        </w:rPr>
        <w:t>d</w:t>
      </w:r>
      <w:r w:rsidR="0043791D" w:rsidRPr="006F737E">
        <w:rPr>
          <w:rFonts w:ascii="Times New Roman" w:hAnsi="Times New Roman" w:cs="Times New Roman"/>
          <w:lang w:val="en-US"/>
        </w:rPr>
        <w:t xml:space="preserve"> to either thrombus aspiration or balloon angioplasty after wire passage and blood flow restoration and IMR was measured at baseline, immediately after thrombectomy or balloon angioplasty and at the end of procedure after stenting. The effect of PCI on IMR was neutral in both groups (thrombectomy arm: baseline 30.7</w:t>
      </w:r>
      <w:r w:rsidR="0043791D">
        <w:rPr>
          <w:rFonts w:ascii="Times New Roman" w:hAnsi="Times New Roman" w:cs="Times New Roman"/>
          <w:lang w:val="en-US"/>
        </w:rPr>
        <w:t xml:space="preserve"> </w:t>
      </w:r>
      <w:r w:rsidR="0043791D" w:rsidRPr="006F737E">
        <w:rPr>
          <w:rFonts w:ascii="Times New Roman" w:hAnsi="Times New Roman" w:cs="Times New Roman"/>
          <w:lang w:val="en-US"/>
        </w:rPr>
        <w:t>±</w:t>
      </w:r>
      <w:r w:rsidR="0043791D">
        <w:rPr>
          <w:rFonts w:ascii="Times New Roman" w:hAnsi="Times New Roman" w:cs="Times New Roman"/>
          <w:lang w:val="en-US"/>
        </w:rPr>
        <w:t xml:space="preserve"> </w:t>
      </w:r>
      <w:r w:rsidR="0043791D" w:rsidRPr="006F737E">
        <w:rPr>
          <w:rFonts w:ascii="Times New Roman" w:hAnsi="Times New Roman" w:cs="Times New Roman"/>
          <w:lang w:val="en-US"/>
        </w:rPr>
        <w:t>20.0, post thrombectomy 33.1 ±</w:t>
      </w:r>
      <w:r w:rsidR="0043791D">
        <w:rPr>
          <w:rFonts w:ascii="Times New Roman" w:hAnsi="Times New Roman" w:cs="Times New Roman"/>
          <w:lang w:val="en-US"/>
        </w:rPr>
        <w:t xml:space="preserve"> </w:t>
      </w:r>
      <w:r w:rsidR="0043791D" w:rsidRPr="006F737E">
        <w:rPr>
          <w:rFonts w:ascii="Times New Roman" w:hAnsi="Times New Roman" w:cs="Times New Roman"/>
          <w:lang w:val="en-US"/>
        </w:rPr>
        <w:t>20.5, post stenting 40.1</w:t>
      </w:r>
      <w:r w:rsidR="0043791D">
        <w:rPr>
          <w:rFonts w:ascii="Times New Roman" w:hAnsi="Times New Roman" w:cs="Times New Roman"/>
          <w:lang w:val="en-US"/>
        </w:rPr>
        <w:t xml:space="preserve"> </w:t>
      </w:r>
      <w:r w:rsidR="0043791D" w:rsidRPr="006F737E">
        <w:rPr>
          <w:rFonts w:ascii="Times New Roman" w:hAnsi="Times New Roman" w:cs="Times New Roman"/>
          <w:lang w:val="en-US"/>
        </w:rPr>
        <w:t>±</w:t>
      </w:r>
      <w:r w:rsidR="0043791D">
        <w:rPr>
          <w:rFonts w:ascii="Times New Roman" w:hAnsi="Times New Roman" w:cs="Times New Roman"/>
          <w:lang w:val="en-US"/>
        </w:rPr>
        <w:t xml:space="preserve"> </w:t>
      </w:r>
      <w:r w:rsidR="0043791D" w:rsidRPr="006F737E">
        <w:rPr>
          <w:rFonts w:ascii="Times New Roman" w:hAnsi="Times New Roman" w:cs="Times New Roman"/>
          <w:lang w:val="en-US"/>
        </w:rPr>
        <w:t>28.5, p=0.32; balloon angioplasty arm: baseline 40.7</w:t>
      </w:r>
      <w:r w:rsidR="0043791D">
        <w:rPr>
          <w:rFonts w:ascii="Times New Roman" w:hAnsi="Times New Roman" w:cs="Times New Roman"/>
          <w:lang w:val="en-US"/>
        </w:rPr>
        <w:t xml:space="preserve"> </w:t>
      </w:r>
      <w:r w:rsidR="0043791D" w:rsidRPr="006F737E">
        <w:rPr>
          <w:rFonts w:ascii="Times New Roman" w:hAnsi="Times New Roman" w:cs="Times New Roman"/>
          <w:lang w:val="en-US"/>
        </w:rPr>
        <w:t>±</w:t>
      </w:r>
      <w:r w:rsidR="0043791D">
        <w:rPr>
          <w:rFonts w:ascii="Times New Roman" w:hAnsi="Times New Roman" w:cs="Times New Roman"/>
          <w:lang w:val="en-US"/>
        </w:rPr>
        <w:t xml:space="preserve"> </w:t>
      </w:r>
      <w:r w:rsidR="0043791D" w:rsidRPr="006F737E">
        <w:rPr>
          <w:rFonts w:ascii="Times New Roman" w:hAnsi="Times New Roman" w:cs="Times New Roman"/>
          <w:lang w:val="en-US"/>
        </w:rPr>
        <w:t>40.7, post balloon angioplasty 45.4</w:t>
      </w:r>
      <w:r w:rsidR="0043791D">
        <w:rPr>
          <w:rFonts w:ascii="Times New Roman" w:hAnsi="Times New Roman" w:cs="Times New Roman"/>
          <w:lang w:val="en-US"/>
        </w:rPr>
        <w:t xml:space="preserve"> </w:t>
      </w:r>
      <w:r w:rsidR="0043791D" w:rsidRPr="006F737E">
        <w:rPr>
          <w:rFonts w:ascii="Times New Roman" w:hAnsi="Times New Roman" w:cs="Times New Roman"/>
          <w:lang w:val="en-US"/>
        </w:rPr>
        <w:t>±</w:t>
      </w:r>
      <w:r w:rsidR="0043791D">
        <w:rPr>
          <w:rFonts w:ascii="Times New Roman" w:hAnsi="Times New Roman" w:cs="Times New Roman"/>
          <w:lang w:val="en-US"/>
        </w:rPr>
        <w:t xml:space="preserve"> </w:t>
      </w:r>
      <w:r w:rsidR="0043791D" w:rsidRPr="006F737E">
        <w:rPr>
          <w:rFonts w:ascii="Times New Roman" w:hAnsi="Times New Roman" w:cs="Times New Roman"/>
          <w:lang w:val="en-US"/>
        </w:rPr>
        <w:t>40.0, post stenting 41.6</w:t>
      </w:r>
      <w:r w:rsidR="0043791D">
        <w:rPr>
          <w:rFonts w:ascii="Times New Roman" w:hAnsi="Times New Roman" w:cs="Times New Roman"/>
          <w:lang w:val="en-US"/>
        </w:rPr>
        <w:t xml:space="preserve"> </w:t>
      </w:r>
      <w:r w:rsidR="0043791D" w:rsidRPr="006F737E">
        <w:rPr>
          <w:rFonts w:ascii="Times New Roman" w:hAnsi="Times New Roman" w:cs="Times New Roman"/>
          <w:lang w:val="en-US"/>
        </w:rPr>
        <w:t>±</w:t>
      </w:r>
      <w:r w:rsidR="0043791D">
        <w:rPr>
          <w:rFonts w:ascii="Times New Roman" w:hAnsi="Times New Roman" w:cs="Times New Roman"/>
          <w:lang w:val="en-US"/>
        </w:rPr>
        <w:t xml:space="preserve"> </w:t>
      </w:r>
      <w:r w:rsidR="0043791D" w:rsidRPr="006F737E">
        <w:rPr>
          <w:rFonts w:ascii="Times New Roman" w:hAnsi="Times New Roman" w:cs="Times New Roman"/>
          <w:lang w:val="en-US"/>
        </w:rPr>
        <w:t>34, p=0.88).  However, in the subgroup of patients with IMR</w:t>
      </w:r>
      <w:r w:rsidR="0043791D">
        <w:rPr>
          <w:rFonts w:ascii="Times New Roman" w:hAnsi="Times New Roman" w:cs="Times New Roman"/>
          <w:lang w:val="en-US"/>
        </w:rPr>
        <w:t xml:space="preserve"> </w:t>
      </w:r>
      <w:r w:rsidR="0043791D" w:rsidRPr="006F737E">
        <w:rPr>
          <w:rFonts w:ascii="Times New Roman" w:hAnsi="Times New Roman" w:cs="Times New Roman"/>
          <w:lang w:val="en-US"/>
        </w:rPr>
        <w:t>&lt;</w:t>
      </w:r>
      <w:r w:rsidR="0043791D">
        <w:rPr>
          <w:rFonts w:ascii="Times New Roman" w:hAnsi="Times New Roman" w:cs="Times New Roman"/>
          <w:lang w:val="en-US"/>
        </w:rPr>
        <w:t xml:space="preserve"> </w:t>
      </w:r>
      <w:r w:rsidR="0043791D" w:rsidRPr="006F737E">
        <w:rPr>
          <w:rFonts w:ascii="Times New Roman" w:hAnsi="Times New Roman" w:cs="Times New Roman"/>
          <w:lang w:val="en-US"/>
        </w:rPr>
        <w:t>32, any instrumentation in the index vessel with thrombectomy or balloon angioplasty prior to stenting resulted in a significant increase in IMR (baseline: 21.7</w:t>
      </w:r>
      <w:r w:rsidR="0043791D">
        <w:rPr>
          <w:rFonts w:ascii="Times New Roman" w:hAnsi="Times New Roman" w:cs="Times New Roman"/>
          <w:lang w:val="en-US"/>
        </w:rPr>
        <w:t xml:space="preserve"> </w:t>
      </w:r>
      <w:r w:rsidR="0043791D" w:rsidRPr="006F737E">
        <w:rPr>
          <w:rFonts w:ascii="Times New Roman" w:hAnsi="Times New Roman" w:cs="Times New Roman"/>
          <w:lang w:val="en-US"/>
        </w:rPr>
        <w:t>±</w:t>
      </w:r>
      <w:r w:rsidR="0043791D">
        <w:rPr>
          <w:rFonts w:ascii="Times New Roman" w:hAnsi="Times New Roman" w:cs="Times New Roman"/>
          <w:lang w:val="en-US"/>
        </w:rPr>
        <w:t xml:space="preserve"> </w:t>
      </w:r>
      <w:r w:rsidR="0043791D" w:rsidRPr="006F737E">
        <w:rPr>
          <w:rFonts w:ascii="Times New Roman" w:hAnsi="Times New Roman" w:cs="Times New Roman"/>
          <w:lang w:val="en-US"/>
        </w:rPr>
        <w:t xml:space="preserve">8.0 </w:t>
      </w:r>
      <w:r w:rsidR="0043791D">
        <w:rPr>
          <w:rFonts w:ascii="Times New Roman" w:hAnsi="Times New Roman" w:cs="Times New Roman"/>
          <w:lang w:val="en-US"/>
        </w:rPr>
        <w:t>versus</w:t>
      </w:r>
      <w:r w:rsidR="0043791D" w:rsidRPr="006F737E">
        <w:rPr>
          <w:rFonts w:ascii="Times New Roman" w:hAnsi="Times New Roman" w:cs="Times New Roman"/>
          <w:lang w:val="en-US"/>
        </w:rPr>
        <w:t xml:space="preserve"> post device: 36.9</w:t>
      </w:r>
      <w:r w:rsidR="0043791D">
        <w:rPr>
          <w:rFonts w:ascii="Times New Roman" w:hAnsi="Times New Roman" w:cs="Times New Roman"/>
          <w:lang w:val="en-US"/>
        </w:rPr>
        <w:t xml:space="preserve"> </w:t>
      </w:r>
      <w:r w:rsidR="0043791D" w:rsidRPr="006F737E">
        <w:rPr>
          <w:rFonts w:ascii="Times New Roman" w:hAnsi="Times New Roman" w:cs="Times New Roman"/>
          <w:lang w:val="en-US"/>
        </w:rPr>
        <w:t>±</w:t>
      </w:r>
      <w:r w:rsidR="0043791D">
        <w:rPr>
          <w:rFonts w:ascii="Times New Roman" w:hAnsi="Times New Roman" w:cs="Times New Roman"/>
          <w:lang w:val="en-US"/>
        </w:rPr>
        <w:t xml:space="preserve"> </w:t>
      </w:r>
      <w:r w:rsidR="0043791D" w:rsidRPr="006F737E">
        <w:rPr>
          <w:rFonts w:ascii="Times New Roman" w:hAnsi="Times New Roman" w:cs="Times New Roman"/>
          <w:lang w:val="en-US"/>
        </w:rPr>
        <w:t xml:space="preserve">25.9, p=0.006). This accounted for all the procedure-related microvascular injury, as there was no further IMR increase </w:t>
      </w:r>
      <w:r w:rsidR="0043791D">
        <w:rPr>
          <w:rFonts w:ascii="Times New Roman" w:hAnsi="Times New Roman" w:cs="Times New Roman"/>
          <w:lang w:val="en-US"/>
        </w:rPr>
        <w:t>post-</w:t>
      </w:r>
      <w:r w:rsidR="0043791D" w:rsidRPr="006F737E">
        <w:rPr>
          <w:rFonts w:ascii="Times New Roman" w:hAnsi="Times New Roman" w:cs="Times New Roman"/>
          <w:lang w:val="en-US"/>
        </w:rPr>
        <w:t xml:space="preserve">stenting.  The authors attributed these </w:t>
      </w:r>
      <w:r w:rsidR="0043791D" w:rsidRPr="006F737E">
        <w:rPr>
          <w:rFonts w:ascii="Times New Roman" w:hAnsi="Times New Roman" w:cs="Times New Roman"/>
          <w:lang w:val="en-US"/>
        </w:rPr>
        <w:lastRenderedPageBreak/>
        <w:t xml:space="preserve">changes to iatrogenic microvascular injury due to micro-particles embolisation and concluded that STEMI patients who present with less microcirculatory dysfunction may be susceptible to acute iatrogenic microcirculatory injury from pre-stent coronary devices manipulation. </w:t>
      </w:r>
    </w:p>
    <w:p w14:paraId="266F9ECB" w14:textId="77777777" w:rsidR="0043791D" w:rsidRDefault="0043791D" w:rsidP="0043791D">
      <w:pPr>
        <w:spacing w:line="480" w:lineRule="auto"/>
        <w:jc w:val="both"/>
        <w:rPr>
          <w:rFonts w:ascii="Times New Roman" w:hAnsi="Times New Roman" w:cs="Times New Roman"/>
          <w:lang w:val="en-US"/>
        </w:rPr>
      </w:pPr>
    </w:p>
    <w:p w14:paraId="232B8D3E" w14:textId="3895F311" w:rsidR="0043791D" w:rsidRPr="00C729E1" w:rsidRDefault="0043791D" w:rsidP="0043791D">
      <w:pPr>
        <w:spacing w:line="480" w:lineRule="auto"/>
        <w:jc w:val="both"/>
        <w:rPr>
          <w:rFonts w:ascii="Times New Roman" w:hAnsi="Times New Roman" w:cs="Times New Roman"/>
          <w:lang w:val="en-US"/>
        </w:rPr>
      </w:pPr>
      <w:r w:rsidRPr="006F737E">
        <w:rPr>
          <w:rFonts w:ascii="Times New Roman" w:hAnsi="Times New Roman" w:cs="Times New Roman"/>
          <w:lang w:val="en-US"/>
        </w:rPr>
        <w:t xml:space="preserve">The data from these studies support the notion that PCI and its individual procedural steps are significantly associated with distal embolization. </w:t>
      </w:r>
      <w:r>
        <w:rPr>
          <w:rFonts w:ascii="Times New Roman" w:hAnsi="Times New Roman" w:cs="Times New Roman"/>
          <w:lang w:val="en-US"/>
        </w:rPr>
        <w:t>Furthermore</w:t>
      </w:r>
      <w:r w:rsidRPr="006F737E">
        <w:rPr>
          <w:rFonts w:ascii="Times New Roman" w:hAnsi="Times New Roman" w:cs="Times New Roman"/>
          <w:lang w:val="en-US"/>
        </w:rPr>
        <w:t>, they proved the feasibility and validated the use of serial IMR measurements in the assessment of the effects of percutaneous intervention procedural steps</w:t>
      </w:r>
      <w:r>
        <w:rPr>
          <w:rFonts w:ascii="Times New Roman" w:hAnsi="Times New Roman" w:cs="Times New Roman"/>
          <w:lang w:val="en-US"/>
        </w:rPr>
        <w:t xml:space="preserve"> on coronary microcirculation</w:t>
      </w:r>
      <w:r w:rsidRPr="006F737E">
        <w:rPr>
          <w:rFonts w:ascii="Times New Roman" w:hAnsi="Times New Roman" w:cs="Times New Roman"/>
          <w:lang w:val="en-US"/>
        </w:rPr>
        <w:t xml:space="preserve">. However, </w:t>
      </w:r>
      <w:r w:rsidR="00F82902">
        <w:rPr>
          <w:rFonts w:ascii="Times New Roman" w:hAnsi="Times New Roman" w:cs="Times New Roman"/>
          <w:lang w:val="en-US"/>
        </w:rPr>
        <w:t>neither</w:t>
      </w:r>
      <w:r w:rsidRPr="006F737E">
        <w:rPr>
          <w:rFonts w:ascii="Times New Roman" w:hAnsi="Times New Roman" w:cs="Times New Roman"/>
          <w:lang w:val="en-US"/>
        </w:rPr>
        <w:t xml:space="preserve"> of the two studies assessed potential changes to </w:t>
      </w:r>
      <w:r>
        <w:rPr>
          <w:rFonts w:ascii="Times New Roman" w:hAnsi="Times New Roman" w:cs="Times New Roman"/>
          <w:lang w:val="en-US"/>
        </w:rPr>
        <w:t>microvascular function</w:t>
      </w:r>
      <w:r w:rsidRPr="006F737E">
        <w:rPr>
          <w:rFonts w:ascii="Times New Roman" w:hAnsi="Times New Roman" w:cs="Times New Roman"/>
          <w:lang w:val="en-US"/>
        </w:rPr>
        <w:t xml:space="preserve"> </w:t>
      </w:r>
      <w:r>
        <w:rPr>
          <w:rFonts w:ascii="Times New Roman" w:hAnsi="Times New Roman" w:cs="Times New Roman"/>
          <w:lang w:val="en-US"/>
        </w:rPr>
        <w:t>caused by</w:t>
      </w:r>
      <w:r w:rsidRPr="006F737E">
        <w:rPr>
          <w:rFonts w:ascii="Times New Roman" w:hAnsi="Times New Roman" w:cs="Times New Roman"/>
          <w:lang w:val="en-US"/>
        </w:rPr>
        <w:t xml:space="preserve"> stent post-dilatation</w:t>
      </w:r>
      <w:r>
        <w:rPr>
          <w:rFonts w:ascii="Times New Roman" w:hAnsi="Times New Roman" w:cs="Times New Roman"/>
          <w:lang w:val="en-US"/>
        </w:rPr>
        <w:t xml:space="preserve"> specifically. </w:t>
      </w:r>
      <w:r w:rsidRPr="006F737E">
        <w:rPr>
          <w:rFonts w:ascii="Times New Roman" w:hAnsi="Times New Roman" w:cs="Times New Roman"/>
          <w:lang w:val="en-US"/>
        </w:rPr>
        <w:t>IMR has been shown previously to be independent from epicardial stenosis when wedge coronary pressure is taken into account for its calculation</w:t>
      </w:r>
      <w:r>
        <w:rPr>
          <w:rFonts w:ascii="Times New Roman" w:hAnsi="Times New Roman" w:cs="Times New Roman"/>
          <w:lang w:val="en-US"/>
        </w:rPr>
        <w:t xml:space="preserve"> (</w:t>
      </w:r>
      <w:r w:rsidRPr="00032EF6">
        <w:rPr>
          <w:rFonts w:ascii="Times New Roman" w:hAnsi="Times New Roman" w:cs="Times New Roman"/>
          <w:lang w:val="en-US"/>
        </w:rPr>
        <w:t>Aarnoudse</w:t>
      </w:r>
      <w:r>
        <w:rPr>
          <w:rFonts w:ascii="Times New Roman" w:hAnsi="Times New Roman" w:cs="Times New Roman"/>
          <w:lang w:val="en-US"/>
        </w:rPr>
        <w:t>, et al., 2004).</w:t>
      </w:r>
      <w:r w:rsidRPr="00032EF6">
        <w:rPr>
          <w:rFonts w:ascii="Times New Roman" w:hAnsi="Times New Roman" w:cs="Times New Roman"/>
          <w:lang w:val="en-US"/>
        </w:rPr>
        <w:t xml:space="preserve"> </w:t>
      </w:r>
      <w:r w:rsidR="00B426F9">
        <w:rPr>
          <w:rFonts w:ascii="Times New Roman" w:hAnsi="Times New Roman" w:cs="Times New Roman"/>
          <w:lang w:val="en-US"/>
        </w:rPr>
        <w:t>I</w:t>
      </w:r>
      <w:r w:rsidRPr="006F737E">
        <w:rPr>
          <w:rFonts w:ascii="Times New Roman" w:hAnsi="Times New Roman" w:cs="Times New Roman"/>
          <w:lang w:val="en-US"/>
        </w:rPr>
        <w:t>n theory</w:t>
      </w:r>
      <w:r w:rsidR="00F82902">
        <w:rPr>
          <w:rFonts w:ascii="Times New Roman" w:hAnsi="Times New Roman" w:cs="Times New Roman"/>
          <w:lang w:val="en-US"/>
        </w:rPr>
        <w:t>,</w:t>
      </w:r>
      <w:r w:rsidRPr="006F737E">
        <w:rPr>
          <w:rFonts w:ascii="Times New Roman" w:hAnsi="Times New Roman" w:cs="Times New Roman"/>
          <w:lang w:val="en-US"/>
        </w:rPr>
        <w:t xml:space="preserve"> any changes to the stented segment by stent post-dilatation should not affect its value and consequently any potential change</w:t>
      </w:r>
      <w:r>
        <w:rPr>
          <w:rFonts w:ascii="Times New Roman" w:hAnsi="Times New Roman" w:cs="Times New Roman"/>
          <w:lang w:val="en-US"/>
        </w:rPr>
        <w:t xml:space="preserve"> in IMR</w:t>
      </w:r>
      <w:r w:rsidRPr="006F737E">
        <w:rPr>
          <w:rFonts w:ascii="Times New Roman" w:hAnsi="Times New Roman" w:cs="Times New Roman"/>
          <w:lang w:val="en-US"/>
        </w:rPr>
        <w:t xml:space="preserve"> could be attributed to iatrogenic release of residual in-stent athero-thrombotic material. Previous studies using Doppler guidewires and distal protection devices have documented the iatrogenic embolization of micro-particles during the different steps of percutaneous coronary intervention in the context of primary PCI for STEMI </w:t>
      </w:r>
      <w:r w:rsidRPr="006F737E">
        <w:rPr>
          <w:rFonts w:ascii="Times New Roman" w:hAnsi="Times New Roman" w:cs="Times New Roman"/>
          <w:lang w:val="en-US"/>
        </w:rPr>
        <w:fldChar w:fldCharType="begin"/>
      </w:r>
      <w:r w:rsidRPr="006F737E">
        <w:rPr>
          <w:rFonts w:ascii="Times New Roman" w:hAnsi="Times New Roman" w:cs="Times New Roman"/>
          <w:lang w:val="en-US"/>
        </w:rPr>
        <w:instrText xml:space="preserve"> ADDIN ZOTERO_ITEM CSL_CITATION {"citationID":"IxYWRoK7","properties":{"formattedCitation":"(Limbruno et al., 2005)","plainCitation":"(Limbruno et al., 2005)","noteIndex":0},"citationItems":[{"id":177,"uris":["http://zotero.org/users/local/BE3hBV82/items/7VRVGT2Z"],"uri":["http://zotero.org/users/local/BE3hBV82/items/7VRVGT2Z"],"itemData":{"id":177,"type":"article-journal","title":"Distal embolization during primary angioplasty: Histopathologic features and predictability","container-title":"American Heart Journal","page":"102-108","volume":"150","issue":"1","source":"Crossref","abstract":"Background Distal embolization during primary percutaneous coronary interventions (PCIs) may affect myocardial reperfusion. We evaluated the prevalence and features of embolization during primary PCI and its relationship with clinical and angiographic variables.\nMethods Forty-six consecutive patients with acute myocardial infarction underwent primary PCI with a filter-based distal protection device. Histopathologic analysis was performed on retrieved embolic fragments, assessing the presence and relative amount of fibrin, necrosis, lipid droplets, collagen, mucopolysaccharides, and leukocytes, as well as the total debris volume. Such variables were related to baseline clinical and angiographic variables.\nResults Embolic material was recovered in 41 (89%) of 46 cases, with a mean total debris volume of 1.2 F 2.2 mm3. Prevalent histopathologic patterns were organized thrombus (47%), fresh thrombus (29%), and plaque fragments (24%). At multivariate analysis, none of the baseline clinical variables considered significantly predicted the total debris volume. Among angiographic variables, angiographic signs of high thrombus burden (cut-off coronary occlusion pattern or large intracoronary minus image) independently predicted the total debris volume at multivariate analysis (odds ratio 15.8, P b .005). Compared with its nonuse, abciximab did not affect the total number and the mean total volume of embolized material (15 F 16 vs 10 F 8 fragments, 1.5 F 2.5 vs 1.0 F 1.9 mm3, respectively, for both P N .20), or its qualitative composition.\nConclusions Distal embolization occurs in most patients during primary PCI and mainly consists of plaque fragments and partially organized thrombi, which are likely to be scarcely responsive to antiplatelet drugs. Baseline angiographic signs of a high thrombus burden are the only significant predictors of the extent of distal embolization. (Am Heart J 2005;150:102 - 8.)","DOI":"10.1016/j.ahj.2005.01.016","ISSN":"00028703","shortTitle":"Distal embolization during primary angioplasty","language":"en","author":[{"family":"Limbruno","given":"Ugo"},{"family":"De Carlo","given":"Marco"},{"family":"Pistolesi","given":"Sabina"},{"family":"Micheli","given":"Andrea"},{"family":"Sonia Petronio","given":"Anna"},{"family":"Camacci","given":"Tiziano"},{"family":"Fontanini","given":"Gabriella"},{"family":"Balbarini","given":"Alberto"},{"family":"Mariani","given":"Mario"},{"family":"De Caterina","given":"Raffaele"}],"issued":{"date-parts":[["2005",7]]}}}],"schema":"https://github.com/citation-style-language/schema/raw/master/csl-citation.json"} </w:instrText>
      </w:r>
      <w:r w:rsidRPr="006F737E">
        <w:rPr>
          <w:rFonts w:ascii="Times New Roman" w:hAnsi="Times New Roman" w:cs="Times New Roman"/>
          <w:lang w:val="en-US"/>
        </w:rPr>
        <w:fldChar w:fldCharType="separate"/>
      </w:r>
      <w:r w:rsidRPr="006F737E">
        <w:rPr>
          <w:rFonts w:ascii="Times New Roman" w:hAnsi="Times New Roman" w:cs="Times New Roman"/>
          <w:noProof/>
          <w:lang w:val="en-US"/>
        </w:rPr>
        <w:t>(Limbruno</w:t>
      </w:r>
      <w:r>
        <w:rPr>
          <w:rFonts w:ascii="Times New Roman" w:hAnsi="Times New Roman" w:cs="Times New Roman"/>
          <w:noProof/>
          <w:lang w:val="en-US"/>
        </w:rPr>
        <w:t>,</w:t>
      </w:r>
      <w:r w:rsidRPr="006F737E">
        <w:rPr>
          <w:rFonts w:ascii="Times New Roman" w:hAnsi="Times New Roman" w:cs="Times New Roman"/>
          <w:noProof/>
          <w:lang w:val="en-US"/>
        </w:rPr>
        <w:t xml:space="preserve"> et al., 2005;</w:t>
      </w:r>
      <w:r w:rsidRPr="006F737E">
        <w:rPr>
          <w:rFonts w:ascii="Times New Roman" w:hAnsi="Times New Roman" w:cs="Times New Roman"/>
          <w:lang w:val="en-US"/>
        </w:rPr>
        <w:fldChar w:fldCharType="end"/>
      </w:r>
      <w:r w:rsidRPr="006F737E">
        <w:rPr>
          <w:rFonts w:ascii="Times New Roman" w:hAnsi="Times New Roman" w:cs="Times New Roman"/>
          <w:lang w:val="en-US"/>
        </w:rPr>
        <w:t xml:space="preserve"> </w:t>
      </w:r>
      <w:r w:rsidRPr="006F737E">
        <w:rPr>
          <w:rFonts w:ascii="Times New Roman" w:hAnsi="Times New Roman" w:cs="Times New Roman"/>
          <w:lang w:val="en-US"/>
        </w:rPr>
        <w:fldChar w:fldCharType="begin"/>
      </w:r>
      <w:r w:rsidRPr="006F737E">
        <w:rPr>
          <w:rFonts w:ascii="Times New Roman" w:hAnsi="Times New Roman" w:cs="Times New Roman"/>
          <w:lang w:val="en-US"/>
        </w:rPr>
        <w:instrText xml:space="preserve"> ADDIN ZOTERO_ITEM CSL_CITATION {"citationID":"E4dXrs6Z","properties":{"formattedCitation":"(Okamura et al., 2008)","plainCitation":"(Okamura et al., 2008)","noteIndex":0},"citationItems":[{"id":174,"uris":["http://zotero.org/users/local/BE3hBV82/items/5EMSUQL2"],"uri":["http://zotero.org/users/local/BE3hBV82/items/5EMSUQL2"],"itemData":{"id":174,"type":"article-journal","title":"Clinical Implications of Distal Embolization During Coronary Interventional Procedures in Patients With Acute Myocardial Infarction","container-title":"JACC: Cardiovascular Interventions","page":"268-276","volume":"1","issue":"3","source":"Crossref","abstract":"Objectives This study sought to investigate the timing and amount of embolic particles generation during the percutaneous coronary intervention (PCI) procedure and studied the relationship between embolic burden and coronary blood ﬂow and myocardial damage.\nBackground Distal embolization is a major complication of PCI. The Doppler guidewire (DGW) can detect the embolic particles as high-intensity transient signals (HITS) during the PCI procedure.\nMethods We prospectively studied 37 patients with acute myocardial infarction (MI). Under monitoring with the DGW, we performed ﬁrst and second balloon angioplasty, followed by stenting and post-high-pressure dilatation. Left ventricular ejection fraction (LVEF) (%) and regional wall motion (RWM) (standard deviation/chord) were measured on days 1 and 22.\nResults The HITS were detected in 35 of 37 patients. The number of HITS was the greatest after stenting (16 Ϯ 18) followed by ﬁrst balloon inﬂation (5 Ϯ 4). There was a signiﬁcant correlation between the total number of HITS and the corrected Thrombolysis In Myocardial Infarction frame count (r ϭ 0.52, p ϭ 0.003) and a signiﬁcant weak inverse correlation between the total number of HITS and changes in LVEF and RWM (r ϭ 0.37, p ϭ 0.03 and r ϭ 0.35, p ϭ 0.04, respectively).\nConclusions Distal embolization is common during PCI in patients with acute MI, and the majority of HITS were observed after stenting. An increase in the total number of HITS is associated with reduced coronary blood ﬂow, and is weakly associated with poor recovery of left ventricular function. (J Am Coll Cardiol Intv 2008;1:268 –76) © 2008 by the American College of Cardiology Foundation","DOI":"10.1016/j.jcin.2008.03.015","ISSN":"19368798","language":"en","author":[{"family":"Okamura","given":"Atsunori"},{"family":"Ito","given":"Hiroshi"},{"family":"Iwakura","given":"Katsuomi"},{"family":"Kurotobi","given":"Toshiya"},{"family":"Koyama","given":"Yasushi"},{"family":"Date","given":"Motoo"},{"family":"Higuchi","given":"Yoshiharu"},{"family":"Inoue","given":"Koichi"},{"family":"Fujii","given":"Kenshi"}],"issued":{"date-parts":[["2008",6]]}}}],"schema":"https://github.com/citation-style-language/schema/raw/master/csl-citation.json"} </w:instrText>
      </w:r>
      <w:r w:rsidRPr="006F737E">
        <w:rPr>
          <w:rFonts w:ascii="Times New Roman" w:hAnsi="Times New Roman" w:cs="Times New Roman"/>
          <w:lang w:val="en-US"/>
        </w:rPr>
        <w:fldChar w:fldCharType="separate"/>
      </w:r>
      <w:r w:rsidRPr="006F737E">
        <w:rPr>
          <w:rFonts w:ascii="Times New Roman" w:hAnsi="Times New Roman" w:cs="Times New Roman"/>
          <w:noProof/>
          <w:lang w:val="en-US"/>
        </w:rPr>
        <w:t>Okamura</w:t>
      </w:r>
      <w:r>
        <w:rPr>
          <w:rFonts w:ascii="Times New Roman" w:hAnsi="Times New Roman" w:cs="Times New Roman"/>
          <w:noProof/>
          <w:lang w:val="en-US"/>
        </w:rPr>
        <w:t>,</w:t>
      </w:r>
      <w:r w:rsidRPr="006F737E">
        <w:rPr>
          <w:rFonts w:ascii="Times New Roman" w:hAnsi="Times New Roman" w:cs="Times New Roman"/>
          <w:noProof/>
          <w:lang w:val="en-US"/>
        </w:rPr>
        <w:t xml:space="preserve"> et al., 2008)</w:t>
      </w:r>
      <w:r w:rsidRPr="006F737E">
        <w:rPr>
          <w:rFonts w:ascii="Times New Roman" w:hAnsi="Times New Roman" w:cs="Times New Roman"/>
          <w:lang w:val="en-US"/>
        </w:rPr>
        <w:fldChar w:fldCharType="end"/>
      </w:r>
      <w:r w:rsidRPr="006F737E">
        <w:rPr>
          <w:rFonts w:ascii="Times New Roman" w:hAnsi="Times New Roman" w:cs="Times New Roman"/>
          <w:lang w:val="en-US"/>
        </w:rPr>
        <w:t>. However, as shown elegantly by Okamura</w:t>
      </w:r>
      <w:r>
        <w:rPr>
          <w:rFonts w:ascii="Times New Roman" w:hAnsi="Times New Roman" w:cs="Times New Roman"/>
          <w:lang w:val="en-US"/>
        </w:rPr>
        <w:t>,</w:t>
      </w:r>
      <w:r w:rsidRPr="006F737E">
        <w:rPr>
          <w:rFonts w:ascii="Times New Roman" w:hAnsi="Times New Roman" w:cs="Times New Roman"/>
          <w:lang w:val="en-US"/>
        </w:rPr>
        <w:t xml:space="preserve"> et al., (2008) with the use of </w:t>
      </w:r>
      <w:r>
        <w:rPr>
          <w:rFonts w:ascii="Times New Roman" w:hAnsi="Times New Roman" w:cs="Times New Roman"/>
          <w:lang w:val="en-US"/>
        </w:rPr>
        <w:t xml:space="preserve">intracoronary </w:t>
      </w:r>
      <w:r w:rsidRPr="006F737E">
        <w:rPr>
          <w:rFonts w:ascii="Times New Roman" w:hAnsi="Times New Roman" w:cs="Times New Roman"/>
          <w:lang w:val="en-US"/>
        </w:rPr>
        <w:t xml:space="preserve">Doppler, </w:t>
      </w:r>
      <w:r>
        <w:rPr>
          <w:rFonts w:ascii="Times New Roman" w:hAnsi="Times New Roman" w:cs="Times New Roman"/>
          <w:lang w:val="en-US"/>
        </w:rPr>
        <w:t>the number of embolised micro-</w:t>
      </w:r>
      <w:r w:rsidRPr="006F737E">
        <w:rPr>
          <w:rFonts w:ascii="Times New Roman" w:hAnsi="Times New Roman" w:cs="Times New Roman"/>
          <w:lang w:val="en-US"/>
        </w:rPr>
        <w:t xml:space="preserve">particles </w:t>
      </w:r>
      <w:r>
        <w:rPr>
          <w:rFonts w:ascii="Times New Roman" w:hAnsi="Times New Roman" w:cs="Times New Roman"/>
          <w:lang w:val="en-US"/>
        </w:rPr>
        <w:t xml:space="preserve">does not necessarily correlate with microvascular obstruction, as the </w:t>
      </w:r>
      <w:r w:rsidRPr="006F737E">
        <w:rPr>
          <w:rFonts w:ascii="Times New Roman" w:hAnsi="Times New Roman" w:cs="Times New Roman"/>
          <w:lang w:val="en-US"/>
        </w:rPr>
        <w:t xml:space="preserve">potential subsequent obstruction </w:t>
      </w:r>
      <w:r>
        <w:rPr>
          <w:rFonts w:ascii="Times New Roman" w:hAnsi="Times New Roman" w:cs="Times New Roman"/>
          <w:lang w:val="en-US"/>
        </w:rPr>
        <w:t>could be</w:t>
      </w:r>
      <w:r w:rsidRPr="006F737E">
        <w:rPr>
          <w:rFonts w:ascii="Times New Roman" w:hAnsi="Times New Roman" w:cs="Times New Roman"/>
          <w:lang w:val="en-US"/>
        </w:rPr>
        <w:t xml:space="preserve"> temporal. </w:t>
      </w:r>
      <w:r>
        <w:rPr>
          <w:rFonts w:ascii="Times New Roman" w:hAnsi="Times New Roman" w:cs="Times New Roman"/>
          <w:lang w:val="en-US"/>
        </w:rPr>
        <w:t xml:space="preserve">Therefore, using an index of microvascular function like IMR is more useful when attempting to assess clinical </w:t>
      </w:r>
      <w:r>
        <w:rPr>
          <w:rFonts w:ascii="Times New Roman" w:hAnsi="Times New Roman" w:cs="Times New Roman"/>
          <w:lang w:val="en-US"/>
        </w:rPr>
        <w:lastRenderedPageBreak/>
        <w:t xml:space="preserve">consequences of iatrogenic embolisation. </w:t>
      </w:r>
      <w:r w:rsidRPr="006F737E">
        <w:rPr>
          <w:rFonts w:ascii="Times New Roman" w:hAnsi="Times New Roman" w:cs="Times New Roman"/>
          <w:lang w:val="en-US"/>
        </w:rPr>
        <w:t>Is then any change in IMR clinically relevant? The answer is probably no. In STEMI the prognostic relevance of IMR has been shown in a binary mode with a cut</w:t>
      </w:r>
      <w:r w:rsidR="00F82902">
        <w:rPr>
          <w:rFonts w:ascii="Times New Roman" w:hAnsi="Times New Roman" w:cs="Times New Roman"/>
          <w:lang w:val="en-US"/>
        </w:rPr>
        <w:t>-</w:t>
      </w:r>
      <w:r w:rsidRPr="006F737E">
        <w:rPr>
          <w:rFonts w:ascii="Times New Roman" w:hAnsi="Times New Roman" w:cs="Times New Roman"/>
          <w:lang w:val="en-US"/>
        </w:rPr>
        <w:t>off value of 40</w:t>
      </w:r>
      <w:r>
        <w:rPr>
          <w:rFonts w:ascii="Times New Roman" w:hAnsi="Times New Roman" w:cs="Times New Roman"/>
          <w:lang w:val="en-US"/>
        </w:rPr>
        <w:t xml:space="preserve"> units</w:t>
      </w:r>
      <w:r w:rsidRPr="006F737E">
        <w:rPr>
          <w:rFonts w:ascii="Times New Roman" w:hAnsi="Times New Roman" w:cs="Times New Roman"/>
          <w:lang w:val="en-US"/>
        </w:rPr>
        <w:t xml:space="preserve"> </w:t>
      </w:r>
      <w:r>
        <w:rPr>
          <w:rFonts w:ascii="Times New Roman" w:hAnsi="Times New Roman" w:cs="Times New Roman"/>
          <w:lang w:val="en-US"/>
        </w:rPr>
        <w:t>predicting adverse outcomes</w:t>
      </w:r>
      <w:r w:rsidRPr="006F737E">
        <w:rPr>
          <w:rFonts w:ascii="Times New Roman" w:hAnsi="Times New Roman" w:cs="Times New Roman"/>
          <w:lang w:val="en-US"/>
        </w:rPr>
        <w:t>. Although a continuous relation of IMR with outcomes sounds intuitive, this has to been proven</w:t>
      </w:r>
      <w:r w:rsidR="00F82902">
        <w:rPr>
          <w:rFonts w:ascii="Times New Roman" w:hAnsi="Times New Roman" w:cs="Times New Roman"/>
          <w:lang w:val="en-US"/>
        </w:rPr>
        <w:t xml:space="preserve"> in future studies</w:t>
      </w:r>
      <w:r w:rsidRPr="006F737E">
        <w:rPr>
          <w:rFonts w:ascii="Times New Roman" w:hAnsi="Times New Roman" w:cs="Times New Roman"/>
          <w:lang w:val="en-US"/>
        </w:rPr>
        <w:t>. However, even in this case small variations might still not be clinical</w:t>
      </w:r>
      <w:r>
        <w:rPr>
          <w:rFonts w:ascii="Times New Roman" w:hAnsi="Times New Roman" w:cs="Times New Roman"/>
          <w:lang w:val="en-US"/>
        </w:rPr>
        <w:t>ly</w:t>
      </w:r>
      <w:r w:rsidRPr="006F737E">
        <w:rPr>
          <w:rFonts w:ascii="Times New Roman" w:hAnsi="Times New Roman" w:cs="Times New Roman"/>
          <w:lang w:val="en-US"/>
        </w:rPr>
        <w:t xml:space="preserve"> relevant. </w:t>
      </w:r>
      <w:r>
        <w:rPr>
          <w:rFonts w:ascii="Times New Roman" w:hAnsi="Times New Roman" w:cs="Times New Roman"/>
          <w:lang w:val="en-US"/>
        </w:rPr>
        <w:t xml:space="preserve">For example, </w:t>
      </w:r>
      <w:r w:rsidR="00E36086">
        <w:rPr>
          <w:rFonts w:ascii="Times New Roman" w:hAnsi="Times New Roman" w:cs="Times New Roman"/>
          <w:lang w:val="en-US"/>
        </w:rPr>
        <w:t>when discussing the design</w:t>
      </w:r>
      <w:r w:rsidRPr="006F737E">
        <w:rPr>
          <w:rFonts w:ascii="Times New Roman" w:hAnsi="Times New Roman" w:cs="Times New Roman"/>
          <w:bCs/>
          <w:lang w:val="en-US"/>
        </w:rPr>
        <w:t xml:space="preserve"> of the </w:t>
      </w:r>
      <w:r w:rsidRPr="00C729E1">
        <w:rPr>
          <w:rFonts w:ascii="Times New Roman" w:hAnsi="Times New Roman" w:cs="Times New Roman"/>
          <w:bCs/>
        </w:rPr>
        <w:t>Trial of Low-dose Adjunctive alTeplase During prIMary PCI</w:t>
      </w:r>
      <w:r>
        <w:rPr>
          <w:rFonts w:ascii="Times New Roman" w:hAnsi="Times New Roman" w:cs="Times New Roman"/>
          <w:bCs/>
        </w:rPr>
        <w:t xml:space="preserve"> (T-Time) </w:t>
      </w:r>
      <w:r w:rsidRPr="006F737E">
        <w:rPr>
          <w:rFonts w:ascii="Times New Roman" w:hAnsi="Times New Roman" w:cs="Times New Roman"/>
          <w:bCs/>
          <w:lang w:val="en-US"/>
        </w:rPr>
        <w:t>(a randomized controlled trial assessing intracoronary thrombolysis)</w:t>
      </w:r>
      <w:r>
        <w:rPr>
          <w:rFonts w:ascii="Times New Roman" w:hAnsi="Times New Roman" w:cs="Times New Roman"/>
          <w:bCs/>
          <w:lang w:val="en-US"/>
        </w:rPr>
        <w:t xml:space="preserve"> </w:t>
      </w:r>
      <w:r w:rsidRPr="006F737E">
        <w:rPr>
          <w:rFonts w:ascii="Times New Roman" w:hAnsi="Times New Roman" w:cs="Times New Roman"/>
          <w:bCs/>
          <w:lang w:val="en-US"/>
        </w:rPr>
        <w:t>the investigators use</w:t>
      </w:r>
      <w:r w:rsidR="00E36086">
        <w:rPr>
          <w:rFonts w:ascii="Times New Roman" w:hAnsi="Times New Roman" w:cs="Times New Roman"/>
          <w:bCs/>
          <w:lang w:val="en-US"/>
        </w:rPr>
        <w:t>d</w:t>
      </w:r>
      <w:r w:rsidRPr="006F737E">
        <w:rPr>
          <w:rFonts w:ascii="Times New Roman" w:hAnsi="Times New Roman" w:cs="Times New Roman"/>
          <w:bCs/>
          <w:lang w:val="en-US"/>
        </w:rPr>
        <w:t xml:space="preserve"> an average difference in IMR between treatment groups of 10 </w:t>
      </w:r>
      <w:r>
        <w:rPr>
          <w:rFonts w:ascii="Times New Roman" w:hAnsi="Times New Roman" w:cs="Times New Roman"/>
          <w:bCs/>
          <w:lang w:val="en-US"/>
        </w:rPr>
        <w:t xml:space="preserve">as a clinically meaningful effect of the intervention tested </w:t>
      </w:r>
      <w:r w:rsidRPr="006F737E">
        <w:rPr>
          <w:rFonts w:ascii="Times New Roman" w:hAnsi="Times New Roman" w:cs="Times New Roman"/>
          <w:bCs/>
          <w:lang w:val="en-US"/>
        </w:rPr>
        <w:t>(Carrick</w:t>
      </w:r>
      <w:r>
        <w:rPr>
          <w:rFonts w:ascii="Times New Roman" w:hAnsi="Times New Roman" w:cs="Times New Roman"/>
          <w:bCs/>
          <w:lang w:val="en-US"/>
        </w:rPr>
        <w:t>,</w:t>
      </w:r>
      <w:r w:rsidRPr="006F737E">
        <w:rPr>
          <w:rFonts w:ascii="Times New Roman" w:hAnsi="Times New Roman" w:cs="Times New Roman"/>
          <w:bCs/>
          <w:lang w:val="en-US"/>
        </w:rPr>
        <w:t xml:space="preserve"> et al. 2016</w:t>
      </w:r>
      <w:r>
        <w:rPr>
          <w:rFonts w:ascii="Times New Roman" w:hAnsi="Times New Roman" w:cs="Times New Roman"/>
          <w:bCs/>
          <w:lang w:val="en-US"/>
        </w:rPr>
        <w:t>a</w:t>
      </w:r>
      <w:r w:rsidRPr="006F737E">
        <w:rPr>
          <w:rFonts w:ascii="Times New Roman" w:hAnsi="Times New Roman" w:cs="Times New Roman"/>
          <w:bCs/>
          <w:lang w:val="en-US"/>
        </w:rPr>
        <w:t xml:space="preserve">). </w:t>
      </w:r>
      <w:r w:rsidR="00B426F9">
        <w:rPr>
          <w:rFonts w:ascii="Times New Roman" w:hAnsi="Times New Roman" w:cs="Times New Roman"/>
          <w:bCs/>
          <w:lang w:val="en-US"/>
        </w:rPr>
        <w:t>In POSTDIL-STEMI, IMR was used for quantification of microvascular function</w:t>
      </w:r>
      <w:r w:rsidR="00E36086">
        <w:rPr>
          <w:rFonts w:ascii="Times New Roman" w:hAnsi="Times New Roman" w:cs="Times New Roman"/>
          <w:bCs/>
          <w:lang w:val="en-US"/>
        </w:rPr>
        <w:t>/injury</w:t>
      </w:r>
      <w:r w:rsidR="00B426F9">
        <w:rPr>
          <w:rFonts w:ascii="Times New Roman" w:hAnsi="Times New Roman" w:cs="Times New Roman"/>
          <w:bCs/>
          <w:lang w:val="en-US"/>
        </w:rPr>
        <w:t xml:space="preserve"> before and after post-dilatation and therefore it will be presented and discussed in detail in the Methods chapter of this thesis. </w:t>
      </w:r>
    </w:p>
    <w:p w14:paraId="58D63F8A" w14:textId="77777777" w:rsidR="0043791D" w:rsidRPr="00E1223A" w:rsidRDefault="0043791D" w:rsidP="0043791D">
      <w:pPr>
        <w:spacing w:line="480" w:lineRule="auto"/>
        <w:jc w:val="both"/>
        <w:rPr>
          <w:rFonts w:ascii="Times New Roman" w:hAnsi="Times New Roman" w:cs="Times New Roman"/>
          <w:lang w:val="en-US"/>
        </w:rPr>
      </w:pPr>
    </w:p>
    <w:p w14:paraId="2E507DEE" w14:textId="65E8CA33" w:rsidR="0043791D" w:rsidRPr="00B4446E" w:rsidRDefault="0043791D" w:rsidP="00B4446E">
      <w:pPr>
        <w:pStyle w:val="Heading2"/>
        <w:rPr>
          <w:rFonts w:ascii="Times New Roman" w:hAnsi="Times New Roman" w:cs="Times New Roman"/>
          <w:b/>
          <w:bCs/>
          <w:color w:val="auto"/>
          <w:sz w:val="28"/>
          <w:szCs w:val="28"/>
        </w:rPr>
      </w:pPr>
      <w:bookmarkStart w:id="35" w:name="_Toc36737668"/>
      <w:r w:rsidRPr="00B4446E">
        <w:rPr>
          <w:rFonts w:ascii="Times New Roman" w:hAnsi="Times New Roman" w:cs="Times New Roman"/>
          <w:b/>
          <w:bCs/>
          <w:color w:val="auto"/>
          <w:sz w:val="28"/>
          <w:szCs w:val="28"/>
        </w:rPr>
        <w:t xml:space="preserve">1.5 </w:t>
      </w:r>
      <w:r w:rsidR="00F82902" w:rsidRPr="00B4446E">
        <w:rPr>
          <w:rFonts w:ascii="Times New Roman" w:hAnsi="Times New Roman" w:cs="Times New Roman"/>
          <w:b/>
          <w:bCs/>
          <w:color w:val="auto"/>
          <w:sz w:val="28"/>
          <w:szCs w:val="28"/>
        </w:rPr>
        <w:tab/>
      </w:r>
      <w:r w:rsidRPr="00B4446E">
        <w:rPr>
          <w:rFonts w:ascii="Times New Roman" w:hAnsi="Times New Roman" w:cs="Times New Roman"/>
          <w:b/>
          <w:bCs/>
          <w:color w:val="auto"/>
          <w:sz w:val="28"/>
          <w:szCs w:val="28"/>
        </w:rPr>
        <w:t>Aim of the thesis</w:t>
      </w:r>
      <w:bookmarkEnd w:id="35"/>
    </w:p>
    <w:p w14:paraId="60FBE368" w14:textId="77777777" w:rsidR="0043791D" w:rsidRDefault="0043791D" w:rsidP="0043791D">
      <w:pPr>
        <w:spacing w:line="480" w:lineRule="auto"/>
        <w:rPr>
          <w:rFonts w:ascii="Times New Roman" w:hAnsi="Times New Roman" w:cs="Times New Roman"/>
          <w:b/>
          <w:sz w:val="28"/>
          <w:szCs w:val="28"/>
        </w:rPr>
      </w:pPr>
    </w:p>
    <w:p w14:paraId="2AF81DC4" w14:textId="5F6ECFEC" w:rsidR="0043791D" w:rsidRDefault="0043791D" w:rsidP="0043791D">
      <w:pPr>
        <w:spacing w:line="480" w:lineRule="auto"/>
        <w:jc w:val="both"/>
        <w:rPr>
          <w:rFonts w:ascii="Times New Roman" w:hAnsi="Times New Roman" w:cs="Times New Roman"/>
          <w:bCs/>
        </w:rPr>
      </w:pPr>
      <w:r w:rsidRPr="006F737E">
        <w:rPr>
          <w:rFonts w:ascii="Times New Roman" w:hAnsi="Times New Roman" w:cs="Times New Roman"/>
        </w:rPr>
        <w:t>The aim of this thesis was to assess the effect</w:t>
      </w:r>
      <w:r>
        <w:rPr>
          <w:rFonts w:ascii="Times New Roman" w:hAnsi="Times New Roman" w:cs="Times New Roman"/>
        </w:rPr>
        <w:t>s</w:t>
      </w:r>
      <w:r w:rsidRPr="006F737E">
        <w:rPr>
          <w:rFonts w:ascii="Times New Roman" w:hAnsi="Times New Roman" w:cs="Times New Roman"/>
        </w:rPr>
        <w:t xml:space="preserve"> of stent optimisation by </w:t>
      </w:r>
      <w:r>
        <w:rPr>
          <w:rFonts w:ascii="Times New Roman" w:hAnsi="Times New Roman" w:cs="Times New Roman"/>
          <w:bCs/>
        </w:rPr>
        <w:t xml:space="preserve">post-stenting </w:t>
      </w:r>
      <w:r w:rsidRPr="006F737E">
        <w:rPr>
          <w:rFonts w:ascii="Times New Roman" w:hAnsi="Times New Roman" w:cs="Times New Roman"/>
        </w:rPr>
        <w:t>non-compliant</w:t>
      </w:r>
      <w:r>
        <w:rPr>
          <w:rFonts w:ascii="Times New Roman" w:hAnsi="Times New Roman" w:cs="Times New Roman"/>
          <w:bCs/>
        </w:rPr>
        <w:t xml:space="preserve"> balloon d</w:t>
      </w:r>
      <w:r w:rsidRPr="00B574C0">
        <w:rPr>
          <w:rFonts w:ascii="Times New Roman" w:hAnsi="Times New Roman" w:cs="Times New Roman"/>
          <w:bCs/>
        </w:rPr>
        <w:t>ilatation</w:t>
      </w:r>
      <w:r>
        <w:rPr>
          <w:rFonts w:ascii="Times New Roman" w:hAnsi="Times New Roman" w:cs="Times New Roman"/>
          <w:bCs/>
        </w:rPr>
        <w:t xml:space="preserve"> in </w:t>
      </w:r>
      <w:r w:rsidRPr="006F737E">
        <w:rPr>
          <w:rFonts w:ascii="Times New Roman" w:hAnsi="Times New Roman" w:cs="Times New Roman"/>
        </w:rPr>
        <w:t xml:space="preserve">patients </w:t>
      </w:r>
      <w:r>
        <w:rPr>
          <w:rFonts w:ascii="Times New Roman" w:hAnsi="Times New Roman" w:cs="Times New Roman"/>
        </w:rPr>
        <w:t xml:space="preserve">presenting </w:t>
      </w:r>
      <w:r w:rsidRPr="006F737E">
        <w:rPr>
          <w:rFonts w:ascii="Times New Roman" w:hAnsi="Times New Roman" w:cs="Times New Roman"/>
        </w:rPr>
        <w:t xml:space="preserve">with ST-segment </w:t>
      </w:r>
      <w:r>
        <w:rPr>
          <w:rFonts w:ascii="Times New Roman" w:hAnsi="Times New Roman" w:cs="Times New Roman"/>
        </w:rPr>
        <w:t>elevation myocardial inf</w:t>
      </w:r>
      <w:r w:rsidR="00DE6627">
        <w:rPr>
          <w:rFonts w:ascii="Times New Roman" w:hAnsi="Times New Roman" w:cs="Times New Roman"/>
        </w:rPr>
        <w:t>ar</w:t>
      </w:r>
      <w:r>
        <w:rPr>
          <w:rFonts w:ascii="Times New Roman" w:hAnsi="Times New Roman" w:cs="Times New Roman"/>
        </w:rPr>
        <w:t xml:space="preserve">ction undergoing primary </w:t>
      </w:r>
      <w:r w:rsidR="00DE6627">
        <w:rPr>
          <w:rFonts w:ascii="Times New Roman" w:hAnsi="Times New Roman" w:cs="Times New Roman"/>
        </w:rPr>
        <w:t>PCI</w:t>
      </w:r>
      <w:r>
        <w:rPr>
          <w:rFonts w:ascii="Times New Roman" w:hAnsi="Times New Roman" w:cs="Times New Roman"/>
        </w:rPr>
        <w:t xml:space="preserve">. In particular, </w:t>
      </w:r>
      <w:r w:rsidR="00BE2BD7">
        <w:rPr>
          <w:rFonts w:ascii="Times New Roman" w:hAnsi="Times New Roman" w:cs="Times New Roman"/>
        </w:rPr>
        <w:t>the primary aim was</w:t>
      </w:r>
      <w:r>
        <w:rPr>
          <w:rFonts w:ascii="Times New Roman" w:hAnsi="Times New Roman" w:cs="Times New Roman"/>
        </w:rPr>
        <w:t xml:space="preserve"> to investigate the impact of post–dilatation on </w:t>
      </w:r>
      <w:r w:rsidR="00DE6627">
        <w:rPr>
          <w:rFonts w:ascii="Times New Roman" w:hAnsi="Times New Roman" w:cs="Times New Roman"/>
        </w:rPr>
        <w:t xml:space="preserve">the </w:t>
      </w:r>
      <w:r>
        <w:rPr>
          <w:rFonts w:ascii="Times New Roman" w:hAnsi="Times New Roman" w:cs="Times New Roman"/>
        </w:rPr>
        <w:t>coronary microcirculation</w:t>
      </w:r>
      <w:r w:rsidR="00BE2BD7">
        <w:rPr>
          <w:rFonts w:ascii="Times New Roman" w:hAnsi="Times New Roman" w:cs="Times New Roman"/>
        </w:rPr>
        <w:t xml:space="preserve">. </w:t>
      </w:r>
    </w:p>
    <w:p w14:paraId="392B80C1" w14:textId="77777777" w:rsidR="00DE6627" w:rsidRPr="00DE6627" w:rsidRDefault="00DE6627" w:rsidP="0043791D">
      <w:pPr>
        <w:spacing w:line="480" w:lineRule="auto"/>
        <w:jc w:val="both"/>
        <w:rPr>
          <w:rFonts w:ascii="Times New Roman" w:hAnsi="Times New Roman" w:cs="Times New Roman"/>
          <w:bCs/>
        </w:rPr>
      </w:pPr>
    </w:p>
    <w:p w14:paraId="0B9AAB58" w14:textId="1B8C99CA" w:rsidR="0043791D" w:rsidRDefault="0043791D" w:rsidP="0043791D">
      <w:pPr>
        <w:spacing w:line="480" w:lineRule="auto"/>
        <w:jc w:val="both"/>
        <w:rPr>
          <w:rFonts w:ascii="Times New Roman" w:hAnsi="Times New Roman" w:cs="Times New Roman"/>
        </w:rPr>
      </w:pPr>
      <w:r w:rsidRPr="006F737E">
        <w:rPr>
          <w:rFonts w:ascii="Times New Roman" w:hAnsi="Times New Roman" w:cs="Times New Roman"/>
        </w:rPr>
        <w:t xml:space="preserve">In order to </w:t>
      </w:r>
      <w:r>
        <w:rPr>
          <w:rFonts w:ascii="Times New Roman" w:hAnsi="Times New Roman" w:cs="Times New Roman"/>
        </w:rPr>
        <w:t>investigate the impact of post–dilatation on coronary microcirculation</w:t>
      </w:r>
      <w:r w:rsidRPr="006F737E">
        <w:rPr>
          <w:rFonts w:ascii="Times New Roman" w:hAnsi="Times New Roman" w:cs="Times New Roman"/>
        </w:rPr>
        <w:t>, microvascular function</w:t>
      </w:r>
      <w:r w:rsidR="00BE2BD7">
        <w:rPr>
          <w:rFonts w:ascii="Times New Roman" w:hAnsi="Times New Roman" w:cs="Times New Roman"/>
        </w:rPr>
        <w:t xml:space="preserve"> was assessed</w:t>
      </w:r>
      <w:r w:rsidRPr="006F737E">
        <w:rPr>
          <w:rFonts w:ascii="Times New Roman" w:hAnsi="Times New Roman" w:cs="Times New Roman"/>
        </w:rPr>
        <w:t xml:space="preserve"> immediately </w:t>
      </w:r>
      <w:r>
        <w:rPr>
          <w:rFonts w:ascii="Times New Roman" w:hAnsi="Times New Roman" w:cs="Times New Roman"/>
        </w:rPr>
        <w:t>before</w:t>
      </w:r>
      <w:r w:rsidRPr="006F737E">
        <w:rPr>
          <w:rFonts w:ascii="Times New Roman" w:hAnsi="Times New Roman" w:cs="Times New Roman"/>
        </w:rPr>
        <w:t xml:space="preserve"> and </w:t>
      </w:r>
      <w:r>
        <w:rPr>
          <w:rFonts w:ascii="Times New Roman" w:hAnsi="Times New Roman" w:cs="Times New Roman"/>
        </w:rPr>
        <w:t>after</w:t>
      </w:r>
      <w:r w:rsidRPr="006F737E">
        <w:rPr>
          <w:rFonts w:ascii="Times New Roman" w:hAnsi="Times New Roman" w:cs="Times New Roman"/>
        </w:rPr>
        <w:t xml:space="preserve"> stent post-dilatation, using each patient as his own control. </w:t>
      </w:r>
      <w:r w:rsidR="00BE2BD7">
        <w:rPr>
          <w:rFonts w:ascii="Times New Roman" w:hAnsi="Times New Roman" w:cs="Times New Roman"/>
        </w:rPr>
        <w:t>I</w:t>
      </w:r>
      <w:r>
        <w:rPr>
          <w:rFonts w:ascii="Times New Roman" w:hAnsi="Times New Roman" w:cs="Times New Roman"/>
        </w:rPr>
        <w:t xml:space="preserve">nvasive </w:t>
      </w:r>
      <w:r>
        <w:rPr>
          <w:rFonts w:ascii="Times New Roman" w:hAnsi="Times New Roman" w:cs="Times New Roman"/>
        </w:rPr>
        <w:lastRenderedPageBreak/>
        <w:t>assessment of microvascular function using the index of microcirculatory resistance (IMR)</w:t>
      </w:r>
      <w:r w:rsidR="00BE2BD7">
        <w:rPr>
          <w:rFonts w:ascii="Times New Roman" w:hAnsi="Times New Roman" w:cs="Times New Roman"/>
        </w:rPr>
        <w:t xml:space="preserve"> was performed</w:t>
      </w:r>
      <w:r>
        <w:rPr>
          <w:rFonts w:ascii="Times New Roman" w:hAnsi="Times New Roman" w:cs="Times New Roman"/>
        </w:rPr>
        <w:t>. At the same time, coronary flow reserve (CFR) and fractional flow reserve (FFR)</w:t>
      </w:r>
      <w:r w:rsidR="00BE2BD7">
        <w:rPr>
          <w:rFonts w:ascii="Times New Roman" w:hAnsi="Times New Roman" w:cs="Times New Roman"/>
        </w:rPr>
        <w:t xml:space="preserve"> were measured</w:t>
      </w:r>
      <w:r>
        <w:rPr>
          <w:rFonts w:ascii="Times New Roman" w:hAnsi="Times New Roman" w:cs="Times New Roman"/>
        </w:rPr>
        <w:t xml:space="preserve">. Furthermore, angiographic (TIMI flow grade, TIMI frame count and myocardial blush grade) and electrocardiographic (ST-segment resolution and absolute ST deviation) markers of myocardial perfusion </w:t>
      </w:r>
      <w:r w:rsidR="00BE2BD7">
        <w:rPr>
          <w:rFonts w:ascii="Times New Roman" w:hAnsi="Times New Roman" w:cs="Times New Roman"/>
        </w:rPr>
        <w:t xml:space="preserve">were </w:t>
      </w:r>
      <w:r>
        <w:rPr>
          <w:rFonts w:ascii="Times New Roman" w:hAnsi="Times New Roman" w:cs="Times New Roman"/>
        </w:rPr>
        <w:t xml:space="preserve">assessed immediately before and after post-dilatation. </w:t>
      </w:r>
    </w:p>
    <w:p w14:paraId="47ABF8DB" w14:textId="77777777" w:rsidR="0043791D" w:rsidRDefault="0043791D" w:rsidP="0043791D">
      <w:pPr>
        <w:spacing w:line="480" w:lineRule="auto"/>
        <w:jc w:val="both"/>
        <w:rPr>
          <w:rFonts w:ascii="Times New Roman" w:hAnsi="Times New Roman" w:cs="Times New Roman"/>
        </w:rPr>
      </w:pPr>
    </w:p>
    <w:p w14:paraId="2B76B1A4" w14:textId="041B2239" w:rsidR="0043791D" w:rsidRDefault="0043791D" w:rsidP="0043791D">
      <w:pPr>
        <w:spacing w:line="480" w:lineRule="auto"/>
        <w:jc w:val="both"/>
        <w:rPr>
          <w:rFonts w:ascii="Times New Roman" w:hAnsi="Times New Roman" w:cs="Times New Roman"/>
          <w:lang w:val="en-US"/>
        </w:rPr>
      </w:pPr>
      <w:r w:rsidRPr="006F737E">
        <w:rPr>
          <w:rFonts w:ascii="Times New Roman" w:hAnsi="Times New Roman" w:cs="Times New Roman"/>
          <w:lang w:val="en-US"/>
        </w:rPr>
        <w:t xml:space="preserve">The second aim of the thesis was to assess the </w:t>
      </w:r>
      <w:r>
        <w:rPr>
          <w:rFonts w:ascii="Times New Roman" w:hAnsi="Times New Roman" w:cs="Times New Roman"/>
          <w:lang w:val="en-US"/>
        </w:rPr>
        <w:t>relation</w:t>
      </w:r>
      <w:r w:rsidRPr="006F737E">
        <w:rPr>
          <w:rFonts w:ascii="Times New Roman" w:hAnsi="Times New Roman" w:cs="Times New Roman"/>
          <w:lang w:val="en-US"/>
        </w:rPr>
        <w:t xml:space="preserve"> of residual in-stent </w:t>
      </w:r>
      <w:r>
        <w:rPr>
          <w:rFonts w:ascii="Times New Roman" w:hAnsi="Times New Roman" w:cs="Times New Roman"/>
          <w:lang w:val="en-US"/>
        </w:rPr>
        <w:t>athero-thrombotic</w:t>
      </w:r>
      <w:r w:rsidRPr="006F737E">
        <w:rPr>
          <w:rFonts w:ascii="Times New Roman" w:hAnsi="Times New Roman" w:cs="Times New Roman"/>
          <w:lang w:val="en-US"/>
        </w:rPr>
        <w:t xml:space="preserve"> </w:t>
      </w:r>
      <w:r>
        <w:rPr>
          <w:rFonts w:ascii="Times New Roman" w:hAnsi="Times New Roman" w:cs="Times New Roman"/>
          <w:lang w:val="en-US"/>
        </w:rPr>
        <w:t>material</w:t>
      </w:r>
      <w:r w:rsidRPr="006F737E">
        <w:rPr>
          <w:rFonts w:ascii="Times New Roman" w:hAnsi="Times New Roman" w:cs="Times New Roman"/>
          <w:lang w:val="en-US"/>
        </w:rPr>
        <w:t xml:space="preserve"> </w:t>
      </w:r>
      <w:r>
        <w:rPr>
          <w:rFonts w:ascii="Times New Roman" w:hAnsi="Times New Roman" w:cs="Times New Roman"/>
          <w:lang w:val="en-US"/>
        </w:rPr>
        <w:t xml:space="preserve">with changes in microvascular function after post-dilatation. </w:t>
      </w:r>
      <w:r w:rsidR="00BE2BD7">
        <w:rPr>
          <w:rFonts w:ascii="Times New Roman" w:hAnsi="Times New Roman" w:cs="Times New Roman"/>
          <w:lang w:val="en-US"/>
        </w:rPr>
        <w:t>I</w:t>
      </w:r>
      <w:r w:rsidRPr="006F737E">
        <w:rPr>
          <w:rFonts w:ascii="Times New Roman" w:hAnsi="Times New Roman" w:cs="Times New Roman"/>
          <w:lang w:val="en-US"/>
        </w:rPr>
        <w:t>ntracoronary imaging with optical coherence tomography (OCT)</w:t>
      </w:r>
      <w:r w:rsidR="00BE2BD7">
        <w:rPr>
          <w:rFonts w:ascii="Times New Roman" w:hAnsi="Times New Roman" w:cs="Times New Roman"/>
          <w:lang w:val="en-US"/>
        </w:rPr>
        <w:t xml:space="preserve"> was used</w:t>
      </w:r>
      <w:r w:rsidRPr="006F737E">
        <w:rPr>
          <w:rFonts w:ascii="Times New Roman" w:hAnsi="Times New Roman" w:cs="Times New Roman"/>
          <w:lang w:val="en-US"/>
        </w:rPr>
        <w:t xml:space="preserve"> </w:t>
      </w:r>
      <w:r>
        <w:rPr>
          <w:rFonts w:ascii="Times New Roman" w:hAnsi="Times New Roman" w:cs="Times New Roman"/>
          <w:lang w:val="en-US"/>
        </w:rPr>
        <w:t>in order to quantify the residual in-stent prolapsing tissue</w:t>
      </w:r>
      <w:r w:rsidRPr="006F737E">
        <w:rPr>
          <w:rFonts w:ascii="Times New Roman" w:hAnsi="Times New Roman" w:cs="Times New Roman"/>
          <w:lang w:val="en-US"/>
        </w:rPr>
        <w:t xml:space="preserve">. Similar </w:t>
      </w:r>
      <w:r>
        <w:rPr>
          <w:rFonts w:ascii="Times New Roman" w:hAnsi="Times New Roman" w:cs="Times New Roman"/>
          <w:lang w:val="en-US"/>
        </w:rPr>
        <w:t>to</w:t>
      </w:r>
      <w:r w:rsidRPr="006F737E">
        <w:rPr>
          <w:rFonts w:ascii="Times New Roman" w:hAnsi="Times New Roman" w:cs="Times New Roman"/>
          <w:lang w:val="en-US"/>
        </w:rPr>
        <w:t xml:space="preserve"> </w:t>
      </w:r>
      <w:r w:rsidR="00F82902">
        <w:rPr>
          <w:rFonts w:ascii="Times New Roman" w:hAnsi="Times New Roman" w:cs="Times New Roman"/>
          <w:lang w:val="en-US"/>
        </w:rPr>
        <w:t xml:space="preserve">the </w:t>
      </w:r>
      <w:r>
        <w:rPr>
          <w:rFonts w:ascii="Times New Roman" w:hAnsi="Times New Roman" w:cs="Times New Roman"/>
          <w:lang w:val="en-US"/>
        </w:rPr>
        <w:t>physiological measurements</w:t>
      </w:r>
      <w:r w:rsidRPr="006F737E">
        <w:rPr>
          <w:rFonts w:ascii="Times New Roman" w:hAnsi="Times New Roman" w:cs="Times New Roman"/>
          <w:lang w:val="en-US"/>
        </w:rPr>
        <w:t xml:space="preserve">, </w:t>
      </w:r>
      <w:r>
        <w:rPr>
          <w:rFonts w:ascii="Times New Roman" w:hAnsi="Times New Roman" w:cs="Times New Roman"/>
          <w:lang w:val="en-US"/>
        </w:rPr>
        <w:t>OCT runs</w:t>
      </w:r>
      <w:r w:rsidRPr="006F737E">
        <w:rPr>
          <w:rFonts w:ascii="Times New Roman" w:hAnsi="Times New Roman" w:cs="Times New Roman"/>
          <w:lang w:val="en-US"/>
        </w:rPr>
        <w:t xml:space="preserve"> were performed </w:t>
      </w:r>
      <w:r>
        <w:rPr>
          <w:rFonts w:ascii="Times New Roman" w:hAnsi="Times New Roman" w:cs="Times New Roman"/>
          <w:lang w:val="en-US"/>
        </w:rPr>
        <w:t>immediately before</w:t>
      </w:r>
      <w:r w:rsidRPr="006F737E">
        <w:rPr>
          <w:rFonts w:ascii="Times New Roman" w:hAnsi="Times New Roman" w:cs="Times New Roman"/>
          <w:lang w:val="en-US"/>
        </w:rPr>
        <w:t xml:space="preserve"> and </w:t>
      </w:r>
      <w:r>
        <w:rPr>
          <w:rFonts w:ascii="Times New Roman" w:hAnsi="Times New Roman" w:cs="Times New Roman"/>
          <w:lang w:val="en-US"/>
        </w:rPr>
        <w:t>after</w:t>
      </w:r>
      <w:r w:rsidRPr="006F737E">
        <w:rPr>
          <w:rFonts w:ascii="Times New Roman" w:hAnsi="Times New Roman" w:cs="Times New Roman"/>
          <w:lang w:val="en-US"/>
        </w:rPr>
        <w:t xml:space="preserve"> stent post-dilatation. </w:t>
      </w:r>
    </w:p>
    <w:p w14:paraId="0389B061" w14:textId="77777777" w:rsidR="0043791D" w:rsidRDefault="0043791D" w:rsidP="0043791D">
      <w:pPr>
        <w:spacing w:line="480" w:lineRule="auto"/>
        <w:jc w:val="both"/>
        <w:rPr>
          <w:rFonts w:ascii="Times New Roman" w:hAnsi="Times New Roman" w:cs="Times New Roman"/>
          <w:lang w:val="en-US"/>
        </w:rPr>
      </w:pPr>
    </w:p>
    <w:p w14:paraId="54403DDF" w14:textId="1BB7656B" w:rsidR="0043791D" w:rsidRDefault="0043791D" w:rsidP="0043791D">
      <w:pPr>
        <w:spacing w:line="480" w:lineRule="auto"/>
        <w:jc w:val="both"/>
        <w:rPr>
          <w:rFonts w:ascii="Times New Roman" w:hAnsi="Times New Roman" w:cs="Times New Roman"/>
          <w:lang w:val="en-US"/>
        </w:rPr>
      </w:pPr>
      <w:r w:rsidRPr="006F737E">
        <w:rPr>
          <w:rFonts w:ascii="Times New Roman" w:hAnsi="Times New Roman" w:cs="Times New Roman"/>
          <w:lang w:val="en-US"/>
        </w:rPr>
        <w:t>The third and final aim of this thesis was to assess the effect</w:t>
      </w:r>
      <w:r>
        <w:rPr>
          <w:rFonts w:ascii="Times New Roman" w:hAnsi="Times New Roman" w:cs="Times New Roman"/>
          <w:lang w:val="en-US"/>
        </w:rPr>
        <w:t>s</w:t>
      </w:r>
      <w:r w:rsidRPr="006F737E">
        <w:rPr>
          <w:rFonts w:ascii="Times New Roman" w:hAnsi="Times New Roman" w:cs="Times New Roman"/>
          <w:lang w:val="en-US"/>
        </w:rPr>
        <w:t xml:space="preserve"> of post-dilation on features of stent deployment on second-generation drug eluting </w:t>
      </w:r>
      <w:r>
        <w:rPr>
          <w:rFonts w:ascii="Times New Roman" w:hAnsi="Times New Roman" w:cs="Times New Roman"/>
          <w:lang w:val="en-US"/>
        </w:rPr>
        <w:t xml:space="preserve">stents implanted in </w:t>
      </w:r>
      <w:r w:rsidRPr="006F737E">
        <w:rPr>
          <w:rFonts w:ascii="Times New Roman" w:hAnsi="Times New Roman" w:cs="Times New Roman"/>
          <w:lang w:val="en-US"/>
        </w:rPr>
        <w:t>patient</w:t>
      </w:r>
      <w:r>
        <w:rPr>
          <w:rFonts w:ascii="Times New Roman" w:hAnsi="Times New Roman" w:cs="Times New Roman"/>
          <w:lang w:val="en-US"/>
        </w:rPr>
        <w:t>s</w:t>
      </w:r>
      <w:r w:rsidRPr="006F737E">
        <w:rPr>
          <w:rFonts w:ascii="Times New Roman" w:hAnsi="Times New Roman" w:cs="Times New Roman"/>
          <w:lang w:val="en-US"/>
        </w:rPr>
        <w:t xml:space="preserve"> with ST-segment elevation myocardial infarction</w:t>
      </w:r>
      <w:r w:rsidRPr="00B574C0">
        <w:rPr>
          <w:rFonts w:ascii="Times New Roman" w:hAnsi="Times New Roman" w:cs="Times New Roman"/>
          <w:lang w:val="en-US"/>
        </w:rPr>
        <w:t xml:space="preserve"> </w:t>
      </w:r>
      <w:r>
        <w:rPr>
          <w:rFonts w:ascii="Times New Roman" w:hAnsi="Times New Roman" w:cs="Times New Roman"/>
          <w:lang w:val="en-US"/>
        </w:rPr>
        <w:t>during</w:t>
      </w:r>
      <w:r w:rsidRPr="006F737E">
        <w:rPr>
          <w:rFonts w:ascii="Times New Roman" w:hAnsi="Times New Roman" w:cs="Times New Roman"/>
          <w:lang w:val="en-US"/>
        </w:rPr>
        <w:t xml:space="preserve"> primary PCI. Stent deployment features </w:t>
      </w:r>
      <w:r>
        <w:rPr>
          <w:rFonts w:ascii="Times New Roman" w:hAnsi="Times New Roman" w:cs="Times New Roman"/>
          <w:lang w:val="en-US"/>
        </w:rPr>
        <w:t xml:space="preserve">including absolute and relative stent expansion, stent struts apposition, in-stent prolapsing material and stent edge dissections </w:t>
      </w:r>
      <w:r w:rsidRPr="006F737E">
        <w:rPr>
          <w:rFonts w:ascii="Times New Roman" w:hAnsi="Times New Roman" w:cs="Times New Roman"/>
          <w:lang w:val="en-US"/>
        </w:rPr>
        <w:t xml:space="preserve">were assessed by </w:t>
      </w:r>
      <w:r w:rsidR="00556814">
        <w:rPr>
          <w:rFonts w:ascii="Times New Roman" w:hAnsi="Times New Roman" w:cs="Times New Roman"/>
          <w:lang w:val="en-US"/>
        </w:rPr>
        <w:t>OCT</w:t>
      </w:r>
      <w:r>
        <w:rPr>
          <w:rFonts w:ascii="Times New Roman" w:hAnsi="Times New Roman" w:cs="Times New Roman"/>
          <w:lang w:val="en-US"/>
        </w:rPr>
        <w:t xml:space="preserve"> immediately before </w:t>
      </w:r>
      <w:r w:rsidRPr="006F737E">
        <w:rPr>
          <w:rFonts w:ascii="Times New Roman" w:hAnsi="Times New Roman" w:cs="Times New Roman"/>
          <w:lang w:val="en-US"/>
        </w:rPr>
        <w:t xml:space="preserve">and </w:t>
      </w:r>
      <w:r>
        <w:rPr>
          <w:rFonts w:ascii="Times New Roman" w:hAnsi="Times New Roman" w:cs="Times New Roman"/>
          <w:lang w:val="en-US"/>
        </w:rPr>
        <w:t>after</w:t>
      </w:r>
      <w:r w:rsidRPr="006F737E">
        <w:rPr>
          <w:rFonts w:ascii="Times New Roman" w:hAnsi="Times New Roman" w:cs="Times New Roman"/>
          <w:lang w:val="en-US"/>
        </w:rPr>
        <w:t xml:space="preserve"> stent post-dilatation. </w:t>
      </w:r>
    </w:p>
    <w:p w14:paraId="3F927C89" w14:textId="77777777" w:rsidR="0043791D" w:rsidRDefault="0043791D" w:rsidP="0043791D">
      <w:pPr>
        <w:spacing w:line="480" w:lineRule="auto"/>
        <w:jc w:val="both"/>
        <w:rPr>
          <w:rFonts w:ascii="Times New Roman" w:hAnsi="Times New Roman" w:cs="Times New Roman"/>
          <w:lang w:val="en-US"/>
        </w:rPr>
      </w:pPr>
    </w:p>
    <w:p w14:paraId="0075D19D" w14:textId="1D8F2BEE" w:rsidR="0043791D" w:rsidRDefault="0043791D" w:rsidP="0043791D">
      <w:pPr>
        <w:spacing w:line="480" w:lineRule="auto"/>
        <w:jc w:val="both"/>
        <w:rPr>
          <w:rFonts w:ascii="Times New Roman" w:hAnsi="Times New Roman" w:cs="Times New Roman"/>
          <w:lang w:val="en-US"/>
        </w:rPr>
      </w:pPr>
    </w:p>
    <w:p w14:paraId="18950555" w14:textId="27FA4660" w:rsidR="00277B0A" w:rsidRDefault="00277B0A" w:rsidP="0043791D">
      <w:pPr>
        <w:spacing w:line="480" w:lineRule="auto"/>
        <w:jc w:val="both"/>
        <w:rPr>
          <w:rFonts w:ascii="Times New Roman" w:hAnsi="Times New Roman" w:cs="Times New Roman"/>
          <w:lang w:val="en-US"/>
        </w:rPr>
      </w:pPr>
    </w:p>
    <w:p w14:paraId="638AD86B" w14:textId="54F734CB" w:rsidR="0043791D" w:rsidRPr="00B4446E" w:rsidRDefault="0043791D" w:rsidP="00B4446E">
      <w:pPr>
        <w:pStyle w:val="Heading1"/>
        <w:rPr>
          <w:rFonts w:ascii="Times New Roman" w:hAnsi="Times New Roman" w:cs="Times New Roman"/>
          <w:color w:val="auto"/>
        </w:rPr>
      </w:pPr>
      <w:bookmarkStart w:id="36" w:name="_Toc36737669"/>
      <w:r w:rsidRPr="00B4446E">
        <w:rPr>
          <w:rFonts w:ascii="Times New Roman" w:hAnsi="Times New Roman" w:cs="Times New Roman"/>
          <w:color w:val="auto"/>
        </w:rPr>
        <w:lastRenderedPageBreak/>
        <w:t xml:space="preserve">Chapter 2. </w:t>
      </w:r>
      <w:r w:rsidR="00273C78" w:rsidRPr="00B4446E">
        <w:rPr>
          <w:rFonts w:ascii="Times New Roman" w:hAnsi="Times New Roman" w:cs="Times New Roman"/>
          <w:color w:val="auto"/>
        </w:rPr>
        <w:tab/>
      </w:r>
      <w:r w:rsidRPr="00B4446E">
        <w:rPr>
          <w:rFonts w:ascii="Times New Roman" w:hAnsi="Times New Roman" w:cs="Times New Roman"/>
          <w:color w:val="auto"/>
        </w:rPr>
        <w:t>Methods and Materials</w:t>
      </w:r>
      <w:bookmarkEnd w:id="36"/>
    </w:p>
    <w:p w14:paraId="0FB66968" w14:textId="77777777" w:rsidR="0043791D" w:rsidRPr="00B4446E" w:rsidRDefault="0043791D" w:rsidP="00B4446E">
      <w:pPr>
        <w:pStyle w:val="Heading2"/>
        <w:rPr>
          <w:rFonts w:ascii="Times New Roman" w:hAnsi="Times New Roman" w:cs="Times New Roman"/>
          <w:b/>
          <w:bCs/>
          <w:color w:val="auto"/>
          <w:sz w:val="28"/>
          <w:szCs w:val="28"/>
        </w:rPr>
      </w:pPr>
    </w:p>
    <w:p w14:paraId="63F66171" w14:textId="0A2C61D8" w:rsidR="0043791D" w:rsidRPr="00B4446E" w:rsidRDefault="0043791D" w:rsidP="00B4446E">
      <w:pPr>
        <w:pStyle w:val="Heading2"/>
        <w:rPr>
          <w:rFonts w:ascii="Times New Roman" w:hAnsi="Times New Roman" w:cs="Times New Roman"/>
          <w:b/>
          <w:bCs/>
          <w:color w:val="auto"/>
          <w:sz w:val="28"/>
          <w:szCs w:val="28"/>
        </w:rPr>
      </w:pPr>
      <w:bookmarkStart w:id="37" w:name="_Toc36737670"/>
      <w:r w:rsidRPr="00B4446E">
        <w:rPr>
          <w:rFonts w:ascii="Times New Roman" w:hAnsi="Times New Roman" w:cs="Times New Roman"/>
          <w:b/>
          <w:bCs/>
          <w:color w:val="auto"/>
          <w:sz w:val="28"/>
          <w:szCs w:val="28"/>
        </w:rPr>
        <w:t xml:space="preserve">2.1 </w:t>
      </w:r>
      <w:r w:rsidR="00273C78" w:rsidRPr="00B4446E">
        <w:rPr>
          <w:rFonts w:ascii="Times New Roman" w:hAnsi="Times New Roman" w:cs="Times New Roman"/>
          <w:b/>
          <w:bCs/>
          <w:color w:val="auto"/>
          <w:sz w:val="28"/>
          <w:szCs w:val="28"/>
        </w:rPr>
        <w:tab/>
      </w:r>
      <w:r w:rsidRPr="00B4446E">
        <w:rPr>
          <w:rFonts w:ascii="Times New Roman" w:hAnsi="Times New Roman" w:cs="Times New Roman"/>
          <w:b/>
          <w:bCs/>
          <w:color w:val="auto"/>
          <w:sz w:val="28"/>
          <w:szCs w:val="28"/>
        </w:rPr>
        <w:t>Study design and protocol</w:t>
      </w:r>
      <w:bookmarkEnd w:id="37"/>
    </w:p>
    <w:p w14:paraId="7E0521C2" w14:textId="77777777" w:rsidR="0043791D" w:rsidRPr="003E430C" w:rsidRDefault="0043791D" w:rsidP="0043791D">
      <w:pPr>
        <w:spacing w:line="480" w:lineRule="auto"/>
        <w:jc w:val="both"/>
        <w:rPr>
          <w:rFonts w:ascii="Times New Roman" w:hAnsi="Times New Roman" w:cs="Times New Roman"/>
          <w:b/>
          <w:sz w:val="28"/>
          <w:szCs w:val="28"/>
        </w:rPr>
      </w:pPr>
    </w:p>
    <w:p w14:paraId="25ED1D65" w14:textId="69C33790" w:rsidR="0043791D" w:rsidRPr="00CD62C8" w:rsidRDefault="0043791D" w:rsidP="00CD62C8">
      <w:pPr>
        <w:pStyle w:val="Heading3"/>
        <w:rPr>
          <w:rFonts w:ascii="Times New Roman" w:hAnsi="Times New Roman" w:cs="Times New Roman"/>
          <w:b/>
          <w:bCs/>
          <w:color w:val="auto"/>
        </w:rPr>
      </w:pPr>
      <w:bookmarkStart w:id="38" w:name="_Toc36737671"/>
      <w:r w:rsidRPr="00CD62C8">
        <w:rPr>
          <w:rFonts w:ascii="Times New Roman" w:hAnsi="Times New Roman" w:cs="Times New Roman"/>
          <w:b/>
          <w:bCs/>
          <w:color w:val="auto"/>
        </w:rPr>
        <w:t xml:space="preserve">2.1.1 </w:t>
      </w:r>
      <w:r w:rsidR="00273C78" w:rsidRPr="00CD62C8">
        <w:rPr>
          <w:rFonts w:ascii="Times New Roman" w:hAnsi="Times New Roman" w:cs="Times New Roman"/>
          <w:b/>
          <w:bCs/>
          <w:color w:val="auto"/>
        </w:rPr>
        <w:tab/>
      </w:r>
      <w:r w:rsidRPr="00CD62C8">
        <w:rPr>
          <w:rFonts w:ascii="Times New Roman" w:hAnsi="Times New Roman" w:cs="Times New Roman"/>
          <w:b/>
          <w:bCs/>
          <w:color w:val="auto"/>
        </w:rPr>
        <w:t>Study overview</w:t>
      </w:r>
      <w:bookmarkEnd w:id="38"/>
    </w:p>
    <w:p w14:paraId="148D605E" w14:textId="77777777" w:rsidR="0043791D" w:rsidRDefault="0043791D" w:rsidP="0043791D">
      <w:pPr>
        <w:spacing w:line="480" w:lineRule="auto"/>
        <w:jc w:val="both"/>
        <w:rPr>
          <w:rFonts w:ascii="Times New Roman" w:hAnsi="Times New Roman" w:cs="Times New Roman"/>
          <w:b/>
        </w:rPr>
      </w:pPr>
    </w:p>
    <w:p w14:paraId="0EB6C43A" w14:textId="4AA57896" w:rsidR="0043791D" w:rsidRPr="001A0D3F" w:rsidRDefault="0043791D" w:rsidP="0043791D">
      <w:pPr>
        <w:spacing w:line="480" w:lineRule="auto"/>
        <w:jc w:val="both"/>
        <w:rPr>
          <w:rFonts w:ascii="Times New Roman" w:hAnsi="Times New Roman" w:cs="Times New Roman"/>
          <w:b/>
          <w:bCs/>
        </w:rPr>
      </w:pPr>
      <w:r w:rsidRPr="00C76D11">
        <w:rPr>
          <w:rFonts w:ascii="Times New Roman" w:hAnsi="Times New Roman" w:cs="Times New Roman"/>
        </w:rPr>
        <w:t>The POSTDIL-STEMI</w:t>
      </w:r>
      <w:r>
        <w:rPr>
          <w:rFonts w:ascii="Times New Roman" w:hAnsi="Times New Roman" w:cs="Times New Roman"/>
        </w:rPr>
        <w:t xml:space="preserve"> (</w:t>
      </w:r>
      <w:r w:rsidRPr="001A0D3F">
        <w:rPr>
          <w:rFonts w:ascii="Times New Roman" w:hAnsi="Times New Roman" w:cs="Times New Roman"/>
          <w:bCs/>
        </w:rPr>
        <w:t>The Impact of Post</w:t>
      </w:r>
      <w:r>
        <w:rPr>
          <w:rFonts w:ascii="Times New Roman" w:hAnsi="Times New Roman" w:cs="Times New Roman"/>
          <w:bCs/>
        </w:rPr>
        <w:t xml:space="preserve"> Stenting Balloon Dilatation </w:t>
      </w:r>
      <w:r w:rsidRPr="001A0D3F">
        <w:rPr>
          <w:rFonts w:ascii="Times New Roman" w:hAnsi="Times New Roman" w:cs="Times New Roman"/>
          <w:bCs/>
        </w:rPr>
        <w:t>in STEMI Patients Undergoing PPCI</w:t>
      </w:r>
      <w:r>
        <w:rPr>
          <w:rFonts w:ascii="Times New Roman" w:hAnsi="Times New Roman" w:cs="Times New Roman"/>
          <w:b/>
          <w:bCs/>
        </w:rPr>
        <w:t xml:space="preserve">) </w:t>
      </w:r>
      <w:r>
        <w:rPr>
          <w:rFonts w:ascii="Times New Roman" w:hAnsi="Times New Roman" w:cs="Times New Roman"/>
        </w:rPr>
        <w:t xml:space="preserve">was a prospective observational study on patients with ST-segment elevation myocardial infarction undergoing primary PCI. The study took place at a single tertiary cardiac centre (Essex Cardiothoracic Centre, Basildon &amp; Thurrock University Hospitals NHS Foundation Trust, Basildon, United Kingdom) over a period of 10 months. The initial idea was the result of anecdotal clinical experience during my training as </w:t>
      </w:r>
      <w:r w:rsidR="00273C78">
        <w:rPr>
          <w:rFonts w:ascii="Times New Roman" w:hAnsi="Times New Roman" w:cs="Times New Roman"/>
        </w:rPr>
        <w:t xml:space="preserve">an </w:t>
      </w:r>
      <w:r>
        <w:rPr>
          <w:rFonts w:ascii="Times New Roman" w:hAnsi="Times New Roman" w:cs="Times New Roman"/>
        </w:rPr>
        <w:t xml:space="preserve">interventional cardiologist and discussions with my supervisors regarding the challenges of emergency PCI for patients presenting with STEMI. After </w:t>
      </w:r>
      <w:r w:rsidR="00273C78">
        <w:rPr>
          <w:rFonts w:ascii="Times New Roman" w:hAnsi="Times New Roman" w:cs="Times New Roman"/>
        </w:rPr>
        <w:t>reviewing, the</w:t>
      </w:r>
      <w:r>
        <w:rPr>
          <w:rFonts w:ascii="Times New Roman" w:hAnsi="Times New Roman" w:cs="Times New Roman"/>
        </w:rPr>
        <w:t xml:space="preserve"> literature </w:t>
      </w:r>
      <w:r w:rsidR="00273C78">
        <w:rPr>
          <w:rFonts w:ascii="Times New Roman" w:hAnsi="Times New Roman" w:cs="Times New Roman"/>
        </w:rPr>
        <w:t>in detail</w:t>
      </w:r>
      <w:r>
        <w:rPr>
          <w:rFonts w:ascii="Times New Roman" w:hAnsi="Times New Roman" w:cs="Times New Roman"/>
        </w:rPr>
        <w:t xml:space="preserve">, I designed the study, authored the study protocol and all other relevant documents and led </w:t>
      </w:r>
      <w:r w:rsidR="00273C78">
        <w:rPr>
          <w:rFonts w:ascii="Times New Roman" w:hAnsi="Times New Roman" w:cs="Times New Roman"/>
        </w:rPr>
        <w:t xml:space="preserve">the </w:t>
      </w:r>
      <w:r>
        <w:rPr>
          <w:rFonts w:ascii="Times New Roman" w:hAnsi="Times New Roman" w:cs="Times New Roman"/>
        </w:rPr>
        <w:t>ethical submission and approval process. During the study period, I performed the screening and recruitment of all patients involved in the study. I attended the PCI procedure for all recruited patients and guided implementation of the research protocol [i.e. coronary physiology measurements, optical coherence tomography (OCT) studies and recording of angiographic and electrocardiographic markers of myocardial perfusion]. I personally collected all data and performed their review and analysis. For the purpose of the study, I was trained in physiological measurements using the thermodilution method in a centre with relevant clinical experience (John Radcliffe H</w:t>
      </w:r>
      <w:r w:rsidRPr="00702BF7">
        <w:rPr>
          <w:rFonts w:ascii="Times New Roman" w:hAnsi="Times New Roman" w:cs="Times New Roman"/>
        </w:rPr>
        <w:t>ospital</w:t>
      </w:r>
      <w:r>
        <w:rPr>
          <w:rFonts w:ascii="Times New Roman" w:hAnsi="Times New Roman" w:cs="Times New Roman"/>
        </w:rPr>
        <w:t xml:space="preserve">, Oxford University Hospitals NHS Foundation Trust, Oxford, United Kingdom) and in OCT analysis in a dedicated </w:t>
      </w:r>
      <w:r>
        <w:rPr>
          <w:rFonts w:ascii="Times New Roman" w:hAnsi="Times New Roman" w:cs="Times New Roman"/>
        </w:rPr>
        <w:lastRenderedPageBreak/>
        <w:t>core laboratory (</w:t>
      </w:r>
      <w:r w:rsidRPr="00D058A8">
        <w:rPr>
          <w:rFonts w:ascii="Times New Roman" w:hAnsi="Times New Roman" w:cs="Times New Roman"/>
        </w:rPr>
        <w:t xml:space="preserve">Centro per la Lotta contro l'Infarto- </w:t>
      </w:r>
      <w:r w:rsidRPr="00702BF7">
        <w:rPr>
          <w:rFonts w:ascii="Times New Roman" w:hAnsi="Times New Roman" w:cs="Times New Roman"/>
        </w:rPr>
        <w:t>CLI Foundation, Rome</w:t>
      </w:r>
      <w:r>
        <w:rPr>
          <w:rFonts w:ascii="Times New Roman" w:hAnsi="Times New Roman" w:cs="Times New Roman"/>
        </w:rPr>
        <w:t xml:space="preserve">, Italy). </w:t>
      </w:r>
    </w:p>
    <w:p w14:paraId="1492A2E4" w14:textId="77777777" w:rsidR="0043791D" w:rsidRPr="003E430C" w:rsidRDefault="0043791D" w:rsidP="0043791D">
      <w:pPr>
        <w:spacing w:line="480" w:lineRule="auto"/>
        <w:jc w:val="both"/>
        <w:rPr>
          <w:rFonts w:ascii="Times New Roman" w:hAnsi="Times New Roman" w:cs="Times New Roman"/>
          <w:b/>
        </w:rPr>
      </w:pPr>
    </w:p>
    <w:p w14:paraId="587FB2AF" w14:textId="30C57B47" w:rsidR="0043791D" w:rsidRPr="00CD62C8" w:rsidRDefault="0043791D" w:rsidP="00CD62C8">
      <w:pPr>
        <w:pStyle w:val="Heading3"/>
        <w:rPr>
          <w:rFonts w:ascii="Times New Roman" w:hAnsi="Times New Roman" w:cs="Times New Roman"/>
          <w:b/>
          <w:bCs/>
          <w:color w:val="auto"/>
        </w:rPr>
      </w:pPr>
      <w:bookmarkStart w:id="39" w:name="_Toc36737672"/>
      <w:r w:rsidRPr="00CD62C8">
        <w:rPr>
          <w:rFonts w:ascii="Times New Roman" w:hAnsi="Times New Roman" w:cs="Times New Roman"/>
          <w:b/>
          <w:bCs/>
          <w:color w:val="auto"/>
        </w:rPr>
        <w:t xml:space="preserve">2.1.2 </w:t>
      </w:r>
      <w:r w:rsidR="00273C78" w:rsidRPr="00CD62C8">
        <w:rPr>
          <w:rFonts w:ascii="Times New Roman" w:hAnsi="Times New Roman" w:cs="Times New Roman"/>
          <w:b/>
          <w:bCs/>
          <w:color w:val="auto"/>
        </w:rPr>
        <w:tab/>
      </w:r>
      <w:r w:rsidRPr="00CD62C8">
        <w:rPr>
          <w:rFonts w:ascii="Times New Roman" w:hAnsi="Times New Roman" w:cs="Times New Roman"/>
          <w:b/>
          <w:bCs/>
          <w:color w:val="auto"/>
        </w:rPr>
        <w:t>Ethical approval</w:t>
      </w:r>
      <w:bookmarkEnd w:id="39"/>
    </w:p>
    <w:p w14:paraId="35F6C3B5" w14:textId="77777777" w:rsidR="0043791D" w:rsidRDefault="0043791D" w:rsidP="0043791D">
      <w:pPr>
        <w:spacing w:line="480" w:lineRule="auto"/>
        <w:jc w:val="both"/>
        <w:rPr>
          <w:rFonts w:ascii="Times New Roman" w:hAnsi="Times New Roman" w:cs="Times New Roman"/>
          <w:b/>
        </w:rPr>
      </w:pPr>
    </w:p>
    <w:p w14:paraId="56BED251" w14:textId="3E6A2253" w:rsidR="0043791D" w:rsidRDefault="0043791D" w:rsidP="0043791D">
      <w:pPr>
        <w:spacing w:line="480" w:lineRule="auto"/>
        <w:jc w:val="both"/>
        <w:rPr>
          <w:rFonts w:ascii="Times New Roman" w:hAnsi="Times New Roman" w:cs="Times New Roman"/>
          <w:lang w:val="en-US"/>
        </w:rPr>
      </w:pPr>
      <w:r>
        <w:rPr>
          <w:rFonts w:ascii="Times New Roman" w:hAnsi="Times New Roman" w:cs="Times New Roman"/>
        </w:rPr>
        <w:t xml:space="preserve">The POSTDIL-STEMI study protocol received ethical approval by the </w:t>
      </w:r>
      <w:r w:rsidRPr="00CB564C">
        <w:rPr>
          <w:rFonts w:ascii="Times New Roman" w:hAnsi="Times New Roman" w:cs="Times New Roman"/>
          <w:lang w:val="en-US"/>
        </w:rPr>
        <w:t>East of England</w:t>
      </w:r>
      <w:r w:rsidR="00273C78">
        <w:rPr>
          <w:rFonts w:ascii="Times New Roman" w:hAnsi="Times New Roman" w:cs="Times New Roman"/>
          <w:lang w:val="en-US"/>
        </w:rPr>
        <w:t>-</w:t>
      </w:r>
      <w:r w:rsidRPr="00CB564C">
        <w:rPr>
          <w:rFonts w:ascii="Times New Roman" w:hAnsi="Times New Roman" w:cs="Times New Roman"/>
          <w:lang w:val="en-US"/>
        </w:rPr>
        <w:t>Cambridge South Research Ethics Committee</w:t>
      </w:r>
      <w:r>
        <w:rPr>
          <w:rFonts w:ascii="Times New Roman" w:hAnsi="Times New Roman" w:cs="Times New Roman"/>
          <w:lang w:val="en-US"/>
        </w:rPr>
        <w:t xml:space="preserve"> (REC reference </w:t>
      </w:r>
      <w:r w:rsidRPr="00CB564C">
        <w:rPr>
          <w:rFonts w:ascii="Times New Roman" w:hAnsi="Times New Roman" w:cs="Times New Roman"/>
          <w:lang w:val="en-US"/>
        </w:rPr>
        <w:t>16/EE/0096</w:t>
      </w:r>
      <w:r>
        <w:rPr>
          <w:rFonts w:ascii="Times New Roman" w:hAnsi="Times New Roman" w:cs="Times New Roman"/>
          <w:lang w:val="en-US"/>
        </w:rPr>
        <w:t>). A summary of the research protocol has been published at the Health Research Authority website.</w:t>
      </w:r>
    </w:p>
    <w:p w14:paraId="719745EA" w14:textId="77777777" w:rsidR="0043791D" w:rsidRPr="003E430C" w:rsidRDefault="0043791D" w:rsidP="0043791D">
      <w:pPr>
        <w:spacing w:line="480" w:lineRule="auto"/>
        <w:jc w:val="both"/>
        <w:rPr>
          <w:rFonts w:ascii="Times New Roman" w:hAnsi="Times New Roman" w:cs="Times New Roman"/>
          <w:lang w:val="en-US"/>
        </w:rPr>
      </w:pPr>
    </w:p>
    <w:p w14:paraId="53620FB4" w14:textId="23172225" w:rsidR="0043791D" w:rsidRPr="00CD62C8" w:rsidRDefault="0043791D" w:rsidP="00CD62C8">
      <w:pPr>
        <w:pStyle w:val="Heading3"/>
        <w:rPr>
          <w:rFonts w:ascii="Times New Roman" w:hAnsi="Times New Roman" w:cs="Times New Roman"/>
          <w:b/>
          <w:bCs/>
          <w:color w:val="auto"/>
        </w:rPr>
      </w:pPr>
      <w:bookmarkStart w:id="40" w:name="_Toc36737673"/>
      <w:r w:rsidRPr="00CD62C8">
        <w:rPr>
          <w:rFonts w:ascii="Times New Roman" w:hAnsi="Times New Roman" w:cs="Times New Roman"/>
          <w:b/>
          <w:bCs/>
          <w:color w:val="auto"/>
        </w:rPr>
        <w:t xml:space="preserve">2.1.3 </w:t>
      </w:r>
      <w:r w:rsidR="00273C78" w:rsidRPr="00CD62C8">
        <w:rPr>
          <w:rFonts w:ascii="Times New Roman" w:hAnsi="Times New Roman" w:cs="Times New Roman"/>
          <w:b/>
          <w:bCs/>
          <w:color w:val="auto"/>
        </w:rPr>
        <w:tab/>
      </w:r>
      <w:r w:rsidRPr="00CD62C8">
        <w:rPr>
          <w:rFonts w:ascii="Times New Roman" w:hAnsi="Times New Roman" w:cs="Times New Roman"/>
          <w:b/>
          <w:bCs/>
          <w:color w:val="auto"/>
        </w:rPr>
        <w:t>Clinical study registration</w:t>
      </w:r>
      <w:bookmarkEnd w:id="40"/>
    </w:p>
    <w:p w14:paraId="7401433B" w14:textId="77777777" w:rsidR="0043791D" w:rsidRDefault="0043791D" w:rsidP="0043791D">
      <w:pPr>
        <w:spacing w:line="480" w:lineRule="auto"/>
        <w:jc w:val="both"/>
        <w:rPr>
          <w:rFonts w:ascii="Times New Roman" w:hAnsi="Times New Roman" w:cs="Times New Roman"/>
          <w:b/>
        </w:rPr>
      </w:pPr>
    </w:p>
    <w:p w14:paraId="6F7D1C47" w14:textId="77777777" w:rsidR="0043791D" w:rsidRDefault="0043791D" w:rsidP="0043791D">
      <w:pPr>
        <w:spacing w:line="480" w:lineRule="auto"/>
        <w:jc w:val="both"/>
        <w:rPr>
          <w:rFonts w:ascii="Times New Roman" w:hAnsi="Times New Roman" w:cs="Times New Roman"/>
        </w:rPr>
      </w:pPr>
      <w:r>
        <w:rPr>
          <w:rFonts w:ascii="Times New Roman" w:hAnsi="Times New Roman" w:cs="Times New Roman"/>
        </w:rPr>
        <w:t>The POSTDIL-STEMI study has been registered with the ClinicalT</w:t>
      </w:r>
      <w:r w:rsidRPr="00416070">
        <w:rPr>
          <w:rFonts w:ascii="Times New Roman" w:hAnsi="Times New Roman" w:cs="Times New Roman"/>
        </w:rPr>
        <w:t>rials.gov</w:t>
      </w:r>
      <w:r>
        <w:rPr>
          <w:rFonts w:ascii="Times New Roman" w:hAnsi="Times New Roman" w:cs="Times New Roman"/>
        </w:rPr>
        <w:t xml:space="preserve"> web based clinical studies database. It is under the identifier </w:t>
      </w:r>
      <w:r w:rsidRPr="00416070">
        <w:rPr>
          <w:rFonts w:ascii="Times New Roman" w:hAnsi="Times New Roman" w:cs="Times New Roman"/>
        </w:rPr>
        <w:t>NCT</w:t>
      </w:r>
      <w:r>
        <w:rPr>
          <w:rFonts w:ascii="Times New Roman" w:hAnsi="Times New Roman" w:cs="Times New Roman"/>
        </w:rPr>
        <w:t xml:space="preserve"> </w:t>
      </w:r>
      <w:r w:rsidRPr="00416070">
        <w:rPr>
          <w:rFonts w:ascii="Times New Roman" w:hAnsi="Times New Roman" w:cs="Times New Roman"/>
        </w:rPr>
        <w:t>02788396</w:t>
      </w:r>
      <w:r>
        <w:rPr>
          <w:rFonts w:ascii="Times New Roman" w:hAnsi="Times New Roman" w:cs="Times New Roman"/>
        </w:rPr>
        <w:t xml:space="preserve">. </w:t>
      </w:r>
      <w:r w:rsidRPr="00020AA0">
        <w:rPr>
          <w:rFonts w:ascii="Times New Roman" w:hAnsi="Times New Roman" w:cs="Times New Roman"/>
        </w:rPr>
        <w:t>This is in accordance with the</w:t>
      </w:r>
      <w:r>
        <w:rPr>
          <w:rFonts w:ascii="Times New Roman" w:hAnsi="Times New Roman" w:cs="Times New Roman"/>
        </w:rPr>
        <w:t xml:space="preserve"> </w:t>
      </w:r>
      <w:r w:rsidRPr="00020AA0">
        <w:rPr>
          <w:rFonts w:ascii="Times New Roman" w:hAnsi="Times New Roman" w:cs="Times New Roman"/>
        </w:rPr>
        <w:t>International Committee of Medical Journal Editors initiative requiring</w:t>
      </w:r>
      <w:r>
        <w:rPr>
          <w:rFonts w:ascii="Times New Roman" w:hAnsi="Times New Roman" w:cs="Times New Roman"/>
        </w:rPr>
        <w:t xml:space="preserve"> </w:t>
      </w:r>
      <w:r w:rsidRPr="00020AA0">
        <w:rPr>
          <w:rFonts w:ascii="Times New Roman" w:hAnsi="Times New Roman" w:cs="Times New Roman"/>
        </w:rPr>
        <w:t>prior entry of clinical trials in a public registry as a condition for publication.</w:t>
      </w:r>
    </w:p>
    <w:p w14:paraId="2DB2B4B9" w14:textId="77777777" w:rsidR="0043791D" w:rsidRPr="003E430C" w:rsidRDefault="0043791D" w:rsidP="0043791D">
      <w:pPr>
        <w:spacing w:line="480" w:lineRule="auto"/>
        <w:jc w:val="both"/>
        <w:rPr>
          <w:rFonts w:ascii="Times New Roman" w:hAnsi="Times New Roman" w:cs="Times New Roman"/>
        </w:rPr>
      </w:pPr>
    </w:p>
    <w:p w14:paraId="3BCBEA75" w14:textId="4985A6A1" w:rsidR="0043791D" w:rsidRPr="00CD62C8" w:rsidRDefault="0043791D" w:rsidP="00CD62C8">
      <w:pPr>
        <w:pStyle w:val="Heading3"/>
        <w:rPr>
          <w:rFonts w:ascii="Times New Roman" w:hAnsi="Times New Roman" w:cs="Times New Roman"/>
          <w:b/>
          <w:bCs/>
          <w:color w:val="auto"/>
        </w:rPr>
      </w:pPr>
      <w:bookmarkStart w:id="41" w:name="_Toc36737674"/>
      <w:r w:rsidRPr="00CD62C8">
        <w:rPr>
          <w:rFonts w:ascii="Times New Roman" w:hAnsi="Times New Roman" w:cs="Times New Roman"/>
          <w:b/>
          <w:bCs/>
          <w:color w:val="auto"/>
        </w:rPr>
        <w:t xml:space="preserve">2.1.4 </w:t>
      </w:r>
      <w:r w:rsidR="00273C78" w:rsidRPr="00CD62C8">
        <w:rPr>
          <w:rFonts w:ascii="Times New Roman" w:hAnsi="Times New Roman" w:cs="Times New Roman"/>
          <w:b/>
          <w:bCs/>
          <w:color w:val="auto"/>
        </w:rPr>
        <w:tab/>
      </w:r>
      <w:r w:rsidRPr="00CD62C8">
        <w:rPr>
          <w:rFonts w:ascii="Times New Roman" w:hAnsi="Times New Roman" w:cs="Times New Roman"/>
          <w:b/>
          <w:bCs/>
          <w:color w:val="auto"/>
        </w:rPr>
        <w:t>Study hypothesis</w:t>
      </w:r>
      <w:bookmarkEnd w:id="41"/>
    </w:p>
    <w:p w14:paraId="18EE6EC3" w14:textId="77777777" w:rsidR="0043791D" w:rsidRDefault="0043791D" w:rsidP="0043791D">
      <w:pPr>
        <w:spacing w:line="480" w:lineRule="auto"/>
        <w:jc w:val="both"/>
        <w:rPr>
          <w:rFonts w:ascii="Times New Roman" w:hAnsi="Times New Roman" w:cs="Times New Roman"/>
          <w:b/>
        </w:rPr>
      </w:pPr>
    </w:p>
    <w:p w14:paraId="0E1BE3AB" w14:textId="43530295" w:rsidR="0043791D" w:rsidRPr="00C76D11" w:rsidRDefault="0043791D" w:rsidP="0043791D">
      <w:pPr>
        <w:spacing w:line="480" w:lineRule="auto"/>
        <w:jc w:val="both"/>
        <w:rPr>
          <w:rFonts w:ascii="Times New Roman" w:hAnsi="Times New Roman" w:cs="Times New Roman"/>
        </w:rPr>
      </w:pPr>
      <w:r w:rsidRPr="00C76D11">
        <w:rPr>
          <w:rFonts w:ascii="Times New Roman" w:hAnsi="Times New Roman" w:cs="Times New Roman"/>
        </w:rPr>
        <w:t>The</w:t>
      </w:r>
      <w:r>
        <w:rPr>
          <w:rFonts w:ascii="Times New Roman" w:hAnsi="Times New Roman" w:cs="Times New Roman"/>
        </w:rPr>
        <w:t xml:space="preserve"> </w:t>
      </w:r>
      <w:r w:rsidR="004A67EF">
        <w:rPr>
          <w:rFonts w:ascii="Times New Roman" w:hAnsi="Times New Roman" w:cs="Times New Roman"/>
        </w:rPr>
        <w:t>primary</w:t>
      </w:r>
      <w:r w:rsidR="005814D0">
        <w:rPr>
          <w:rFonts w:ascii="Times New Roman" w:hAnsi="Times New Roman" w:cs="Times New Roman"/>
        </w:rPr>
        <w:t xml:space="preserve"> </w:t>
      </w:r>
      <w:r>
        <w:rPr>
          <w:rFonts w:ascii="Times New Roman" w:hAnsi="Times New Roman" w:cs="Times New Roman"/>
        </w:rPr>
        <w:t>hypothesis of the study was that post-dilatation with NC balloons at high inflation pressure in the context of STEMI would lead to microvascular injury</w:t>
      </w:r>
      <w:r w:rsidR="005814D0">
        <w:rPr>
          <w:rFonts w:ascii="Times New Roman" w:hAnsi="Times New Roman" w:cs="Times New Roman"/>
        </w:rPr>
        <w:t xml:space="preserve"> </w:t>
      </w:r>
      <w:r w:rsidR="004A67EF">
        <w:rPr>
          <w:rFonts w:ascii="Times New Roman" w:hAnsi="Times New Roman" w:cs="Times New Roman"/>
        </w:rPr>
        <w:t>as depicted by an</w:t>
      </w:r>
      <w:r w:rsidR="005814D0">
        <w:rPr>
          <w:rFonts w:ascii="Times New Roman" w:hAnsi="Times New Roman" w:cs="Times New Roman"/>
        </w:rPr>
        <w:t xml:space="preserve"> increase in IMR</w:t>
      </w:r>
      <w:r>
        <w:rPr>
          <w:rFonts w:ascii="Times New Roman" w:hAnsi="Times New Roman" w:cs="Times New Roman"/>
        </w:rPr>
        <w:t xml:space="preserve">. Furthermore, </w:t>
      </w:r>
      <w:r w:rsidR="004A67EF">
        <w:rPr>
          <w:rFonts w:ascii="Times New Roman" w:hAnsi="Times New Roman" w:cs="Times New Roman"/>
        </w:rPr>
        <w:t>it was</w:t>
      </w:r>
      <w:r>
        <w:rPr>
          <w:rFonts w:ascii="Times New Roman" w:hAnsi="Times New Roman" w:cs="Times New Roman"/>
        </w:rPr>
        <w:t xml:space="preserve"> hypothesized that the degree of this injury</w:t>
      </w:r>
      <w:r w:rsidR="005814D0">
        <w:rPr>
          <w:rFonts w:ascii="Times New Roman" w:hAnsi="Times New Roman" w:cs="Times New Roman"/>
        </w:rPr>
        <w:t xml:space="preserve"> (i.e. change in IMR / dIMR)</w:t>
      </w:r>
      <w:r>
        <w:rPr>
          <w:rFonts w:ascii="Times New Roman" w:hAnsi="Times New Roman" w:cs="Times New Roman"/>
        </w:rPr>
        <w:t xml:space="preserve"> would be related to the residual </w:t>
      </w:r>
      <w:r w:rsidR="004A67EF">
        <w:rPr>
          <w:rFonts w:ascii="Times New Roman" w:hAnsi="Times New Roman" w:cs="Times New Roman"/>
        </w:rPr>
        <w:t xml:space="preserve">in-stent prolapsing </w:t>
      </w:r>
      <w:r>
        <w:rPr>
          <w:rFonts w:ascii="Times New Roman" w:hAnsi="Times New Roman" w:cs="Times New Roman"/>
        </w:rPr>
        <w:t>amount of thrombus</w:t>
      </w:r>
      <w:r w:rsidR="004A67EF">
        <w:rPr>
          <w:rFonts w:ascii="Times New Roman" w:hAnsi="Times New Roman" w:cs="Times New Roman"/>
        </w:rPr>
        <w:t>/atheroma</w:t>
      </w:r>
      <w:r>
        <w:rPr>
          <w:rFonts w:ascii="Times New Roman" w:hAnsi="Times New Roman" w:cs="Times New Roman"/>
        </w:rPr>
        <w:t xml:space="preserve"> after stent deployment</w:t>
      </w:r>
      <w:r w:rsidR="005814D0">
        <w:rPr>
          <w:rFonts w:ascii="Times New Roman" w:hAnsi="Times New Roman" w:cs="Times New Roman"/>
        </w:rPr>
        <w:t xml:space="preserve"> as assessed by OCT</w:t>
      </w:r>
      <w:r>
        <w:rPr>
          <w:rFonts w:ascii="Times New Roman" w:hAnsi="Times New Roman" w:cs="Times New Roman"/>
        </w:rPr>
        <w:t xml:space="preserve">.  Finally, </w:t>
      </w:r>
      <w:r w:rsidR="004A67EF">
        <w:rPr>
          <w:rFonts w:ascii="Times New Roman" w:hAnsi="Times New Roman" w:cs="Times New Roman"/>
        </w:rPr>
        <w:t>it was</w:t>
      </w:r>
      <w:r>
        <w:rPr>
          <w:rFonts w:ascii="Times New Roman" w:hAnsi="Times New Roman" w:cs="Times New Roman"/>
        </w:rPr>
        <w:t xml:space="preserve"> expected </w:t>
      </w:r>
      <w:r w:rsidR="004A67EF">
        <w:rPr>
          <w:rFonts w:ascii="Times New Roman" w:hAnsi="Times New Roman" w:cs="Times New Roman"/>
        </w:rPr>
        <w:t xml:space="preserve">that </w:t>
      </w:r>
      <w:r>
        <w:rPr>
          <w:rFonts w:ascii="Times New Roman" w:hAnsi="Times New Roman" w:cs="Times New Roman"/>
        </w:rPr>
        <w:t xml:space="preserve">post-dilatation </w:t>
      </w:r>
      <w:r w:rsidR="004A67EF">
        <w:rPr>
          <w:rFonts w:ascii="Times New Roman" w:hAnsi="Times New Roman" w:cs="Times New Roman"/>
        </w:rPr>
        <w:t xml:space="preserve">would </w:t>
      </w:r>
      <w:r>
        <w:rPr>
          <w:rFonts w:ascii="Times New Roman" w:hAnsi="Times New Roman" w:cs="Times New Roman"/>
        </w:rPr>
        <w:t xml:space="preserve">improve </w:t>
      </w:r>
      <w:r>
        <w:rPr>
          <w:rFonts w:ascii="Times New Roman" w:hAnsi="Times New Roman" w:cs="Times New Roman"/>
        </w:rPr>
        <w:lastRenderedPageBreak/>
        <w:t>significantly features of stent deployment</w:t>
      </w:r>
      <w:r w:rsidR="005814D0">
        <w:rPr>
          <w:rFonts w:ascii="Times New Roman" w:hAnsi="Times New Roman" w:cs="Times New Roman"/>
        </w:rPr>
        <w:t xml:space="preserve"> with a </w:t>
      </w:r>
      <w:r w:rsidR="004A67EF">
        <w:rPr>
          <w:rFonts w:ascii="Times New Roman" w:hAnsi="Times New Roman" w:cs="Times New Roman"/>
        </w:rPr>
        <w:t>decrease</w:t>
      </w:r>
      <w:r w:rsidR="005814D0">
        <w:rPr>
          <w:rFonts w:ascii="Times New Roman" w:hAnsi="Times New Roman" w:cs="Times New Roman"/>
        </w:rPr>
        <w:t xml:space="preserve"> in measures of stent </w:t>
      </w:r>
      <w:r w:rsidR="004A67EF">
        <w:rPr>
          <w:rFonts w:ascii="Times New Roman" w:hAnsi="Times New Roman" w:cs="Times New Roman"/>
        </w:rPr>
        <w:t>under</w:t>
      </w:r>
      <w:r w:rsidR="005814D0">
        <w:rPr>
          <w:rFonts w:ascii="Times New Roman" w:hAnsi="Times New Roman" w:cs="Times New Roman"/>
        </w:rPr>
        <w:t xml:space="preserve">expansion and malapposition. </w:t>
      </w:r>
    </w:p>
    <w:p w14:paraId="5EF9CCC5" w14:textId="77777777" w:rsidR="0043791D" w:rsidRPr="003E430C" w:rsidRDefault="0043791D" w:rsidP="0043791D">
      <w:pPr>
        <w:spacing w:line="480" w:lineRule="auto"/>
        <w:jc w:val="both"/>
        <w:rPr>
          <w:rFonts w:ascii="Times New Roman" w:hAnsi="Times New Roman" w:cs="Times New Roman"/>
          <w:b/>
        </w:rPr>
      </w:pPr>
    </w:p>
    <w:p w14:paraId="30317D81" w14:textId="27564961" w:rsidR="0043791D" w:rsidRPr="00CD62C8" w:rsidRDefault="0043791D" w:rsidP="00CD62C8">
      <w:pPr>
        <w:pStyle w:val="Heading3"/>
        <w:rPr>
          <w:rFonts w:ascii="Times New Roman" w:hAnsi="Times New Roman" w:cs="Times New Roman"/>
          <w:b/>
          <w:bCs/>
          <w:color w:val="auto"/>
        </w:rPr>
      </w:pPr>
      <w:bookmarkStart w:id="42" w:name="_Toc36737675"/>
      <w:r w:rsidRPr="00CD62C8">
        <w:rPr>
          <w:rFonts w:ascii="Times New Roman" w:hAnsi="Times New Roman" w:cs="Times New Roman"/>
          <w:b/>
          <w:bCs/>
          <w:color w:val="auto"/>
        </w:rPr>
        <w:t xml:space="preserve">2.1.5 </w:t>
      </w:r>
      <w:r w:rsidR="00273C78" w:rsidRPr="00CD62C8">
        <w:rPr>
          <w:rFonts w:ascii="Times New Roman" w:hAnsi="Times New Roman" w:cs="Times New Roman"/>
          <w:b/>
          <w:bCs/>
          <w:color w:val="auto"/>
        </w:rPr>
        <w:tab/>
      </w:r>
      <w:r w:rsidRPr="00CD62C8">
        <w:rPr>
          <w:rFonts w:ascii="Times New Roman" w:hAnsi="Times New Roman" w:cs="Times New Roman"/>
          <w:b/>
          <w:bCs/>
          <w:color w:val="auto"/>
        </w:rPr>
        <w:t>Study objectives</w:t>
      </w:r>
      <w:bookmarkEnd w:id="42"/>
    </w:p>
    <w:p w14:paraId="75A892D4" w14:textId="77777777" w:rsidR="0043791D" w:rsidRDefault="0043791D" w:rsidP="0043791D">
      <w:pPr>
        <w:spacing w:line="480" w:lineRule="auto"/>
        <w:jc w:val="both"/>
        <w:rPr>
          <w:rFonts w:ascii="Times New Roman" w:hAnsi="Times New Roman" w:cs="Times New Roman"/>
        </w:rPr>
      </w:pPr>
    </w:p>
    <w:p w14:paraId="5F15CE78" w14:textId="77777777" w:rsidR="0043791D" w:rsidRDefault="0043791D" w:rsidP="0043791D">
      <w:pPr>
        <w:spacing w:line="480" w:lineRule="auto"/>
        <w:jc w:val="both"/>
        <w:rPr>
          <w:rFonts w:ascii="Times New Roman" w:hAnsi="Times New Roman" w:cs="Times New Roman"/>
        </w:rPr>
      </w:pPr>
      <w:r w:rsidRPr="003E430C">
        <w:rPr>
          <w:rFonts w:ascii="Times New Roman" w:hAnsi="Times New Roman" w:cs="Times New Roman"/>
        </w:rPr>
        <w:t>The objective</w:t>
      </w:r>
      <w:r>
        <w:rPr>
          <w:rFonts w:ascii="Times New Roman" w:hAnsi="Times New Roman" w:cs="Times New Roman"/>
        </w:rPr>
        <w:t>s</w:t>
      </w:r>
      <w:r w:rsidRPr="003E430C">
        <w:rPr>
          <w:rFonts w:ascii="Times New Roman" w:hAnsi="Times New Roman" w:cs="Times New Roman"/>
        </w:rPr>
        <w:t xml:space="preserve"> of POSTDIL-STEMI study </w:t>
      </w:r>
      <w:r>
        <w:rPr>
          <w:rFonts w:ascii="Times New Roman" w:hAnsi="Times New Roman" w:cs="Times New Roman"/>
        </w:rPr>
        <w:t>were:</w:t>
      </w:r>
    </w:p>
    <w:p w14:paraId="629EAA62" w14:textId="77777777" w:rsidR="0043791D" w:rsidRDefault="0043791D" w:rsidP="0043791D">
      <w:pPr>
        <w:spacing w:line="480" w:lineRule="auto"/>
        <w:jc w:val="both"/>
        <w:rPr>
          <w:rFonts w:ascii="Times New Roman" w:hAnsi="Times New Roman" w:cs="Times New Roman"/>
        </w:rPr>
      </w:pPr>
    </w:p>
    <w:p w14:paraId="7BFB54CE" w14:textId="33D835B6" w:rsidR="0043791D" w:rsidRDefault="0043791D" w:rsidP="0043791D">
      <w:pPr>
        <w:spacing w:line="480" w:lineRule="auto"/>
        <w:jc w:val="both"/>
        <w:rPr>
          <w:rFonts w:ascii="Times New Roman" w:hAnsi="Times New Roman" w:cs="Times New Roman"/>
        </w:rPr>
      </w:pPr>
      <w:r>
        <w:rPr>
          <w:rFonts w:ascii="Times New Roman" w:hAnsi="Times New Roman" w:cs="Times New Roman"/>
        </w:rPr>
        <w:t>a) T</w:t>
      </w:r>
      <w:r w:rsidRPr="003E430C">
        <w:rPr>
          <w:rFonts w:ascii="Times New Roman" w:hAnsi="Times New Roman" w:cs="Times New Roman"/>
        </w:rPr>
        <w:t>o determine the effect of stent optimisation with NC balloons post-dila</w:t>
      </w:r>
      <w:r>
        <w:rPr>
          <w:rFonts w:ascii="Times New Roman" w:hAnsi="Times New Roman" w:cs="Times New Roman"/>
        </w:rPr>
        <w:t>ta</w:t>
      </w:r>
      <w:r w:rsidRPr="003E430C">
        <w:rPr>
          <w:rFonts w:ascii="Times New Roman" w:hAnsi="Times New Roman" w:cs="Times New Roman"/>
        </w:rPr>
        <w:t xml:space="preserve">tion in coronary microcirculation in patients presenting with STEMI </w:t>
      </w:r>
      <w:r>
        <w:rPr>
          <w:rFonts w:ascii="Times New Roman" w:hAnsi="Times New Roman" w:cs="Times New Roman"/>
        </w:rPr>
        <w:t xml:space="preserve">undergoing primary </w:t>
      </w:r>
      <w:r w:rsidRPr="003E430C">
        <w:rPr>
          <w:rFonts w:ascii="Times New Roman" w:hAnsi="Times New Roman" w:cs="Times New Roman"/>
        </w:rPr>
        <w:t xml:space="preserve">PCI. </w:t>
      </w:r>
      <w:r w:rsidR="004A67EF">
        <w:rPr>
          <w:rFonts w:ascii="Times New Roman" w:hAnsi="Times New Roman" w:cs="Times New Roman"/>
        </w:rPr>
        <w:t>This was the primary objective of the study.</w:t>
      </w:r>
    </w:p>
    <w:p w14:paraId="73F14F8E" w14:textId="77777777" w:rsidR="0043791D" w:rsidRPr="003E430C" w:rsidRDefault="0043791D" w:rsidP="0043791D">
      <w:pPr>
        <w:spacing w:line="480" w:lineRule="auto"/>
        <w:jc w:val="both"/>
        <w:rPr>
          <w:rFonts w:ascii="Times New Roman" w:hAnsi="Times New Roman" w:cs="Times New Roman"/>
        </w:rPr>
      </w:pPr>
    </w:p>
    <w:p w14:paraId="0B85EA02" w14:textId="77777777" w:rsidR="0043791D" w:rsidRDefault="0043791D" w:rsidP="0043791D">
      <w:pPr>
        <w:spacing w:line="480" w:lineRule="auto"/>
        <w:jc w:val="both"/>
        <w:rPr>
          <w:rFonts w:ascii="Times New Roman" w:hAnsi="Times New Roman" w:cs="Times New Roman"/>
        </w:rPr>
      </w:pPr>
      <w:r w:rsidRPr="003E430C">
        <w:rPr>
          <w:rFonts w:ascii="Times New Roman" w:hAnsi="Times New Roman" w:cs="Times New Roman"/>
        </w:rPr>
        <w:t xml:space="preserve">b) To investigate whether </w:t>
      </w:r>
      <w:r>
        <w:rPr>
          <w:rFonts w:ascii="Times New Roman" w:hAnsi="Times New Roman" w:cs="Times New Roman"/>
        </w:rPr>
        <w:t>residual athero-thrombotic material as assessed by</w:t>
      </w:r>
      <w:r w:rsidRPr="003E430C">
        <w:rPr>
          <w:rFonts w:ascii="Times New Roman" w:hAnsi="Times New Roman" w:cs="Times New Roman"/>
        </w:rPr>
        <w:t xml:space="preserve"> optical coherence tomography (OCT)</w:t>
      </w:r>
      <w:r>
        <w:rPr>
          <w:rFonts w:ascii="Times New Roman" w:hAnsi="Times New Roman" w:cs="Times New Roman"/>
        </w:rPr>
        <w:t xml:space="preserve"> would correlate with microvascular </w:t>
      </w:r>
      <w:r w:rsidRPr="003E430C">
        <w:rPr>
          <w:rFonts w:ascii="Times New Roman" w:hAnsi="Times New Roman" w:cs="Times New Roman"/>
        </w:rPr>
        <w:t>injury</w:t>
      </w:r>
      <w:r>
        <w:rPr>
          <w:rFonts w:ascii="Times New Roman" w:hAnsi="Times New Roman" w:cs="Times New Roman"/>
        </w:rPr>
        <w:t xml:space="preserve"> after</w:t>
      </w:r>
      <w:r w:rsidRPr="003E430C">
        <w:rPr>
          <w:rFonts w:ascii="Times New Roman" w:hAnsi="Times New Roman" w:cs="Times New Roman"/>
        </w:rPr>
        <w:t xml:space="preserve"> stent post-dilatation.</w:t>
      </w:r>
    </w:p>
    <w:p w14:paraId="2B6F061A" w14:textId="77777777" w:rsidR="0043791D" w:rsidRPr="003E430C" w:rsidRDefault="0043791D" w:rsidP="0043791D">
      <w:pPr>
        <w:spacing w:line="480" w:lineRule="auto"/>
        <w:jc w:val="both"/>
        <w:rPr>
          <w:rFonts w:ascii="Times New Roman" w:hAnsi="Times New Roman" w:cs="Times New Roman"/>
        </w:rPr>
      </w:pPr>
    </w:p>
    <w:p w14:paraId="5D49CFD6" w14:textId="6BBB979A" w:rsidR="0043791D" w:rsidRDefault="00273C78" w:rsidP="0043791D">
      <w:pPr>
        <w:spacing w:line="480" w:lineRule="auto"/>
        <w:jc w:val="both"/>
        <w:rPr>
          <w:rFonts w:ascii="Times New Roman" w:hAnsi="Times New Roman" w:cs="Times New Roman"/>
        </w:rPr>
      </w:pPr>
      <w:r>
        <w:rPr>
          <w:rFonts w:ascii="Times New Roman" w:hAnsi="Times New Roman" w:cs="Times New Roman"/>
        </w:rPr>
        <w:t>c</w:t>
      </w:r>
      <w:r w:rsidR="0043791D">
        <w:rPr>
          <w:rFonts w:ascii="Times New Roman" w:hAnsi="Times New Roman" w:cs="Times New Roman"/>
        </w:rPr>
        <w:t>) To assess by OCT the effects of post-</w:t>
      </w:r>
      <w:r w:rsidR="0043791D" w:rsidRPr="003E430C">
        <w:rPr>
          <w:rFonts w:ascii="Times New Roman" w:hAnsi="Times New Roman" w:cs="Times New Roman"/>
        </w:rPr>
        <w:t>dilatati</w:t>
      </w:r>
      <w:r w:rsidR="0043791D">
        <w:rPr>
          <w:rFonts w:ascii="Times New Roman" w:hAnsi="Times New Roman" w:cs="Times New Roman"/>
        </w:rPr>
        <w:t xml:space="preserve">on on features of stent deployment during primary </w:t>
      </w:r>
      <w:r w:rsidR="0043791D" w:rsidRPr="003E430C">
        <w:rPr>
          <w:rFonts w:ascii="Times New Roman" w:hAnsi="Times New Roman" w:cs="Times New Roman"/>
        </w:rPr>
        <w:t>PCI.</w:t>
      </w:r>
      <w:r w:rsidR="00EB6B45">
        <w:rPr>
          <w:rFonts w:ascii="Times New Roman" w:hAnsi="Times New Roman" w:cs="Times New Roman"/>
        </w:rPr>
        <w:t xml:space="preserve"> Furthermore, the relation of the achieved stent expansion with post-PCI fractional flow reserve (FFR) was explored. </w:t>
      </w:r>
    </w:p>
    <w:p w14:paraId="73B72E03" w14:textId="77777777" w:rsidR="0043791D" w:rsidRDefault="0043791D" w:rsidP="0043791D">
      <w:pPr>
        <w:spacing w:line="480" w:lineRule="auto"/>
        <w:jc w:val="both"/>
        <w:rPr>
          <w:rFonts w:ascii="Times New Roman" w:hAnsi="Times New Roman" w:cs="Times New Roman"/>
        </w:rPr>
      </w:pPr>
    </w:p>
    <w:p w14:paraId="556D3129" w14:textId="1E6C0340" w:rsidR="0043791D" w:rsidRDefault="0043791D" w:rsidP="0043791D">
      <w:pPr>
        <w:spacing w:line="480" w:lineRule="auto"/>
        <w:jc w:val="both"/>
        <w:rPr>
          <w:rFonts w:ascii="Times New Roman" w:hAnsi="Times New Roman" w:cs="Times New Roman"/>
        </w:rPr>
      </w:pPr>
      <w:r>
        <w:rPr>
          <w:rFonts w:ascii="Times New Roman" w:hAnsi="Times New Roman" w:cs="Times New Roman"/>
        </w:rPr>
        <w:t>The study was divided in</w:t>
      </w:r>
      <w:r w:rsidR="00273C78">
        <w:rPr>
          <w:rFonts w:ascii="Times New Roman" w:hAnsi="Times New Roman" w:cs="Times New Roman"/>
        </w:rPr>
        <w:t>to</w:t>
      </w:r>
      <w:r>
        <w:rPr>
          <w:rFonts w:ascii="Times New Roman" w:hAnsi="Times New Roman" w:cs="Times New Roman"/>
        </w:rPr>
        <w:t xml:space="preserve"> three sub-studies designed to assess the above objectives.</w:t>
      </w:r>
    </w:p>
    <w:p w14:paraId="5903C656" w14:textId="77777777" w:rsidR="0043791D" w:rsidRPr="009B66D7" w:rsidRDefault="0043791D" w:rsidP="0043791D">
      <w:pPr>
        <w:spacing w:line="480" w:lineRule="auto"/>
        <w:jc w:val="both"/>
        <w:rPr>
          <w:rFonts w:ascii="Times New Roman" w:hAnsi="Times New Roman" w:cs="Times New Roman"/>
        </w:rPr>
      </w:pPr>
    </w:p>
    <w:p w14:paraId="00DCC649" w14:textId="3EC6A814" w:rsidR="0043791D" w:rsidRPr="00CD62C8" w:rsidRDefault="0043791D" w:rsidP="00CD62C8">
      <w:pPr>
        <w:pStyle w:val="Heading3"/>
        <w:rPr>
          <w:rFonts w:ascii="Times New Roman" w:hAnsi="Times New Roman" w:cs="Times New Roman"/>
          <w:b/>
          <w:bCs/>
          <w:color w:val="auto"/>
        </w:rPr>
      </w:pPr>
      <w:bookmarkStart w:id="43" w:name="_Toc36737676"/>
      <w:r w:rsidRPr="00CD62C8">
        <w:rPr>
          <w:rFonts w:ascii="Times New Roman" w:hAnsi="Times New Roman" w:cs="Times New Roman"/>
          <w:b/>
          <w:bCs/>
          <w:color w:val="auto"/>
        </w:rPr>
        <w:t xml:space="preserve">2.1.6 </w:t>
      </w:r>
      <w:r w:rsidR="00273C78" w:rsidRPr="00CD62C8">
        <w:rPr>
          <w:rFonts w:ascii="Times New Roman" w:hAnsi="Times New Roman" w:cs="Times New Roman"/>
          <w:b/>
          <w:bCs/>
          <w:color w:val="auto"/>
        </w:rPr>
        <w:tab/>
      </w:r>
      <w:r w:rsidRPr="00CD62C8">
        <w:rPr>
          <w:rFonts w:ascii="Times New Roman" w:hAnsi="Times New Roman" w:cs="Times New Roman"/>
          <w:b/>
          <w:bCs/>
          <w:color w:val="auto"/>
        </w:rPr>
        <w:t>Study population</w:t>
      </w:r>
      <w:bookmarkEnd w:id="43"/>
    </w:p>
    <w:p w14:paraId="30AF875B" w14:textId="77777777" w:rsidR="0043791D" w:rsidRPr="003E430C" w:rsidRDefault="0043791D" w:rsidP="0043791D">
      <w:pPr>
        <w:spacing w:line="480" w:lineRule="auto"/>
        <w:jc w:val="both"/>
        <w:rPr>
          <w:rFonts w:ascii="Times New Roman" w:hAnsi="Times New Roman" w:cs="Times New Roman"/>
          <w:b/>
        </w:rPr>
      </w:pPr>
    </w:p>
    <w:p w14:paraId="58E887AC" w14:textId="2B302B8B" w:rsidR="0043791D" w:rsidRPr="00DF0D4E" w:rsidRDefault="0043791D" w:rsidP="0043791D">
      <w:pPr>
        <w:spacing w:line="480" w:lineRule="auto"/>
        <w:jc w:val="both"/>
        <w:rPr>
          <w:rFonts w:ascii="Times New Roman" w:hAnsi="Times New Roman" w:cs="Times New Roman"/>
          <w:b/>
          <w:i/>
          <w:iCs/>
        </w:rPr>
      </w:pPr>
      <w:r w:rsidRPr="00DF0D4E">
        <w:rPr>
          <w:rFonts w:ascii="Times New Roman" w:hAnsi="Times New Roman" w:cs="Times New Roman"/>
          <w:b/>
          <w:i/>
          <w:iCs/>
        </w:rPr>
        <w:t>Study participants</w:t>
      </w:r>
    </w:p>
    <w:p w14:paraId="6BA9C01D" w14:textId="77777777" w:rsidR="0043791D" w:rsidRDefault="0043791D" w:rsidP="0043791D">
      <w:pPr>
        <w:spacing w:line="480" w:lineRule="auto"/>
        <w:jc w:val="both"/>
        <w:rPr>
          <w:rFonts w:ascii="Times New Roman" w:hAnsi="Times New Roman" w:cs="Times New Roman"/>
          <w:b/>
        </w:rPr>
      </w:pPr>
    </w:p>
    <w:p w14:paraId="6A3C0CF9" w14:textId="439435E6" w:rsidR="0043791D" w:rsidRPr="008153A0" w:rsidRDefault="0043791D" w:rsidP="0043791D">
      <w:pPr>
        <w:spacing w:line="480" w:lineRule="auto"/>
        <w:jc w:val="both"/>
        <w:rPr>
          <w:rFonts w:ascii="Times New Roman" w:hAnsi="Times New Roman" w:cs="Times New Roman"/>
        </w:rPr>
      </w:pPr>
      <w:r w:rsidRPr="008153A0">
        <w:rPr>
          <w:rFonts w:ascii="Times New Roman" w:hAnsi="Times New Roman" w:cs="Times New Roman"/>
        </w:rPr>
        <w:lastRenderedPageBreak/>
        <w:t>Patients of both sexes presenting at Essex C</w:t>
      </w:r>
      <w:r>
        <w:rPr>
          <w:rFonts w:ascii="Times New Roman" w:hAnsi="Times New Roman" w:cs="Times New Roman"/>
        </w:rPr>
        <w:t>ardiothoracic Centre with ST-</w:t>
      </w:r>
      <w:r w:rsidRPr="008153A0">
        <w:rPr>
          <w:rFonts w:ascii="Times New Roman" w:hAnsi="Times New Roman" w:cs="Times New Roman"/>
        </w:rPr>
        <w:t xml:space="preserve">segment elevation myocardial infarction within twelve hours of symptoms onset </w:t>
      </w:r>
      <w:r>
        <w:rPr>
          <w:rFonts w:ascii="Times New Roman" w:hAnsi="Times New Roman" w:cs="Times New Roman"/>
        </w:rPr>
        <w:t>were screened against the study’s inclusion and exclusion criteria. In case</w:t>
      </w:r>
      <w:r w:rsidR="00273C78">
        <w:rPr>
          <w:rFonts w:ascii="Times New Roman" w:hAnsi="Times New Roman" w:cs="Times New Roman"/>
        </w:rPr>
        <w:t>s where</w:t>
      </w:r>
      <w:r>
        <w:rPr>
          <w:rFonts w:ascii="Times New Roman" w:hAnsi="Times New Roman" w:cs="Times New Roman"/>
        </w:rPr>
        <w:t xml:space="preserve"> they me</w:t>
      </w:r>
      <w:r w:rsidRPr="008153A0">
        <w:rPr>
          <w:rFonts w:ascii="Times New Roman" w:hAnsi="Times New Roman" w:cs="Times New Roman"/>
        </w:rPr>
        <w:t xml:space="preserve">t the </w:t>
      </w:r>
      <w:r>
        <w:rPr>
          <w:rFonts w:ascii="Times New Roman" w:hAnsi="Times New Roman" w:cs="Times New Roman"/>
        </w:rPr>
        <w:t>pre-specified</w:t>
      </w:r>
      <w:r w:rsidRPr="008153A0">
        <w:rPr>
          <w:rFonts w:ascii="Times New Roman" w:hAnsi="Times New Roman" w:cs="Times New Roman"/>
        </w:rPr>
        <w:t xml:space="preserve"> criteria</w:t>
      </w:r>
      <w:r>
        <w:rPr>
          <w:rFonts w:ascii="Times New Roman" w:hAnsi="Times New Roman" w:cs="Times New Roman"/>
        </w:rPr>
        <w:t>,</w:t>
      </w:r>
      <w:r w:rsidRPr="008153A0">
        <w:rPr>
          <w:rFonts w:ascii="Times New Roman" w:hAnsi="Times New Roman" w:cs="Times New Roman"/>
        </w:rPr>
        <w:t xml:space="preserve"> they </w:t>
      </w:r>
      <w:r>
        <w:rPr>
          <w:rFonts w:ascii="Times New Roman" w:hAnsi="Times New Roman" w:cs="Times New Roman"/>
        </w:rPr>
        <w:t xml:space="preserve">were recruited in the study prior to coronary angiography and primary </w:t>
      </w:r>
      <w:r w:rsidRPr="008153A0">
        <w:rPr>
          <w:rFonts w:ascii="Times New Roman" w:hAnsi="Times New Roman" w:cs="Times New Roman"/>
        </w:rPr>
        <w:t xml:space="preserve">PCI. </w:t>
      </w:r>
      <w:r>
        <w:rPr>
          <w:rFonts w:ascii="Times New Roman" w:hAnsi="Times New Roman" w:cs="Times New Roman"/>
        </w:rPr>
        <w:t xml:space="preserve">All patients </w:t>
      </w:r>
      <w:r w:rsidR="00273C78">
        <w:rPr>
          <w:rFonts w:ascii="Times New Roman" w:hAnsi="Times New Roman" w:cs="Times New Roman"/>
        </w:rPr>
        <w:t xml:space="preserve">gave </w:t>
      </w:r>
      <w:r>
        <w:rPr>
          <w:rFonts w:ascii="Times New Roman" w:hAnsi="Times New Roman" w:cs="Times New Roman"/>
        </w:rPr>
        <w:t>written informed consent</w:t>
      </w:r>
      <w:r w:rsidR="00273C78">
        <w:rPr>
          <w:rFonts w:ascii="Times New Roman" w:hAnsi="Times New Roman" w:cs="Times New Roman"/>
        </w:rPr>
        <w:t xml:space="preserve"> prior to recruitment in the study.</w:t>
      </w:r>
    </w:p>
    <w:p w14:paraId="1CCA90CA" w14:textId="77777777" w:rsidR="0043791D" w:rsidRPr="003E430C" w:rsidRDefault="0043791D" w:rsidP="0043791D">
      <w:pPr>
        <w:spacing w:line="480" w:lineRule="auto"/>
        <w:jc w:val="both"/>
        <w:rPr>
          <w:rFonts w:ascii="Times New Roman" w:hAnsi="Times New Roman" w:cs="Times New Roman"/>
          <w:b/>
        </w:rPr>
      </w:pPr>
    </w:p>
    <w:p w14:paraId="2221512E" w14:textId="7203465D" w:rsidR="0043791D" w:rsidRPr="00DF0D4E" w:rsidRDefault="0043791D" w:rsidP="0043791D">
      <w:pPr>
        <w:spacing w:line="480" w:lineRule="auto"/>
        <w:jc w:val="both"/>
        <w:rPr>
          <w:rFonts w:ascii="Times New Roman" w:hAnsi="Times New Roman" w:cs="Times New Roman"/>
          <w:b/>
          <w:i/>
          <w:iCs/>
        </w:rPr>
      </w:pPr>
      <w:r w:rsidRPr="00DF0D4E">
        <w:rPr>
          <w:rFonts w:ascii="Times New Roman" w:hAnsi="Times New Roman" w:cs="Times New Roman"/>
          <w:b/>
          <w:i/>
          <w:iCs/>
        </w:rPr>
        <w:t>Inclusion criteria</w:t>
      </w:r>
    </w:p>
    <w:p w14:paraId="7334033C" w14:textId="77777777" w:rsidR="0043791D" w:rsidRDefault="0043791D" w:rsidP="0043791D">
      <w:pPr>
        <w:spacing w:line="480" w:lineRule="auto"/>
        <w:jc w:val="both"/>
        <w:rPr>
          <w:rFonts w:ascii="Times New Roman" w:hAnsi="Times New Roman" w:cs="Times New Roman"/>
          <w:b/>
        </w:rPr>
      </w:pPr>
    </w:p>
    <w:p w14:paraId="2D6D1779" w14:textId="77777777" w:rsidR="0043791D" w:rsidRPr="00104476" w:rsidRDefault="0043791D" w:rsidP="0043791D">
      <w:pPr>
        <w:spacing w:line="480" w:lineRule="auto"/>
        <w:jc w:val="both"/>
        <w:rPr>
          <w:rFonts w:ascii="Times New Roman" w:hAnsi="Times New Roman" w:cs="Times New Roman"/>
        </w:rPr>
      </w:pPr>
      <w:r w:rsidRPr="00104476">
        <w:rPr>
          <w:rFonts w:ascii="Times New Roman" w:hAnsi="Times New Roman" w:cs="Times New Roman"/>
        </w:rPr>
        <w:t>The study</w:t>
      </w:r>
      <w:r>
        <w:rPr>
          <w:rFonts w:ascii="Times New Roman" w:hAnsi="Times New Roman" w:cs="Times New Roman"/>
        </w:rPr>
        <w:t>’s</w:t>
      </w:r>
      <w:r w:rsidRPr="00104476">
        <w:rPr>
          <w:rFonts w:ascii="Times New Roman" w:hAnsi="Times New Roman" w:cs="Times New Roman"/>
        </w:rPr>
        <w:t xml:space="preserve"> inclusion criteria were as follows:</w:t>
      </w:r>
    </w:p>
    <w:p w14:paraId="4D2A4E67" w14:textId="77777777" w:rsidR="0043791D" w:rsidRPr="00596F83" w:rsidRDefault="0043791D" w:rsidP="0043791D">
      <w:pPr>
        <w:pStyle w:val="ListParagraph"/>
        <w:numPr>
          <w:ilvl w:val="0"/>
          <w:numId w:val="2"/>
        </w:numPr>
        <w:spacing w:line="480" w:lineRule="auto"/>
        <w:jc w:val="both"/>
        <w:rPr>
          <w:rFonts w:ascii="Times New Roman" w:hAnsi="Times New Roman" w:cs="Times New Roman"/>
        </w:rPr>
      </w:pPr>
      <w:r w:rsidRPr="00596F83">
        <w:rPr>
          <w:rFonts w:ascii="Times New Roman" w:hAnsi="Times New Roman" w:cs="Times New Roman"/>
        </w:rPr>
        <w:t>18 years of age</w:t>
      </w:r>
      <w:r>
        <w:rPr>
          <w:rFonts w:ascii="Times New Roman" w:hAnsi="Times New Roman" w:cs="Times New Roman"/>
        </w:rPr>
        <w:t xml:space="preserve"> and above.</w:t>
      </w:r>
    </w:p>
    <w:p w14:paraId="6B0EB043" w14:textId="77777777" w:rsidR="0043791D" w:rsidRPr="00596F83" w:rsidRDefault="0043791D" w:rsidP="0043791D">
      <w:pPr>
        <w:pStyle w:val="ListParagraph"/>
        <w:numPr>
          <w:ilvl w:val="0"/>
          <w:numId w:val="2"/>
        </w:numPr>
        <w:spacing w:line="480" w:lineRule="auto"/>
        <w:jc w:val="both"/>
        <w:rPr>
          <w:rFonts w:ascii="Times New Roman" w:hAnsi="Times New Roman" w:cs="Times New Roman"/>
        </w:rPr>
      </w:pPr>
      <w:r w:rsidRPr="00596F83">
        <w:rPr>
          <w:rFonts w:ascii="Times New Roman" w:hAnsi="Times New Roman" w:cs="Times New Roman"/>
        </w:rPr>
        <w:t>Acute symptoms onset with duration &gt; 20 minutes</w:t>
      </w:r>
      <w:r>
        <w:rPr>
          <w:rFonts w:ascii="Times New Roman" w:hAnsi="Times New Roman" w:cs="Times New Roman"/>
        </w:rPr>
        <w:t>.</w:t>
      </w:r>
    </w:p>
    <w:p w14:paraId="2D8CFB4B" w14:textId="77777777" w:rsidR="0043791D" w:rsidRPr="00596F83" w:rsidRDefault="0043791D" w:rsidP="0043791D">
      <w:pPr>
        <w:pStyle w:val="ListParagraph"/>
        <w:numPr>
          <w:ilvl w:val="0"/>
          <w:numId w:val="2"/>
        </w:numPr>
        <w:spacing w:line="480" w:lineRule="auto"/>
        <w:jc w:val="both"/>
        <w:rPr>
          <w:rFonts w:ascii="Times New Roman" w:hAnsi="Times New Roman" w:cs="Times New Roman"/>
        </w:rPr>
      </w:pPr>
      <w:r w:rsidRPr="00596F83">
        <w:rPr>
          <w:rFonts w:ascii="Times New Roman" w:hAnsi="Times New Roman" w:cs="Times New Roman"/>
        </w:rPr>
        <w:t>ST-segment elevation ≥ 0.1 mV in ≥ 2 contiguous leads, signs of a true posterior infarction or documented newly developed left bundle branch block</w:t>
      </w:r>
      <w:r>
        <w:rPr>
          <w:rFonts w:ascii="Times New Roman" w:hAnsi="Times New Roman" w:cs="Times New Roman"/>
        </w:rPr>
        <w:t>.</w:t>
      </w:r>
    </w:p>
    <w:p w14:paraId="149136F4" w14:textId="77777777" w:rsidR="0043791D" w:rsidRPr="00596F83" w:rsidRDefault="0043791D" w:rsidP="0043791D">
      <w:pPr>
        <w:pStyle w:val="ListParagraph"/>
        <w:numPr>
          <w:ilvl w:val="0"/>
          <w:numId w:val="2"/>
        </w:numPr>
        <w:spacing w:line="480" w:lineRule="auto"/>
        <w:jc w:val="both"/>
        <w:rPr>
          <w:rFonts w:ascii="Times New Roman" w:hAnsi="Times New Roman" w:cs="Times New Roman"/>
        </w:rPr>
      </w:pPr>
      <w:r w:rsidRPr="00596F83">
        <w:rPr>
          <w:rFonts w:ascii="Times New Roman" w:hAnsi="Times New Roman" w:cs="Times New Roman"/>
        </w:rPr>
        <w:t xml:space="preserve">Infarct related artery with a diameter </w:t>
      </w:r>
      <w:r>
        <w:rPr>
          <w:rFonts w:ascii="Times New Roman" w:hAnsi="Times New Roman" w:cs="Times New Roman"/>
        </w:rPr>
        <w:t xml:space="preserve">of </w:t>
      </w:r>
      <w:r w:rsidRPr="00596F83">
        <w:rPr>
          <w:rFonts w:ascii="Times New Roman" w:hAnsi="Times New Roman" w:cs="Times New Roman"/>
        </w:rPr>
        <w:t>2.5 mm</w:t>
      </w:r>
      <w:r>
        <w:rPr>
          <w:rFonts w:ascii="Times New Roman" w:hAnsi="Times New Roman" w:cs="Times New Roman"/>
        </w:rPr>
        <w:t xml:space="preserve"> or above. </w:t>
      </w:r>
    </w:p>
    <w:p w14:paraId="21F5E5CA" w14:textId="27E48642" w:rsidR="0043791D" w:rsidRPr="00596F83" w:rsidRDefault="0043791D" w:rsidP="0043791D">
      <w:pPr>
        <w:pStyle w:val="ListParagraph"/>
        <w:numPr>
          <w:ilvl w:val="0"/>
          <w:numId w:val="2"/>
        </w:numPr>
        <w:spacing w:line="480" w:lineRule="auto"/>
        <w:jc w:val="both"/>
        <w:rPr>
          <w:rFonts w:ascii="Times New Roman" w:hAnsi="Times New Roman" w:cs="Times New Roman"/>
        </w:rPr>
      </w:pPr>
      <w:r w:rsidRPr="00596F83">
        <w:rPr>
          <w:rFonts w:ascii="Times New Roman" w:hAnsi="Times New Roman" w:cs="Times New Roman"/>
        </w:rPr>
        <w:t>Operator’s intention to proceed to stent deployment (i.e. no</w:t>
      </w:r>
      <w:r>
        <w:rPr>
          <w:rFonts w:ascii="Times New Roman" w:hAnsi="Times New Roman" w:cs="Times New Roman"/>
        </w:rPr>
        <w:t xml:space="preserve">t refer for CABG or </w:t>
      </w:r>
      <w:r w:rsidRPr="00596F83">
        <w:rPr>
          <w:rFonts w:ascii="Times New Roman" w:hAnsi="Times New Roman" w:cs="Times New Roman"/>
        </w:rPr>
        <w:t>defer PCI)</w:t>
      </w:r>
      <w:r>
        <w:rPr>
          <w:rFonts w:ascii="Times New Roman" w:hAnsi="Times New Roman" w:cs="Times New Roman"/>
        </w:rPr>
        <w:t>.</w:t>
      </w:r>
    </w:p>
    <w:p w14:paraId="717D443B" w14:textId="77777777" w:rsidR="0043791D" w:rsidRPr="003E430C" w:rsidRDefault="0043791D" w:rsidP="0043791D">
      <w:pPr>
        <w:spacing w:line="480" w:lineRule="auto"/>
        <w:jc w:val="both"/>
        <w:rPr>
          <w:rFonts w:ascii="Times New Roman" w:hAnsi="Times New Roman" w:cs="Times New Roman"/>
          <w:b/>
        </w:rPr>
      </w:pPr>
    </w:p>
    <w:p w14:paraId="6DAF8112" w14:textId="02AF59F2" w:rsidR="0043791D" w:rsidRPr="00DF0D4E" w:rsidRDefault="0043791D" w:rsidP="0043791D">
      <w:pPr>
        <w:spacing w:line="480" w:lineRule="auto"/>
        <w:jc w:val="both"/>
        <w:rPr>
          <w:rFonts w:ascii="Times New Roman" w:hAnsi="Times New Roman" w:cs="Times New Roman"/>
          <w:b/>
          <w:i/>
          <w:iCs/>
        </w:rPr>
      </w:pPr>
      <w:r w:rsidRPr="00DF0D4E">
        <w:rPr>
          <w:rFonts w:ascii="Times New Roman" w:hAnsi="Times New Roman" w:cs="Times New Roman"/>
          <w:b/>
          <w:i/>
          <w:iCs/>
        </w:rPr>
        <w:t>Exclusion criteria</w:t>
      </w:r>
    </w:p>
    <w:p w14:paraId="00F77047" w14:textId="77777777" w:rsidR="0043791D" w:rsidRDefault="0043791D" w:rsidP="0043791D">
      <w:pPr>
        <w:spacing w:line="480" w:lineRule="auto"/>
        <w:jc w:val="both"/>
        <w:rPr>
          <w:rFonts w:ascii="Times New Roman" w:hAnsi="Times New Roman" w:cs="Times New Roman"/>
          <w:b/>
        </w:rPr>
      </w:pPr>
    </w:p>
    <w:p w14:paraId="2F9AF417" w14:textId="77777777" w:rsidR="0043791D" w:rsidRPr="00104476" w:rsidRDefault="0043791D" w:rsidP="0043791D">
      <w:pPr>
        <w:spacing w:line="480" w:lineRule="auto"/>
        <w:jc w:val="both"/>
        <w:rPr>
          <w:rFonts w:ascii="Times New Roman" w:hAnsi="Times New Roman" w:cs="Times New Roman"/>
        </w:rPr>
      </w:pPr>
      <w:r w:rsidRPr="00104476">
        <w:rPr>
          <w:rFonts w:ascii="Times New Roman" w:hAnsi="Times New Roman" w:cs="Times New Roman"/>
        </w:rPr>
        <w:t>The study</w:t>
      </w:r>
      <w:r>
        <w:rPr>
          <w:rFonts w:ascii="Times New Roman" w:hAnsi="Times New Roman" w:cs="Times New Roman"/>
        </w:rPr>
        <w:t>’s exc</w:t>
      </w:r>
      <w:r w:rsidRPr="00104476">
        <w:rPr>
          <w:rFonts w:ascii="Times New Roman" w:hAnsi="Times New Roman" w:cs="Times New Roman"/>
        </w:rPr>
        <w:t>lusion criteria were as follows:</w:t>
      </w:r>
    </w:p>
    <w:p w14:paraId="6692D4D8" w14:textId="77777777" w:rsidR="0043791D" w:rsidRPr="00596F83" w:rsidRDefault="0043791D" w:rsidP="0043791D">
      <w:pPr>
        <w:pStyle w:val="ListParagraph"/>
        <w:numPr>
          <w:ilvl w:val="0"/>
          <w:numId w:val="4"/>
        </w:numPr>
        <w:spacing w:line="480" w:lineRule="auto"/>
        <w:jc w:val="both"/>
        <w:rPr>
          <w:rFonts w:ascii="Times New Roman" w:hAnsi="Times New Roman" w:cs="Times New Roman"/>
        </w:rPr>
      </w:pPr>
      <w:r w:rsidRPr="00596F83">
        <w:rPr>
          <w:rFonts w:ascii="Times New Roman" w:hAnsi="Times New Roman" w:cs="Times New Roman"/>
        </w:rPr>
        <w:t>Symptoms duration &gt; 12h</w:t>
      </w:r>
      <w:r>
        <w:rPr>
          <w:rFonts w:ascii="Times New Roman" w:hAnsi="Times New Roman" w:cs="Times New Roman"/>
        </w:rPr>
        <w:t>.</w:t>
      </w:r>
    </w:p>
    <w:p w14:paraId="29FC5A8B" w14:textId="77777777" w:rsidR="0043791D" w:rsidRPr="00596F83" w:rsidRDefault="0043791D" w:rsidP="0043791D">
      <w:pPr>
        <w:pStyle w:val="ListParagraph"/>
        <w:numPr>
          <w:ilvl w:val="0"/>
          <w:numId w:val="4"/>
        </w:numPr>
        <w:spacing w:line="480" w:lineRule="auto"/>
        <w:jc w:val="both"/>
        <w:rPr>
          <w:rFonts w:ascii="Times New Roman" w:hAnsi="Times New Roman" w:cs="Times New Roman"/>
        </w:rPr>
      </w:pPr>
      <w:r>
        <w:rPr>
          <w:rFonts w:ascii="Times New Roman" w:hAnsi="Times New Roman" w:cs="Times New Roman"/>
        </w:rPr>
        <w:t>Inability</w:t>
      </w:r>
      <w:r w:rsidRPr="00596F83">
        <w:rPr>
          <w:rFonts w:ascii="Times New Roman" w:hAnsi="Times New Roman" w:cs="Times New Roman"/>
        </w:rPr>
        <w:t xml:space="preserve"> to </w:t>
      </w:r>
      <w:r>
        <w:rPr>
          <w:rFonts w:ascii="Times New Roman" w:hAnsi="Times New Roman" w:cs="Times New Roman"/>
        </w:rPr>
        <w:t>provide written</w:t>
      </w:r>
      <w:r w:rsidRPr="00596F83">
        <w:rPr>
          <w:rFonts w:ascii="Times New Roman" w:hAnsi="Times New Roman" w:cs="Times New Roman"/>
        </w:rPr>
        <w:t xml:space="preserve"> informed consent</w:t>
      </w:r>
      <w:r>
        <w:rPr>
          <w:rFonts w:ascii="Times New Roman" w:hAnsi="Times New Roman" w:cs="Times New Roman"/>
        </w:rPr>
        <w:t>.</w:t>
      </w:r>
    </w:p>
    <w:p w14:paraId="512A503A" w14:textId="77777777" w:rsidR="0043791D" w:rsidRPr="00596F83" w:rsidRDefault="0043791D" w:rsidP="0043791D">
      <w:pPr>
        <w:pStyle w:val="ListParagraph"/>
        <w:numPr>
          <w:ilvl w:val="0"/>
          <w:numId w:val="4"/>
        </w:numPr>
        <w:spacing w:line="480" w:lineRule="auto"/>
        <w:jc w:val="both"/>
        <w:rPr>
          <w:rFonts w:ascii="Times New Roman" w:hAnsi="Times New Roman" w:cs="Times New Roman"/>
        </w:rPr>
      </w:pPr>
      <w:r w:rsidRPr="00596F83">
        <w:rPr>
          <w:rFonts w:ascii="Times New Roman" w:hAnsi="Times New Roman" w:cs="Times New Roman"/>
        </w:rPr>
        <w:t>Previous bypass graft surgery</w:t>
      </w:r>
      <w:r>
        <w:rPr>
          <w:rFonts w:ascii="Times New Roman" w:hAnsi="Times New Roman" w:cs="Times New Roman"/>
        </w:rPr>
        <w:t xml:space="preserve"> (CABG).</w:t>
      </w:r>
    </w:p>
    <w:p w14:paraId="5F5490B8" w14:textId="52807AEE" w:rsidR="0043791D" w:rsidRPr="00596F83" w:rsidRDefault="0043791D" w:rsidP="0043791D">
      <w:pPr>
        <w:pStyle w:val="ListParagraph"/>
        <w:numPr>
          <w:ilvl w:val="0"/>
          <w:numId w:val="4"/>
        </w:numPr>
        <w:spacing w:line="480" w:lineRule="auto"/>
        <w:jc w:val="both"/>
        <w:rPr>
          <w:rFonts w:ascii="Times New Roman" w:hAnsi="Times New Roman" w:cs="Times New Roman"/>
        </w:rPr>
      </w:pPr>
      <w:r w:rsidRPr="00596F83">
        <w:rPr>
          <w:rFonts w:ascii="Times New Roman" w:hAnsi="Times New Roman" w:cs="Times New Roman"/>
        </w:rPr>
        <w:lastRenderedPageBreak/>
        <w:t>Previous myocardial infarction</w:t>
      </w:r>
      <w:r>
        <w:rPr>
          <w:rFonts w:ascii="Times New Roman" w:hAnsi="Times New Roman" w:cs="Times New Roman"/>
        </w:rPr>
        <w:t xml:space="preserve"> at the same myocardial territory with</w:t>
      </w:r>
      <w:r w:rsidR="00DE6627">
        <w:rPr>
          <w:rFonts w:ascii="Times New Roman" w:hAnsi="Times New Roman" w:cs="Times New Roman"/>
        </w:rPr>
        <w:t>in</w:t>
      </w:r>
      <w:r>
        <w:rPr>
          <w:rFonts w:ascii="Times New Roman" w:hAnsi="Times New Roman" w:cs="Times New Roman"/>
        </w:rPr>
        <w:t xml:space="preserve"> current admission.</w:t>
      </w:r>
    </w:p>
    <w:p w14:paraId="4A40BFE8" w14:textId="77777777" w:rsidR="0043791D" w:rsidRPr="00596F83" w:rsidRDefault="0043791D" w:rsidP="0043791D">
      <w:pPr>
        <w:pStyle w:val="ListParagraph"/>
        <w:numPr>
          <w:ilvl w:val="0"/>
          <w:numId w:val="4"/>
        </w:numPr>
        <w:spacing w:line="480" w:lineRule="auto"/>
        <w:jc w:val="both"/>
        <w:rPr>
          <w:rFonts w:ascii="Times New Roman" w:hAnsi="Times New Roman" w:cs="Times New Roman"/>
        </w:rPr>
      </w:pPr>
      <w:r w:rsidRPr="00596F83">
        <w:rPr>
          <w:rFonts w:ascii="Times New Roman" w:hAnsi="Times New Roman" w:cs="Times New Roman"/>
        </w:rPr>
        <w:t>Pregnancy</w:t>
      </w:r>
      <w:r>
        <w:rPr>
          <w:rFonts w:ascii="Times New Roman" w:hAnsi="Times New Roman" w:cs="Times New Roman"/>
        </w:rPr>
        <w:t>.</w:t>
      </w:r>
      <w:r w:rsidRPr="00596F83">
        <w:rPr>
          <w:rFonts w:ascii="Times New Roman" w:hAnsi="Times New Roman" w:cs="Times New Roman"/>
        </w:rPr>
        <w:t xml:space="preserve"> </w:t>
      </w:r>
    </w:p>
    <w:p w14:paraId="310EF1B0" w14:textId="04FF5351" w:rsidR="0043791D" w:rsidRPr="00596F83" w:rsidRDefault="0043791D" w:rsidP="0043791D">
      <w:pPr>
        <w:pStyle w:val="ListParagraph"/>
        <w:numPr>
          <w:ilvl w:val="0"/>
          <w:numId w:val="4"/>
        </w:numPr>
        <w:spacing w:line="480" w:lineRule="auto"/>
        <w:jc w:val="both"/>
        <w:rPr>
          <w:rFonts w:ascii="Times New Roman" w:hAnsi="Times New Roman" w:cs="Times New Roman"/>
        </w:rPr>
      </w:pPr>
      <w:r w:rsidRPr="00596F83">
        <w:rPr>
          <w:rFonts w:ascii="Times New Roman" w:hAnsi="Times New Roman" w:cs="Times New Roman"/>
        </w:rPr>
        <w:t xml:space="preserve">Known severe chronic kidney disease (creatinine clearance ≤30 mL/min), unless the patient </w:t>
      </w:r>
      <w:r>
        <w:rPr>
          <w:rFonts w:ascii="Times New Roman" w:hAnsi="Times New Roman" w:cs="Times New Roman"/>
        </w:rPr>
        <w:t>was</w:t>
      </w:r>
      <w:r w:rsidRPr="00596F83">
        <w:rPr>
          <w:rFonts w:ascii="Times New Roman" w:hAnsi="Times New Roman" w:cs="Times New Roman"/>
        </w:rPr>
        <w:t xml:space="preserve"> on dialysis</w:t>
      </w:r>
      <w:r>
        <w:rPr>
          <w:rFonts w:ascii="Times New Roman" w:hAnsi="Times New Roman" w:cs="Times New Roman"/>
        </w:rPr>
        <w:t>.</w:t>
      </w:r>
    </w:p>
    <w:p w14:paraId="255AAE94" w14:textId="77777777" w:rsidR="0043791D" w:rsidRPr="00596F83" w:rsidRDefault="0043791D" w:rsidP="0043791D">
      <w:pPr>
        <w:pStyle w:val="ListParagraph"/>
        <w:numPr>
          <w:ilvl w:val="0"/>
          <w:numId w:val="4"/>
        </w:numPr>
        <w:spacing w:line="480" w:lineRule="auto"/>
        <w:jc w:val="both"/>
        <w:rPr>
          <w:rFonts w:ascii="Times New Roman" w:hAnsi="Times New Roman" w:cs="Times New Roman"/>
        </w:rPr>
      </w:pPr>
      <w:r>
        <w:rPr>
          <w:rFonts w:ascii="Times New Roman" w:hAnsi="Times New Roman" w:cs="Times New Roman"/>
        </w:rPr>
        <w:t xml:space="preserve">Inability to receive antiplatelet medications </w:t>
      </w:r>
      <w:r w:rsidRPr="00596F83">
        <w:rPr>
          <w:rFonts w:ascii="Times New Roman" w:hAnsi="Times New Roman" w:cs="Times New Roman"/>
        </w:rPr>
        <w:t xml:space="preserve">or </w:t>
      </w:r>
      <w:r>
        <w:rPr>
          <w:rFonts w:ascii="Times New Roman" w:hAnsi="Times New Roman" w:cs="Times New Roman"/>
        </w:rPr>
        <w:t xml:space="preserve">peri-procedural </w:t>
      </w:r>
      <w:r w:rsidRPr="00596F83">
        <w:rPr>
          <w:rFonts w:ascii="Times New Roman" w:hAnsi="Times New Roman" w:cs="Times New Roman"/>
        </w:rPr>
        <w:t>anticoagulation (i.e. coagulation disorders, bleeding etc.)</w:t>
      </w:r>
      <w:r>
        <w:rPr>
          <w:rFonts w:ascii="Times New Roman" w:hAnsi="Times New Roman" w:cs="Times New Roman"/>
        </w:rPr>
        <w:t>.</w:t>
      </w:r>
    </w:p>
    <w:p w14:paraId="22E81BBD" w14:textId="77777777" w:rsidR="0043791D" w:rsidRPr="00596F83" w:rsidRDefault="0043791D" w:rsidP="0043791D">
      <w:pPr>
        <w:pStyle w:val="ListParagraph"/>
        <w:numPr>
          <w:ilvl w:val="0"/>
          <w:numId w:val="4"/>
        </w:numPr>
        <w:spacing w:line="480" w:lineRule="auto"/>
        <w:jc w:val="both"/>
        <w:rPr>
          <w:rFonts w:ascii="Times New Roman" w:hAnsi="Times New Roman" w:cs="Times New Roman"/>
        </w:rPr>
      </w:pPr>
      <w:r w:rsidRPr="00596F83">
        <w:rPr>
          <w:rFonts w:ascii="Times New Roman" w:hAnsi="Times New Roman" w:cs="Times New Roman"/>
        </w:rPr>
        <w:t>Haemodynamic instability</w:t>
      </w:r>
      <w:r>
        <w:rPr>
          <w:rFonts w:ascii="Times New Roman" w:hAnsi="Times New Roman" w:cs="Times New Roman"/>
        </w:rPr>
        <w:t>.</w:t>
      </w:r>
    </w:p>
    <w:p w14:paraId="3D7CEF70" w14:textId="77777777" w:rsidR="0043791D" w:rsidRPr="00596F83" w:rsidRDefault="0043791D" w:rsidP="0043791D">
      <w:pPr>
        <w:pStyle w:val="ListParagraph"/>
        <w:numPr>
          <w:ilvl w:val="0"/>
          <w:numId w:val="4"/>
        </w:numPr>
        <w:spacing w:line="480" w:lineRule="auto"/>
        <w:jc w:val="both"/>
        <w:rPr>
          <w:rFonts w:ascii="Times New Roman" w:hAnsi="Times New Roman" w:cs="Times New Roman"/>
        </w:rPr>
      </w:pPr>
      <w:r w:rsidRPr="00596F83">
        <w:rPr>
          <w:rFonts w:ascii="Times New Roman" w:hAnsi="Times New Roman" w:cs="Times New Roman"/>
        </w:rPr>
        <w:t xml:space="preserve">Severe </w:t>
      </w:r>
      <w:r>
        <w:rPr>
          <w:rFonts w:ascii="Times New Roman" w:hAnsi="Times New Roman" w:cs="Times New Roman"/>
        </w:rPr>
        <w:t>left main stem (</w:t>
      </w:r>
      <w:r w:rsidRPr="00596F83">
        <w:rPr>
          <w:rFonts w:ascii="Times New Roman" w:hAnsi="Times New Roman" w:cs="Times New Roman"/>
        </w:rPr>
        <w:t>LMS</w:t>
      </w:r>
      <w:r>
        <w:rPr>
          <w:rFonts w:ascii="Times New Roman" w:hAnsi="Times New Roman" w:cs="Times New Roman"/>
        </w:rPr>
        <w:t>)</w:t>
      </w:r>
      <w:r w:rsidRPr="00596F83">
        <w:rPr>
          <w:rFonts w:ascii="Times New Roman" w:hAnsi="Times New Roman" w:cs="Times New Roman"/>
        </w:rPr>
        <w:t xml:space="preserve"> disease</w:t>
      </w:r>
      <w:r>
        <w:rPr>
          <w:rFonts w:ascii="Times New Roman" w:hAnsi="Times New Roman" w:cs="Times New Roman"/>
        </w:rPr>
        <w:t>.</w:t>
      </w:r>
    </w:p>
    <w:p w14:paraId="7CFA63FD" w14:textId="77777777" w:rsidR="0043791D" w:rsidRPr="00596F83" w:rsidRDefault="0043791D" w:rsidP="0043791D">
      <w:pPr>
        <w:pStyle w:val="ListParagraph"/>
        <w:numPr>
          <w:ilvl w:val="0"/>
          <w:numId w:val="4"/>
        </w:numPr>
        <w:spacing w:line="480" w:lineRule="auto"/>
        <w:jc w:val="both"/>
        <w:rPr>
          <w:rFonts w:ascii="Times New Roman" w:hAnsi="Times New Roman" w:cs="Times New Roman"/>
        </w:rPr>
      </w:pPr>
      <w:r w:rsidRPr="00596F83">
        <w:rPr>
          <w:rFonts w:ascii="Times New Roman" w:hAnsi="Times New Roman" w:cs="Times New Roman"/>
        </w:rPr>
        <w:t xml:space="preserve">Contraindications to </w:t>
      </w:r>
      <w:r>
        <w:rPr>
          <w:rFonts w:ascii="Times New Roman" w:hAnsi="Times New Roman" w:cs="Times New Roman"/>
        </w:rPr>
        <w:t xml:space="preserve">administration of </w:t>
      </w:r>
      <w:r w:rsidRPr="00596F83">
        <w:rPr>
          <w:rFonts w:ascii="Times New Roman" w:hAnsi="Times New Roman" w:cs="Times New Roman"/>
        </w:rPr>
        <w:t>adenosine</w:t>
      </w:r>
      <w:r>
        <w:rPr>
          <w:rFonts w:ascii="Times New Roman" w:hAnsi="Times New Roman" w:cs="Times New Roman"/>
        </w:rPr>
        <w:t xml:space="preserve"> [i.e. asthma, high degree atrioventricular (AV) block unless pacemaker in situ]</w:t>
      </w:r>
    </w:p>
    <w:p w14:paraId="2CDAEBFB" w14:textId="77777777" w:rsidR="0043791D" w:rsidRPr="00596F83" w:rsidRDefault="0043791D" w:rsidP="0043791D">
      <w:pPr>
        <w:pStyle w:val="ListParagraph"/>
        <w:numPr>
          <w:ilvl w:val="0"/>
          <w:numId w:val="4"/>
        </w:numPr>
        <w:spacing w:line="480" w:lineRule="auto"/>
        <w:jc w:val="both"/>
        <w:rPr>
          <w:rFonts w:ascii="Times New Roman" w:hAnsi="Times New Roman" w:cs="Times New Roman"/>
        </w:rPr>
      </w:pPr>
      <w:r w:rsidRPr="00596F83">
        <w:rPr>
          <w:rFonts w:ascii="Times New Roman" w:hAnsi="Times New Roman" w:cs="Times New Roman"/>
        </w:rPr>
        <w:t xml:space="preserve">Any study </w:t>
      </w:r>
      <w:r>
        <w:rPr>
          <w:rFonts w:ascii="Times New Roman" w:hAnsi="Times New Roman" w:cs="Times New Roman"/>
        </w:rPr>
        <w:t xml:space="preserve">coronary </w:t>
      </w:r>
      <w:r w:rsidRPr="00596F83">
        <w:rPr>
          <w:rFonts w:ascii="Times New Roman" w:hAnsi="Times New Roman" w:cs="Times New Roman"/>
        </w:rPr>
        <w:t xml:space="preserve">lesion characteristic resulting in the expected inability to deliver OCT catheter </w:t>
      </w:r>
      <w:r>
        <w:rPr>
          <w:rFonts w:ascii="Times New Roman" w:hAnsi="Times New Roman" w:cs="Times New Roman"/>
        </w:rPr>
        <w:t>across</w:t>
      </w:r>
      <w:r w:rsidRPr="00596F83">
        <w:rPr>
          <w:rFonts w:ascii="Times New Roman" w:hAnsi="Times New Roman" w:cs="Times New Roman"/>
        </w:rPr>
        <w:t xml:space="preserve"> the lesion </w:t>
      </w:r>
      <w:r>
        <w:rPr>
          <w:rFonts w:ascii="Times New Roman" w:hAnsi="Times New Roman" w:cs="Times New Roman"/>
        </w:rPr>
        <w:t>before</w:t>
      </w:r>
      <w:r w:rsidRPr="00596F83">
        <w:rPr>
          <w:rFonts w:ascii="Times New Roman" w:hAnsi="Times New Roman" w:cs="Times New Roman"/>
        </w:rPr>
        <w:t xml:space="preserve"> and </w:t>
      </w:r>
      <w:r>
        <w:rPr>
          <w:rFonts w:ascii="Times New Roman" w:hAnsi="Times New Roman" w:cs="Times New Roman"/>
        </w:rPr>
        <w:t>after</w:t>
      </w:r>
      <w:r w:rsidRPr="00596F83">
        <w:rPr>
          <w:rFonts w:ascii="Times New Roman" w:hAnsi="Times New Roman" w:cs="Times New Roman"/>
        </w:rPr>
        <w:t xml:space="preserve"> </w:t>
      </w:r>
      <w:r>
        <w:rPr>
          <w:rFonts w:ascii="Times New Roman" w:hAnsi="Times New Roman" w:cs="Times New Roman"/>
        </w:rPr>
        <w:t>post-dilatation</w:t>
      </w:r>
      <w:r w:rsidRPr="00596F83">
        <w:rPr>
          <w:rFonts w:ascii="Times New Roman" w:hAnsi="Times New Roman" w:cs="Times New Roman"/>
        </w:rPr>
        <w:t xml:space="preserve"> (e.g. severe vessel calcification or tortuosity)</w:t>
      </w:r>
      <w:r>
        <w:rPr>
          <w:rFonts w:ascii="Times New Roman" w:hAnsi="Times New Roman" w:cs="Times New Roman"/>
        </w:rPr>
        <w:t>.</w:t>
      </w:r>
    </w:p>
    <w:p w14:paraId="659BB474" w14:textId="77777777" w:rsidR="0043791D" w:rsidRPr="003E430C" w:rsidRDefault="0043791D" w:rsidP="0043791D">
      <w:pPr>
        <w:spacing w:line="480" w:lineRule="auto"/>
        <w:jc w:val="both"/>
        <w:rPr>
          <w:rFonts w:ascii="Times New Roman" w:hAnsi="Times New Roman" w:cs="Times New Roman"/>
          <w:b/>
        </w:rPr>
      </w:pPr>
    </w:p>
    <w:p w14:paraId="2166AFCB" w14:textId="1C1A4BA5" w:rsidR="0043791D" w:rsidRPr="00DF0D4E" w:rsidRDefault="0043791D" w:rsidP="0043791D">
      <w:pPr>
        <w:spacing w:line="480" w:lineRule="auto"/>
        <w:jc w:val="both"/>
        <w:rPr>
          <w:rFonts w:ascii="Times New Roman" w:hAnsi="Times New Roman" w:cs="Times New Roman"/>
          <w:b/>
          <w:i/>
          <w:iCs/>
        </w:rPr>
      </w:pPr>
      <w:r w:rsidRPr="00DF0D4E">
        <w:rPr>
          <w:rFonts w:ascii="Times New Roman" w:hAnsi="Times New Roman" w:cs="Times New Roman"/>
          <w:b/>
          <w:i/>
          <w:iCs/>
        </w:rPr>
        <w:t xml:space="preserve">Patients withdrawal </w:t>
      </w:r>
    </w:p>
    <w:p w14:paraId="7B72B690" w14:textId="77777777" w:rsidR="0043791D" w:rsidRDefault="0043791D" w:rsidP="0043791D">
      <w:pPr>
        <w:spacing w:line="480" w:lineRule="auto"/>
        <w:jc w:val="both"/>
        <w:rPr>
          <w:rFonts w:ascii="Times New Roman" w:hAnsi="Times New Roman" w:cs="Times New Roman"/>
          <w:b/>
        </w:rPr>
      </w:pPr>
    </w:p>
    <w:p w14:paraId="7AD2BEE0" w14:textId="77777777" w:rsidR="0043791D" w:rsidRDefault="0043791D" w:rsidP="0043791D">
      <w:pPr>
        <w:spacing w:line="480" w:lineRule="auto"/>
        <w:jc w:val="both"/>
        <w:rPr>
          <w:rFonts w:ascii="Times New Roman" w:hAnsi="Times New Roman" w:cs="Times New Roman"/>
        </w:rPr>
      </w:pPr>
      <w:r>
        <w:rPr>
          <w:rFonts w:ascii="Times New Roman" w:hAnsi="Times New Roman" w:cs="Times New Roman"/>
        </w:rPr>
        <w:t xml:space="preserve">After stent deployment, if the operator decided not to proceed to post-dilatation the participant was withdrawn. In addition, </w:t>
      </w:r>
      <w:r w:rsidRPr="00F8284F">
        <w:rPr>
          <w:rFonts w:ascii="Times New Roman" w:hAnsi="Times New Roman" w:cs="Times New Roman"/>
        </w:rPr>
        <w:t xml:space="preserve">a participant </w:t>
      </w:r>
      <w:r>
        <w:rPr>
          <w:rFonts w:ascii="Times New Roman" w:hAnsi="Times New Roman" w:cs="Times New Roman"/>
        </w:rPr>
        <w:t xml:space="preserve">was discontinued </w:t>
      </w:r>
      <w:r w:rsidRPr="00F8284F">
        <w:rPr>
          <w:rFonts w:ascii="Times New Roman" w:hAnsi="Times New Roman" w:cs="Times New Roman"/>
        </w:rPr>
        <w:t>fro</w:t>
      </w:r>
      <w:r>
        <w:rPr>
          <w:rFonts w:ascii="Times New Roman" w:hAnsi="Times New Roman" w:cs="Times New Roman"/>
        </w:rPr>
        <w:t xml:space="preserve">m the study at any time if </w:t>
      </w:r>
      <w:r w:rsidRPr="00F8284F">
        <w:rPr>
          <w:rFonts w:ascii="Times New Roman" w:hAnsi="Times New Roman" w:cs="Times New Roman"/>
        </w:rPr>
        <w:t xml:space="preserve">it </w:t>
      </w:r>
      <w:r>
        <w:rPr>
          <w:rFonts w:ascii="Times New Roman" w:hAnsi="Times New Roman" w:cs="Times New Roman"/>
        </w:rPr>
        <w:t xml:space="preserve">was deemed </w:t>
      </w:r>
      <w:r w:rsidRPr="00F8284F">
        <w:rPr>
          <w:rFonts w:ascii="Times New Roman" w:hAnsi="Times New Roman" w:cs="Times New Roman"/>
        </w:rPr>
        <w:t xml:space="preserve">necessary for </w:t>
      </w:r>
      <w:r>
        <w:rPr>
          <w:rFonts w:ascii="Times New Roman" w:hAnsi="Times New Roman" w:cs="Times New Roman"/>
        </w:rPr>
        <w:t>clinical</w:t>
      </w:r>
      <w:r w:rsidRPr="00F8284F">
        <w:rPr>
          <w:rFonts w:ascii="Times New Roman" w:hAnsi="Times New Roman" w:cs="Times New Roman"/>
        </w:rPr>
        <w:t xml:space="preserve"> reason</w:t>
      </w:r>
      <w:r>
        <w:rPr>
          <w:rFonts w:ascii="Times New Roman" w:hAnsi="Times New Roman" w:cs="Times New Roman"/>
        </w:rPr>
        <w:t>s. Finally, p</w:t>
      </w:r>
      <w:r w:rsidRPr="00F8284F">
        <w:rPr>
          <w:rFonts w:ascii="Times New Roman" w:hAnsi="Times New Roman" w:cs="Times New Roman"/>
        </w:rPr>
        <w:t xml:space="preserve">atients </w:t>
      </w:r>
      <w:r>
        <w:rPr>
          <w:rFonts w:ascii="Times New Roman" w:hAnsi="Times New Roman" w:cs="Times New Roman"/>
        </w:rPr>
        <w:t>were</w:t>
      </w:r>
      <w:r w:rsidRPr="00F8284F">
        <w:rPr>
          <w:rFonts w:ascii="Times New Roman" w:hAnsi="Times New Roman" w:cs="Times New Roman"/>
        </w:rPr>
        <w:t xml:space="preserve"> able to withdraw from the study at any time at their request.</w:t>
      </w:r>
    </w:p>
    <w:p w14:paraId="01F18E4A" w14:textId="77777777" w:rsidR="0043791D" w:rsidRDefault="0043791D" w:rsidP="0043791D">
      <w:pPr>
        <w:spacing w:line="480" w:lineRule="auto"/>
        <w:jc w:val="both"/>
        <w:rPr>
          <w:rFonts w:ascii="Times New Roman" w:hAnsi="Times New Roman" w:cs="Times New Roman"/>
        </w:rPr>
      </w:pPr>
    </w:p>
    <w:p w14:paraId="2AEC6A8D" w14:textId="7A316DAB" w:rsidR="0043791D" w:rsidRPr="00CD62C8" w:rsidRDefault="0043791D" w:rsidP="00CD62C8">
      <w:pPr>
        <w:pStyle w:val="Heading3"/>
        <w:rPr>
          <w:rFonts w:ascii="Times New Roman" w:hAnsi="Times New Roman" w:cs="Times New Roman"/>
          <w:b/>
          <w:bCs/>
          <w:color w:val="auto"/>
        </w:rPr>
      </w:pPr>
      <w:bookmarkStart w:id="44" w:name="_Toc36737677"/>
      <w:r w:rsidRPr="00CD62C8">
        <w:rPr>
          <w:rFonts w:ascii="Times New Roman" w:hAnsi="Times New Roman" w:cs="Times New Roman"/>
          <w:b/>
          <w:bCs/>
          <w:color w:val="auto"/>
        </w:rPr>
        <w:t xml:space="preserve">2.1.7 </w:t>
      </w:r>
      <w:r w:rsidR="00273C78" w:rsidRPr="00CD62C8">
        <w:rPr>
          <w:rFonts w:ascii="Times New Roman" w:hAnsi="Times New Roman" w:cs="Times New Roman"/>
          <w:b/>
          <w:bCs/>
          <w:color w:val="auto"/>
        </w:rPr>
        <w:tab/>
      </w:r>
      <w:r w:rsidRPr="00CD62C8">
        <w:rPr>
          <w:rFonts w:ascii="Times New Roman" w:hAnsi="Times New Roman" w:cs="Times New Roman"/>
          <w:b/>
          <w:bCs/>
          <w:color w:val="auto"/>
        </w:rPr>
        <w:t>Study’s protocol</w:t>
      </w:r>
      <w:bookmarkEnd w:id="44"/>
    </w:p>
    <w:p w14:paraId="4AC06982" w14:textId="77777777" w:rsidR="0043791D" w:rsidRDefault="0043791D" w:rsidP="0043791D">
      <w:pPr>
        <w:spacing w:line="480" w:lineRule="auto"/>
        <w:jc w:val="both"/>
        <w:rPr>
          <w:rFonts w:ascii="Times New Roman" w:hAnsi="Times New Roman" w:cs="Times New Roman"/>
          <w:b/>
        </w:rPr>
      </w:pPr>
    </w:p>
    <w:p w14:paraId="529C793E" w14:textId="76BB36FB" w:rsidR="0043791D" w:rsidRDefault="0043791D" w:rsidP="0043791D">
      <w:pPr>
        <w:spacing w:line="480" w:lineRule="auto"/>
        <w:ind w:right="-141"/>
        <w:jc w:val="both"/>
        <w:rPr>
          <w:rFonts w:ascii="Times New Roman" w:hAnsi="Times New Roman" w:cs="Times New Roman"/>
        </w:rPr>
      </w:pPr>
      <w:r w:rsidRPr="00F054B2">
        <w:rPr>
          <w:rFonts w:ascii="Times New Roman" w:hAnsi="Times New Roman" w:cs="Times New Roman"/>
        </w:rPr>
        <w:lastRenderedPageBreak/>
        <w:t xml:space="preserve">Patients </w:t>
      </w:r>
      <w:r>
        <w:rPr>
          <w:rFonts w:ascii="Times New Roman" w:hAnsi="Times New Roman" w:cs="Times New Roman"/>
        </w:rPr>
        <w:t xml:space="preserve">presenting with STEMI within 12 hours of symptoms onset were screened and recruited according to inclusion/exclusion criteria. Written informed consent was sought prior to coronary angiography. Primary PCI was performed according to </w:t>
      </w:r>
      <w:r>
        <w:rPr>
          <w:rFonts w:ascii="Times New Roman" w:hAnsi="Times New Roman" w:cs="Times New Roman"/>
          <w:lang w:val="en-US"/>
        </w:rPr>
        <w:t xml:space="preserve">international guidelines and local practice. All patients were loaded with Aspirin and Clopidogrel prior to the procedure. Right radial artery was the default access point.  </w:t>
      </w:r>
      <w:r>
        <w:rPr>
          <w:rFonts w:ascii="Times New Roman" w:hAnsi="Times New Roman" w:cs="Times New Roman"/>
        </w:rPr>
        <w:t>Patients were anti-coagulated with heparin (70</w:t>
      </w:r>
      <w:r w:rsidR="00273C78">
        <w:rPr>
          <w:rFonts w:ascii="Times New Roman" w:hAnsi="Times New Roman" w:cs="Times New Roman"/>
        </w:rPr>
        <w:t>-</w:t>
      </w:r>
      <w:r>
        <w:rPr>
          <w:rFonts w:ascii="Times New Roman" w:hAnsi="Times New Roman" w:cs="Times New Roman"/>
        </w:rPr>
        <w:t xml:space="preserve">100 U / kg) with a target ACT of &gt; 250 seconds during the procedure. Use of </w:t>
      </w:r>
      <w:r>
        <w:rPr>
          <w:rFonts w:ascii="Times New Roman" w:hAnsi="Times New Roman" w:cs="Times New Roman"/>
          <w:iCs/>
        </w:rPr>
        <w:t>g</w:t>
      </w:r>
      <w:r w:rsidRPr="0058710C">
        <w:rPr>
          <w:rFonts w:ascii="Times New Roman" w:hAnsi="Times New Roman" w:cs="Times New Roman"/>
          <w:iCs/>
        </w:rPr>
        <w:t>lycoprotein</w:t>
      </w:r>
      <w:r w:rsidRPr="0058710C">
        <w:rPr>
          <w:rFonts w:ascii="Times New Roman" w:hAnsi="Times New Roman" w:cs="Times New Roman"/>
        </w:rPr>
        <w:t xml:space="preserve"> </w:t>
      </w:r>
      <w:r>
        <w:rPr>
          <w:rFonts w:ascii="Times New Roman" w:hAnsi="Times New Roman" w:cs="Times New Roman"/>
        </w:rPr>
        <w:t>(GIIb IIIa) inhibitors, thrombus aspiration and balloon pre-dilatation were at the discretion of the operator. Second generation everolimus-eluting drug eluting stent (DES) were used in all cases. Recommended stent balloon inflation pressure during stent deployment was at the level suggested by the device chart in order to achieve the desired size (nominal pressure).</w:t>
      </w:r>
    </w:p>
    <w:p w14:paraId="57E41145" w14:textId="77777777" w:rsidR="0043791D" w:rsidRDefault="0043791D" w:rsidP="0043791D">
      <w:pPr>
        <w:spacing w:line="480" w:lineRule="auto"/>
        <w:ind w:right="-141"/>
        <w:jc w:val="both"/>
        <w:rPr>
          <w:rFonts w:ascii="Times New Roman" w:hAnsi="Times New Roman" w:cs="Times New Roman"/>
        </w:rPr>
      </w:pPr>
    </w:p>
    <w:p w14:paraId="6377646C" w14:textId="516C887A" w:rsidR="0043791D" w:rsidRDefault="0043791D" w:rsidP="0043791D">
      <w:pPr>
        <w:spacing w:line="480" w:lineRule="auto"/>
        <w:ind w:right="-141"/>
        <w:jc w:val="both"/>
        <w:rPr>
          <w:rFonts w:ascii="Times New Roman" w:hAnsi="Times New Roman" w:cs="Times New Roman"/>
          <w:lang w:val="en-US"/>
        </w:rPr>
      </w:pPr>
      <w:r>
        <w:rPr>
          <w:rFonts w:ascii="Times New Roman" w:hAnsi="Times New Roman" w:cs="Times New Roman"/>
          <w:lang w:val="en-US"/>
        </w:rPr>
        <w:t>After successful stent deployment the operator decided based on angiographic</w:t>
      </w:r>
      <w:r w:rsidR="00171ED4">
        <w:rPr>
          <w:rFonts w:ascii="Times New Roman" w:hAnsi="Times New Roman" w:cs="Times New Roman"/>
          <w:lang w:val="en-US"/>
        </w:rPr>
        <w:t xml:space="preserve"> appearance</w:t>
      </w:r>
      <w:r>
        <w:rPr>
          <w:rFonts w:ascii="Times New Roman" w:hAnsi="Times New Roman" w:cs="Times New Roman"/>
          <w:lang w:val="en-US"/>
        </w:rPr>
        <w:t xml:space="preserve"> and clinical </w:t>
      </w:r>
      <w:r w:rsidR="00171ED4">
        <w:rPr>
          <w:rFonts w:ascii="Times New Roman" w:hAnsi="Times New Roman" w:cs="Times New Roman"/>
          <w:lang w:val="en-US"/>
        </w:rPr>
        <w:t>judgement</w:t>
      </w:r>
      <w:r>
        <w:rPr>
          <w:rFonts w:ascii="Times New Roman" w:hAnsi="Times New Roman" w:cs="Times New Roman"/>
          <w:lang w:val="en-US"/>
        </w:rPr>
        <w:t xml:space="preserve"> whether he would proceed to post-dilatation. If post-dilatation was not needed, the patient exited the study. In case</w:t>
      </w:r>
      <w:r w:rsidR="00273C78">
        <w:rPr>
          <w:rFonts w:ascii="Times New Roman" w:hAnsi="Times New Roman" w:cs="Times New Roman"/>
          <w:lang w:val="en-US"/>
        </w:rPr>
        <w:t>s where</w:t>
      </w:r>
      <w:r>
        <w:rPr>
          <w:rFonts w:ascii="Times New Roman" w:hAnsi="Times New Roman" w:cs="Times New Roman"/>
          <w:lang w:val="en-US"/>
        </w:rPr>
        <w:t xml:space="preserve"> post-dilatation was deemed appropriate, the operator continued with the study’s protocol. Prior to post dilatation, an OCT study was performed followed by physiological measurements including the index of microcirculatory resistance (IMR), coronary flow reserve (CFR) and fractional flow reserve (FFR). Furthermore, specific angiographic views needed for angiographic assessment of coronary flow, myocardial perfusion, collateral circulation and thrombus burden and 12-lead </w:t>
      </w:r>
      <w:r>
        <w:rPr>
          <w:rFonts w:ascii="Times New Roman" w:hAnsi="Times New Roman" w:cs="Times New Roman"/>
        </w:rPr>
        <w:t>electrocardiography (</w:t>
      </w:r>
      <w:r>
        <w:rPr>
          <w:rFonts w:ascii="Times New Roman" w:hAnsi="Times New Roman" w:cs="Times New Roman"/>
          <w:lang w:val="en-US"/>
        </w:rPr>
        <w:t xml:space="preserve">ECG) were recorded. Subsequently, post-dilatation with NC balloons at high pressure (&gt;16 atm) was performed with duration of inflation for at least 10 seconds. The size of the NC balloon, the </w:t>
      </w:r>
      <w:r>
        <w:rPr>
          <w:rFonts w:ascii="Times New Roman" w:hAnsi="Times New Roman" w:cs="Times New Roman"/>
          <w:lang w:val="en-US"/>
        </w:rPr>
        <w:lastRenderedPageBreak/>
        <w:t>number of balloon inflations and in-stent location of post-dilatation were left at the discretion of the operator and his clinical judgment. After post-dilatation, physiological measurements, OCT run, angiographic views and 12-lead ECG recordings were performed as before.</w:t>
      </w:r>
    </w:p>
    <w:p w14:paraId="765473B3" w14:textId="77777777" w:rsidR="0043791D" w:rsidRPr="00983C2A" w:rsidRDefault="0043791D" w:rsidP="0043791D">
      <w:pPr>
        <w:spacing w:line="480" w:lineRule="auto"/>
        <w:ind w:right="-141"/>
        <w:jc w:val="both"/>
        <w:rPr>
          <w:rFonts w:ascii="Times New Roman" w:hAnsi="Times New Roman" w:cs="Times New Roman"/>
        </w:rPr>
      </w:pPr>
    </w:p>
    <w:p w14:paraId="20E78C85" w14:textId="0410FBC8" w:rsidR="0043791D" w:rsidRDefault="0043791D" w:rsidP="0043791D">
      <w:pPr>
        <w:spacing w:line="480" w:lineRule="auto"/>
        <w:ind w:right="-141"/>
        <w:jc w:val="both"/>
        <w:rPr>
          <w:rFonts w:ascii="Times New Roman" w:hAnsi="Times New Roman" w:cs="Times New Roman"/>
          <w:lang w:val="en-US"/>
        </w:rPr>
      </w:pPr>
      <w:r>
        <w:rPr>
          <w:rFonts w:ascii="Times New Roman" w:hAnsi="Times New Roman" w:cs="Times New Roman"/>
          <w:lang w:val="en-US"/>
        </w:rPr>
        <w:t>A detailed description of the physiological measurements, OCT acquisition and analysis</w:t>
      </w:r>
      <w:r w:rsidR="00273C78">
        <w:rPr>
          <w:rFonts w:ascii="Times New Roman" w:hAnsi="Times New Roman" w:cs="Times New Roman"/>
          <w:lang w:val="en-US"/>
        </w:rPr>
        <w:t xml:space="preserve"> and </w:t>
      </w:r>
      <w:r>
        <w:rPr>
          <w:rFonts w:ascii="Times New Roman" w:hAnsi="Times New Roman" w:cs="Times New Roman"/>
          <w:lang w:val="en-US"/>
        </w:rPr>
        <w:t xml:space="preserve">angiographic and ECG assessment is given at the relevant sections later in this chapter. </w:t>
      </w:r>
    </w:p>
    <w:p w14:paraId="6E0692C5" w14:textId="77777777" w:rsidR="0043791D" w:rsidRDefault="0043791D" w:rsidP="0043791D">
      <w:pPr>
        <w:spacing w:line="480" w:lineRule="auto"/>
        <w:ind w:right="-141"/>
        <w:jc w:val="both"/>
        <w:rPr>
          <w:rFonts w:ascii="Times New Roman" w:hAnsi="Times New Roman" w:cs="Times New Roman"/>
          <w:lang w:val="en-US"/>
        </w:rPr>
      </w:pPr>
    </w:p>
    <w:p w14:paraId="0D398236" w14:textId="77777777" w:rsidR="0043791D" w:rsidRPr="003664DE" w:rsidRDefault="0043791D" w:rsidP="0043791D">
      <w:pPr>
        <w:spacing w:line="480" w:lineRule="auto"/>
        <w:ind w:right="-141"/>
        <w:jc w:val="both"/>
        <w:rPr>
          <w:rFonts w:ascii="Times New Roman" w:hAnsi="Times New Roman" w:cs="Times New Roman"/>
          <w:lang w:val="en-US"/>
        </w:rPr>
      </w:pPr>
      <w:r>
        <w:rPr>
          <w:rFonts w:ascii="Times New Roman" w:hAnsi="Times New Roman" w:cs="Times New Roman"/>
          <w:lang w:val="en-US"/>
        </w:rPr>
        <w:t xml:space="preserve">The study protocol was completed at the end of primary PCI. Patients’ care was continued at a clinical base. Patients were followed up to hospital discharge and then exited the study. </w:t>
      </w:r>
    </w:p>
    <w:p w14:paraId="724501CB" w14:textId="77777777" w:rsidR="0043791D" w:rsidRPr="003E430C" w:rsidRDefault="0043791D" w:rsidP="0043791D">
      <w:pPr>
        <w:spacing w:line="480" w:lineRule="auto"/>
        <w:jc w:val="both"/>
        <w:rPr>
          <w:rFonts w:ascii="Times New Roman" w:hAnsi="Times New Roman" w:cs="Times New Roman"/>
          <w:b/>
        </w:rPr>
      </w:pPr>
    </w:p>
    <w:p w14:paraId="5C62C114" w14:textId="4BAB0025" w:rsidR="0043791D" w:rsidRPr="00CD62C8" w:rsidRDefault="0043791D" w:rsidP="00CD62C8">
      <w:pPr>
        <w:pStyle w:val="Heading3"/>
        <w:rPr>
          <w:rFonts w:ascii="Times New Roman" w:hAnsi="Times New Roman" w:cs="Times New Roman"/>
          <w:b/>
          <w:bCs/>
          <w:color w:val="auto"/>
        </w:rPr>
      </w:pPr>
      <w:bookmarkStart w:id="45" w:name="_Toc36737678"/>
      <w:r w:rsidRPr="00CD62C8">
        <w:rPr>
          <w:rFonts w:ascii="Times New Roman" w:hAnsi="Times New Roman" w:cs="Times New Roman"/>
          <w:b/>
          <w:bCs/>
          <w:color w:val="auto"/>
        </w:rPr>
        <w:t xml:space="preserve">2.1.8 </w:t>
      </w:r>
      <w:r w:rsidR="00273C78" w:rsidRPr="00CD62C8">
        <w:rPr>
          <w:rFonts w:ascii="Times New Roman" w:hAnsi="Times New Roman" w:cs="Times New Roman"/>
          <w:b/>
          <w:bCs/>
          <w:color w:val="auto"/>
        </w:rPr>
        <w:tab/>
      </w:r>
      <w:r w:rsidRPr="00CD62C8">
        <w:rPr>
          <w:rFonts w:ascii="Times New Roman" w:hAnsi="Times New Roman" w:cs="Times New Roman"/>
          <w:b/>
          <w:bCs/>
          <w:color w:val="auto"/>
        </w:rPr>
        <w:t>Data collection</w:t>
      </w:r>
      <w:bookmarkEnd w:id="45"/>
    </w:p>
    <w:p w14:paraId="539611AD" w14:textId="77777777" w:rsidR="0043791D" w:rsidRDefault="0043791D" w:rsidP="0043791D">
      <w:pPr>
        <w:spacing w:line="480" w:lineRule="auto"/>
        <w:jc w:val="both"/>
        <w:rPr>
          <w:rFonts w:ascii="Times New Roman" w:hAnsi="Times New Roman" w:cs="Times New Roman"/>
          <w:b/>
        </w:rPr>
      </w:pPr>
    </w:p>
    <w:p w14:paraId="3F310BE4" w14:textId="2E4054EA" w:rsidR="0043791D" w:rsidRDefault="0043791D" w:rsidP="0043791D">
      <w:pPr>
        <w:spacing w:line="480" w:lineRule="auto"/>
        <w:jc w:val="both"/>
        <w:rPr>
          <w:rFonts w:ascii="Times New Roman" w:hAnsi="Times New Roman" w:cs="Times New Roman"/>
        </w:rPr>
      </w:pPr>
      <w:r>
        <w:rPr>
          <w:rFonts w:ascii="Times New Roman" w:hAnsi="Times New Roman" w:cs="Times New Roman"/>
        </w:rPr>
        <w:t xml:space="preserve">Based on the protocol, numerous data were collected including detailed demographic, baseline and procedural characteristics. During the procedure, a dedicated </w:t>
      </w:r>
      <w:r w:rsidRPr="00F009A4">
        <w:rPr>
          <w:rFonts w:ascii="Times New Roman" w:hAnsi="Times New Roman" w:cs="Times New Roman"/>
          <w:lang w:val="en-US"/>
        </w:rPr>
        <w:t>comb</w:t>
      </w:r>
      <w:r>
        <w:rPr>
          <w:rFonts w:ascii="Times New Roman" w:hAnsi="Times New Roman" w:cs="Times New Roman"/>
          <w:lang w:val="en-US"/>
        </w:rPr>
        <w:t>ined pressure / temperature guidewire (Pressurewire</w:t>
      </w:r>
      <w:r>
        <w:rPr>
          <w:rFonts w:ascii="Times New Roman" w:hAnsi="Times New Roman" w:cs="Times New Roman"/>
          <w:vertAlign w:val="superscript"/>
        </w:rPr>
        <w:t>TM</w:t>
      </w:r>
      <w:r>
        <w:rPr>
          <w:rFonts w:ascii="Times New Roman" w:hAnsi="Times New Roman" w:cs="Times New Roman"/>
          <w:lang w:val="en-US"/>
        </w:rPr>
        <w:t xml:space="preserve"> X, St Jude Medical / Abbott Vascular, USA) was used for the assessment of </w:t>
      </w:r>
      <w:r>
        <w:rPr>
          <w:rFonts w:ascii="Times New Roman" w:hAnsi="Times New Roman" w:cs="Times New Roman"/>
        </w:rPr>
        <w:t>haemodynamic parameters and the physiological measurements. Dedicated software was used online for recording the aortic, distal coronary and wedge pressure traces; the temperature curves and transit times</w:t>
      </w:r>
      <w:r w:rsidR="00273C78">
        <w:rPr>
          <w:rFonts w:ascii="Times New Roman" w:hAnsi="Times New Roman" w:cs="Times New Roman"/>
        </w:rPr>
        <w:t>,</w:t>
      </w:r>
      <w:r>
        <w:rPr>
          <w:rFonts w:ascii="Times New Roman" w:hAnsi="Times New Roman" w:cs="Times New Roman"/>
        </w:rPr>
        <w:t xml:space="preserve"> and for physiological indices calculation (Coroventis CoroFlow</w:t>
      </w:r>
      <w:r>
        <w:rPr>
          <w:rFonts w:ascii="Times New Roman" w:hAnsi="Times New Roman" w:cs="Times New Roman"/>
          <w:vertAlign w:val="superscript"/>
        </w:rPr>
        <w:t>TM</w:t>
      </w:r>
      <w:r>
        <w:rPr>
          <w:rFonts w:ascii="Times New Roman" w:hAnsi="Times New Roman" w:cs="Times New Roman"/>
        </w:rPr>
        <w:t xml:space="preserve">, Uppsala, Sweden) (fig. 2.1). Optical coherence tomography images were acquired </w:t>
      </w:r>
      <w:r w:rsidRPr="00F47AA4">
        <w:rPr>
          <w:rFonts w:ascii="Times New Roman" w:hAnsi="Times New Roman" w:cs="Times New Roman"/>
        </w:rPr>
        <w:t>using the FD-OCT Dragonfly O</w:t>
      </w:r>
      <w:r>
        <w:rPr>
          <w:rFonts w:ascii="Times New Roman" w:hAnsi="Times New Roman" w:cs="Times New Roman"/>
        </w:rPr>
        <w:t>PTIS Catheter (St. Jude Medical/Abbott Vascular,</w:t>
      </w:r>
      <w:r w:rsidRPr="00F47AA4">
        <w:rPr>
          <w:rFonts w:ascii="Times New Roman" w:hAnsi="Times New Roman" w:cs="Times New Roman"/>
        </w:rPr>
        <w:t xml:space="preserve"> USA)</w:t>
      </w:r>
      <w:r>
        <w:rPr>
          <w:rFonts w:ascii="Times New Roman" w:hAnsi="Times New Roman" w:cs="Times New Roman"/>
        </w:rPr>
        <w:t xml:space="preserve"> and stored at the proprietary console (ILLUMIEN</w:t>
      </w:r>
      <w:r>
        <w:rPr>
          <w:rFonts w:ascii="Times New Roman" w:hAnsi="Times New Roman" w:cs="Times New Roman"/>
          <w:vertAlign w:val="superscript"/>
        </w:rPr>
        <w:t>TM</w:t>
      </w:r>
      <w:r>
        <w:rPr>
          <w:rFonts w:ascii="Times New Roman" w:hAnsi="Times New Roman" w:cs="Times New Roman"/>
        </w:rPr>
        <w:t xml:space="preserve"> OPTIS</w:t>
      </w:r>
      <w:r>
        <w:rPr>
          <w:rFonts w:ascii="Times New Roman" w:hAnsi="Times New Roman" w:cs="Times New Roman"/>
          <w:vertAlign w:val="superscript"/>
        </w:rPr>
        <w:t>TM</w:t>
      </w:r>
      <w:r>
        <w:rPr>
          <w:rFonts w:ascii="Times New Roman" w:hAnsi="Times New Roman" w:cs="Times New Roman"/>
        </w:rPr>
        <w:t xml:space="preserve"> PCI Optimisation System, </w:t>
      </w:r>
      <w:r>
        <w:rPr>
          <w:rFonts w:ascii="Times New Roman" w:hAnsi="Times New Roman" w:cs="Times New Roman"/>
          <w:lang w:val="en-US"/>
        </w:rPr>
        <w:t xml:space="preserve">St Jude Medical/Abbott </w:t>
      </w:r>
      <w:r>
        <w:rPr>
          <w:rFonts w:ascii="Times New Roman" w:hAnsi="Times New Roman" w:cs="Times New Roman"/>
          <w:lang w:val="en-US"/>
        </w:rPr>
        <w:lastRenderedPageBreak/>
        <w:t>Vascular, USA) (fig. 2.2).</w:t>
      </w:r>
      <w:r>
        <w:rPr>
          <w:rFonts w:ascii="Times New Roman" w:hAnsi="Times New Roman" w:cs="Times New Roman"/>
        </w:rPr>
        <w:t xml:space="preserve"> </w:t>
      </w:r>
      <w:r w:rsidR="004A67EF">
        <w:rPr>
          <w:rFonts w:ascii="Times New Roman" w:hAnsi="Times New Roman" w:cs="Times New Roman"/>
        </w:rPr>
        <w:t>C</w:t>
      </w:r>
      <w:r>
        <w:rPr>
          <w:rFonts w:ascii="Times New Roman" w:hAnsi="Times New Roman" w:cs="Times New Roman"/>
        </w:rPr>
        <w:t xml:space="preserve">oronary angiography screenings and 12-lead electrocardiography recordings were also stored. Using the above recordings, multiple parameters were calculated and assessed offline as discussed later in the relevant sections of this chapter. </w:t>
      </w:r>
    </w:p>
    <w:p w14:paraId="174ECF23" w14:textId="147BE454" w:rsidR="0043791D" w:rsidRDefault="0043791D" w:rsidP="0043791D">
      <w:pPr>
        <w:spacing w:line="480" w:lineRule="auto"/>
        <w:jc w:val="both"/>
        <w:rPr>
          <w:rFonts w:ascii="Times New Roman" w:hAnsi="Times New Roman" w:cs="Times New Roman"/>
        </w:rPr>
      </w:pPr>
    </w:p>
    <w:p w14:paraId="6FF33751" w14:textId="609DFF3B" w:rsidR="00E72292" w:rsidRDefault="00E72292" w:rsidP="0043791D">
      <w:pPr>
        <w:spacing w:line="480" w:lineRule="auto"/>
        <w:jc w:val="both"/>
        <w:rPr>
          <w:rFonts w:ascii="Times New Roman" w:hAnsi="Times New Roman" w:cs="Times New Roman"/>
        </w:rPr>
      </w:pPr>
    </w:p>
    <w:p w14:paraId="28556E59" w14:textId="451BBF25" w:rsidR="00E72292" w:rsidRDefault="00E72292" w:rsidP="0043791D">
      <w:pPr>
        <w:spacing w:line="480" w:lineRule="auto"/>
        <w:jc w:val="both"/>
        <w:rPr>
          <w:rFonts w:ascii="Times New Roman" w:hAnsi="Times New Roman" w:cs="Times New Roman"/>
        </w:rPr>
      </w:pPr>
    </w:p>
    <w:p w14:paraId="5480C00A" w14:textId="78A97FF3" w:rsidR="00E72292" w:rsidRDefault="00E72292" w:rsidP="0043791D">
      <w:pPr>
        <w:spacing w:line="480" w:lineRule="auto"/>
        <w:jc w:val="both"/>
        <w:rPr>
          <w:rFonts w:ascii="Times New Roman" w:hAnsi="Times New Roman" w:cs="Times New Roman"/>
        </w:rPr>
      </w:pPr>
    </w:p>
    <w:p w14:paraId="199E864B" w14:textId="362E7324" w:rsidR="00E72292" w:rsidRDefault="00E72292" w:rsidP="0043791D">
      <w:pPr>
        <w:spacing w:line="480" w:lineRule="auto"/>
        <w:jc w:val="both"/>
        <w:rPr>
          <w:rFonts w:ascii="Times New Roman" w:hAnsi="Times New Roman" w:cs="Times New Roman"/>
        </w:rPr>
      </w:pPr>
    </w:p>
    <w:p w14:paraId="2F03F6B5" w14:textId="2010F58F" w:rsidR="00E72292" w:rsidRDefault="00E72292" w:rsidP="0043791D">
      <w:pPr>
        <w:spacing w:line="480" w:lineRule="auto"/>
        <w:jc w:val="both"/>
        <w:rPr>
          <w:rFonts w:ascii="Times New Roman" w:hAnsi="Times New Roman" w:cs="Times New Roman"/>
        </w:rPr>
      </w:pPr>
    </w:p>
    <w:p w14:paraId="45A92CD7" w14:textId="72D533E8" w:rsidR="00E72292" w:rsidRDefault="00E72292" w:rsidP="0043791D">
      <w:pPr>
        <w:spacing w:line="480" w:lineRule="auto"/>
        <w:jc w:val="both"/>
        <w:rPr>
          <w:rFonts w:ascii="Times New Roman" w:hAnsi="Times New Roman" w:cs="Times New Roman"/>
        </w:rPr>
      </w:pPr>
    </w:p>
    <w:p w14:paraId="0E9DC78F" w14:textId="4CDFC424" w:rsidR="00E72292" w:rsidRDefault="00E72292" w:rsidP="0043791D">
      <w:pPr>
        <w:spacing w:line="480" w:lineRule="auto"/>
        <w:jc w:val="both"/>
        <w:rPr>
          <w:rFonts w:ascii="Times New Roman" w:hAnsi="Times New Roman" w:cs="Times New Roman"/>
        </w:rPr>
      </w:pPr>
    </w:p>
    <w:p w14:paraId="3F747FCE" w14:textId="77777777" w:rsidR="00E72292" w:rsidRDefault="00E72292" w:rsidP="0043791D">
      <w:pPr>
        <w:spacing w:line="480" w:lineRule="auto"/>
        <w:jc w:val="both"/>
        <w:rPr>
          <w:rFonts w:ascii="Times New Roman" w:hAnsi="Times New Roman" w:cs="Times New Roman"/>
        </w:rPr>
      </w:pPr>
    </w:p>
    <w:p w14:paraId="054B942B" w14:textId="63099030" w:rsidR="00E2227C" w:rsidRDefault="00B1533A" w:rsidP="00DA33B3">
      <w:pPr>
        <w:pStyle w:val="Caption"/>
      </w:pPr>
      <w:bookmarkStart w:id="46" w:name="_Toc20223264"/>
      <w:r>
        <w:rPr>
          <w:noProof/>
        </w:rPr>
        <w:lastRenderedPageBreak/>
        <w:drawing>
          <wp:inline distT="0" distB="0" distL="0" distR="0" wp14:anchorId="00ED6F23" wp14:editId="72B6EBAB">
            <wp:extent cx="5521310" cy="3503691"/>
            <wp:effectExtent l="0" t="0" r="3810" b="1905"/>
            <wp:docPr id="55" name="Picture 55"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Screenshot 2020-04-01 at 15.47.21.png"/>
                    <pic:cNvPicPr/>
                  </pic:nvPicPr>
                  <pic:blipFill>
                    <a:blip r:embed="rId14"/>
                    <a:stretch>
                      <a:fillRect/>
                    </a:stretch>
                  </pic:blipFill>
                  <pic:spPr>
                    <a:xfrm>
                      <a:off x="0" y="0"/>
                      <a:ext cx="5550000" cy="3521897"/>
                    </a:xfrm>
                    <a:prstGeom prst="rect">
                      <a:avLst/>
                    </a:prstGeom>
                  </pic:spPr>
                </pic:pic>
              </a:graphicData>
            </a:graphic>
          </wp:inline>
        </w:drawing>
      </w:r>
    </w:p>
    <w:p w14:paraId="5DECB887" w14:textId="7A5F6D2F" w:rsidR="00DA33B3" w:rsidRPr="00DA33B3" w:rsidRDefault="00DA33B3" w:rsidP="00DA33B3">
      <w:pPr>
        <w:pStyle w:val="Caption"/>
      </w:pPr>
      <w:r w:rsidRPr="00E72292">
        <w:rPr>
          <w:b/>
          <w:bCs/>
        </w:rPr>
        <w:t xml:space="preserve">Figure 2. </w:t>
      </w:r>
      <w:r w:rsidR="00F402C7" w:rsidRPr="00E72292">
        <w:rPr>
          <w:b/>
          <w:bCs/>
        </w:rPr>
        <w:fldChar w:fldCharType="begin"/>
      </w:r>
      <w:r w:rsidR="00F402C7" w:rsidRPr="00E72292">
        <w:rPr>
          <w:b/>
          <w:bCs/>
        </w:rPr>
        <w:instrText xml:space="preserve"> SEQ Figure_2. \* ARABIC </w:instrText>
      </w:r>
      <w:r w:rsidR="00F402C7" w:rsidRPr="00E72292">
        <w:rPr>
          <w:b/>
          <w:bCs/>
        </w:rPr>
        <w:fldChar w:fldCharType="separate"/>
      </w:r>
      <w:r w:rsidR="00514C05" w:rsidRPr="00E72292">
        <w:rPr>
          <w:b/>
          <w:bCs/>
          <w:noProof/>
        </w:rPr>
        <w:t>1</w:t>
      </w:r>
      <w:r w:rsidR="00F402C7" w:rsidRPr="00E72292">
        <w:rPr>
          <w:b/>
          <w:bCs/>
          <w:noProof/>
        </w:rPr>
        <w:fldChar w:fldCharType="end"/>
      </w:r>
      <w:r w:rsidRPr="00DA33B3">
        <w:t xml:space="preserve"> </w:t>
      </w:r>
      <w:r w:rsidR="00E2227C">
        <w:t>S</w:t>
      </w:r>
      <w:r w:rsidRPr="00DA33B3">
        <w:t xml:space="preserve">oftware </w:t>
      </w:r>
      <w:r w:rsidR="00E2227C">
        <w:t xml:space="preserve">used </w:t>
      </w:r>
      <w:r w:rsidRPr="00DA33B3">
        <w:t>for physiological measurements.</w:t>
      </w:r>
      <w:bookmarkEnd w:id="46"/>
    </w:p>
    <w:p w14:paraId="45085951" w14:textId="731F2769" w:rsidR="00E2227C" w:rsidRPr="00E2227C" w:rsidRDefault="0043791D" w:rsidP="0043791D">
      <w:pPr>
        <w:spacing w:line="480" w:lineRule="auto"/>
        <w:jc w:val="both"/>
        <w:rPr>
          <w:rFonts w:ascii="Times New Roman" w:hAnsi="Times New Roman" w:cs="Times New Roman"/>
          <w:lang w:val="en-US"/>
        </w:rPr>
      </w:pPr>
      <w:r>
        <w:rPr>
          <w:rFonts w:ascii="Times New Roman" w:hAnsi="Times New Roman" w:cs="Times New Roman"/>
        </w:rPr>
        <w:t>Coroventis CoroFlow</w:t>
      </w:r>
      <w:r>
        <w:rPr>
          <w:rFonts w:ascii="Times New Roman" w:hAnsi="Times New Roman" w:cs="Times New Roman"/>
          <w:vertAlign w:val="superscript"/>
        </w:rPr>
        <w:t xml:space="preserve">TM </w:t>
      </w:r>
      <w:r>
        <w:rPr>
          <w:rFonts w:ascii="Times New Roman" w:hAnsi="Times New Roman" w:cs="Times New Roman"/>
        </w:rPr>
        <w:t xml:space="preserve">is a dedicated software that allows advanced coronary physiology measurements. It communicates wirelessly with </w:t>
      </w:r>
      <w:r>
        <w:rPr>
          <w:rFonts w:ascii="Times New Roman" w:hAnsi="Times New Roman" w:cs="Times New Roman"/>
          <w:lang w:val="en-US"/>
        </w:rPr>
        <w:t>Pressurewire</w:t>
      </w:r>
      <w:r>
        <w:rPr>
          <w:rFonts w:ascii="Times New Roman" w:hAnsi="Times New Roman" w:cs="Times New Roman"/>
          <w:vertAlign w:val="superscript"/>
        </w:rPr>
        <w:t>TM</w:t>
      </w:r>
      <w:r>
        <w:rPr>
          <w:rFonts w:ascii="Times New Roman" w:hAnsi="Times New Roman" w:cs="Times New Roman"/>
          <w:lang w:val="en-US"/>
        </w:rPr>
        <w:t xml:space="preserve"> X and </w:t>
      </w:r>
      <w:r w:rsidR="00B1533A">
        <w:rPr>
          <w:rFonts w:ascii="Times New Roman" w:hAnsi="Times New Roman" w:cs="Times New Roman"/>
          <w:lang w:val="en-US"/>
        </w:rPr>
        <w:t>catheterisation</w:t>
      </w:r>
      <w:r>
        <w:rPr>
          <w:rFonts w:ascii="Times New Roman" w:hAnsi="Times New Roman" w:cs="Times New Roman"/>
          <w:lang w:val="en-US"/>
        </w:rPr>
        <w:t xml:space="preserve"> laboratory haemodynamic recording system. </w:t>
      </w:r>
      <w:r w:rsidR="00E2227C">
        <w:rPr>
          <w:rFonts w:ascii="Times New Roman" w:hAnsi="Times New Roman" w:cs="Times New Roman"/>
          <w:lang w:val="en-US"/>
        </w:rPr>
        <w:t>This figure represents a screenshot from an actual POSTDIL-STEMI study case (case 23). Aortic (red) and distal coronary (green) pressure traces have been recorded real-time. The same applies for the resting (light blue) and hyperaemic (orange) thermodilution curves. Baseline (x3) and hyperaemic (x3) transit times (T</w:t>
      </w:r>
      <w:r w:rsidR="00E2227C">
        <w:rPr>
          <w:rFonts w:ascii="Times New Roman" w:hAnsi="Times New Roman" w:cs="Times New Roman"/>
          <w:vertAlign w:val="subscript"/>
          <w:lang w:val="en-US"/>
        </w:rPr>
        <w:t>t</w:t>
      </w:r>
      <w:r w:rsidR="00E2227C">
        <w:rPr>
          <w:rFonts w:ascii="Times New Roman" w:hAnsi="Times New Roman" w:cs="Times New Roman"/>
          <w:lang w:val="en-US"/>
        </w:rPr>
        <w:t xml:space="preserve">) are recorded in individual boxes and a mean value is provided automatically. </w:t>
      </w:r>
      <w:r w:rsidR="00B1533A">
        <w:rPr>
          <w:rFonts w:ascii="Times New Roman" w:hAnsi="Times New Roman" w:cs="Times New Roman"/>
          <w:lang w:val="en-US"/>
        </w:rPr>
        <w:t xml:space="preserve">Physiological indices (FFR, CFR and IMR) are calculated automatically and projected at the left side of the screen. </w:t>
      </w:r>
    </w:p>
    <w:p w14:paraId="08C548A1" w14:textId="51BC0491" w:rsidR="0043791D" w:rsidRPr="000B74BF" w:rsidRDefault="0043791D" w:rsidP="0043791D">
      <w:pPr>
        <w:spacing w:line="480" w:lineRule="auto"/>
        <w:jc w:val="both"/>
        <w:rPr>
          <w:rFonts w:ascii="Times New Roman" w:hAnsi="Times New Roman" w:cs="Times New Roman"/>
        </w:rPr>
      </w:pPr>
      <w:r>
        <w:rPr>
          <w:rFonts w:ascii="Times New Roman" w:hAnsi="Times New Roman" w:cs="Times New Roman"/>
          <w:lang w:val="en-US"/>
        </w:rPr>
        <w:t>CRF = coronary flow reserve, FFR = fractional flow reserve</w:t>
      </w:r>
      <w:r w:rsidR="00B1533A">
        <w:rPr>
          <w:rFonts w:ascii="Times New Roman" w:hAnsi="Times New Roman" w:cs="Times New Roman"/>
          <w:lang w:val="en-US"/>
        </w:rPr>
        <w:t>, IMR = index of microcirculatory resistance.</w:t>
      </w:r>
    </w:p>
    <w:p w14:paraId="3143F65B" w14:textId="77777777" w:rsidR="0043791D" w:rsidRDefault="0043791D" w:rsidP="0043791D">
      <w:pPr>
        <w:spacing w:line="480" w:lineRule="auto"/>
        <w:jc w:val="both"/>
        <w:rPr>
          <w:rFonts w:ascii="Times New Roman" w:hAnsi="Times New Roman" w:cs="Times New Roman"/>
        </w:rPr>
      </w:pPr>
    </w:p>
    <w:p w14:paraId="13B543CB" w14:textId="4D4C55C9" w:rsidR="00BC6F8D" w:rsidRDefault="00BC6F8D" w:rsidP="0043791D">
      <w:pPr>
        <w:spacing w:line="480" w:lineRule="auto"/>
        <w:jc w:val="both"/>
        <w:rPr>
          <w:rFonts w:ascii="Times New Roman" w:hAnsi="Times New Roman" w:cs="Times New Roman"/>
          <w:noProof/>
          <w:lang w:val="en-US"/>
        </w:rPr>
      </w:pPr>
    </w:p>
    <w:p w14:paraId="0483F177" w14:textId="64C68934" w:rsidR="00BC6F8D" w:rsidRDefault="00BC6F8D" w:rsidP="0043791D">
      <w:pPr>
        <w:spacing w:line="480" w:lineRule="auto"/>
        <w:jc w:val="both"/>
        <w:rPr>
          <w:rFonts w:ascii="Times New Roman" w:hAnsi="Times New Roman" w:cs="Times New Roman"/>
          <w:noProof/>
          <w:lang w:val="en-US"/>
        </w:rPr>
      </w:pPr>
    </w:p>
    <w:p w14:paraId="2F8A7F63" w14:textId="04415C7E" w:rsidR="00BC6F8D" w:rsidRDefault="00BC6F8D" w:rsidP="0043791D">
      <w:pPr>
        <w:spacing w:line="480" w:lineRule="auto"/>
        <w:jc w:val="both"/>
      </w:pPr>
      <w:r>
        <w:rPr>
          <w:noProof/>
        </w:rPr>
        <w:drawing>
          <wp:inline distT="0" distB="0" distL="0" distR="0" wp14:anchorId="5A85FE40" wp14:editId="46DE02BB">
            <wp:extent cx="5579793" cy="3376943"/>
            <wp:effectExtent l="0" t="0" r="0" b="1270"/>
            <wp:docPr id="53" name="Picture 5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Screenshot 2020-04-01 at 14.14.40.png"/>
                    <pic:cNvPicPr/>
                  </pic:nvPicPr>
                  <pic:blipFill>
                    <a:blip r:embed="rId15"/>
                    <a:stretch>
                      <a:fillRect/>
                    </a:stretch>
                  </pic:blipFill>
                  <pic:spPr>
                    <a:xfrm>
                      <a:off x="0" y="0"/>
                      <a:ext cx="5579793" cy="3376943"/>
                    </a:xfrm>
                    <a:prstGeom prst="rect">
                      <a:avLst/>
                    </a:prstGeom>
                  </pic:spPr>
                </pic:pic>
              </a:graphicData>
            </a:graphic>
          </wp:inline>
        </w:drawing>
      </w:r>
    </w:p>
    <w:p w14:paraId="09E3FE29" w14:textId="77777777" w:rsidR="00BC6F8D" w:rsidRDefault="00BC6F8D" w:rsidP="00DA33B3">
      <w:pPr>
        <w:pStyle w:val="Caption"/>
      </w:pPr>
      <w:bookmarkStart w:id="47" w:name="_Toc20223265"/>
    </w:p>
    <w:p w14:paraId="58CF2D78" w14:textId="7F0F52AF" w:rsidR="00DA33B3" w:rsidRDefault="00DA33B3" w:rsidP="00DA33B3">
      <w:pPr>
        <w:pStyle w:val="Caption"/>
      </w:pPr>
      <w:r w:rsidRPr="00E72292">
        <w:rPr>
          <w:b/>
          <w:bCs/>
        </w:rPr>
        <w:t xml:space="preserve">Figure 2. </w:t>
      </w:r>
      <w:r w:rsidR="00F402C7" w:rsidRPr="00E72292">
        <w:rPr>
          <w:b/>
          <w:bCs/>
        </w:rPr>
        <w:fldChar w:fldCharType="begin"/>
      </w:r>
      <w:r w:rsidR="00F402C7" w:rsidRPr="00E72292">
        <w:rPr>
          <w:b/>
          <w:bCs/>
        </w:rPr>
        <w:instrText xml:space="preserve"> SEQ Figure_2. \* ARABIC </w:instrText>
      </w:r>
      <w:r w:rsidR="00F402C7" w:rsidRPr="00E72292">
        <w:rPr>
          <w:b/>
          <w:bCs/>
        </w:rPr>
        <w:fldChar w:fldCharType="separate"/>
      </w:r>
      <w:r w:rsidR="00514C05" w:rsidRPr="00E72292">
        <w:rPr>
          <w:b/>
          <w:bCs/>
          <w:noProof/>
        </w:rPr>
        <w:t>2</w:t>
      </w:r>
      <w:r w:rsidR="00F402C7" w:rsidRPr="00E72292">
        <w:rPr>
          <w:b/>
          <w:bCs/>
          <w:noProof/>
        </w:rPr>
        <w:fldChar w:fldCharType="end"/>
      </w:r>
      <w:r>
        <w:t xml:space="preserve"> </w:t>
      </w:r>
      <w:r w:rsidR="0043791D">
        <w:t>Intracoronary imaging with OCT.</w:t>
      </w:r>
      <w:bookmarkEnd w:id="47"/>
      <w:r w:rsidR="0043791D">
        <w:t xml:space="preserve"> </w:t>
      </w:r>
    </w:p>
    <w:p w14:paraId="57A1EED6" w14:textId="4CF7C862" w:rsidR="0043791D" w:rsidRDefault="0043791D" w:rsidP="0043791D">
      <w:pPr>
        <w:spacing w:line="480" w:lineRule="auto"/>
        <w:jc w:val="both"/>
        <w:rPr>
          <w:rFonts w:ascii="Times New Roman" w:hAnsi="Times New Roman" w:cs="Times New Roman"/>
          <w:bCs/>
        </w:rPr>
      </w:pPr>
      <w:r>
        <w:rPr>
          <w:rFonts w:ascii="Times New Roman" w:hAnsi="Times New Roman" w:cs="Times New Roman"/>
        </w:rPr>
        <w:t xml:space="preserve">A) OCT </w:t>
      </w:r>
      <w:r w:rsidRPr="00DD77F0">
        <w:rPr>
          <w:rFonts w:ascii="Times New Roman" w:hAnsi="Times New Roman" w:cs="Times New Roman"/>
        </w:rPr>
        <w:t>ILUMIEN™ OPTIS-System™</w:t>
      </w:r>
      <w:r>
        <w:rPr>
          <w:rFonts w:ascii="Times New Roman" w:hAnsi="Times New Roman" w:cs="Times New Roman"/>
        </w:rPr>
        <w:t xml:space="preserve">. OCT images are stored on the system for offline analysis. B) OCT </w:t>
      </w:r>
      <w:r w:rsidRPr="00DD77F0">
        <w:rPr>
          <w:rFonts w:ascii="Times New Roman" w:hAnsi="Times New Roman" w:cs="Times New Roman"/>
          <w:bCs/>
        </w:rPr>
        <w:t>Dragonfly™ OPTIS™ Imaging Catheter</w:t>
      </w:r>
      <w:r>
        <w:rPr>
          <w:rFonts w:ascii="Times New Roman" w:hAnsi="Times New Roman" w:cs="Times New Roman"/>
          <w:bCs/>
        </w:rPr>
        <w:t xml:space="preserve"> The catheter is over-the-wire device, with 3 markers indicating the position of the lens when inside the coronary artery. OCT = optical coherence tomography.</w:t>
      </w:r>
    </w:p>
    <w:p w14:paraId="3FFDCD61" w14:textId="77777777" w:rsidR="0043791D" w:rsidRDefault="0043791D" w:rsidP="0043791D">
      <w:pPr>
        <w:spacing w:line="480" w:lineRule="auto"/>
        <w:jc w:val="both"/>
        <w:rPr>
          <w:rFonts w:ascii="Times New Roman" w:hAnsi="Times New Roman" w:cs="Times New Roman"/>
          <w:bCs/>
        </w:rPr>
      </w:pPr>
    </w:p>
    <w:p w14:paraId="06BCD9FC" w14:textId="77777777" w:rsidR="0043791D" w:rsidRPr="0043791D" w:rsidRDefault="0043791D" w:rsidP="0043791D">
      <w:pPr>
        <w:spacing w:line="480" w:lineRule="auto"/>
        <w:jc w:val="both"/>
        <w:rPr>
          <w:rFonts w:ascii="Times New Roman" w:hAnsi="Times New Roman" w:cs="Times New Roman"/>
          <w:bCs/>
        </w:rPr>
      </w:pPr>
    </w:p>
    <w:p w14:paraId="7A546CBE" w14:textId="5E2EFCF4" w:rsidR="0043791D" w:rsidRPr="00CD62C8" w:rsidRDefault="0043791D" w:rsidP="00CD62C8">
      <w:pPr>
        <w:pStyle w:val="Heading3"/>
        <w:rPr>
          <w:rFonts w:ascii="Times New Roman" w:hAnsi="Times New Roman" w:cs="Times New Roman"/>
          <w:b/>
          <w:bCs/>
          <w:color w:val="auto"/>
        </w:rPr>
      </w:pPr>
      <w:bookmarkStart w:id="48" w:name="_Toc36737679"/>
      <w:r w:rsidRPr="00CD62C8">
        <w:rPr>
          <w:rFonts w:ascii="Times New Roman" w:hAnsi="Times New Roman" w:cs="Times New Roman"/>
          <w:b/>
          <w:bCs/>
          <w:color w:val="auto"/>
        </w:rPr>
        <w:t xml:space="preserve">2.1.9 </w:t>
      </w:r>
      <w:r w:rsidR="00273C78" w:rsidRPr="00CD62C8">
        <w:rPr>
          <w:rFonts w:ascii="Times New Roman" w:hAnsi="Times New Roman" w:cs="Times New Roman"/>
          <w:b/>
          <w:bCs/>
          <w:color w:val="auto"/>
        </w:rPr>
        <w:tab/>
      </w:r>
      <w:r w:rsidRPr="00CD62C8">
        <w:rPr>
          <w:rFonts w:ascii="Times New Roman" w:hAnsi="Times New Roman" w:cs="Times New Roman"/>
          <w:b/>
          <w:bCs/>
          <w:color w:val="auto"/>
        </w:rPr>
        <w:t>Outcome measures</w:t>
      </w:r>
      <w:bookmarkEnd w:id="48"/>
      <w:r w:rsidRPr="00CD62C8">
        <w:rPr>
          <w:rFonts w:ascii="Times New Roman" w:hAnsi="Times New Roman" w:cs="Times New Roman"/>
          <w:b/>
          <w:bCs/>
          <w:color w:val="auto"/>
        </w:rPr>
        <w:t xml:space="preserve"> </w:t>
      </w:r>
    </w:p>
    <w:p w14:paraId="13DCAF89" w14:textId="77777777" w:rsidR="0043791D" w:rsidRDefault="0043791D" w:rsidP="0043791D">
      <w:pPr>
        <w:spacing w:line="480" w:lineRule="auto"/>
        <w:jc w:val="both"/>
        <w:rPr>
          <w:rFonts w:ascii="Times New Roman" w:hAnsi="Times New Roman" w:cs="Times New Roman"/>
          <w:b/>
        </w:rPr>
      </w:pPr>
    </w:p>
    <w:p w14:paraId="1446CDA6" w14:textId="5229A274" w:rsidR="0043791D" w:rsidRDefault="0043791D" w:rsidP="0043791D">
      <w:pPr>
        <w:spacing w:line="480" w:lineRule="auto"/>
        <w:jc w:val="both"/>
        <w:rPr>
          <w:rFonts w:ascii="Times New Roman" w:hAnsi="Times New Roman" w:cs="Times New Roman"/>
        </w:rPr>
      </w:pPr>
      <w:r w:rsidRPr="007F15A3">
        <w:rPr>
          <w:rFonts w:ascii="Times New Roman" w:hAnsi="Times New Roman" w:cs="Times New Roman"/>
        </w:rPr>
        <w:t xml:space="preserve">All </w:t>
      </w:r>
      <w:r>
        <w:rPr>
          <w:rFonts w:ascii="Times New Roman" w:hAnsi="Times New Roman" w:cs="Times New Roman"/>
        </w:rPr>
        <w:t xml:space="preserve">measurements were performed immediately before and after post-dilation.  The primary endpoint </w:t>
      </w:r>
      <w:r w:rsidR="003527D2">
        <w:rPr>
          <w:rFonts w:ascii="Times New Roman" w:hAnsi="Times New Roman" w:cs="Times New Roman"/>
        </w:rPr>
        <w:t>of the main study</w:t>
      </w:r>
      <w:r>
        <w:rPr>
          <w:rFonts w:ascii="Times New Roman" w:hAnsi="Times New Roman" w:cs="Times New Roman"/>
        </w:rPr>
        <w:t xml:space="preserve"> (effect of post-dilatation on coronary microcirculation) was the change in the index of microcirculatory resistance (dIMR). </w:t>
      </w:r>
      <w:r w:rsidR="003527D2">
        <w:rPr>
          <w:rFonts w:ascii="Times New Roman" w:hAnsi="Times New Roman" w:cs="Times New Roman"/>
        </w:rPr>
        <w:t xml:space="preserve">For the </w:t>
      </w:r>
      <w:r w:rsidR="0019397A">
        <w:rPr>
          <w:rFonts w:ascii="Times New Roman" w:hAnsi="Times New Roman" w:cs="Times New Roman"/>
        </w:rPr>
        <w:t>purpose</w:t>
      </w:r>
      <w:r w:rsidR="003527D2">
        <w:rPr>
          <w:rFonts w:ascii="Times New Roman" w:hAnsi="Times New Roman" w:cs="Times New Roman"/>
        </w:rPr>
        <w:t xml:space="preserve"> of the project, </w:t>
      </w:r>
      <w:r w:rsidR="0019397A">
        <w:rPr>
          <w:rFonts w:ascii="Times New Roman" w:hAnsi="Times New Roman" w:cs="Times New Roman"/>
        </w:rPr>
        <w:t xml:space="preserve">both </w:t>
      </w:r>
      <w:r w:rsidR="003527D2">
        <w:rPr>
          <w:rFonts w:ascii="Times New Roman" w:hAnsi="Times New Roman" w:cs="Times New Roman"/>
        </w:rPr>
        <w:t xml:space="preserve">IMR </w:t>
      </w:r>
      <w:r w:rsidR="0019397A">
        <w:rPr>
          <w:rFonts w:ascii="Times New Roman" w:hAnsi="Times New Roman" w:cs="Times New Roman"/>
        </w:rPr>
        <w:t xml:space="preserve">and </w:t>
      </w:r>
      <w:proofErr w:type="gramStart"/>
      <w:r w:rsidR="0019397A">
        <w:rPr>
          <w:rFonts w:ascii="Times New Roman" w:hAnsi="Times New Roman" w:cs="Times New Roman"/>
        </w:rPr>
        <w:t>wedge-corrected</w:t>
      </w:r>
      <w:proofErr w:type="gramEnd"/>
      <w:r w:rsidR="0019397A">
        <w:rPr>
          <w:rFonts w:ascii="Times New Roman" w:hAnsi="Times New Roman" w:cs="Times New Roman"/>
        </w:rPr>
        <w:t xml:space="preserve"> IMR </w:t>
      </w:r>
      <w:r w:rsidR="0019397A">
        <w:rPr>
          <w:rFonts w:ascii="Times New Roman" w:hAnsi="Times New Roman" w:cs="Times New Roman"/>
        </w:rPr>
        <w:lastRenderedPageBreak/>
        <w:t xml:space="preserve">were </w:t>
      </w:r>
      <w:r w:rsidR="004D494B">
        <w:rPr>
          <w:rFonts w:ascii="Times New Roman" w:hAnsi="Times New Roman" w:cs="Times New Roman"/>
        </w:rPr>
        <w:t>measured</w:t>
      </w:r>
      <w:r w:rsidR="0019397A">
        <w:rPr>
          <w:rFonts w:ascii="Times New Roman" w:hAnsi="Times New Roman" w:cs="Times New Roman"/>
        </w:rPr>
        <w:t xml:space="preserve"> and the values were compared to assess any potential difference (for a detailed description </w:t>
      </w:r>
      <w:r w:rsidR="004D494B">
        <w:rPr>
          <w:rFonts w:ascii="Times New Roman" w:hAnsi="Times New Roman" w:cs="Times New Roman"/>
        </w:rPr>
        <w:t xml:space="preserve">of indices </w:t>
      </w:r>
      <w:r w:rsidR="0019397A">
        <w:rPr>
          <w:rFonts w:ascii="Times New Roman" w:hAnsi="Times New Roman" w:cs="Times New Roman"/>
        </w:rPr>
        <w:t xml:space="preserve">please see section </w:t>
      </w:r>
      <w:r w:rsidR="0019397A" w:rsidRPr="0019397A">
        <w:rPr>
          <w:rFonts w:ascii="Times New Roman" w:hAnsi="Times New Roman" w:cs="Times New Roman"/>
        </w:rPr>
        <w:t>2.2.2</w:t>
      </w:r>
      <w:r w:rsidR="0019397A">
        <w:rPr>
          <w:rFonts w:ascii="Times New Roman" w:hAnsi="Times New Roman" w:cs="Times New Roman"/>
        </w:rPr>
        <w:t xml:space="preserve"> of this chapter). </w:t>
      </w:r>
      <w:r w:rsidR="003527D2">
        <w:rPr>
          <w:rFonts w:ascii="Times New Roman" w:hAnsi="Times New Roman" w:cs="Times New Roman"/>
        </w:rPr>
        <w:t xml:space="preserve">  </w:t>
      </w:r>
      <w:r>
        <w:rPr>
          <w:rFonts w:ascii="Times New Roman" w:hAnsi="Times New Roman" w:cs="Times New Roman"/>
        </w:rPr>
        <w:t>Furthermore, the changes of all physiological measurements were calculated. For the second sub-study (correlation of thrombus with impact on microcirculation) multiple quantification variables of post stenting residual athero-thrombotic material by OCT were evaluated and their relation</w:t>
      </w:r>
      <w:r w:rsidR="00273C78">
        <w:rPr>
          <w:rFonts w:ascii="Times New Roman" w:hAnsi="Times New Roman" w:cs="Times New Roman"/>
        </w:rPr>
        <w:t>ship</w:t>
      </w:r>
      <w:r>
        <w:rPr>
          <w:rFonts w:ascii="Times New Roman" w:hAnsi="Times New Roman" w:cs="Times New Roman"/>
        </w:rPr>
        <w:t xml:space="preserve"> with changes in microcirculation was assessed. Finally, for the third sub-study of the project (effect of post-dilatation on stent deployment features) variables of stent expansion, stent malapposition, in-stent atherothrombotic prolapse and stent edge dissections were assessed before and after post-dilatation. For a detailed description of all the measurements see the relevant sections later in this chapter. </w:t>
      </w:r>
    </w:p>
    <w:p w14:paraId="7B4C1997" w14:textId="77777777" w:rsidR="0043791D" w:rsidRPr="007F15A3" w:rsidRDefault="0043791D" w:rsidP="0043791D">
      <w:pPr>
        <w:spacing w:line="480" w:lineRule="auto"/>
        <w:jc w:val="both"/>
        <w:rPr>
          <w:rFonts w:ascii="Times New Roman" w:hAnsi="Times New Roman" w:cs="Times New Roman"/>
        </w:rPr>
      </w:pPr>
    </w:p>
    <w:p w14:paraId="317EB037" w14:textId="2C76A1EE" w:rsidR="0043791D" w:rsidRPr="00CD62C8" w:rsidRDefault="0043791D" w:rsidP="00CD62C8">
      <w:pPr>
        <w:pStyle w:val="Heading3"/>
        <w:rPr>
          <w:rFonts w:ascii="Times New Roman" w:hAnsi="Times New Roman" w:cs="Times New Roman"/>
          <w:b/>
          <w:bCs/>
          <w:color w:val="auto"/>
        </w:rPr>
      </w:pPr>
      <w:bookmarkStart w:id="49" w:name="_Toc36737680"/>
      <w:r w:rsidRPr="00CD62C8">
        <w:rPr>
          <w:rFonts w:ascii="Times New Roman" w:hAnsi="Times New Roman" w:cs="Times New Roman"/>
          <w:b/>
          <w:bCs/>
          <w:color w:val="auto"/>
        </w:rPr>
        <w:t>2.1.10</w:t>
      </w:r>
      <w:r w:rsidR="00273C78" w:rsidRPr="00CD62C8">
        <w:rPr>
          <w:rFonts w:ascii="Times New Roman" w:hAnsi="Times New Roman" w:cs="Times New Roman"/>
          <w:b/>
          <w:bCs/>
          <w:color w:val="auto"/>
        </w:rPr>
        <w:tab/>
      </w:r>
      <w:r w:rsidRPr="00CD62C8">
        <w:rPr>
          <w:rFonts w:ascii="Times New Roman" w:hAnsi="Times New Roman" w:cs="Times New Roman"/>
          <w:b/>
          <w:bCs/>
          <w:color w:val="auto"/>
        </w:rPr>
        <w:t>Statistical analysis</w:t>
      </w:r>
      <w:bookmarkEnd w:id="49"/>
    </w:p>
    <w:p w14:paraId="643AF948" w14:textId="77777777" w:rsidR="0043791D" w:rsidRDefault="0043791D" w:rsidP="0043791D">
      <w:pPr>
        <w:spacing w:line="480" w:lineRule="auto"/>
        <w:jc w:val="both"/>
        <w:rPr>
          <w:rFonts w:ascii="Times New Roman" w:hAnsi="Times New Roman" w:cs="Times New Roman"/>
          <w:b/>
        </w:rPr>
      </w:pPr>
    </w:p>
    <w:p w14:paraId="457A2E0D" w14:textId="440D75ED" w:rsidR="0043791D" w:rsidRDefault="0043791D" w:rsidP="0043791D">
      <w:pPr>
        <w:spacing w:line="480" w:lineRule="auto"/>
        <w:jc w:val="both"/>
        <w:rPr>
          <w:rFonts w:ascii="Times New Roman" w:hAnsi="Times New Roman" w:cs="Times New Roman"/>
        </w:rPr>
      </w:pPr>
      <w:r w:rsidRPr="00A626DC">
        <w:rPr>
          <w:rFonts w:ascii="Times New Roman" w:hAnsi="Times New Roman" w:cs="Times New Roman"/>
        </w:rPr>
        <w:t xml:space="preserve">All quantitative variables were tested for normal distribution according to the Kolmogorov-Smirnov test. Continuous variables </w:t>
      </w:r>
      <w:r>
        <w:rPr>
          <w:rFonts w:ascii="Times New Roman" w:hAnsi="Times New Roman" w:cs="Times New Roman"/>
        </w:rPr>
        <w:t>were</w:t>
      </w:r>
      <w:r w:rsidRPr="00A626DC">
        <w:rPr>
          <w:rFonts w:ascii="Times New Roman" w:hAnsi="Times New Roman" w:cs="Times New Roman"/>
        </w:rPr>
        <w:t xml:space="preserve"> reported as mean and standard deviation values. Categorical variables </w:t>
      </w:r>
      <w:r>
        <w:rPr>
          <w:rFonts w:ascii="Times New Roman" w:hAnsi="Times New Roman" w:cs="Times New Roman"/>
        </w:rPr>
        <w:t>were</w:t>
      </w:r>
      <w:r w:rsidRPr="00A626DC">
        <w:rPr>
          <w:rFonts w:ascii="Times New Roman" w:hAnsi="Times New Roman" w:cs="Times New Roman"/>
        </w:rPr>
        <w:t xml:space="preserve"> expressed as frequency and proportion. Comparisons between </w:t>
      </w:r>
      <w:r>
        <w:rPr>
          <w:rFonts w:ascii="Times New Roman" w:hAnsi="Times New Roman" w:cs="Times New Roman"/>
        </w:rPr>
        <w:t xml:space="preserve">before and after post-dilatation </w:t>
      </w:r>
      <w:r w:rsidRPr="00A626DC">
        <w:rPr>
          <w:rFonts w:ascii="Times New Roman" w:hAnsi="Times New Roman" w:cs="Times New Roman"/>
        </w:rPr>
        <w:t>values were estimated using the paired t-test analysis for variables with normal distribution and the Wilcoxon test in case of non-normal distribution. For differences between independent variables</w:t>
      </w:r>
      <w:r>
        <w:rPr>
          <w:rFonts w:ascii="Times New Roman" w:hAnsi="Times New Roman" w:cs="Times New Roman"/>
        </w:rPr>
        <w:t>,</w:t>
      </w:r>
      <w:r w:rsidRPr="00A626DC">
        <w:rPr>
          <w:rFonts w:ascii="Times New Roman" w:hAnsi="Times New Roman" w:cs="Times New Roman"/>
        </w:rPr>
        <w:t xml:space="preserve"> the independent samples t-test analysis was applied. Group differences of categorical variables were tested by a chi-square test. </w:t>
      </w:r>
      <w:r w:rsidR="00900F9B">
        <w:rPr>
          <w:rFonts w:ascii="Times New Roman" w:hAnsi="Times New Roman" w:cs="Times New Roman"/>
        </w:rPr>
        <w:t xml:space="preserve">Association between two paired proportions was tested with the McNemar’s test. </w:t>
      </w:r>
      <w:r w:rsidRPr="00A626DC">
        <w:rPr>
          <w:rFonts w:ascii="Times New Roman" w:hAnsi="Times New Roman" w:cs="Times New Roman"/>
        </w:rPr>
        <w:t xml:space="preserve">Pearson’s correlation coefficients or Spearman’s correlation coefficients were used to assess the relationship between two variables as appropriate. </w:t>
      </w:r>
      <w:r w:rsidR="00C6361A">
        <w:rPr>
          <w:rFonts w:ascii="Times New Roman" w:hAnsi="Times New Roman" w:cs="Times New Roman"/>
        </w:rPr>
        <w:t xml:space="preserve">Agreement between indices was assessed by Bland-Altman plot. </w:t>
      </w:r>
      <w:r w:rsidRPr="00A626DC">
        <w:rPr>
          <w:rFonts w:ascii="Times New Roman" w:hAnsi="Times New Roman" w:cs="Times New Roman"/>
        </w:rPr>
        <w:t xml:space="preserve">The level of </w:t>
      </w:r>
      <w:r w:rsidRPr="00A626DC">
        <w:rPr>
          <w:rFonts w:ascii="Times New Roman" w:hAnsi="Times New Roman" w:cs="Times New Roman"/>
        </w:rPr>
        <w:lastRenderedPageBreak/>
        <w:t>statist</w:t>
      </w:r>
      <w:r>
        <w:rPr>
          <w:rFonts w:ascii="Times New Roman" w:hAnsi="Times New Roman" w:cs="Times New Roman"/>
        </w:rPr>
        <w:t xml:space="preserve">ical significance was set at </w:t>
      </w:r>
      <w:r w:rsidR="0026674B">
        <w:rPr>
          <w:rFonts w:ascii="Times New Roman" w:hAnsi="Times New Roman" w:cs="Times New Roman"/>
        </w:rPr>
        <w:t>5%</w:t>
      </w:r>
      <w:r w:rsidRPr="00A626DC">
        <w:rPr>
          <w:rFonts w:ascii="Times New Roman" w:hAnsi="Times New Roman" w:cs="Times New Roman"/>
        </w:rPr>
        <w:t xml:space="preserve"> with two tails. Statistical analysis was carried out using SPSS 24 software (SPSS Inc., Chicago, Illinois</w:t>
      </w:r>
      <w:r>
        <w:rPr>
          <w:rFonts w:ascii="Times New Roman" w:hAnsi="Times New Roman" w:cs="Times New Roman"/>
        </w:rPr>
        <w:t>, USA</w:t>
      </w:r>
      <w:r w:rsidRPr="00A626DC">
        <w:rPr>
          <w:rFonts w:ascii="Times New Roman" w:hAnsi="Times New Roman" w:cs="Times New Roman"/>
        </w:rPr>
        <w:t>).</w:t>
      </w:r>
    </w:p>
    <w:p w14:paraId="7B457BF7" w14:textId="77777777" w:rsidR="0043791D" w:rsidRDefault="0043791D" w:rsidP="0043791D">
      <w:pPr>
        <w:spacing w:line="480" w:lineRule="auto"/>
        <w:jc w:val="both"/>
        <w:rPr>
          <w:rFonts w:ascii="Times New Roman" w:hAnsi="Times New Roman" w:cs="Times New Roman"/>
        </w:rPr>
      </w:pPr>
    </w:p>
    <w:p w14:paraId="5A050E52" w14:textId="77777777" w:rsidR="00DE6627" w:rsidRDefault="0043791D" w:rsidP="0043791D">
      <w:pPr>
        <w:spacing w:line="480" w:lineRule="auto"/>
        <w:jc w:val="both"/>
        <w:rPr>
          <w:rFonts w:ascii="Times New Roman" w:hAnsi="Times New Roman" w:cs="Times New Roman"/>
        </w:rPr>
      </w:pPr>
      <w:r w:rsidRPr="00A626DC">
        <w:rPr>
          <w:rFonts w:ascii="Times New Roman" w:hAnsi="Times New Roman" w:cs="Times New Roman"/>
        </w:rPr>
        <w:t xml:space="preserve">This study </w:t>
      </w:r>
      <w:r w:rsidR="004A67EF">
        <w:rPr>
          <w:rFonts w:ascii="Times New Roman" w:hAnsi="Times New Roman" w:cs="Times New Roman"/>
        </w:rPr>
        <w:t>aimed</w:t>
      </w:r>
      <w:r w:rsidRPr="00A626DC">
        <w:rPr>
          <w:rFonts w:ascii="Times New Roman" w:hAnsi="Times New Roman" w:cs="Times New Roman"/>
        </w:rPr>
        <w:t xml:space="preserve"> to elicit exploratory data on the effect of </w:t>
      </w:r>
      <w:r>
        <w:rPr>
          <w:rFonts w:ascii="Times New Roman" w:hAnsi="Times New Roman" w:cs="Times New Roman"/>
        </w:rPr>
        <w:t>post-dilatation</w:t>
      </w:r>
      <w:r w:rsidRPr="00A626DC">
        <w:rPr>
          <w:rFonts w:ascii="Times New Roman" w:hAnsi="Times New Roman" w:cs="Times New Roman"/>
        </w:rPr>
        <w:t xml:space="preserve"> </w:t>
      </w:r>
      <w:r>
        <w:rPr>
          <w:rFonts w:ascii="Times New Roman" w:hAnsi="Times New Roman" w:cs="Times New Roman"/>
        </w:rPr>
        <w:t xml:space="preserve">during primary </w:t>
      </w:r>
      <w:r w:rsidRPr="00A626DC">
        <w:rPr>
          <w:rFonts w:ascii="Times New Roman" w:hAnsi="Times New Roman" w:cs="Times New Roman"/>
        </w:rPr>
        <w:t xml:space="preserve">PCI. </w:t>
      </w:r>
      <w:r>
        <w:rPr>
          <w:rFonts w:ascii="Times New Roman" w:hAnsi="Times New Roman" w:cs="Times New Roman"/>
        </w:rPr>
        <w:t xml:space="preserve">The primary endpoint of the study was the changes in coronary microcirculation as assessed by the index of microcirculatory resistance (IMR). </w:t>
      </w:r>
      <w:r w:rsidRPr="00A626DC">
        <w:rPr>
          <w:rFonts w:ascii="Times New Roman" w:hAnsi="Times New Roman" w:cs="Times New Roman"/>
        </w:rPr>
        <w:t xml:space="preserve">No previous study has been performed </w:t>
      </w:r>
      <w:r>
        <w:rPr>
          <w:rFonts w:ascii="Times New Roman" w:hAnsi="Times New Roman" w:cs="Times New Roman"/>
        </w:rPr>
        <w:t xml:space="preserve">looking specifically </w:t>
      </w:r>
      <w:r w:rsidR="00273C78">
        <w:rPr>
          <w:rFonts w:ascii="Times New Roman" w:hAnsi="Times New Roman" w:cs="Times New Roman"/>
        </w:rPr>
        <w:t>at</w:t>
      </w:r>
      <w:r>
        <w:rPr>
          <w:rFonts w:ascii="Times New Roman" w:hAnsi="Times New Roman" w:cs="Times New Roman"/>
        </w:rPr>
        <w:t xml:space="preserve"> post-dilatation</w:t>
      </w:r>
      <w:r w:rsidRPr="00A626DC">
        <w:rPr>
          <w:rFonts w:ascii="Times New Roman" w:hAnsi="Times New Roman" w:cs="Times New Roman"/>
        </w:rPr>
        <w:t xml:space="preserve"> using the same methodology. </w:t>
      </w:r>
      <w:r>
        <w:rPr>
          <w:rFonts w:ascii="Times New Roman" w:hAnsi="Times New Roman" w:cs="Times New Roman"/>
        </w:rPr>
        <w:t xml:space="preserve">One of the strengths of the applied methodology was that each patient acted as his/her own control and as such a sample of 30 to 40 patients would be sufficient </w:t>
      </w:r>
      <w:r>
        <w:rPr>
          <w:rFonts w:ascii="Times New Roman" w:hAnsi="Times New Roman" w:cs="Times New Roman"/>
        </w:rPr>
        <w:fldChar w:fldCharType="begin"/>
      </w:r>
      <w:r>
        <w:rPr>
          <w:rFonts w:ascii="Times New Roman" w:hAnsi="Times New Roman" w:cs="Times New Roman"/>
        </w:rPr>
        <w:instrText xml:space="preserve"> ADDIN ZOTERO_ITEM CSL_CITATION {"citationID":"ZkK0XwsS","properties":{"formattedCitation":"(Hertzog, 2008)","plainCitation":"(Hertzog, 2008)","noteIndex":0},"citationItems":[{"id":457,"uris":["http://zotero.org/users/local/BE3hBV82/items/PL3JXTFK"],"uri":["http://zotero.org/users/local/BE3hBV82/items/PL3JXTFK"],"itemData":{"id":457,"type":"article-journal","title":"Considerations in determining sample size for pilot studies","container-title":"Research in Nursing &amp; Health","page":"180-191","volume":"31","issue":"2","source":"PubMed","abstract":"There is little published guidance concerning how large a pilot study should be. General guidelines, for example using 10% of the sample required for a full study, may be inadequate for aims such as assessment of the adequacy of instrumentation or providing statistical estimates for a larger study. This article illustrates how confidence intervals constructed around a desired or anticipated value can help determine the sample size needed. Samples ranging in size from 10 to 40 per group are evaluated for their adequacy in providing estimates precise enough to meet a variety of possible aims. General sample size guidelines by type of aim are offered.","DOI":"10.1002/nur.20247","ISSN":"0160-6891","note":"PMID: 18183564","journalAbbreviation":"Res Nurs Health","language":"eng","author":[{"family":"Hertzog","given":"Melody A."}],"issued":{"date-parts":[["2008",4]]}}}],"schema":"https://github.com/citation-style-language/schema/raw/master/csl-citation.json"}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(Hertzog, 2008)</w:t>
      </w:r>
      <w:r>
        <w:rPr>
          <w:rFonts w:ascii="Times New Roman" w:hAnsi="Times New Roman" w:cs="Times New Roman"/>
        </w:rPr>
        <w:fldChar w:fldCharType="end"/>
      </w:r>
      <w:r>
        <w:rPr>
          <w:rFonts w:ascii="Times New Roman" w:hAnsi="Times New Roman" w:cs="Times New Roman"/>
        </w:rPr>
        <w:t xml:space="preserve">. However, studies that have reported IMR changes in STEMI </w:t>
      </w:r>
      <w:r w:rsidR="00CA4722">
        <w:rPr>
          <w:rFonts w:ascii="Times New Roman" w:hAnsi="Times New Roman" w:cs="Times New Roman"/>
        </w:rPr>
        <w:t xml:space="preserve">were used </w:t>
      </w:r>
      <w:r>
        <w:rPr>
          <w:rFonts w:ascii="Times New Roman" w:hAnsi="Times New Roman" w:cs="Times New Roman"/>
        </w:rPr>
        <w:t xml:space="preserve">to </w:t>
      </w:r>
      <w:r w:rsidR="00374949">
        <w:rPr>
          <w:rFonts w:ascii="Times New Roman" w:hAnsi="Times New Roman" w:cs="Times New Roman"/>
        </w:rPr>
        <w:t>perform sample size calculation</w:t>
      </w:r>
      <w:r>
        <w:rPr>
          <w:rFonts w:ascii="Times New Roman" w:hAnsi="Times New Roman" w:cs="Times New Roman"/>
        </w:rPr>
        <w:t xml:space="preserve">. </w:t>
      </w:r>
      <w:r w:rsidRPr="006F737E">
        <w:rPr>
          <w:rFonts w:ascii="Times New Roman" w:hAnsi="Times New Roman" w:cs="Times New Roman"/>
          <w:lang w:val="en-US"/>
        </w:rPr>
        <w:t>In STEMI</w:t>
      </w:r>
      <w:r>
        <w:rPr>
          <w:rFonts w:ascii="Times New Roman" w:hAnsi="Times New Roman" w:cs="Times New Roman"/>
          <w:lang w:val="en-US"/>
        </w:rPr>
        <w:t xml:space="preserve"> patients</w:t>
      </w:r>
      <w:r w:rsidRPr="006F737E">
        <w:rPr>
          <w:rFonts w:ascii="Times New Roman" w:hAnsi="Times New Roman" w:cs="Times New Roman"/>
          <w:lang w:val="en-US"/>
        </w:rPr>
        <w:t xml:space="preserve"> the </w:t>
      </w:r>
      <w:r>
        <w:rPr>
          <w:rFonts w:ascii="Times New Roman" w:hAnsi="Times New Roman" w:cs="Times New Roman"/>
          <w:lang w:val="en-US"/>
        </w:rPr>
        <w:t>clinical value</w:t>
      </w:r>
      <w:r w:rsidRPr="006F737E">
        <w:rPr>
          <w:rFonts w:ascii="Times New Roman" w:hAnsi="Times New Roman" w:cs="Times New Roman"/>
          <w:lang w:val="en-US"/>
        </w:rPr>
        <w:t xml:space="preserve"> of IMR has been shown </w:t>
      </w:r>
      <w:r>
        <w:rPr>
          <w:rFonts w:ascii="Times New Roman" w:hAnsi="Times New Roman" w:cs="Times New Roman"/>
          <w:lang w:val="en-US"/>
        </w:rPr>
        <w:t>when</w:t>
      </w:r>
      <w:r w:rsidRPr="006F737E">
        <w:rPr>
          <w:rFonts w:ascii="Times New Roman" w:hAnsi="Times New Roman" w:cs="Times New Roman"/>
          <w:lang w:val="en-US"/>
        </w:rPr>
        <w:t xml:space="preserve"> a binary cut</w:t>
      </w:r>
      <w:r w:rsidR="00273C78">
        <w:rPr>
          <w:rFonts w:ascii="Times New Roman" w:hAnsi="Times New Roman" w:cs="Times New Roman"/>
          <w:lang w:val="en-US"/>
        </w:rPr>
        <w:t>-</w:t>
      </w:r>
      <w:r w:rsidRPr="006F737E">
        <w:rPr>
          <w:rFonts w:ascii="Times New Roman" w:hAnsi="Times New Roman" w:cs="Times New Roman"/>
          <w:lang w:val="en-US"/>
        </w:rPr>
        <w:t xml:space="preserve">off </w:t>
      </w:r>
      <w:r>
        <w:rPr>
          <w:rFonts w:ascii="Times New Roman" w:hAnsi="Times New Roman" w:cs="Times New Roman"/>
          <w:lang w:val="en-US"/>
        </w:rPr>
        <w:t>point</w:t>
      </w:r>
      <w:r w:rsidRPr="006F737E">
        <w:rPr>
          <w:rFonts w:ascii="Times New Roman" w:hAnsi="Times New Roman" w:cs="Times New Roman"/>
          <w:lang w:val="en-US"/>
        </w:rPr>
        <w:t xml:space="preserve"> of 40</w:t>
      </w:r>
      <w:r>
        <w:rPr>
          <w:rFonts w:ascii="Times New Roman" w:hAnsi="Times New Roman" w:cs="Times New Roman"/>
          <w:lang w:val="en-US"/>
        </w:rPr>
        <w:t xml:space="preserve"> units is applied (</w:t>
      </w:r>
      <w:r w:rsidRPr="006542FB">
        <w:rPr>
          <w:rFonts w:ascii="Times New Roman" w:hAnsi="Times New Roman" w:cs="Times New Roman"/>
        </w:rPr>
        <w:t>Carrick</w:t>
      </w:r>
      <w:r>
        <w:rPr>
          <w:rFonts w:ascii="Times New Roman" w:hAnsi="Times New Roman" w:cs="Times New Roman"/>
        </w:rPr>
        <w:t>, et al., 2016a; Fearon, et al., 2013)</w:t>
      </w:r>
      <w:r w:rsidRPr="006F737E">
        <w:rPr>
          <w:rFonts w:ascii="Times New Roman" w:hAnsi="Times New Roman" w:cs="Times New Roman"/>
          <w:lang w:val="en-US"/>
        </w:rPr>
        <w:t>.</w:t>
      </w:r>
      <w:r>
        <w:rPr>
          <w:rFonts w:ascii="Times New Roman" w:hAnsi="Times New Roman" w:cs="Times New Roman"/>
          <w:lang w:val="en-US"/>
        </w:rPr>
        <w:t xml:space="preserve"> </w:t>
      </w:r>
      <w:r w:rsidRPr="006F737E">
        <w:rPr>
          <w:rFonts w:ascii="Times New Roman" w:hAnsi="Times New Roman" w:cs="Times New Roman"/>
          <w:lang w:val="en-US"/>
        </w:rPr>
        <w:t xml:space="preserve"> </w:t>
      </w:r>
      <w:r>
        <w:rPr>
          <w:rFonts w:ascii="Times New Roman" w:hAnsi="Times New Roman" w:cs="Times New Roman"/>
          <w:lang w:val="en-US"/>
        </w:rPr>
        <w:t>A</w:t>
      </w:r>
      <w:r w:rsidRPr="006F737E">
        <w:rPr>
          <w:rFonts w:ascii="Times New Roman" w:hAnsi="Times New Roman" w:cs="Times New Roman"/>
          <w:lang w:val="en-US"/>
        </w:rPr>
        <w:t xml:space="preserve"> continuous relation of IMR with outcomes sounds </w:t>
      </w:r>
      <w:r w:rsidR="00D61362" w:rsidRPr="006F737E">
        <w:rPr>
          <w:rFonts w:ascii="Times New Roman" w:hAnsi="Times New Roman" w:cs="Times New Roman"/>
          <w:lang w:val="en-US"/>
        </w:rPr>
        <w:t>intuitive but</w:t>
      </w:r>
      <w:r>
        <w:rPr>
          <w:rFonts w:ascii="Times New Roman" w:hAnsi="Times New Roman" w:cs="Times New Roman"/>
          <w:lang w:val="en-US"/>
        </w:rPr>
        <w:t xml:space="preserve"> </w:t>
      </w:r>
      <w:r w:rsidR="00273C78">
        <w:rPr>
          <w:rFonts w:ascii="Times New Roman" w:hAnsi="Times New Roman" w:cs="Times New Roman"/>
          <w:lang w:val="en-US"/>
        </w:rPr>
        <w:t>must</w:t>
      </w:r>
      <w:r>
        <w:rPr>
          <w:rFonts w:ascii="Times New Roman" w:hAnsi="Times New Roman" w:cs="Times New Roman"/>
          <w:lang w:val="en-US"/>
        </w:rPr>
        <w:t xml:space="preserve"> be proven in clinical studies and </w:t>
      </w:r>
      <w:r w:rsidRPr="006F737E">
        <w:rPr>
          <w:rFonts w:ascii="Times New Roman" w:hAnsi="Times New Roman" w:cs="Times New Roman"/>
          <w:lang w:val="en-US"/>
        </w:rPr>
        <w:t xml:space="preserve">even in this case small variations might </w:t>
      </w:r>
      <w:r>
        <w:rPr>
          <w:rFonts w:ascii="Times New Roman" w:hAnsi="Times New Roman" w:cs="Times New Roman"/>
          <w:lang w:val="en-US"/>
        </w:rPr>
        <w:t>have limited</w:t>
      </w:r>
      <w:r w:rsidRPr="006F737E">
        <w:rPr>
          <w:rFonts w:ascii="Times New Roman" w:hAnsi="Times New Roman" w:cs="Times New Roman"/>
          <w:lang w:val="en-US"/>
        </w:rPr>
        <w:t xml:space="preserve"> clinical</w:t>
      </w:r>
      <w:r>
        <w:rPr>
          <w:rFonts w:ascii="Times New Roman" w:hAnsi="Times New Roman" w:cs="Times New Roman"/>
          <w:lang w:val="en-US"/>
        </w:rPr>
        <w:t xml:space="preserve"> importance</w:t>
      </w:r>
      <w:r w:rsidRPr="006F737E">
        <w:rPr>
          <w:rFonts w:ascii="Times New Roman" w:hAnsi="Times New Roman" w:cs="Times New Roman"/>
          <w:lang w:val="en-US"/>
        </w:rPr>
        <w:t xml:space="preserve">. </w:t>
      </w:r>
      <w:r w:rsidR="00D61362">
        <w:rPr>
          <w:rFonts w:ascii="Times New Roman" w:hAnsi="Times New Roman" w:cs="Times New Roman"/>
          <w:lang w:val="en-US"/>
        </w:rPr>
        <w:t xml:space="preserve">Previous STEMI studies using IMR as a </w:t>
      </w:r>
      <w:r w:rsidR="002E443D">
        <w:rPr>
          <w:rFonts w:ascii="Times New Roman" w:hAnsi="Times New Roman" w:cs="Times New Roman"/>
          <w:lang w:val="en-US"/>
        </w:rPr>
        <w:t xml:space="preserve">treatment effect </w:t>
      </w:r>
      <w:r w:rsidR="00D61362">
        <w:rPr>
          <w:rFonts w:ascii="Times New Roman" w:hAnsi="Times New Roman" w:cs="Times New Roman"/>
          <w:lang w:val="en-US"/>
        </w:rPr>
        <w:t xml:space="preserve">measure of different treatments (i.e. thrombus aspiration, Tirofiban, Ticagrelor, Streptokinase) have considered </w:t>
      </w:r>
      <w:r w:rsidR="00374949">
        <w:rPr>
          <w:rFonts w:ascii="Times New Roman" w:hAnsi="Times New Roman" w:cs="Times New Roman"/>
          <w:lang w:val="en-US"/>
        </w:rPr>
        <w:t>a difference</w:t>
      </w:r>
      <w:r w:rsidR="00D61362">
        <w:rPr>
          <w:rFonts w:ascii="Times New Roman" w:hAnsi="Times New Roman" w:cs="Times New Roman"/>
          <w:lang w:val="en-US"/>
        </w:rPr>
        <w:t xml:space="preserve"> </w:t>
      </w:r>
      <w:r w:rsidR="00374949">
        <w:rPr>
          <w:rFonts w:ascii="Times New Roman" w:hAnsi="Times New Roman" w:cs="Times New Roman"/>
          <w:lang w:val="en-US"/>
        </w:rPr>
        <w:t>of</w:t>
      </w:r>
      <w:r w:rsidR="00D61362">
        <w:rPr>
          <w:rFonts w:ascii="Times New Roman" w:hAnsi="Times New Roman" w:cs="Times New Roman"/>
          <w:lang w:val="en-US"/>
        </w:rPr>
        <w:t xml:space="preserve"> 20 to 30% </w:t>
      </w:r>
      <w:r w:rsidR="00374949">
        <w:rPr>
          <w:rFonts w:ascii="Times New Roman" w:hAnsi="Times New Roman" w:cs="Times New Roman"/>
          <w:lang w:val="en-US"/>
        </w:rPr>
        <w:t xml:space="preserve">between the treatment groups </w:t>
      </w:r>
      <w:r w:rsidR="00D61362">
        <w:rPr>
          <w:rFonts w:ascii="Times New Roman" w:hAnsi="Times New Roman" w:cs="Times New Roman"/>
          <w:lang w:val="en-US"/>
        </w:rPr>
        <w:t>as clinically important (Hoole, et al., 2015; Kirma, et al., 201</w:t>
      </w:r>
      <w:r w:rsidR="00701E2F">
        <w:rPr>
          <w:rFonts w:ascii="Times New Roman" w:hAnsi="Times New Roman" w:cs="Times New Roman"/>
          <w:lang w:val="en-US"/>
        </w:rPr>
        <w:t>2</w:t>
      </w:r>
      <w:r w:rsidR="00D61362">
        <w:rPr>
          <w:rFonts w:ascii="Times New Roman" w:hAnsi="Times New Roman" w:cs="Times New Roman"/>
          <w:lang w:val="en-US"/>
        </w:rPr>
        <w:t xml:space="preserve">; </w:t>
      </w:r>
      <w:r w:rsidR="00701E2F">
        <w:rPr>
          <w:rFonts w:ascii="Times New Roman" w:hAnsi="Times New Roman" w:cs="Times New Roman"/>
          <w:lang w:val="en-US"/>
        </w:rPr>
        <w:t xml:space="preserve">Park, SD., et al., 2016a; Sezer, et al., </w:t>
      </w:r>
      <w:r w:rsidR="002E443D">
        <w:rPr>
          <w:rFonts w:ascii="Times New Roman" w:hAnsi="Times New Roman" w:cs="Times New Roman"/>
          <w:lang w:val="en-US"/>
        </w:rPr>
        <w:t xml:space="preserve">2007). </w:t>
      </w:r>
      <w:r w:rsidR="008E4B41">
        <w:rPr>
          <w:rFonts w:ascii="Times New Roman" w:hAnsi="Times New Roman" w:cs="Times New Roman"/>
          <w:lang w:val="en-US"/>
        </w:rPr>
        <w:t>In this study, b</w:t>
      </w:r>
      <w:r>
        <w:rPr>
          <w:rFonts w:ascii="Times New Roman" w:hAnsi="Times New Roman" w:cs="Times New Roman"/>
          <w:lang w:val="en-US"/>
        </w:rPr>
        <w:t xml:space="preserve">ased </w:t>
      </w:r>
      <w:r w:rsidR="00273C78">
        <w:rPr>
          <w:rFonts w:ascii="Times New Roman" w:hAnsi="Times New Roman" w:cs="Times New Roman"/>
          <w:lang w:val="en-US"/>
        </w:rPr>
        <w:t>on</w:t>
      </w:r>
      <w:r>
        <w:rPr>
          <w:rFonts w:ascii="Times New Roman" w:hAnsi="Times New Roman" w:cs="Times New Roman"/>
          <w:lang w:val="en-US"/>
        </w:rPr>
        <w:t xml:space="preserve"> previous reports </w:t>
      </w:r>
      <w:r w:rsidRPr="006F737E">
        <w:rPr>
          <w:rFonts w:ascii="Times New Roman" w:hAnsi="Times New Roman" w:cs="Times New Roman"/>
          <w:bCs/>
          <w:lang w:val="en-US"/>
        </w:rPr>
        <w:t>(Carrick</w:t>
      </w:r>
      <w:r>
        <w:rPr>
          <w:rFonts w:ascii="Times New Roman" w:hAnsi="Times New Roman" w:cs="Times New Roman"/>
          <w:bCs/>
          <w:lang w:val="en-US"/>
        </w:rPr>
        <w:t>,</w:t>
      </w:r>
      <w:r w:rsidRPr="006F737E">
        <w:rPr>
          <w:rFonts w:ascii="Times New Roman" w:hAnsi="Times New Roman" w:cs="Times New Roman"/>
          <w:bCs/>
          <w:lang w:val="en-US"/>
        </w:rPr>
        <w:t xml:space="preserve"> et al.</w:t>
      </w:r>
      <w:r>
        <w:rPr>
          <w:rFonts w:ascii="Times New Roman" w:hAnsi="Times New Roman" w:cs="Times New Roman"/>
          <w:bCs/>
          <w:lang w:val="en-US"/>
        </w:rPr>
        <w:t>,</w:t>
      </w:r>
      <w:r w:rsidRPr="006F737E">
        <w:rPr>
          <w:rFonts w:ascii="Times New Roman" w:hAnsi="Times New Roman" w:cs="Times New Roman"/>
          <w:bCs/>
          <w:lang w:val="en-US"/>
        </w:rPr>
        <w:t xml:space="preserve"> 2016</w:t>
      </w:r>
      <w:r>
        <w:rPr>
          <w:rFonts w:ascii="Times New Roman" w:hAnsi="Times New Roman" w:cs="Times New Roman"/>
          <w:bCs/>
          <w:lang w:val="en-US"/>
        </w:rPr>
        <w:t>a)</w:t>
      </w:r>
      <w:r>
        <w:rPr>
          <w:rFonts w:ascii="Times New Roman" w:hAnsi="Times New Roman" w:cs="Times New Roman"/>
          <w:lang w:val="en-US"/>
        </w:rPr>
        <w:t xml:space="preserve">, a change in IMR of </w:t>
      </w:r>
      <w:r w:rsidRPr="006F737E">
        <w:rPr>
          <w:rFonts w:ascii="Times New Roman" w:hAnsi="Times New Roman" w:cs="Times New Roman"/>
          <w:bCs/>
          <w:lang w:val="en-US"/>
        </w:rPr>
        <w:t>10</w:t>
      </w:r>
      <w:r>
        <w:rPr>
          <w:rFonts w:ascii="Times New Roman" w:hAnsi="Times New Roman" w:cs="Times New Roman"/>
          <w:bCs/>
          <w:lang w:val="en-US"/>
        </w:rPr>
        <w:t xml:space="preserve"> units </w:t>
      </w:r>
      <w:r w:rsidR="008E4B41">
        <w:rPr>
          <w:rFonts w:ascii="Times New Roman" w:hAnsi="Times New Roman" w:cs="Times New Roman"/>
          <w:bCs/>
          <w:lang w:val="en-US"/>
        </w:rPr>
        <w:t>was considered</w:t>
      </w:r>
      <w:r>
        <w:rPr>
          <w:rFonts w:ascii="Times New Roman" w:hAnsi="Times New Roman" w:cs="Times New Roman"/>
          <w:bCs/>
          <w:lang w:val="en-US"/>
        </w:rPr>
        <w:t xml:space="preserve"> clinically significant. </w:t>
      </w:r>
      <w:r>
        <w:rPr>
          <w:rFonts w:ascii="Times New Roman" w:hAnsi="Times New Roman" w:cs="Times New Roman"/>
        </w:rPr>
        <w:t xml:space="preserve">In order to detect </w:t>
      </w:r>
      <w:r w:rsidR="008E4B41">
        <w:rPr>
          <w:rFonts w:ascii="Times New Roman" w:hAnsi="Times New Roman" w:cs="Times New Roman"/>
        </w:rPr>
        <w:t>the</w:t>
      </w:r>
      <w:r>
        <w:rPr>
          <w:rFonts w:ascii="Times New Roman" w:hAnsi="Times New Roman" w:cs="Times New Roman"/>
        </w:rPr>
        <w:t xml:space="preserve"> clinically relevant difference of at least 10 units between </w:t>
      </w:r>
      <w:r w:rsidR="00565ABE">
        <w:rPr>
          <w:rFonts w:ascii="Times New Roman" w:hAnsi="Times New Roman" w:cs="Times New Roman"/>
        </w:rPr>
        <w:t>before</w:t>
      </w:r>
      <w:r>
        <w:rPr>
          <w:rFonts w:ascii="Times New Roman" w:hAnsi="Times New Roman" w:cs="Times New Roman"/>
        </w:rPr>
        <w:t xml:space="preserve"> and </w:t>
      </w:r>
      <w:r w:rsidR="00565ABE">
        <w:rPr>
          <w:rFonts w:ascii="Times New Roman" w:hAnsi="Times New Roman" w:cs="Times New Roman"/>
        </w:rPr>
        <w:t>after</w:t>
      </w:r>
      <w:r>
        <w:rPr>
          <w:rFonts w:ascii="Times New Roman" w:hAnsi="Times New Roman" w:cs="Times New Roman"/>
        </w:rPr>
        <w:t xml:space="preserve"> post-dilatation and taking into account a standard deviation of </w:t>
      </w:r>
      <w:r w:rsidRPr="00A20F2D">
        <w:rPr>
          <w:rFonts w:ascii="Times New Roman" w:hAnsi="Times New Roman" w:cs="Times New Roman"/>
        </w:rPr>
        <w:t>±</w:t>
      </w:r>
      <w:r>
        <w:rPr>
          <w:rFonts w:ascii="Times New Roman" w:hAnsi="Times New Roman" w:cs="Times New Roman"/>
        </w:rPr>
        <w:t xml:space="preserve"> 20, 32 patients </w:t>
      </w:r>
      <w:r w:rsidR="008E4B41">
        <w:rPr>
          <w:rFonts w:ascii="Times New Roman" w:hAnsi="Times New Roman" w:cs="Times New Roman"/>
        </w:rPr>
        <w:t xml:space="preserve">were needed </w:t>
      </w:r>
      <w:r>
        <w:rPr>
          <w:rFonts w:ascii="Times New Roman" w:hAnsi="Times New Roman" w:cs="Times New Roman"/>
        </w:rPr>
        <w:t xml:space="preserve">for the study to have </w:t>
      </w:r>
      <w:r w:rsidRPr="00374A34">
        <w:rPr>
          <w:rFonts w:ascii="Times New Roman" w:hAnsi="Times New Roman" w:cs="Times New Roman"/>
        </w:rPr>
        <w:t>80% power with a significance level of 0.05 u</w:t>
      </w:r>
      <w:r>
        <w:rPr>
          <w:rFonts w:ascii="Times New Roman" w:hAnsi="Times New Roman" w:cs="Times New Roman"/>
        </w:rPr>
        <w:t>sing a two-sided paired t-test</w:t>
      </w:r>
      <w:r w:rsidRPr="00374A34">
        <w:rPr>
          <w:rFonts w:ascii="Times New Roman" w:hAnsi="Times New Roman" w:cs="Times New Roman"/>
        </w:rPr>
        <w:t xml:space="preserve"> </w:t>
      </w:r>
      <w:r>
        <w:rPr>
          <w:rFonts w:ascii="Times New Roman" w:hAnsi="Times New Roman" w:cs="Times New Roman"/>
        </w:rPr>
        <w:t>(a = 0.05, power =</w:t>
      </w:r>
      <w:r w:rsidR="00565ABE">
        <w:rPr>
          <w:rFonts w:ascii="Times New Roman" w:hAnsi="Times New Roman" w:cs="Times New Roman"/>
        </w:rPr>
        <w:t xml:space="preserve"> </w:t>
      </w:r>
      <w:r>
        <w:rPr>
          <w:rFonts w:ascii="Times New Roman" w:hAnsi="Times New Roman" w:cs="Times New Roman"/>
        </w:rPr>
        <w:lastRenderedPageBreak/>
        <w:t xml:space="preserve">0.80). Frequency of post-dilatation in STEMI patients undergoing primary PCI varies </w:t>
      </w:r>
      <w:r w:rsidRPr="00A626DC">
        <w:rPr>
          <w:rFonts w:ascii="Times New Roman" w:hAnsi="Times New Roman" w:cs="Times New Roman"/>
        </w:rPr>
        <w:t>between 30</w:t>
      </w:r>
      <w:r>
        <w:rPr>
          <w:rFonts w:ascii="Times New Roman" w:hAnsi="Times New Roman" w:cs="Times New Roman"/>
        </w:rPr>
        <w:t>%</w:t>
      </w:r>
      <w:r w:rsidRPr="00A626DC">
        <w:rPr>
          <w:rFonts w:ascii="Times New Roman" w:hAnsi="Times New Roman" w:cs="Times New Roman"/>
        </w:rPr>
        <w:t xml:space="preserve"> </w:t>
      </w:r>
      <w:r w:rsidR="00565ABE">
        <w:rPr>
          <w:rFonts w:ascii="Times New Roman" w:hAnsi="Times New Roman" w:cs="Times New Roman"/>
        </w:rPr>
        <w:t>and</w:t>
      </w:r>
      <w:r w:rsidRPr="00A626DC">
        <w:rPr>
          <w:rFonts w:ascii="Times New Roman" w:hAnsi="Times New Roman" w:cs="Times New Roman"/>
        </w:rPr>
        <w:t xml:space="preserve"> 60% </w:t>
      </w:r>
      <w:r>
        <w:rPr>
          <w:rFonts w:ascii="Times New Roman" w:hAnsi="Times New Roman" w:cs="Times New Roman"/>
        </w:rPr>
        <w:t xml:space="preserve">in published studies </w:t>
      </w:r>
      <w:r>
        <w:rPr>
          <w:rFonts w:ascii="Times New Roman" w:hAnsi="Times New Roman" w:cs="Times New Roman"/>
        </w:rPr>
        <w:fldChar w:fldCharType="begin"/>
      </w:r>
      <w:r>
        <w:rPr>
          <w:rFonts w:ascii="Times New Roman" w:hAnsi="Times New Roman" w:cs="Times New Roman"/>
        </w:rPr>
        <w:instrText xml:space="preserve"> ADDIN ZOTERO_ITEM CSL_CITATION {"citationID":"XLlr55kG","properties":{"formattedCitation":"(Frobert et al., 2015)","plainCitation":"(Frobert et al., 2015)","noteIndex":0},"citationItems":[{"id":151,"uris":["http://zotero.org/users/local/BE3hBV82/items/94SSCDFW"],"uri":["http://zotero.org/users/local/BE3hBV82/items/94SSCDFW"],"itemData":{"id":151,"type":"article-journal","title":"ST-Elevation Myocardial Infarction, Thrombus Aspiration, and Different Invasive Strategies. A TASTE Trial Substudy","container-title":"Journal of the American Heart Association","page":"e001755-e001755","volume":"4","issue":"6","source":"Crossref","abstract":"Background-—The clinical effect of thrombus aspiration in ST-elevation myocardial infarction may depend on the type of aspiration catheter and stenting technique.\nMethods and Results-—The multicenter, prospective, randomized, open-label trial Thrombus Aspiration in ST-Elevation myocardial infarction in Scandinavia (TASTE) did not demonstrate a clinical beneﬁt of thrombus aspiration compared to percutaneous coronary intervention alone. We assessed the effect of type of aspiration device, stent type, direct stenting, and postdilatation on outcomes at 1 year. There was no difference in all-cause mortality, between the 3 most frequently used aspiration catheters (Eliminate [Terumo] 5.4%, Export [Medtronic] 5.0%, Pronto [Vascular Solutions] 4.5%) in patients randomized to thrombus aspiration. There was no difference in mortality between directly stented patients randomized to thrombus aspiration compared to patients randomized to percutaneous coronary intervention only (risk ratio 1.08, 95% CI 0.70 to 1.67, P=0.73). Similarly, there was no difference in mortality between the 2 randomized groups for patients receiving drug-eluting stents (risk ratio 0.89, 95% CI 0.63 to 1.26, P=0.50) or for those treated with postdilation (risk ratio 0.72, 95% CI 0.49 to 1.07, P=0.11). Furthermore, there was no difference in rehospitalization for myocardial infarction or stent thrombosis between the randomized arms in any of the subgroups.\nConclusions-—In patients with ST-elevation myocardial infarction randomized to thrombus aspiration, the type of aspiration catheter did not affect outcome. Stent type, direct stenting, or postdilation did not affect outcome irrespective of treatment with thrombus aspiration and percutaneous coronary intervention or percutaneous coronary intervention alone.","DOI":"10.1161/JAHA.114.001755","ISSN":"2047-9980","language":"en","author":[{"family":"Frobert","given":"O."},{"family":"Calais","given":"F."},{"family":"James","given":"S. K."},{"family":"Lagerqvist","given":"B."}],"issued":{"date-parts":[["2015",6,15]]}}}],"schema":"https://github.com/citation-style-language/schema/raw/master/csl-citation.json"}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w:t>
      </w:r>
      <w:r w:rsidRPr="001B7E45">
        <w:rPr>
          <w:rFonts w:ascii="Times New Roman" w:hAnsi="Times New Roman" w:cs="Times New Roman"/>
          <w:lang w:val="en-US"/>
        </w:rPr>
        <w:t>De Maria</w:t>
      </w:r>
      <w:r>
        <w:rPr>
          <w:rFonts w:ascii="Times New Roman" w:hAnsi="Times New Roman" w:cs="Times New Roman"/>
          <w:lang w:val="en-US"/>
        </w:rPr>
        <w:t>,</w:t>
      </w:r>
      <w:r>
        <w:rPr>
          <w:rFonts w:ascii="Times New Roman" w:hAnsi="Times New Roman" w:cs="Times New Roman"/>
          <w:noProof/>
        </w:rPr>
        <w:t xml:space="preserve"> et al., 2015, </w:t>
      </w:r>
      <w:r w:rsidRPr="007D52D3">
        <w:rPr>
          <w:rFonts w:ascii="Times New Roman" w:hAnsi="Times New Roman" w:cs="Times New Roman"/>
        </w:rPr>
        <w:t>Fröbert</w:t>
      </w:r>
      <w:r>
        <w:rPr>
          <w:rFonts w:ascii="Times New Roman" w:hAnsi="Times New Roman" w:cs="Times New Roman"/>
          <w:noProof/>
        </w:rPr>
        <w:t>, et al., 2015)</w:t>
      </w:r>
      <w:r>
        <w:rPr>
          <w:rFonts w:ascii="Times New Roman" w:hAnsi="Times New Roman" w:cs="Times New Roman"/>
        </w:rPr>
        <w:fldChar w:fldCharType="end"/>
      </w:r>
      <w:r>
        <w:rPr>
          <w:rFonts w:ascii="Times New Roman" w:hAnsi="Times New Roman" w:cs="Times New Roman"/>
        </w:rPr>
        <w:t xml:space="preserve">. In </w:t>
      </w:r>
      <w:r w:rsidR="008E4B41">
        <w:rPr>
          <w:rFonts w:ascii="Times New Roman" w:hAnsi="Times New Roman" w:cs="Times New Roman"/>
        </w:rPr>
        <w:t xml:space="preserve">the </w:t>
      </w:r>
      <w:r>
        <w:rPr>
          <w:rFonts w:ascii="Times New Roman" w:hAnsi="Times New Roman" w:cs="Times New Roman"/>
        </w:rPr>
        <w:t>Essex Cardiothoracic Centre</w:t>
      </w:r>
      <w:r w:rsidR="008E4B41">
        <w:rPr>
          <w:rFonts w:ascii="Times New Roman" w:hAnsi="Times New Roman" w:cs="Times New Roman"/>
        </w:rPr>
        <w:t>,</w:t>
      </w:r>
      <w:r>
        <w:rPr>
          <w:rFonts w:ascii="Times New Roman" w:hAnsi="Times New Roman" w:cs="Times New Roman"/>
        </w:rPr>
        <w:t xml:space="preserve"> based on operator preferences and different clinical scenarios, post-dilatation takes place in around 50% of primary PCI cases. Thus, in order to have 32 cases that would undergo post-dilatation, 64 patients needed to be recruited. Furthermore, as shown in previous studies with physiological measurements in STEMI patients, 25% of the cases would not have </w:t>
      </w:r>
      <w:r w:rsidRPr="00A626DC">
        <w:rPr>
          <w:rFonts w:ascii="Times New Roman" w:hAnsi="Times New Roman" w:cs="Times New Roman"/>
        </w:rPr>
        <w:t>physiological assessment for different reasons</w:t>
      </w:r>
      <w:r>
        <w:rPr>
          <w:rFonts w:ascii="Times New Roman" w:hAnsi="Times New Roman" w:cs="Times New Roman"/>
        </w:rPr>
        <w:t xml:space="preserve"> (</w:t>
      </w:r>
      <w:r w:rsidRPr="001B7E45">
        <w:rPr>
          <w:rFonts w:ascii="Times New Roman" w:hAnsi="Times New Roman" w:cs="Times New Roman"/>
          <w:lang w:val="en-US"/>
        </w:rPr>
        <w:t>De Maria</w:t>
      </w:r>
      <w:r>
        <w:rPr>
          <w:rFonts w:ascii="Times New Roman" w:hAnsi="Times New Roman" w:cs="Times New Roman"/>
          <w:lang w:val="en-US"/>
        </w:rPr>
        <w:t>,</w:t>
      </w:r>
      <w:r>
        <w:rPr>
          <w:rFonts w:ascii="Times New Roman" w:hAnsi="Times New Roman" w:cs="Times New Roman"/>
          <w:noProof/>
        </w:rPr>
        <w:t xml:space="preserve"> et al., 2015)</w:t>
      </w:r>
      <w:r>
        <w:rPr>
          <w:rFonts w:ascii="Times New Roman" w:hAnsi="Times New Roman" w:cs="Times New Roman"/>
        </w:rPr>
        <w:t xml:space="preserve">. Taking this into account, </w:t>
      </w:r>
      <w:r w:rsidR="008E4B41">
        <w:rPr>
          <w:rFonts w:ascii="Times New Roman" w:hAnsi="Times New Roman" w:cs="Times New Roman"/>
        </w:rPr>
        <w:t>it was</w:t>
      </w:r>
      <w:r>
        <w:rPr>
          <w:rFonts w:ascii="Times New Roman" w:hAnsi="Times New Roman" w:cs="Times New Roman"/>
        </w:rPr>
        <w:t xml:space="preserve"> calculated that 85 patients </w:t>
      </w:r>
      <w:r w:rsidR="008E4B41">
        <w:rPr>
          <w:rFonts w:ascii="Times New Roman" w:hAnsi="Times New Roman" w:cs="Times New Roman"/>
        </w:rPr>
        <w:t xml:space="preserve">were </w:t>
      </w:r>
      <w:r>
        <w:rPr>
          <w:rFonts w:ascii="Times New Roman" w:hAnsi="Times New Roman" w:cs="Times New Roman"/>
        </w:rPr>
        <w:t xml:space="preserve">needed to be recruited in order to get the wanted sample size with complete physiological measurements. </w:t>
      </w:r>
    </w:p>
    <w:p w14:paraId="09C98709" w14:textId="77777777" w:rsidR="00DE6627" w:rsidRDefault="00DE6627" w:rsidP="0043791D">
      <w:pPr>
        <w:spacing w:line="480" w:lineRule="auto"/>
        <w:jc w:val="both"/>
        <w:rPr>
          <w:rFonts w:ascii="Times New Roman" w:hAnsi="Times New Roman" w:cs="Times New Roman"/>
        </w:rPr>
      </w:pPr>
    </w:p>
    <w:p w14:paraId="1736A1BF" w14:textId="5A7F7E39" w:rsidR="0043791D" w:rsidRPr="008E4B41" w:rsidRDefault="006B12E8" w:rsidP="0043791D">
      <w:pPr>
        <w:spacing w:line="480" w:lineRule="auto"/>
        <w:jc w:val="both"/>
        <w:rPr>
          <w:rFonts w:ascii="Times New Roman" w:hAnsi="Times New Roman" w:cs="Times New Roman"/>
          <w:lang w:val="en-US"/>
        </w:rPr>
      </w:pPr>
      <w:r>
        <w:rPr>
          <w:rFonts w:ascii="Times New Roman" w:hAnsi="Times New Roman" w:cs="Times New Roman"/>
        </w:rPr>
        <w:t>Regarding power calculation</w:t>
      </w:r>
      <w:r w:rsidR="00DE6627">
        <w:rPr>
          <w:rFonts w:ascii="Times New Roman" w:hAnsi="Times New Roman" w:cs="Times New Roman"/>
        </w:rPr>
        <w:t>s</w:t>
      </w:r>
      <w:r>
        <w:rPr>
          <w:rFonts w:ascii="Times New Roman" w:hAnsi="Times New Roman" w:cs="Times New Roman"/>
        </w:rPr>
        <w:t xml:space="preserve"> and statistical analysis in this study</w:t>
      </w:r>
      <w:r w:rsidR="00277B0A">
        <w:rPr>
          <w:rFonts w:ascii="Times New Roman" w:hAnsi="Times New Roman" w:cs="Times New Roman"/>
        </w:rPr>
        <w:t>,</w:t>
      </w:r>
      <w:r>
        <w:rPr>
          <w:rFonts w:ascii="Times New Roman" w:hAnsi="Times New Roman" w:cs="Times New Roman"/>
        </w:rPr>
        <w:t xml:space="preserve"> formal advice was provided by Dr Jufen Zhang, medical statistician at Anglia Ruskin University. </w:t>
      </w:r>
    </w:p>
    <w:p w14:paraId="698F9B36" w14:textId="77777777" w:rsidR="00273C78" w:rsidRDefault="00273C78" w:rsidP="0043791D">
      <w:pPr>
        <w:spacing w:line="480" w:lineRule="auto"/>
        <w:jc w:val="both"/>
        <w:rPr>
          <w:rFonts w:ascii="Times New Roman" w:hAnsi="Times New Roman" w:cs="Times New Roman"/>
          <w:lang w:val="en-US"/>
        </w:rPr>
      </w:pPr>
    </w:p>
    <w:p w14:paraId="6ADEA191" w14:textId="3AC5CC83" w:rsidR="0043791D" w:rsidRPr="00B4446E" w:rsidRDefault="0043791D" w:rsidP="00B4446E">
      <w:pPr>
        <w:pStyle w:val="Heading2"/>
        <w:rPr>
          <w:rFonts w:ascii="Times New Roman" w:hAnsi="Times New Roman" w:cs="Times New Roman"/>
          <w:b/>
          <w:bCs/>
          <w:color w:val="auto"/>
          <w:sz w:val="28"/>
          <w:szCs w:val="28"/>
          <w:lang w:val="en-US"/>
        </w:rPr>
      </w:pPr>
      <w:bookmarkStart w:id="50" w:name="_Toc36737681"/>
      <w:r w:rsidRPr="00B4446E">
        <w:rPr>
          <w:rFonts w:ascii="Times New Roman" w:hAnsi="Times New Roman" w:cs="Times New Roman"/>
          <w:b/>
          <w:bCs/>
          <w:color w:val="auto"/>
          <w:sz w:val="28"/>
          <w:szCs w:val="28"/>
        </w:rPr>
        <w:t xml:space="preserve">2.2 </w:t>
      </w:r>
      <w:r w:rsidR="00565ABE" w:rsidRPr="00B4446E">
        <w:rPr>
          <w:rFonts w:ascii="Times New Roman" w:hAnsi="Times New Roman" w:cs="Times New Roman"/>
          <w:b/>
          <w:bCs/>
          <w:color w:val="auto"/>
          <w:sz w:val="28"/>
          <w:szCs w:val="28"/>
        </w:rPr>
        <w:tab/>
      </w:r>
      <w:r w:rsidRPr="00B4446E">
        <w:rPr>
          <w:rFonts w:ascii="Times New Roman" w:hAnsi="Times New Roman" w:cs="Times New Roman"/>
          <w:b/>
          <w:bCs/>
          <w:color w:val="auto"/>
          <w:sz w:val="28"/>
          <w:szCs w:val="28"/>
        </w:rPr>
        <w:t>Description of tools and methods</w:t>
      </w:r>
      <w:bookmarkEnd w:id="50"/>
      <w:r w:rsidRPr="00B4446E">
        <w:rPr>
          <w:rFonts w:ascii="Times New Roman" w:hAnsi="Times New Roman" w:cs="Times New Roman"/>
          <w:b/>
          <w:bCs/>
          <w:color w:val="auto"/>
          <w:sz w:val="28"/>
          <w:szCs w:val="28"/>
        </w:rPr>
        <w:t xml:space="preserve"> </w:t>
      </w:r>
    </w:p>
    <w:p w14:paraId="79E934F4" w14:textId="77777777" w:rsidR="0043791D" w:rsidRPr="003E430C" w:rsidRDefault="0043791D" w:rsidP="0043791D">
      <w:pPr>
        <w:spacing w:line="480" w:lineRule="auto"/>
        <w:jc w:val="both"/>
        <w:rPr>
          <w:rFonts w:ascii="Times New Roman" w:hAnsi="Times New Roman" w:cs="Times New Roman"/>
          <w:b/>
          <w:sz w:val="28"/>
          <w:szCs w:val="28"/>
        </w:rPr>
      </w:pPr>
    </w:p>
    <w:p w14:paraId="02A16975" w14:textId="13CFA302" w:rsidR="0043791D" w:rsidRPr="00CD62C8" w:rsidRDefault="0043791D" w:rsidP="00CD62C8">
      <w:pPr>
        <w:pStyle w:val="Heading3"/>
        <w:rPr>
          <w:rFonts w:ascii="Times New Roman" w:hAnsi="Times New Roman" w:cs="Times New Roman"/>
          <w:b/>
          <w:bCs/>
          <w:color w:val="auto"/>
        </w:rPr>
      </w:pPr>
      <w:bookmarkStart w:id="51" w:name="_Toc36737682"/>
      <w:r w:rsidRPr="00CD62C8">
        <w:rPr>
          <w:rFonts w:ascii="Times New Roman" w:hAnsi="Times New Roman" w:cs="Times New Roman"/>
          <w:b/>
          <w:bCs/>
          <w:color w:val="auto"/>
        </w:rPr>
        <w:t xml:space="preserve">2.2.1 </w:t>
      </w:r>
      <w:r w:rsidR="00565ABE" w:rsidRPr="00CD62C8">
        <w:rPr>
          <w:rFonts w:ascii="Times New Roman" w:hAnsi="Times New Roman" w:cs="Times New Roman"/>
          <w:b/>
          <w:bCs/>
          <w:color w:val="auto"/>
        </w:rPr>
        <w:tab/>
      </w:r>
      <w:r w:rsidRPr="00CD62C8">
        <w:rPr>
          <w:rFonts w:ascii="Times New Roman" w:hAnsi="Times New Roman" w:cs="Times New Roman"/>
          <w:b/>
          <w:bCs/>
          <w:color w:val="auto"/>
        </w:rPr>
        <w:t>Introduction</w:t>
      </w:r>
      <w:bookmarkEnd w:id="51"/>
    </w:p>
    <w:p w14:paraId="055767E1" w14:textId="77777777" w:rsidR="0043791D" w:rsidRDefault="0043791D" w:rsidP="0043791D">
      <w:pPr>
        <w:spacing w:line="480" w:lineRule="auto"/>
        <w:jc w:val="both"/>
        <w:rPr>
          <w:rFonts w:ascii="Times New Roman" w:hAnsi="Times New Roman" w:cs="Times New Roman"/>
          <w:b/>
        </w:rPr>
      </w:pPr>
    </w:p>
    <w:p w14:paraId="0538C2F7" w14:textId="5C2A5F8D" w:rsidR="0043791D" w:rsidRPr="001052AC" w:rsidRDefault="0043791D" w:rsidP="0043791D">
      <w:pPr>
        <w:spacing w:line="480" w:lineRule="auto"/>
        <w:jc w:val="both"/>
        <w:rPr>
          <w:rFonts w:ascii="Times New Roman" w:hAnsi="Times New Roman" w:cs="Times New Roman"/>
        </w:rPr>
      </w:pPr>
      <w:r>
        <w:rPr>
          <w:rFonts w:ascii="Times New Roman" w:hAnsi="Times New Roman" w:cs="Times New Roman"/>
        </w:rPr>
        <w:t>In this section, the different tools and methods used in POSTDIL-STEMI study for data collection</w:t>
      </w:r>
      <w:r w:rsidR="00CA4722">
        <w:rPr>
          <w:rFonts w:ascii="Times New Roman" w:hAnsi="Times New Roman" w:cs="Times New Roman"/>
        </w:rPr>
        <w:t xml:space="preserve"> are described</w:t>
      </w:r>
      <w:r>
        <w:rPr>
          <w:rFonts w:ascii="Times New Roman" w:hAnsi="Times New Roman" w:cs="Times New Roman"/>
        </w:rPr>
        <w:t xml:space="preserve">. </w:t>
      </w:r>
      <w:r w:rsidR="00CA4722">
        <w:rPr>
          <w:rFonts w:ascii="Times New Roman" w:hAnsi="Times New Roman" w:cs="Times New Roman"/>
        </w:rPr>
        <w:t>T</w:t>
      </w:r>
      <w:r>
        <w:rPr>
          <w:rFonts w:ascii="Times New Roman" w:hAnsi="Times New Roman" w:cs="Times New Roman"/>
        </w:rPr>
        <w:t xml:space="preserve">he index of microcirculatory resistance (IMR) </w:t>
      </w:r>
      <w:r w:rsidR="00537DB2">
        <w:rPr>
          <w:rFonts w:ascii="Times New Roman" w:hAnsi="Times New Roman" w:cs="Times New Roman"/>
        </w:rPr>
        <w:t>that was used for the assessment of coronary microvascular function and any potential microvascular injury caused by post-dilatation</w:t>
      </w:r>
      <w:r w:rsidR="00CA4722">
        <w:rPr>
          <w:rFonts w:ascii="Times New Roman" w:hAnsi="Times New Roman" w:cs="Times New Roman"/>
        </w:rPr>
        <w:t xml:space="preserve"> is discussed in detail</w:t>
      </w:r>
      <w:r w:rsidR="00537DB2">
        <w:rPr>
          <w:rFonts w:ascii="Times New Roman" w:hAnsi="Times New Roman" w:cs="Times New Roman"/>
        </w:rPr>
        <w:t>. Subsequently, i</w:t>
      </w:r>
      <w:r>
        <w:rPr>
          <w:rFonts w:ascii="Times New Roman" w:hAnsi="Times New Roman" w:cs="Times New Roman"/>
        </w:rPr>
        <w:t>ntracoronary optical coherence tomography (OCT)</w:t>
      </w:r>
      <w:r w:rsidR="00537DB2">
        <w:rPr>
          <w:rFonts w:ascii="Times New Roman" w:hAnsi="Times New Roman" w:cs="Times New Roman"/>
        </w:rPr>
        <w:t xml:space="preserve"> is described and discussed as it was used for the evaluation and quantification of </w:t>
      </w:r>
      <w:r>
        <w:rPr>
          <w:rFonts w:ascii="Times New Roman" w:hAnsi="Times New Roman" w:cs="Times New Roman"/>
        </w:rPr>
        <w:t xml:space="preserve">stent </w:t>
      </w:r>
      <w:r>
        <w:rPr>
          <w:rFonts w:ascii="Times New Roman" w:hAnsi="Times New Roman" w:cs="Times New Roman"/>
        </w:rPr>
        <w:lastRenderedPageBreak/>
        <w:t xml:space="preserve">deployment </w:t>
      </w:r>
      <w:r w:rsidR="00537DB2">
        <w:rPr>
          <w:rFonts w:ascii="Times New Roman" w:hAnsi="Times New Roman" w:cs="Times New Roman"/>
        </w:rPr>
        <w:t xml:space="preserve">features; </w:t>
      </w:r>
      <w:r>
        <w:rPr>
          <w:rFonts w:ascii="Times New Roman" w:hAnsi="Times New Roman" w:cs="Times New Roman"/>
        </w:rPr>
        <w:t>stent expansion, stent malapposition, in-stent athero-thrombotic prolapse and stent edge dissections.</w:t>
      </w:r>
    </w:p>
    <w:p w14:paraId="6D9C25E1" w14:textId="77777777" w:rsidR="0043791D" w:rsidRPr="003E430C" w:rsidRDefault="0043791D" w:rsidP="0043791D">
      <w:pPr>
        <w:spacing w:line="480" w:lineRule="auto"/>
        <w:jc w:val="both"/>
        <w:rPr>
          <w:rFonts w:ascii="Times New Roman" w:hAnsi="Times New Roman" w:cs="Times New Roman"/>
          <w:b/>
        </w:rPr>
      </w:pPr>
    </w:p>
    <w:p w14:paraId="1A662779" w14:textId="1FAD3CE6" w:rsidR="0043791D" w:rsidRPr="00CD62C8" w:rsidRDefault="0043791D" w:rsidP="00CD62C8">
      <w:pPr>
        <w:pStyle w:val="Heading3"/>
        <w:rPr>
          <w:rFonts w:ascii="Times New Roman" w:hAnsi="Times New Roman" w:cs="Times New Roman"/>
          <w:b/>
          <w:bCs/>
          <w:color w:val="auto"/>
        </w:rPr>
      </w:pPr>
      <w:bookmarkStart w:id="52" w:name="_Toc36737683"/>
      <w:r w:rsidRPr="00CD62C8">
        <w:rPr>
          <w:rFonts w:ascii="Times New Roman" w:hAnsi="Times New Roman" w:cs="Times New Roman"/>
          <w:b/>
          <w:bCs/>
          <w:color w:val="auto"/>
        </w:rPr>
        <w:t xml:space="preserve">2.2.2 </w:t>
      </w:r>
      <w:r w:rsidR="00565ABE" w:rsidRPr="00CD62C8">
        <w:rPr>
          <w:rFonts w:ascii="Times New Roman" w:hAnsi="Times New Roman" w:cs="Times New Roman"/>
          <w:b/>
          <w:bCs/>
          <w:color w:val="auto"/>
        </w:rPr>
        <w:tab/>
      </w:r>
      <w:r w:rsidRPr="00CD62C8">
        <w:rPr>
          <w:rFonts w:ascii="Times New Roman" w:hAnsi="Times New Roman" w:cs="Times New Roman"/>
          <w:b/>
          <w:bCs/>
          <w:color w:val="auto"/>
        </w:rPr>
        <w:t>Index of microcirculatory resistance (IMR)</w:t>
      </w:r>
      <w:bookmarkEnd w:id="52"/>
    </w:p>
    <w:p w14:paraId="5C050DC5" w14:textId="77777777" w:rsidR="0043791D" w:rsidRDefault="0043791D" w:rsidP="0043791D">
      <w:pPr>
        <w:spacing w:line="480" w:lineRule="auto"/>
        <w:rPr>
          <w:rFonts w:ascii="Times New Roman" w:hAnsi="Times New Roman" w:cs="Times New Roman"/>
          <w:b/>
        </w:rPr>
      </w:pPr>
    </w:p>
    <w:p w14:paraId="48EE1CFA" w14:textId="2430A8C9" w:rsidR="0043791D" w:rsidRPr="00576967" w:rsidRDefault="00414130" w:rsidP="00576967">
      <w:pPr>
        <w:pStyle w:val="Heading4"/>
        <w:rPr>
          <w:rFonts w:ascii="Times New Roman" w:hAnsi="Times New Roman" w:cs="Times New Roman"/>
          <w:i w:val="0"/>
          <w:iCs w:val="0"/>
          <w:color w:val="auto"/>
        </w:rPr>
      </w:pPr>
      <w:bookmarkStart w:id="53" w:name="_Toc36737684"/>
      <w:r w:rsidRPr="00576967">
        <w:rPr>
          <w:rFonts w:ascii="Times New Roman" w:hAnsi="Times New Roman" w:cs="Times New Roman"/>
          <w:i w:val="0"/>
          <w:iCs w:val="0"/>
          <w:color w:val="auto"/>
        </w:rPr>
        <w:t>2.2.2.1 Overview</w:t>
      </w:r>
      <w:r w:rsidR="0043791D" w:rsidRPr="00576967">
        <w:rPr>
          <w:rFonts w:ascii="Times New Roman" w:hAnsi="Times New Roman" w:cs="Times New Roman"/>
          <w:i w:val="0"/>
          <w:iCs w:val="0"/>
          <w:color w:val="auto"/>
        </w:rPr>
        <w:t>, theory and validation</w:t>
      </w:r>
      <w:bookmarkEnd w:id="53"/>
    </w:p>
    <w:p w14:paraId="71DA7790" w14:textId="77777777" w:rsidR="0043791D" w:rsidRPr="003B7961" w:rsidRDefault="0043791D" w:rsidP="0043791D">
      <w:pPr>
        <w:spacing w:line="480" w:lineRule="auto"/>
        <w:rPr>
          <w:rFonts w:ascii="Times New Roman" w:hAnsi="Times New Roman" w:cs="Times New Roman"/>
          <w:b/>
        </w:rPr>
      </w:pPr>
    </w:p>
    <w:p w14:paraId="6529B9DC" w14:textId="77777777" w:rsidR="0043791D" w:rsidRDefault="0043791D" w:rsidP="0043791D">
      <w:pPr>
        <w:spacing w:line="480" w:lineRule="auto"/>
        <w:ind w:right="-141"/>
        <w:jc w:val="both"/>
        <w:rPr>
          <w:rFonts w:ascii="Times New Roman" w:hAnsi="Times New Roman" w:cs="Times New Roman"/>
        </w:rPr>
      </w:pPr>
      <w:r>
        <w:rPr>
          <w:rFonts w:ascii="Times New Roman" w:hAnsi="Times New Roman" w:cs="Times New Roman"/>
        </w:rPr>
        <w:t xml:space="preserve">The index of microcirculatory resistance (IMR) is a </w:t>
      </w:r>
      <w:r w:rsidRPr="008E2FA7">
        <w:rPr>
          <w:rFonts w:ascii="Times New Roman" w:hAnsi="Times New Roman" w:cs="Times New Roman"/>
        </w:rPr>
        <w:t xml:space="preserve">quantitative </w:t>
      </w:r>
      <w:r>
        <w:rPr>
          <w:rFonts w:ascii="Times New Roman" w:hAnsi="Times New Roman" w:cs="Times New Roman"/>
        </w:rPr>
        <w:t>wire-based method for invasive assessment of the coronary microvascular function in the cardiac catheterisation laboratory (Fearon and Kobayshi, 2017). It</w:t>
      </w:r>
      <w:r w:rsidRPr="008F0242">
        <w:rPr>
          <w:rFonts w:ascii="Times New Roman" w:hAnsi="Times New Roman" w:cs="Times New Roman"/>
        </w:rPr>
        <w:t xml:space="preserve"> is a measure o</w:t>
      </w:r>
      <w:r>
        <w:rPr>
          <w:rFonts w:ascii="Times New Roman" w:hAnsi="Times New Roman" w:cs="Times New Roman"/>
        </w:rPr>
        <w:t>f the minimal achievable micro</w:t>
      </w:r>
      <w:r w:rsidRPr="008F0242">
        <w:rPr>
          <w:rFonts w:ascii="Times New Roman" w:hAnsi="Times New Roman" w:cs="Times New Roman"/>
        </w:rPr>
        <w:t xml:space="preserve">vascular resistance and a reflection of the health of the </w:t>
      </w:r>
      <w:r>
        <w:rPr>
          <w:rFonts w:ascii="Times New Roman" w:hAnsi="Times New Roman" w:cs="Times New Roman"/>
        </w:rPr>
        <w:t xml:space="preserve">coronary </w:t>
      </w:r>
      <w:r w:rsidRPr="008F0242">
        <w:rPr>
          <w:rFonts w:ascii="Times New Roman" w:hAnsi="Times New Roman" w:cs="Times New Roman"/>
        </w:rPr>
        <w:t>microcirculation</w:t>
      </w:r>
      <w:r>
        <w:rPr>
          <w:rFonts w:ascii="Times New Roman" w:hAnsi="Times New Roman" w:cs="Times New Roman"/>
        </w:rPr>
        <w:t xml:space="preserve"> (Fearon, et al., 2003). </w:t>
      </w:r>
    </w:p>
    <w:p w14:paraId="0CCC1227" w14:textId="77777777" w:rsidR="0043791D" w:rsidRPr="008F0242" w:rsidRDefault="0043791D" w:rsidP="0043791D">
      <w:pPr>
        <w:spacing w:line="480" w:lineRule="auto"/>
        <w:ind w:right="-141"/>
        <w:jc w:val="both"/>
        <w:rPr>
          <w:rFonts w:ascii="Times New Roman" w:hAnsi="Times New Roman" w:cs="Times New Roman"/>
        </w:rPr>
      </w:pPr>
    </w:p>
    <w:p w14:paraId="0BE124DC" w14:textId="0C1C555B" w:rsidR="0043791D" w:rsidRDefault="0043791D" w:rsidP="0043791D">
      <w:pPr>
        <w:spacing w:line="480" w:lineRule="auto"/>
        <w:jc w:val="both"/>
        <w:rPr>
          <w:rFonts w:ascii="Times New Roman" w:hAnsi="Times New Roman" w:cs="Times New Roman"/>
        </w:rPr>
      </w:pPr>
      <w:r>
        <w:rPr>
          <w:rFonts w:ascii="Times New Roman" w:hAnsi="Times New Roman" w:cs="Times New Roman"/>
        </w:rPr>
        <w:t>IMR</w:t>
      </w:r>
      <w:r w:rsidRPr="00F009A4">
        <w:rPr>
          <w:rFonts w:ascii="Times New Roman" w:hAnsi="Times New Roman" w:cs="Times New Roman"/>
        </w:rPr>
        <w:t xml:space="preserve"> is calculated </w:t>
      </w:r>
      <w:r>
        <w:rPr>
          <w:rFonts w:ascii="Times New Roman" w:hAnsi="Times New Roman" w:cs="Times New Roman"/>
        </w:rPr>
        <w:t>using</w:t>
      </w:r>
      <w:r w:rsidRPr="00F009A4">
        <w:rPr>
          <w:rFonts w:ascii="Times New Roman" w:hAnsi="Times New Roman" w:cs="Times New Roman"/>
        </w:rPr>
        <w:t xml:space="preserve"> </w:t>
      </w:r>
      <w:r>
        <w:rPr>
          <w:rFonts w:ascii="Times New Roman" w:hAnsi="Times New Roman" w:cs="Times New Roman"/>
          <w:lang w:val="en-US"/>
        </w:rPr>
        <w:t xml:space="preserve">a combined pressure </w:t>
      </w:r>
      <w:r w:rsidRPr="00F009A4">
        <w:rPr>
          <w:rFonts w:ascii="Times New Roman" w:hAnsi="Times New Roman" w:cs="Times New Roman"/>
          <w:lang w:val="en-US"/>
        </w:rPr>
        <w:t>/</w:t>
      </w:r>
      <w:r>
        <w:rPr>
          <w:rFonts w:ascii="Times New Roman" w:hAnsi="Times New Roman" w:cs="Times New Roman"/>
          <w:lang w:val="en-US"/>
        </w:rPr>
        <w:t xml:space="preserve"> temperature sensor </w:t>
      </w:r>
      <w:r w:rsidRPr="00F009A4">
        <w:rPr>
          <w:rFonts w:ascii="Times New Roman" w:hAnsi="Times New Roman" w:cs="Times New Roman"/>
          <w:lang w:val="en-US"/>
        </w:rPr>
        <w:t xml:space="preserve">guidewire, </w:t>
      </w:r>
      <w:r>
        <w:rPr>
          <w:rFonts w:ascii="Times New Roman" w:hAnsi="Times New Roman" w:cs="Times New Roman"/>
          <w:lang w:val="en-US"/>
        </w:rPr>
        <w:t>by applying the</w:t>
      </w:r>
      <w:r w:rsidRPr="00F009A4">
        <w:rPr>
          <w:rFonts w:ascii="Times New Roman" w:hAnsi="Times New Roman" w:cs="Times New Roman"/>
          <w:lang w:val="en-US"/>
        </w:rPr>
        <w:t xml:space="preserve"> thermodilution</w:t>
      </w:r>
      <w:r>
        <w:rPr>
          <w:rFonts w:ascii="Times New Roman" w:hAnsi="Times New Roman" w:cs="Times New Roman"/>
          <w:lang w:val="en-US"/>
        </w:rPr>
        <w:t xml:space="preserve"> method. This method is based on the </w:t>
      </w:r>
      <w:r w:rsidRPr="00330F8F">
        <w:rPr>
          <w:rFonts w:ascii="Times New Roman" w:hAnsi="Times New Roman" w:cs="Times New Roman"/>
        </w:rPr>
        <w:t xml:space="preserve">indicator dilution principle, </w:t>
      </w:r>
      <w:r>
        <w:rPr>
          <w:rFonts w:ascii="Times New Roman" w:hAnsi="Times New Roman" w:cs="Times New Roman"/>
        </w:rPr>
        <w:t xml:space="preserve">according to which </w:t>
      </w:r>
      <w:r w:rsidRPr="00330F8F">
        <w:rPr>
          <w:rFonts w:ascii="Times New Roman" w:hAnsi="Times New Roman" w:cs="Times New Roman"/>
        </w:rPr>
        <w:t xml:space="preserve">injecting a certain amount of </w:t>
      </w:r>
      <w:r>
        <w:rPr>
          <w:rFonts w:ascii="Times New Roman" w:hAnsi="Times New Roman" w:cs="Times New Roman"/>
        </w:rPr>
        <w:t xml:space="preserve">an </w:t>
      </w:r>
      <w:r w:rsidRPr="00330F8F">
        <w:rPr>
          <w:rFonts w:ascii="Times New Roman" w:hAnsi="Times New Roman" w:cs="Times New Roman"/>
        </w:rPr>
        <w:t xml:space="preserve">indicator into the bloodstream and measuring </w:t>
      </w:r>
      <w:r>
        <w:rPr>
          <w:rFonts w:ascii="Times New Roman" w:hAnsi="Times New Roman" w:cs="Times New Roman"/>
        </w:rPr>
        <w:t>its</w:t>
      </w:r>
      <w:r w:rsidRPr="00330F8F">
        <w:rPr>
          <w:rFonts w:ascii="Times New Roman" w:hAnsi="Times New Roman" w:cs="Times New Roman"/>
        </w:rPr>
        <w:t xml:space="preserve"> concentration over time distal to the injection si</w:t>
      </w:r>
      <w:r>
        <w:rPr>
          <w:rFonts w:ascii="Times New Roman" w:hAnsi="Times New Roman" w:cs="Times New Roman"/>
        </w:rPr>
        <w:t>te, can quantify volumetric flow</w:t>
      </w:r>
      <w:r w:rsidR="00565ABE">
        <w:rPr>
          <w:rFonts w:ascii="Times New Roman" w:hAnsi="Times New Roman" w:cs="Times New Roman"/>
        </w:rPr>
        <w:t>,</w:t>
      </w:r>
      <w:r w:rsidRPr="00330F8F">
        <w:rPr>
          <w:rFonts w:ascii="Times New Roman" w:hAnsi="Times New Roman" w:cs="Times New Roman"/>
        </w:rPr>
        <w:t xml:space="preserve"> </w:t>
      </w:r>
      <w:r>
        <w:rPr>
          <w:rFonts w:ascii="Times New Roman" w:hAnsi="Times New Roman" w:cs="Times New Roman"/>
        </w:rPr>
        <w:t>as flow equals volume divided by mean transit time (mT</w:t>
      </w:r>
      <w:r>
        <w:rPr>
          <w:rFonts w:ascii="Times New Roman" w:hAnsi="Times New Roman" w:cs="Times New Roman"/>
          <w:vertAlign w:val="subscript"/>
        </w:rPr>
        <w:t>t</w:t>
      </w:r>
      <w:r>
        <w:rPr>
          <w:rFonts w:ascii="Times New Roman" w:hAnsi="Times New Roman" w:cs="Times New Roman"/>
        </w:rPr>
        <w:t>) (f</w:t>
      </w:r>
      <w:r w:rsidRPr="00330F8F">
        <w:rPr>
          <w:rFonts w:ascii="Times New Roman" w:hAnsi="Times New Roman" w:cs="Times New Roman"/>
        </w:rPr>
        <w:t>low</w:t>
      </w:r>
      <w:r>
        <w:rPr>
          <w:rFonts w:ascii="Times New Roman" w:hAnsi="Times New Roman" w:cs="Times New Roman"/>
        </w:rPr>
        <w:t xml:space="preserve"> </w:t>
      </w:r>
      <w:r w:rsidRPr="00330F8F">
        <w:rPr>
          <w:rFonts w:ascii="Times New Roman" w:hAnsi="Times New Roman" w:cs="Times New Roman"/>
        </w:rPr>
        <w:t>=</w:t>
      </w:r>
      <w:r>
        <w:rPr>
          <w:rFonts w:ascii="Times New Roman" w:hAnsi="Times New Roman" w:cs="Times New Roman"/>
        </w:rPr>
        <w:t xml:space="preserve"> </w:t>
      </w:r>
      <w:r w:rsidRPr="00330F8F">
        <w:rPr>
          <w:rFonts w:ascii="Times New Roman" w:hAnsi="Times New Roman" w:cs="Times New Roman"/>
        </w:rPr>
        <w:t>volume</w:t>
      </w:r>
      <w:r>
        <w:rPr>
          <w:rFonts w:ascii="Times New Roman" w:hAnsi="Times New Roman" w:cs="Times New Roman"/>
        </w:rPr>
        <w:t xml:space="preserve"> </w:t>
      </w:r>
      <w:r w:rsidRPr="00330F8F">
        <w:rPr>
          <w:rFonts w:ascii="Times New Roman" w:hAnsi="Times New Roman" w:cs="Times New Roman"/>
        </w:rPr>
        <w:t>/</w:t>
      </w:r>
      <w:r>
        <w:rPr>
          <w:rFonts w:ascii="Times New Roman" w:hAnsi="Times New Roman" w:cs="Times New Roman"/>
        </w:rPr>
        <w:t xml:space="preserve"> </w:t>
      </w:r>
      <w:r w:rsidRPr="00330F8F">
        <w:rPr>
          <w:rFonts w:ascii="Times New Roman" w:hAnsi="Times New Roman" w:cs="Times New Roman"/>
        </w:rPr>
        <w:t>mean transit time</w:t>
      </w:r>
      <w:r>
        <w:rPr>
          <w:rFonts w:ascii="Times New Roman" w:hAnsi="Times New Roman" w:cs="Times New Roman"/>
        </w:rPr>
        <w:t>) (</w:t>
      </w:r>
      <w:r>
        <w:rPr>
          <w:rFonts w:ascii="Times New Roman" w:hAnsi="Times New Roman" w:cs="Times New Roman"/>
          <w:lang w:val="en-US"/>
        </w:rPr>
        <w:t>Meier and</w:t>
      </w:r>
      <w:r w:rsidRPr="001B7E45">
        <w:rPr>
          <w:rFonts w:ascii="Times New Roman" w:hAnsi="Times New Roman" w:cs="Times New Roman"/>
          <w:lang w:val="en-US"/>
        </w:rPr>
        <w:t xml:space="preserve"> Zierler</w:t>
      </w:r>
      <w:r>
        <w:rPr>
          <w:rFonts w:ascii="Times New Roman" w:hAnsi="Times New Roman" w:cs="Times New Roman"/>
          <w:lang w:val="en-US"/>
        </w:rPr>
        <w:t>, 1954</w:t>
      </w:r>
      <w:r>
        <w:rPr>
          <w:rFonts w:ascii="Times New Roman" w:hAnsi="Times New Roman" w:cs="Times New Roman"/>
        </w:rPr>
        <w:t xml:space="preserve">). The method is applied by continuous infusion or </w:t>
      </w:r>
      <w:r w:rsidRPr="00F04E5E">
        <w:rPr>
          <w:rFonts w:ascii="Times New Roman" w:hAnsi="Times New Roman" w:cs="Times New Roman"/>
        </w:rPr>
        <w:t>instantaneous injection of a certain amount of saline of a known temperature</w:t>
      </w:r>
      <w:r>
        <w:rPr>
          <w:rFonts w:ascii="Times New Roman" w:hAnsi="Times New Roman" w:cs="Times New Roman"/>
        </w:rPr>
        <w:t>. G</w:t>
      </w:r>
      <w:r w:rsidRPr="00330F8F">
        <w:rPr>
          <w:rFonts w:ascii="Times New Roman" w:hAnsi="Times New Roman" w:cs="Times New Roman"/>
        </w:rPr>
        <w:t xml:space="preserve">reater </w:t>
      </w:r>
      <w:r>
        <w:rPr>
          <w:rFonts w:ascii="Times New Roman" w:hAnsi="Times New Roman" w:cs="Times New Roman"/>
        </w:rPr>
        <w:t xml:space="preserve">blood </w:t>
      </w:r>
      <w:r w:rsidRPr="00330F8F">
        <w:rPr>
          <w:rFonts w:ascii="Times New Roman" w:hAnsi="Times New Roman" w:cs="Times New Roman"/>
        </w:rPr>
        <w:t>flow</w:t>
      </w:r>
      <w:r>
        <w:rPr>
          <w:rFonts w:ascii="Times New Roman" w:hAnsi="Times New Roman" w:cs="Times New Roman"/>
        </w:rPr>
        <w:t xml:space="preserve"> will cause</w:t>
      </w:r>
      <w:r w:rsidRPr="00330F8F">
        <w:rPr>
          <w:rFonts w:ascii="Times New Roman" w:hAnsi="Times New Roman" w:cs="Times New Roman"/>
        </w:rPr>
        <w:t xml:space="preserve"> more dilution of the saline</w:t>
      </w:r>
      <w:r>
        <w:rPr>
          <w:rFonts w:ascii="Times New Roman" w:hAnsi="Times New Roman" w:cs="Times New Roman"/>
        </w:rPr>
        <w:t xml:space="preserve"> and less temperature change.</w:t>
      </w:r>
      <w:r w:rsidRPr="00330F8F">
        <w:rPr>
          <w:rFonts w:ascii="Times New Roman" w:hAnsi="Times New Roman" w:cs="Times New Roman"/>
        </w:rPr>
        <w:t xml:space="preserve"> </w:t>
      </w:r>
      <w:r>
        <w:rPr>
          <w:rFonts w:ascii="Times New Roman" w:hAnsi="Times New Roman" w:cs="Times New Roman"/>
        </w:rPr>
        <w:t>If</w:t>
      </w:r>
      <w:r w:rsidRPr="00330F8F">
        <w:rPr>
          <w:rFonts w:ascii="Times New Roman" w:hAnsi="Times New Roman" w:cs="Times New Roman"/>
        </w:rPr>
        <w:t xml:space="preserve"> </w:t>
      </w:r>
      <w:r>
        <w:rPr>
          <w:rFonts w:ascii="Times New Roman" w:hAnsi="Times New Roman" w:cs="Times New Roman"/>
        </w:rPr>
        <w:t xml:space="preserve">the injected saline’s </w:t>
      </w:r>
      <w:r w:rsidRPr="00330F8F">
        <w:rPr>
          <w:rFonts w:ascii="Times New Roman" w:hAnsi="Times New Roman" w:cs="Times New Roman"/>
        </w:rPr>
        <w:t xml:space="preserve">quantity and temperature are known, </w:t>
      </w:r>
      <w:r>
        <w:rPr>
          <w:rFonts w:ascii="Times New Roman" w:hAnsi="Times New Roman" w:cs="Times New Roman"/>
        </w:rPr>
        <w:t>analysis of</w:t>
      </w:r>
      <w:r w:rsidRPr="00330F8F">
        <w:rPr>
          <w:rFonts w:ascii="Times New Roman" w:hAnsi="Times New Roman" w:cs="Times New Roman"/>
        </w:rPr>
        <w:t xml:space="preserve"> the blood temperature versus time curve</w:t>
      </w:r>
      <w:r>
        <w:rPr>
          <w:rFonts w:ascii="Times New Roman" w:hAnsi="Times New Roman" w:cs="Times New Roman"/>
        </w:rPr>
        <w:t>s</w:t>
      </w:r>
      <w:r w:rsidRPr="00330F8F">
        <w:rPr>
          <w:rFonts w:ascii="Times New Roman" w:hAnsi="Times New Roman" w:cs="Times New Roman"/>
        </w:rPr>
        <w:t xml:space="preserve"> allows </w:t>
      </w:r>
      <w:r>
        <w:rPr>
          <w:rFonts w:ascii="Times New Roman" w:hAnsi="Times New Roman" w:cs="Times New Roman"/>
        </w:rPr>
        <w:t>the</w:t>
      </w:r>
      <w:r w:rsidRPr="00330F8F">
        <w:rPr>
          <w:rFonts w:ascii="Times New Roman" w:hAnsi="Times New Roman" w:cs="Times New Roman"/>
        </w:rPr>
        <w:t xml:space="preserve"> calculation of blood flow </w:t>
      </w:r>
      <w:r>
        <w:rPr>
          <w:rFonts w:ascii="Times New Roman" w:hAnsi="Times New Roman" w:cs="Times New Roman"/>
        </w:rPr>
        <w:t>(</w:t>
      </w:r>
      <w:r w:rsidRPr="001B7E45">
        <w:rPr>
          <w:rFonts w:ascii="Times New Roman" w:hAnsi="Times New Roman" w:cs="Times New Roman"/>
          <w:lang w:val="en-US"/>
        </w:rPr>
        <w:t>Zierler</w:t>
      </w:r>
      <w:r>
        <w:rPr>
          <w:rFonts w:ascii="Times New Roman" w:hAnsi="Times New Roman" w:cs="Times New Roman"/>
          <w:lang w:val="en-US"/>
        </w:rPr>
        <w:t>, 1962</w:t>
      </w:r>
      <w:r>
        <w:rPr>
          <w:rFonts w:ascii="Times New Roman" w:hAnsi="Times New Roman" w:cs="Times New Roman"/>
        </w:rPr>
        <w:t>)</w:t>
      </w:r>
      <w:r w:rsidRPr="00330F8F">
        <w:rPr>
          <w:rFonts w:ascii="Times New Roman" w:hAnsi="Times New Roman" w:cs="Times New Roman"/>
        </w:rPr>
        <w:t>.</w:t>
      </w:r>
      <w:r>
        <w:rPr>
          <w:rFonts w:ascii="Times New Roman" w:hAnsi="Times New Roman" w:cs="Times New Roman"/>
        </w:rPr>
        <w:t xml:space="preserve"> De Bruyne, Pijls and colleagues validated the use of thermodilution for calculation of blood flow in coronary circulation in vitro, in an animal model and finally in </w:t>
      </w:r>
      <w:r>
        <w:rPr>
          <w:rFonts w:ascii="Times New Roman" w:hAnsi="Times New Roman" w:cs="Times New Roman"/>
        </w:rPr>
        <w:lastRenderedPageBreak/>
        <w:t xml:space="preserve">humans (De Bruyne, et al., 2001; Pijls, et al., 2002; Barbato, et al., 2004). Based on these experiments and moving from flow to resistance, Fearon, et al. (2003) introduced the index of microcirculatory resistance (IMR). IMR was defined as the </w:t>
      </w:r>
      <w:r w:rsidRPr="008A4A12">
        <w:rPr>
          <w:rFonts w:ascii="Times New Roman" w:hAnsi="Times New Roman" w:cs="Times New Roman"/>
        </w:rPr>
        <w:t>distal coronary pressure divided by the inverse of the hyper</w:t>
      </w:r>
      <w:r>
        <w:rPr>
          <w:rFonts w:ascii="Times New Roman" w:hAnsi="Times New Roman" w:cs="Times New Roman"/>
        </w:rPr>
        <w:t>a</w:t>
      </w:r>
      <w:r w:rsidRPr="008A4A12">
        <w:rPr>
          <w:rFonts w:ascii="Times New Roman" w:hAnsi="Times New Roman" w:cs="Times New Roman"/>
        </w:rPr>
        <w:t>emic mean transit time</w:t>
      </w:r>
      <w:r>
        <w:rPr>
          <w:rFonts w:ascii="Times New Roman" w:hAnsi="Times New Roman" w:cs="Times New Roman"/>
        </w:rPr>
        <w:t xml:space="preserve"> during maximal hyperaemia. </w:t>
      </w:r>
      <w:r w:rsidRPr="00915CCF">
        <w:rPr>
          <w:rFonts w:ascii="Times New Roman" w:hAnsi="Times New Roman" w:cs="Times New Roman"/>
        </w:rPr>
        <w:t>The derivation o</w:t>
      </w:r>
      <w:r>
        <w:rPr>
          <w:rFonts w:ascii="Times New Roman" w:hAnsi="Times New Roman" w:cs="Times New Roman"/>
        </w:rPr>
        <w:t xml:space="preserve">f IMR is based on Ohm’s law, which states that </w:t>
      </w:r>
      <w:r w:rsidRPr="00915CCF">
        <w:rPr>
          <w:rFonts w:ascii="Times New Roman" w:hAnsi="Times New Roman" w:cs="Times New Roman"/>
        </w:rPr>
        <w:t>the potential difference across an ideal conduc</w:t>
      </w:r>
      <w:r>
        <w:rPr>
          <w:rFonts w:ascii="Times New Roman" w:hAnsi="Times New Roman" w:cs="Times New Roman"/>
        </w:rPr>
        <w:t xml:space="preserve">tor is proportional to the current through the conductor, </w:t>
      </w:r>
      <w:r w:rsidRPr="00915CCF">
        <w:rPr>
          <w:rFonts w:ascii="Times New Roman" w:hAnsi="Times New Roman" w:cs="Times New Roman"/>
        </w:rPr>
        <w:t>ap</w:t>
      </w:r>
      <w:r>
        <w:rPr>
          <w:rFonts w:ascii="Times New Roman" w:hAnsi="Times New Roman" w:cs="Times New Roman"/>
        </w:rPr>
        <w:t>plied to the coronary microcir</w:t>
      </w:r>
      <w:r w:rsidRPr="00915CCF">
        <w:rPr>
          <w:rFonts w:ascii="Times New Roman" w:hAnsi="Times New Roman" w:cs="Times New Roman"/>
        </w:rPr>
        <w:t xml:space="preserve">culation. </w:t>
      </w:r>
      <w:r w:rsidRPr="008A4A12">
        <w:rPr>
          <w:rFonts w:ascii="Times New Roman" w:hAnsi="Times New Roman" w:cs="Times New Roman"/>
        </w:rPr>
        <w:t>IMR wa</w:t>
      </w:r>
      <w:r>
        <w:rPr>
          <w:rFonts w:ascii="Times New Roman" w:hAnsi="Times New Roman" w:cs="Times New Roman"/>
        </w:rPr>
        <w:t>s validated in a porcine model</w:t>
      </w:r>
      <w:r w:rsidRPr="008A4A12">
        <w:rPr>
          <w:rFonts w:ascii="Times New Roman" w:hAnsi="Times New Roman" w:cs="Times New Roman"/>
        </w:rPr>
        <w:t xml:space="preserve"> and showed good correlation to true microvascular resistance as measured by an external ultrasonic flow probe </w:t>
      </w:r>
      <w:r>
        <w:rPr>
          <w:rFonts w:ascii="Times New Roman" w:hAnsi="Times New Roman" w:cs="Times New Roman"/>
        </w:rPr>
        <w:t>(Fearon et al., 2003). Subsequently, it was tested in stable patients where it was proven to be independent of epicardial stenosis and haemodynamic state (</w:t>
      </w:r>
      <w:r w:rsidRPr="001B7E45">
        <w:rPr>
          <w:rFonts w:ascii="Times New Roman" w:hAnsi="Times New Roman" w:cs="Times New Roman"/>
          <w:lang w:val="en-US"/>
        </w:rPr>
        <w:t>Aarnoudse</w:t>
      </w:r>
      <w:r>
        <w:rPr>
          <w:rFonts w:ascii="Times New Roman" w:hAnsi="Times New Roman" w:cs="Times New Roman"/>
          <w:lang w:val="en-US"/>
        </w:rPr>
        <w:t>, et al., 2004; Ng, et al., 2006</w:t>
      </w:r>
      <w:r>
        <w:rPr>
          <w:rFonts w:ascii="Times New Roman" w:hAnsi="Times New Roman" w:cs="Times New Roman"/>
        </w:rPr>
        <w:t>).</w:t>
      </w:r>
    </w:p>
    <w:p w14:paraId="574FB25C" w14:textId="77777777" w:rsidR="0043791D" w:rsidRPr="008F0242" w:rsidRDefault="0043791D" w:rsidP="0043791D">
      <w:pPr>
        <w:spacing w:line="480" w:lineRule="auto"/>
        <w:jc w:val="both"/>
        <w:rPr>
          <w:rFonts w:ascii="Times New Roman" w:hAnsi="Times New Roman" w:cs="Times New Roman"/>
          <w:lang w:val="en-US"/>
        </w:rPr>
      </w:pPr>
    </w:p>
    <w:p w14:paraId="277A543B" w14:textId="5C33B7A1" w:rsidR="0043791D" w:rsidRPr="00576967" w:rsidRDefault="0043791D" w:rsidP="00576967">
      <w:pPr>
        <w:pStyle w:val="Heading4"/>
        <w:rPr>
          <w:rFonts w:ascii="Times New Roman" w:hAnsi="Times New Roman" w:cs="Times New Roman"/>
          <w:i w:val="0"/>
          <w:iCs w:val="0"/>
          <w:color w:val="auto"/>
        </w:rPr>
      </w:pPr>
      <w:bookmarkStart w:id="54" w:name="_Toc36737685"/>
      <w:r w:rsidRPr="00576967">
        <w:rPr>
          <w:rFonts w:ascii="Times New Roman" w:hAnsi="Times New Roman" w:cs="Times New Roman"/>
          <w:i w:val="0"/>
          <w:iCs w:val="0"/>
          <w:color w:val="auto"/>
        </w:rPr>
        <w:t xml:space="preserve">2.2.2.2 </w:t>
      </w:r>
      <w:r w:rsidR="00565ABE" w:rsidRPr="00576967">
        <w:rPr>
          <w:rFonts w:ascii="Times New Roman" w:hAnsi="Times New Roman" w:cs="Times New Roman"/>
          <w:i w:val="0"/>
          <w:iCs w:val="0"/>
          <w:color w:val="auto"/>
        </w:rPr>
        <w:t xml:space="preserve">  </w:t>
      </w:r>
      <w:r w:rsidRPr="00576967">
        <w:rPr>
          <w:rFonts w:ascii="Times New Roman" w:hAnsi="Times New Roman" w:cs="Times New Roman"/>
          <w:i w:val="0"/>
          <w:iCs w:val="0"/>
          <w:color w:val="auto"/>
        </w:rPr>
        <w:t>Standard Measurement Technique of IMR</w:t>
      </w:r>
      <w:bookmarkEnd w:id="54"/>
    </w:p>
    <w:p w14:paraId="1AFE28FD" w14:textId="77777777" w:rsidR="0043791D" w:rsidRPr="003B7961" w:rsidRDefault="0043791D" w:rsidP="0043791D">
      <w:pPr>
        <w:spacing w:line="480" w:lineRule="auto"/>
        <w:jc w:val="both"/>
        <w:rPr>
          <w:rFonts w:ascii="Times New Roman" w:hAnsi="Times New Roman" w:cs="Times New Roman"/>
          <w:b/>
        </w:rPr>
      </w:pPr>
    </w:p>
    <w:p w14:paraId="4C993ADE" w14:textId="728FDFA3" w:rsidR="0043791D" w:rsidRDefault="0043791D" w:rsidP="0043791D">
      <w:pPr>
        <w:widowControl w:val="0"/>
        <w:autoSpaceDE w:val="0"/>
        <w:autoSpaceDN w:val="0"/>
        <w:adjustRightInd w:val="0"/>
        <w:spacing w:after="240" w:line="480" w:lineRule="auto"/>
        <w:ind w:right="-141"/>
        <w:jc w:val="both"/>
        <w:rPr>
          <w:rFonts w:ascii="Times New Roman" w:hAnsi="Times New Roman" w:cs="Times New Roman"/>
        </w:rPr>
      </w:pPr>
      <w:r w:rsidRPr="00F009A4">
        <w:rPr>
          <w:rFonts w:ascii="Times New Roman" w:hAnsi="Times New Roman" w:cs="Times New Roman"/>
        </w:rPr>
        <w:t xml:space="preserve">The IMR is calculated </w:t>
      </w:r>
      <w:r>
        <w:rPr>
          <w:rFonts w:ascii="Times New Roman" w:hAnsi="Times New Roman" w:cs="Times New Roman"/>
        </w:rPr>
        <w:t>using</w:t>
      </w:r>
      <w:r w:rsidRPr="00F009A4">
        <w:rPr>
          <w:rFonts w:ascii="Times New Roman" w:hAnsi="Times New Roman" w:cs="Times New Roman"/>
        </w:rPr>
        <w:t xml:space="preserve"> </w:t>
      </w:r>
      <w:r w:rsidRPr="00F009A4">
        <w:rPr>
          <w:rFonts w:ascii="Times New Roman" w:hAnsi="Times New Roman" w:cs="Times New Roman"/>
          <w:lang w:val="en-US"/>
        </w:rPr>
        <w:t xml:space="preserve">a </w:t>
      </w:r>
      <w:r>
        <w:rPr>
          <w:rFonts w:ascii="Times New Roman" w:hAnsi="Times New Roman" w:cs="Times New Roman"/>
          <w:lang w:val="en-US"/>
        </w:rPr>
        <w:t xml:space="preserve">guidewire with a </w:t>
      </w:r>
      <w:r w:rsidRPr="00F009A4">
        <w:rPr>
          <w:rFonts w:ascii="Times New Roman" w:hAnsi="Times New Roman" w:cs="Times New Roman"/>
          <w:lang w:val="en-US"/>
        </w:rPr>
        <w:t>comb</w:t>
      </w:r>
      <w:r>
        <w:rPr>
          <w:rFonts w:ascii="Times New Roman" w:hAnsi="Times New Roman" w:cs="Times New Roman"/>
          <w:lang w:val="en-US"/>
        </w:rPr>
        <w:t xml:space="preserve">ined pressure / temperature sensor attached close to its distal tip (Pressurewire X, Abbott Vascular, USA). </w:t>
      </w:r>
      <w:r>
        <w:rPr>
          <w:rFonts w:ascii="Times New Roman" w:hAnsi="Times New Roman" w:cs="Times New Roman"/>
        </w:rPr>
        <w:t xml:space="preserve">The </w:t>
      </w:r>
      <w:r w:rsidRPr="00330F8F">
        <w:rPr>
          <w:rFonts w:ascii="Times New Roman" w:hAnsi="Times New Roman" w:cs="Times New Roman"/>
        </w:rPr>
        <w:t xml:space="preserve">shaft </w:t>
      </w:r>
      <w:r>
        <w:rPr>
          <w:rFonts w:ascii="Times New Roman" w:hAnsi="Times New Roman" w:cs="Times New Roman"/>
        </w:rPr>
        <w:t>of the guide wire acts as a proximal thermistor. The guidewire is calibrated and then advanced through a guide-catheter and equalis</w:t>
      </w:r>
      <w:r w:rsidRPr="00457F20">
        <w:rPr>
          <w:rFonts w:ascii="Times New Roman" w:hAnsi="Times New Roman" w:cs="Times New Roman"/>
        </w:rPr>
        <w:t xml:space="preserve">ed to </w:t>
      </w:r>
      <w:r>
        <w:rPr>
          <w:rFonts w:ascii="Times New Roman" w:hAnsi="Times New Roman" w:cs="Times New Roman"/>
        </w:rPr>
        <w:t>aortic pressure with the pressure sen</w:t>
      </w:r>
      <w:r w:rsidRPr="00457F20">
        <w:rPr>
          <w:rFonts w:ascii="Times New Roman" w:hAnsi="Times New Roman" w:cs="Times New Roman"/>
        </w:rPr>
        <w:t>sor positioned at the tip of the catheter</w:t>
      </w:r>
      <w:r>
        <w:rPr>
          <w:rFonts w:ascii="Times New Roman" w:hAnsi="Times New Roman" w:cs="Times New Roman"/>
        </w:rPr>
        <w:t>. Subsequently, it is advanced to the distal third of the coronary artery, at least 60 mm distally to the coronary ostium. Hyperaemia is induced by intravenous infusion of adenosine and 3 ml bolus of normal saline at room temperature is inject</w:t>
      </w:r>
      <w:r w:rsidR="00565ABE">
        <w:rPr>
          <w:rFonts w:ascii="Times New Roman" w:hAnsi="Times New Roman" w:cs="Times New Roman"/>
        </w:rPr>
        <w:t>ed</w:t>
      </w:r>
      <w:r>
        <w:rPr>
          <w:rFonts w:ascii="Times New Roman" w:hAnsi="Times New Roman" w:cs="Times New Roman"/>
        </w:rPr>
        <w:t xml:space="preserve"> down the coronary artery. The injection is repeated three times. The mean transit time is calculated by the created thermodilution curve (</w:t>
      </w:r>
      <w:r w:rsidRPr="00372968">
        <w:rPr>
          <w:rFonts w:ascii="Times New Roman" w:hAnsi="Times New Roman" w:cs="Times New Roman"/>
        </w:rPr>
        <w:t>fig. 2.3</w:t>
      </w:r>
      <w:r>
        <w:rPr>
          <w:rFonts w:ascii="Times New Roman" w:hAnsi="Times New Roman" w:cs="Times New Roman"/>
        </w:rPr>
        <w:t xml:space="preserve">). </w:t>
      </w:r>
    </w:p>
    <w:p w14:paraId="14836D46" w14:textId="77777777" w:rsidR="00990777" w:rsidRDefault="00990777" w:rsidP="0043791D">
      <w:pPr>
        <w:widowControl w:val="0"/>
        <w:autoSpaceDE w:val="0"/>
        <w:autoSpaceDN w:val="0"/>
        <w:adjustRightInd w:val="0"/>
        <w:spacing w:after="240" w:line="480" w:lineRule="auto"/>
        <w:ind w:right="-141"/>
        <w:jc w:val="both"/>
        <w:rPr>
          <w:rFonts w:ascii="Times New Roman" w:hAnsi="Times New Roman" w:cs="Times New Roman"/>
        </w:rPr>
      </w:pPr>
    </w:p>
    <w:p w14:paraId="42A8B599" w14:textId="77777777" w:rsidR="0043791D" w:rsidRDefault="0043791D" w:rsidP="0043791D">
      <w:pPr>
        <w:spacing w:line="480" w:lineRule="auto"/>
        <w:jc w:val="both"/>
        <w:rPr>
          <w:rFonts w:ascii="Times New Roman" w:hAnsi="Times New Roman" w:cs="Times New Roman"/>
          <w:bCs/>
        </w:rPr>
      </w:pPr>
      <w:r>
        <w:rPr>
          <w:rFonts w:ascii="Times New Roman" w:hAnsi="Times New Roman" w:cs="Times New Roman"/>
          <w:bCs/>
          <w:noProof/>
          <w:lang w:val="en-US"/>
        </w:rPr>
        <w:drawing>
          <wp:inline distT="0" distB="0" distL="0" distR="0" wp14:anchorId="3794E215" wp14:editId="65B222E8">
            <wp:extent cx="5252720" cy="2804160"/>
            <wp:effectExtent l="0" t="0" r="5080" b="0"/>
            <wp:docPr id="8" name="Picture 8" descr="Macintosh HD:Users:grigorioskaramasis:Desktop:Screen Shot 2018-12-02 at 17.14.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grigorioskaramasis:Desktop:Screen Shot 2018-12-02 at 17.14.14.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52720" cy="2804160"/>
                    </a:xfrm>
                    <a:prstGeom prst="rect">
                      <a:avLst/>
                    </a:prstGeom>
                    <a:noFill/>
                    <a:ln>
                      <a:noFill/>
                    </a:ln>
                  </pic:spPr>
                </pic:pic>
              </a:graphicData>
            </a:graphic>
          </wp:inline>
        </w:drawing>
      </w:r>
    </w:p>
    <w:p w14:paraId="134AFA9E" w14:textId="3AD1F95A" w:rsidR="00DA33B3" w:rsidRPr="00DA33B3" w:rsidRDefault="00DA33B3" w:rsidP="00DA33B3">
      <w:pPr>
        <w:pStyle w:val="Caption"/>
      </w:pPr>
      <w:bookmarkStart w:id="55" w:name="_Toc20223266"/>
      <w:r w:rsidRPr="00E72292">
        <w:rPr>
          <w:b/>
          <w:bCs/>
        </w:rPr>
        <w:t xml:space="preserve">Figure 2. </w:t>
      </w:r>
      <w:r w:rsidR="00F402C7" w:rsidRPr="00E72292">
        <w:rPr>
          <w:b/>
          <w:bCs/>
        </w:rPr>
        <w:fldChar w:fldCharType="begin"/>
      </w:r>
      <w:r w:rsidR="00F402C7" w:rsidRPr="00E72292">
        <w:rPr>
          <w:b/>
          <w:bCs/>
        </w:rPr>
        <w:instrText xml:space="preserve"> SEQ Figure_2. \* ARABIC </w:instrText>
      </w:r>
      <w:r w:rsidR="00F402C7" w:rsidRPr="00E72292">
        <w:rPr>
          <w:b/>
          <w:bCs/>
        </w:rPr>
        <w:fldChar w:fldCharType="separate"/>
      </w:r>
      <w:r w:rsidR="00514C05" w:rsidRPr="00E72292">
        <w:rPr>
          <w:b/>
          <w:bCs/>
          <w:noProof/>
        </w:rPr>
        <w:t>3</w:t>
      </w:r>
      <w:r w:rsidR="00F402C7" w:rsidRPr="00E72292">
        <w:rPr>
          <w:b/>
          <w:bCs/>
          <w:noProof/>
        </w:rPr>
        <w:fldChar w:fldCharType="end"/>
      </w:r>
      <w:r>
        <w:t xml:space="preserve"> </w:t>
      </w:r>
      <w:r w:rsidR="0043791D">
        <w:rPr>
          <w:bCs/>
        </w:rPr>
        <w:t>IMR measurement technique.</w:t>
      </w:r>
      <w:bookmarkEnd w:id="55"/>
      <w:r w:rsidR="0043791D">
        <w:rPr>
          <w:bCs/>
        </w:rPr>
        <w:t xml:space="preserve"> </w:t>
      </w:r>
    </w:p>
    <w:p w14:paraId="5D4B94B6" w14:textId="4D8C1D40" w:rsidR="0043791D" w:rsidRDefault="0043791D" w:rsidP="0043791D">
      <w:pPr>
        <w:spacing w:line="480" w:lineRule="auto"/>
        <w:jc w:val="both"/>
        <w:rPr>
          <w:rFonts w:ascii="Times New Roman" w:hAnsi="Times New Roman" w:cs="Times New Roman"/>
          <w:bCs/>
        </w:rPr>
      </w:pPr>
      <w:r>
        <w:rPr>
          <w:rFonts w:ascii="Times New Roman" w:hAnsi="Times New Roman" w:cs="Times New Roman"/>
          <w:bCs/>
        </w:rPr>
        <w:t xml:space="preserve">A) Boluses of saline are injected via the guide catheter. </w:t>
      </w:r>
      <w:r w:rsidRPr="00A75677">
        <w:rPr>
          <w:rFonts w:ascii="Times New Roman" w:hAnsi="Times New Roman" w:cs="Times New Roman"/>
          <w:bCs/>
        </w:rPr>
        <w:t>Distal coronary pressure an</w:t>
      </w:r>
      <w:r>
        <w:rPr>
          <w:rFonts w:ascii="Times New Roman" w:hAnsi="Times New Roman" w:cs="Times New Roman"/>
          <w:bCs/>
        </w:rPr>
        <w:t>d temperature are mea</w:t>
      </w:r>
      <w:r w:rsidRPr="00A75677">
        <w:rPr>
          <w:rFonts w:ascii="Times New Roman" w:hAnsi="Times New Roman" w:cs="Times New Roman"/>
          <w:bCs/>
        </w:rPr>
        <w:t xml:space="preserve">sured by the sensor located 3 cm from the tip of the wire. </w:t>
      </w:r>
      <w:r>
        <w:rPr>
          <w:rFonts w:ascii="Times New Roman" w:hAnsi="Times New Roman" w:cs="Times New Roman"/>
          <w:bCs/>
        </w:rPr>
        <w:t xml:space="preserve">The shaft of the wire acts </w:t>
      </w:r>
      <w:r w:rsidRPr="00A75677">
        <w:rPr>
          <w:rFonts w:ascii="Times New Roman" w:hAnsi="Times New Roman" w:cs="Times New Roman"/>
          <w:bCs/>
        </w:rPr>
        <w:t xml:space="preserve">as a second thermistor. </w:t>
      </w:r>
      <w:r>
        <w:rPr>
          <w:rFonts w:ascii="Times New Roman" w:hAnsi="Times New Roman" w:cs="Times New Roman"/>
          <w:bCs/>
        </w:rPr>
        <w:t xml:space="preserve">B) </w:t>
      </w:r>
      <w:r w:rsidRPr="00767897">
        <w:rPr>
          <w:rFonts w:ascii="Times New Roman" w:hAnsi="Times New Roman" w:cs="Times New Roman"/>
          <w:bCs/>
        </w:rPr>
        <w:t>Calculation of mean tran</w:t>
      </w:r>
      <w:r>
        <w:rPr>
          <w:rFonts w:ascii="Times New Roman" w:hAnsi="Times New Roman" w:cs="Times New Roman"/>
          <w:bCs/>
        </w:rPr>
        <w:t>sit time from thermodilu</w:t>
      </w:r>
      <w:r w:rsidRPr="00767897">
        <w:rPr>
          <w:rFonts w:ascii="Times New Roman" w:hAnsi="Times New Roman" w:cs="Times New Roman"/>
          <w:bCs/>
        </w:rPr>
        <w:t>tion curve (sensor</w:t>
      </w:r>
      <w:r>
        <w:rPr>
          <w:rFonts w:ascii="Times New Roman" w:hAnsi="Times New Roman" w:cs="Times New Roman"/>
          <w:bCs/>
        </w:rPr>
        <w:t xml:space="preserve"> – red line</w:t>
      </w:r>
      <w:r w:rsidRPr="00767897">
        <w:rPr>
          <w:rFonts w:ascii="Times New Roman" w:hAnsi="Times New Roman" w:cs="Times New Roman"/>
          <w:bCs/>
        </w:rPr>
        <w:t>) and injection signal (shaft</w:t>
      </w:r>
      <w:r>
        <w:rPr>
          <w:rFonts w:ascii="Times New Roman" w:hAnsi="Times New Roman" w:cs="Times New Roman"/>
          <w:bCs/>
        </w:rPr>
        <w:t xml:space="preserve"> – blue line</w:t>
      </w:r>
      <w:r w:rsidRPr="00767897">
        <w:rPr>
          <w:rFonts w:ascii="Times New Roman" w:hAnsi="Times New Roman" w:cs="Times New Roman"/>
          <w:bCs/>
        </w:rPr>
        <w:t>)</w:t>
      </w:r>
      <w:r>
        <w:rPr>
          <w:rFonts w:ascii="Times New Roman" w:hAnsi="Times New Roman" w:cs="Times New Roman"/>
          <w:bCs/>
        </w:rPr>
        <w:t>. IMR = index of microcirculatory resistance, T</w:t>
      </w:r>
      <w:r w:rsidRPr="005865FF">
        <w:rPr>
          <w:rFonts w:ascii="Times New Roman" w:hAnsi="Times New Roman" w:cs="Times New Roman"/>
          <w:bCs/>
          <w:vertAlign w:val="subscript"/>
        </w:rPr>
        <w:t>mn</w:t>
      </w:r>
      <w:r>
        <w:rPr>
          <w:rFonts w:ascii="Times New Roman" w:hAnsi="Times New Roman" w:cs="Times New Roman"/>
          <w:bCs/>
        </w:rPr>
        <w:t xml:space="preserve"> = mean transit time. </w:t>
      </w:r>
    </w:p>
    <w:p w14:paraId="001BB984" w14:textId="77777777" w:rsidR="0043791D" w:rsidRDefault="0043791D" w:rsidP="0043791D">
      <w:pPr>
        <w:widowControl w:val="0"/>
        <w:autoSpaceDE w:val="0"/>
        <w:autoSpaceDN w:val="0"/>
        <w:adjustRightInd w:val="0"/>
        <w:spacing w:after="240" w:line="480" w:lineRule="auto"/>
        <w:ind w:right="-141"/>
        <w:jc w:val="both"/>
        <w:rPr>
          <w:rFonts w:ascii="Times New Roman" w:hAnsi="Times New Roman" w:cs="Times New Roman"/>
        </w:rPr>
      </w:pPr>
    </w:p>
    <w:p w14:paraId="23772550" w14:textId="2D742480" w:rsidR="0043791D" w:rsidRPr="00915CCF" w:rsidRDefault="0043791D" w:rsidP="0043791D">
      <w:pPr>
        <w:widowControl w:val="0"/>
        <w:autoSpaceDE w:val="0"/>
        <w:autoSpaceDN w:val="0"/>
        <w:adjustRightInd w:val="0"/>
        <w:spacing w:after="240" w:line="480" w:lineRule="auto"/>
        <w:ind w:right="-141"/>
        <w:jc w:val="both"/>
        <w:rPr>
          <w:rFonts w:ascii="Times New Roman" w:hAnsi="Times New Roman" w:cs="Times New Roman"/>
        </w:rPr>
      </w:pPr>
      <w:r w:rsidRPr="00B63808">
        <w:rPr>
          <w:rFonts w:ascii="Times New Roman" w:hAnsi="Times New Roman" w:cs="Times New Roman"/>
        </w:rPr>
        <w:t>IMR is defined as distal corona</w:t>
      </w:r>
      <w:r>
        <w:rPr>
          <w:rFonts w:ascii="Times New Roman" w:hAnsi="Times New Roman" w:cs="Times New Roman"/>
        </w:rPr>
        <w:t>ry pressure multiplied by hyper</w:t>
      </w:r>
      <w:r w:rsidRPr="00B63808">
        <w:rPr>
          <w:rFonts w:ascii="Times New Roman" w:hAnsi="Times New Roman" w:cs="Times New Roman"/>
        </w:rPr>
        <w:t>aemic mean transit time</w:t>
      </w:r>
      <w:r>
        <w:rPr>
          <w:rFonts w:ascii="Times New Roman" w:hAnsi="Times New Roman" w:cs="Times New Roman"/>
        </w:rPr>
        <w:t xml:space="preserve"> (Fearon, et al., 2003). </w:t>
      </w:r>
      <w:r w:rsidRPr="00B63808">
        <w:rPr>
          <w:rFonts w:ascii="Times New Roman" w:hAnsi="Times New Roman" w:cs="Times New Roman"/>
        </w:rPr>
        <w:t>As hyperaemic mean transit time is inversely correlated to absolute f</w:t>
      </w:r>
      <w:r>
        <w:rPr>
          <w:rFonts w:ascii="Times New Roman" w:hAnsi="Times New Roman" w:cs="Times New Roman"/>
        </w:rPr>
        <w:t>low,</w:t>
      </w:r>
      <w:r w:rsidRPr="00B63808">
        <w:rPr>
          <w:rFonts w:ascii="Times New Roman" w:hAnsi="Times New Roman" w:cs="Times New Roman"/>
        </w:rPr>
        <w:t xml:space="preserve"> IMR provides a quantitative measure of </w:t>
      </w:r>
      <w:r>
        <w:rPr>
          <w:rFonts w:ascii="Times New Roman" w:hAnsi="Times New Roman" w:cs="Times New Roman"/>
        </w:rPr>
        <w:t xml:space="preserve">coronary microvascular resistance: </w:t>
      </w:r>
    </w:p>
    <w:p w14:paraId="2CDF38C4" w14:textId="7B1AE250" w:rsidR="0043791D" w:rsidRDefault="0043791D" w:rsidP="0043791D">
      <w:pPr>
        <w:widowControl w:val="0"/>
        <w:autoSpaceDE w:val="0"/>
        <w:autoSpaceDN w:val="0"/>
        <w:adjustRightInd w:val="0"/>
        <w:spacing w:after="240" w:line="480" w:lineRule="auto"/>
        <w:ind w:right="-141"/>
        <w:jc w:val="both"/>
        <w:rPr>
          <w:rFonts w:ascii="Times New Roman" w:hAnsi="Times New Roman" w:cs="Times New Roman"/>
        </w:rPr>
      </w:pPr>
      <w:r>
        <w:rPr>
          <w:rFonts w:ascii="Times New Roman" w:hAnsi="Times New Roman" w:cs="Times New Roman"/>
        </w:rPr>
        <w:tab/>
        <w:t xml:space="preserve">            IMR = distal coronary pressure (P</w:t>
      </w:r>
      <w:r>
        <w:rPr>
          <w:rFonts w:ascii="Times New Roman" w:hAnsi="Times New Roman" w:cs="Times New Roman"/>
          <w:vertAlign w:val="subscript"/>
        </w:rPr>
        <w:t>d</w:t>
      </w:r>
      <w:r>
        <w:rPr>
          <w:rFonts w:ascii="Times New Roman" w:hAnsi="Times New Roman" w:cs="Times New Roman"/>
        </w:rPr>
        <w:t>)</w:t>
      </w:r>
      <w:r w:rsidR="00565ABE">
        <w:rPr>
          <w:rFonts w:ascii="Times New Roman" w:hAnsi="Times New Roman" w:cs="Times New Roman"/>
        </w:rPr>
        <w:t xml:space="preserve"> </w:t>
      </w:r>
      <w:r>
        <w:rPr>
          <w:rFonts w:ascii="Times New Roman" w:hAnsi="Times New Roman" w:cs="Times New Roman"/>
        </w:rPr>
        <w:t>/</w:t>
      </w:r>
      <w:r w:rsidR="00565ABE">
        <w:rPr>
          <w:rFonts w:ascii="Times New Roman" w:hAnsi="Times New Roman" w:cs="Times New Roman"/>
        </w:rPr>
        <w:t xml:space="preserve"> </w:t>
      </w:r>
      <w:r>
        <w:rPr>
          <w:rFonts w:ascii="Times New Roman" w:hAnsi="Times New Roman" w:cs="Times New Roman"/>
        </w:rPr>
        <w:t>coronary flow</w:t>
      </w:r>
    </w:p>
    <w:p w14:paraId="0A9194B8" w14:textId="77777777" w:rsidR="0043791D" w:rsidRPr="00F009A4" w:rsidRDefault="0043791D" w:rsidP="0043791D">
      <w:pPr>
        <w:widowControl w:val="0"/>
        <w:autoSpaceDE w:val="0"/>
        <w:autoSpaceDN w:val="0"/>
        <w:adjustRightInd w:val="0"/>
        <w:spacing w:after="240" w:line="480" w:lineRule="auto"/>
        <w:ind w:right="-141"/>
        <w:jc w:val="both"/>
        <w:rPr>
          <w:rFonts w:ascii="Times New Roman" w:hAnsi="Times New Roman" w:cs="Times New Roman"/>
        </w:rPr>
      </w:pPr>
      <w:r>
        <w:rPr>
          <w:rFonts w:ascii="Times New Roman" w:hAnsi="Times New Roman" w:cs="Times New Roman"/>
        </w:rPr>
        <w:t xml:space="preserve">   </w:t>
      </w:r>
      <w:r>
        <w:rPr>
          <w:rFonts w:ascii="Times New Roman" w:hAnsi="Times New Roman" w:cs="Times New Roman"/>
        </w:rPr>
        <w:tab/>
        <w:t xml:space="preserve">      </w:t>
      </w:r>
      <w:r>
        <w:rPr>
          <w:rFonts w:ascii="Times New Roman" w:hAnsi="Times New Roman" w:cs="Times New Roman"/>
        </w:rPr>
        <w:tab/>
        <w:t>IMR = distal coronary pressure (P</w:t>
      </w:r>
      <w:r>
        <w:rPr>
          <w:rFonts w:ascii="Times New Roman" w:hAnsi="Times New Roman" w:cs="Times New Roman"/>
          <w:vertAlign w:val="subscript"/>
        </w:rPr>
        <w:t>d</w:t>
      </w:r>
      <w:r>
        <w:rPr>
          <w:rFonts w:ascii="Times New Roman" w:hAnsi="Times New Roman" w:cs="Times New Roman"/>
        </w:rPr>
        <w:t>) x mean transit time (mT</w:t>
      </w:r>
      <w:r w:rsidRPr="00E433FB">
        <w:rPr>
          <w:rFonts w:ascii="Times New Roman" w:hAnsi="Times New Roman" w:cs="Times New Roman"/>
          <w:vertAlign w:val="subscript"/>
        </w:rPr>
        <w:t>t</w:t>
      </w:r>
      <w:r>
        <w:rPr>
          <w:rFonts w:ascii="Times New Roman" w:hAnsi="Times New Roman" w:cs="Times New Roman"/>
        </w:rPr>
        <w:t xml:space="preserve">) </w:t>
      </w:r>
    </w:p>
    <w:p w14:paraId="0E02FE56" w14:textId="1D2A3A3E" w:rsidR="0043791D" w:rsidRPr="00F65DF4" w:rsidRDefault="0043791D" w:rsidP="0043791D">
      <w:pPr>
        <w:spacing w:line="480" w:lineRule="auto"/>
        <w:ind w:right="-141"/>
        <w:jc w:val="both"/>
        <w:rPr>
          <w:rFonts w:ascii="Times New Roman" w:hAnsi="Times New Roman" w:cs="Times New Roman"/>
        </w:rPr>
      </w:pPr>
      <w:r>
        <w:rPr>
          <w:rFonts w:ascii="Times New Roman" w:hAnsi="Times New Roman" w:cs="Times New Roman"/>
        </w:rPr>
        <w:lastRenderedPageBreak/>
        <w:t xml:space="preserve">The above equation is a simplified form; </w:t>
      </w:r>
      <w:r w:rsidRPr="008A2506">
        <w:rPr>
          <w:rFonts w:ascii="Times New Roman" w:hAnsi="Times New Roman" w:cs="Times New Roman"/>
        </w:rPr>
        <w:t xml:space="preserve">assuming </w:t>
      </w:r>
      <w:r>
        <w:rPr>
          <w:rFonts w:ascii="Times New Roman" w:hAnsi="Times New Roman" w:cs="Times New Roman"/>
        </w:rPr>
        <w:t xml:space="preserve">that </w:t>
      </w:r>
      <w:r w:rsidRPr="008A2506">
        <w:rPr>
          <w:rFonts w:ascii="Times New Roman" w:hAnsi="Times New Roman" w:cs="Times New Roman"/>
        </w:rPr>
        <w:t xml:space="preserve">coronary flow and myocardial flow are </w:t>
      </w:r>
      <w:r w:rsidR="00565ABE" w:rsidRPr="008A2506">
        <w:rPr>
          <w:rFonts w:ascii="Times New Roman" w:hAnsi="Times New Roman" w:cs="Times New Roman"/>
        </w:rPr>
        <w:t>equal,</w:t>
      </w:r>
      <w:r>
        <w:rPr>
          <w:rFonts w:ascii="Times New Roman" w:hAnsi="Times New Roman" w:cs="Times New Roman"/>
        </w:rPr>
        <w:t xml:space="preserve"> </w:t>
      </w:r>
      <w:r w:rsidRPr="008A2506">
        <w:rPr>
          <w:rFonts w:ascii="Times New Roman" w:hAnsi="Times New Roman" w:cs="Times New Roman"/>
        </w:rPr>
        <w:t>and that the contribution of collateral flow</w:t>
      </w:r>
      <w:r>
        <w:rPr>
          <w:rFonts w:ascii="Times New Roman" w:hAnsi="Times New Roman" w:cs="Times New Roman"/>
        </w:rPr>
        <w:t xml:space="preserve"> and the effect of venous pressure are </w:t>
      </w:r>
      <w:r w:rsidRPr="008A2506">
        <w:rPr>
          <w:rFonts w:ascii="Times New Roman" w:hAnsi="Times New Roman" w:cs="Times New Roman"/>
        </w:rPr>
        <w:t>negligible</w:t>
      </w:r>
      <w:r>
        <w:rPr>
          <w:rFonts w:ascii="Times New Roman" w:hAnsi="Times New Roman" w:cs="Times New Roman"/>
        </w:rPr>
        <w:t>. In the presence of a significant coronary stenosis there might be</w:t>
      </w:r>
      <w:r w:rsidRPr="008A2506">
        <w:rPr>
          <w:rFonts w:ascii="Times New Roman" w:hAnsi="Times New Roman" w:cs="Times New Roman"/>
        </w:rPr>
        <w:t xml:space="preserve"> recruitable collateral supply,</w:t>
      </w:r>
      <w:r>
        <w:rPr>
          <w:rFonts w:ascii="Times New Roman" w:hAnsi="Times New Roman" w:cs="Times New Roman"/>
        </w:rPr>
        <w:t xml:space="preserve"> so</w:t>
      </w:r>
      <w:r w:rsidRPr="008A2506">
        <w:rPr>
          <w:rFonts w:ascii="Times New Roman" w:hAnsi="Times New Roman" w:cs="Times New Roman"/>
        </w:rPr>
        <w:t xml:space="preserve"> </w:t>
      </w:r>
      <w:r>
        <w:rPr>
          <w:rFonts w:ascii="Times New Roman" w:hAnsi="Times New Roman" w:cs="Times New Roman"/>
        </w:rPr>
        <w:t xml:space="preserve">both coronary flow and collateral flow contribute to overall myocardial flow (Amier, et al., 2014). </w:t>
      </w:r>
      <w:r w:rsidRPr="001511BE">
        <w:rPr>
          <w:rFonts w:ascii="Times New Roman" w:hAnsi="Times New Roman" w:cs="Times New Roman"/>
        </w:rPr>
        <w:t>Coronary wedge pressure</w:t>
      </w:r>
      <w:r>
        <w:rPr>
          <w:rFonts w:ascii="Times New Roman" w:hAnsi="Times New Roman" w:cs="Times New Roman"/>
        </w:rPr>
        <w:t xml:space="preserve"> (P</w:t>
      </w:r>
      <w:r w:rsidRPr="00E433FB">
        <w:rPr>
          <w:rFonts w:ascii="Times New Roman" w:hAnsi="Times New Roman" w:cs="Times New Roman"/>
          <w:vertAlign w:val="subscript"/>
        </w:rPr>
        <w:t>w</w:t>
      </w:r>
      <w:r>
        <w:rPr>
          <w:rFonts w:ascii="Times New Roman" w:hAnsi="Times New Roman" w:cs="Times New Roman"/>
        </w:rPr>
        <w:t>)</w:t>
      </w:r>
      <w:r w:rsidRPr="001511BE">
        <w:rPr>
          <w:rFonts w:ascii="Times New Roman" w:hAnsi="Times New Roman" w:cs="Times New Roman"/>
        </w:rPr>
        <w:t xml:space="preserve"> can be measured with the wire placed at the distal third of the vessel and by obstructing the vessel proximal to the wire tip with balloon inflation</w:t>
      </w:r>
      <w:r>
        <w:rPr>
          <w:rFonts w:ascii="Times New Roman" w:hAnsi="Times New Roman" w:cs="Times New Roman"/>
        </w:rPr>
        <w:t xml:space="preserve">. </w:t>
      </w:r>
      <w:r w:rsidRPr="00F65DF4">
        <w:rPr>
          <w:rFonts w:ascii="Times New Roman" w:hAnsi="Times New Roman" w:cs="Times New Roman"/>
        </w:rPr>
        <w:t xml:space="preserve">In </w:t>
      </w:r>
      <w:r w:rsidR="00565ABE">
        <w:rPr>
          <w:rFonts w:ascii="Times New Roman" w:hAnsi="Times New Roman" w:cs="Times New Roman"/>
        </w:rPr>
        <w:t>this</w:t>
      </w:r>
      <w:r w:rsidRPr="00F65DF4">
        <w:rPr>
          <w:rFonts w:ascii="Times New Roman" w:hAnsi="Times New Roman" w:cs="Times New Roman"/>
        </w:rPr>
        <w:t xml:space="preserve"> case</w:t>
      </w:r>
      <w:r w:rsidR="00565ABE">
        <w:rPr>
          <w:rFonts w:ascii="Times New Roman" w:hAnsi="Times New Roman" w:cs="Times New Roman"/>
        </w:rPr>
        <w:t>,</w:t>
      </w:r>
      <w:r w:rsidRPr="00F65DF4">
        <w:rPr>
          <w:rFonts w:ascii="Times New Roman" w:hAnsi="Times New Roman" w:cs="Times New Roman"/>
        </w:rPr>
        <w:t xml:space="preserve"> </w:t>
      </w:r>
      <w:r>
        <w:rPr>
          <w:rFonts w:ascii="Times New Roman" w:hAnsi="Times New Roman" w:cs="Times New Roman"/>
        </w:rPr>
        <w:t>IMR corrected (IMR</w:t>
      </w:r>
      <w:r>
        <w:rPr>
          <w:rFonts w:ascii="Times New Roman" w:hAnsi="Times New Roman" w:cs="Times New Roman"/>
          <w:vertAlign w:val="subscript"/>
        </w:rPr>
        <w:t>c</w:t>
      </w:r>
      <w:r>
        <w:rPr>
          <w:rFonts w:ascii="Times New Roman" w:hAnsi="Times New Roman" w:cs="Times New Roman"/>
        </w:rPr>
        <w:t>) for coronary</w:t>
      </w:r>
      <w:r w:rsidRPr="00F65DF4">
        <w:rPr>
          <w:rFonts w:ascii="Times New Roman" w:hAnsi="Times New Roman" w:cs="Times New Roman"/>
        </w:rPr>
        <w:t xml:space="preserve"> wedge pressure </w:t>
      </w:r>
      <w:r>
        <w:rPr>
          <w:rFonts w:ascii="Times New Roman" w:hAnsi="Times New Roman" w:cs="Times New Roman"/>
        </w:rPr>
        <w:t>(P</w:t>
      </w:r>
      <w:r w:rsidRPr="00E433FB">
        <w:rPr>
          <w:rFonts w:ascii="Times New Roman" w:hAnsi="Times New Roman" w:cs="Times New Roman"/>
          <w:vertAlign w:val="subscript"/>
        </w:rPr>
        <w:t>w</w:t>
      </w:r>
      <w:r>
        <w:rPr>
          <w:rFonts w:ascii="Times New Roman" w:hAnsi="Times New Roman" w:cs="Times New Roman"/>
        </w:rPr>
        <w:t>) can be calculated by the</w:t>
      </w:r>
      <w:r w:rsidRPr="00F65DF4">
        <w:rPr>
          <w:rFonts w:ascii="Times New Roman" w:hAnsi="Times New Roman" w:cs="Times New Roman"/>
        </w:rPr>
        <w:t xml:space="preserve"> following equation:</w:t>
      </w:r>
    </w:p>
    <w:p w14:paraId="23E3D228" w14:textId="77777777" w:rsidR="0043791D" w:rsidRPr="008A2506" w:rsidRDefault="0043791D" w:rsidP="0043791D">
      <w:pPr>
        <w:spacing w:line="480" w:lineRule="auto"/>
        <w:ind w:right="-141"/>
        <w:jc w:val="both"/>
        <w:rPr>
          <w:rFonts w:ascii="Times New Roman" w:hAnsi="Times New Roman" w:cs="Times New Roman"/>
        </w:rPr>
      </w:pPr>
    </w:p>
    <w:p w14:paraId="760202BF" w14:textId="77777777" w:rsidR="0043791D" w:rsidRDefault="0043791D" w:rsidP="0043791D">
      <w:pPr>
        <w:spacing w:line="480" w:lineRule="auto"/>
        <w:ind w:right="-141"/>
        <w:jc w:val="both"/>
        <w:rPr>
          <w:rFonts w:ascii="Times New Roman" w:hAnsi="Times New Roman" w:cs="Times New Roman"/>
        </w:rPr>
      </w:pPr>
      <w:r>
        <w:rPr>
          <w:rFonts w:ascii="Times New Roman" w:hAnsi="Times New Roman" w:cs="Times New Roman"/>
        </w:rPr>
        <w:tab/>
      </w:r>
      <w:r>
        <w:rPr>
          <w:rFonts w:ascii="Times New Roman" w:hAnsi="Times New Roman" w:cs="Times New Roman"/>
        </w:rPr>
        <w:tab/>
      </w:r>
      <w:r w:rsidRPr="008A2506">
        <w:rPr>
          <w:rFonts w:ascii="Times New Roman" w:hAnsi="Times New Roman" w:cs="Times New Roman"/>
        </w:rPr>
        <w:t>IMR</w:t>
      </w:r>
      <w:r w:rsidRPr="00E433FB">
        <w:rPr>
          <w:rFonts w:ascii="Times New Roman" w:hAnsi="Times New Roman" w:cs="Times New Roman"/>
          <w:vertAlign w:val="subscript"/>
        </w:rPr>
        <w:t>c</w:t>
      </w:r>
      <w:r>
        <w:rPr>
          <w:rFonts w:ascii="Times New Roman" w:hAnsi="Times New Roman" w:cs="Times New Roman"/>
          <w:vertAlign w:val="subscript"/>
        </w:rPr>
        <w:t xml:space="preserve"> </w:t>
      </w:r>
      <w:r w:rsidRPr="008A2506">
        <w:rPr>
          <w:rFonts w:ascii="Times New Roman" w:hAnsi="Times New Roman" w:cs="Times New Roman"/>
        </w:rPr>
        <w:t>=</w:t>
      </w:r>
      <w:r>
        <w:rPr>
          <w:rFonts w:ascii="Times New Roman" w:hAnsi="Times New Roman" w:cs="Times New Roman"/>
        </w:rPr>
        <w:t xml:space="preserve"> </w:t>
      </w:r>
      <w:r w:rsidRPr="008A2506">
        <w:rPr>
          <w:rFonts w:ascii="Times New Roman" w:hAnsi="Times New Roman" w:cs="Times New Roman"/>
        </w:rPr>
        <w:t>[(P</w:t>
      </w:r>
      <w:r w:rsidRPr="00E433FB">
        <w:rPr>
          <w:rFonts w:ascii="Times New Roman" w:hAnsi="Times New Roman" w:cs="Times New Roman"/>
          <w:vertAlign w:val="subscript"/>
        </w:rPr>
        <w:t>a</w:t>
      </w:r>
      <w:r w:rsidRPr="008A2506">
        <w:rPr>
          <w:rFonts w:ascii="Times New Roman" w:hAnsi="Times New Roman" w:cs="Times New Roman"/>
        </w:rPr>
        <w:t>–P</w:t>
      </w:r>
      <w:r w:rsidRPr="00E433FB">
        <w:rPr>
          <w:rFonts w:ascii="Times New Roman" w:hAnsi="Times New Roman" w:cs="Times New Roman"/>
          <w:vertAlign w:val="subscript"/>
        </w:rPr>
        <w:t>v</w:t>
      </w:r>
      <w:r w:rsidRPr="008A2506">
        <w:rPr>
          <w:rFonts w:ascii="Times New Roman" w:hAnsi="Times New Roman" w:cs="Times New Roman"/>
        </w:rPr>
        <w:t>)</w:t>
      </w:r>
      <w:r>
        <w:rPr>
          <w:rFonts w:ascii="Times New Roman" w:hAnsi="Times New Roman" w:cs="Times New Roman"/>
        </w:rPr>
        <w:t xml:space="preserve"> </w:t>
      </w:r>
      <w:r w:rsidRPr="008A2506">
        <w:rPr>
          <w:rFonts w:ascii="Times New Roman" w:hAnsi="Times New Roman" w:cs="Times New Roman"/>
        </w:rPr>
        <w:t>x</w:t>
      </w:r>
      <w:r>
        <w:rPr>
          <w:rFonts w:ascii="Times New Roman" w:hAnsi="Times New Roman" w:cs="Times New Roman"/>
        </w:rPr>
        <w:t xml:space="preserve"> </w:t>
      </w:r>
      <w:proofErr w:type="gramStart"/>
      <w:r>
        <w:rPr>
          <w:rFonts w:ascii="Times New Roman" w:hAnsi="Times New Roman" w:cs="Times New Roman"/>
        </w:rPr>
        <w:t>mT</w:t>
      </w:r>
      <w:r w:rsidRPr="00E433FB">
        <w:rPr>
          <w:rFonts w:ascii="Times New Roman" w:hAnsi="Times New Roman" w:cs="Times New Roman"/>
          <w:vertAlign w:val="subscript"/>
        </w:rPr>
        <w:t xml:space="preserve">t </w:t>
      </w:r>
      <w:r w:rsidRPr="008A2506">
        <w:rPr>
          <w:rFonts w:ascii="Times New Roman" w:hAnsi="Times New Roman" w:cs="Times New Roman"/>
        </w:rPr>
        <w:t>]</w:t>
      </w:r>
      <w:proofErr w:type="gramEnd"/>
      <w:r>
        <w:rPr>
          <w:rFonts w:ascii="Times New Roman" w:hAnsi="Times New Roman" w:cs="Times New Roman"/>
        </w:rPr>
        <w:t xml:space="preserve"> </w:t>
      </w:r>
      <w:r w:rsidRPr="008A2506">
        <w:rPr>
          <w:rFonts w:ascii="Times New Roman" w:hAnsi="Times New Roman" w:cs="Times New Roman"/>
        </w:rPr>
        <w:t>x</w:t>
      </w:r>
      <w:r>
        <w:rPr>
          <w:rFonts w:ascii="Times New Roman" w:hAnsi="Times New Roman" w:cs="Times New Roman"/>
        </w:rPr>
        <w:t xml:space="preserve"> </w:t>
      </w:r>
      <w:r w:rsidRPr="008A2506">
        <w:rPr>
          <w:rFonts w:ascii="Times New Roman" w:hAnsi="Times New Roman" w:cs="Times New Roman"/>
        </w:rPr>
        <w:t>[(P</w:t>
      </w:r>
      <w:r w:rsidRPr="00E433FB">
        <w:rPr>
          <w:rFonts w:ascii="Times New Roman" w:hAnsi="Times New Roman" w:cs="Times New Roman"/>
          <w:vertAlign w:val="subscript"/>
        </w:rPr>
        <w:t>d</w:t>
      </w:r>
      <w:r w:rsidRPr="008A2506">
        <w:rPr>
          <w:rFonts w:ascii="Times New Roman" w:hAnsi="Times New Roman" w:cs="Times New Roman"/>
        </w:rPr>
        <w:t>–P</w:t>
      </w:r>
      <w:r w:rsidRPr="00E433FB">
        <w:rPr>
          <w:rFonts w:ascii="Times New Roman" w:hAnsi="Times New Roman" w:cs="Times New Roman"/>
          <w:vertAlign w:val="subscript"/>
        </w:rPr>
        <w:t>w</w:t>
      </w:r>
      <w:r w:rsidRPr="008A2506">
        <w:rPr>
          <w:rFonts w:ascii="Times New Roman" w:hAnsi="Times New Roman" w:cs="Times New Roman"/>
        </w:rPr>
        <w:t>)</w:t>
      </w:r>
      <w:r>
        <w:rPr>
          <w:rFonts w:ascii="Times New Roman" w:hAnsi="Times New Roman" w:cs="Times New Roman"/>
        </w:rPr>
        <w:t xml:space="preserve"> </w:t>
      </w:r>
      <w:r w:rsidRPr="008A2506">
        <w:rPr>
          <w:rFonts w:ascii="Times New Roman" w:hAnsi="Times New Roman" w:cs="Times New Roman"/>
        </w:rPr>
        <w:t>/</w:t>
      </w:r>
      <w:r>
        <w:rPr>
          <w:rFonts w:ascii="Times New Roman" w:hAnsi="Times New Roman" w:cs="Times New Roman"/>
        </w:rPr>
        <w:t xml:space="preserve"> </w:t>
      </w:r>
      <w:r w:rsidRPr="008A2506">
        <w:rPr>
          <w:rFonts w:ascii="Times New Roman" w:hAnsi="Times New Roman" w:cs="Times New Roman"/>
        </w:rPr>
        <w:t>(P</w:t>
      </w:r>
      <w:r w:rsidRPr="00E433FB">
        <w:rPr>
          <w:rFonts w:ascii="Times New Roman" w:hAnsi="Times New Roman" w:cs="Times New Roman"/>
          <w:vertAlign w:val="subscript"/>
        </w:rPr>
        <w:t>a</w:t>
      </w:r>
      <w:r w:rsidRPr="008A2506">
        <w:rPr>
          <w:rFonts w:ascii="Times New Roman" w:hAnsi="Times New Roman" w:cs="Times New Roman"/>
        </w:rPr>
        <w:t>–P</w:t>
      </w:r>
      <w:r w:rsidRPr="00E433FB">
        <w:rPr>
          <w:rFonts w:ascii="Times New Roman" w:hAnsi="Times New Roman" w:cs="Times New Roman"/>
          <w:vertAlign w:val="subscript"/>
        </w:rPr>
        <w:t>w</w:t>
      </w:r>
      <w:r w:rsidRPr="008A2506">
        <w:rPr>
          <w:rFonts w:ascii="Times New Roman" w:hAnsi="Times New Roman" w:cs="Times New Roman"/>
        </w:rPr>
        <w:t>)</w:t>
      </w:r>
      <w:r>
        <w:rPr>
          <w:rFonts w:ascii="Times New Roman" w:hAnsi="Times New Roman" w:cs="Times New Roman"/>
        </w:rPr>
        <w:t xml:space="preserve"> </w:t>
      </w:r>
      <w:r w:rsidRPr="008A2506">
        <w:rPr>
          <w:rFonts w:ascii="Times New Roman" w:hAnsi="Times New Roman" w:cs="Times New Roman"/>
        </w:rPr>
        <w:t>]</w:t>
      </w:r>
      <w:r>
        <w:rPr>
          <w:rFonts w:ascii="Times New Roman" w:hAnsi="Times New Roman" w:cs="Times New Roman"/>
        </w:rPr>
        <w:t xml:space="preserve">  (</w:t>
      </w:r>
      <w:r w:rsidRPr="00A40EBC">
        <w:rPr>
          <w:rFonts w:ascii="Times New Roman" w:hAnsi="Times New Roman" w:cs="Times New Roman"/>
        </w:rPr>
        <w:t>Y</w:t>
      </w:r>
      <w:r>
        <w:rPr>
          <w:rFonts w:ascii="Times New Roman" w:hAnsi="Times New Roman" w:cs="Times New Roman"/>
        </w:rPr>
        <w:t>ong, et al., 2012)</w:t>
      </w:r>
    </w:p>
    <w:p w14:paraId="46305EC2" w14:textId="77777777" w:rsidR="0043791D" w:rsidRDefault="0043791D" w:rsidP="0043791D">
      <w:pPr>
        <w:spacing w:line="480" w:lineRule="auto"/>
        <w:ind w:right="-141"/>
        <w:jc w:val="both"/>
        <w:rPr>
          <w:rFonts w:ascii="Times New Roman" w:hAnsi="Times New Roman" w:cs="Times New Roman"/>
        </w:rPr>
      </w:pPr>
    </w:p>
    <w:p w14:paraId="48B01E9B" w14:textId="77777777" w:rsidR="0043791D" w:rsidRDefault="0043791D" w:rsidP="0043791D">
      <w:pPr>
        <w:spacing w:line="480" w:lineRule="auto"/>
        <w:ind w:right="-141"/>
        <w:jc w:val="both"/>
        <w:rPr>
          <w:rFonts w:ascii="Times New Roman" w:hAnsi="Times New Roman" w:cs="Times New Roman"/>
        </w:rPr>
      </w:pPr>
      <w:r>
        <w:rPr>
          <w:rFonts w:ascii="Times New Roman" w:hAnsi="Times New Roman" w:cs="Times New Roman"/>
        </w:rPr>
        <w:t>with P</w:t>
      </w:r>
      <w:r w:rsidRPr="00E433FB">
        <w:rPr>
          <w:rFonts w:ascii="Times New Roman" w:hAnsi="Times New Roman" w:cs="Times New Roman"/>
          <w:vertAlign w:val="subscript"/>
        </w:rPr>
        <w:t>a</w:t>
      </w:r>
      <w:r>
        <w:rPr>
          <w:rFonts w:ascii="Times New Roman" w:hAnsi="Times New Roman" w:cs="Times New Roman"/>
        </w:rPr>
        <w:t>, P</w:t>
      </w:r>
      <w:r w:rsidRPr="00E433FB">
        <w:rPr>
          <w:rFonts w:ascii="Times New Roman" w:hAnsi="Times New Roman" w:cs="Times New Roman"/>
          <w:vertAlign w:val="subscript"/>
        </w:rPr>
        <w:t>d</w:t>
      </w:r>
      <w:r>
        <w:rPr>
          <w:rFonts w:ascii="Times New Roman" w:hAnsi="Times New Roman" w:cs="Times New Roman"/>
        </w:rPr>
        <w:t xml:space="preserve"> and mTt measured during hyperaemia. P</w:t>
      </w:r>
      <w:r w:rsidRPr="00E433FB">
        <w:rPr>
          <w:rFonts w:ascii="Times New Roman" w:hAnsi="Times New Roman" w:cs="Times New Roman"/>
          <w:vertAlign w:val="subscript"/>
        </w:rPr>
        <w:t>v</w:t>
      </w:r>
      <w:r>
        <w:rPr>
          <w:rFonts w:ascii="Times New Roman" w:hAnsi="Times New Roman" w:cs="Times New Roman"/>
        </w:rPr>
        <w:t xml:space="preserve"> represents central venous pressure.</w:t>
      </w:r>
    </w:p>
    <w:p w14:paraId="2792E9E4" w14:textId="77777777" w:rsidR="0043791D" w:rsidRDefault="0043791D" w:rsidP="0043791D">
      <w:pPr>
        <w:spacing w:line="480" w:lineRule="auto"/>
        <w:ind w:right="-141"/>
        <w:jc w:val="both"/>
        <w:rPr>
          <w:rFonts w:ascii="Times New Roman" w:hAnsi="Times New Roman" w:cs="Times New Roman"/>
        </w:rPr>
      </w:pPr>
      <w:r>
        <w:rPr>
          <w:rFonts w:ascii="Times New Roman" w:hAnsi="Times New Roman" w:cs="Times New Roman"/>
        </w:rPr>
        <w:t>If we consider venous pressure negligible (usually 5mmHg so P</w:t>
      </w:r>
      <w:r w:rsidRPr="00E433FB">
        <w:rPr>
          <w:rFonts w:ascii="Times New Roman" w:hAnsi="Times New Roman" w:cs="Times New Roman"/>
          <w:vertAlign w:val="subscript"/>
        </w:rPr>
        <w:t>a</w:t>
      </w:r>
      <w:r>
        <w:rPr>
          <w:rFonts w:ascii="Times New Roman" w:hAnsi="Times New Roman" w:cs="Times New Roman"/>
        </w:rPr>
        <w:t xml:space="preserve"> &gt;&gt; P</w:t>
      </w:r>
      <w:r w:rsidRPr="00E433FB">
        <w:rPr>
          <w:rFonts w:ascii="Times New Roman" w:hAnsi="Times New Roman" w:cs="Times New Roman"/>
          <w:vertAlign w:val="subscript"/>
        </w:rPr>
        <w:t>v</w:t>
      </w:r>
      <w:r>
        <w:rPr>
          <w:rFonts w:ascii="Times New Roman" w:hAnsi="Times New Roman" w:cs="Times New Roman"/>
        </w:rPr>
        <w:t>), the equation takes the following form:</w:t>
      </w:r>
    </w:p>
    <w:p w14:paraId="4A23918A" w14:textId="77777777" w:rsidR="0043791D" w:rsidRDefault="0043791D" w:rsidP="0043791D">
      <w:pPr>
        <w:spacing w:line="480" w:lineRule="auto"/>
        <w:ind w:right="-141"/>
        <w:jc w:val="both"/>
        <w:rPr>
          <w:rFonts w:ascii="Times New Roman" w:hAnsi="Times New Roman" w:cs="Times New Roman"/>
        </w:rPr>
      </w:pPr>
    </w:p>
    <w:p w14:paraId="5193406F" w14:textId="77777777" w:rsidR="0043791D" w:rsidRDefault="0043791D" w:rsidP="0043791D">
      <w:pPr>
        <w:spacing w:line="480" w:lineRule="auto"/>
        <w:ind w:right="-141"/>
        <w:jc w:val="both"/>
        <w:rPr>
          <w:rFonts w:ascii="Times New Roman" w:hAnsi="Times New Roman" w:cs="Times New Roman"/>
        </w:rPr>
      </w:pPr>
      <w:r>
        <w:rPr>
          <w:rFonts w:ascii="Times New Roman" w:hAnsi="Times New Roman" w:cs="Times New Roman"/>
        </w:rPr>
        <w:tab/>
      </w:r>
      <w:r>
        <w:rPr>
          <w:rFonts w:ascii="Times New Roman" w:hAnsi="Times New Roman" w:cs="Times New Roman"/>
        </w:rPr>
        <w:tab/>
        <w:t>IMR</w:t>
      </w:r>
      <w:r w:rsidRPr="00E433FB">
        <w:rPr>
          <w:rFonts w:ascii="Times New Roman" w:hAnsi="Times New Roman" w:cs="Times New Roman"/>
          <w:vertAlign w:val="subscript"/>
        </w:rPr>
        <w:t>c</w:t>
      </w:r>
      <w:r>
        <w:rPr>
          <w:rFonts w:ascii="Times New Roman" w:hAnsi="Times New Roman" w:cs="Times New Roman"/>
        </w:rPr>
        <w:t xml:space="preserve"> = (P</w:t>
      </w:r>
      <w:r w:rsidRPr="00E433FB">
        <w:rPr>
          <w:rFonts w:ascii="Times New Roman" w:hAnsi="Times New Roman" w:cs="Times New Roman"/>
          <w:vertAlign w:val="subscript"/>
        </w:rPr>
        <w:t>a</w:t>
      </w:r>
      <w:r>
        <w:rPr>
          <w:rFonts w:ascii="Times New Roman" w:hAnsi="Times New Roman" w:cs="Times New Roman"/>
        </w:rPr>
        <w:t xml:space="preserve"> </w:t>
      </w:r>
      <w:r w:rsidRPr="008A2506">
        <w:rPr>
          <w:rFonts w:ascii="Times New Roman" w:hAnsi="Times New Roman" w:cs="Times New Roman"/>
        </w:rPr>
        <w:t>x</w:t>
      </w:r>
      <w:r>
        <w:rPr>
          <w:rFonts w:ascii="Times New Roman" w:hAnsi="Times New Roman" w:cs="Times New Roman"/>
        </w:rPr>
        <w:t xml:space="preserve"> mT</w:t>
      </w:r>
      <w:r w:rsidRPr="00E433FB">
        <w:rPr>
          <w:rFonts w:ascii="Times New Roman" w:hAnsi="Times New Roman" w:cs="Times New Roman"/>
          <w:vertAlign w:val="subscript"/>
        </w:rPr>
        <w:t>t</w:t>
      </w:r>
      <w:r>
        <w:rPr>
          <w:rFonts w:ascii="Times New Roman" w:hAnsi="Times New Roman" w:cs="Times New Roman"/>
        </w:rPr>
        <w:t xml:space="preserve">) </w:t>
      </w:r>
      <w:r w:rsidRPr="008A2506">
        <w:rPr>
          <w:rFonts w:ascii="Times New Roman" w:hAnsi="Times New Roman" w:cs="Times New Roman"/>
        </w:rPr>
        <w:t>x</w:t>
      </w:r>
      <w:r>
        <w:rPr>
          <w:rFonts w:ascii="Times New Roman" w:hAnsi="Times New Roman" w:cs="Times New Roman"/>
        </w:rPr>
        <w:t xml:space="preserve"> </w:t>
      </w:r>
      <w:r w:rsidRPr="008A2506">
        <w:rPr>
          <w:rFonts w:ascii="Times New Roman" w:hAnsi="Times New Roman" w:cs="Times New Roman"/>
        </w:rPr>
        <w:t>[</w:t>
      </w:r>
      <w:r>
        <w:rPr>
          <w:rFonts w:ascii="Times New Roman" w:hAnsi="Times New Roman" w:cs="Times New Roman"/>
        </w:rPr>
        <w:t xml:space="preserve"> </w:t>
      </w:r>
      <w:r w:rsidRPr="008A2506">
        <w:rPr>
          <w:rFonts w:ascii="Times New Roman" w:hAnsi="Times New Roman" w:cs="Times New Roman"/>
        </w:rPr>
        <w:t>(P</w:t>
      </w:r>
      <w:r w:rsidRPr="00E433FB">
        <w:rPr>
          <w:rFonts w:ascii="Times New Roman" w:hAnsi="Times New Roman" w:cs="Times New Roman"/>
          <w:vertAlign w:val="subscript"/>
        </w:rPr>
        <w:t>d</w:t>
      </w:r>
      <w:r w:rsidRPr="008A2506">
        <w:rPr>
          <w:rFonts w:ascii="Times New Roman" w:hAnsi="Times New Roman" w:cs="Times New Roman"/>
        </w:rPr>
        <w:t>–P</w:t>
      </w:r>
      <w:r w:rsidRPr="00E433FB">
        <w:rPr>
          <w:rFonts w:ascii="Times New Roman" w:hAnsi="Times New Roman" w:cs="Times New Roman"/>
          <w:vertAlign w:val="subscript"/>
        </w:rPr>
        <w:t>w</w:t>
      </w:r>
      <w:r w:rsidRPr="008A2506">
        <w:rPr>
          <w:rFonts w:ascii="Times New Roman" w:hAnsi="Times New Roman" w:cs="Times New Roman"/>
        </w:rPr>
        <w:t>)</w:t>
      </w:r>
      <w:r>
        <w:rPr>
          <w:rFonts w:ascii="Times New Roman" w:hAnsi="Times New Roman" w:cs="Times New Roman"/>
        </w:rPr>
        <w:t xml:space="preserve"> </w:t>
      </w:r>
      <w:r w:rsidRPr="008A2506">
        <w:rPr>
          <w:rFonts w:ascii="Times New Roman" w:hAnsi="Times New Roman" w:cs="Times New Roman"/>
        </w:rPr>
        <w:t>/</w:t>
      </w:r>
      <w:r>
        <w:rPr>
          <w:rFonts w:ascii="Times New Roman" w:hAnsi="Times New Roman" w:cs="Times New Roman"/>
        </w:rPr>
        <w:t xml:space="preserve"> </w:t>
      </w:r>
      <w:r w:rsidRPr="008A2506">
        <w:rPr>
          <w:rFonts w:ascii="Times New Roman" w:hAnsi="Times New Roman" w:cs="Times New Roman"/>
        </w:rPr>
        <w:t>(P</w:t>
      </w:r>
      <w:r w:rsidRPr="00E433FB">
        <w:rPr>
          <w:rFonts w:ascii="Times New Roman" w:hAnsi="Times New Roman" w:cs="Times New Roman"/>
          <w:vertAlign w:val="subscript"/>
        </w:rPr>
        <w:t>a</w:t>
      </w:r>
      <w:r w:rsidRPr="008A2506">
        <w:rPr>
          <w:rFonts w:ascii="Times New Roman" w:hAnsi="Times New Roman" w:cs="Times New Roman"/>
        </w:rPr>
        <w:t>–P</w:t>
      </w:r>
      <w:r w:rsidRPr="00E433FB">
        <w:rPr>
          <w:rFonts w:ascii="Times New Roman" w:hAnsi="Times New Roman" w:cs="Times New Roman"/>
          <w:vertAlign w:val="subscript"/>
        </w:rPr>
        <w:t>w</w:t>
      </w:r>
      <w:proofErr w:type="gramStart"/>
      <w:r w:rsidRPr="008A2506">
        <w:rPr>
          <w:rFonts w:ascii="Times New Roman" w:hAnsi="Times New Roman" w:cs="Times New Roman"/>
        </w:rPr>
        <w:t>)</w:t>
      </w:r>
      <w:r>
        <w:rPr>
          <w:rFonts w:ascii="Times New Roman" w:hAnsi="Times New Roman" w:cs="Times New Roman"/>
        </w:rPr>
        <w:t xml:space="preserve"> </w:t>
      </w:r>
      <w:r w:rsidRPr="008A2506">
        <w:rPr>
          <w:rFonts w:ascii="Times New Roman" w:hAnsi="Times New Roman" w:cs="Times New Roman"/>
        </w:rPr>
        <w:t>]</w:t>
      </w:r>
      <w:proofErr w:type="gramEnd"/>
    </w:p>
    <w:p w14:paraId="191BD258" w14:textId="77777777" w:rsidR="0043791D" w:rsidRDefault="0043791D" w:rsidP="0043791D">
      <w:pPr>
        <w:spacing w:line="480" w:lineRule="auto"/>
        <w:ind w:right="-141"/>
        <w:jc w:val="both"/>
        <w:rPr>
          <w:rFonts w:ascii="Times New Roman" w:hAnsi="Times New Roman" w:cs="Times New Roman"/>
        </w:rPr>
      </w:pPr>
    </w:p>
    <w:p w14:paraId="5B6142A6" w14:textId="77777777" w:rsidR="0043791D" w:rsidRDefault="0043791D" w:rsidP="0043791D">
      <w:pPr>
        <w:spacing w:line="480" w:lineRule="auto"/>
        <w:ind w:right="-141"/>
        <w:jc w:val="both"/>
        <w:rPr>
          <w:rFonts w:ascii="Times New Roman" w:hAnsi="Times New Roman" w:cs="Times New Roman"/>
        </w:rPr>
      </w:pPr>
      <w:r>
        <w:rPr>
          <w:rFonts w:ascii="Times New Roman" w:hAnsi="Times New Roman" w:cs="Times New Roman"/>
        </w:rPr>
        <w:t>with P</w:t>
      </w:r>
      <w:r w:rsidRPr="00E433FB">
        <w:rPr>
          <w:rFonts w:ascii="Times New Roman" w:hAnsi="Times New Roman" w:cs="Times New Roman"/>
          <w:vertAlign w:val="subscript"/>
        </w:rPr>
        <w:t>a</w:t>
      </w:r>
      <w:r>
        <w:rPr>
          <w:rFonts w:ascii="Times New Roman" w:hAnsi="Times New Roman" w:cs="Times New Roman"/>
        </w:rPr>
        <w:t>, P</w:t>
      </w:r>
      <w:r w:rsidRPr="00E433FB">
        <w:rPr>
          <w:rFonts w:ascii="Times New Roman" w:hAnsi="Times New Roman" w:cs="Times New Roman"/>
          <w:vertAlign w:val="subscript"/>
        </w:rPr>
        <w:t>d</w:t>
      </w:r>
      <w:r>
        <w:rPr>
          <w:rFonts w:ascii="Times New Roman" w:hAnsi="Times New Roman" w:cs="Times New Roman"/>
        </w:rPr>
        <w:t xml:space="preserve"> and mT</w:t>
      </w:r>
      <w:r w:rsidRPr="00E433FB">
        <w:rPr>
          <w:rFonts w:ascii="Times New Roman" w:hAnsi="Times New Roman" w:cs="Times New Roman"/>
          <w:vertAlign w:val="subscript"/>
        </w:rPr>
        <w:t>t</w:t>
      </w:r>
      <w:r>
        <w:rPr>
          <w:rFonts w:ascii="Times New Roman" w:hAnsi="Times New Roman" w:cs="Times New Roman"/>
        </w:rPr>
        <w:t xml:space="preserve"> measured during hyperaemia.</w:t>
      </w:r>
    </w:p>
    <w:p w14:paraId="3D46BB7D" w14:textId="77777777" w:rsidR="0043791D" w:rsidRDefault="0043791D" w:rsidP="0043791D">
      <w:pPr>
        <w:spacing w:line="480" w:lineRule="auto"/>
        <w:ind w:right="-141"/>
        <w:jc w:val="both"/>
        <w:rPr>
          <w:rFonts w:ascii="Times New Roman" w:hAnsi="Times New Roman" w:cs="Times New Roman"/>
        </w:rPr>
      </w:pPr>
    </w:p>
    <w:p w14:paraId="5D937470" w14:textId="1AB3A4F0" w:rsidR="0043791D" w:rsidRPr="0057118D" w:rsidRDefault="0043791D" w:rsidP="0043791D">
      <w:pPr>
        <w:spacing w:line="480" w:lineRule="auto"/>
        <w:ind w:right="-141"/>
        <w:jc w:val="both"/>
        <w:rPr>
          <w:rFonts w:ascii="Times New Roman" w:hAnsi="Times New Roman" w:cs="Times New Roman"/>
        </w:rPr>
      </w:pPr>
      <w:r w:rsidRPr="0057118D">
        <w:rPr>
          <w:rFonts w:ascii="Times New Roman" w:hAnsi="Times New Roman" w:cs="Times New Roman"/>
        </w:rPr>
        <w:t>Specific prerequisites are needed for thermodilution measurements to be valid (De Bruyne</w:t>
      </w:r>
      <w:r>
        <w:rPr>
          <w:rFonts w:ascii="Times New Roman" w:hAnsi="Times New Roman" w:cs="Times New Roman"/>
        </w:rPr>
        <w:t>,</w:t>
      </w:r>
      <w:r w:rsidRPr="0057118D">
        <w:rPr>
          <w:rFonts w:ascii="Times New Roman" w:hAnsi="Times New Roman" w:cs="Times New Roman"/>
        </w:rPr>
        <w:t xml:space="preserve"> et al.</w:t>
      </w:r>
      <w:r>
        <w:rPr>
          <w:rFonts w:ascii="Times New Roman" w:hAnsi="Times New Roman" w:cs="Times New Roman"/>
        </w:rPr>
        <w:t>,</w:t>
      </w:r>
      <w:r w:rsidRPr="0057118D">
        <w:rPr>
          <w:rFonts w:ascii="Times New Roman" w:hAnsi="Times New Roman" w:cs="Times New Roman"/>
        </w:rPr>
        <w:t xml:space="preserve"> 2001). First</w:t>
      </w:r>
      <w:r w:rsidR="00565ABE">
        <w:rPr>
          <w:rFonts w:ascii="Times New Roman" w:hAnsi="Times New Roman" w:cs="Times New Roman"/>
        </w:rPr>
        <w:t>ly</w:t>
      </w:r>
      <w:r w:rsidRPr="0057118D">
        <w:rPr>
          <w:rFonts w:ascii="Times New Roman" w:hAnsi="Times New Roman" w:cs="Times New Roman"/>
        </w:rPr>
        <w:t xml:space="preserve">, the epicardial </w:t>
      </w:r>
      <w:r>
        <w:rPr>
          <w:rFonts w:ascii="Times New Roman" w:hAnsi="Times New Roman" w:cs="Times New Roman"/>
        </w:rPr>
        <w:t xml:space="preserve">blood </w:t>
      </w:r>
      <w:r w:rsidRPr="0057118D">
        <w:rPr>
          <w:rFonts w:ascii="Times New Roman" w:hAnsi="Times New Roman" w:cs="Times New Roman"/>
        </w:rPr>
        <w:t>volume should remain the same so the pressure</w:t>
      </w:r>
      <w:r>
        <w:rPr>
          <w:rFonts w:ascii="Times New Roman" w:hAnsi="Times New Roman" w:cs="Times New Roman"/>
        </w:rPr>
        <w:t xml:space="preserve"> </w:t>
      </w:r>
      <w:r w:rsidRPr="0057118D">
        <w:rPr>
          <w:rFonts w:ascii="Times New Roman" w:hAnsi="Times New Roman" w:cs="Times New Roman"/>
        </w:rPr>
        <w:t>/</w:t>
      </w:r>
      <w:r>
        <w:rPr>
          <w:rFonts w:ascii="Times New Roman" w:hAnsi="Times New Roman" w:cs="Times New Roman"/>
        </w:rPr>
        <w:t xml:space="preserve"> </w:t>
      </w:r>
      <w:r w:rsidRPr="0057118D">
        <w:rPr>
          <w:rFonts w:ascii="Times New Roman" w:hAnsi="Times New Roman" w:cs="Times New Roman"/>
        </w:rPr>
        <w:t xml:space="preserve">temperature sensor should have the same position between repeated measurements. For the same reason, changes in the epicardial vessel </w:t>
      </w:r>
      <w:r w:rsidRPr="0057118D">
        <w:rPr>
          <w:rFonts w:ascii="Times New Roman" w:hAnsi="Times New Roman" w:cs="Times New Roman"/>
        </w:rPr>
        <w:lastRenderedPageBreak/>
        <w:t xml:space="preserve">diameter by flow-mediated vasodilation between hyperaemia and baseline should be avoided by intracoronary nitrates given prior to baseline measurements. Especially in the context of bradycardia, injections of saline at different time points of the cardiac cycle (systole or diastole) could lead to different results as flow </w:t>
      </w:r>
      <w:r>
        <w:rPr>
          <w:rFonts w:ascii="Times New Roman" w:hAnsi="Times New Roman" w:cs="Times New Roman"/>
        </w:rPr>
        <w:t>varies accordingly</w:t>
      </w:r>
      <w:r w:rsidRPr="0057118D">
        <w:rPr>
          <w:rFonts w:ascii="Times New Roman" w:hAnsi="Times New Roman" w:cs="Times New Roman"/>
        </w:rPr>
        <w:t xml:space="preserve">. </w:t>
      </w:r>
      <w:r>
        <w:rPr>
          <w:rFonts w:ascii="Times New Roman" w:hAnsi="Times New Roman" w:cs="Times New Roman"/>
          <w:lang w:val="en-US"/>
        </w:rPr>
        <w:t xml:space="preserve">In order to control for these variations, </w:t>
      </w:r>
      <w:r w:rsidRPr="0057118D">
        <w:rPr>
          <w:rFonts w:ascii="Times New Roman" w:hAnsi="Times New Roman" w:cs="Times New Roman"/>
          <w:lang w:val="en-US"/>
        </w:rPr>
        <w:t xml:space="preserve">the transit time is calculated as the average of three measurements. Injection of the indicator should not affect the coronary blood flow, which was not shown </w:t>
      </w:r>
      <w:r>
        <w:rPr>
          <w:rFonts w:ascii="Times New Roman" w:hAnsi="Times New Roman" w:cs="Times New Roman"/>
          <w:lang w:val="en-US"/>
        </w:rPr>
        <w:t>when saline</w:t>
      </w:r>
      <w:r w:rsidRPr="0057118D">
        <w:rPr>
          <w:rFonts w:ascii="Times New Roman" w:hAnsi="Times New Roman" w:cs="Times New Roman"/>
          <w:lang w:val="en-US"/>
        </w:rPr>
        <w:t xml:space="preserve"> injections of 3</w:t>
      </w:r>
      <w:r>
        <w:rPr>
          <w:rFonts w:ascii="Times New Roman" w:hAnsi="Times New Roman" w:cs="Times New Roman"/>
          <w:lang w:val="en-US"/>
        </w:rPr>
        <w:t xml:space="preserve"> ml</w:t>
      </w:r>
      <w:r w:rsidRPr="0057118D">
        <w:rPr>
          <w:rFonts w:ascii="Times New Roman" w:hAnsi="Times New Roman" w:cs="Times New Roman"/>
          <w:lang w:val="en-US"/>
        </w:rPr>
        <w:t xml:space="preserve"> or less </w:t>
      </w:r>
      <w:r>
        <w:rPr>
          <w:rFonts w:ascii="Times New Roman" w:hAnsi="Times New Roman" w:cs="Times New Roman"/>
          <w:lang w:val="en-US"/>
        </w:rPr>
        <w:t>were used</w:t>
      </w:r>
      <w:r w:rsidRPr="0057118D">
        <w:rPr>
          <w:rFonts w:ascii="Times New Roman" w:hAnsi="Times New Roman" w:cs="Times New Roman"/>
          <w:lang w:val="en-US"/>
        </w:rPr>
        <w:t xml:space="preserve"> in animal and human studies. </w:t>
      </w:r>
      <w:r w:rsidRPr="0057118D">
        <w:rPr>
          <w:rFonts w:ascii="Times New Roman" w:hAnsi="Times New Roman" w:cs="Times New Roman"/>
        </w:rPr>
        <w:t xml:space="preserve">Finally, the indicator should be adequately mixed with blood before reaching the </w:t>
      </w:r>
      <w:r>
        <w:rPr>
          <w:rFonts w:ascii="Times New Roman" w:hAnsi="Times New Roman" w:cs="Times New Roman"/>
        </w:rPr>
        <w:t xml:space="preserve">temperature </w:t>
      </w:r>
      <w:r w:rsidRPr="0057118D">
        <w:rPr>
          <w:rFonts w:ascii="Times New Roman" w:hAnsi="Times New Roman" w:cs="Times New Roman"/>
        </w:rPr>
        <w:t>sensor, so th</w:t>
      </w:r>
      <w:r>
        <w:rPr>
          <w:rFonts w:ascii="Times New Roman" w:hAnsi="Times New Roman" w:cs="Times New Roman"/>
        </w:rPr>
        <w:t xml:space="preserve">e distal wire should be placed more than </w:t>
      </w:r>
      <w:r w:rsidRPr="0057118D">
        <w:rPr>
          <w:rFonts w:ascii="Times New Roman" w:hAnsi="Times New Roman" w:cs="Times New Roman"/>
        </w:rPr>
        <w:t>6</w:t>
      </w:r>
      <w:r>
        <w:rPr>
          <w:rFonts w:ascii="Times New Roman" w:hAnsi="Times New Roman" w:cs="Times New Roman"/>
        </w:rPr>
        <w:t>0 m</w:t>
      </w:r>
      <w:r w:rsidRPr="0057118D">
        <w:rPr>
          <w:rFonts w:ascii="Times New Roman" w:hAnsi="Times New Roman" w:cs="Times New Roman"/>
        </w:rPr>
        <w:t xml:space="preserve">m </w:t>
      </w:r>
      <w:r>
        <w:rPr>
          <w:rFonts w:ascii="Times New Roman" w:hAnsi="Times New Roman" w:cs="Times New Roman"/>
        </w:rPr>
        <w:t>distally to the</w:t>
      </w:r>
      <w:r w:rsidRPr="0057118D">
        <w:rPr>
          <w:rFonts w:ascii="Times New Roman" w:hAnsi="Times New Roman" w:cs="Times New Roman"/>
        </w:rPr>
        <w:t xml:space="preserve"> injection site. </w:t>
      </w:r>
    </w:p>
    <w:p w14:paraId="7CE6D835" w14:textId="77777777" w:rsidR="0043791D" w:rsidRDefault="0043791D" w:rsidP="0043791D">
      <w:pPr>
        <w:spacing w:line="480" w:lineRule="auto"/>
        <w:ind w:right="-141"/>
        <w:jc w:val="both"/>
        <w:rPr>
          <w:rFonts w:ascii="Times New Roman" w:hAnsi="Times New Roman" w:cs="Times New Roman"/>
        </w:rPr>
      </w:pPr>
      <w:r w:rsidRPr="0057118D">
        <w:rPr>
          <w:rFonts w:ascii="Times New Roman" w:hAnsi="Times New Roman" w:cs="Times New Roman"/>
        </w:rPr>
        <w:tab/>
      </w:r>
    </w:p>
    <w:p w14:paraId="3F015C32" w14:textId="1E3FC3ED" w:rsidR="0043791D" w:rsidRPr="00576967" w:rsidRDefault="0043791D" w:rsidP="00576967">
      <w:pPr>
        <w:pStyle w:val="Heading4"/>
        <w:rPr>
          <w:rFonts w:ascii="Times New Roman" w:hAnsi="Times New Roman" w:cs="Times New Roman"/>
          <w:i w:val="0"/>
          <w:iCs w:val="0"/>
          <w:color w:val="auto"/>
        </w:rPr>
      </w:pPr>
      <w:bookmarkStart w:id="56" w:name="_Toc36737686"/>
      <w:r w:rsidRPr="00576967">
        <w:rPr>
          <w:rFonts w:ascii="Times New Roman" w:hAnsi="Times New Roman" w:cs="Times New Roman"/>
          <w:i w:val="0"/>
          <w:iCs w:val="0"/>
          <w:color w:val="auto"/>
        </w:rPr>
        <w:t xml:space="preserve">2.2.2.3 </w:t>
      </w:r>
      <w:r w:rsidR="00565ABE" w:rsidRPr="00576967">
        <w:rPr>
          <w:rFonts w:ascii="Times New Roman" w:hAnsi="Times New Roman" w:cs="Times New Roman"/>
          <w:i w:val="0"/>
          <w:iCs w:val="0"/>
          <w:color w:val="auto"/>
        </w:rPr>
        <w:t xml:space="preserve">  </w:t>
      </w:r>
      <w:r w:rsidRPr="00576967">
        <w:rPr>
          <w:rFonts w:ascii="Times New Roman" w:hAnsi="Times New Roman" w:cs="Times New Roman"/>
          <w:i w:val="0"/>
          <w:iCs w:val="0"/>
          <w:color w:val="auto"/>
        </w:rPr>
        <w:t>IMR in STEMI</w:t>
      </w:r>
      <w:bookmarkEnd w:id="56"/>
    </w:p>
    <w:p w14:paraId="323AB638" w14:textId="77777777" w:rsidR="0043791D" w:rsidRPr="003B7961" w:rsidRDefault="0043791D" w:rsidP="0043791D">
      <w:pPr>
        <w:spacing w:line="480" w:lineRule="auto"/>
        <w:ind w:right="-141"/>
        <w:jc w:val="both"/>
        <w:rPr>
          <w:rFonts w:ascii="Times New Roman" w:hAnsi="Times New Roman" w:cs="Times New Roman"/>
          <w:b/>
        </w:rPr>
      </w:pPr>
    </w:p>
    <w:p w14:paraId="5D95671A" w14:textId="77777777" w:rsidR="000409DB" w:rsidRDefault="0043791D" w:rsidP="00A53620">
      <w:pPr>
        <w:spacing w:line="480" w:lineRule="auto"/>
        <w:ind w:right="-141"/>
        <w:jc w:val="both"/>
        <w:rPr>
          <w:rFonts w:ascii="Times New Roman" w:hAnsi="Times New Roman" w:cs="Times New Roman"/>
          <w:lang w:val="en-US"/>
        </w:rPr>
      </w:pPr>
      <w:r>
        <w:rPr>
          <w:rFonts w:ascii="Times New Roman" w:hAnsi="Times New Roman" w:cs="Times New Roman"/>
        </w:rPr>
        <w:t xml:space="preserve">In patients with STEMI, </w:t>
      </w:r>
      <w:r w:rsidRPr="00DE0684">
        <w:rPr>
          <w:rFonts w:ascii="Times New Roman" w:hAnsi="Times New Roman" w:cs="Times New Roman"/>
        </w:rPr>
        <w:t xml:space="preserve">IMR can be </w:t>
      </w:r>
      <w:r>
        <w:rPr>
          <w:rFonts w:ascii="Times New Roman" w:hAnsi="Times New Roman" w:cs="Times New Roman"/>
        </w:rPr>
        <w:t>easily</w:t>
      </w:r>
      <w:r w:rsidRPr="00DE0684">
        <w:rPr>
          <w:rFonts w:ascii="Times New Roman" w:hAnsi="Times New Roman" w:cs="Times New Roman"/>
        </w:rPr>
        <w:t xml:space="preserve"> and safely measured </w:t>
      </w:r>
      <w:r>
        <w:rPr>
          <w:rFonts w:ascii="Times New Roman" w:hAnsi="Times New Roman" w:cs="Times New Roman"/>
        </w:rPr>
        <w:t>during</w:t>
      </w:r>
      <w:r w:rsidRPr="00DE0684">
        <w:rPr>
          <w:rFonts w:ascii="Times New Roman" w:hAnsi="Times New Roman" w:cs="Times New Roman"/>
        </w:rPr>
        <w:t xml:space="preserve"> </w:t>
      </w:r>
      <w:r>
        <w:rPr>
          <w:rFonts w:ascii="Times New Roman" w:hAnsi="Times New Roman" w:cs="Times New Roman"/>
        </w:rPr>
        <w:t xml:space="preserve">primary </w:t>
      </w:r>
      <w:r w:rsidRPr="00DE0684">
        <w:rPr>
          <w:rFonts w:ascii="Times New Roman" w:hAnsi="Times New Roman" w:cs="Times New Roman"/>
        </w:rPr>
        <w:t>PCI</w:t>
      </w:r>
      <w:r>
        <w:rPr>
          <w:rFonts w:ascii="Times New Roman" w:hAnsi="Times New Roman" w:cs="Times New Roman"/>
        </w:rPr>
        <w:t xml:space="preserve"> and has been used in a number of studies to assess coronary microvascular function in the acute setting. It has been tested against non-invasive reference standards [i.e. echocardiography (Fearon, et al., 2008; Lim, et al., 2009; Park</w:t>
      </w:r>
      <w:r w:rsidR="00701E2F">
        <w:rPr>
          <w:rFonts w:ascii="Times New Roman" w:hAnsi="Times New Roman" w:cs="Times New Roman"/>
        </w:rPr>
        <w:t xml:space="preserve"> SD</w:t>
      </w:r>
      <w:r>
        <w:rPr>
          <w:rFonts w:ascii="Times New Roman" w:hAnsi="Times New Roman" w:cs="Times New Roman"/>
        </w:rPr>
        <w:t>, et al., 2016</w:t>
      </w:r>
      <w:r w:rsidR="00701E2F">
        <w:rPr>
          <w:rFonts w:ascii="Times New Roman" w:hAnsi="Times New Roman" w:cs="Times New Roman"/>
        </w:rPr>
        <w:t>b</w:t>
      </w:r>
      <w:r>
        <w:rPr>
          <w:rFonts w:ascii="Times New Roman" w:hAnsi="Times New Roman" w:cs="Times New Roman"/>
        </w:rPr>
        <w:t>); FDG-PET (Lim, et al., 2009); CMR  (</w:t>
      </w:r>
      <w:r w:rsidRPr="001B7E45">
        <w:rPr>
          <w:rFonts w:ascii="Times New Roman" w:hAnsi="Times New Roman" w:cs="Times New Roman"/>
          <w:lang w:val="en-US"/>
        </w:rPr>
        <w:t>McGeoch</w:t>
      </w:r>
      <w:r>
        <w:rPr>
          <w:rFonts w:ascii="Times New Roman" w:hAnsi="Times New Roman" w:cs="Times New Roman"/>
          <w:lang w:val="en-US"/>
        </w:rPr>
        <w:t xml:space="preserve">, et al., 2010; Payne, et al., 2012; Patel, et al., 2015; Ahn, et al., 2016; Carrick, et al., 2016a)] and </w:t>
      </w:r>
      <w:r>
        <w:rPr>
          <w:rFonts w:ascii="Times New Roman" w:hAnsi="Times New Roman" w:cs="Times New Roman"/>
        </w:rPr>
        <w:t>has shown that it is a reliable predictor of microvascular injury, final infarct size and recovery of left ventricular function post myocardial infarction</w:t>
      </w:r>
      <w:r>
        <w:rPr>
          <w:rFonts w:ascii="Times New Roman" w:hAnsi="Times New Roman" w:cs="Times New Roman"/>
          <w:lang w:val="en-US"/>
        </w:rPr>
        <w:t>. Furthermore, an elevated IMR at the time of primary PCI can predict short</w:t>
      </w:r>
      <w:r w:rsidR="00565ABE">
        <w:rPr>
          <w:rFonts w:ascii="Times New Roman" w:hAnsi="Times New Roman" w:cs="Times New Roman"/>
          <w:lang w:val="en-US"/>
        </w:rPr>
        <w:t>-</w:t>
      </w:r>
      <w:r>
        <w:rPr>
          <w:rFonts w:ascii="Times New Roman" w:hAnsi="Times New Roman" w:cs="Times New Roman"/>
          <w:lang w:val="en-US"/>
        </w:rPr>
        <w:t xml:space="preserve"> and long</w:t>
      </w:r>
      <w:r w:rsidR="00565ABE">
        <w:rPr>
          <w:rFonts w:ascii="Times New Roman" w:hAnsi="Times New Roman" w:cs="Times New Roman"/>
          <w:lang w:val="en-US"/>
        </w:rPr>
        <w:t>-</w:t>
      </w:r>
      <w:r>
        <w:rPr>
          <w:rFonts w:ascii="Times New Roman" w:hAnsi="Times New Roman" w:cs="Times New Roman"/>
          <w:lang w:val="en-US"/>
        </w:rPr>
        <w:t>term clinical outcomes like major cardiac complications, future hospitalization for heart failure and mortality (Fearon, et al., 2013; Park</w:t>
      </w:r>
      <w:r w:rsidR="00701E2F">
        <w:rPr>
          <w:rFonts w:ascii="Times New Roman" w:hAnsi="Times New Roman" w:cs="Times New Roman"/>
          <w:lang w:val="en-US"/>
        </w:rPr>
        <w:t xml:space="preserve"> SD</w:t>
      </w:r>
      <w:r>
        <w:rPr>
          <w:rFonts w:ascii="Times New Roman" w:hAnsi="Times New Roman" w:cs="Times New Roman"/>
          <w:lang w:val="en-US"/>
        </w:rPr>
        <w:t>, et al., 2016</w:t>
      </w:r>
      <w:r w:rsidR="00701E2F">
        <w:rPr>
          <w:rFonts w:ascii="Times New Roman" w:hAnsi="Times New Roman" w:cs="Times New Roman"/>
          <w:lang w:val="en-US"/>
        </w:rPr>
        <w:t>b</w:t>
      </w:r>
      <w:r>
        <w:rPr>
          <w:rFonts w:ascii="Times New Roman" w:hAnsi="Times New Roman" w:cs="Times New Roman"/>
          <w:lang w:val="en-US"/>
        </w:rPr>
        <w:t xml:space="preserve">; Carrick, et al., 2016a; </w:t>
      </w:r>
      <w:r w:rsidRPr="00DB2C30">
        <w:rPr>
          <w:rFonts w:ascii="Times New Roman" w:hAnsi="Times New Roman" w:cs="Times New Roman"/>
          <w:lang w:val="en-US"/>
        </w:rPr>
        <w:t>Fahrni</w:t>
      </w:r>
      <w:r>
        <w:rPr>
          <w:rFonts w:ascii="Times New Roman" w:hAnsi="Times New Roman" w:cs="Times New Roman"/>
          <w:lang w:val="en-US"/>
        </w:rPr>
        <w:t xml:space="preserve">, et al., 2017). </w:t>
      </w:r>
    </w:p>
    <w:p w14:paraId="5E5DDC79" w14:textId="2516734D" w:rsidR="002C28EA" w:rsidRDefault="002C28EA" w:rsidP="00DA3200">
      <w:pPr>
        <w:spacing w:line="480" w:lineRule="auto"/>
        <w:ind w:right="-141"/>
        <w:jc w:val="both"/>
        <w:rPr>
          <w:rFonts w:ascii="Times New Roman" w:hAnsi="Times New Roman" w:cs="Times New Roman"/>
          <w:lang w:val="en-US"/>
        </w:rPr>
      </w:pPr>
      <w:r>
        <w:rPr>
          <w:rFonts w:ascii="Times New Roman" w:hAnsi="Times New Roman" w:cs="Times New Roman"/>
          <w:lang w:val="en-US"/>
        </w:rPr>
        <w:lastRenderedPageBreak/>
        <w:t xml:space="preserve">At the seminal study introducing IMR as a prognostic biomarker in STEMI patients, Fearon, et al. </w:t>
      </w:r>
      <w:r w:rsidR="00A53620">
        <w:rPr>
          <w:rFonts w:ascii="Times New Roman" w:hAnsi="Times New Roman" w:cs="Times New Roman"/>
          <w:lang w:val="en-US"/>
        </w:rPr>
        <w:t xml:space="preserve">(2008) showed in </w:t>
      </w:r>
      <w:r w:rsidR="00DA3200">
        <w:rPr>
          <w:rFonts w:ascii="Times New Roman" w:hAnsi="Times New Roman" w:cs="Times New Roman"/>
          <w:lang w:val="en-US"/>
        </w:rPr>
        <w:t xml:space="preserve">a </w:t>
      </w:r>
      <w:r w:rsidR="00A53620">
        <w:rPr>
          <w:rFonts w:ascii="Times New Roman" w:hAnsi="Times New Roman" w:cs="Times New Roman"/>
          <w:lang w:val="en-US"/>
        </w:rPr>
        <w:t xml:space="preserve">small cohort of patients (n=29) that </w:t>
      </w:r>
      <w:r w:rsidR="00A53620" w:rsidRPr="00A53620">
        <w:rPr>
          <w:rFonts w:ascii="Times New Roman" w:hAnsi="Times New Roman" w:cs="Times New Roman"/>
          <w:lang w:val="en-US"/>
        </w:rPr>
        <w:t>IMR correlated significantly with peak creatinine kinase (CK) (</w:t>
      </w:r>
      <w:r w:rsidR="00DA3200">
        <w:rPr>
          <w:rFonts w:ascii="Times New Roman" w:hAnsi="Times New Roman" w:cs="Times New Roman"/>
          <w:lang w:val="en-US"/>
        </w:rPr>
        <w:t>r</w:t>
      </w:r>
      <w:r w:rsidR="00A53620">
        <w:rPr>
          <w:rFonts w:ascii="Times New Roman" w:hAnsi="Times New Roman" w:cs="Times New Roman"/>
          <w:lang w:val="en-US"/>
        </w:rPr>
        <w:t>=</w:t>
      </w:r>
      <w:r w:rsidR="00A53620" w:rsidRPr="00A53620">
        <w:rPr>
          <w:rFonts w:ascii="Times New Roman" w:hAnsi="Times New Roman" w:cs="Times New Roman"/>
          <w:lang w:val="en-US"/>
        </w:rPr>
        <w:t>0.61, p</w:t>
      </w:r>
      <w:r w:rsidR="00A53620">
        <w:rPr>
          <w:rFonts w:ascii="Times New Roman" w:hAnsi="Times New Roman" w:cs="Times New Roman"/>
          <w:lang w:val="en-US"/>
        </w:rPr>
        <w:t>=</w:t>
      </w:r>
      <w:r w:rsidR="00A53620" w:rsidRPr="00A53620">
        <w:rPr>
          <w:rFonts w:ascii="Times New Roman" w:hAnsi="Times New Roman" w:cs="Times New Roman"/>
          <w:lang w:val="en-US"/>
        </w:rPr>
        <w:t>0.0005) while the other measures</w:t>
      </w:r>
      <w:r w:rsidR="00A53620">
        <w:rPr>
          <w:rFonts w:ascii="Times New Roman" w:hAnsi="Times New Roman" w:cs="Times New Roman"/>
          <w:lang w:val="en-US"/>
        </w:rPr>
        <w:t xml:space="preserve"> </w:t>
      </w:r>
      <w:r w:rsidR="00A53620" w:rsidRPr="00A53620">
        <w:rPr>
          <w:rFonts w:ascii="Times New Roman" w:hAnsi="Times New Roman" w:cs="Times New Roman"/>
          <w:lang w:val="en-US"/>
        </w:rPr>
        <w:t>of microvascular dysfunction</w:t>
      </w:r>
      <w:r w:rsidR="00A53620">
        <w:rPr>
          <w:rFonts w:ascii="Times New Roman" w:hAnsi="Times New Roman" w:cs="Times New Roman"/>
          <w:lang w:val="en-US"/>
        </w:rPr>
        <w:t xml:space="preserve"> (i.e. CFR, ST-segment resolution and angiographic markers of myocardial perfusion) did not. Furthermore, the study suggested that </w:t>
      </w:r>
      <w:r w:rsidR="00A53620" w:rsidRPr="00A53620">
        <w:rPr>
          <w:rFonts w:ascii="Times New Roman" w:hAnsi="Times New Roman" w:cs="Times New Roman"/>
          <w:lang w:val="en-US"/>
        </w:rPr>
        <w:t xml:space="preserve">an IMR </w:t>
      </w:r>
      <w:r w:rsidR="00A53620">
        <w:rPr>
          <w:rFonts w:ascii="Times New Roman" w:hAnsi="Times New Roman" w:cs="Times New Roman"/>
          <w:lang w:val="en-US"/>
        </w:rPr>
        <w:sym w:font="Symbol" w:char="F0A3"/>
      </w:r>
      <w:r w:rsidR="00A53620" w:rsidRPr="00A53620">
        <w:rPr>
          <w:rFonts w:ascii="Times New Roman" w:hAnsi="Times New Roman" w:cs="Times New Roman"/>
          <w:lang w:val="en-US"/>
        </w:rPr>
        <w:t>32</w:t>
      </w:r>
      <w:r w:rsidR="00A53620">
        <w:rPr>
          <w:rFonts w:ascii="Times New Roman" w:hAnsi="Times New Roman" w:cs="Times New Roman"/>
          <w:lang w:val="en-US"/>
        </w:rPr>
        <w:t xml:space="preserve"> </w:t>
      </w:r>
      <w:r w:rsidR="00627744">
        <w:rPr>
          <w:rFonts w:ascii="Times New Roman" w:hAnsi="Times New Roman" w:cs="Times New Roman"/>
          <w:lang w:val="en-US"/>
        </w:rPr>
        <w:t>at the end</w:t>
      </w:r>
      <w:r w:rsidR="00A53620" w:rsidRPr="00A53620">
        <w:rPr>
          <w:rFonts w:ascii="Times New Roman" w:hAnsi="Times New Roman" w:cs="Times New Roman"/>
          <w:lang w:val="en-US"/>
        </w:rPr>
        <w:t xml:space="preserve"> </w:t>
      </w:r>
      <w:r w:rsidR="00627744">
        <w:rPr>
          <w:rFonts w:ascii="Times New Roman" w:hAnsi="Times New Roman" w:cs="Times New Roman"/>
          <w:lang w:val="en-US"/>
        </w:rPr>
        <w:t xml:space="preserve">of </w:t>
      </w:r>
      <w:r w:rsidR="00A53620" w:rsidRPr="00A53620">
        <w:rPr>
          <w:rFonts w:ascii="Times New Roman" w:hAnsi="Times New Roman" w:cs="Times New Roman"/>
          <w:lang w:val="en-US"/>
        </w:rPr>
        <w:t>primary PCI predicted</w:t>
      </w:r>
      <w:r w:rsidR="00A53620">
        <w:rPr>
          <w:rFonts w:ascii="Times New Roman" w:hAnsi="Times New Roman" w:cs="Times New Roman"/>
          <w:lang w:val="en-US"/>
        </w:rPr>
        <w:t xml:space="preserve"> </w:t>
      </w:r>
      <w:r w:rsidR="00A53620" w:rsidRPr="00A53620">
        <w:rPr>
          <w:rFonts w:ascii="Times New Roman" w:hAnsi="Times New Roman" w:cs="Times New Roman"/>
          <w:lang w:val="en-US"/>
        </w:rPr>
        <w:t xml:space="preserve">recovery of left ventricular function, </w:t>
      </w:r>
      <w:r w:rsidR="00627744">
        <w:rPr>
          <w:rFonts w:ascii="Times New Roman" w:hAnsi="Times New Roman" w:cs="Times New Roman"/>
          <w:lang w:val="en-US"/>
        </w:rPr>
        <w:t xml:space="preserve">as </w:t>
      </w:r>
      <w:r w:rsidR="00A53620" w:rsidRPr="00A53620">
        <w:rPr>
          <w:rFonts w:ascii="Times New Roman" w:hAnsi="Times New Roman" w:cs="Times New Roman"/>
          <w:lang w:val="en-US"/>
        </w:rPr>
        <w:t>assessed</w:t>
      </w:r>
      <w:r w:rsidR="00A53620">
        <w:rPr>
          <w:rFonts w:ascii="Times New Roman" w:hAnsi="Times New Roman" w:cs="Times New Roman"/>
          <w:lang w:val="en-US"/>
        </w:rPr>
        <w:t xml:space="preserve"> </w:t>
      </w:r>
      <w:r w:rsidR="00627744">
        <w:rPr>
          <w:rFonts w:ascii="Times New Roman" w:hAnsi="Times New Roman" w:cs="Times New Roman"/>
          <w:lang w:val="en-US"/>
        </w:rPr>
        <w:t>by</w:t>
      </w:r>
      <w:r w:rsidR="00A53620" w:rsidRPr="00A53620">
        <w:rPr>
          <w:rFonts w:ascii="Times New Roman" w:hAnsi="Times New Roman" w:cs="Times New Roman"/>
          <w:lang w:val="en-US"/>
        </w:rPr>
        <w:t xml:space="preserve"> echocardiography. IMR </w:t>
      </w:r>
      <w:r w:rsidR="00A53620">
        <w:rPr>
          <w:rFonts w:ascii="Times New Roman" w:hAnsi="Times New Roman" w:cs="Times New Roman"/>
          <w:lang w:val="en-US"/>
        </w:rPr>
        <w:t xml:space="preserve"> </w:t>
      </w:r>
      <w:r w:rsidR="00A53620">
        <w:rPr>
          <w:rFonts w:ascii="Times New Roman" w:hAnsi="Times New Roman" w:cs="Times New Roman"/>
          <w:lang w:val="en-US"/>
        </w:rPr>
        <w:sym w:font="Symbol" w:char="F0A3"/>
      </w:r>
      <w:r w:rsidR="00A53620" w:rsidRPr="00A53620">
        <w:rPr>
          <w:rFonts w:ascii="Times New Roman" w:hAnsi="Times New Roman" w:cs="Times New Roman"/>
          <w:lang w:val="en-US"/>
        </w:rPr>
        <w:t>32 correlated with</w:t>
      </w:r>
      <w:r w:rsidR="00A53620">
        <w:rPr>
          <w:rFonts w:ascii="Times New Roman" w:hAnsi="Times New Roman" w:cs="Times New Roman"/>
          <w:lang w:val="en-US"/>
        </w:rPr>
        <w:t xml:space="preserve"> </w:t>
      </w:r>
      <w:r w:rsidR="00A53620" w:rsidRPr="00A53620">
        <w:rPr>
          <w:rFonts w:ascii="Times New Roman" w:hAnsi="Times New Roman" w:cs="Times New Roman"/>
          <w:lang w:val="en-US"/>
        </w:rPr>
        <w:t>improvement in wall motion score index</w:t>
      </w:r>
      <w:r w:rsidR="00627744">
        <w:rPr>
          <w:rFonts w:ascii="Times New Roman" w:hAnsi="Times New Roman" w:cs="Times New Roman"/>
          <w:lang w:val="en-US"/>
        </w:rPr>
        <w:t xml:space="preserve"> (WMSI)</w:t>
      </w:r>
      <w:r w:rsidR="00A53620" w:rsidRPr="00A53620">
        <w:rPr>
          <w:rFonts w:ascii="Times New Roman" w:hAnsi="Times New Roman" w:cs="Times New Roman"/>
          <w:lang w:val="en-US"/>
        </w:rPr>
        <w:t xml:space="preserve"> (from 25.4</w:t>
      </w:r>
      <w:r w:rsidR="00A53620">
        <w:rPr>
          <w:rFonts w:ascii="Times New Roman" w:hAnsi="Times New Roman" w:cs="Times New Roman"/>
          <w:lang w:val="en-US"/>
        </w:rPr>
        <w:t xml:space="preserve"> </w:t>
      </w:r>
      <w:r w:rsidR="00A53620">
        <w:rPr>
          <w:rFonts w:ascii="Times New Roman" w:hAnsi="Times New Roman" w:cs="Times New Roman"/>
          <w:lang w:val="en-US"/>
        </w:rPr>
        <w:sym w:font="Symbol" w:char="F0B1"/>
      </w:r>
      <w:r w:rsidR="00A53620" w:rsidRPr="00A53620">
        <w:rPr>
          <w:rFonts w:ascii="Times New Roman" w:hAnsi="Times New Roman" w:cs="Times New Roman"/>
          <w:lang w:val="en-US"/>
        </w:rPr>
        <w:t xml:space="preserve"> 6.6 at baseline </w:t>
      </w:r>
      <w:r w:rsidR="00627744">
        <w:rPr>
          <w:rFonts w:ascii="Times New Roman" w:hAnsi="Times New Roman" w:cs="Times New Roman"/>
          <w:lang w:val="en-US"/>
        </w:rPr>
        <w:t xml:space="preserve">compared </w:t>
      </w:r>
      <w:r w:rsidR="00A53620" w:rsidRPr="00A53620">
        <w:rPr>
          <w:rFonts w:ascii="Times New Roman" w:hAnsi="Times New Roman" w:cs="Times New Roman"/>
          <w:lang w:val="en-US"/>
        </w:rPr>
        <w:t>to</w:t>
      </w:r>
      <w:r w:rsidR="00627744">
        <w:rPr>
          <w:rFonts w:ascii="Times New Roman" w:hAnsi="Times New Roman" w:cs="Times New Roman"/>
          <w:lang w:val="en-US"/>
        </w:rPr>
        <w:t xml:space="preserve"> </w:t>
      </w:r>
      <w:r w:rsidR="00A53620" w:rsidRPr="00A53620">
        <w:rPr>
          <w:rFonts w:ascii="Times New Roman" w:hAnsi="Times New Roman" w:cs="Times New Roman"/>
          <w:lang w:val="en-US"/>
        </w:rPr>
        <w:t xml:space="preserve">19.5 </w:t>
      </w:r>
      <w:r w:rsidR="00A53620">
        <w:rPr>
          <w:rFonts w:ascii="Times New Roman" w:hAnsi="Times New Roman" w:cs="Times New Roman"/>
          <w:lang w:val="en-US"/>
        </w:rPr>
        <w:sym w:font="Symbol" w:char="F0B1"/>
      </w:r>
      <w:r w:rsidR="00A53620">
        <w:rPr>
          <w:rFonts w:ascii="Times New Roman" w:hAnsi="Times New Roman" w:cs="Times New Roman"/>
          <w:lang w:val="en-US"/>
        </w:rPr>
        <w:t xml:space="preserve"> </w:t>
      </w:r>
      <w:r w:rsidR="00A53620" w:rsidRPr="00A53620">
        <w:rPr>
          <w:rFonts w:ascii="Times New Roman" w:hAnsi="Times New Roman" w:cs="Times New Roman"/>
          <w:lang w:val="en-US"/>
        </w:rPr>
        <w:t>3.6 at 3 months; p</w:t>
      </w:r>
      <w:r w:rsidR="00A53620">
        <w:rPr>
          <w:rFonts w:ascii="Times New Roman" w:hAnsi="Times New Roman" w:cs="Times New Roman"/>
          <w:lang w:val="en-US"/>
        </w:rPr>
        <w:t xml:space="preserve"> = </w:t>
      </w:r>
      <w:r w:rsidR="00A53620" w:rsidRPr="00A53620">
        <w:rPr>
          <w:rFonts w:ascii="Times New Roman" w:hAnsi="Times New Roman" w:cs="Times New Roman"/>
          <w:lang w:val="en-US"/>
        </w:rPr>
        <w:t>0.0002)</w:t>
      </w:r>
      <w:r w:rsidR="00627744">
        <w:rPr>
          <w:rFonts w:ascii="Times New Roman" w:hAnsi="Times New Roman" w:cs="Times New Roman"/>
          <w:lang w:val="en-US"/>
        </w:rPr>
        <w:t>, while p</w:t>
      </w:r>
      <w:r w:rsidR="00A53620" w:rsidRPr="00A53620">
        <w:rPr>
          <w:rFonts w:ascii="Times New Roman" w:hAnsi="Times New Roman" w:cs="Times New Roman"/>
          <w:lang w:val="en-US"/>
        </w:rPr>
        <w:t>atients with IMR &gt;32 had no change in</w:t>
      </w:r>
      <w:r w:rsidR="00A53620">
        <w:rPr>
          <w:rFonts w:ascii="Times New Roman" w:hAnsi="Times New Roman" w:cs="Times New Roman"/>
          <w:lang w:val="en-US"/>
        </w:rPr>
        <w:t xml:space="preserve"> </w:t>
      </w:r>
      <w:r w:rsidR="00627744">
        <w:rPr>
          <w:rFonts w:ascii="Times New Roman" w:hAnsi="Times New Roman" w:cs="Times New Roman"/>
          <w:lang w:val="en-US"/>
        </w:rPr>
        <w:t>WMSI</w:t>
      </w:r>
      <w:r w:rsidR="00A53620" w:rsidRPr="00A53620">
        <w:rPr>
          <w:rFonts w:ascii="Times New Roman" w:hAnsi="Times New Roman" w:cs="Times New Roman"/>
          <w:lang w:val="en-US"/>
        </w:rPr>
        <w:t>.</w:t>
      </w:r>
      <w:r w:rsidR="00627744">
        <w:rPr>
          <w:rFonts w:ascii="Times New Roman" w:hAnsi="Times New Roman" w:cs="Times New Roman"/>
          <w:lang w:val="en-US"/>
        </w:rPr>
        <w:t xml:space="preserve"> This original work had a small sample size, used outcome measures that are not specific for the microcirculation and did not report clinical outcomes. </w:t>
      </w:r>
      <w:r w:rsidR="00F0253E">
        <w:rPr>
          <w:rFonts w:ascii="Times New Roman" w:hAnsi="Times New Roman" w:cs="Times New Roman"/>
          <w:lang w:val="en-US"/>
        </w:rPr>
        <w:t>Subsequent</w:t>
      </w:r>
      <w:r w:rsidR="000409DB">
        <w:rPr>
          <w:rFonts w:ascii="Times New Roman" w:hAnsi="Times New Roman" w:cs="Times New Roman"/>
          <w:lang w:val="en-US"/>
        </w:rPr>
        <w:t>ly,</w:t>
      </w:r>
      <w:r w:rsidR="00F0253E">
        <w:rPr>
          <w:rFonts w:ascii="Times New Roman" w:hAnsi="Times New Roman" w:cs="Times New Roman"/>
          <w:lang w:val="en-US"/>
        </w:rPr>
        <w:t xml:space="preserve"> much larger studies </w:t>
      </w:r>
      <w:r w:rsidR="000409DB">
        <w:rPr>
          <w:rFonts w:ascii="Times New Roman" w:hAnsi="Times New Roman" w:cs="Times New Roman"/>
          <w:lang w:val="en-US"/>
        </w:rPr>
        <w:t xml:space="preserve">involving hundreds of STEMI patients and </w:t>
      </w:r>
      <w:r w:rsidR="00F0253E">
        <w:rPr>
          <w:rFonts w:ascii="Times New Roman" w:hAnsi="Times New Roman" w:cs="Times New Roman"/>
          <w:lang w:val="en-US"/>
        </w:rPr>
        <w:t xml:space="preserve">using CMR, which is the contemporary gold-standard modality to assess </w:t>
      </w:r>
      <w:r w:rsidR="000409DB">
        <w:rPr>
          <w:rFonts w:ascii="Times New Roman" w:hAnsi="Times New Roman" w:cs="Times New Roman"/>
          <w:lang w:val="en-US"/>
        </w:rPr>
        <w:t xml:space="preserve">cardiac structure, function and tissue, supported the close association of IMR with microvascular pathology and left ventricular remodeling (Payne, et al., 2012; Carrick, et al., 2016b). More importantly, IMR was shown to be associated with hard clinical endpoints. </w:t>
      </w:r>
      <w:r w:rsidR="00BA3075">
        <w:rPr>
          <w:rFonts w:ascii="Times New Roman" w:hAnsi="Times New Roman" w:cs="Times New Roman"/>
          <w:lang w:val="en-US"/>
        </w:rPr>
        <w:t xml:space="preserve">In a prospective multicenter study of 253 STEMI patients, </w:t>
      </w:r>
      <w:r w:rsidR="00BA3075" w:rsidRPr="00BA3075">
        <w:rPr>
          <w:rFonts w:ascii="Times New Roman" w:hAnsi="Times New Roman" w:cs="Times New Roman"/>
          <w:lang w:val="en-US"/>
        </w:rPr>
        <w:t>IMR &gt;40</w:t>
      </w:r>
      <w:r w:rsidR="00BA3075">
        <w:rPr>
          <w:rFonts w:ascii="Times New Roman" w:hAnsi="Times New Roman" w:cs="Times New Roman"/>
          <w:lang w:val="en-US"/>
        </w:rPr>
        <w:t xml:space="preserve"> at the end of the procedure </w:t>
      </w:r>
      <w:r w:rsidR="00BA3075" w:rsidRPr="00BA3075">
        <w:rPr>
          <w:rFonts w:ascii="Times New Roman" w:hAnsi="Times New Roman" w:cs="Times New Roman"/>
          <w:lang w:val="en-US"/>
        </w:rPr>
        <w:t>was independently</w:t>
      </w:r>
      <w:r w:rsidR="00BA3075">
        <w:rPr>
          <w:rFonts w:ascii="Times New Roman" w:hAnsi="Times New Roman" w:cs="Times New Roman"/>
          <w:lang w:val="en-US"/>
        </w:rPr>
        <w:t xml:space="preserve"> </w:t>
      </w:r>
      <w:r w:rsidR="00BA3075" w:rsidRPr="00BA3075">
        <w:rPr>
          <w:rFonts w:ascii="Times New Roman" w:hAnsi="Times New Roman" w:cs="Times New Roman"/>
          <w:lang w:val="en-US"/>
        </w:rPr>
        <w:t>associated with all-cause death (hazard</w:t>
      </w:r>
      <w:r w:rsidR="00BA3075">
        <w:rPr>
          <w:rFonts w:ascii="Times New Roman" w:hAnsi="Times New Roman" w:cs="Times New Roman"/>
          <w:lang w:val="en-US"/>
        </w:rPr>
        <w:t xml:space="preserve"> </w:t>
      </w:r>
      <w:r w:rsidR="00BA3075" w:rsidRPr="00BA3075">
        <w:rPr>
          <w:rFonts w:ascii="Times New Roman" w:hAnsi="Times New Roman" w:cs="Times New Roman"/>
          <w:lang w:val="en-US"/>
        </w:rPr>
        <w:t>ratio: 4.3, 95% confidence interval [CI]: 1.3 to 15.0;</w:t>
      </w:r>
      <w:r w:rsidR="00BA3075">
        <w:rPr>
          <w:rFonts w:ascii="Times New Roman" w:hAnsi="Times New Roman" w:cs="Times New Roman"/>
          <w:lang w:val="en-US"/>
        </w:rPr>
        <w:t xml:space="preserve"> </w:t>
      </w:r>
      <w:r w:rsidR="00BA3075" w:rsidRPr="00BA3075">
        <w:rPr>
          <w:rFonts w:ascii="Times New Roman" w:hAnsi="Times New Roman" w:cs="Times New Roman"/>
          <w:lang w:val="en-US"/>
        </w:rPr>
        <w:t>p</w:t>
      </w:r>
      <w:r w:rsidR="00BA3075">
        <w:rPr>
          <w:rFonts w:ascii="Times New Roman" w:hAnsi="Times New Roman" w:cs="Times New Roman"/>
          <w:lang w:val="en-US"/>
        </w:rPr>
        <w:t>=</w:t>
      </w:r>
      <w:r w:rsidR="00BA3075" w:rsidRPr="00BA3075">
        <w:rPr>
          <w:rFonts w:ascii="Times New Roman" w:hAnsi="Times New Roman" w:cs="Times New Roman"/>
          <w:lang w:val="en-US"/>
        </w:rPr>
        <w:t>0.02) or all-cause death or rehospitalization for</w:t>
      </w:r>
      <w:r w:rsidR="00BA3075">
        <w:rPr>
          <w:rFonts w:ascii="Times New Roman" w:hAnsi="Times New Roman" w:cs="Times New Roman"/>
          <w:lang w:val="en-US"/>
        </w:rPr>
        <w:t xml:space="preserve"> </w:t>
      </w:r>
      <w:r w:rsidR="00BA3075" w:rsidRPr="00BA3075">
        <w:rPr>
          <w:rFonts w:ascii="Times New Roman" w:hAnsi="Times New Roman" w:cs="Times New Roman"/>
          <w:lang w:val="en-US"/>
        </w:rPr>
        <w:t>heart failure at 1 year (hazard ratio: 2.2; 95% CI: 1.1</w:t>
      </w:r>
      <w:r w:rsidR="00BA3075">
        <w:rPr>
          <w:rFonts w:ascii="Times New Roman" w:hAnsi="Times New Roman" w:cs="Times New Roman"/>
          <w:lang w:val="en-US"/>
        </w:rPr>
        <w:t xml:space="preserve"> </w:t>
      </w:r>
      <w:r w:rsidR="00BA3075" w:rsidRPr="00BA3075">
        <w:rPr>
          <w:rFonts w:ascii="Times New Roman" w:hAnsi="Times New Roman" w:cs="Times New Roman"/>
          <w:lang w:val="en-US"/>
        </w:rPr>
        <w:t>to 4.5; p</w:t>
      </w:r>
      <w:r w:rsidR="00BA3075">
        <w:rPr>
          <w:rFonts w:ascii="Times New Roman" w:hAnsi="Times New Roman" w:cs="Times New Roman"/>
          <w:lang w:val="en-US"/>
        </w:rPr>
        <w:t>=</w:t>
      </w:r>
      <w:r w:rsidR="00BA3075" w:rsidRPr="00BA3075">
        <w:rPr>
          <w:rFonts w:ascii="Times New Roman" w:hAnsi="Times New Roman" w:cs="Times New Roman"/>
          <w:lang w:val="en-US"/>
        </w:rPr>
        <w:t>0.03)</w:t>
      </w:r>
      <w:r w:rsidR="00BA3075">
        <w:rPr>
          <w:rFonts w:ascii="Times New Roman" w:hAnsi="Times New Roman" w:cs="Times New Roman"/>
          <w:lang w:val="en-US"/>
        </w:rPr>
        <w:t xml:space="preserve"> (Fearon, et al. 2013). In a prospective single centre study of 283 STEMI patients, </w:t>
      </w:r>
      <w:r w:rsidR="00BA3075" w:rsidRPr="00BA3075">
        <w:rPr>
          <w:rFonts w:ascii="Times New Roman" w:hAnsi="Times New Roman" w:cs="Times New Roman"/>
          <w:lang w:val="en-US"/>
        </w:rPr>
        <w:t>Carrick</w:t>
      </w:r>
      <w:r w:rsidR="00BA3075">
        <w:rPr>
          <w:rFonts w:ascii="Times New Roman" w:hAnsi="Times New Roman" w:cs="Times New Roman"/>
          <w:lang w:val="en-US"/>
        </w:rPr>
        <w:t>,</w:t>
      </w:r>
      <w:r w:rsidR="00BA3075" w:rsidRPr="00BA3075">
        <w:rPr>
          <w:rFonts w:ascii="Times New Roman" w:hAnsi="Times New Roman" w:cs="Times New Roman"/>
          <w:lang w:val="en-US"/>
        </w:rPr>
        <w:t xml:space="preserve"> et al.</w:t>
      </w:r>
      <w:r w:rsidR="00BA3075">
        <w:rPr>
          <w:rFonts w:ascii="Times New Roman" w:hAnsi="Times New Roman" w:cs="Times New Roman"/>
          <w:lang w:val="en-US"/>
        </w:rPr>
        <w:t>, (2016a) showed</w:t>
      </w:r>
      <w:r w:rsidR="00BA3075" w:rsidRPr="00BA3075">
        <w:rPr>
          <w:rFonts w:ascii="Times New Roman" w:hAnsi="Times New Roman" w:cs="Times New Roman"/>
          <w:lang w:val="en-US"/>
        </w:rPr>
        <w:t xml:space="preserve"> that IMR</w:t>
      </w:r>
      <w:r w:rsidR="00BA3075">
        <w:rPr>
          <w:rFonts w:ascii="Times New Roman" w:hAnsi="Times New Roman" w:cs="Times New Roman"/>
          <w:lang w:val="en-US"/>
        </w:rPr>
        <w:t xml:space="preserve"> </w:t>
      </w:r>
      <w:r w:rsidR="00BA3075" w:rsidRPr="00BA3075">
        <w:rPr>
          <w:rFonts w:ascii="Times New Roman" w:hAnsi="Times New Roman" w:cs="Times New Roman"/>
          <w:lang w:val="en-US"/>
        </w:rPr>
        <w:t>&gt;40 independently correlated with all-cause death</w:t>
      </w:r>
      <w:r w:rsidR="00BA3075">
        <w:rPr>
          <w:rFonts w:ascii="Times New Roman" w:hAnsi="Times New Roman" w:cs="Times New Roman"/>
          <w:lang w:val="en-US"/>
        </w:rPr>
        <w:t xml:space="preserve"> </w:t>
      </w:r>
      <w:r w:rsidR="00BA3075" w:rsidRPr="00BA3075">
        <w:rPr>
          <w:rFonts w:ascii="Times New Roman" w:hAnsi="Times New Roman" w:cs="Times New Roman"/>
          <w:lang w:val="en-US"/>
        </w:rPr>
        <w:t>or heart failure readmissions at 2 years</w:t>
      </w:r>
      <w:r w:rsidR="00BA3075">
        <w:rPr>
          <w:rFonts w:ascii="Times New Roman" w:hAnsi="Times New Roman" w:cs="Times New Roman"/>
          <w:lang w:val="en-US"/>
        </w:rPr>
        <w:t xml:space="preserve"> </w:t>
      </w:r>
      <w:r w:rsidR="00BA3075" w:rsidRPr="00BA3075">
        <w:rPr>
          <w:rFonts w:ascii="Times New Roman" w:hAnsi="Times New Roman" w:cs="Times New Roman"/>
          <w:lang w:val="en-US"/>
        </w:rPr>
        <w:t>(odds ratio: 4.36; 95% CI: 2.10</w:t>
      </w:r>
      <w:r w:rsidR="00BA3075">
        <w:rPr>
          <w:rFonts w:ascii="Times New Roman" w:hAnsi="Times New Roman" w:cs="Times New Roman"/>
          <w:lang w:val="en-US"/>
        </w:rPr>
        <w:t xml:space="preserve"> </w:t>
      </w:r>
      <w:r w:rsidR="00BA3075" w:rsidRPr="00BA3075">
        <w:rPr>
          <w:rFonts w:ascii="Times New Roman" w:hAnsi="Times New Roman" w:cs="Times New Roman"/>
          <w:lang w:val="en-US"/>
        </w:rPr>
        <w:t>to 9.06; p &lt; 0.001).</w:t>
      </w:r>
      <w:r w:rsidR="00DA3200">
        <w:rPr>
          <w:rFonts w:ascii="Times New Roman" w:hAnsi="Times New Roman" w:cs="Times New Roman"/>
          <w:lang w:val="en-US"/>
        </w:rPr>
        <w:t xml:space="preserve"> Furthermore, </w:t>
      </w:r>
      <w:r w:rsidR="00DA3200" w:rsidRPr="00DA3200">
        <w:rPr>
          <w:rFonts w:ascii="Times New Roman" w:hAnsi="Times New Roman" w:cs="Times New Roman"/>
          <w:lang w:val="en-US"/>
        </w:rPr>
        <w:t>Fahrni</w:t>
      </w:r>
      <w:r w:rsidR="00DA3200">
        <w:rPr>
          <w:rFonts w:ascii="Times New Roman" w:hAnsi="Times New Roman" w:cs="Times New Roman"/>
          <w:lang w:val="en-US"/>
        </w:rPr>
        <w:t>,</w:t>
      </w:r>
      <w:r w:rsidR="00DA3200" w:rsidRPr="00DA3200">
        <w:rPr>
          <w:rFonts w:ascii="Times New Roman" w:hAnsi="Times New Roman" w:cs="Times New Roman"/>
          <w:lang w:val="en-US"/>
        </w:rPr>
        <w:t xml:space="preserve"> et al.</w:t>
      </w:r>
      <w:r w:rsidR="00DA3200">
        <w:rPr>
          <w:rFonts w:ascii="Times New Roman" w:hAnsi="Times New Roman" w:cs="Times New Roman"/>
          <w:lang w:val="en-US"/>
        </w:rPr>
        <w:t>,</w:t>
      </w:r>
      <w:r w:rsidR="00DA3200" w:rsidRPr="00DA3200">
        <w:rPr>
          <w:rFonts w:ascii="Times New Roman" w:hAnsi="Times New Roman" w:cs="Times New Roman"/>
          <w:lang w:val="en-US"/>
        </w:rPr>
        <w:t xml:space="preserve"> showed </w:t>
      </w:r>
      <w:r w:rsidR="00DA3200">
        <w:rPr>
          <w:rFonts w:ascii="Times New Roman" w:hAnsi="Times New Roman" w:cs="Times New Roman"/>
          <w:lang w:val="en-US"/>
        </w:rPr>
        <w:t xml:space="preserve">in a cohort of 261 </w:t>
      </w:r>
      <w:r w:rsidR="00DA3200">
        <w:rPr>
          <w:rFonts w:ascii="Times New Roman" w:hAnsi="Times New Roman" w:cs="Times New Roman"/>
          <w:lang w:val="en-US"/>
        </w:rPr>
        <w:lastRenderedPageBreak/>
        <w:t xml:space="preserve">STEMI patients </w:t>
      </w:r>
      <w:r w:rsidR="00DA3200" w:rsidRPr="00DA3200">
        <w:rPr>
          <w:rFonts w:ascii="Times New Roman" w:hAnsi="Times New Roman" w:cs="Times New Roman"/>
          <w:lang w:val="en-US"/>
        </w:rPr>
        <w:t>that</w:t>
      </w:r>
      <w:r w:rsidR="00DA3200">
        <w:rPr>
          <w:rFonts w:ascii="Times New Roman" w:hAnsi="Times New Roman" w:cs="Times New Roman"/>
          <w:lang w:val="en-US"/>
        </w:rPr>
        <w:t xml:space="preserve"> </w:t>
      </w:r>
      <w:r w:rsidR="00DA3200" w:rsidRPr="00DA3200">
        <w:rPr>
          <w:rFonts w:ascii="Times New Roman" w:hAnsi="Times New Roman" w:cs="Times New Roman"/>
          <w:lang w:val="en-US"/>
        </w:rPr>
        <w:t xml:space="preserve">IMR &gt;40 </w:t>
      </w:r>
      <w:r w:rsidR="00DA3200">
        <w:rPr>
          <w:rFonts w:ascii="Times New Roman" w:hAnsi="Times New Roman" w:cs="Times New Roman"/>
          <w:lang w:val="en-US"/>
        </w:rPr>
        <w:t xml:space="preserve">immediately after primary PCI </w:t>
      </w:r>
      <w:r w:rsidR="00DA3200" w:rsidRPr="00DA3200">
        <w:rPr>
          <w:rFonts w:ascii="Times New Roman" w:hAnsi="Times New Roman" w:cs="Times New Roman"/>
          <w:lang w:val="en-US"/>
        </w:rPr>
        <w:t>predicted major cardiac complications</w:t>
      </w:r>
      <w:r w:rsidR="00DA3200">
        <w:rPr>
          <w:rFonts w:ascii="Times New Roman" w:hAnsi="Times New Roman" w:cs="Times New Roman"/>
          <w:lang w:val="en-US"/>
        </w:rPr>
        <w:t xml:space="preserve"> (i.e.  </w:t>
      </w:r>
      <w:r w:rsidR="00DA3200" w:rsidRPr="00DA3200">
        <w:rPr>
          <w:rFonts w:ascii="Times New Roman" w:hAnsi="Times New Roman" w:cs="Times New Roman"/>
          <w:lang w:val="en-US"/>
        </w:rPr>
        <w:t>cardiac death, cardiogenic shock, pulmonary edema, malignant arrhythmias, cardiac rupture, and presence of left</w:t>
      </w:r>
      <w:r w:rsidR="00DA3200">
        <w:rPr>
          <w:rFonts w:ascii="Times New Roman" w:hAnsi="Times New Roman" w:cs="Times New Roman"/>
          <w:lang w:val="en-US"/>
        </w:rPr>
        <w:t xml:space="preserve"> </w:t>
      </w:r>
      <w:r w:rsidR="00DA3200" w:rsidRPr="00DA3200">
        <w:rPr>
          <w:rFonts w:ascii="Times New Roman" w:hAnsi="Times New Roman" w:cs="Times New Roman"/>
          <w:lang w:val="en-US"/>
        </w:rPr>
        <w:t>ventricular thrombus</w:t>
      </w:r>
      <w:r w:rsidR="00DA3200">
        <w:rPr>
          <w:rFonts w:ascii="Times New Roman" w:hAnsi="Times New Roman" w:cs="Times New Roman"/>
          <w:lang w:val="en-US"/>
        </w:rPr>
        <w:t>)</w:t>
      </w:r>
      <w:r w:rsidR="00DA3200" w:rsidRPr="00DA3200">
        <w:rPr>
          <w:rFonts w:ascii="Times New Roman" w:hAnsi="Times New Roman" w:cs="Times New Roman"/>
          <w:lang w:val="en-US"/>
        </w:rPr>
        <w:t xml:space="preserve"> 30 days post-STEMI (16.7% vs. 0%; p &lt; 0.001)</w:t>
      </w:r>
      <w:r w:rsidR="00DA3200">
        <w:rPr>
          <w:rFonts w:ascii="Times New Roman" w:hAnsi="Times New Roman" w:cs="Times New Roman"/>
          <w:lang w:val="en-US"/>
        </w:rPr>
        <w:t xml:space="preserve">. The above studies established an IMR of 40 as the contemporary cut off value for prediction of adverse outcomes. </w:t>
      </w:r>
    </w:p>
    <w:p w14:paraId="0FBFE50F" w14:textId="77777777" w:rsidR="00DA3200" w:rsidRDefault="00DA3200" w:rsidP="0043791D">
      <w:pPr>
        <w:spacing w:line="480" w:lineRule="auto"/>
        <w:ind w:right="-141"/>
        <w:jc w:val="both"/>
        <w:rPr>
          <w:rFonts w:ascii="Times New Roman" w:hAnsi="Times New Roman" w:cs="Times New Roman"/>
          <w:lang w:val="en-US"/>
        </w:rPr>
      </w:pPr>
    </w:p>
    <w:p w14:paraId="746D324F" w14:textId="1844A7C6" w:rsidR="0043791D" w:rsidRDefault="0043791D" w:rsidP="0043791D">
      <w:pPr>
        <w:spacing w:line="480" w:lineRule="auto"/>
        <w:ind w:right="-141"/>
        <w:jc w:val="both"/>
        <w:rPr>
          <w:rFonts w:ascii="Times New Roman" w:hAnsi="Times New Roman" w:cs="Times New Roman"/>
          <w:lang w:val="en-US"/>
        </w:rPr>
      </w:pPr>
      <w:r>
        <w:rPr>
          <w:rFonts w:ascii="Times New Roman" w:hAnsi="Times New Roman" w:cs="Times New Roman"/>
          <w:lang w:val="en-US"/>
        </w:rPr>
        <w:t xml:space="preserve">There </w:t>
      </w:r>
      <w:r w:rsidR="00DA3200">
        <w:rPr>
          <w:rFonts w:ascii="Times New Roman" w:hAnsi="Times New Roman" w:cs="Times New Roman"/>
          <w:lang w:val="en-US"/>
        </w:rPr>
        <w:t>is</w:t>
      </w:r>
      <w:r w:rsidRPr="00391A92">
        <w:rPr>
          <w:rFonts w:ascii="Times New Roman" w:hAnsi="Times New Roman" w:cs="Times New Roman"/>
          <w:lang w:val="en-US"/>
        </w:rPr>
        <w:t xml:space="preserve"> a limited number of studies, </w:t>
      </w:r>
      <w:r>
        <w:rPr>
          <w:rFonts w:ascii="Times New Roman" w:hAnsi="Times New Roman" w:cs="Times New Roman"/>
          <w:lang w:val="en-US"/>
        </w:rPr>
        <w:t xml:space="preserve">where </w:t>
      </w:r>
      <w:r w:rsidRPr="00391A92">
        <w:rPr>
          <w:rFonts w:ascii="Times New Roman" w:hAnsi="Times New Roman" w:cs="Times New Roman"/>
          <w:lang w:val="en-US"/>
        </w:rPr>
        <w:t xml:space="preserve">serial IMR measurements have been performed in the context of primary PCI for STEMI to assess sequential changes in microcirculation caused by </w:t>
      </w:r>
      <w:r w:rsidR="002C28EA">
        <w:rPr>
          <w:rFonts w:ascii="Times New Roman" w:hAnsi="Times New Roman" w:cs="Times New Roman"/>
          <w:lang w:val="en-US"/>
        </w:rPr>
        <w:t xml:space="preserve">PCI </w:t>
      </w:r>
      <w:r w:rsidRPr="00391A92">
        <w:rPr>
          <w:rFonts w:ascii="Times New Roman" w:hAnsi="Times New Roman" w:cs="Times New Roman"/>
          <w:lang w:val="en-US"/>
        </w:rPr>
        <w:t>procedural steps.</w:t>
      </w:r>
      <w:r w:rsidRPr="00996DAE">
        <w:rPr>
          <w:rFonts w:ascii="Times New Roman" w:hAnsi="Times New Roman" w:cs="Times New Roman"/>
          <w:color w:val="FF0000"/>
          <w:lang w:val="en-US"/>
        </w:rPr>
        <w:t xml:space="preserve"> </w:t>
      </w:r>
      <w:r w:rsidRPr="00391A92">
        <w:rPr>
          <w:rFonts w:ascii="Times New Roman" w:hAnsi="Times New Roman" w:cs="Times New Roman"/>
          <w:lang w:val="en-US"/>
        </w:rPr>
        <w:t>Hoole</w:t>
      </w:r>
      <w:r>
        <w:rPr>
          <w:rFonts w:ascii="Times New Roman" w:hAnsi="Times New Roman" w:cs="Times New Roman"/>
          <w:lang w:val="en-US"/>
        </w:rPr>
        <w:t>,</w:t>
      </w:r>
      <w:r w:rsidRPr="00391A92">
        <w:rPr>
          <w:rFonts w:ascii="Times New Roman" w:hAnsi="Times New Roman" w:cs="Times New Roman"/>
          <w:lang w:val="en-US"/>
        </w:rPr>
        <w:t xml:space="preserve"> et al. (2015</w:t>
      </w:r>
      <w:r w:rsidR="00AB4CE0">
        <w:rPr>
          <w:rFonts w:ascii="Times New Roman" w:hAnsi="Times New Roman" w:cs="Times New Roman"/>
          <w:lang w:val="en-US"/>
        </w:rPr>
        <w:t>b</w:t>
      </w:r>
      <w:r w:rsidRPr="00391A92">
        <w:rPr>
          <w:rFonts w:ascii="Times New Roman" w:hAnsi="Times New Roman" w:cs="Times New Roman"/>
          <w:lang w:val="en-US"/>
        </w:rPr>
        <w:t>) randomized STEMI patients to balloon angioplasty or manual thrombectomy prior to stenting and performed serial IMR measurements at baseline and after each step of the procedure.</w:t>
      </w:r>
      <w:r w:rsidRPr="00996DAE">
        <w:rPr>
          <w:rFonts w:ascii="Times New Roman" w:hAnsi="Times New Roman" w:cs="Times New Roman"/>
          <w:color w:val="FF0000"/>
          <w:lang w:val="en-US"/>
        </w:rPr>
        <w:t xml:space="preserve"> </w:t>
      </w:r>
      <w:r w:rsidRPr="00391A92">
        <w:rPr>
          <w:rFonts w:ascii="Times New Roman" w:hAnsi="Times New Roman" w:cs="Times New Roman"/>
          <w:lang w:val="en-US"/>
        </w:rPr>
        <w:t>In patients with less microcirculatory dysfunction at baseline, device instrumentation pre</w:t>
      </w:r>
      <w:r w:rsidR="00565ABE">
        <w:rPr>
          <w:rFonts w:ascii="Times New Roman" w:hAnsi="Times New Roman" w:cs="Times New Roman"/>
          <w:lang w:val="en-US"/>
        </w:rPr>
        <w:t>-</w:t>
      </w:r>
      <w:r w:rsidRPr="00391A92">
        <w:rPr>
          <w:rFonts w:ascii="Times New Roman" w:hAnsi="Times New Roman" w:cs="Times New Roman"/>
          <w:lang w:val="en-US"/>
        </w:rPr>
        <w:t>stent led to acute iatrogenic microcirculatory injury, while thrombectomy did not appear to be superior to balloon angioplasty in maintaining microcirculatory integrity (Hoole, et al., 2015</w:t>
      </w:r>
      <w:r w:rsidR="00AB4CE0">
        <w:rPr>
          <w:rFonts w:ascii="Times New Roman" w:hAnsi="Times New Roman" w:cs="Times New Roman"/>
          <w:lang w:val="en-US"/>
        </w:rPr>
        <w:t>b</w:t>
      </w:r>
      <w:r w:rsidRPr="00391A92">
        <w:rPr>
          <w:rFonts w:ascii="Times New Roman" w:hAnsi="Times New Roman" w:cs="Times New Roman"/>
          <w:lang w:val="en-US"/>
        </w:rPr>
        <w:t>).  De Maria</w:t>
      </w:r>
      <w:r>
        <w:rPr>
          <w:rFonts w:ascii="Times New Roman" w:hAnsi="Times New Roman" w:cs="Times New Roman"/>
          <w:lang w:val="en-US"/>
        </w:rPr>
        <w:t>,</w:t>
      </w:r>
      <w:r w:rsidRPr="00391A92">
        <w:rPr>
          <w:rFonts w:ascii="Times New Roman" w:hAnsi="Times New Roman" w:cs="Times New Roman"/>
          <w:lang w:val="en-US"/>
        </w:rPr>
        <w:t xml:space="preserve"> et al.</w:t>
      </w:r>
      <w:r>
        <w:rPr>
          <w:rFonts w:ascii="Times New Roman" w:hAnsi="Times New Roman" w:cs="Times New Roman"/>
          <w:lang w:val="en-US"/>
        </w:rPr>
        <w:t xml:space="preserve"> (2015)</w:t>
      </w:r>
      <w:r w:rsidRPr="00391A92">
        <w:rPr>
          <w:rFonts w:ascii="Times New Roman" w:hAnsi="Times New Roman" w:cs="Times New Roman"/>
          <w:lang w:val="en-US"/>
        </w:rPr>
        <w:t xml:space="preserve"> performed IMR measurements pre and post PCI (stent deployment) in 85 STEMI patients.</w:t>
      </w:r>
      <w:r>
        <w:rPr>
          <w:rFonts w:ascii="Times New Roman" w:hAnsi="Times New Roman" w:cs="Times New Roman"/>
          <w:lang w:val="en-US"/>
        </w:rPr>
        <w:t xml:space="preserve"> </w:t>
      </w:r>
      <w:r w:rsidRPr="00D35957">
        <w:rPr>
          <w:rFonts w:ascii="Times New Roman" w:hAnsi="Times New Roman" w:cs="Times New Roman"/>
          <w:lang w:val="en-US"/>
        </w:rPr>
        <w:t xml:space="preserve">Considering IMR as a marker of myocardial perfusion, they found that perfusion is not universally improved by PCI and that late presentation and location and extent of thrombus burden may lead </w:t>
      </w:r>
      <w:r w:rsidR="00565ABE">
        <w:rPr>
          <w:rFonts w:ascii="Times New Roman" w:hAnsi="Times New Roman" w:cs="Times New Roman"/>
          <w:lang w:val="en-US"/>
        </w:rPr>
        <w:t>to</w:t>
      </w:r>
      <w:r w:rsidRPr="00D35957">
        <w:rPr>
          <w:rFonts w:ascii="Times New Roman" w:hAnsi="Times New Roman" w:cs="Times New Roman"/>
          <w:lang w:val="en-US"/>
        </w:rPr>
        <w:t xml:space="preserve"> impaired microvascular function at the end of the procedure (De Maria</w:t>
      </w:r>
      <w:r>
        <w:rPr>
          <w:rFonts w:ascii="Times New Roman" w:hAnsi="Times New Roman" w:cs="Times New Roman"/>
          <w:lang w:val="en-US"/>
        </w:rPr>
        <w:t xml:space="preserve">, et al., </w:t>
      </w:r>
      <w:r w:rsidRPr="00D35957">
        <w:rPr>
          <w:rFonts w:ascii="Times New Roman" w:hAnsi="Times New Roman" w:cs="Times New Roman"/>
          <w:lang w:val="en-US"/>
        </w:rPr>
        <w:t xml:space="preserve">2015). </w:t>
      </w:r>
      <w:r w:rsidR="002148D2">
        <w:rPr>
          <w:rFonts w:ascii="Times New Roman" w:hAnsi="Times New Roman" w:cs="Times New Roman"/>
          <w:lang w:val="en-US"/>
        </w:rPr>
        <w:t>However, overall IMR improved after PCI (49.7 pre-stenting vs. 29.2 at the end of PCI; p &lt;0.001).</w:t>
      </w:r>
    </w:p>
    <w:p w14:paraId="1C2FEE9F" w14:textId="77777777" w:rsidR="0043791D" w:rsidRDefault="0043791D" w:rsidP="0043791D">
      <w:pPr>
        <w:spacing w:line="480" w:lineRule="auto"/>
        <w:ind w:right="-141"/>
        <w:jc w:val="both"/>
        <w:rPr>
          <w:rFonts w:ascii="Times New Roman" w:hAnsi="Times New Roman" w:cs="Times New Roman"/>
          <w:lang w:val="en-US"/>
        </w:rPr>
      </w:pPr>
    </w:p>
    <w:p w14:paraId="75E20F38" w14:textId="46AF79AB" w:rsidR="0043791D" w:rsidRPr="00576967" w:rsidRDefault="0043791D" w:rsidP="00576967">
      <w:pPr>
        <w:pStyle w:val="Heading4"/>
        <w:rPr>
          <w:rFonts w:ascii="Times New Roman" w:hAnsi="Times New Roman" w:cs="Times New Roman"/>
          <w:i w:val="0"/>
          <w:iCs w:val="0"/>
          <w:color w:val="auto"/>
        </w:rPr>
      </w:pPr>
      <w:bookmarkStart w:id="57" w:name="_Toc36737687"/>
      <w:r w:rsidRPr="00576967">
        <w:rPr>
          <w:rFonts w:ascii="Times New Roman" w:hAnsi="Times New Roman" w:cs="Times New Roman"/>
          <w:i w:val="0"/>
          <w:iCs w:val="0"/>
          <w:color w:val="auto"/>
        </w:rPr>
        <w:t xml:space="preserve">2.2.2.4 </w:t>
      </w:r>
      <w:r w:rsidR="00565ABE" w:rsidRPr="00576967">
        <w:rPr>
          <w:rFonts w:ascii="Times New Roman" w:hAnsi="Times New Roman" w:cs="Times New Roman"/>
          <w:i w:val="0"/>
          <w:iCs w:val="0"/>
          <w:color w:val="auto"/>
        </w:rPr>
        <w:t xml:space="preserve">  </w:t>
      </w:r>
      <w:r w:rsidRPr="00576967">
        <w:rPr>
          <w:rFonts w:ascii="Times New Roman" w:hAnsi="Times New Roman" w:cs="Times New Roman"/>
          <w:i w:val="0"/>
          <w:iCs w:val="0"/>
          <w:color w:val="auto"/>
        </w:rPr>
        <w:t>IMR in POSTDIL-STEMI study</w:t>
      </w:r>
      <w:bookmarkEnd w:id="57"/>
    </w:p>
    <w:p w14:paraId="7C6EBFCA" w14:textId="77777777" w:rsidR="0043791D" w:rsidRDefault="0043791D" w:rsidP="0043791D">
      <w:pPr>
        <w:spacing w:line="480" w:lineRule="auto"/>
        <w:ind w:right="-141"/>
        <w:jc w:val="both"/>
        <w:rPr>
          <w:rFonts w:ascii="Times New Roman" w:hAnsi="Times New Roman" w:cs="Times New Roman"/>
          <w:b/>
        </w:rPr>
      </w:pPr>
    </w:p>
    <w:p w14:paraId="065F7538" w14:textId="1B265E1D" w:rsidR="004D494B" w:rsidRDefault="0043791D" w:rsidP="0043791D">
      <w:pPr>
        <w:spacing w:line="480" w:lineRule="auto"/>
        <w:jc w:val="both"/>
        <w:rPr>
          <w:rFonts w:ascii="Times New Roman" w:hAnsi="Times New Roman" w:cs="Times New Roman"/>
        </w:rPr>
      </w:pPr>
      <w:r>
        <w:rPr>
          <w:rFonts w:ascii="Times New Roman" w:hAnsi="Times New Roman" w:cs="Times New Roman"/>
        </w:rPr>
        <w:lastRenderedPageBreak/>
        <w:t xml:space="preserve">In POSTDIL –STEMI study, IMR was used to quantify microvascular injury and </w:t>
      </w:r>
      <w:r w:rsidR="002148D2">
        <w:rPr>
          <w:rFonts w:ascii="Times New Roman" w:hAnsi="Times New Roman" w:cs="Times New Roman"/>
        </w:rPr>
        <w:t xml:space="preserve">its measurement </w:t>
      </w:r>
      <w:r>
        <w:rPr>
          <w:rFonts w:ascii="Times New Roman" w:hAnsi="Times New Roman" w:cs="Times New Roman"/>
        </w:rPr>
        <w:t xml:space="preserve">was performed immediately before and after stent post-dilatation. </w:t>
      </w:r>
    </w:p>
    <w:p w14:paraId="583D45D7" w14:textId="77777777" w:rsidR="004D494B" w:rsidRDefault="004D494B" w:rsidP="0043791D">
      <w:pPr>
        <w:spacing w:line="480" w:lineRule="auto"/>
        <w:jc w:val="both"/>
        <w:rPr>
          <w:rFonts w:ascii="Times New Roman" w:hAnsi="Times New Roman" w:cs="Times New Roman"/>
        </w:rPr>
      </w:pPr>
    </w:p>
    <w:p w14:paraId="29CC53CE" w14:textId="075E1884" w:rsidR="004D494B" w:rsidRDefault="0043791D" w:rsidP="0043791D">
      <w:pPr>
        <w:spacing w:line="480" w:lineRule="auto"/>
        <w:jc w:val="both"/>
        <w:rPr>
          <w:rFonts w:ascii="Times New Roman" w:hAnsi="Times New Roman" w:cs="Times New Roman"/>
        </w:rPr>
      </w:pPr>
      <w:r>
        <w:rPr>
          <w:rFonts w:ascii="Times New Roman" w:hAnsi="Times New Roman" w:cs="Times New Roman"/>
        </w:rPr>
        <w:t xml:space="preserve">As discussed in Chapter 1, intracoronary Doppler is another method to assess microcirculation invasively. Recently published reports have shown that indices of microvascular function derived by Doppler measurements like </w:t>
      </w:r>
      <w:r w:rsidRPr="00BD17C5">
        <w:rPr>
          <w:rFonts w:ascii="Times New Roman" w:hAnsi="Times New Roman" w:cs="Times New Roman"/>
          <w:lang w:val="en-US"/>
        </w:rPr>
        <w:t xml:space="preserve">zero-flow pressure (Pzf) </w:t>
      </w:r>
      <w:r>
        <w:rPr>
          <w:rFonts w:ascii="Times New Roman" w:hAnsi="Times New Roman" w:cs="Times New Roman"/>
          <w:lang w:val="en-US"/>
        </w:rPr>
        <w:t xml:space="preserve">and </w:t>
      </w:r>
      <w:r w:rsidRPr="00BD17C5">
        <w:rPr>
          <w:rFonts w:ascii="Times New Roman" w:hAnsi="Times New Roman" w:cs="Times New Roman"/>
        </w:rPr>
        <w:t>hyperaemic microvascular resistance (hMR)</w:t>
      </w:r>
      <w:r>
        <w:rPr>
          <w:rFonts w:ascii="Times New Roman" w:hAnsi="Times New Roman" w:cs="Times New Roman"/>
          <w:lang w:val="en-US"/>
        </w:rPr>
        <w:t xml:space="preserve"> </w:t>
      </w:r>
      <w:r>
        <w:rPr>
          <w:rFonts w:ascii="Times New Roman" w:hAnsi="Times New Roman" w:cs="Times New Roman"/>
        </w:rPr>
        <w:t xml:space="preserve">might correlate better with myocardial and microvascular injury post STEMI than IMR (Patel, et al., 2015; Williams, et al., 2018). However, the challenge to obtain high quality Doppler measurements is well described and </w:t>
      </w:r>
      <w:r>
        <w:rPr>
          <w:rFonts w:ascii="Times New Roman" w:hAnsi="Times New Roman" w:cs="Times New Roman"/>
          <w:lang w:val="en-US"/>
        </w:rPr>
        <w:t>i</w:t>
      </w:r>
      <w:r w:rsidRPr="00D30CF4">
        <w:rPr>
          <w:rFonts w:ascii="Times New Roman" w:hAnsi="Times New Roman" w:cs="Times New Roman"/>
          <w:lang w:val="en-US"/>
        </w:rPr>
        <w:t xml:space="preserve">nsufficient quality of Doppler traces </w:t>
      </w:r>
      <w:r>
        <w:rPr>
          <w:rFonts w:ascii="Times New Roman" w:hAnsi="Times New Roman" w:cs="Times New Roman"/>
          <w:lang w:val="en-US"/>
        </w:rPr>
        <w:t>has been</w:t>
      </w:r>
      <w:r w:rsidRPr="00D30CF4">
        <w:rPr>
          <w:rFonts w:ascii="Times New Roman" w:hAnsi="Times New Roman" w:cs="Times New Roman"/>
          <w:lang w:val="en-US"/>
        </w:rPr>
        <w:t xml:space="preserve"> reported to</w:t>
      </w:r>
      <w:r>
        <w:rPr>
          <w:rFonts w:ascii="Times New Roman" w:hAnsi="Times New Roman" w:cs="Times New Roman"/>
          <w:lang w:val="en-US"/>
        </w:rPr>
        <w:t xml:space="preserve"> </w:t>
      </w:r>
      <w:r w:rsidRPr="00D30CF4">
        <w:rPr>
          <w:rFonts w:ascii="Times New Roman" w:hAnsi="Times New Roman" w:cs="Times New Roman"/>
          <w:lang w:val="en-US"/>
        </w:rPr>
        <w:t>occur in up to 30% of measurements</w:t>
      </w:r>
      <w:r>
        <w:rPr>
          <w:rFonts w:ascii="Times New Roman" w:hAnsi="Times New Roman" w:cs="Times New Roman"/>
        </w:rPr>
        <w:t xml:space="preserve"> </w:t>
      </w:r>
      <w:r w:rsidRPr="00D30CF4">
        <w:rPr>
          <w:rFonts w:ascii="Times New Roman" w:hAnsi="Times New Roman" w:cs="Times New Roman"/>
        </w:rPr>
        <w:fldChar w:fldCharType="begin"/>
      </w:r>
      <w:r w:rsidRPr="00D30CF4">
        <w:rPr>
          <w:rFonts w:ascii="Times New Roman" w:hAnsi="Times New Roman" w:cs="Times New Roman"/>
        </w:rPr>
        <w:instrText xml:space="preserve"> ADDIN ZOTERO_ITEM CSL_CITATION {"citationID":"dwVZBlq6","properties":{"formattedCitation":"(Everaars et al., 2018)","plainCitation":"(Everaars et al., 2018)","noteIndex":0},"citationItems":[{"id":1060,"uris":["http://zotero.org/users/local/BE3hBV82/items/AABPC6N3"],"uri":["http://zotero.org/users/local/BE3hBV82/items/AABPC6N3"],"itemData":{"id":1060,"type":"article-journal","title":"Doppler Flow Velocity and Thermodilution to Assess Coronary Flow Reserve: A Head-to-Head Comparison With [15O]H2O PET","container-title":"JACC. Cardiovascular interventions","page":"2044-2054","volume":"11","issue":"20","source":"PubMed","abstract":"OBJECTIVES: This study sought to compare Doppler flow velocity reserve (CFRDoppl) and thermodilution-derived coronary flow reserve (CFRthermo) head-to-head with the gold standard for quantification of myocardial perfusion, [15O]H2O positron emission tomography (PET).\nBACKGROUND: Coronary flow reserve (CFR) is an important parameter for assessing coronary vascular function. To date, 2 techniques are available for invasive assessment of CFR: Doppler flow velocity and thermodilution. Although these techniques have been compared with each other, neither has been compared with [15O]H2O PET perfusion imaging.\nMETHODS: CFR was assessed in 98 vessels of 40 consecutive stable patients with suspected coronary artery disease. Patients underwent [15O]H2O PET, followed by invasive angiography in conjunction with simultaneous measurements of fractional flow reserve, CFRDoppl, and CFRthermo. Both normal and obstructed arteries were included.\nRESULTS: The quality of Doppler flow velocity traces was significantly lower than that of thermodilution curves (p &lt; 0.001). A moderate correlation was observed between CFRDoppl and CFRthermo (r = 0.59; p &lt; 0.001). CFRDoppl correlated well with PET-derived CFR (CFRPET) (r = 0.82; p &lt; 0.001). In contrast, the correlation between CFRthermo and CFRPET was only modest (r = 0.55; p &lt; 0.001). This difference in correlation with CFRPET was significant (t = 4.9; df = 95; p &lt; 0.001). Bland-Altman analysis revealed a tendency of CFRthermo to overestimate flow reserve at higher values.\nCONCLUSIONS: Coronary flow reserve, determined using Doppler flow velocity, has superior agreement with [15O]H2O PET in comparison with CFRthermo.","DOI":"10.1016/j.jcin.2018.07.011","ISSN":"1876-7605","note":"PMID: 30268877","shortTitle":"Doppler Flow Velocity and Thermodilution to Assess Coronary Flow Reserve","journalAbbreviation":"JACC Cardiovasc Interv","language":"eng","author":[{"family":"Everaars","given":"Henk"},{"family":"Waard","given":"Guus A.","non-dropping-particle":"de"},{"family":"Driessen","given":"Roel S."},{"family":"Danad","given":"Ibrahim"},{"family":"Ven","given":"Peter M.","non-dropping-particle":"van de"},{"family":"Raijmakers","given":"Pieter G."},{"family":"Lammertsma","given":"Adriaan A."},{"family":"Rossum","given":"Albert C.","non-dropping-particle":"van"},{"family":"Knaapen","given":"Paul"},{"family":"Royen","given":"Niels","non-dropping-particle":"van"}],"issued":{"date-parts":[["2018",10,22]]}}}],"schema":"https://github.com/citation-style-language/schema/raw/master/csl-citation.json"} </w:instrText>
      </w:r>
      <w:r w:rsidRPr="00D30CF4">
        <w:rPr>
          <w:rFonts w:ascii="Times New Roman" w:hAnsi="Times New Roman" w:cs="Times New Roman"/>
        </w:rPr>
        <w:fldChar w:fldCharType="separate"/>
      </w:r>
      <w:r w:rsidRPr="00D30CF4">
        <w:rPr>
          <w:rFonts w:ascii="Times New Roman" w:hAnsi="Times New Roman" w:cs="Times New Roman"/>
        </w:rPr>
        <w:t>(</w:t>
      </w:r>
      <w:r>
        <w:rPr>
          <w:rFonts w:ascii="Times New Roman" w:hAnsi="Times New Roman" w:cs="Times New Roman"/>
        </w:rPr>
        <w:t xml:space="preserve">Barbato, et al., 2004; </w:t>
      </w:r>
      <w:r w:rsidRPr="00D30CF4">
        <w:rPr>
          <w:rFonts w:ascii="Times New Roman" w:hAnsi="Times New Roman" w:cs="Times New Roman"/>
        </w:rPr>
        <w:t>Everaars</w:t>
      </w:r>
      <w:r>
        <w:rPr>
          <w:rFonts w:ascii="Times New Roman" w:hAnsi="Times New Roman" w:cs="Times New Roman"/>
        </w:rPr>
        <w:t>,</w:t>
      </w:r>
      <w:r w:rsidRPr="00D30CF4">
        <w:rPr>
          <w:rFonts w:ascii="Times New Roman" w:hAnsi="Times New Roman" w:cs="Times New Roman"/>
        </w:rPr>
        <w:t xml:space="preserve"> et al., 2018)</w:t>
      </w:r>
      <w:r w:rsidRPr="00D30CF4">
        <w:rPr>
          <w:rFonts w:ascii="Times New Roman" w:hAnsi="Times New Roman" w:cs="Times New Roman"/>
        </w:rPr>
        <w:fldChar w:fldCharType="end"/>
      </w:r>
      <w:r>
        <w:rPr>
          <w:rFonts w:ascii="Times New Roman" w:hAnsi="Times New Roman" w:cs="Times New Roman"/>
        </w:rPr>
        <w:t xml:space="preserve">. </w:t>
      </w:r>
      <w:r w:rsidR="002148D2">
        <w:rPr>
          <w:rFonts w:ascii="Times New Roman" w:hAnsi="Times New Roman" w:cs="Times New Roman"/>
        </w:rPr>
        <w:t>It is characteristic that in a recent study where flow velocity measurements by Doppler wire were performed by operators with ample experience, 14% of the Doppler traces had to be excluded because of poor quality and only in 54</w:t>
      </w:r>
      <w:r w:rsidR="00BD345E">
        <w:rPr>
          <w:rFonts w:ascii="Times New Roman" w:hAnsi="Times New Roman" w:cs="Times New Roman"/>
        </w:rPr>
        <w:t xml:space="preserve">% of the traces the quality was described as good. </w:t>
      </w:r>
      <w:r>
        <w:rPr>
          <w:rFonts w:ascii="Times New Roman" w:hAnsi="Times New Roman" w:cs="Times New Roman"/>
        </w:rPr>
        <w:t>Furthermore, Doppler measurements are more time consuming and require offline analysis. Thus</w:t>
      </w:r>
      <w:r w:rsidR="007E6627">
        <w:rPr>
          <w:rFonts w:ascii="Times New Roman" w:hAnsi="Times New Roman" w:cs="Times New Roman"/>
        </w:rPr>
        <w:t>,</w:t>
      </w:r>
      <w:r w:rsidR="00257406">
        <w:rPr>
          <w:rFonts w:ascii="Times New Roman" w:hAnsi="Times New Roman" w:cs="Times New Roman"/>
        </w:rPr>
        <w:t xml:space="preserve"> in POSTDIL-STEMI</w:t>
      </w:r>
      <w:r>
        <w:rPr>
          <w:rFonts w:ascii="Times New Roman" w:hAnsi="Times New Roman" w:cs="Times New Roman"/>
        </w:rPr>
        <w:t xml:space="preserve">, the thermodilution technique for microcirculation assessment </w:t>
      </w:r>
      <w:r w:rsidR="00257406">
        <w:rPr>
          <w:rFonts w:ascii="Times New Roman" w:hAnsi="Times New Roman" w:cs="Times New Roman"/>
        </w:rPr>
        <w:t>was adopted</w:t>
      </w:r>
      <w:r>
        <w:rPr>
          <w:rFonts w:ascii="Times New Roman" w:hAnsi="Times New Roman" w:cs="Times New Roman"/>
        </w:rPr>
        <w:t xml:space="preserve"> in order to maximise quality of data acquisition and use a method potentially transferable to clinical practice.</w:t>
      </w:r>
      <w:r w:rsidR="004D494B">
        <w:rPr>
          <w:rFonts w:ascii="Times New Roman" w:hAnsi="Times New Roman" w:cs="Times New Roman"/>
        </w:rPr>
        <w:t xml:space="preserve"> </w:t>
      </w:r>
    </w:p>
    <w:p w14:paraId="6A18A842" w14:textId="77777777" w:rsidR="004D494B" w:rsidRDefault="004D494B" w:rsidP="0043791D">
      <w:pPr>
        <w:spacing w:line="480" w:lineRule="auto"/>
        <w:jc w:val="both"/>
        <w:rPr>
          <w:rFonts w:ascii="Times New Roman" w:hAnsi="Times New Roman" w:cs="Times New Roman"/>
        </w:rPr>
      </w:pPr>
    </w:p>
    <w:p w14:paraId="3FC0B0AD" w14:textId="3673FFE9" w:rsidR="0043791D" w:rsidRDefault="00B66FFA" w:rsidP="00E832A2">
      <w:pPr>
        <w:spacing w:line="480" w:lineRule="auto"/>
        <w:jc w:val="both"/>
        <w:rPr>
          <w:rFonts w:ascii="Times New Roman" w:hAnsi="Times New Roman" w:cs="Times New Roman"/>
        </w:rPr>
      </w:pPr>
      <w:r>
        <w:rPr>
          <w:rFonts w:ascii="Times New Roman" w:hAnsi="Times New Roman" w:cs="Times New Roman"/>
        </w:rPr>
        <w:t>In a study on stable patients</w:t>
      </w:r>
      <w:r w:rsidR="005F34D6">
        <w:rPr>
          <w:rFonts w:ascii="Times New Roman" w:hAnsi="Times New Roman" w:cs="Times New Roman"/>
        </w:rPr>
        <w:t xml:space="preserve"> (</w:t>
      </w:r>
      <w:r w:rsidR="005F34D6" w:rsidRPr="005F34D6">
        <w:rPr>
          <w:rFonts w:ascii="Times New Roman" w:hAnsi="Times New Roman" w:cs="Times New Roman"/>
        </w:rPr>
        <w:t>98 vessels of 40 consecutive</w:t>
      </w:r>
      <w:r w:rsidR="005F34D6">
        <w:rPr>
          <w:rFonts w:ascii="Times New Roman" w:hAnsi="Times New Roman" w:cs="Times New Roman"/>
        </w:rPr>
        <w:t xml:space="preserve"> patients)</w:t>
      </w:r>
      <w:r>
        <w:rPr>
          <w:rFonts w:ascii="Times New Roman" w:hAnsi="Times New Roman" w:cs="Times New Roman"/>
        </w:rPr>
        <w:t xml:space="preserve"> </w:t>
      </w:r>
      <w:r w:rsidR="005F34D6">
        <w:rPr>
          <w:rFonts w:ascii="Times New Roman" w:hAnsi="Times New Roman" w:cs="Times New Roman"/>
        </w:rPr>
        <w:t>t</w:t>
      </w:r>
      <w:r w:rsidR="005F34D6" w:rsidRPr="005F34D6">
        <w:rPr>
          <w:rFonts w:ascii="Times New Roman" w:hAnsi="Times New Roman" w:cs="Times New Roman"/>
        </w:rPr>
        <w:t>he intraobserver</w:t>
      </w:r>
      <w:r w:rsidR="005F34D6">
        <w:rPr>
          <w:rFonts w:ascii="Times New Roman" w:hAnsi="Times New Roman" w:cs="Times New Roman"/>
        </w:rPr>
        <w:t xml:space="preserve"> </w:t>
      </w:r>
      <w:r w:rsidR="005F34D6" w:rsidRPr="005F34D6">
        <w:rPr>
          <w:rFonts w:ascii="Times New Roman" w:hAnsi="Times New Roman" w:cs="Times New Roman"/>
        </w:rPr>
        <w:t xml:space="preserve">variability of </w:t>
      </w:r>
      <w:r w:rsidR="005F34D6">
        <w:rPr>
          <w:rFonts w:ascii="Times New Roman" w:hAnsi="Times New Roman" w:cs="Times New Roman"/>
        </w:rPr>
        <w:t>thermodilution transit time (T</w:t>
      </w:r>
      <w:r w:rsidR="005F34D6">
        <w:rPr>
          <w:rFonts w:ascii="Times New Roman" w:hAnsi="Times New Roman" w:cs="Times New Roman"/>
          <w:vertAlign w:val="subscript"/>
        </w:rPr>
        <w:t>t</w:t>
      </w:r>
      <w:r w:rsidR="005F34D6">
        <w:rPr>
          <w:rFonts w:ascii="Times New Roman" w:hAnsi="Times New Roman" w:cs="Times New Roman"/>
        </w:rPr>
        <w:t>)</w:t>
      </w:r>
      <w:r w:rsidR="005F34D6" w:rsidRPr="005F34D6">
        <w:rPr>
          <w:rFonts w:ascii="Times New Roman" w:hAnsi="Times New Roman" w:cs="Times New Roman"/>
        </w:rPr>
        <w:t xml:space="preserve"> was 11.5%</w:t>
      </w:r>
      <w:r w:rsidR="005F34D6">
        <w:rPr>
          <w:rFonts w:ascii="Times New Roman" w:hAnsi="Times New Roman" w:cs="Times New Roman"/>
        </w:rPr>
        <w:t xml:space="preserve"> </w:t>
      </w:r>
      <w:r w:rsidR="005F34D6">
        <w:rPr>
          <w:rFonts w:ascii="Times New Roman" w:hAnsi="Times New Roman" w:cs="Times New Roman"/>
        </w:rPr>
        <w:sym w:font="Symbol" w:char="F0B1"/>
      </w:r>
      <w:r w:rsidR="005F34D6">
        <w:rPr>
          <w:rFonts w:ascii="Times New Roman" w:hAnsi="Times New Roman" w:cs="Times New Roman"/>
        </w:rPr>
        <w:t xml:space="preserve"> </w:t>
      </w:r>
      <w:r w:rsidR="005F34D6" w:rsidRPr="005F34D6">
        <w:rPr>
          <w:rFonts w:ascii="Times New Roman" w:hAnsi="Times New Roman" w:cs="Times New Roman"/>
        </w:rPr>
        <w:t>7% at rest</w:t>
      </w:r>
      <w:r w:rsidR="005F34D6">
        <w:rPr>
          <w:rFonts w:ascii="Times New Roman" w:hAnsi="Times New Roman" w:cs="Times New Roman"/>
        </w:rPr>
        <w:t xml:space="preserve"> </w:t>
      </w:r>
      <w:r w:rsidR="005F34D6" w:rsidRPr="005F34D6">
        <w:rPr>
          <w:rFonts w:ascii="Times New Roman" w:hAnsi="Times New Roman" w:cs="Times New Roman"/>
        </w:rPr>
        <w:t xml:space="preserve">and 14.6% </w:t>
      </w:r>
      <w:r w:rsidR="005F34D6">
        <w:rPr>
          <w:rFonts w:ascii="Times New Roman" w:hAnsi="Times New Roman" w:cs="Times New Roman"/>
        </w:rPr>
        <w:sym w:font="Symbol" w:char="F0B1"/>
      </w:r>
      <w:r w:rsidR="005F34D6">
        <w:rPr>
          <w:rFonts w:ascii="Times New Roman" w:hAnsi="Times New Roman" w:cs="Times New Roman"/>
        </w:rPr>
        <w:t xml:space="preserve"> </w:t>
      </w:r>
      <w:r w:rsidR="005F34D6" w:rsidRPr="005F34D6">
        <w:rPr>
          <w:rFonts w:ascii="Times New Roman" w:hAnsi="Times New Roman" w:cs="Times New Roman"/>
        </w:rPr>
        <w:t>9% during hyperemia (p</w:t>
      </w:r>
      <w:r w:rsidR="005F34D6">
        <w:rPr>
          <w:rFonts w:ascii="Times New Roman" w:hAnsi="Times New Roman" w:cs="Times New Roman"/>
        </w:rPr>
        <w:t>=</w:t>
      </w:r>
      <w:r w:rsidR="005F34D6" w:rsidRPr="005F34D6">
        <w:rPr>
          <w:rFonts w:ascii="Times New Roman" w:hAnsi="Times New Roman" w:cs="Times New Roman"/>
        </w:rPr>
        <w:t>0.016)</w:t>
      </w:r>
      <w:r w:rsidR="005F34D6">
        <w:rPr>
          <w:rFonts w:ascii="Times New Roman" w:hAnsi="Times New Roman" w:cs="Times New Roman"/>
        </w:rPr>
        <w:t xml:space="preserve"> (</w:t>
      </w:r>
      <w:r w:rsidR="005F34D6" w:rsidRPr="00D30CF4">
        <w:rPr>
          <w:rFonts w:ascii="Times New Roman" w:hAnsi="Times New Roman" w:cs="Times New Roman"/>
        </w:rPr>
        <w:t>Everaars</w:t>
      </w:r>
      <w:r w:rsidR="005F34D6">
        <w:rPr>
          <w:rFonts w:ascii="Times New Roman" w:hAnsi="Times New Roman" w:cs="Times New Roman"/>
        </w:rPr>
        <w:t>,</w:t>
      </w:r>
      <w:r w:rsidR="005F34D6" w:rsidRPr="00D30CF4">
        <w:rPr>
          <w:rFonts w:ascii="Times New Roman" w:hAnsi="Times New Roman" w:cs="Times New Roman"/>
        </w:rPr>
        <w:t xml:space="preserve"> et al., 2018)</w:t>
      </w:r>
      <w:r w:rsidR="005F34D6">
        <w:rPr>
          <w:rFonts w:ascii="Times New Roman" w:hAnsi="Times New Roman" w:cs="Times New Roman"/>
        </w:rPr>
        <w:t xml:space="preserve">. </w:t>
      </w:r>
      <w:r w:rsidR="005F34D6" w:rsidRPr="005F34D6">
        <w:rPr>
          <w:rFonts w:ascii="Times New Roman" w:hAnsi="Times New Roman" w:cs="Times New Roman"/>
        </w:rPr>
        <w:t>The technique of manual bolus injection accounts for</w:t>
      </w:r>
      <w:r w:rsidR="005F34D6">
        <w:rPr>
          <w:rFonts w:ascii="Times New Roman" w:hAnsi="Times New Roman" w:cs="Times New Roman"/>
        </w:rPr>
        <w:t xml:space="preserve"> </w:t>
      </w:r>
      <w:r w:rsidR="005F34D6" w:rsidRPr="005F34D6">
        <w:rPr>
          <w:rFonts w:ascii="Times New Roman" w:hAnsi="Times New Roman" w:cs="Times New Roman"/>
        </w:rPr>
        <w:t>some variance</w:t>
      </w:r>
      <w:r w:rsidR="005F34D6">
        <w:rPr>
          <w:rFonts w:ascii="Times New Roman" w:hAnsi="Times New Roman" w:cs="Times New Roman"/>
        </w:rPr>
        <w:t xml:space="preserve"> as discussed </w:t>
      </w:r>
      <w:r w:rsidR="005F34D6">
        <w:rPr>
          <w:rFonts w:ascii="Times New Roman" w:hAnsi="Times New Roman" w:cs="Times New Roman"/>
        </w:rPr>
        <w:lastRenderedPageBreak/>
        <w:t>already and T</w:t>
      </w:r>
      <w:r w:rsidR="005F34D6">
        <w:rPr>
          <w:rFonts w:ascii="Times New Roman" w:hAnsi="Times New Roman" w:cs="Times New Roman"/>
          <w:vertAlign w:val="subscript"/>
        </w:rPr>
        <w:t>t</w:t>
      </w:r>
      <w:r w:rsidR="005F34D6">
        <w:rPr>
          <w:rFonts w:ascii="Times New Roman" w:hAnsi="Times New Roman" w:cs="Times New Roman"/>
        </w:rPr>
        <w:t xml:space="preserve"> measurement is </w:t>
      </w:r>
      <w:r w:rsidR="005F34D6" w:rsidRPr="005F34D6">
        <w:rPr>
          <w:rFonts w:ascii="Times New Roman" w:hAnsi="Times New Roman" w:cs="Times New Roman"/>
        </w:rPr>
        <w:t>affected by quality</w:t>
      </w:r>
      <w:r w:rsidR="005F34D6">
        <w:rPr>
          <w:rFonts w:ascii="Times New Roman" w:hAnsi="Times New Roman" w:cs="Times New Roman"/>
        </w:rPr>
        <w:t xml:space="preserve"> </w:t>
      </w:r>
      <w:r w:rsidR="005F34D6" w:rsidRPr="005F34D6">
        <w:rPr>
          <w:rFonts w:ascii="Times New Roman" w:hAnsi="Times New Roman" w:cs="Times New Roman"/>
        </w:rPr>
        <w:t>of the injections, sensor wire position, adequate guide</w:t>
      </w:r>
      <w:r w:rsidR="005F34D6">
        <w:rPr>
          <w:rFonts w:ascii="Times New Roman" w:hAnsi="Times New Roman" w:cs="Times New Roman"/>
        </w:rPr>
        <w:t xml:space="preserve"> </w:t>
      </w:r>
      <w:r w:rsidR="005F34D6" w:rsidRPr="005F34D6">
        <w:rPr>
          <w:rFonts w:ascii="Times New Roman" w:hAnsi="Times New Roman" w:cs="Times New Roman"/>
        </w:rPr>
        <w:t xml:space="preserve">seating without damping, and the </w:t>
      </w:r>
      <w:r w:rsidR="005F34D6">
        <w:rPr>
          <w:rFonts w:ascii="Times New Roman" w:hAnsi="Times New Roman" w:cs="Times New Roman"/>
        </w:rPr>
        <w:t xml:space="preserve">phasic (cardiac systole vs. diastole) </w:t>
      </w:r>
      <w:r w:rsidR="005F34D6" w:rsidRPr="005F34D6">
        <w:rPr>
          <w:rFonts w:ascii="Times New Roman" w:hAnsi="Times New Roman" w:cs="Times New Roman"/>
        </w:rPr>
        <w:t>coronary flow rate</w:t>
      </w:r>
      <w:r w:rsidR="005F34D6">
        <w:rPr>
          <w:rFonts w:ascii="Times New Roman" w:hAnsi="Times New Roman" w:cs="Times New Roman"/>
        </w:rPr>
        <w:t xml:space="preserve"> </w:t>
      </w:r>
      <w:r w:rsidR="00DD09EE">
        <w:rPr>
          <w:rFonts w:ascii="Times New Roman" w:hAnsi="Times New Roman" w:cs="Times New Roman"/>
        </w:rPr>
        <w:t>(</w:t>
      </w:r>
      <w:r w:rsidR="00DD09EE" w:rsidRPr="00DD09EE">
        <w:rPr>
          <w:rFonts w:ascii="Times New Roman" w:hAnsi="Times New Roman" w:cs="Times New Roman"/>
        </w:rPr>
        <w:t>Kern</w:t>
      </w:r>
      <w:r w:rsidR="00DD09EE">
        <w:rPr>
          <w:rFonts w:ascii="Times New Roman" w:hAnsi="Times New Roman" w:cs="Times New Roman"/>
        </w:rPr>
        <w:t xml:space="preserve">, and </w:t>
      </w:r>
      <w:r w:rsidR="00DD09EE" w:rsidRPr="00DD09EE">
        <w:rPr>
          <w:rFonts w:ascii="Times New Roman" w:hAnsi="Times New Roman" w:cs="Times New Roman"/>
        </w:rPr>
        <w:t>Seto</w:t>
      </w:r>
      <w:r w:rsidR="00DD09EE">
        <w:rPr>
          <w:rFonts w:ascii="Times New Roman" w:hAnsi="Times New Roman" w:cs="Times New Roman"/>
        </w:rPr>
        <w:t>, 2018)</w:t>
      </w:r>
      <w:r w:rsidR="005F34D6" w:rsidRPr="005F34D6">
        <w:rPr>
          <w:rFonts w:ascii="Times New Roman" w:hAnsi="Times New Roman" w:cs="Times New Roman"/>
        </w:rPr>
        <w:t>.</w:t>
      </w:r>
      <w:r w:rsidR="00DD09EE">
        <w:rPr>
          <w:rFonts w:ascii="Times New Roman" w:hAnsi="Times New Roman" w:cs="Times New Roman"/>
        </w:rPr>
        <w:t xml:space="preserve"> In the same study by Everaars, et al., (2018), </w:t>
      </w:r>
      <w:r w:rsidR="00DD09EE" w:rsidRPr="00DD09EE">
        <w:rPr>
          <w:rFonts w:ascii="Times New Roman" w:hAnsi="Times New Roman" w:cs="Times New Roman"/>
        </w:rPr>
        <w:t>intraclass coefficient</w:t>
      </w:r>
      <w:r w:rsidR="00DD09EE">
        <w:rPr>
          <w:rFonts w:ascii="Times New Roman" w:hAnsi="Times New Roman" w:cs="Times New Roman"/>
        </w:rPr>
        <w:t xml:space="preserve"> for intraobserver variability of thermodilution (1/transit time) measurements was excellent bot</w:t>
      </w:r>
      <w:r w:rsidR="005E02F5">
        <w:rPr>
          <w:rFonts w:ascii="Times New Roman" w:hAnsi="Times New Roman" w:cs="Times New Roman"/>
        </w:rPr>
        <w:t>h</w:t>
      </w:r>
      <w:r w:rsidR="00DD09EE">
        <w:rPr>
          <w:rFonts w:ascii="Times New Roman" w:hAnsi="Times New Roman" w:cs="Times New Roman"/>
        </w:rPr>
        <w:t xml:space="preserve"> at rest and hyperaemia (ICC=0.97, p&lt;0.001 at rest and ICC=0.96, p&lt;0.001 at hyperaemia). In STEMI patients, the r</w:t>
      </w:r>
      <w:r w:rsidR="0043791D">
        <w:rPr>
          <w:rFonts w:ascii="Times New Roman" w:hAnsi="Times New Roman" w:cs="Times New Roman"/>
        </w:rPr>
        <w:t xml:space="preserve">epeatability of IMR measurements has been </w:t>
      </w:r>
      <w:r w:rsidR="00257406">
        <w:rPr>
          <w:rFonts w:ascii="Times New Roman" w:hAnsi="Times New Roman" w:cs="Times New Roman"/>
        </w:rPr>
        <w:t>reported</w:t>
      </w:r>
      <w:r w:rsidR="0043791D">
        <w:rPr>
          <w:rFonts w:ascii="Times New Roman" w:hAnsi="Times New Roman" w:cs="Times New Roman"/>
        </w:rPr>
        <w:t xml:space="preserve"> to be excellent. </w:t>
      </w:r>
      <w:r w:rsidR="0043791D">
        <w:rPr>
          <w:rFonts w:ascii="Times New Roman" w:hAnsi="Times New Roman" w:cs="Times New Roman"/>
          <w:lang w:val="en-US"/>
        </w:rPr>
        <w:t xml:space="preserve">In a large series of STEMI patients, </w:t>
      </w:r>
      <w:r w:rsidR="005F34D6" w:rsidRPr="00E832A2">
        <w:rPr>
          <w:rFonts w:ascii="Times New Roman" w:hAnsi="Times New Roman" w:cs="Times New Roman"/>
        </w:rPr>
        <w:t>repeated</w:t>
      </w:r>
      <w:r w:rsidR="00E832A2" w:rsidRPr="00E832A2">
        <w:rPr>
          <w:rFonts w:ascii="Times New Roman" w:hAnsi="Times New Roman" w:cs="Times New Roman"/>
        </w:rPr>
        <w:t xml:space="preserve"> IMR measurements obtained by 4 different operators</w:t>
      </w:r>
      <w:r w:rsidR="00E832A2">
        <w:rPr>
          <w:rFonts w:ascii="Times New Roman" w:hAnsi="Times New Roman" w:cs="Times New Roman"/>
        </w:rPr>
        <w:t xml:space="preserve"> </w:t>
      </w:r>
      <w:r w:rsidR="00E832A2" w:rsidRPr="00E832A2">
        <w:rPr>
          <w:rFonts w:ascii="Times New Roman" w:hAnsi="Times New Roman" w:cs="Times New Roman"/>
        </w:rPr>
        <w:t>in 12 STEMI patients were highly correlated (r=0.99,</w:t>
      </w:r>
      <w:r w:rsidR="00E832A2">
        <w:rPr>
          <w:rFonts w:ascii="Times New Roman" w:hAnsi="Times New Roman" w:cs="Times New Roman"/>
        </w:rPr>
        <w:t xml:space="preserve"> p</w:t>
      </w:r>
      <w:r w:rsidR="00E832A2" w:rsidRPr="00E832A2">
        <w:rPr>
          <w:rFonts w:ascii="Times New Roman" w:hAnsi="Times New Roman" w:cs="Times New Roman"/>
        </w:rPr>
        <w:t>&lt;0.001), with a mean difference between IMR measurements</w:t>
      </w:r>
      <w:r w:rsidR="00E832A2">
        <w:rPr>
          <w:rFonts w:ascii="Times New Roman" w:hAnsi="Times New Roman" w:cs="Times New Roman"/>
        </w:rPr>
        <w:t xml:space="preserve"> </w:t>
      </w:r>
      <w:r w:rsidR="00E832A2" w:rsidRPr="00E832A2">
        <w:rPr>
          <w:rFonts w:ascii="Times New Roman" w:hAnsi="Times New Roman" w:cs="Times New Roman"/>
        </w:rPr>
        <w:t>of 0.01 (mean standard error 1.59 [95% CI −3.52 to</w:t>
      </w:r>
      <w:r w:rsidR="00E832A2">
        <w:rPr>
          <w:rFonts w:ascii="Times New Roman" w:hAnsi="Times New Roman" w:cs="Times New Roman"/>
        </w:rPr>
        <w:t xml:space="preserve"> </w:t>
      </w:r>
      <w:r w:rsidR="00E832A2" w:rsidRPr="00E832A2">
        <w:rPr>
          <w:rFonts w:ascii="Times New Roman" w:hAnsi="Times New Roman" w:cs="Times New Roman"/>
        </w:rPr>
        <w:t xml:space="preserve">3.54], </w:t>
      </w:r>
      <w:r w:rsidR="00E832A2">
        <w:rPr>
          <w:rFonts w:ascii="Times New Roman" w:hAnsi="Times New Roman" w:cs="Times New Roman"/>
        </w:rPr>
        <w:t>p</w:t>
      </w:r>
      <w:r w:rsidR="00E832A2" w:rsidRPr="00E832A2">
        <w:rPr>
          <w:rFonts w:ascii="Times New Roman" w:hAnsi="Times New Roman" w:cs="Times New Roman"/>
        </w:rPr>
        <w:t xml:space="preserve">=0.48) </w:t>
      </w:r>
      <w:r w:rsidR="0043791D">
        <w:rPr>
          <w:rFonts w:ascii="Times New Roman" w:hAnsi="Times New Roman" w:cs="Times New Roman"/>
        </w:rPr>
        <w:t xml:space="preserve">(Payne, et al., 2012). </w:t>
      </w:r>
    </w:p>
    <w:p w14:paraId="2D3C84F3" w14:textId="05C537BF" w:rsidR="004D494B" w:rsidRDefault="004D494B" w:rsidP="0043791D">
      <w:pPr>
        <w:spacing w:line="480" w:lineRule="auto"/>
        <w:jc w:val="both"/>
        <w:rPr>
          <w:rFonts w:ascii="Times New Roman" w:hAnsi="Times New Roman" w:cs="Times New Roman"/>
        </w:rPr>
      </w:pPr>
    </w:p>
    <w:p w14:paraId="79F84937" w14:textId="1CE5181F" w:rsidR="004D494B" w:rsidRPr="004D494B" w:rsidRDefault="004D494B" w:rsidP="0043791D">
      <w:pPr>
        <w:spacing w:line="480" w:lineRule="auto"/>
        <w:jc w:val="both"/>
        <w:rPr>
          <w:rFonts w:ascii="Times New Roman" w:hAnsi="Times New Roman" w:cs="Times New Roman"/>
        </w:rPr>
      </w:pPr>
      <w:r>
        <w:rPr>
          <w:rFonts w:ascii="Times New Roman" w:hAnsi="Times New Roman" w:cs="Times New Roman"/>
        </w:rPr>
        <w:t xml:space="preserve">For the purpose of the study, both IMR and </w:t>
      </w:r>
      <w:proofErr w:type="gramStart"/>
      <w:r>
        <w:rPr>
          <w:rFonts w:ascii="Times New Roman" w:hAnsi="Times New Roman" w:cs="Times New Roman"/>
        </w:rPr>
        <w:t>wedge-corrected</w:t>
      </w:r>
      <w:proofErr w:type="gramEnd"/>
      <w:r>
        <w:rPr>
          <w:rFonts w:ascii="Times New Roman" w:hAnsi="Times New Roman" w:cs="Times New Roman"/>
        </w:rPr>
        <w:t xml:space="preserve"> IMR</w:t>
      </w:r>
      <w:r w:rsidR="0019519C">
        <w:rPr>
          <w:rFonts w:ascii="Times New Roman" w:hAnsi="Times New Roman" w:cs="Times New Roman"/>
        </w:rPr>
        <w:t xml:space="preserve"> (IMR</w:t>
      </w:r>
      <w:r w:rsidR="0019519C">
        <w:rPr>
          <w:rFonts w:ascii="Times New Roman" w:hAnsi="Times New Roman" w:cs="Times New Roman"/>
          <w:vertAlign w:val="subscript"/>
        </w:rPr>
        <w:t>c</w:t>
      </w:r>
      <w:r w:rsidR="0019519C">
        <w:rPr>
          <w:rFonts w:ascii="Times New Roman" w:hAnsi="Times New Roman" w:cs="Times New Roman"/>
        </w:rPr>
        <w:t>)</w:t>
      </w:r>
      <w:r>
        <w:rPr>
          <w:rFonts w:ascii="Times New Roman" w:hAnsi="Times New Roman" w:cs="Times New Roman"/>
        </w:rPr>
        <w:t xml:space="preserve"> were measured</w:t>
      </w:r>
      <w:r w:rsidR="003F0B50">
        <w:rPr>
          <w:rFonts w:ascii="Times New Roman" w:hAnsi="Times New Roman" w:cs="Times New Roman"/>
        </w:rPr>
        <w:t>. As discussed earlier in this section, in the presence of significant epicardial stenosis, IMR needs to be corrected for wedge pressure as collateral flow should be taken into account (</w:t>
      </w:r>
      <w:r w:rsidR="003F0B50" w:rsidRPr="003F0B50">
        <w:rPr>
          <w:rFonts w:ascii="Times New Roman" w:hAnsi="Times New Roman" w:cs="Times New Roman"/>
        </w:rPr>
        <w:t>Aarnoudse,</w:t>
      </w:r>
      <w:r w:rsidR="003F0B50">
        <w:rPr>
          <w:rFonts w:ascii="Times New Roman" w:hAnsi="Times New Roman" w:cs="Times New Roman"/>
        </w:rPr>
        <w:t xml:space="preserve"> et al., 2004). </w:t>
      </w:r>
      <w:r w:rsidR="0096254D">
        <w:rPr>
          <w:rFonts w:ascii="Times New Roman" w:hAnsi="Times New Roman" w:cs="Times New Roman"/>
        </w:rPr>
        <w:t>I</w:t>
      </w:r>
      <w:r w:rsidR="0096254D" w:rsidRPr="0096254D">
        <w:rPr>
          <w:rFonts w:ascii="Times New Roman" w:hAnsi="Times New Roman" w:cs="Times New Roman"/>
        </w:rPr>
        <w:t xml:space="preserve">n the setting of </w:t>
      </w:r>
      <w:r w:rsidR="0096254D">
        <w:rPr>
          <w:rFonts w:ascii="Times New Roman" w:hAnsi="Times New Roman" w:cs="Times New Roman"/>
        </w:rPr>
        <w:t xml:space="preserve">STEMI and </w:t>
      </w:r>
      <w:r w:rsidR="0096254D" w:rsidRPr="0096254D">
        <w:rPr>
          <w:rFonts w:ascii="Times New Roman" w:hAnsi="Times New Roman" w:cs="Times New Roman"/>
        </w:rPr>
        <w:t>primary PCI,</w:t>
      </w:r>
      <w:r w:rsidR="0096254D">
        <w:rPr>
          <w:rFonts w:ascii="Times New Roman" w:hAnsi="Times New Roman" w:cs="Times New Roman"/>
        </w:rPr>
        <w:t xml:space="preserve"> </w:t>
      </w:r>
      <w:r w:rsidR="0096254D" w:rsidRPr="0096254D">
        <w:rPr>
          <w:rFonts w:ascii="Times New Roman" w:hAnsi="Times New Roman" w:cs="Times New Roman"/>
        </w:rPr>
        <w:t>when IMR is measured after stenting, there is usually</w:t>
      </w:r>
      <w:r w:rsidR="0096254D">
        <w:rPr>
          <w:rFonts w:ascii="Times New Roman" w:hAnsi="Times New Roman" w:cs="Times New Roman"/>
        </w:rPr>
        <w:t xml:space="preserve"> </w:t>
      </w:r>
      <w:r w:rsidR="0096254D" w:rsidRPr="0096254D">
        <w:rPr>
          <w:rFonts w:ascii="Times New Roman" w:hAnsi="Times New Roman" w:cs="Times New Roman"/>
        </w:rPr>
        <w:t>no residual epicardial stenosis and corrections</w:t>
      </w:r>
      <w:r w:rsidR="0096254D">
        <w:rPr>
          <w:rFonts w:ascii="Times New Roman" w:hAnsi="Times New Roman" w:cs="Times New Roman"/>
        </w:rPr>
        <w:t xml:space="preserve"> </w:t>
      </w:r>
      <w:r w:rsidR="0096254D" w:rsidRPr="0096254D">
        <w:rPr>
          <w:rFonts w:ascii="Times New Roman" w:hAnsi="Times New Roman" w:cs="Times New Roman"/>
        </w:rPr>
        <w:t>are not required</w:t>
      </w:r>
      <w:r w:rsidR="0096254D">
        <w:rPr>
          <w:rFonts w:ascii="Times New Roman" w:hAnsi="Times New Roman" w:cs="Times New Roman"/>
        </w:rPr>
        <w:t xml:space="preserve"> (</w:t>
      </w:r>
      <w:r w:rsidR="0096254D" w:rsidRPr="0096254D">
        <w:rPr>
          <w:rFonts w:ascii="Times New Roman" w:hAnsi="Times New Roman" w:cs="Times New Roman"/>
        </w:rPr>
        <w:t>Maznyczka</w:t>
      </w:r>
      <w:r w:rsidR="0096254D">
        <w:rPr>
          <w:rFonts w:ascii="Times New Roman" w:hAnsi="Times New Roman" w:cs="Times New Roman"/>
        </w:rPr>
        <w:t xml:space="preserve">, et al., 2019). However, </w:t>
      </w:r>
      <w:r w:rsidR="00EC566E">
        <w:rPr>
          <w:rFonts w:ascii="Times New Roman" w:hAnsi="Times New Roman" w:cs="Times New Roman"/>
        </w:rPr>
        <w:t xml:space="preserve">it has been shown that </w:t>
      </w:r>
      <w:r w:rsidR="00EC566E" w:rsidRPr="00EC566E">
        <w:rPr>
          <w:rFonts w:ascii="Times New Roman" w:hAnsi="Times New Roman" w:cs="Times New Roman"/>
        </w:rPr>
        <w:t>a suboptimal stent result</w:t>
      </w:r>
      <w:r w:rsidR="00EC566E">
        <w:rPr>
          <w:rFonts w:ascii="Times New Roman" w:hAnsi="Times New Roman" w:cs="Times New Roman"/>
        </w:rPr>
        <w:t>, not detectable by angiography but apparent in intravascular imaging, can affect coronary physiology measurements like FFR (</w:t>
      </w:r>
      <w:r w:rsidR="00EC566E" w:rsidRPr="00EC566E">
        <w:rPr>
          <w:rFonts w:ascii="Times New Roman" w:hAnsi="Times New Roman" w:cs="Times New Roman"/>
        </w:rPr>
        <w:t>Wolfrum</w:t>
      </w:r>
      <w:r w:rsidR="00EC566E">
        <w:rPr>
          <w:rFonts w:ascii="Times New Roman" w:hAnsi="Times New Roman" w:cs="Times New Roman"/>
        </w:rPr>
        <w:t>, et al., 2018). Furthermore, during acute coronary occlusion in the context of STEMI, collateral blood supply by a contralateral vessel is not uncommon and it has been suggested that functional regression of the collateral circulation is not instant after recanalisation of the occluded vessel</w:t>
      </w:r>
      <w:r w:rsidR="0019519C">
        <w:rPr>
          <w:rFonts w:ascii="Times New Roman" w:hAnsi="Times New Roman" w:cs="Times New Roman"/>
        </w:rPr>
        <w:t xml:space="preserve"> (Lee, et al., 2017)</w:t>
      </w:r>
      <w:r w:rsidR="00EC566E">
        <w:rPr>
          <w:rFonts w:ascii="Times New Roman" w:hAnsi="Times New Roman" w:cs="Times New Roman"/>
        </w:rPr>
        <w:t xml:space="preserve">. </w:t>
      </w:r>
      <w:r w:rsidR="0019519C">
        <w:rPr>
          <w:rFonts w:ascii="Times New Roman" w:hAnsi="Times New Roman" w:cs="Times New Roman"/>
        </w:rPr>
        <w:t xml:space="preserve"> Thus, both IMR </w:t>
      </w:r>
      <w:r w:rsidR="0019519C">
        <w:rPr>
          <w:rFonts w:ascii="Times New Roman" w:hAnsi="Times New Roman" w:cs="Times New Roman"/>
        </w:rPr>
        <w:lastRenderedPageBreak/>
        <w:t>and IMR</w:t>
      </w:r>
      <w:r w:rsidR="0019519C">
        <w:rPr>
          <w:rFonts w:ascii="Times New Roman" w:hAnsi="Times New Roman" w:cs="Times New Roman"/>
          <w:vertAlign w:val="subscript"/>
        </w:rPr>
        <w:t xml:space="preserve">c </w:t>
      </w:r>
      <w:r w:rsidR="0019519C">
        <w:rPr>
          <w:rFonts w:ascii="Times New Roman" w:hAnsi="Times New Roman" w:cs="Times New Roman"/>
        </w:rPr>
        <w:t xml:space="preserve">were measured and their values </w:t>
      </w:r>
      <w:r>
        <w:rPr>
          <w:rFonts w:ascii="Times New Roman" w:hAnsi="Times New Roman" w:cs="Times New Roman"/>
        </w:rPr>
        <w:t>compared to assess any potential difference</w:t>
      </w:r>
      <w:r w:rsidR="0019519C">
        <w:rPr>
          <w:rFonts w:ascii="Times New Roman" w:hAnsi="Times New Roman" w:cs="Times New Roman"/>
        </w:rPr>
        <w:t>.</w:t>
      </w:r>
    </w:p>
    <w:p w14:paraId="5C3134B5" w14:textId="77777777" w:rsidR="0043791D" w:rsidRPr="003E430C" w:rsidRDefault="0043791D" w:rsidP="0043791D">
      <w:pPr>
        <w:spacing w:line="480" w:lineRule="auto"/>
        <w:rPr>
          <w:rFonts w:ascii="Times New Roman" w:hAnsi="Times New Roman" w:cs="Times New Roman"/>
          <w:b/>
        </w:rPr>
      </w:pPr>
    </w:p>
    <w:p w14:paraId="66BFF651" w14:textId="006ACE7C" w:rsidR="0043791D" w:rsidRPr="00CD62C8" w:rsidRDefault="0043791D" w:rsidP="00CD62C8">
      <w:pPr>
        <w:pStyle w:val="Heading3"/>
        <w:rPr>
          <w:rFonts w:ascii="Times New Roman" w:hAnsi="Times New Roman" w:cs="Times New Roman"/>
          <w:b/>
          <w:bCs/>
          <w:color w:val="auto"/>
        </w:rPr>
      </w:pPr>
      <w:bookmarkStart w:id="58" w:name="_Toc36737688"/>
      <w:r w:rsidRPr="00CD62C8">
        <w:rPr>
          <w:rFonts w:ascii="Times New Roman" w:hAnsi="Times New Roman" w:cs="Times New Roman"/>
          <w:b/>
          <w:bCs/>
          <w:color w:val="auto"/>
        </w:rPr>
        <w:t xml:space="preserve">2.2.3 </w:t>
      </w:r>
      <w:r w:rsidR="00565ABE" w:rsidRPr="00CD62C8">
        <w:rPr>
          <w:rFonts w:ascii="Times New Roman" w:hAnsi="Times New Roman" w:cs="Times New Roman"/>
          <w:b/>
          <w:bCs/>
          <w:color w:val="auto"/>
        </w:rPr>
        <w:t xml:space="preserve">  </w:t>
      </w:r>
      <w:r w:rsidRPr="00CD62C8">
        <w:rPr>
          <w:rFonts w:ascii="Times New Roman" w:hAnsi="Times New Roman" w:cs="Times New Roman"/>
          <w:b/>
          <w:bCs/>
          <w:color w:val="auto"/>
        </w:rPr>
        <w:t>Other physiological indices</w:t>
      </w:r>
      <w:bookmarkEnd w:id="58"/>
    </w:p>
    <w:p w14:paraId="6D597736" w14:textId="77777777" w:rsidR="0043791D" w:rsidRDefault="0043791D" w:rsidP="0043791D">
      <w:pPr>
        <w:spacing w:line="480" w:lineRule="auto"/>
        <w:rPr>
          <w:rFonts w:ascii="Times New Roman" w:hAnsi="Times New Roman" w:cs="Times New Roman"/>
          <w:b/>
        </w:rPr>
      </w:pPr>
    </w:p>
    <w:p w14:paraId="1C3F4124" w14:textId="77777777" w:rsidR="0043791D" w:rsidRPr="001A1226" w:rsidRDefault="0043791D" w:rsidP="0043791D">
      <w:pPr>
        <w:spacing w:line="480" w:lineRule="auto"/>
        <w:jc w:val="both"/>
        <w:rPr>
          <w:rFonts w:ascii="Times New Roman" w:hAnsi="Times New Roman" w:cs="Times New Roman"/>
        </w:rPr>
      </w:pPr>
      <w:r w:rsidRPr="001A1226">
        <w:rPr>
          <w:rFonts w:ascii="Times New Roman" w:hAnsi="Times New Roman" w:cs="Times New Roman"/>
        </w:rPr>
        <w:t>The o</w:t>
      </w:r>
      <w:r>
        <w:rPr>
          <w:rFonts w:ascii="Times New Roman" w:hAnsi="Times New Roman" w:cs="Times New Roman"/>
        </w:rPr>
        <w:t xml:space="preserve">ther physiological indices calculated in POSTDIL-STEMI study were </w:t>
      </w:r>
      <w:r w:rsidRPr="001A1226">
        <w:rPr>
          <w:rFonts w:ascii="Times New Roman" w:hAnsi="Times New Roman" w:cs="Times New Roman"/>
        </w:rPr>
        <w:t>Coronary Flow Reserve (CFR)</w:t>
      </w:r>
      <w:r>
        <w:rPr>
          <w:rFonts w:ascii="Times New Roman" w:hAnsi="Times New Roman" w:cs="Times New Roman"/>
        </w:rPr>
        <w:t xml:space="preserve"> and Fractional Flow Reserve (FFR).</w:t>
      </w:r>
    </w:p>
    <w:p w14:paraId="41B2B28F" w14:textId="77777777" w:rsidR="0043791D" w:rsidRPr="001A1226" w:rsidRDefault="0043791D" w:rsidP="0043791D">
      <w:pPr>
        <w:spacing w:line="480" w:lineRule="auto"/>
        <w:jc w:val="both"/>
        <w:rPr>
          <w:rFonts w:ascii="Times New Roman" w:hAnsi="Times New Roman" w:cs="Times New Roman"/>
        </w:rPr>
      </w:pPr>
    </w:p>
    <w:p w14:paraId="7F78DF6D" w14:textId="4855DC65" w:rsidR="0043791D" w:rsidRPr="00576967" w:rsidRDefault="00414130" w:rsidP="00576967">
      <w:pPr>
        <w:pStyle w:val="Heading4"/>
        <w:rPr>
          <w:rFonts w:ascii="Times New Roman" w:hAnsi="Times New Roman" w:cs="Times New Roman"/>
          <w:i w:val="0"/>
          <w:iCs w:val="0"/>
          <w:color w:val="auto"/>
        </w:rPr>
      </w:pPr>
      <w:bookmarkStart w:id="59" w:name="_Toc36737689"/>
      <w:r w:rsidRPr="00576967">
        <w:rPr>
          <w:rFonts w:ascii="Times New Roman" w:hAnsi="Times New Roman" w:cs="Times New Roman"/>
          <w:i w:val="0"/>
          <w:iCs w:val="0"/>
          <w:color w:val="auto"/>
        </w:rPr>
        <w:t>2.2.3.1 Coronary</w:t>
      </w:r>
      <w:r w:rsidR="0043791D" w:rsidRPr="00576967">
        <w:rPr>
          <w:rFonts w:ascii="Times New Roman" w:hAnsi="Times New Roman" w:cs="Times New Roman"/>
          <w:i w:val="0"/>
          <w:iCs w:val="0"/>
          <w:color w:val="auto"/>
        </w:rPr>
        <w:t xml:space="preserve"> Flow Reserve (CFR)</w:t>
      </w:r>
      <w:bookmarkEnd w:id="59"/>
    </w:p>
    <w:p w14:paraId="5B2063BD" w14:textId="77777777" w:rsidR="0043791D" w:rsidRPr="003B7961" w:rsidRDefault="0043791D" w:rsidP="0043791D">
      <w:pPr>
        <w:spacing w:line="480" w:lineRule="auto"/>
        <w:jc w:val="both"/>
        <w:rPr>
          <w:rFonts w:ascii="Times New Roman" w:hAnsi="Times New Roman" w:cs="Times New Roman"/>
          <w:b/>
        </w:rPr>
      </w:pPr>
    </w:p>
    <w:p w14:paraId="049F2F58" w14:textId="7A10433D" w:rsidR="0043791D" w:rsidRDefault="0043791D" w:rsidP="0043791D">
      <w:pPr>
        <w:spacing w:line="480" w:lineRule="auto"/>
        <w:jc w:val="both"/>
        <w:rPr>
          <w:rFonts w:ascii="Times New Roman" w:hAnsi="Times New Roman" w:cs="Times New Roman"/>
          <w:lang w:val="en-US"/>
        </w:rPr>
      </w:pPr>
      <w:r w:rsidRPr="00E07913">
        <w:rPr>
          <w:rFonts w:ascii="Times New Roman" w:hAnsi="Times New Roman" w:cs="Times New Roman"/>
        </w:rPr>
        <w:t>Co</w:t>
      </w:r>
      <w:r>
        <w:rPr>
          <w:rFonts w:ascii="Times New Roman" w:hAnsi="Times New Roman" w:cs="Times New Roman"/>
        </w:rPr>
        <w:t xml:space="preserve">ronary flow reserve (CFR) is </w:t>
      </w:r>
      <w:r w:rsidRPr="00E07913">
        <w:rPr>
          <w:rFonts w:ascii="Times New Roman" w:hAnsi="Times New Roman" w:cs="Times New Roman"/>
        </w:rPr>
        <w:t>defined as the ratio between coronary blood flow at maximal hyper</w:t>
      </w:r>
      <w:r>
        <w:rPr>
          <w:rFonts w:ascii="Times New Roman" w:hAnsi="Times New Roman" w:cs="Times New Roman"/>
        </w:rPr>
        <w:t>a</w:t>
      </w:r>
      <w:r w:rsidRPr="00E07913">
        <w:rPr>
          <w:rFonts w:ascii="Times New Roman" w:hAnsi="Times New Roman" w:cs="Times New Roman"/>
        </w:rPr>
        <w:t>emia and at baseline condition</w:t>
      </w:r>
      <w:r>
        <w:rPr>
          <w:rFonts w:ascii="Times New Roman" w:hAnsi="Times New Roman" w:cs="Times New Roman"/>
        </w:rPr>
        <w:t xml:space="preserve"> (Gould, 1974). </w:t>
      </w:r>
      <w:r w:rsidRPr="00E07913">
        <w:rPr>
          <w:rFonts w:ascii="Times New Roman" w:hAnsi="Times New Roman" w:cs="Times New Roman"/>
        </w:rPr>
        <w:t xml:space="preserve">It </w:t>
      </w:r>
      <w:r>
        <w:rPr>
          <w:rFonts w:ascii="Times New Roman" w:hAnsi="Times New Roman" w:cs="Times New Roman"/>
        </w:rPr>
        <w:t>reflects</w:t>
      </w:r>
      <w:r w:rsidRPr="00E07913">
        <w:rPr>
          <w:rFonts w:ascii="Times New Roman" w:hAnsi="Times New Roman" w:cs="Times New Roman"/>
        </w:rPr>
        <w:t xml:space="preserve"> the capacity of the coronary circulation</w:t>
      </w:r>
      <w:r>
        <w:rPr>
          <w:rFonts w:ascii="Times New Roman" w:hAnsi="Times New Roman" w:cs="Times New Roman"/>
        </w:rPr>
        <w:t xml:space="preserve"> (both the epicardial vessel and the microcirculation)</w:t>
      </w:r>
      <w:r w:rsidRPr="00E07913">
        <w:rPr>
          <w:rFonts w:ascii="Times New Roman" w:hAnsi="Times New Roman" w:cs="Times New Roman"/>
        </w:rPr>
        <w:t xml:space="preserve"> to </w:t>
      </w:r>
      <w:r>
        <w:rPr>
          <w:rFonts w:ascii="Times New Roman" w:hAnsi="Times New Roman" w:cs="Times New Roman"/>
        </w:rPr>
        <w:t>satisfy</w:t>
      </w:r>
      <w:r w:rsidRPr="00E07913">
        <w:rPr>
          <w:rFonts w:ascii="Times New Roman" w:hAnsi="Times New Roman" w:cs="Times New Roman"/>
        </w:rPr>
        <w:t xml:space="preserve"> a physiological increase in oxygen demands with a corresponding increase in blood flow</w:t>
      </w:r>
      <w:r>
        <w:rPr>
          <w:rFonts w:ascii="Times New Roman" w:hAnsi="Times New Roman" w:cs="Times New Roman"/>
        </w:rPr>
        <w:t xml:space="preserve"> (Johnson, et al., 2016). CFR can be measured invasively using coronary Doppler (</w:t>
      </w:r>
      <w:r w:rsidRPr="002760C9">
        <w:rPr>
          <w:rFonts w:ascii="Times New Roman" w:hAnsi="Times New Roman" w:cs="Times New Roman"/>
          <w:lang w:val="en-US"/>
        </w:rPr>
        <w:t>Doucette</w:t>
      </w:r>
      <w:r>
        <w:rPr>
          <w:rFonts w:ascii="Times New Roman" w:hAnsi="Times New Roman" w:cs="Times New Roman"/>
          <w:lang w:val="en-US"/>
        </w:rPr>
        <w:t>, et al., 1992) or the thermodilution method (De Bruyne, et al., 2001; Pijls, et al., 2002). As described in the IMR section, a pressure/temperature guide wire can be used to calculate mean transit time (mT</w:t>
      </w:r>
      <w:r>
        <w:rPr>
          <w:rFonts w:ascii="Times New Roman" w:hAnsi="Times New Roman" w:cs="Times New Roman"/>
          <w:vertAlign w:val="subscript"/>
          <w:lang w:val="en-US"/>
        </w:rPr>
        <w:t>t</w:t>
      </w:r>
      <w:r>
        <w:rPr>
          <w:rFonts w:ascii="Times New Roman" w:hAnsi="Times New Roman" w:cs="Times New Roman"/>
          <w:lang w:val="en-US"/>
        </w:rPr>
        <w:t>), which inversely relate</w:t>
      </w:r>
      <w:r w:rsidR="00257406">
        <w:rPr>
          <w:rFonts w:ascii="Times New Roman" w:hAnsi="Times New Roman" w:cs="Times New Roman"/>
          <w:lang w:val="en-US"/>
        </w:rPr>
        <w:t>s</w:t>
      </w:r>
      <w:r>
        <w:rPr>
          <w:rFonts w:ascii="Times New Roman" w:hAnsi="Times New Roman" w:cs="Times New Roman"/>
          <w:lang w:val="en-US"/>
        </w:rPr>
        <w:t xml:space="preserve"> to flow. CFR is calculated by the ratio of mT</w:t>
      </w:r>
      <w:r>
        <w:rPr>
          <w:rFonts w:ascii="Times New Roman" w:hAnsi="Times New Roman" w:cs="Times New Roman"/>
          <w:vertAlign w:val="subscript"/>
          <w:lang w:val="en-US"/>
        </w:rPr>
        <w:t>t</w:t>
      </w:r>
      <w:r>
        <w:rPr>
          <w:rFonts w:ascii="Times New Roman" w:hAnsi="Times New Roman" w:cs="Times New Roman"/>
          <w:lang w:val="en-US"/>
        </w:rPr>
        <w:t xml:space="preserve"> at rest (baseline) to mT</w:t>
      </w:r>
      <w:r>
        <w:rPr>
          <w:rFonts w:ascii="Times New Roman" w:hAnsi="Times New Roman" w:cs="Times New Roman"/>
          <w:vertAlign w:val="subscript"/>
          <w:lang w:val="en-US"/>
        </w:rPr>
        <w:t>t</w:t>
      </w:r>
      <w:r>
        <w:rPr>
          <w:rFonts w:ascii="Times New Roman" w:hAnsi="Times New Roman" w:cs="Times New Roman"/>
          <w:lang w:val="en-US"/>
        </w:rPr>
        <w:t xml:space="preserve"> at hyperaemia:</w:t>
      </w:r>
    </w:p>
    <w:p w14:paraId="69E7E2BC" w14:textId="77777777" w:rsidR="0043791D" w:rsidRDefault="0043791D" w:rsidP="0043791D">
      <w:pPr>
        <w:spacing w:line="480" w:lineRule="auto"/>
        <w:jc w:val="both"/>
        <w:rPr>
          <w:rFonts w:ascii="Times New Roman" w:hAnsi="Times New Roman" w:cs="Times New Roman"/>
          <w:lang w:val="en-US"/>
        </w:rPr>
      </w:pPr>
    </w:p>
    <w:p w14:paraId="7FF24718" w14:textId="77777777" w:rsidR="0043791D" w:rsidRDefault="0043791D" w:rsidP="0043791D">
      <w:pPr>
        <w:spacing w:line="480" w:lineRule="auto"/>
        <w:jc w:val="center"/>
        <w:rPr>
          <w:rFonts w:ascii="Times New Roman" w:hAnsi="Times New Roman" w:cs="Times New Roman"/>
          <w:lang w:val="en-US"/>
        </w:rPr>
      </w:pPr>
      <w:r>
        <w:rPr>
          <w:rFonts w:ascii="Times New Roman" w:hAnsi="Times New Roman" w:cs="Times New Roman"/>
          <w:lang w:val="en-US"/>
        </w:rPr>
        <w:t>CFR = mT</w:t>
      </w:r>
      <w:r>
        <w:rPr>
          <w:rFonts w:ascii="Times New Roman" w:hAnsi="Times New Roman" w:cs="Times New Roman"/>
          <w:vertAlign w:val="subscript"/>
          <w:lang w:val="en-US"/>
        </w:rPr>
        <w:t>t</w:t>
      </w:r>
      <w:r>
        <w:rPr>
          <w:rFonts w:ascii="Times New Roman" w:hAnsi="Times New Roman" w:cs="Times New Roman"/>
          <w:lang w:val="en-US"/>
        </w:rPr>
        <w:t xml:space="preserve"> (baseline) / mT</w:t>
      </w:r>
      <w:r>
        <w:rPr>
          <w:rFonts w:ascii="Times New Roman" w:hAnsi="Times New Roman" w:cs="Times New Roman"/>
          <w:vertAlign w:val="subscript"/>
          <w:lang w:val="en-US"/>
        </w:rPr>
        <w:t>t</w:t>
      </w:r>
      <w:r>
        <w:rPr>
          <w:rFonts w:ascii="Times New Roman" w:hAnsi="Times New Roman" w:cs="Times New Roman"/>
          <w:lang w:val="en-US"/>
        </w:rPr>
        <w:t xml:space="preserve"> (hyperaemia)</w:t>
      </w:r>
    </w:p>
    <w:p w14:paraId="261D0134" w14:textId="77777777" w:rsidR="0043791D" w:rsidRDefault="0043791D" w:rsidP="0043791D">
      <w:pPr>
        <w:spacing w:line="480" w:lineRule="auto"/>
        <w:jc w:val="center"/>
        <w:rPr>
          <w:rFonts w:ascii="Times New Roman" w:hAnsi="Times New Roman" w:cs="Times New Roman"/>
          <w:lang w:val="en-US"/>
        </w:rPr>
      </w:pPr>
    </w:p>
    <w:p w14:paraId="0C9E6D24" w14:textId="77777777" w:rsidR="0043791D" w:rsidRDefault="0043791D" w:rsidP="0043791D">
      <w:pPr>
        <w:spacing w:line="480" w:lineRule="auto"/>
        <w:rPr>
          <w:rFonts w:ascii="Times New Roman" w:hAnsi="Times New Roman" w:cs="Times New Roman"/>
          <w:lang w:val="en-US"/>
        </w:rPr>
      </w:pPr>
      <w:r>
        <w:rPr>
          <w:rFonts w:ascii="Times New Roman" w:hAnsi="Times New Roman" w:cs="Times New Roman"/>
          <w:lang w:val="en-US"/>
        </w:rPr>
        <w:t>CFR = coronary flow reserve, mT</w:t>
      </w:r>
      <w:r>
        <w:rPr>
          <w:rFonts w:ascii="Times New Roman" w:hAnsi="Times New Roman" w:cs="Times New Roman"/>
          <w:vertAlign w:val="subscript"/>
          <w:lang w:val="en-US"/>
        </w:rPr>
        <w:t xml:space="preserve">t </w:t>
      </w:r>
      <w:r>
        <w:rPr>
          <w:rFonts w:ascii="Times New Roman" w:hAnsi="Times New Roman" w:cs="Times New Roman"/>
          <w:lang w:val="en-US"/>
        </w:rPr>
        <w:t>= mean transit time</w:t>
      </w:r>
    </w:p>
    <w:p w14:paraId="34CDB6A6" w14:textId="77777777" w:rsidR="0043791D" w:rsidRPr="009435F9" w:rsidRDefault="0043791D" w:rsidP="0043791D">
      <w:pPr>
        <w:spacing w:line="480" w:lineRule="auto"/>
        <w:rPr>
          <w:rFonts w:ascii="Times New Roman" w:hAnsi="Times New Roman" w:cs="Times New Roman"/>
          <w:lang w:val="en-US"/>
        </w:rPr>
      </w:pPr>
    </w:p>
    <w:p w14:paraId="52E4DD76" w14:textId="37018119" w:rsidR="0043791D" w:rsidRDefault="0043791D" w:rsidP="0043791D">
      <w:pPr>
        <w:spacing w:line="480" w:lineRule="auto"/>
        <w:jc w:val="both"/>
        <w:rPr>
          <w:rFonts w:ascii="Times New Roman" w:hAnsi="Times New Roman" w:cs="Times New Roman"/>
          <w:lang w:val="en-US"/>
        </w:rPr>
      </w:pPr>
      <w:r w:rsidRPr="00A56F44">
        <w:rPr>
          <w:rFonts w:ascii="Times New Roman" w:hAnsi="Times New Roman" w:cs="Times New Roman"/>
          <w:lang w:val="en-US"/>
        </w:rPr>
        <w:lastRenderedPageBreak/>
        <w:t>In animals and healthy subjects CFR is usually over 3</w:t>
      </w:r>
      <w:r>
        <w:rPr>
          <w:rFonts w:ascii="Times New Roman" w:hAnsi="Times New Roman" w:cs="Times New Roman"/>
          <w:lang w:val="en-US"/>
        </w:rPr>
        <w:t>.0</w:t>
      </w:r>
      <w:r w:rsidRPr="00A56F44">
        <w:rPr>
          <w:rFonts w:ascii="Times New Roman" w:hAnsi="Times New Roman" w:cs="Times New Roman"/>
          <w:lang w:val="en-US"/>
        </w:rPr>
        <w:t>, meaning their coronary circulation can triple the baseline flow when needed</w:t>
      </w:r>
      <w:r>
        <w:rPr>
          <w:rFonts w:ascii="Times New Roman" w:hAnsi="Times New Roman" w:cs="Times New Roman"/>
          <w:lang w:val="en-US"/>
        </w:rPr>
        <w:t xml:space="preserve"> (Díez-D</w:t>
      </w:r>
      <w:r w:rsidRPr="0040782B">
        <w:rPr>
          <w:rFonts w:ascii="Times New Roman" w:hAnsi="Times New Roman" w:cs="Times New Roman"/>
          <w:lang w:val="en-US"/>
        </w:rPr>
        <w:t>elhoyo</w:t>
      </w:r>
      <w:r>
        <w:rPr>
          <w:rFonts w:ascii="Times New Roman" w:hAnsi="Times New Roman" w:cs="Times New Roman"/>
          <w:lang w:val="en-US"/>
        </w:rPr>
        <w:t>, et al., 2016)</w:t>
      </w:r>
      <w:r w:rsidRPr="00A56F44">
        <w:rPr>
          <w:rFonts w:ascii="Times New Roman" w:hAnsi="Times New Roman" w:cs="Times New Roman"/>
          <w:lang w:val="en-US"/>
        </w:rPr>
        <w:t>.</w:t>
      </w:r>
      <w:r>
        <w:rPr>
          <w:rFonts w:ascii="Times New Roman" w:hAnsi="Times New Roman" w:cs="Times New Roman"/>
          <w:lang w:val="en-US"/>
        </w:rPr>
        <w:t xml:space="preserve"> However, </w:t>
      </w:r>
      <w:r w:rsidRPr="00A56F44">
        <w:rPr>
          <w:rFonts w:ascii="Times New Roman" w:hAnsi="Times New Roman" w:cs="Times New Roman"/>
          <w:lang w:val="en-US"/>
        </w:rPr>
        <w:t xml:space="preserve">a cutoff value of 2.0 has been widely </w:t>
      </w:r>
      <w:r>
        <w:rPr>
          <w:rFonts w:ascii="Times New Roman" w:hAnsi="Times New Roman" w:cs="Times New Roman"/>
          <w:lang w:val="en-US"/>
        </w:rPr>
        <w:t>used</w:t>
      </w:r>
      <w:r w:rsidRPr="00A56F44">
        <w:rPr>
          <w:rFonts w:ascii="Times New Roman" w:hAnsi="Times New Roman" w:cs="Times New Roman"/>
          <w:lang w:val="en-US"/>
        </w:rPr>
        <w:t xml:space="preserve"> for CFR in the clinical practice</w:t>
      </w:r>
      <w:r>
        <w:rPr>
          <w:rFonts w:ascii="Times New Roman" w:hAnsi="Times New Roman" w:cs="Times New Roman"/>
          <w:lang w:val="en-US"/>
        </w:rPr>
        <w:t xml:space="preserve"> (Kern, 2006). Low CFR has been associated with worse long</w:t>
      </w:r>
      <w:r w:rsidR="00565ABE">
        <w:rPr>
          <w:rFonts w:ascii="Times New Roman" w:hAnsi="Times New Roman" w:cs="Times New Roman"/>
          <w:lang w:val="en-US"/>
        </w:rPr>
        <w:t>-</w:t>
      </w:r>
      <w:r>
        <w:rPr>
          <w:rFonts w:ascii="Times New Roman" w:hAnsi="Times New Roman" w:cs="Times New Roman"/>
          <w:lang w:val="en-US"/>
        </w:rPr>
        <w:t>term clinical outcomes in large observational studies (</w:t>
      </w:r>
      <w:r w:rsidRPr="00BE5EB8">
        <w:rPr>
          <w:rFonts w:ascii="Times New Roman" w:hAnsi="Times New Roman" w:cs="Times New Roman"/>
          <w:lang w:val="en-US"/>
        </w:rPr>
        <w:t>Cortigiani</w:t>
      </w:r>
      <w:r>
        <w:rPr>
          <w:rFonts w:ascii="Times New Roman" w:hAnsi="Times New Roman" w:cs="Times New Roman"/>
          <w:lang w:val="en-US"/>
        </w:rPr>
        <w:t xml:space="preserve">, et al., 2012; </w:t>
      </w:r>
      <w:r w:rsidRPr="009435F9">
        <w:rPr>
          <w:rFonts w:ascii="Times New Roman" w:hAnsi="Times New Roman" w:cs="Times New Roman"/>
        </w:rPr>
        <w:t>Lee</w:t>
      </w:r>
      <w:r>
        <w:rPr>
          <w:rFonts w:ascii="Times New Roman" w:hAnsi="Times New Roman" w:cs="Times New Roman"/>
        </w:rPr>
        <w:t>,</w:t>
      </w:r>
      <w:r w:rsidRPr="009435F9">
        <w:rPr>
          <w:rFonts w:ascii="Times New Roman" w:hAnsi="Times New Roman" w:cs="Times New Roman"/>
        </w:rPr>
        <w:t xml:space="preserve"> et al., 2018</w:t>
      </w:r>
      <w:r>
        <w:rPr>
          <w:rFonts w:ascii="Times New Roman" w:hAnsi="Times New Roman" w:cs="Times New Roman"/>
        </w:rPr>
        <w:t xml:space="preserve">; </w:t>
      </w:r>
      <w:r w:rsidRPr="00BE5EB8">
        <w:rPr>
          <w:rFonts w:ascii="Times New Roman" w:hAnsi="Times New Roman" w:cs="Times New Roman"/>
          <w:lang w:val="en-US"/>
        </w:rPr>
        <w:t>Murthy</w:t>
      </w:r>
      <w:r>
        <w:rPr>
          <w:rFonts w:ascii="Times New Roman" w:hAnsi="Times New Roman" w:cs="Times New Roman"/>
          <w:lang w:val="en-US"/>
        </w:rPr>
        <w:t xml:space="preserve">, et al., 2011). </w:t>
      </w:r>
    </w:p>
    <w:p w14:paraId="3110EBEF" w14:textId="77777777" w:rsidR="0043791D" w:rsidRPr="00E07913" w:rsidRDefault="0043791D" w:rsidP="0043791D">
      <w:pPr>
        <w:spacing w:line="480" w:lineRule="auto"/>
        <w:jc w:val="both"/>
        <w:rPr>
          <w:rFonts w:ascii="Times New Roman" w:hAnsi="Times New Roman" w:cs="Times New Roman"/>
        </w:rPr>
      </w:pPr>
    </w:p>
    <w:p w14:paraId="7137F129" w14:textId="7385E125" w:rsidR="0043791D" w:rsidRPr="00576967" w:rsidRDefault="0043791D" w:rsidP="00576967">
      <w:pPr>
        <w:pStyle w:val="Heading4"/>
        <w:rPr>
          <w:rFonts w:ascii="Times New Roman" w:hAnsi="Times New Roman" w:cs="Times New Roman"/>
          <w:i w:val="0"/>
          <w:iCs w:val="0"/>
          <w:color w:val="auto"/>
        </w:rPr>
      </w:pPr>
      <w:bookmarkStart w:id="60" w:name="_Toc36737690"/>
      <w:r w:rsidRPr="00576967">
        <w:rPr>
          <w:rFonts w:ascii="Times New Roman" w:hAnsi="Times New Roman" w:cs="Times New Roman"/>
          <w:i w:val="0"/>
          <w:iCs w:val="0"/>
          <w:color w:val="auto"/>
        </w:rPr>
        <w:t xml:space="preserve">2.2.3.2 </w:t>
      </w:r>
      <w:r w:rsidR="00565ABE" w:rsidRPr="00576967">
        <w:rPr>
          <w:rFonts w:ascii="Times New Roman" w:hAnsi="Times New Roman" w:cs="Times New Roman"/>
          <w:i w:val="0"/>
          <w:iCs w:val="0"/>
          <w:color w:val="auto"/>
        </w:rPr>
        <w:t xml:space="preserve">  </w:t>
      </w:r>
      <w:r w:rsidRPr="00576967">
        <w:rPr>
          <w:rFonts w:ascii="Times New Roman" w:hAnsi="Times New Roman" w:cs="Times New Roman"/>
          <w:i w:val="0"/>
          <w:iCs w:val="0"/>
          <w:color w:val="auto"/>
        </w:rPr>
        <w:t>Fractional Flow Reserve (FFR)</w:t>
      </w:r>
      <w:bookmarkEnd w:id="60"/>
    </w:p>
    <w:p w14:paraId="0A2B9AB9" w14:textId="77777777" w:rsidR="0043791D" w:rsidRPr="003B7961" w:rsidRDefault="0043791D" w:rsidP="0043791D">
      <w:pPr>
        <w:spacing w:line="480" w:lineRule="auto"/>
        <w:jc w:val="both"/>
        <w:rPr>
          <w:rFonts w:ascii="Times New Roman" w:hAnsi="Times New Roman" w:cs="Times New Roman"/>
          <w:b/>
        </w:rPr>
      </w:pPr>
    </w:p>
    <w:p w14:paraId="45DB632E" w14:textId="77777777" w:rsidR="0043791D" w:rsidRDefault="0043791D" w:rsidP="0043791D">
      <w:pPr>
        <w:spacing w:line="480" w:lineRule="auto"/>
        <w:jc w:val="both"/>
        <w:rPr>
          <w:rFonts w:ascii="Times New Roman" w:hAnsi="Times New Roman" w:cs="Times New Roman"/>
        </w:rPr>
      </w:pPr>
      <w:r>
        <w:rPr>
          <w:rFonts w:ascii="Times New Roman" w:hAnsi="Times New Roman" w:cs="Times New Roman"/>
        </w:rPr>
        <w:t>Fractional flow r</w:t>
      </w:r>
      <w:r w:rsidRPr="00CD1D87">
        <w:rPr>
          <w:rFonts w:ascii="Times New Roman" w:hAnsi="Times New Roman" w:cs="Times New Roman"/>
        </w:rPr>
        <w:t>eserve</w:t>
      </w:r>
      <w:r>
        <w:rPr>
          <w:rFonts w:ascii="Times New Roman" w:hAnsi="Times New Roman" w:cs="Times New Roman"/>
        </w:rPr>
        <w:t xml:space="preserve"> (FFR)</w:t>
      </w:r>
      <w:r w:rsidRPr="00CD1D87">
        <w:rPr>
          <w:rFonts w:ascii="Times New Roman" w:hAnsi="Times New Roman" w:cs="Times New Roman"/>
        </w:rPr>
        <w:t xml:space="preserve"> </w:t>
      </w:r>
      <w:r>
        <w:rPr>
          <w:rFonts w:ascii="Times New Roman" w:hAnsi="Times New Roman" w:cs="Times New Roman"/>
        </w:rPr>
        <w:t xml:space="preserve">is an invasive index for the assessment of coronary stenosis severity and lesion-level ischaemia measured at the catheterisation laboratory and validated in a number of randomised controlled trials (Pijls, et al., 2007; Tonino, et al., 2009; De Bruyne, et al., 2012). It is calculated as the ratio of distal coronary pressure to aortic pressure during hyperaemia. </w:t>
      </w:r>
    </w:p>
    <w:p w14:paraId="0C78A97D" w14:textId="77777777" w:rsidR="0043791D" w:rsidRDefault="0043791D" w:rsidP="0043791D">
      <w:pPr>
        <w:spacing w:line="480" w:lineRule="auto"/>
        <w:jc w:val="both"/>
        <w:rPr>
          <w:rFonts w:ascii="Times New Roman" w:hAnsi="Times New Roman" w:cs="Times New Roman"/>
        </w:rPr>
      </w:pPr>
    </w:p>
    <w:p w14:paraId="0C0AE8B8" w14:textId="77777777" w:rsidR="0043791D" w:rsidRDefault="0043791D" w:rsidP="0043791D">
      <w:pPr>
        <w:spacing w:line="480" w:lineRule="auto"/>
        <w:jc w:val="center"/>
        <w:rPr>
          <w:rFonts w:ascii="Times New Roman" w:hAnsi="Times New Roman" w:cs="Times New Roman"/>
        </w:rPr>
      </w:pPr>
      <w:r>
        <w:rPr>
          <w:rFonts w:ascii="Times New Roman" w:hAnsi="Times New Roman" w:cs="Times New Roman"/>
        </w:rPr>
        <w:t>FFR= P</w:t>
      </w:r>
      <w:r w:rsidRPr="003C2CDE">
        <w:rPr>
          <w:rFonts w:ascii="Times New Roman" w:hAnsi="Times New Roman" w:cs="Times New Roman"/>
          <w:vertAlign w:val="subscript"/>
        </w:rPr>
        <w:t>d</w:t>
      </w:r>
      <w:r>
        <w:rPr>
          <w:rFonts w:ascii="Times New Roman" w:hAnsi="Times New Roman" w:cs="Times New Roman"/>
        </w:rPr>
        <w:t xml:space="preserve"> / P</w:t>
      </w:r>
      <w:r w:rsidRPr="003C2CDE">
        <w:rPr>
          <w:rFonts w:ascii="Times New Roman" w:hAnsi="Times New Roman" w:cs="Times New Roman"/>
          <w:vertAlign w:val="subscript"/>
        </w:rPr>
        <w:t>a</w:t>
      </w:r>
      <w:r>
        <w:rPr>
          <w:rFonts w:ascii="Times New Roman" w:hAnsi="Times New Roman" w:cs="Times New Roman"/>
        </w:rPr>
        <w:t xml:space="preserve"> (during hyperaemia)</w:t>
      </w:r>
    </w:p>
    <w:p w14:paraId="198E9930" w14:textId="77777777" w:rsidR="0043791D" w:rsidRDefault="0043791D" w:rsidP="0043791D">
      <w:pPr>
        <w:spacing w:line="480" w:lineRule="auto"/>
        <w:jc w:val="center"/>
        <w:rPr>
          <w:rFonts w:ascii="Times New Roman" w:hAnsi="Times New Roman" w:cs="Times New Roman"/>
        </w:rPr>
      </w:pPr>
    </w:p>
    <w:p w14:paraId="0E977EB6" w14:textId="5D2EADDB" w:rsidR="0043791D" w:rsidRDefault="0043791D" w:rsidP="0043791D">
      <w:pPr>
        <w:spacing w:line="480" w:lineRule="auto"/>
        <w:jc w:val="both"/>
        <w:rPr>
          <w:rFonts w:ascii="Times New Roman" w:hAnsi="Times New Roman" w:cs="Times New Roman"/>
        </w:rPr>
      </w:pPr>
      <w:r>
        <w:rPr>
          <w:rFonts w:ascii="Times New Roman" w:hAnsi="Times New Roman" w:cs="Times New Roman"/>
        </w:rPr>
        <w:t>FFR</w:t>
      </w:r>
      <w:r w:rsidR="00565ABE">
        <w:rPr>
          <w:rFonts w:ascii="Times New Roman" w:hAnsi="Times New Roman" w:cs="Times New Roman"/>
        </w:rPr>
        <w:t xml:space="preserve"> </w:t>
      </w:r>
      <w:r>
        <w:rPr>
          <w:rFonts w:ascii="Times New Roman" w:hAnsi="Times New Roman" w:cs="Times New Roman"/>
        </w:rPr>
        <w:t>= fractional flow reserve, Pd = distal coronary pressure, Pa = aortic pressure.</w:t>
      </w:r>
    </w:p>
    <w:p w14:paraId="64E4CF67" w14:textId="77777777" w:rsidR="0043791D" w:rsidRDefault="0043791D" w:rsidP="0043791D">
      <w:pPr>
        <w:spacing w:line="480" w:lineRule="auto"/>
        <w:jc w:val="both"/>
        <w:rPr>
          <w:rFonts w:ascii="Times New Roman" w:hAnsi="Times New Roman" w:cs="Times New Roman"/>
        </w:rPr>
      </w:pPr>
    </w:p>
    <w:p w14:paraId="38F5809B" w14:textId="77777777" w:rsidR="0043791D" w:rsidRDefault="0043791D" w:rsidP="0043791D">
      <w:pPr>
        <w:spacing w:line="480" w:lineRule="auto"/>
        <w:jc w:val="both"/>
        <w:rPr>
          <w:rFonts w:ascii="Times New Roman" w:hAnsi="Times New Roman"/>
        </w:rPr>
      </w:pPr>
      <w:r>
        <w:rPr>
          <w:rFonts w:ascii="Times New Roman" w:hAnsi="Times New Roman"/>
        </w:rPr>
        <w:t>Recent studies have shown that FFR measurements might have a prognostic role even after PCI (</w:t>
      </w:r>
      <w:r w:rsidRPr="00F503FF">
        <w:rPr>
          <w:rFonts w:ascii="Times New Roman" w:hAnsi="Times New Roman"/>
        </w:rPr>
        <w:t>Piroth</w:t>
      </w:r>
      <w:r>
        <w:rPr>
          <w:rFonts w:ascii="Times New Roman" w:hAnsi="Times New Roman"/>
        </w:rPr>
        <w:t>,</w:t>
      </w:r>
      <w:r w:rsidRPr="00F503FF">
        <w:rPr>
          <w:rFonts w:ascii="Times New Roman" w:hAnsi="Times New Roman"/>
        </w:rPr>
        <w:t xml:space="preserve"> </w:t>
      </w:r>
      <w:r>
        <w:rPr>
          <w:rFonts w:ascii="Times New Roman" w:hAnsi="Times New Roman"/>
        </w:rPr>
        <w:t xml:space="preserve">et al., </w:t>
      </w:r>
      <w:r w:rsidRPr="00F503FF">
        <w:rPr>
          <w:rFonts w:ascii="Times New Roman" w:hAnsi="Times New Roman"/>
        </w:rPr>
        <w:t>2017</w:t>
      </w:r>
      <w:r>
        <w:rPr>
          <w:rFonts w:ascii="Times New Roman" w:hAnsi="Times New Roman"/>
        </w:rPr>
        <w:t>;</w:t>
      </w:r>
      <w:r w:rsidRPr="003C2CDE">
        <w:rPr>
          <w:rFonts w:ascii="Times New Roman" w:hAnsi="Times New Roman"/>
        </w:rPr>
        <w:t xml:space="preserve"> </w:t>
      </w:r>
      <w:r w:rsidRPr="00F503FF">
        <w:rPr>
          <w:rFonts w:ascii="Times New Roman" w:hAnsi="Times New Roman"/>
        </w:rPr>
        <w:t>Rimac</w:t>
      </w:r>
      <w:r>
        <w:rPr>
          <w:rFonts w:ascii="Times New Roman" w:hAnsi="Times New Roman"/>
        </w:rPr>
        <w:t>,</w:t>
      </w:r>
      <w:r w:rsidRPr="00F503FF">
        <w:rPr>
          <w:rFonts w:ascii="Times New Roman" w:hAnsi="Times New Roman"/>
        </w:rPr>
        <w:t xml:space="preserve"> </w:t>
      </w:r>
      <w:r>
        <w:rPr>
          <w:rFonts w:ascii="Times New Roman" w:hAnsi="Times New Roman"/>
        </w:rPr>
        <w:t xml:space="preserve">et al., </w:t>
      </w:r>
      <w:r w:rsidRPr="00F503FF">
        <w:rPr>
          <w:rFonts w:ascii="Times New Roman" w:hAnsi="Times New Roman"/>
        </w:rPr>
        <w:t>2016</w:t>
      </w:r>
      <w:r>
        <w:rPr>
          <w:rFonts w:ascii="Times New Roman" w:hAnsi="Times New Roman"/>
        </w:rPr>
        <w:t xml:space="preserve">; Wolfrum, et al., </w:t>
      </w:r>
      <w:r w:rsidRPr="00F503FF">
        <w:rPr>
          <w:rFonts w:ascii="Times New Roman" w:hAnsi="Times New Roman"/>
        </w:rPr>
        <w:t>2016</w:t>
      </w:r>
      <w:r>
        <w:rPr>
          <w:rFonts w:ascii="Times New Roman" w:hAnsi="Times New Roman"/>
        </w:rPr>
        <w:t>) and the final post PCI FFR has been used as a surrogate of PCI optimisation (</w:t>
      </w:r>
      <w:r w:rsidRPr="00F262B6">
        <w:rPr>
          <w:rFonts w:ascii="Times New Roman" w:hAnsi="Times New Roman" w:cs="Times New Roman"/>
          <w:color w:val="131413"/>
          <w:lang w:val="en-US"/>
        </w:rPr>
        <w:t>Agarwal</w:t>
      </w:r>
      <w:r>
        <w:rPr>
          <w:rFonts w:ascii="Times New Roman" w:hAnsi="Times New Roman" w:cs="Times New Roman"/>
          <w:color w:val="131413"/>
          <w:lang w:val="en-US"/>
        </w:rPr>
        <w:t>, et al., 2016;</w:t>
      </w:r>
      <w:r w:rsidRPr="003C2CDE">
        <w:rPr>
          <w:rFonts w:ascii="Times New Roman" w:hAnsi="Times New Roman"/>
        </w:rPr>
        <w:t xml:space="preserve"> </w:t>
      </w:r>
      <w:r>
        <w:rPr>
          <w:rFonts w:ascii="Times New Roman" w:hAnsi="Times New Roman"/>
        </w:rPr>
        <w:t xml:space="preserve">Meneveau, et al., 2016).  </w:t>
      </w:r>
    </w:p>
    <w:p w14:paraId="3D537A26" w14:textId="77777777" w:rsidR="0043791D" w:rsidRDefault="0043791D" w:rsidP="0043791D">
      <w:pPr>
        <w:spacing w:line="480" w:lineRule="auto"/>
        <w:jc w:val="both"/>
        <w:rPr>
          <w:rFonts w:ascii="Times New Roman" w:hAnsi="Times New Roman"/>
        </w:rPr>
      </w:pPr>
    </w:p>
    <w:p w14:paraId="4681D45A" w14:textId="317A9859" w:rsidR="0043791D" w:rsidRDefault="0043791D" w:rsidP="0043791D">
      <w:pPr>
        <w:spacing w:line="480" w:lineRule="auto"/>
        <w:jc w:val="both"/>
        <w:rPr>
          <w:rFonts w:ascii="Times New Roman" w:hAnsi="Times New Roman"/>
        </w:rPr>
      </w:pPr>
      <w:r>
        <w:rPr>
          <w:rFonts w:ascii="Times New Roman" w:hAnsi="Times New Roman"/>
        </w:rPr>
        <w:lastRenderedPageBreak/>
        <w:t xml:space="preserve">In STEMI patients, FFR measurements of the culprit artery are not accurate for </w:t>
      </w:r>
      <w:r w:rsidR="00257406">
        <w:rPr>
          <w:rFonts w:ascii="Times New Roman" w:hAnsi="Times New Roman"/>
        </w:rPr>
        <w:t>epicardial stenosis</w:t>
      </w:r>
      <w:r>
        <w:rPr>
          <w:rFonts w:ascii="Times New Roman" w:hAnsi="Times New Roman"/>
        </w:rPr>
        <w:t xml:space="preserve"> significance as the microcirculation of the supplied territory is acutely injured; a fact that will compromise its response to adenosine. However, serial measurements during the primary PCI can be used for the relative assessment of the intervention’s effect (De Maria, et al., 2015, Hoole, et al., 2015</w:t>
      </w:r>
      <w:r w:rsidR="00AB4CE0">
        <w:rPr>
          <w:rFonts w:ascii="Times New Roman" w:hAnsi="Times New Roman"/>
        </w:rPr>
        <w:t>b</w:t>
      </w:r>
      <w:r>
        <w:rPr>
          <w:rFonts w:ascii="Times New Roman" w:hAnsi="Times New Roman"/>
        </w:rPr>
        <w:t xml:space="preserve">). </w:t>
      </w:r>
    </w:p>
    <w:p w14:paraId="7DBC64A5" w14:textId="77777777" w:rsidR="0043791D" w:rsidRDefault="0043791D" w:rsidP="0043791D">
      <w:pPr>
        <w:spacing w:line="480" w:lineRule="auto"/>
        <w:jc w:val="both"/>
        <w:rPr>
          <w:rFonts w:ascii="Times New Roman" w:hAnsi="Times New Roman"/>
        </w:rPr>
      </w:pPr>
    </w:p>
    <w:p w14:paraId="3F6E19FC" w14:textId="04B3D4CF" w:rsidR="0043791D" w:rsidRPr="000E3C40" w:rsidRDefault="0043791D" w:rsidP="0043791D">
      <w:pPr>
        <w:spacing w:line="480" w:lineRule="auto"/>
        <w:jc w:val="both"/>
        <w:rPr>
          <w:rFonts w:ascii="Times New Roman" w:hAnsi="Times New Roman"/>
          <w:lang w:val="en-US"/>
        </w:rPr>
      </w:pPr>
      <w:r>
        <w:rPr>
          <w:rFonts w:ascii="Times New Roman" w:hAnsi="Times New Roman"/>
        </w:rPr>
        <w:t>FFR used in the recent clinical trials and in contemporary clinical practice equals the FFR myocardium (FFR</w:t>
      </w:r>
      <w:r>
        <w:rPr>
          <w:rFonts w:ascii="Times New Roman" w:hAnsi="Times New Roman"/>
          <w:vertAlign w:val="subscript"/>
        </w:rPr>
        <w:t>myo</w:t>
      </w:r>
      <w:r>
        <w:rPr>
          <w:rFonts w:ascii="Times New Roman" w:hAnsi="Times New Roman"/>
        </w:rPr>
        <w:t>) introduced in the original FFR validation study by Pijls et al. (1993). FFR</w:t>
      </w:r>
      <w:r>
        <w:rPr>
          <w:rFonts w:ascii="Times New Roman" w:hAnsi="Times New Roman"/>
          <w:vertAlign w:val="subscript"/>
        </w:rPr>
        <w:t xml:space="preserve">myo </w:t>
      </w:r>
      <w:r w:rsidRPr="000E3C40">
        <w:rPr>
          <w:rFonts w:ascii="Times New Roman" w:hAnsi="Times New Roman"/>
          <w:lang w:val="en-US"/>
        </w:rPr>
        <w:t>represents the maximally achievable flow in</w:t>
      </w:r>
      <w:r>
        <w:rPr>
          <w:rFonts w:ascii="Times New Roman" w:hAnsi="Times New Roman"/>
          <w:lang w:val="en-US"/>
        </w:rPr>
        <w:t xml:space="preserve"> </w:t>
      </w:r>
      <w:r w:rsidRPr="000E3C40">
        <w:rPr>
          <w:rFonts w:ascii="Times New Roman" w:hAnsi="Times New Roman"/>
          <w:lang w:val="en-US"/>
        </w:rPr>
        <w:t xml:space="preserve">the </w:t>
      </w:r>
      <w:r>
        <w:rPr>
          <w:rFonts w:ascii="Times New Roman" w:hAnsi="Times New Roman"/>
          <w:lang w:val="en-US"/>
        </w:rPr>
        <w:t xml:space="preserve">myocardium supplied by a given </w:t>
      </w:r>
      <w:r w:rsidRPr="000E3C40">
        <w:rPr>
          <w:rFonts w:ascii="Times New Roman" w:hAnsi="Times New Roman"/>
          <w:lang w:val="en-US"/>
        </w:rPr>
        <w:t>artery in the presence of a stenosis divided by</w:t>
      </w:r>
      <w:r>
        <w:rPr>
          <w:rFonts w:ascii="Times New Roman" w:hAnsi="Times New Roman"/>
          <w:lang w:val="en-US"/>
        </w:rPr>
        <w:t xml:space="preserve"> </w:t>
      </w:r>
      <w:r w:rsidR="00257406">
        <w:rPr>
          <w:rFonts w:ascii="Times New Roman" w:hAnsi="Times New Roman"/>
          <w:lang w:val="en-US"/>
        </w:rPr>
        <w:t xml:space="preserve">the </w:t>
      </w:r>
      <w:r w:rsidRPr="000E3C40">
        <w:rPr>
          <w:rFonts w:ascii="Times New Roman" w:hAnsi="Times New Roman"/>
          <w:lang w:val="en-US"/>
        </w:rPr>
        <w:t xml:space="preserve">maximum flow expected in the same </w:t>
      </w:r>
      <w:r>
        <w:rPr>
          <w:rFonts w:ascii="Times New Roman" w:hAnsi="Times New Roman"/>
          <w:lang w:val="en-US"/>
        </w:rPr>
        <w:t>myocardial territory</w:t>
      </w:r>
      <w:r w:rsidRPr="000E3C40">
        <w:rPr>
          <w:rFonts w:ascii="Times New Roman" w:hAnsi="Times New Roman"/>
          <w:lang w:val="en-US"/>
        </w:rPr>
        <w:t xml:space="preserve"> in the</w:t>
      </w:r>
      <w:r>
        <w:rPr>
          <w:rFonts w:ascii="Times New Roman" w:hAnsi="Times New Roman"/>
          <w:lang w:val="en-US"/>
        </w:rPr>
        <w:t xml:space="preserve"> </w:t>
      </w:r>
      <w:r w:rsidRPr="000E3C40">
        <w:rPr>
          <w:rFonts w:ascii="Times New Roman" w:hAnsi="Times New Roman"/>
          <w:lang w:val="en-US"/>
        </w:rPr>
        <w:t>absence of that stenosis</w:t>
      </w:r>
      <w:r w:rsidRPr="000E3C40">
        <w:rPr>
          <w:rFonts w:ascii="Times New Roman" w:hAnsi="Times New Roman"/>
          <w:vertAlign w:val="subscript"/>
          <w:lang w:val="en-US"/>
        </w:rPr>
        <w:t>.</w:t>
      </w:r>
      <w:r w:rsidRPr="000E3C40">
        <w:rPr>
          <w:rFonts w:ascii="Times New Roman" w:hAnsi="Times New Roman"/>
          <w:vertAlign w:val="subscript"/>
        </w:rPr>
        <w:t xml:space="preserve"> </w:t>
      </w:r>
      <w:r>
        <w:rPr>
          <w:rFonts w:ascii="Times New Roman" w:hAnsi="Times New Roman"/>
        </w:rPr>
        <w:t>In that study FFR</w:t>
      </w:r>
      <w:r>
        <w:rPr>
          <w:rFonts w:ascii="Times New Roman" w:hAnsi="Times New Roman"/>
          <w:vertAlign w:val="subscript"/>
        </w:rPr>
        <w:t xml:space="preserve">myo </w:t>
      </w:r>
      <w:r>
        <w:rPr>
          <w:rFonts w:ascii="Times New Roman" w:hAnsi="Times New Roman"/>
        </w:rPr>
        <w:t>equation included central venous pressure (P</w:t>
      </w:r>
      <w:r>
        <w:rPr>
          <w:rFonts w:ascii="Times New Roman" w:hAnsi="Times New Roman"/>
          <w:vertAlign w:val="subscript"/>
        </w:rPr>
        <w:t>v</w:t>
      </w:r>
      <w:r>
        <w:rPr>
          <w:rFonts w:ascii="Times New Roman" w:hAnsi="Times New Roman"/>
        </w:rPr>
        <w:t>), which is omitted in current clinical practice. This had been validated in a large study comparing FFR calculation with and without P</w:t>
      </w:r>
      <w:r w:rsidRPr="00E26DA4">
        <w:rPr>
          <w:rFonts w:ascii="Times New Roman" w:hAnsi="Times New Roman"/>
          <w:vertAlign w:val="subscript"/>
        </w:rPr>
        <w:t>v</w:t>
      </w:r>
      <w:r>
        <w:rPr>
          <w:rFonts w:ascii="Times New Roman" w:hAnsi="Times New Roman"/>
          <w:vertAlign w:val="subscript"/>
        </w:rPr>
        <w:t xml:space="preserve"> </w:t>
      </w:r>
      <w:r>
        <w:rPr>
          <w:rFonts w:ascii="Times New Roman" w:hAnsi="Times New Roman"/>
        </w:rPr>
        <w:t>(Toth, et al., 2016). Furthermore</w:t>
      </w:r>
      <w:r w:rsidR="00565ABE">
        <w:rPr>
          <w:rFonts w:ascii="Times New Roman" w:hAnsi="Times New Roman"/>
        </w:rPr>
        <w:t>,</w:t>
      </w:r>
      <w:r>
        <w:rPr>
          <w:rFonts w:ascii="Times New Roman" w:hAnsi="Times New Roman"/>
        </w:rPr>
        <w:t xml:space="preserve"> in that original work, another index FFR coronary (FFR</w:t>
      </w:r>
      <w:r>
        <w:rPr>
          <w:rFonts w:ascii="Times New Roman" w:hAnsi="Times New Roman"/>
          <w:vertAlign w:val="subscript"/>
        </w:rPr>
        <w:t>cor</w:t>
      </w:r>
      <w:r>
        <w:rPr>
          <w:rFonts w:ascii="Times New Roman" w:hAnsi="Times New Roman"/>
        </w:rPr>
        <w:t>) was calculated using wedge pressure (P</w:t>
      </w:r>
      <w:r>
        <w:rPr>
          <w:rFonts w:ascii="Times New Roman" w:hAnsi="Times New Roman"/>
          <w:vertAlign w:val="subscript"/>
        </w:rPr>
        <w:t>w</w:t>
      </w:r>
      <w:r>
        <w:rPr>
          <w:rFonts w:ascii="Times New Roman" w:hAnsi="Times New Roman"/>
        </w:rPr>
        <w:t>) by the equation:</w:t>
      </w:r>
    </w:p>
    <w:p w14:paraId="7DE79EC0" w14:textId="77777777" w:rsidR="0043791D" w:rsidRDefault="0043791D" w:rsidP="0043791D">
      <w:pPr>
        <w:spacing w:line="480" w:lineRule="auto"/>
        <w:jc w:val="both"/>
        <w:rPr>
          <w:rFonts w:ascii="Times New Roman" w:hAnsi="Times New Roman"/>
        </w:rPr>
      </w:pPr>
    </w:p>
    <w:p w14:paraId="39C23385" w14:textId="26C461C4" w:rsidR="0043791D" w:rsidRDefault="0043791D" w:rsidP="0043791D">
      <w:pPr>
        <w:spacing w:line="480" w:lineRule="auto"/>
        <w:jc w:val="center"/>
        <w:rPr>
          <w:rFonts w:ascii="Times New Roman" w:hAnsi="Times New Roman"/>
        </w:rPr>
      </w:pPr>
      <w:r>
        <w:rPr>
          <w:rFonts w:ascii="Times New Roman" w:hAnsi="Times New Roman"/>
        </w:rPr>
        <w:t>FFR</w:t>
      </w:r>
      <w:r>
        <w:rPr>
          <w:rFonts w:ascii="Times New Roman" w:hAnsi="Times New Roman"/>
          <w:vertAlign w:val="subscript"/>
        </w:rPr>
        <w:t xml:space="preserve">cor </w:t>
      </w:r>
      <w:r>
        <w:rPr>
          <w:rFonts w:ascii="Times New Roman" w:hAnsi="Times New Roman"/>
        </w:rPr>
        <w:t>= P</w:t>
      </w:r>
      <w:r w:rsidR="00BC76BD">
        <w:rPr>
          <w:rFonts w:ascii="Times New Roman" w:hAnsi="Times New Roman"/>
          <w:vertAlign w:val="subscript"/>
        </w:rPr>
        <w:t>d</w:t>
      </w:r>
      <w:r>
        <w:rPr>
          <w:rFonts w:ascii="Times New Roman" w:hAnsi="Times New Roman"/>
          <w:vertAlign w:val="subscript"/>
        </w:rPr>
        <w:t xml:space="preserve"> </w:t>
      </w:r>
      <w:r>
        <w:rPr>
          <w:rFonts w:ascii="Times New Roman" w:hAnsi="Times New Roman"/>
        </w:rPr>
        <w:t>- P</w:t>
      </w:r>
      <w:r>
        <w:rPr>
          <w:rFonts w:ascii="Times New Roman" w:hAnsi="Times New Roman"/>
          <w:vertAlign w:val="subscript"/>
        </w:rPr>
        <w:t xml:space="preserve">w </w:t>
      </w:r>
      <w:r>
        <w:rPr>
          <w:rFonts w:ascii="Times New Roman" w:hAnsi="Times New Roman"/>
        </w:rPr>
        <w:t>/ P</w:t>
      </w:r>
      <w:r w:rsidR="00BC76BD">
        <w:rPr>
          <w:rFonts w:ascii="Times New Roman" w:hAnsi="Times New Roman"/>
          <w:vertAlign w:val="subscript"/>
        </w:rPr>
        <w:t>a</w:t>
      </w:r>
      <w:r>
        <w:rPr>
          <w:rFonts w:ascii="Times New Roman" w:hAnsi="Times New Roman"/>
          <w:vertAlign w:val="subscript"/>
        </w:rPr>
        <w:t xml:space="preserve"> </w:t>
      </w:r>
      <w:r>
        <w:rPr>
          <w:rFonts w:ascii="Times New Roman" w:hAnsi="Times New Roman"/>
        </w:rPr>
        <w:t>– P</w:t>
      </w:r>
      <w:r>
        <w:rPr>
          <w:rFonts w:ascii="Times New Roman" w:hAnsi="Times New Roman"/>
          <w:vertAlign w:val="subscript"/>
        </w:rPr>
        <w:t xml:space="preserve">w </w:t>
      </w:r>
      <w:r>
        <w:rPr>
          <w:rFonts w:ascii="Times New Roman" w:hAnsi="Times New Roman"/>
        </w:rPr>
        <w:t>(at max hyperaemia)</w:t>
      </w:r>
    </w:p>
    <w:p w14:paraId="41C3E8A1" w14:textId="77777777" w:rsidR="0043791D" w:rsidRDefault="0043791D" w:rsidP="0043791D">
      <w:pPr>
        <w:spacing w:line="480" w:lineRule="auto"/>
        <w:jc w:val="center"/>
        <w:rPr>
          <w:rFonts w:ascii="Times New Roman" w:hAnsi="Times New Roman"/>
        </w:rPr>
      </w:pPr>
    </w:p>
    <w:p w14:paraId="6A3F5440" w14:textId="77777777" w:rsidR="0043791D" w:rsidRDefault="0043791D" w:rsidP="0043791D">
      <w:pPr>
        <w:spacing w:line="480" w:lineRule="auto"/>
        <w:rPr>
          <w:rFonts w:ascii="Times New Roman" w:hAnsi="Times New Roman"/>
        </w:rPr>
      </w:pPr>
      <w:r>
        <w:rPr>
          <w:rFonts w:ascii="Times New Roman" w:hAnsi="Times New Roman"/>
        </w:rPr>
        <w:t>P</w:t>
      </w:r>
      <w:r w:rsidRPr="00E26DA4">
        <w:rPr>
          <w:rFonts w:ascii="Times New Roman" w:hAnsi="Times New Roman"/>
          <w:vertAlign w:val="subscript"/>
        </w:rPr>
        <w:t>a</w:t>
      </w:r>
      <w:r>
        <w:rPr>
          <w:rFonts w:ascii="Times New Roman" w:hAnsi="Times New Roman"/>
        </w:rPr>
        <w:t xml:space="preserve"> = aortic pressure, P</w:t>
      </w:r>
      <w:r w:rsidRPr="00E26DA4">
        <w:rPr>
          <w:rFonts w:ascii="Times New Roman" w:hAnsi="Times New Roman"/>
          <w:vertAlign w:val="subscript"/>
        </w:rPr>
        <w:t>d</w:t>
      </w:r>
      <w:r>
        <w:rPr>
          <w:rFonts w:ascii="Times New Roman" w:hAnsi="Times New Roman"/>
        </w:rPr>
        <w:t xml:space="preserve"> = distal coronary pressure. </w:t>
      </w:r>
    </w:p>
    <w:p w14:paraId="1A8FFA69" w14:textId="77777777" w:rsidR="0043791D" w:rsidRDefault="0043791D" w:rsidP="0043791D">
      <w:pPr>
        <w:spacing w:line="480" w:lineRule="auto"/>
        <w:rPr>
          <w:rFonts w:ascii="Times New Roman" w:hAnsi="Times New Roman"/>
        </w:rPr>
      </w:pPr>
    </w:p>
    <w:p w14:paraId="20865BD9" w14:textId="46F72118" w:rsidR="0043791D" w:rsidRPr="00E26DA4" w:rsidRDefault="0043791D" w:rsidP="0043791D">
      <w:pPr>
        <w:spacing w:line="480" w:lineRule="auto"/>
        <w:jc w:val="both"/>
        <w:rPr>
          <w:rFonts w:ascii="Times New Roman" w:hAnsi="Times New Roman"/>
        </w:rPr>
      </w:pPr>
      <w:r>
        <w:rPr>
          <w:rFonts w:ascii="Times New Roman" w:hAnsi="Times New Roman"/>
        </w:rPr>
        <w:t>FFR</w:t>
      </w:r>
      <w:r>
        <w:rPr>
          <w:rFonts w:ascii="Times New Roman" w:hAnsi="Times New Roman"/>
          <w:vertAlign w:val="subscript"/>
        </w:rPr>
        <w:t xml:space="preserve">cor </w:t>
      </w:r>
      <w:r>
        <w:rPr>
          <w:rFonts w:ascii="Times New Roman" w:hAnsi="Times New Roman"/>
        </w:rPr>
        <w:t xml:space="preserve">was used to express the pressure gradient across the epicardial vessel. In POSTDIL-STEMI, </w:t>
      </w:r>
      <w:r w:rsidR="00257406">
        <w:rPr>
          <w:rFonts w:ascii="Times New Roman" w:hAnsi="Times New Roman"/>
        </w:rPr>
        <w:t xml:space="preserve">both </w:t>
      </w:r>
      <w:r>
        <w:rPr>
          <w:rFonts w:ascii="Times New Roman" w:hAnsi="Times New Roman"/>
        </w:rPr>
        <w:t>FFR and FFR</w:t>
      </w:r>
      <w:r>
        <w:rPr>
          <w:rFonts w:ascii="Times New Roman" w:hAnsi="Times New Roman"/>
          <w:vertAlign w:val="subscript"/>
        </w:rPr>
        <w:t>cor</w:t>
      </w:r>
      <w:r>
        <w:rPr>
          <w:rFonts w:ascii="Times New Roman" w:hAnsi="Times New Roman"/>
        </w:rPr>
        <w:t xml:space="preserve"> </w:t>
      </w:r>
      <w:r w:rsidR="00AB4CE0">
        <w:rPr>
          <w:rFonts w:ascii="Times New Roman" w:hAnsi="Times New Roman"/>
        </w:rPr>
        <w:t xml:space="preserve">were used </w:t>
      </w:r>
      <w:r>
        <w:rPr>
          <w:rFonts w:ascii="Times New Roman" w:hAnsi="Times New Roman"/>
        </w:rPr>
        <w:t xml:space="preserve">for post-PCI physiological measurements. </w:t>
      </w:r>
    </w:p>
    <w:p w14:paraId="5D7E552B" w14:textId="77777777" w:rsidR="0043791D" w:rsidRPr="00E26DA4" w:rsidRDefault="0043791D" w:rsidP="0043791D">
      <w:pPr>
        <w:spacing w:line="480" w:lineRule="auto"/>
        <w:rPr>
          <w:rFonts w:ascii="Times New Roman" w:hAnsi="Times New Roman" w:cs="Times New Roman"/>
          <w:b/>
        </w:rPr>
      </w:pPr>
    </w:p>
    <w:p w14:paraId="52963B72" w14:textId="765F989C" w:rsidR="0043791D" w:rsidRPr="00CD62C8" w:rsidRDefault="0043791D" w:rsidP="00CD62C8">
      <w:pPr>
        <w:pStyle w:val="Heading3"/>
        <w:rPr>
          <w:rFonts w:ascii="Times New Roman" w:hAnsi="Times New Roman" w:cs="Times New Roman"/>
          <w:b/>
          <w:bCs/>
          <w:color w:val="auto"/>
        </w:rPr>
      </w:pPr>
      <w:bookmarkStart w:id="61" w:name="_Toc36737691"/>
      <w:r w:rsidRPr="00CD62C8">
        <w:rPr>
          <w:rFonts w:ascii="Times New Roman" w:hAnsi="Times New Roman" w:cs="Times New Roman"/>
          <w:b/>
          <w:bCs/>
          <w:color w:val="auto"/>
        </w:rPr>
        <w:t xml:space="preserve">2.2.4 </w:t>
      </w:r>
      <w:r w:rsidR="00565ABE" w:rsidRPr="00CD62C8">
        <w:rPr>
          <w:rFonts w:ascii="Times New Roman" w:hAnsi="Times New Roman" w:cs="Times New Roman"/>
          <w:b/>
          <w:bCs/>
          <w:color w:val="auto"/>
        </w:rPr>
        <w:tab/>
      </w:r>
      <w:r w:rsidRPr="00CD62C8">
        <w:rPr>
          <w:rFonts w:ascii="Times New Roman" w:hAnsi="Times New Roman" w:cs="Times New Roman"/>
          <w:b/>
          <w:bCs/>
          <w:color w:val="auto"/>
        </w:rPr>
        <w:t>Optical coherence tomography (OCT)</w:t>
      </w:r>
      <w:bookmarkEnd w:id="61"/>
    </w:p>
    <w:p w14:paraId="687362AC" w14:textId="77777777" w:rsidR="0043791D" w:rsidRDefault="0043791D" w:rsidP="0043791D">
      <w:pPr>
        <w:spacing w:line="480" w:lineRule="auto"/>
        <w:rPr>
          <w:rFonts w:ascii="Times New Roman" w:hAnsi="Times New Roman" w:cs="Times New Roman"/>
          <w:b/>
        </w:rPr>
      </w:pPr>
    </w:p>
    <w:p w14:paraId="2D9D4DA8" w14:textId="196DDA93" w:rsidR="0043791D" w:rsidRPr="00576967" w:rsidRDefault="00414130" w:rsidP="00576967">
      <w:pPr>
        <w:pStyle w:val="Heading4"/>
        <w:rPr>
          <w:rFonts w:ascii="Times New Roman" w:hAnsi="Times New Roman" w:cs="Times New Roman"/>
          <w:i w:val="0"/>
          <w:iCs w:val="0"/>
          <w:color w:val="auto"/>
        </w:rPr>
      </w:pPr>
      <w:bookmarkStart w:id="62" w:name="_Toc36737692"/>
      <w:r w:rsidRPr="00576967">
        <w:rPr>
          <w:rFonts w:ascii="Times New Roman" w:hAnsi="Times New Roman" w:cs="Times New Roman"/>
          <w:i w:val="0"/>
          <w:iCs w:val="0"/>
          <w:color w:val="auto"/>
        </w:rPr>
        <w:t>2.2.4.1 General</w:t>
      </w:r>
      <w:bookmarkEnd w:id="62"/>
    </w:p>
    <w:p w14:paraId="06B8F276" w14:textId="77777777" w:rsidR="0043791D" w:rsidRPr="003B7961" w:rsidRDefault="0043791D" w:rsidP="0043791D">
      <w:pPr>
        <w:spacing w:line="480" w:lineRule="auto"/>
        <w:jc w:val="both"/>
        <w:rPr>
          <w:rFonts w:ascii="Times New Roman" w:hAnsi="Times New Roman" w:cs="Times New Roman"/>
          <w:b/>
        </w:rPr>
      </w:pPr>
    </w:p>
    <w:p w14:paraId="003A56D6" w14:textId="32878A2A" w:rsidR="0043791D" w:rsidRDefault="0043791D" w:rsidP="0043791D">
      <w:pPr>
        <w:spacing w:line="480" w:lineRule="auto"/>
        <w:jc w:val="both"/>
        <w:rPr>
          <w:rFonts w:ascii="Times New Roman" w:hAnsi="Times New Roman" w:cs="Times New Roman"/>
          <w:lang w:val="en-US"/>
        </w:rPr>
      </w:pPr>
      <w:r w:rsidRPr="00E23DB2">
        <w:rPr>
          <w:rFonts w:ascii="Times New Roman" w:hAnsi="Times New Roman" w:cs="Times New Roman"/>
        </w:rPr>
        <w:t>Optical coherence tomography</w:t>
      </w:r>
      <w:r>
        <w:rPr>
          <w:rFonts w:ascii="Times New Roman" w:hAnsi="Times New Roman" w:cs="Times New Roman"/>
        </w:rPr>
        <w:t xml:space="preserve"> (OCT)</w:t>
      </w:r>
      <w:r w:rsidRPr="00E23DB2">
        <w:rPr>
          <w:rFonts w:ascii="Times New Roman" w:hAnsi="Times New Roman" w:cs="Times New Roman"/>
        </w:rPr>
        <w:t xml:space="preserve"> is a light-based </w:t>
      </w:r>
      <w:r>
        <w:rPr>
          <w:rFonts w:ascii="Times New Roman" w:hAnsi="Times New Roman" w:cs="Times New Roman"/>
        </w:rPr>
        <w:t xml:space="preserve">intracoronary </w:t>
      </w:r>
      <w:r w:rsidRPr="00E23DB2">
        <w:rPr>
          <w:rFonts w:ascii="Times New Roman" w:hAnsi="Times New Roman" w:cs="Times New Roman"/>
        </w:rPr>
        <w:t>imaging modality that generates high-resolution cross-sectiona</w:t>
      </w:r>
      <w:r>
        <w:rPr>
          <w:rFonts w:ascii="Times New Roman" w:hAnsi="Times New Roman" w:cs="Times New Roman"/>
        </w:rPr>
        <w:t>l images of tissue microstructure (Tearney,</w:t>
      </w:r>
      <w:r w:rsidRPr="0072717A">
        <w:rPr>
          <w:rFonts w:ascii="Times New Roman" w:hAnsi="Times New Roman" w:cs="Times New Roman"/>
        </w:rPr>
        <w:t xml:space="preserve"> et al., 2012</w:t>
      </w:r>
      <w:r>
        <w:rPr>
          <w:rFonts w:ascii="Times New Roman" w:hAnsi="Times New Roman" w:cs="Times New Roman"/>
        </w:rPr>
        <w:t>). Its fundamental concept is anal</w:t>
      </w:r>
      <w:r w:rsidRPr="00E23DB2">
        <w:rPr>
          <w:rFonts w:ascii="Times New Roman" w:hAnsi="Times New Roman" w:cs="Times New Roman"/>
        </w:rPr>
        <w:t xml:space="preserve">ogous to ultrasound, </w:t>
      </w:r>
      <w:r>
        <w:rPr>
          <w:rFonts w:ascii="Times New Roman" w:hAnsi="Times New Roman" w:cs="Times New Roman"/>
        </w:rPr>
        <w:t xml:space="preserve">but </w:t>
      </w:r>
      <w:r w:rsidR="00565ABE">
        <w:rPr>
          <w:rFonts w:ascii="Times New Roman" w:hAnsi="Times New Roman" w:cs="Times New Roman"/>
        </w:rPr>
        <w:t xml:space="preserve">it </w:t>
      </w:r>
      <w:r>
        <w:rPr>
          <w:rFonts w:ascii="Times New Roman" w:hAnsi="Times New Roman" w:cs="Times New Roman"/>
        </w:rPr>
        <w:t>uses light instead of sound; c</w:t>
      </w:r>
      <w:r w:rsidRPr="00E23DB2">
        <w:rPr>
          <w:rFonts w:ascii="Times New Roman" w:hAnsi="Times New Roman" w:cs="Times New Roman"/>
        </w:rPr>
        <w:t>ross-sectional images are generated by measuring the echo time delay and intensity of light that is reflected or back-scattered from internal structures in tissue</w:t>
      </w:r>
      <w:r>
        <w:rPr>
          <w:rFonts w:ascii="Times New Roman" w:hAnsi="Times New Roman" w:cs="Times New Roman"/>
        </w:rPr>
        <w:t xml:space="preserve"> (Prati, et al., 2010b).  </w:t>
      </w:r>
      <w:r w:rsidRPr="009C2EC0">
        <w:rPr>
          <w:rFonts w:ascii="Times New Roman" w:hAnsi="Times New Roman" w:cs="Times New Roman"/>
          <w:lang w:val="en-US"/>
        </w:rPr>
        <w:t xml:space="preserve">OCT light is in the near infrared (NIR) range, typically with wavelengths of approximately 1.3 </w:t>
      </w:r>
      <w:r>
        <w:rPr>
          <w:rFonts w:ascii="Times New Roman" w:hAnsi="Times New Roman" w:cs="Times New Roman"/>
          <w:lang w:val="el-GR"/>
        </w:rPr>
        <w:t>μ</w:t>
      </w:r>
      <w:r w:rsidRPr="009C2EC0">
        <w:rPr>
          <w:rFonts w:ascii="Times New Roman" w:hAnsi="Times New Roman" w:cs="Times New Roman"/>
          <w:lang w:val="en-US"/>
        </w:rPr>
        <w:t xml:space="preserve">m, which </w:t>
      </w:r>
      <w:r w:rsidR="00565ABE">
        <w:rPr>
          <w:rFonts w:ascii="Times New Roman" w:hAnsi="Times New Roman" w:cs="Times New Roman"/>
          <w:lang w:val="en-US"/>
        </w:rPr>
        <w:t>is</w:t>
      </w:r>
      <w:r w:rsidRPr="009C2EC0">
        <w:rPr>
          <w:rFonts w:ascii="Times New Roman" w:hAnsi="Times New Roman" w:cs="Times New Roman"/>
          <w:lang w:val="en-US"/>
        </w:rPr>
        <w:t xml:space="preserve"> not </w:t>
      </w:r>
      <w:r w:rsidR="00565ABE">
        <w:rPr>
          <w:rFonts w:ascii="Times New Roman" w:hAnsi="Times New Roman" w:cs="Times New Roman"/>
          <w:lang w:val="en-US"/>
        </w:rPr>
        <w:t xml:space="preserve">in the range </w:t>
      </w:r>
      <w:r w:rsidRPr="009C2EC0">
        <w:rPr>
          <w:rFonts w:ascii="Times New Roman" w:hAnsi="Times New Roman" w:cs="Times New Roman"/>
          <w:lang w:val="en-US"/>
        </w:rPr>
        <w:t>visible to the human eye.</w:t>
      </w:r>
      <w:r>
        <w:rPr>
          <w:rFonts w:ascii="Times New Roman" w:hAnsi="Times New Roman" w:cs="Times New Roman"/>
          <w:lang w:val="en-US"/>
        </w:rPr>
        <w:t xml:space="preserve"> It offers a high spatial resolution of 10-15 </w:t>
      </w:r>
      <w:r>
        <w:rPr>
          <w:rFonts w:ascii="Times New Roman" w:hAnsi="Times New Roman" w:cs="Times New Roman"/>
          <w:lang w:val="el-GR"/>
        </w:rPr>
        <w:t>μ</w:t>
      </w:r>
      <w:r>
        <w:rPr>
          <w:rFonts w:ascii="Times New Roman" w:hAnsi="Times New Roman" w:cs="Times New Roman"/>
          <w:lang w:val="en-US"/>
        </w:rPr>
        <w:t xml:space="preserve">m. The total width of the image (maximum </w:t>
      </w:r>
      <w:r w:rsidR="00565ABE">
        <w:rPr>
          <w:rFonts w:ascii="Times New Roman" w:hAnsi="Times New Roman" w:cs="Times New Roman"/>
          <w:lang w:val="en-US"/>
        </w:rPr>
        <w:t>field</w:t>
      </w:r>
      <w:r>
        <w:rPr>
          <w:rFonts w:ascii="Times New Roman" w:hAnsi="Times New Roman" w:cs="Times New Roman"/>
          <w:lang w:val="en-US"/>
        </w:rPr>
        <w:t xml:space="preserve"> of view) is up to 11mm. </w:t>
      </w:r>
      <w:r>
        <w:rPr>
          <w:rFonts w:ascii="Times New Roman" w:hAnsi="Times New Roman" w:cs="Times New Roman"/>
        </w:rPr>
        <w:t>The penetration depth of OCT in arterial wall</w:t>
      </w:r>
      <w:r w:rsidR="00B61246">
        <w:rPr>
          <w:rFonts w:ascii="Times New Roman" w:hAnsi="Times New Roman" w:cs="Times New Roman"/>
        </w:rPr>
        <w:t>s</w:t>
      </w:r>
      <w:r>
        <w:rPr>
          <w:rFonts w:ascii="Times New Roman" w:hAnsi="Times New Roman" w:cs="Times New Roman"/>
        </w:rPr>
        <w:t xml:space="preserve"> depends on the attenuation ability of the underlying tissue and usually ranges from </w:t>
      </w:r>
      <w:r>
        <w:rPr>
          <w:rFonts w:ascii="Times New Roman" w:hAnsi="Times New Roman" w:cs="Times New Roman"/>
          <w:lang w:val="en-US"/>
        </w:rPr>
        <w:t>0.1</w:t>
      </w:r>
      <w:r w:rsidR="00B61246">
        <w:rPr>
          <w:rFonts w:ascii="Times New Roman" w:hAnsi="Times New Roman" w:cs="Times New Roman"/>
          <w:lang w:val="en-US"/>
        </w:rPr>
        <w:t>-</w:t>
      </w:r>
      <w:r>
        <w:rPr>
          <w:rFonts w:ascii="Times New Roman" w:hAnsi="Times New Roman" w:cs="Times New Roman"/>
          <w:lang w:val="en-US"/>
        </w:rPr>
        <w:t xml:space="preserve">2.0 mm. </w:t>
      </w:r>
      <w:r w:rsidRPr="00E23DB2">
        <w:rPr>
          <w:rFonts w:ascii="Times New Roman" w:hAnsi="Times New Roman" w:cs="Times New Roman"/>
        </w:rPr>
        <w:t>OCT cannot image through blood</w:t>
      </w:r>
      <w:r>
        <w:rPr>
          <w:rFonts w:ascii="Times New Roman" w:hAnsi="Times New Roman" w:cs="Times New Roman"/>
        </w:rPr>
        <w:t>,</w:t>
      </w:r>
      <w:r w:rsidRPr="00E23DB2">
        <w:rPr>
          <w:rFonts w:ascii="Times New Roman" w:hAnsi="Times New Roman" w:cs="Times New Roman"/>
        </w:rPr>
        <w:t xml:space="preserve"> </w:t>
      </w:r>
      <w:r>
        <w:rPr>
          <w:rFonts w:ascii="Times New Roman" w:hAnsi="Times New Roman" w:cs="Times New Roman"/>
        </w:rPr>
        <w:t xml:space="preserve">because blood attenuates the OCT light before it reaches the arterial wall. As a result, </w:t>
      </w:r>
      <w:r w:rsidRPr="00BA73DD">
        <w:rPr>
          <w:rFonts w:ascii="Times New Roman" w:hAnsi="Times New Roman" w:cs="Times New Roman"/>
        </w:rPr>
        <w:t>OCT images are acquired as blood is flushed from the field of view.</w:t>
      </w:r>
      <w:r>
        <w:rPr>
          <w:rFonts w:ascii="Times New Roman" w:hAnsi="Times New Roman" w:cs="Times New Roman"/>
        </w:rPr>
        <w:t xml:space="preserve"> </w:t>
      </w:r>
      <w:r>
        <w:rPr>
          <w:rFonts w:ascii="Times New Roman" w:hAnsi="Times New Roman" w:cs="Times New Roman"/>
          <w:lang w:val="en-US"/>
        </w:rPr>
        <w:t xml:space="preserve">The contemporary used frequency-domain (FD) </w:t>
      </w:r>
      <w:r w:rsidRPr="00456DF1">
        <w:rPr>
          <w:rFonts w:ascii="Times New Roman" w:hAnsi="Times New Roman" w:cs="Times New Roman"/>
          <w:lang w:val="en-US"/>
        </w:rPr>
        <w:t xml:space="preserve">OCT systems are capable of obtaining </w:t>
      </w:r>
      <w:r>
        <w:rPr>
          <w:rFonts w:ascii="Times New Roman" w:hAnsi="Times New Roman" w:cs="Times New Roman"/>
          <w:lang w:val="en-US"/>
        </w:rPr>
        <w:t>imaging</w:t>
      </w:r>
      <w:r w:rsidRPr="00456DF1">
        <w:rPr>
          <w:rFonts w:ascii="Times New Roman" w:hAnsi="Times New Roman" w:cs="Times New Roman"/>
          <w:lang w:val="en-US"/>
        </w:rPr>
        <w:t xml:space="preserve"> at </w:t>
      </w:r>
      <w:r>
        <w:rPr>
          <w:rFonts w:ascii="Times New Roman" w:hAnsi="Times New Roman" w:cs="Times New Roman"/>
          <w:lang w:val="en-US"/>
        </w:rPr>
        <w:t>high</w:t>
      </w:r>
      <w:r w:rsidRPr="00456DF1">
        <w:rPr>
          <w:rFonts w:ascii="Times New Roman" w:hAnsi="Times New Roman" w:cs="Times New Roman"/>
          <w:lang w:val="en-US"/>
        </w:rPr>
        <w:t xml:space="preserve"> speeds, facilitating rapid, </w:t>
      </w:r>
      <w:r>
        <w:rPr>
          <w:rFonts w:ascii="Times New Roman" w:hAnsi="Times New Roman" w:cs="Times New Roman"/>
          <w:lang w:val="en-US"/>
        </w:rPr>
        <w:t xml:space="preserve">2D and </w:t>
      </w:r>
      <w:r w:rsidRPr="00456DF1">
        <w:rPr>
          <w:rFonts w:ascii="Times New Roman" w:hAnsi="Times New Roman" w:cs="Times New Roman"/>
          <w:lang w:val="en-US"/>
        </w:rPr>
        <w:t>3D pullback imaging</w:t>
      </w:r>
      <w:r>
        <w:rPr>
          <w:rFonts w:ascii="Times New Roman" w:hAnsi="Times New Roman" w:cs="Times New Roman"/>
          <w:lang w:val="en-US"/>
        </w:rPr>
        <w:t xml:space="preserve">. </w:t>
      </w:r>
    </w:p>
    <w:p w14:paraId="59220B89" w14:textId="77777777" w:rsidR="0043791D" w:rsidRDefault="0043791D" w:rsidP="0043791D">
      <w:pPr>
        <w:spacing w:line="480" w:lineRule="auto"/>
        <w:jc w:val="both"/>
        <w:rPr>
          <w:rFonts w:ascii="Times New Roman" w:hAnsi="Times New Roman" w:cs="Times New Roman"/>
          <w:lang w:val="en-US"/>
        </w:rPr>
      </w:pPr>
    </w:p>
    <w:p w14:paraId="0A215EAA" w14:textId="78B0B457" w:rsidR="0043791D" w:rsidRPr="00576967" w:rsidRDefault="0043791D" w:rsidP="00576967">
      <w:pPr>
        <w:pStyle w:val="Heading4"/>
        <w:rPr>
          <w:rFonts w:ascii="Times New Roman" w:hAnsi="Times New Roman" w:cs="Times New Roman"/>
          <w:i w:val="0"/>
          <w:iCs w:val="0"/>
          <w:color w:val="auto"/>
        </w:rPr>
      </w:pPr>
      <w:bookmarkStart w:id="63" w:name="_Toc36737693"/>
      <w:r w:rsidRPr="00576967">
        <w:rPr>
          <w:rFonts w:ascii="Times New Roman" w:hAnsi="Times New Roman" w:cs="Times New Roman"/>
          <w:i w:val="0"/>
          <w:iCs w:val="0"/>
          <w:color w:val="auto"/>
        </w:rPr>
        <w:t xml:space="preserve">2.2.4.2 </w:t>
      </w:r>
      <w:r w:rsidR="00B61246" w:rsidRPr="00576967">
        <w:rPr>
          <w:rFonts w:ascii="Times New Roman" w:hAnsi="Times New Roman" w:cs="Times New Roman"/>
          <w:i w:val="0"/>
          <w:iCs w:val="0"/>
          <w:color w:val="auto"/>
        </w:rPr>
        <w:t xml:space="preserve">  </w:t>
      </w:r>
      <w:r w:rsidR="00414130" w:rsidRPr="00576967">
        <w:rPr>
          <w:rFonts w:ascii="Times New Roman" w:hAnsi="Times New Roman" w:cs="Times New Roman"/>
          <w:i w:val="0"/>
          <w:iCs w:val="0"/>
          <w:color w:val="auto"/>
        </w:rPr>
        <w:t>OCT u</w:t>
      </w:r>
      <w:r w:rsidRPr="00576967">
        <w:rPr>
          <w:rFonts w:ascii="Times New Roman" w:hAnsi="Times New Roman" w:cs="Times New Roman"/>
          <w:i w:val="0"/>
          <w:iCs w:val="0"/>
          <w:color w:val="auto"/>
        </w:rPr>
        <w:t>se in clinical practice</w:t>
      </w:r>
      <w:bookmarkEnd w:id="63"/>
    </w:p>
    <w:p w14:paraId="3D396418" w14:textId="77777777" w:rsidR="0043791D" w:rsidRPr="00576967" w:rsidRDefault="0043791D" w:rsidP="00576967">
      <w:pPr>
        <w:pStyle w:val="Heading4"/>
        <w:rPr>
          <w:rFonts w:ascii="Times New Roman" w:hAnsi="Times New Roman" w:cs="Times New Roman"/>
          <w:i w:val="0"/>
          <w:iCs w:val="0"/>
          <w:color w:val="auto"/>
          <w:lang w:val="en-US"/>
        </w:rPr>
      </w:pPr>
    </w:p>
    <w:p w14:paraId="5DC1B95E" w14:textId="33C4C8F1" w:rsidR="0043791D" w:rsidRPr="00B81B79" w:rsidRDefault="0043791D" w:rsidP="0043791D">
      <w:pPr>
        <w:spacing w:line="480" w:lineRule="auto"/>
        <w:jc w:val="both"/>
        <w:rPr>
          <w:rFonts w:ascii="Times New Roman" w:hAnsi="Times New Roman" w:cs="Times New Roman"/>
          <w:lang w:val="en-US"/>
        </w:rPr>
      </w:pPr>
      <w:r>
        <w:rPr>
          <w:rFonts w:ascii="Times New Roman" w:hAnsi="Times New Roman" w:cs="Times New Roman"/>
          <w:lang w:val="en-US"/>
        </w:rPr>
        <w:t>OCT initially emerged as a research tool</w:t>
      </w:r>
      <w:r w:rsidR="00B61246">
        <w:rPr>
          <w:rFonts w:ascii="Times New Roman" w:hAnsi="Times New Roman" w:cs="Times New Roman"/>
          <w:lang w:val="en-US"/>
        </w:rPr>
        <w:t>, used</w:t>
      </w:r>
      <w:r>
        <w:rPr>
          <w:rFonts w:ascii="Times New Roman" w:hAnsi="Times New Roman" w:cs="Times New Roman"/>
          <w:lang w:val="en-US"/>
        </w:rPr>
        <w:t xml:space="preserve"> in particular for the assessment of coronary plaque morphology and </w:t>
      </w:r>
      <w:r w:rsidRPr="00254AA0">
        <w:rPr>
          <w:rFonts w:ascii="Times New Roman" w:hAnsi="Times New Roman" w:cs="Times New Roman"/>
        </w:rPr>
        <w:t>tissue response to stents</w:t>
      </w:r>
      <w:r>
        <w:rPr>
          <w:rFonts w:ascii="Times New Roman" w:hAnsi="Times New Roman" w:cs="Times New Roman"/>
        </w:rPr>
        <w:t xml:space="preserve"> or other types of </w:t>
      </w:r>
      <w:r>
        <w:rPr>
          <w:rFonts w:ascii="Times New Roman" w:hAnsi="Times New Roman" w:cs="Times New Roman"/>
        </w:rPr>
        <w:lastRenderedPageBreak/>
        <w:t xml:space="preserve">intracoronary scaffolds in experimental models and clinical studies. Technological advances of </w:t>
      </w:r>
      <w:r w:rsidRPr="00254AA0">
        <w:rPr>
          <w:rFonts w:ascii="Times New Roman" w:hAnsi="Times New Roman" w:cs="Times New Roman"/>
        </w:rPr>
        <w:t>m</w:t>
      </w:r>
      <w:r>
        <w:rPr>
          <w:rFonts w:ascii="Times New Roman" w:hAnsi="Times New Roman" w:cs="Times New Roman"/>
        </w:rPr>
        <w:t xml:space="preserve">uch higher speed OCT technology with </w:t>
      </w:r>
      <w:r w:rsidRPr="00254AA0">
        <w:rPr>
          <w:rFonts w:ascii="Times New Roman" w:hAnsi="Times New Roman" w:cs="Times New Roman"/>
        </w:rPr>
        <w:t xml:space="preserve">non-occlusive flushing and high-quality 3D </w:t>
      </w:r>
      <w:r>
        <w:rPr>
          <w:rFonts w:ascii="Times New Roman" w:hAnsi="Times New Roman" w:cs="Times New Roman"/>
        </w:rPr>
        <w:t>image</w:t>
      </w:r>
      <w:r w:rsidRPr="00254AA0">
        <w:rPr>
          <w:rFonts w:ascii="Times New Roman" w:hAnsi="Times New Roman" w:cs="Times New Roman"/>
        </w:rPr>
        <w:t xml:space="preserve"> acquisition</w:t>
      </w:r>
      <w:r>
        <w:rPr>
          <w:rFonts w:ascii="Times New Roman" w:hAnsi="Times New Roman" w:cs="Times New Roman"/>
        </w:rPr>
        <w:t xml:space="preserve"> transformed OCT to a practical tool used by interventional cardiologist in the catheterisation laboratory </w:t>
      </w:r>
      <w:r w:rsidRPr="00B81B79">
        <w:rPr>
          <w:rFonts w:ascii="Times New Roman" w:hAnsi="Times New Roman" w:cs="Times New Roman"/>
        </w:rPr>
        <w:t>to visualize the struct</w:t>
      </w:r>
      <w:r>
        <w:rPr>
          <w:rFonts w:ascii="Times New Roman" w:hAnsi="Times New Roman" w:cs="Times New Roman"/>
        </w:rPr>
        <w:t xml:space="preserve">ure of the coronary artery wall and the features of implanted devices (Tearney, 2018). Currently, it is a standard intracoronary imaging tool along with IVUS for everyday clinical practice. Its clinical applications include delineation of angiographically </w:t>
      </w:r>
      <w:r w:rsidRPr="00954259">
        <w:rPr>
          <w:rFonts w:ascii="Times New Roman" w:hAnsi="Times New Roman" w:cs="Times New Roman"/>
        </w:rPr>
        <w:t>ambiguous lesions</w:t>
      </w:r>
      <w:r>
        <w:rPr>
          <w:rFonts w:ascii="Times New Roman" w:hAnsi="Times New Roman" w:cs="Times New Roman"/>
        </w:rPr>
        <w:t xml:space="preserve">, planning and optimisation of PCI, </w:t>
      </w:r>
      <w:r w:rsidRPr="00954259">
        <w:rPr>
          <w:rFonts w:ascii="Times New Roman" w:hAnsi="Times New Roman" w:cs="Times New Roman"/>
        </w:rPr>
        <w:t>follow-up stent</w:t>
      </w:r>
      <w:r>
        <w:rPr>
          <w:rFonts w:ascii="Times New Roman" w:hAnsi="Times New Roman" w:cs="Times New Roman"/>
        </w:rPr>
        <w:t xml:space="preserve"> </w:t>
      </w:r>
      <w:r w:rsidRPr="00954259">
        <w:rPr>
          <w:rFonts w:ascii="Times New Roman" w:hAnsi="Times New Roman" w:cs="Times New Roman"/>
        </w:rPr>
        <w:t>assessment</w:t>
      </w:r>
      <w:r>
        <w:rPr>
          <w:rFonts w:ascii="Times New Roman" w:hAnsi="Times New Roman" w:cs="Times New Roman"/>
        </w:rPr>
        <w:t>, investigation of stent failure and assessment of plaque morphology in acute coronary syndromes (</w:t>
      </w:r>
      <w:r w:rsidRPr="00AD1898">
        <w:rPr>
          <w:rFonts w:ascii="Times New Roman" w:hAnsi="Times New Roman" w:cs="Times New Roman"/>
        </w:rPr>
        <w:t>Räber</w:t>
      </w:r>
      <w:r>
        <w:rPr>
          <w:rFonts w:ascii="Times New Roman" w:hAnsi="Times New Roman" w:cs="Times New Roman"/>
        </w:rPr>
        <w:t xml:space="preserve">, et al., 2018). Although OCT can accurately measure intracoronary dimensions and degree of stenosis, a function assessment of stenosis severity with pressure derived indices (i.e. fractional flow reserve, instantaneous wave free ratio) is supported by current scientific evidence. </w:t>
      </w:r>
    </w:p>
    <w:p w14:paraId="257BB0C8" w14:textId="77777777" w:rsidR="0043791D" w:rsidRPr="003B7961" w:rsidRDefault="0043791D" w:rsidP="0043791D">
      <w:pPr>
        <w:spacing w:line="480" w:lineRule="auto"/>
        <w:jc w:val="both"/>
        <w:rPr>
          <w:rFonts w:ascii="Times New Roman" w:hAnsi="Times New Roman" w:cs="Times New Roman"/>
          <w:b/>
        </w:rPr>
      </w:pPr>
    </w:p>
    <w:p w14:paraId="1539C160" w14:textId="21F27E40" w:rsidR="0043791D" w:rsidRPr="00E23DB2" w:rsidRDefault="0043791D" w:rsidP="0043791D">
      <w:pPr>
        <w:spacing w:line="480" w:lineRule="auto"/>
        <w:jc w:val="both"/>
        <w:rPr>
          <w:rFonts w:ascii="Times New Roman" w:hAnsi="Times New Roman" w:cs="Times New Roman"/>
        </w:rPr>
      </w:pPr>
      <w:r>
        <w:rPr>
          <w:rFonts w:ascii="Times New Roman" w:hAnsi="Times New Roman" w:cs="Times New Roman"/>
        </w:rPr>
        <w:t xml:space="preserve">Use of OCT has been proved to be safe in unselected and </w:t>
      </w:r>
      <w:r w:rsidRPr="00471C38">
        <w:rPr>
          <w:rFonts w:ascii="Times New Roman" w:hAnsi="Times New Roman" w:cs="Times New Roman"/>
        </w:rPr>
        <w:t>heterogeneous group</w:t>
      </w:r>
      <w:r w:rsidR="00B61246">
        <w:rPr>
          <w:rFonts w:ascii="Times New Roman" w:hAnsi="Times New Roman" w:cs="Times New Roman"/>
        </w:rPr>
        <w:t>s</w:t>
      </w:r>
      <w:r w:rsidRPr="00471C38">
        <w:rPr>
          <w:rFonts w:ascii="Times New Roman" w:hAnsi="Times New Roman" w:cs="Times New Roman"/>
        </w:rPr>
        <w:t xml:space="preserve"> of patients</w:t>
      </w:r>
      <w:r>
        <w:rPr>
          <w:rFonts w:ascii="Times New Roman" w:hAnsi="Times New Roman" w:cs="Times New Roman"/>
        </w:rPr>
        <w:t xml:space="preserve"> with varying clinical settings (</w:t>
      </w:r>
      <w:r w:rsidRPr="00471C38">
        <w:rPr>
          <w:rFonts w:ascii="Times New Roman" w:hAnsi="Times New Roman" w:cs="Times New Roman"/>
        </w:rPr>
        <w:t>van der Sijde</w:t>
      </w:r>
      <w:r>
        <w:rPr>
          <w:rFonts w:ascii="Times New Roman" w:hAnsi="Times New Roman" w:cs="Times New Roman"/>
        </w:rPr>
        <w:t>, et al., 2017). Reported complications are rare and self-limited</w:t>
      </w:r>
      <w:r w:rsidRPr="00471C38">
        <w:rPr>
          <w:rFonts w:ascii="Times New Roman" w:hAnsi="Times New Roman" w:cs="Times New Roman"/>
        </w:rPr>
        <w:t xml:space="preserve"> after retrieval of the imaging catheter</w:t>
      </w:r>
      <w:r>
        <w:rPr>
          <w:rFonts w:ascii="Times New Roman" w:hAnsi="Times New Roman" w:cs="Times New Roman"/>
        </w:rPr>
        <w:t xml:space="preserve"> (i.e. transient ischaemia, bradycardia, coronary spasm and thrombus formation). </w:t>
      </w:r>
    </w:p>
    <w:p w14:paraId="63BC35BF" w14:textId="77777777" w:rsidR="0043791D" w:rsidRDefault="0043791D" w:rsidP="0043791D">
      <w:pPr>
        <w:spacing w:line="480" w:lineRule="auto"/>
        <w:jc w:val="both"/>
        <w:rPr>
          <w:rFonts w:ascii="Times New Roman" w:hAnsi="Times New Roman" w:cs="Times New Roman"/>
        </w:rPr>
      </w:pPr>
    </w:p>
    <w:p w14:paraId="4666D13B" w14:textId="77777777" w:rsidR="0043791D" w:rsidRDefault="0043791D" w:rsidP="0043791D">
      <w:pPr>
        <w:spacing w:line="480" w:lineRule="auto"/>
        <w:jc w:val="both"/>
        <w:rPr>
          <w:rFonts w:ascii="Times New Roman" w:hAnsi="Times New Roman" w:cs="Times New Roman"/>
        </w:rPr>
      </w:pPr>
      <w:r>
        <w:rPr>
          <w:rFonts w:ascii="Times New Roman" w:hAnsi="Times New Roman" w:cs="Times New Roman"/>
        </w:rPr>
        <w:t xml:space="preserve">In summary, </w:t>
      </w:r>
      <w:r w:rsidRPr="0000510C">
        <w:rPr>
          <w:rFonts w:ascii="Times New Roman" w:hAnsi="Times New Roman" w:cs="Times New Roman"/>
        </w:rPr>
        <w:t>OCT acquisition has been proved to be safe, effective and highly reproducible for the assessme</w:t>
      </w:r>
      <w:r>
        <w:rPr>
          <w:rFonts w:ascii="Times New Roman" w:hAnsi="Times New Roman" w:cs="Times New Roman"/>
        </w:rPr>
        <w:t>nt of the intracoronary luminal</w:t>
      </w:r>
      <w:r w:rsidRPr="0000510C">
        <w:rPr>
          <w:rFonts w:ascii="Times New Roman" w:hAnsi="Times New Roman" w:cs="Times New Roman"/>
        </w:rPr>
        <w:t xml:space="preserve"> areas </w:t>
      </w:r>
      <w:r>
        <w:rPr>
          <w:rFonts w:ascii="Times New Roman" w:hAnsi="Times New Roman" w:cs="Times New Roman"/>
        </w:rPr>
        <w:t xml:space="preserve">and stent features. </w:t>
      </w:r>
    </w:p>
    <w:p w14:paraId="71758D09" w14:textId="77777777" w:rsidR="0043791D" w:rsidRPr="00D12A4B" w:rsidRDefault="0043791D" w:rsidP="0043791D">
      <w:pPr>
        <w:spacing w:line="480" w:lineRule="auto"/>
        <w:jc w:val="both"/>
        <w:rPr>
          <w:rFonts w:ascii="Times New Roman" w:hAnsi="Times New Roman" w:cs="Times New Roman"/>
        </w:rPr>
      </w:pPr>
    </w:p>
    <w:p w14:paraId="45B092D9" w14:textId="26DDF0F5" w:rsidR="0043791D" w:rsidRPr="00576967" w:rsidRDefault="0043791D" w:rsidP="00576967">
      <w:pPr>
        <w:pStyle w:val="Heading4"/>
        <w:rPr>
          <w:rFonts w:ascii="Times New Roman" w:hAnsi="Times New Roman" w:cs="Times New Roman"/>
          <w:i w:val="0"/>
          <w:iCs w:val="0"/>
          <w:color w:val="auto"/>
        </w:rPr>
      </w:pPr>
      <w:bookmarkStart w:id="64" w:name="_Toc36737694"/>
      <w:r w:rsidRPr="00576967">
        <w:rPr>
          <w:rFonts w:ascii="Times New Roman" w:hAnsi="Times New Roman" w:cs="Times New Roman"/>
          <w:i w:val="0"/>
          <w:iCs w:val="0"/>
          <w:color w:val="auto"/>
        </w:rPr>
        <w:t>2.2.4.</w:t>
      </w:r>
      <w:r w:rsidR="00414130" w:rsidRPr="00576967">
        <w:rPr>
          <w:rFonts w:ascii="Times New Roman" w:hAnsi="Times New Roman" w:cs="Times New Roman"/>
          <w:i w:val="0"/>
          <w:iCs w:val="0"/>
          <w:color w:val="auto"/>
        </w:rPr>
        <w:t>3</w:t>
      </w:r>
      <w:r w:rsidRPr="00576967">
        <w:rPr>
          <w:rFonts w:ascii="Times New Roman" w:hAnsi="Times New Roman" w:cs="Times New Roman"/>
          <w:i w:val="0"/>
          <w:iCs w:val="0"/>
          <w:color w:val="auto"/>
        </w:rPr>
        <w:t xml:space="preserve"> </w:t>
      </w:r>
      <w:r w:rsidR="00B61246" w:rsidRPr="00576967">
        <w:rPr>
          <w:rFonts w:ascii="Times New Roman" w:hAnsi="Times New Roman" w:cs="Times New Roman"/>
          <w:i w:val="0"/>
          <w:iCs w:val="0"/>
          <w:color w:val="auto"/>
        </w:rPr>
        <w:t xml:space="preserve">  </w:t>
      </w:r>
      <w:r w:rsidR="00414130" w:rsidRPr="00576967">
        <w:rPr>
          <w:rFonts w:ascii="Times New Roman" w:hAnsi="Times New Roman" w:cs="Times New Roman"/>
          <w:i w:val="0"/>
          <w:iCs w:val="0"/>
          <w:color w:val="auto"/>
        </w:rPr>
        <w:t>OCT</w:t>
      </w:r>
      <w:r w:rsidRPr="00576967">
        <w:rPr>
          <w:rFonts w:ascii="Times New Roman" w:hAnsi="Times New Roman" w:cs="Times New Roman"/>
          <w:i w:val="0"/>
          <w:iCs w:val="0"/>
          <w:color w:val="auto"/>
        </w:rPr>
        <w:t xml:space="preserve"> acquisition</w:t>
      </w:r>
      <w:bookmarkEnd w:id="64"/>
    </w:p>
    <w:p w14:paraId="21FE5CFC" w14:textId="77777777" w:rsidR="0043791D" w:rsidRPr="003B7961" w:rsidRDefault="0043791D" w:rsidP="0043791D">
      <w:pPr>
        <w:spacing w:line="480" w:lineRule="auto"/>
        <w:jc w:val="both"/>
        <w:rPr>
          <w:rFonts w:ascii="Times New Roman" w:hAnsi="Times New Roman" w:cs="Times New Roman"/>
          <w:b/>
        </w:rPr>
      </w:pPr>
    </w:p>
    <w:p w14:paraId="3641F455" w14:textId="49BBC78F" w:rsidR="0043791D" w:rsidRDefault="0043791D" w:rsidP="0043791D">
      <w:pPr>
        <w:spacing w:line="480" w:lineRule="auto"/>
        <w:jc w:val="both"/>
        <w:rPr>
          <w:rFonts w:ascii="Times New Roman" w:hAnsi="Times New Roman" w:cs="Times New Roman"/>
        </w:rPr>
      </w:pPr>
      <w:r>
        <w:rPr>
          <w:rFonts w:ascii="Times New Roman" w:hAnsi="Times New Roman" w:cs="Times New Roman"/>
        </w:rPr>
        <w:lastRenderedPageBreak/>
        <w:t xml:space="preserve">For the purpose of this study, OCT imaging acquisition and assessment were performed according to international expert standards and guidance (Prati, et al., 2010b; Prati, et al., 2012b; </w:t>
      </w:r>
      <w:r w:rsidRPr="0072717A">
        <w:rPr>
          <w:rFonts w:ascii="Times New Roman" w:hAnsi="Times New Roman" w:cs="Times New Roman"/>
        </w:rPr>
        <w:t>Tearney, et al., 2012</w:t>
      </w:r>
      <w:r>
        <w:rPr>
          <w:rFonts w:ascii="Times New Roman" w:hAnsi="Times New Roman" w:cs="Times New Roman"/>
        </w:rPr>
        <w:t xml:space="preserve">). </w:t>
      </w:r>
      <w:r w:rsidRPr="00500E59">
        <w:rPr>
          <w:rFonts w:ascii="Times New Roman" w:hAnsi="Times New Roman" w:cs="Times New Roman"/>
        </w:rPr>
        <w:t>OCT images</w:t>
      </w:r>
      <w:r>
        <w:rPr>
          <w:rFonts w:ascii="Times New Roman" w:hAnsi="Times New Roman" w:cs="Times New Roman"/>
        </w:rPr>
        <w:t xml:space="preserve"> were acquired using the FD-</w:t>
      </w:r>
      <w:r w:rsidRPr="00500E59">
        <w:rPr>
          <w:rFonts w:ascii="Times New Roman" w:hAnsi="Times New Roman" w:cs="Times New Roman"/>
        </w:rPr>
        <w:t>OCT Dragonfly OPTIS Catheter</w:t>
      </w:r>
      <w:r>
        <w:rPr>
          <w:rFonts w:ascii="Times New Roman" w:hAnsi="Times New Roman" w:cs="Times New Roman"/>
        </w:rPr>
        <w:t xml:space="preserve"> (St. Jude Medical / Abbott Vascular, USA). Prior to advancing the catheter, 200 </w:t>
      </w:r>
      <w:r w:rsidR="00B61246">
        <w:rPr>
          <w:rFonts w:ascii="Times New Roman" w:hAnsi="Times New Roman" w:cs="Times New Roman"/>
          <w:lang w:val="el-GR"/>
        </w:rPr>
        <w:t>μ</w:t>
      </w:r>
      <w:r>
        <w:rPr>
          <w:rFonts w:ascii="Times New Roman" w:hAnsi="Times New Roman" w:cs="Times New Roman"/>
        </w:rPr>
        <w:t xml:space="preserve">g of </w:t>
      </w:r>
      <w:r w:rsidR="00B61246">
        <w:rPr>
          <w:rFonts w:ascii="Times New Roman" w:hAnsi="Times New Roman" w:cs="Times New Roman"/>
        </w:rPr>
        <w:t xml:space="preserve">intracoronary </w:t>
      </w:r>
      <w:r>
        <w:rPr>
          <w:rFonts w:ascii="Times New Roman" w:hAnsi="Times New Roman" w:cs="Times New Roman"/>
        </w:rPr>
        <w:t xml:space="preserve">nitrates were given intracoronary. Subsequently, the imaging catheter was advanced in the interrogated artery with the lens more than 5mm distal to the stent’s distal edge. </w:t>
      </w:r>
      <w:r w:rsidRPr="00FB113D">
        <w:rPr>
          <w:rFonts w:ascii="Times New Roman" w:hAnsi="Times New Roman" w:cs="Times New Roman"/>
        </w:rPr>
        <w:t xml:space="preserve">The entire length of the </w:t>
      </w:r>
      <w:r>
        <w:rPr>
          <w:rFonts w:ascii="Times New Roman" w:hAnsi="Times New Roman" w:cs="Times New Roman"/>
        </w:rPr>
        <w:t>area</w:t>
      </w:r>
      <w:r w:rsidRPr="00FB113D">
        <w:rPr>
          <w:rFonts w:ascii="Times New Roman" w:hAnsi="Times New Roman" w:cs="Times New Roman"/>
        </w:rPr>
        <w:t xml:space="preserve"> of interest</w:t>
      </w:r>
      <w:r>
        <w:rPr>
          <w:rFonts w:ascii="Times New Roman" w:hAnsi="Times New Roman" w:cs="Times New Roman"/>
        </w:rPr>
        <w:t xml:space="preserve"> (stented segment and at least 5mm </w:t>
      </w:r>
      <w:r w:rsidR="00B61246">
        <w:rPr>
          <w:rFonts w:ascii="Times New Roman" w:hAnsi="Times New Roman" w:cs="Times New Roman"/>
        </w:rPr>
        <w:t xml:space="preserve">from </w:t>
      </w:r>
      <w:r>
        <w:rPr>
          <w:rFonts w:ascii="Times New Roman" w:hAnsi="Times New Roman" w:cs="Times New Roman"/>
        </w:rPr>
        <w:t>both the proximal and distal stent’s edge)</w:t>
      </w:r>
      <w:r w:rsidRPr="00FB113D">
        <w:rPr>
          <w:rFonts w:ascii="Times New Roman" w:hAnsi="Times New Roman" w:cs="Times New Roman"/>
        </w:rPr>
        <w:t xml:space="preserve"> </w:t>
      </w:r>
      <w:r>
        <w:rPr>
          <w:rFonts w:ascii="Times New Roman" w:hAnsi="Times New Roman" w:cs="Times New Roman"/>
        </w:rPr>
        <w:t>was</w:t>
      </w:r>
      <w:r w:rsidRPr="00FB113D">
        <w:rPr>
          <w:rFonts w:ascii="Times New Roman" w:hAnsi="Times New Roman" w:cs="Times New Roman"/>
        </w:rPr>
        <w:t xml:space="preserve"> scanned using </w:t>
      </w:r>
      <w:r>
        <w:rPr>
          <w:rFonts w:ascii="Times New Roman" w:hAnsi="Times New Roman" w:cs="Times New Roman"/>
        </w:rPr>
        <w:t>a</w:t>
      </w:r>
      <w:r w:rsidRPr="00FB113D">
        <w:rPr>
          <w:rFonts w:ascii="Times New Roman" w:hAnsi="Times New Roman" w:cs="Times New Roman"/>
        </w:rPr>
        <w:t xml:space="preserve"> pullback </w:t>
      </w:r>
      <w:r>
        <w:rPr>
          <w:rFonts w:ascii="Times New Roman" w:hAnsi="Times New Roman" w:cs="Times New Roman"/>
        </w:rPr>
        <w:t>speed</w:t>
      </w:r>
      <w:r w:rsidRPr="00FB113D">
        <w:rPr>
          <w:rFonts w:ascii="Times New Roman" w:hAnsi="Times New Roman" w:cs="Times New Roman"/>
        </w:rPr>
        <w:t xml:space="preserve"> </w:t>
      </w:r>
      <w:r>
        <w:rPr>
          <w:rFonts w:ascii="Times New Roman" w:hAnsi="Times New Roman" w:cs="Times New Roman"/>
        </w:rPr>
        <w:t>of</w:t>
      </w:r>
      <w:r w:rsidRPr="00FB113D">
        <w:rPr>
          <w:rFonts w:ascii="Times New Roman" w:hAnsi="Times New Roman" w:cs="Times New Roman"/>
        </w:rPr>
        <w:t xml:space="preserve"> </w:t>
      </w:r>
      <w:r>
        <w:rPr>
          <w:rFonts w:ascii="Times New Roman" w:hAnsi="Times New Roman" w:cs="Times New Roman"/>
        </w:rPr>
        <w:t>1</w:t>
      </w:r>
      <w:r w:rsidRPr="00BB2D9B">
        <w:rPr>
          <w:rFonts w:ascii="Times New Roman" w:hAnsi="Times New Roman" w:cs="Times New Roman"/>
        </w:rPr>
        <w:t>0mm/s</w:t>
      </w:r>
      <w:r w:rsidR="00B61246">
        <w:rPr>
          <w:rFonts w:ascii="Times New Roman" w:hAnsi="Times New Roman" w:cs="Times New Roman"/>
          <w:color w:val="000000" w:themeColor="text1"/>
        </w:rPr>
        <w:t>.</w:t>
      </w:r>
      <w:r>
        <w:rPr>
          <w:rFonts w:ascii="Times New Roman" w:hAnsi="Times New Roman" w:cs="Times New Roman"/>
        </w:rPr>
        <w:t xml:space="preserve"> </w:t>
      </w:r>
      <w:r w:rsidRPr="00FB113D">
        <w:rPr>
          <w:rFonts w:ascii="Times New Roman" w:hAnsi="Times New Roman" w:cs="Times New Roman"/>
        </w:rPr>
        <w:t xml:space="preserve">During image acquisition, </w:t>
      </w:r>
      <w:r>
        <w:rPr>
          <w:rFonts w:ascii="Times New Roman" w:hAnsi="Times New Roman" w:cs="Times New Roman"/>
        </w:rPr>
        <w:t>blood was cleared</w:t>
      </w:r>
      <w:r w:rsidRPr="00FB113D">
        <w:rPr>
          <w:rFonts w:ascii="Times New Roman" w:hAnsi="Times New Roman" w:cs="Times New Roman"/>
        </w:rPr>
        <w:t xml:space="preserve"> by </w:t>
      </w:r>
      <w:r>
        <w:rPr>
          <w:rFonts w:ascii="Times New Roman" w:hAnsi="Times New Roman" w:cs="Times New Roman"/>
        </w:rPr>
        <w:t>manual injection</w:t>
      </w:r>
      <w:r w:rsidRPr="00FB113D">
        <w:rPr>
          <w:rFonts w:ascii="Times New Roman" w:hAnsi="Times New Roman" w:cs="Times New Roman"/>
        </w:rPr>
        <w:t xml:space="preserve"> of contrast media directly from the guiding catheter</w:t>
      </w:r>
      <w:r>
        <w:rPr>
          <w:rFonts w:ascii="Times New Roman" w:hAnsi="Times New Roman" w:cs="Times New Roman"/>
        </w:rPr>
        <w:t xml:space="preserve">. Each run was digitally stored and assessed for quality (adequate blood clearance for image interpretation) and capture of area or interest (stented segment and 5mm from both the proximal and the distal stent edge). If any of the two was inadequate the run was repeated. In case of the stented segment being longer than 54mm, two OCT runs were performed in order to capture the whole area of interest. </w:t>
      </w:r>
    </w:p>
    <w:p w14:paraId="1B4730FB" w14:textId="77777777" w:rsidR="0043791D" w:rsidRPr="00500E59" w:rsidRDefault="0043791D" w:rsidP="0043791D">
      <w:pPr>
        <w:spacing w:line="480" w:lineRule="auto"/>
        <w:jc w:val="both"/>
        <w:rPr>
          <w:rFonts w:ascii="Times New Roman" w:hAnsi="Times New Roman" w:cs="Times New Roman"/>
        </w:rPr>
      </w:pPr>
    </w:p>
    <w:p w14:paraId="152EC755" w14:textId="431DC23C" w:rsidR="0043791D" w:rsidRPr="00576967" w:rsidRDefault="00414130" w:rsidP="00576967">
      <w:pPr>
        <w:pStyle w:val="Heading4"/>
        <w:rPr>
          <w:rFonts w:ascii="Times New Roman" w:hAnsi="Times New Roman" w:cs="Times New Roman"/>
          <w:i w:val="0"/>
          <w:iCs w:val="0"/>
          <w:color w:val="auto"/>
        </w:rPr>
      </w:pPr>
      <w:bookmarkStart w:id="65" w:name="_Toc36737695"/>
      <w:r w:rsidRPr="00576967">
        <w:rPr>
          <w:rFonts w:ascii="Times New Roman" w:hAnsi="Times New Roman" w:cs="Times New Roman"/>
          <w:i w:val="0"/>
          <w:iCs w:val="0"/>
          <w:color w:val="auto"/>
        </w:rPr>
        <w:t>2.2.4.4 OCT</w:t>
      </w:r>
      <w:r w:rsidR="0043791D" w:rsidRPr="00576967">
        <w:rPr>
          <w:rFonts w:ascii="Times New Roman" w:hAnsi="Times New Roman" w:cs="Times New Roman"/>
          <w:i w:val="0"/>
          <w:iCs w:val="0"/>
          <w:color w:val="auto"/>
        </w:rPr>
        <w:t xml:space="preserve"> analysis</w:t>
      </w:r>
      <w:bookmarkEnd w:id="65"/>
      <w:r w:rsidR="0043791D" w:rsidRPr="00576967">
        <w:rPr>
          <w:rFonts w:ascii="Times New Roman" w:hAnsi="Times New Roman" w:cs="Times New Roman"/>
          <w:i w:val="0"/>
          <w:iCs w:val="0"/>
          <w:color w:val="auto"/>
        </w:rPr>
        <w:t xml:space="preserve"> </w:t>
      </w:r>
    </w:p>
    <w:p w14:paraId="3EA1B98F" w14:textId="77777777" w:rsidR="0043791D" w:rsidRPr="003B7961" w:rsidRDefault="0043791D" w:rsidP="0043791D">
      <w:pPr>
        <w:spacing w:line="480" w:lineRule="auto"/>
        <w:jc w:val="both"/>
        <w:rPr>
          <w:rFonts w:ascii="Times New Roman" w:hAnsi="Times New Roman" w:cs="Times New Roman"/>
          <w:b/>
        </w:rPr>
      </w:pPr>
    </w:p>
    <w:p w14:paraId="5D5866D5" w14:textId="16E7EC21" w:rsidR="0043791D" w:rsidRDefault="0043791D" w:rsidP="00110EC5">
      <w:pPr>
        <w:spacing w:line="480" w:lineRule="auto"/>
        <w:jc w:val="both"/>
        <w:rPr>
          <w:rFonts w:ascii="Times New Roman" w:hAnsi="Times New Roman" w:cs="Times New Roman"/>
        </w:rPr>
      </w:pPr>
      <w:r>
        <w:rPr>
          <w:rFonts w:ascii="Times New Roman" w:hAnsi="Times New Roman" w:cs="Times New Roman"/>
        </w:rPr>
        <w:t>I performed t</w:t>
      </w:r>
      <w:r w:rsidRPr="00500E59">
        <w:rPr>
          <w:rFonts w:ascii="Times New Roman" w:hAnsi="Times New Roman" w:cs="Times New Roman"/>
        </w:rPr>
        <w:t xml:space="preserve">he analysis </w:t>
      </w:r>
      <w:r>
        <w:rPr>
          <w:rFonts w:ascii="Times New Roman" w:hAnsi="Times New Roman" w:cs="Times New Roman"/>
        </w:rPr>
        <w:t xml:space="preserve">of OCT recordings offline at </w:t>
      </w:r>
      <w:r w:rsidRPr="00EF1ED5">
        <w:rPr>
          <w:rFonts w:ascii="Times New Roman" w:hAnsi="Times New Roman" w:cs="Times New Roman"/>
        </w:rPr>
        <w:t>a certified central core laboratory (</w:t>
      </w:r>
      <w:r w:rsidRPr="00ED47DD">
        <w:rPr>
          <w:rFonts w:ascii="Times New Roman" w:hAnsi="Times New Roman" w:cs="Times New Roman"/>
        </w:rPr>
        <w:t>Centro per la Lotta contro l'Infarto</w:t>
      </w:r>
      <w:r>
        <w:rPr>
          <w:rFonts w:ascii="Times New Roman" w:hAnsi="Times New Roman" w:cs="Times New Roman"/>
        </w:rPr>
        <w:t xml:space="preserve"> </w:t>
      </w:r>
      <w:r w:rsidRPr="00ED47DD">
        <w:rPr>
          <w:rFonts w:ascii="Times New Roman" w:hAnsi="Times New Roman" w:cs="Times New Roman"/>
        </w:rPr>
        <w:t>-</w:t>
      </w:r>
      <w:r>
        <w:rPr>
          <w:rFonts w:ascii="Times New Roman" w:hAnsi="Times New Roman" w:cs="Times New Roman"/>
        </w:rPr>
        <w:t xml:space="preserve"> </w:t>
      </w:r>
      <w:r w:rsidRPr="00ED47DD">
        <w:rPr>
          <w:rFonts w:ascii="Times New Roman" w:hAnsi="Times New Roman" w:cs="Times New Roman"/>
        </w:rPr>
        <w:t>CLI Foundation</w:t>
      </w:r>
      <w:r w:rsidRPr="00EF1ED5">
        <w:rPr>
          <w:rFonts w:ascii="Times New Roman" w:hAnsi="Times New Roman" w:cs="Times New Roman"/>
        </w:rPr>
        <w:t>, Rome, Italy)</w:t>
      </w:r>
      <w:r>
        <w:rPr>
          <w:rFonts w:ascii="Times New Roman" w:hAnsi="Times New Roman" w:cs="Times New Roman"/>
        </w:rPr>
        <w:t xml:space="preserve">, using the IlumienOptis System (St. Jude Medical. St Paul, MN, USA), a dedicated OCT images analysis software. Analysis was performed in a step-wise fashion: for cases 1-5, I observed the analysis / measurements performed by permanent staff of the core lab; for cases 6-10, I performed the analysis / measurements under direct supervision; for cases 11-15, I performed the analysis </w:t>
      </w:r>
      <w:r>
        <w:rPr>
          <w:rFonts w:ascii="Times New Roman" w:hAnsi="Times New Roman" w:cs="Times New Roman"/>
        </w:rPr>
        <w:lastRenderedPageBreak/>
        <w:t xml:space="preserve">/ measurements independently and my assessment was evaluated later by the core laboratory director and for cases 16-32 I performed the analysis / measurements independently. The methodology </w:t>
      </w:r>
      <w:r w:rsidR="00B61246">
        <w:rPr>
          <w:rFonts w:ascii="Times New Roman" w:hAnsi="Times New Roman" w:cs="Times New Roman"/>
        </w:rPr>
        <w:t xml:space="preserve">used </w:t>
      </w:r>
      <w:r>
        <w:rPr>
          <w:rFonts w:ascii="Times New Roman" w:hAnsi="Times New Roman" w:cs="Times New Roman"/>
        </w:rPr>
        <w:t xml:space="preserve">for measurements has been previously shown to have an excellent reproducibility in serial OCT runs (Paoletti, et al., 2016).  </w:t>
      </w:r>
      <w:r w:rsidR="00E2360B">
        <w:rPr>
          <w:rFonts w:ascii="Times New Roman" w:hAnsi="Times New Roman" w:cs="Times New Roman"/>
        </w:rPr>
        <w:t xml:space="preserve">In order to assess reproducibility, </w:t>
      </w:r>
      <w:r w:rsidR="00991845">
        <w:rPr>
          <w:rFonts w:ascii="Times New Roman" w:hAnsi="Times New Roman" w:cs="Times New Roman"/>
        </w:rPr>
        <w:t xml:space="preserve">FD-OCT pullbacks were acquired twice </w:t>
      </w:r>
      <w:r w:rsidR="00110EC5">
        <w:rPr>
          <w:rFonts w:ascii="Times New Roman" w:hAnsi="Times New Roman" w:cs="Times New Roman"/>
        </w:rPr>
        <w:t>from the same coronary artery segment at an interval of 5 minutes and were analysed off-line, showing excellent correlation coefficients for the inter-pullback parameters explored. For lumen area, the correlation coefficient was r=0.992, p&lt;0.001for the per-frame analysis and r=0.997, p&lt;0.001 for the per segment analysis (Paoletti, et al., 2016).  A</w:t>
      </w:r>
      <w:r w:rsidR="00110EC5" w:rsidRPr="00110EC5">
        <w:rPr>
          <w:rFonts w:ascii="Times New Roman" w:hAnsi="Times New Roman" w:cs="Times New Roman"/>
        </w:rPr>
        <w:t>ccordingly, the Bland–Altman estimates of bias showed</w:t>
      </w:r>
      <w:r w:rsidR="00110EC5">
        <w:rPr>
          <w:rFonts w:ascii="Times New Roman" w:hAnsi="Times New Roman" w:cs="Times New Roman"/>
        </w:rPr>
        <w:t xml:space="preserve"> n</w:t>
      </w:r>
      <w:r w:rsidR="00110EC5" w:rsidRPr="00110EC5">
        <w:rPr>
          <w:rFonts w:ascii="Times New Roman" w:hAnsi="Times New Roman" w:cs="Times New Roman"/>
        </w:rPr>
        <w:t xml:space="preserve">on-significant differences in the inter-pullback comparisons. </w:t>
      </w:r>
      <w:r w:rsidRPr="00ED47DD">
        <w:rPr>
          <w:rFonts w:ascii="Times New Roman" w:hAnsi="Times New Roman" w:cs="Times New Roman"/>
        </w:rPr>
        <w:t>Centro per la Lotta contro l'Infarto</w:t>
      </w:r>
      <w:r>
        <w:rPr>
          <w:rFonts w:ascii="Times New Roman" w:hAnsi="Times New Roman" w:cs="Times New Roman"/>
        </w:rPr>
        <w:t xml:space="preserve"> </w:t>
      </w:r>
      <w:r w:rsidRPr="00ED47DD">
        <w:rPr>
          <w:rFonts w:ascii="Times New Roman" w:hAnsi="Times New Roman" w:cs="Times New Roman"/>
        </w:rPr>
        <w:t>-</w:t>
      </w:r>
      <w:r>
        <w:rPr>
          <w:rFonts w:ascii="Times New Roman" w:hAnsi="Times New Roman" w:cs="Times New Roman"/>
        </w:rPr>
        <w:t xml:space="preserve"> </w:t>
      </w:r>
      <w:r w:rsidRPr="00ED47DD">
        <w:rPr>
          <w:rFonts w:ascii="Times New Roman" w:hAnsi="Times New Roman" w:cs="Times New Roman"/>
        </w:rPr>
        <w:t>CLI Foundation</w:t>
      </w:r>
      <w:r>
        <w:rPr>
          <w:rFonts w:ascii="Times New Roman" w:hAnsi="Times New Roman" w:cs="Times New Roman"/>
        </w:rPr>
        <w:t xml:space="preserve"> core laboratory has published excellent</w:t>
      </w:r>
      <w:r w:rsidRPr="00BA280D">
        <w:rPr>
          <w:rFonts w:ascii="Times New Roman" w:hAnsi="Times New Roman" w:cs="Times New Roman"/>
        </w:rPr>
        <w:t xml:space="preserve"> reproduci</w:t>
      </w:r>
      <w:r>
        <w:rPr>
          <w:rFonts w:ascii="Times New Roman" w:hAnsi="Times New Roman" w:cs="Times New Roman"/>
        </w:rPr>
        <w:t xml:space="preserve">bility in OCT analysis, with low intra-observer and </w:t>
      </w:r>
      <w:r w:rsidRPr="00BA280D">
        <w:rPr>
          <w:rFonts w:ascii="Times New Roman" w:hAnsi="Times New Roman" w:cs="Times New Roman"/>
        </w:rPr>
        <w:t>inter</w:t>
      </w:r>
      <w:r>
        <w:rPr>
          <w:rFonts w:ascii="Times New Roman" w:hAnsi="Times New Roman" w:cs="Times New Roman"/>
        </w:rPr>
        <w:t>-</w:t>
      </w:r>
      <w:r w:rsidRPr="00BA280D">
        <w:rPr>
          <w:rFonts w:ascii="Times New Roman" w:hAnsi="Times New Roman" w:cs="Times New Roman"/>
        </w:rPr>
        <w:t>observer</w:t>
      </w:r>
      <w:r>
        <w:rPr>
          <w:rFonts w:ascii="Times New Roman" w:hAnsi="Times New Roman" w:cs="Times New Roman"/>
        </w:rPr>
        <w:t xml:space="preserve"> variability (</w:t>
      </w:r>
      <w:r w:rsidRPr="00BA280D">
        <w:rPr>
          <w:rFonts w:ascii="Times New Roman" w:hAnsi="Times New Roman" w:cs="Times New Roman"/>
        </w:rPr>
        <w:t>Fedele</w:t>
      </w:r>
      <w:r>
        <w:rPr>
          <w:rFonts w:ascii="Times New Roman" w:hAnsi="Times New Roman" w:cs="Times New Roman"/>
        </w:rPr>
        <w:t xml:space="preserve">, et al., 2012). </w:t>
      </w:r>
      <w:r w:rsidR="00E2360B">
        <w:rPr>
          <w:rFonts w:ascii="Times New Roman" w:hAnsi="Times New Roman" w:cs="Times New Roman"/>
        </w:rPr>
        <w:t>In this study by Fedele, at al., (2012), t</w:t>
      </w:r>
      <w:r w:rsidR="00110EC5" w:rsidRPr="00110EC5">
        <w:rPr>
          <w:rFonts w:ascii="Times New Roman" w:hAnsi="Times New Roman" w:cs="Times New Roman"/>
        </w:rPr>
        <w:t>he per-segment and per-frame analyses showed</w:t>
      </w:r>
      <w:r w:rsidR="00110EC5">
        <w:rPr>
          <w:rFonts w:ascii="Times New Roman" w:hAnsi="Times New Roman" w:cs="Times New Roman"/>
        </w:rPr>
        <w:t xml:space="preserve"> </w:t>
      </w:r>
      <w:r w:rsidR="00110EC5" w:rsidRPr="00110EC5">
        <w:rPr>
          <w:rFonts w:ascii="Times New Roman" w:hAnsi="Times New Roman" w:cs="Times New Roman"/>
        </w:rPr>
        <w:t>very high and significant correlation coefficients for the interobserver, intraobserver, and</w:t>
      </w:r>
      <w:r w:rsidR="00110EC5">
        <w:rPr>
          <w:rFonts w:ascii="Times New Roman" w:hAnsi="Times New Roman" w:cs="Times New Roman"/>
        </w:rPr>
        <w:t xml:space="preserve"> </w:t>
      </w:r>
      <w:r w:rsidR="00110EC5" w:rsidRPr="00110EC5">
        <w:rPr>
          <w:rFonts w:ascii="Times New Roman" w:hAnsi="Times New Roman" w:cs="Times New Roman"/>
        </w:rPr>
        <w:t>inter</w:t>
      </w:r>
      <w:r w:rsidR="00110EC5">
        <w:rPr>
          <w:rFonts w:ascii="Times New Roman" w:hAnsi="Times New Roman" w:cs="Times New Roman"/>
        </w:rPr>
        <w:t>-</w:t>
      </w:r>
      <w:r w:rsidR="00110EC5" w:rsidRPr="00110EC5">
        <w:rPr>
          <w:rFonts w:ascii="Times New Roman" w:hAnsi="Times New Roman" w:cs="Times New Roman"/>
        </w:rPr>
        <w:t>pullback comparisons for the lumen area and lesion length (</w:t>
      </w:r>
      <w:r w:rsidR="00110EC5">
        <w:rPr>
          <w:rFonts w:ascii="Times New Roman" w:hAnsi="Times New Roman" w:cs="Times New Roman"/>
        </w:rPr>
        <w:t>r</w:t>
      </w:r>
      <w:r w:rsidR="00110EC5" w:rsidRPr="00110EC5">
        <w:rPr>
          <w:rFonts w:ascii="Times New Roman" w:hAnsi="Times New Roman" w:cs="Times New Roman"/>
        </w:rPr>
        <w:t xml:space="preserve"> </w:t>
      </w:r>
      <w:r w:rsidR="00110EC5">
        <w:rPr>
          <w:rFonts w:ascii="Times New Roman" w:hAnsi="Times New Roman" w:cs="Times New Roman"/>
        </w:rPr>
        <w:sym w:font="Symbol" w:char="F0B3"/>
      </w:r>
      <w:r w:rsidR="00110EC5" w:rsidRPr="00110EC5">
        <w:rPr>
          <w:rFonts w:ascii="Times New Roman" w:hAnsi="Times New Roman" w:cs="Times New Roman"/>
        </w:rPr>
        <w:t>0.95 and p &lt;0.001 in</w:t>
      </w:r>
      <w:r w:rsidR="00110EC5">
        <w:rPr>
          <w:rFonts w:ascii="Times New Roman" w:hAnsi="Times New Roman" w:cs="Times New Roman"/>
        </w:rPr>
        <w:t xml:space="preserve"> </w:t>
      </w:r>
      <w:r w:rsidR="00110EC5" w:rsidRPr="00110EC5">
        <w:rPr>
          <w:rFonts w:ascii="Times New Roman" w:hAnsi="Times New Roman" w:cs="Times New Roman"/>
        </w:rPr>
        <w:t>all cases)</w:t>
      </w:r>
      <w:r w:rsidR="00110EC5">
        <w:rPr>
          <w:rFonts w:ascii="Times New Roman" w:hAnsi="Times New Roman" w:cs="Times New Roman"/>
        </w:rPr>
        <w:t xml:space="preserve"> and </w:t>
      </w:r>
      <w:r w:rsidR="00110EC5" w:rsidRPr="00110EC5">
        <w:rPr>
          <w:rFonts w:ascii="Times New Roman" w:hAnsi="Times New Roman" w:cs="Times New Roman"/>
        </w:rPr>
        <w:t>the Bland-Altman estimates of bias showed nonsignificant differences</w:t>
      </w:r>
      <w:r w:rsidR="00110EC5">
        <w:rPr>
          <w:rFonts w:ascii="Times New Roman" w:hAnsi="Times New Roman" w:cs="Times New Roman"/>
        </w:rPr>
        <w:t xml:space="preserve"> </w:t>
      </w:r>
      <w:r w:rsidR="00110EC5" w:rsidRPr="00110EC5">
        <w:rPr>
          <w:rFonts w:ascii="Times New Roman" w:hAnsi="Times New Roman" w:cs="Times New Roman"/>
        </w:rPr>
        <w:t>in the interobserver, intraobserver, and inter</w:t>
      </w:r>
      <w:r w:rsidR="00110EC5">
        <w:rPr>
          <w:rFonts w:ascii="Times New Roman" w:hAnsi="Times New Roman" w:cs="Times New Roman"/>
        </w:rPr>
        <w:t>-</w:t>
      </w:r>
      <w:r w:rsidR="00110EC5" w:rsidRPr="00110EC5">
        <w:rPr>
          <w:rFonts w:ascii="Times New Roman" w:hAnsi="Times New Roman" w:cs="Times New Roman"/>
        </w:rPr>
        <w:t>pullback comparisons at all levels, with</w:t>
      </w:r>
      <w:r w:rsidR="00110EC5">
        <w:rPr>
          <w:rFonts w:ascii="Times New Roman" w:hAnsi="Times New Roman" w:cs="Times New Roman"/>
        </w:rPr>
        <w:t xml:space="preserve"> </w:t>
      </w:r>
      <w:r w:rsidR="00110EC5" w:rsidRPr="00110EC5">
        <w:rPr>
          <w:rFonts w:ascii="Times New Roman" w:hAnsi="Times New Roman" w:cs="Times New Roman"/>
        </w:rPr>
        <w:t>average biases never &gt;0.150 mm</w:t>
      </w:r>
      <w:r w:rsidR="00110EC5" w:rsidRPr="00110EC5">
        <w:rPr>
          <w:rFonts w:ascii="Times New Roman" w:hAnsi="Times New Roman" w:cs="Times New Roman"/>
          <w:vertAlign w:val="superscript"/>
        </w:rPr>
        <w:t>2</w:t>
      </w:r>
      <w:r w:rsidR="00110EC5" w:rsidRPr="00110EC5">
        <w:rPr>
          <w:rFonts w:ascii="Times New Roman" w:hAnsi="Times New Roman" w:cs="Times New Roman"/>
        </w:rPr>
        <w:t xml:space="preserve"> for the lumen area or 0.200 mm for the lesion length</w:t>
      </w:r>
      <w:r w:rsidR="00110EC5">
        <w:rPr>
          <w:rFonts w:ascii="Times New Roman" w:hAnsi="Times New Roman" w:cs="Times New Roman"/>
        </w:rPr>
        <w:t>.</w:t>
      </w:r>
    </w:p>
    <w:p w14:paraId="236DE8F3" w14:textId="77777777" w:rsidR="0043791D" w:rsidRDefault="0043791D" w:rsidP="0043791D">
      <w:pPr>
        <w:spacing w:line="480" w:lineRule="auto"/>
        <w:jc w:val="both"/>
        <w:rPr>
          <w:rFonts w:ascii="Times New Roman" w:hAnsi="Times New Roman" w:cs="Times New Roman"/>
        </w:rPr>
      </w:pPr>
    </w:p>
    <w:p w14:paraId="0937ECC3" w14:textId="5A515059" w:rsidR="0043791D" w:rsidRDefault="0043791D" w:rsidP="0043791D">
      <w:pPr>
        <w:spacing w:line="480" w:lineRule="auto"/>
        <w:jc w:val="both"/>
        <w:rPr>
          <w:rFonts w:ascii="Times New Roman" w:hAnsi="Times New Roman" w:cs="Times New Roman"/>
        </w:rPr>
      </w:pPr>
      <w:r w:rsidRPr="007A4095">
        <w:rPr>
          <w:rFonts w:ascii="Times New Roman" w:hAnsi="Times New Roman" w:cs="Times New Roman"/>
        </w:rPr>
        <w:t>OCT images were</w:t>
      </w:r>
      <w:r>
        <w:rPr>
          <w:rFonts w:ascii="Times New Roman" w:hAnsi="Times New Roman" w:cs="Times New Roman"/>
        </w:rPr>
        <w:t xml:space="preserve"> analysed at 0.2 </w:t>
      </w:r>
      <w:r w:rsidRPr="007A4095">
        <w:rPr>
          <w:rFonts w:ascii="Times New Roman" w:hAnsi="Times New Roman" w:cs="Times New Roman"/>
        </w:rPr>
        <w:t xml:space="preserve">mm intervals for the entire </w:t>
      </w:r>
      <w:r>
        <w:rPr>
          <w:rFonts w:ascii="Times New Roman" w:hAnsi="Times New Roman" w:cs="Times New Roman"/>
        </w:rPr>
        <w:t xml:space="preserve">stented </w:t>
      </w:r>
      <w:r w:rsidRPr="007A4095">
        <w:rPr>
          <w:rFonts w:ascii="Times New Roman" w:hAnsi="Times New Roman" w:cs="Times New Roman"/>
        </w:rPr>
        <w:t>segment</w:t>
      </w:r>
      <w:r>
        <w:rPr>
          <w:rFonts w:ascii="Times New Roman" w:hAnsi="Times New Roman" w:cs="Times New Roman"/>
        </w:rPr>
        <w:t xml:space="preserve"> (</w:t>
      </w:r>
      <w:r w:rsidRPr="00135610">
        <w:rPr>
          <w:rFonts w:ascii="Times New Roman" w:hAnsi="Times New Roman" w:cs="Times New Roman"/>
        </w:rPr>
        <w:t>Muramatsu</w:t>
      </w:r>
      <w:r>
        <w:rPr>
          <w:rFonts w:ascii="Times New Roman" w:hAnsi="Times New Roman" w:cs="Times New Roman"/>
        </w:rPr>
        <w:t xml:space="preserve">, et al. 2012). For the purpose of the analysis, lumen area and stent area where measured by planimetry. </w:t>
      </w:r>
      <w:r w:rsidRPr="007A4095">
        <w:rPr>
          <w:rFonts w:ascii="Times New Roman" w:hAnsi="Times New Roman" w:cs="Times New Roman"/>
        </w:rPr>
        <w:t>The lumen area (LA)</w:t>
      </w:r>
      <w:r>
        <w:rPr>
          <w:rFonts w:ascii="Times New Roman" w:hAnsi="Times New Roman" w:cs="Times New Roman"/>
        </w:rPr>
        <w:t xml:space="preserve"> </w:t>
      </w:r>
      <w:r w:rsidRPr="007A4095">
        <w:rPr>
          <w:rFonts w:ascii="Times New Roman" w:hAnsi="Times New Roman" w:cs="Times New Roman"/>
        </w:rPr>
        <w:t xml:space="preserve">was obtained by </w:t>
      </w:r>
      <w:r w:rsidRPr="007A4095">
        <w:rPr>
          <w:rFonts w:ascii="Times New Roman" w:hAnsi="Times New Roman" w:cs="Times New Roman"/>
        </w:rPr>
        <w:lastRenderedPageBreak/>
        <w:t>automated</w:t>
      </w:r>
      <w:r>
        <w:rPr>
          <w:rFonts w:ascii="Times New Roman" w:hAnsi="Times New Roman" w:cs="Times New Roman"/>
        </w:rPr>
        <w:t xml:space="preserve"> lumen-</w:t>
      </w:r>
      <w:r w:rsidRPr="007A4095">
        <w:rPr>
          <w:rFonts w:ascii="Times New Roman" w:hAnsi="Times New Roman" w:cs="Times New Roman"/>
        </w:rPr>
        <w:t xml:space="preserve">detection </w:t>
      </w:r>
      <w:r>
        <w:rPr>
          <w:rFonts w:ascii="Times New Roman" w:hAnsi="Times New Roman" w:cs="Times New Roman"/>
        </w:rPr>
        <w:t>software</w:t>
      </w:r>
      <w:r w:rsidRPr="007A4095">
        <w:rPr>
          <w:rFonts w:ascii="Times New Roman" w:hAnsi="Times New Roman" w:cs="Times New Roman"/>
        </w:rPr>
        <w:t xml:space="preserve"> and additional manual corrections, when necessary</w:t>
      </w:r>
      <w:r>
        <w:rPr>
          <w:rFonts w:ascii="Times New Roman" w:hAnsi="Times New Roman" w:cs="Times New Roman"/>
        </w:rPr>
        <w:t xml:space="preserve"> </w:t>
      </w:r>
      <w:r w:rsidRPr="00134D4B">
        <w:rPr>
          <w:rFonts w:ascii="Times New Roman" w:hAnsi="Times New Roman" w:cs="Times New Roman"/>
        </w:rPr>
        <w:t>(fig. 2.4.).</w:t>
      </w:r>
      <w:r>
        <w:rPr>
          <w:rFonts w:ascii="Times New Roman" w:hAnsi="Times New Roman" w:cs="Times New Roman"/>
        </w:rPr>
        <w:t xml:space="preserve"> </w:t>
      </w:r>
      <w:r w:rsidRPr="007A4095">
        <w:rPr>
          <w:rFonts w:ascii="Times New Roman" w:hAnsi="Times New Roman" w:cs="Times New Roman"/>
        </w:rPr>
        <w:t xml:space="preserve">The stent area (SA) was obtained </w:t>
      </w:r>
      <w:r>
        <w:rPr>
          <w:rFonts w:ascii="Times New Roman" w:hAnsi="Times New Roman" w:cs="Times New Roman"/>
        </w:rPr>
        <w:t xml:space="preserve">manually </w:t>
      </w:r>
      <w:r w:rsidRPr="007A4095">
        <w:rPr>
          <w:rFonts w:ascii="Times New Roman" w:hAnsi="Times New Roman" w:cs="Times New Roman"/>
        </w:rPr>
        <w:t xml:space="preserve">by a multiple point detection </w:t>
      </w:r>
      <w:r>
        <w:rPr>
          <w:rFonts w:ascii="Times New Roman" w:hAnsi="Times New Roman" w:cs="Times New Roman"/>
        </w:rPr>
        <w:t>function (</w:t>
      </w:r>
      <w:r w:rsidRPr="00134D4B">
        <w:rPr>
          <w:rFonts w:ascii="Times New Roman" w:hAnsi="Times New Roman" w:cs="Times New Roman"/>
        </w:rPr>
        <w:t>fig. 2.4</w:t>
      </w:r>
      <w:r>
        <w:rPr>
          <w:rFonts w:ascii="Times New Roman" w:hAnsi="Times New Roman" w:cs="Times New Roman"/>
        </w:rPr>
        <w:t>). The maximum distance between the two measured areas if not overlapping was measured automatically by the dedicated software application. In the case of co-existing stent malapposition and in-stent tissue prolapse (for definition see forthcoming sections), the intra-stent flow area was drawn manually</w:t>
      </w:r>
      <w:r w:rsidRPr="00F40D5F">
        <w:rPr>
          <w:rFonts w:ascii="Times New Roman" w:hAnsi="Times New Roman" w:cs="Times New Roman"/>
        </w:rPr>
        <w:t xml:space="preserve"> </w:t>
      </w:r>
      <w:r>
        <w:rPr>
          <w:rFonts w:ascii="Times New Roman" w:hAnsi="Times New Roman" w:cs="Times New Roman"/>
        </w:rPr>
        <w:t>by the</w:t>
      </w:r>
      <w:r w:rsidRPr="007A4095">
        <w:rPr>
          <w:rFonts w:ascii="Times New Roman" w:hAnsi="Times New Roman" w:cs="Times New Roman"/>
        </w:rPr>
        <w:t xml:space="preserve"> multiple point detection </w:t>
      </w:r>
      <w:r>
        <w:rPr>
          <w:rFonts w:ascii="Times New Roman" w:hAnsi="Times New Roman" w:cs="Times New Roman"/>
        </w:rPr>
        <w:t xml:space="preserve">function. </w:t>
      </w:r>
      <w:r w:rsidRPr="007A4095">
        <w:rPr>
          <w:rFonts w:ascii="Times New Roman" w:hAnsi="Times New Roman" w:cs="Times New Roman"/>
        </w:rPr>
        <w:t>Intraluminal</w:t>
      </w:r>
      <w:r>
        <w:rPr>
          <w:rFonts w:ascii="Times New Roman" w:hAnsi="Times New Roman" w:cs="Times New Roman"/>
        </w:rPr>
        <w:t xml:space="preserve"> </w:t>
      </w:r>
      <w:r w:rsidRPr="007A4095">
        <w:rPr>
          <w:rFonts w:ascii="Times New Roman" w:hAnsi="Times New Roman" w:cs="Times New Roman"/>
        </w:rPr>
        <w:t>material</w:t>
      </w:r>
      <w:r>
        <w:rPr>
          <w:rFonts w:ascii="Times New Roman" w:hAnsi="Times New Roman" w:cs="Times New Roman"/>
        </w:rPr>
        <w:t xml:space="preserve"> </w:t>
      </w:r>
      <w:r w:rsidRPr="007A4095">
        <w:rPr>
          <w:rFonts w:ascii="Times New Roman" w:hAnsi="Times New Roman" w:cs="Times New Roman"/>
        </w:rPr>
        <w:t xml:space="preserve">which was not clearly attached at any point to the </w:t>
      </w:r>
      <w:r>
        <w:rPr>
          <w:rFonts w:ascii="Times New Roman" w:hAnsi="Times New Roman" w:cs="Times New Roman"/>
        </w:rPr>
        <w:t>vessel</w:t>
      </w:r>
      <w:r w:rsidRPr="007A4095">
        <w:rPr>
          <w:rFonts w:ascii="Times New Roman" w:hAnsi="Times New Roman" w:cs="Times New Roman"/>
        </w:rPr>
        <w:t xml:space="preserve"> wall in that frame was</w:t>
      </w:r>
      <w:r>
        <w:rPr>
          <w:rFonts w:ascii="Times New Roman" w:hAnsi="Times New Roman" w:cs="Times New Roman"/>
        </w:rPr>
        <w:t xml:space="preserve"> </w:t>
      </w:r>
      <w:r w:rsidRPr="007A4095">
        <w:rPr>
          <w:rFonts w:ascii="Times New Roman" w:hAnsi="Times New Roman" w:cs="Times New Roman"/>
        </w:rPr>
        <w:t xml:space="preserve">measured by multiple point trace function and labelled as </w:t>
      </w:r>
      <w:r w:rsidR="00B61246" w:rsidRPr="007A4095">
        <w:rPr>
          <w:rFonts w:ascii="Times New Roman" w:hAnsi="Times New Roman" w:cs="Times New Roman"/>
        </w:rPr>
        <w:t>free-floating</w:t>
      </w:r>
      <w:r>
        <w:rPr>
          <w:rFonts w:ascii="Times New Roman" w:hAnsi="Times New Roman" w:cs="Times New Roman"/>
        </w:rPr>
        <w:t xml:space="preserve"> </w:t>
      </w:r>
      <w:r w:rsidRPr="007A4095">
        <w:rPr>
          <w:rFonts w:ascii="Times New Roman" w:hAnsi="Times New Roman" w:cs="Times New Roman"/>
        </w:rPr>
        <w:t>thrombus</w:t>
      </w:r>
      <w:r>
        <w:rPr>
          <w:rFonts w:ascii="Times New Roman" w:hAnsi="Times New Roman" w:cs="Times New Roman"/>
        </w:rPr>
        <w:t>. In case</w:t>
      </w:r>
      <w:r w:rsidR="00B61246">
        <w:rPr>
          <w:rFonts w:ascii="Times New Roman" w:hAnsi="Times New Roman" w:cs="Times New Roman"/>
        </w:rPr>
        <w:t>s</w:t>
      </w:r>
      <w:r>
        <w:rPr>
          <w:rFonts w:ascii="Times New Roman" w:hAnsi="Times New Roman" w:cs="Times New Roman"/>
        </w:rPr>
        <w:t xml:space="preserve"> of </w:t>
      </w:r>
      <w:r w:rsidR="00B61246">
        <w:rPr>
          <w:rFonts w:ascii="Times New Roman" w:hAnsi="Times New Roman" w:cs="Times New Roman"/>
        </w:rPr>
        <w:t>extra-long</w:t>
      </w:r>
      <w:r>
        <w:rPr>
          <w:rFonts w:ascii="Times New Roman" w:hAnsi="Times New Roman" w:cs="Times New Roman"/>
        </w:rPr>
        <w:t xml:space="preserve"> stented segments (&gt;54 mm) </w:t>
      </w:r>
      <w:r w:rsidR="00B61246">
        <w:rPr>
          <w:rFonts w:ascii="Times New Roman" w:hAnsi="Times New Roman" w:cs="Times New Roman"/>
        </w:rPr>
        <w:t>using</w:t>
      </w:r>
      <w:r>
        <w:rPr>
          <w:rFonts w:ascii="Times New Roman" w:hAnsi="Times New Roman" w:cs="Times New Roman"/>
        </w:rPr>
        <w:t xml:space="preserve"> two OCT runs to capture </w:t>
      </w:r>
      <w:r w:rsidR="00B61246">
        <w:rPr>
          <w:rFonts w:ascii="Times New Roman" w:hAnsi="Times New Roman" w:cs="Times New Roman"/>
        </w:rPr>
        <w:t xml:space="preserve">the </w:t>
      </w:r>
      <w:r>
        <w:rPr>
          <w:rFonts w:ascii="Times New Roman" w:hAnsi="Times New Roman" w:cs="Times New Roman"/>
        </w:rPr>
        <w:t xml:space="preserve">area of interest, anatomical landmarks were used to merge acquired recordings and analyse the whole stented segment. </w:t>
      </w:r>
    </w:p>
    <w:p w14:paraId="209F6854" w14:textId="77777777" w:rsidR="0043791D" w:rsidRDefault="0043791D" w:rsidP="0043791D">
      <w:pPr>
        <w:spacing w:line="480" w:lineRule="auto"/>
        <w:jc w:val="both"/>
        <w:rPr>
          <w:rFonts w:ascii="Times New Roman" w:hAnsi="Times New Roman" w:cs="Times New Roman"/>
        </w:rPr>
      </w:pPr>
      <w:r>
        <w:rPr>
          <w:rFonts w:ascii="Times New Roman" w:hAnsi="Times New Roman" w:cs="Times New Roman"/>
          <w:noProof/>
          <w:lang w:val="en-US"/>
        </w:rPr>
        <w:drawing>
          <wp:inline distT="0" distB="0" distL="0" distR="0" wp14:anchorId="1B5F5578" wp14:editId="335EAFC4">
            <wp:extent cx="4681220" cy="2480415"/>
            <wp:effectExtent l="0" t="0" r="0" b="8890"/>
            <wp:docPr id="10" name="Picture 10" descr="Macintosh HD:Users:grigorioskaramasis:Desktop:Screen Shot 2018-12-02 at 18.48.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grigorioskaramasis:Desktop:Screen Shot 2018-12-02 at 18.48.55.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681854" cy="2480751"/>
                    </a:xfrm>
                    <a:prstGeom prst="rect">
                      <a:avLst/>
                    </a:prstGeom>
                    <a:noFill/>
                    <a:ln>
                      <a:noFill/>
                    </a:ln>
                  </pic:spPr>
                </pic:pic>
              </a:graphicData>
            </a:graphic>
          </wp:inline>
        </w:drawing>
      </w:r>
    </w:p>
    <w:p w14:paraId="475811F0" w14:textId="621B3EDC" w:rsidR="00DA33B3" w:rsidRDefault="00DA33B3" w:rsidP="00DA33B3">
      <w:pPr>
        <w:pStyle w:val="Caption"/>
      </w:pPr>
      <w:bookmarkStart w:id="66" w:name="_Toc20223267"/>
      <w:r w:rsidRPr="00E72292">
        <w:rPr>
          <w:b/>
          <w:bCs/>
        </w:rPr>
        <w:t xml:space="preserve">Figure 2. </w:t>
      </w:r>
      <w:r w:rsidR="00F402C7" w:rsidRPr="00E72292">
        <w:rPr>
          <w:b/>
          <w:bCs/>
        </w:rPr>
        <w:fldChar w:fldCharType="begin"/>
      </w:r>
      <w:r w:rsidR="00F402C7" w:rsidRPr="00E72292">
        <w:rPr>
          <w:b/>
          <w:bCs/>
        </w:rPr>
        <w:instrText xml:space="preserve"> SEQ Figure_2. \* ARABIC </w:instrText>
      </w:r>
      <w:r w:rsidR="00F402C7" w:rsidRPr="00E72292">
        <w:rPr>
          <w:b/>
          <w:bCs/>
        </w:rPr>
        <w:fldChar w:fldCharType="separate"/>
      </w:r>
      <w:r w:rsidR="00514C05" w:rsidRPr="00E72292">
        <w:rPr>
          <w:b/>
          <w:bCs/>
          <w:noProof/>
        </w:rPr>
        <w:t>4</w:t>
      </w:r>
      <w:r w:rsidR="00F402C7" w:rsidRPr="00E72292">
        <w:rPr>
          <w:b/>
          <w:bCs/>
          <w:noProof/>
        </w:rPr>
        <w:fldChar w:fldCharType="end"/>
      </w:r>
      <w:r>
        <w:t xml:space="preserve"> </w:t>
      </w:r>
      <w:r w:rsidR="0043791D">
        <w:t>Lumen and stent area detection by OCT.</w:t>
      </w:r>
      <w:bookmarkEnd w:id="66"/>
      <w:r w:rsidR="0043791D">
        <w:t xml:space="preserve"> </w:t>
      </w:r>
    </w:p>
    <w:p w14:paraId="1E7220C1" w14:textId="46550971" w:rsidR="0043791D" w:rsidRDefault="0043791D" w:rsidP="0043791D">
      <w:pPr>
        <w:spacing w:line="480" w:lineRule="auto"/>
        <w:jc w:val="both"/>
        <w:rPr>
          <w:rFonts w:ascii="Times New Roman" w:hAnsi="Times New Roman" w:cs="Times New Roman"/>
        </w:rPr>
      </w:pPr>
      <w:r>
        <w:rPr>
          <w:rFonts w:ascii="Times New Roman" w:hAnsi="Times New Roman" w:cs="Times New Roman"/>
        </w:rPr>
        <w:t xml:space="preserve">A) OCT cross-section with demarcation (green line) of the lumen area (LA). LA </w:t>
      </w:r>
      <w:r w:rsidRPr="007A4095">
        <w:rPr>
          <w:rFonts w:ascii="Times New Roman" w:hAnsi="Times New Roman" w:cs="Times New Roman"/>
        </w:rPr>
        <w:t>was obtained by automated</w:t>
      </w:r>
      <w:r>
        <w:rPr>
          <w:rFonts w:ascii="Times New Roman" w:hAnsi="Times New Roman" w:cs="Times New Roman"/>
        </w:rPr>
        <w:t xml:space="preserve"> lumen-</w:t>
      </w:r>
      <w:r w:rsidRPr="007A4095">
        <w:rPr>
          <w:rFonts w:ascii="Times New Roman" w:hAnsi="Times New Roman" w:cs="Times New Roman"/>
        </w:rPr>
        <w:t xml:space="preserve">detection </w:t>
      </w:r>
      <w:r>
        <w:rPr>
          <w:rFonts w:ascii="Times New Roman" w:hAnsi="Times New Roman" w:cs="Times New Roman"/>
        </w:rPr>
        <w:t>software</w:t>
      </w:r>
      <w:r w:rsidRPr="007A4095">
        <w:rPr>
          <w:rFonts w:ascii="Times New Roman" w:hAnsi="Times New Roman" w:cs="Times New Roman"/>
        </w:rPr>
        <w:t xml:space="preserve"> and additional manual corrections, when necessary.</w:t>
      </w:r>
      <w:r>
        <w:rPr>
          <w:rFonts w:ascii="Times New Roman" w:hAnsi="Times New Roman" w:cs="Times New Roman"/>
        </w:rPr>
        <w:t xml:space="preserve"> B) OCT cross-section with demarcation (white line) of the stent area (SA). SA </w:t>
      </w:r>
      <w:r w:rsidRPr="007A4095">
        <w:rPr>
          <w:rFonts w:ascii="Times New Roman" w:hAnsi="Times New Roman" w:cs="Times New Roman"/>
        </w:rPr>
        <w:t xml:space="preserve">was obtained </w:t>
      </w:r>
      <w:r>
        <w:rPr>
          <w:rFonts w:ascii="Times New Roman" w:hAnsi="Times New Roman" w:cs="Times New Roman"/>
        </w:rPr>
        <w:t xml:space="preserve">manually </w:t>
      </w:r>
      <w:r w:rsidRPr="007A4095">
        <w:rPr>
          <w:rFonts w:ascii="Times New Roman" w:hAnsi="Times New Roman" w:cs="Times New Roman"/>
        </w:rPr>
        <w:t xml:space="preserve">by a multiple point detection </w:t>
      </w:r>
      <w:r>
        <w:rPr>
          <w:rFonts w:ascii="Times New Roman" w:hAnsi="Times New Roman" w:cs="Times New Roman"/>
        </w:rPr>
        <w:t xml:space="preserve">function. OCT = optical coherence tomography. </w:t>
      </w:r>
    </w:p>
    <w:p w14:paraId="568BB022" w14:textId="5A5A7817" w:rsidR="0043791D" w:rsidRDefault="0043791D" w:rsidP="0043791D">
      <w:pPr>
        <w:spacing w:line="480" w:lineRule="auto"/>
        <w:jc w:val="both"/>
        <w:rPr>
          <w:rFonts w:ascii="Times New Roman" w:hAnsi="Times New Roman" w:cs="Times New Roman"/>
        </w:rPr>
      </w:pPr>
    </w:p>
    <w:p w14:paraId="5BBDFCD8" w14:textId="77777777" w:rsidR="00E2360B" w:rsidRDefault="00E2360B" w:rsidP="0043791D">
      <w:pPr>
        <w:spacing w:line="480" w:lineRule="auto"/>
        <w:jc w:val="both"/>
        <w:rPr>
          <w:rFonts w:ascii="Times New Roman" w:hAnsi="Times New Roman" w:cs="Times New Roman"/>
          <w:b/>
        </w:rPr>
      </w:pPr>
    </w:p>
    <w:p w14:paraId="47F0F67F" w14:textId="1CA58D5A" w:rsidR="0043791D" w:rsidRPr="00576967" w:rsidRDefault="0043791D" w:rsidP="00576967">
      <w:pPr>
        <w:pStyle w:val="Heading4"/>
        <w:rPr>
          <w:rFonts w:ascii="Times New Roman" w:hAnsi="Times New Roman" w:cs="Times New Roman"/>
          <w:i w:val="0"/>
          <w:iCs w:val="0"/>
          <w:color w:val="auto"/>
        </w:rPr>
      </w:pPr>
      <w:bookmarkStart w:id="67" w:name="_Toc36737696"/>
      <w:r w:rsidRPr="00576967">
        <w:rPr>
          <w:rFonts w:ascii="Times New Roman" w:hAnsi="Times New Roman" w:cs="Times New Roman"/>
          <w:i w:val="0"/>
          <w:iCs w:val="0"/>
          <w:color w:val="auto"/>
        </w:rPr>
        <w:t>2.2.4.</w:t>
      </w:r>
      <w:r w:rsidR="00414130" w:rsidRPr="00576967">
        <w:rPr>
          <w:rFonts w:ascii="Times New Roman" w:hAnsi="Times New Roman" w:cs="Times New Roman"/>
          <w:i w:val="0"/>
          <w:iCs w:val="0"/>
          <w:color w:val="auto"/>
        </w:rPr>
        <w:t xml:space="preserve">5 </w:t>
      </w:r>
      <w:r w:rsidRPr="00576967">
        <w:rPr>
          <w:rFonts w:ascii="Times New Roman" w:hAnsi="Times New Roman" w:cs="Times New Roman"/>
          <w:i w:val="0"/>
          <w:iCs w:val="0"/>
          <w:color w:val="auto"/>
        </w:rPr>
        <w:t>Stent deployment assessment by OCT</w:t>
      </w:r>
      <w:bookmarkEnd w:id="67"/>
      <w:r w:rsidRPr="00576967">
        <w:rPr>
          <w:rFonts w:ascii="Times New Roman" w:hAnsi="Times New Roman" w:cs="Times New Roman"/>
          <w:i w:val="0"/>
          <w:iCs w:val="0"/>
          <w:color w:val="auto"/>
        </w:rPr>
        <w:t xml:space="preserve"> </w:t>
      </w:r>
    </w:p>
    <w:p w14:paraId="022D406E" w14:textId="77777777" w:rsidR="0043791D" w:rsidRPr="003B7961" w:rsidRDefault="0043791D" w:rsidP="0043791D">
      <w:pPr>
        <w:spacing w:line="480" w:lineRule="auto"/>
        <w:jc w:val="both"/>
        <w:rPr>
          <w:rFonts w:ascii="Times New Roman" w:hAnsi="Times New Roman" w:cs="Times New Roman"/>
          <w:b/>
        </w:rPr>
      </w:pPr>
    </w:p>
    <w:p w14:paraId="1D0D6AB8" w14:textId="16372973" w:rsidR="0043791D" w:rsidRDefault="0043791D" w:rsidP="0043791D">
      <w:pPr>
        <w:spacing w:line="480" w:lineRule="auto"/>
        <w:jc w:val="both"/>
        <w:rPr>
          <w:rFonts w:ascii="Times New Roman" w:hAnsi="Times New Roman" w:cs="Times New Roman"/>
        </w:rPr>
      </w:pPr>
      <w:r>
        <w:rPr>
          <w:rFonts w:ascii="Times New Roman" w:hAnsi="Times New Roman" w:cs="Times New Roman"/>
        </w:rPr>
        <w:t>In the following section, the different stent deployment features assessed by OCT in this study</w:t>
      </w:r>
      <w:r w:rsidR="0072411F">
        <w:rPr>
          <w:rFonts w:ascii="Times New Roman" w:hAnsi="Times New Roman" w:cs="Times New Roman"/>
        </w:rPr>
        <w:t xml:space="preserve"> are presented. T</w:t>
      </w:r>
      <w:r>
        <w:rPr>
          <w:rFonts w:ascii="Times New Roman" w:hAnsi="Times New Roman" w:cs="Times New Roman"/>
        </w:rPr>
        <w:t>heir definition</w:t>
      </w:r>
      <w:r w:rsidR="0072411F">
        <w:rPr>
          <w:rFonts w:ascii="Times New Roman" w:hAnsi="Times New Roman" w:cs="Times New Roman"/>
        </w:rPr>
        <w:t>s</w:t>
      </w:r>
      <w:r>
        <w:rPr>
          <w:rFonts w:ascii="Times New Roman" w:hAnsi="Times New Roman" w:cs="Times New Roman"/>
        </w:rPr>
        <w:t xml:space="preserve"> and methods applied in order to quantify them</w:t>
      </w:r>
      <w:r w:rsidR="0072411F">
        <w:rPr>
          <w:rFonts w:ascii="Times New Roman" w:hAnsi="Times New Roman" w:cs="Times New Roman"/>
        </w:rPr>
        <w:t xml:space="preserve"> are described in detail</w:t>
      </w:r>
      <w:r>
        <w:rPr>
          <w:rFonts w:ascii="Times New Roman" w:hAnsi="Times New Roman" w:cs="Times New Roman"/>
        </w:rPr>
        <w:t>.</w:t>
      </w:r>
    </w:p>
    <w:p w14:paraId="26C3D583" w14:textId="77777777" w:rsidR="0043791D" w:rsidRPr="0072717A" w:rsidRDefault="0043791D" w:rsidP="0043791D">
      <w:pPr>
        <w:spacing w:line="480" w:lineRule="auto"/>
        <w:jc w:val="both"/>
        <w:rPr>
          <w:rFonts w:ascii="Times New Roman" w:hAnsi="Times New Roman" w:cs="Times New Roman"/>
        </w:rPr>
      </w:pPr>
    </w:p>
    <w:p w14:paraId="41E2C3B4" w14:textId="40DCCDE1" w:rsidR="0043791D" w:rsidRPr="00E25246" w:rsidRDefault="0043791D" w:rsidP="00E25246">
      <w:pPr>
        <w:pStyle w:val="Heading5"/>
        <w:rPr>
          <w:rFonts w:ascii="Times New Roman" w:hAnsi="Times New Roman" w:cs="Times New Roman"/>
          <w:color w:val="auto"/>
        </w:rPr>
      </w:pPr>
      <w:bookmarkStart w:id="68" w:name="_Toc36737697"/>
      <w:r w:rsidRPr="00E25246">
        <w:rPr>
          <w:rFonts w:ascii="Times New Roman" w:hAnsi="Times New Roman" w:cs="Times New Roman"/>
          <w:color w:val="auto"/>
        </w:rPr>
        <w:t>2.2.4.</w:t>
      </w:r>
      <w:r w:rsidR="00414130" w:rsidRPr="00E25246">
        <w:rPr>
          <w:rFonts w:ascii="Times New Roman" w:hAnsi="Times New Roman" w:cs="Times New Roman"/>
          <w:color w:val="auto"/>
        </w:rPr>
        <w:t>5</w:t>
      </w:r>
      <w:r w:rsidRPr="00E25246">
        <w:rPr>
          <w:rFonts w:ascii="Times New Roman" w:hAnsi="Times New Roman" w:cs="Times New Roman"/>
          <w:color w:val="auto"/>
        </w:rPr>
        <w:t>.1 Stent expansion</w:t>
      </w:r>
      <w:bookmarkEnd w:id="68"/>
    </w:p>
    <w:p w14:paraId="337AA450" w14:textId="77777777" w:rsidR="0043791D" w:rsidRPr="003B7961" w:rsidRDefault="0043791D" w:rsidP="0043791D">
      <w:pPr>
        <w:spacing w:line="480" w:lineRule="auto"/>
        <w:jc w:val="both"/>
        <w:rPr>
          <w:rFonts w:ascii="Times New Roman" w:hAnsi="Times New Roman" w:cs="Times New Roman"/>
          <w:b/>
        </w:rPr>
      </w:pPr>
    </w:p>
    <w:p w14:paraId="02FE5554" w14:textId="77777777" w:rsidR="0043791D" w:rsidRDefault="0043791D" w:rsidP="0043791D">
      <w:pPr>
        <w:spacing w:line="480" w:lineRule="auto"/>
        <w:jc w:val="both"/>
        <w:rPr>
          <w:rFonts w:ascii="Times New Roman" w:hAnsi="Times New Roman" w:cs="Times New Roman"/>
          <w:i/>
        </w:rPr>
      </w:pPr>
      <w:r w:rsidRPr="003B7961">
        <w:rPr>
          <w:rFonts w:ascii="Times New Roman" w:hAnsi="Times New Roman" w:cs="Times New Roman"/>
          <w:i/>
        </w:rPr>
        <w:t>Definition</w:t>
      </w:r>
    </w:p>
    <w:p w14:paraId="721C16D5" w14:textId="77777777" w:rsidR="0043791D" w:rsidRPr="003B7961" w:rsidRDefault="0043791D" w:rsidP="0043791D">
      <w:pPr>
        <w:spacing w:line="480" w:lineRule="auto"/>
        <w:jc w:val="both"/>
        <w:rPr>
          <w:rFonts w:ascii="Times New Roman" w:hAnsi="Times New Roman" w:cs="Times New Roman"/>
          <w:i/>
        </w:rPr>
      </w:pPr>
    </w:p>
    <w:p w14:paraId="0BD4443B" w14:textId="6B3E3AF7" w:rsidR="0043791D" w:rsidRDefault="0043791D" w:rsidP="0043791D">
      <w:pPr>
        <w:spacing w:line="480" w:lineRule="auto"/>
        <w:jc w:val="both"/>
        <w:rPr>
          <w:rFonts w:ascii="Times New Roman" w:hAnsi="Times New Roman" w:cs="Times New Roman"/>
        </w:rPr>
      </w:pPr>
      <w:r w:rsidRPr="00E850BF">
        <w:rPr>
          <w:rFonts w:ascii="Times New Roman" w:hAnsi="Times New Roman" w:cs="Times New Roman"/>
        </w:rPr>
        <w:t xml:space="preserve">Stent expansion is a </w:t>
      </w:r>
      <w:r>
        <w:rPr>
          <w:rFonts w:ascii="Times New Roman" w:hAnsi="Times New Roman" w:cs="Times New Roman"/>
        </w:rPr>
        <w:t>major feature of stent deployment as under-expansion has been associated with stent failure (Byrne, Joner and Kastrati, 2015). In simple terms, stent expansion refers to the size of the stent post</w:t>
      </w:r>
      <w:r w:rsidR="00B61246">
        <w:rPr>
          <w:rFonts w:ascii="Times New Roman" w:hAnsi="Times New Roman" w:cs="Times New Roman"/>
        </w:rPr>
        <w:t>-</w:t>
      </w:r>
      <w:r>
        <w:rPr>
          <w:rFonts w:ascii="Times New Roman" w:hAnsi="Times New Roman" w:cs="Times New Roman"/>
        </w:rPr>
        <w:t>deployment and can be defined as absolute or relative (Mintz, 2014). Absolute expansion describes the area outlined by the stent borders at a cross-sectional level</w:t>
      </w:r>
      <w:r w:rsidRPr="00134D4B">
        <w:rPr>
          <w:rFonts w:ascii="Times New Roman" w:hAnsi="Times New Roman" w:cs="Times New Roman"/>
        </w:rPr>
        <w:t>.</w:t>
      </w:r>
      <w:r>
        <w:rPr>
          <w:rFonts w:ascii="Times New Roman" w:hAnsi="Times New Roman" w:cs="Times New Roman"/>
        </w:rPr>
        <w:t xml:space="preserve"> Relative stent expansion is defined as the ratio of the area achieved after stent deployment to a reference vessel area (usually the average of the </w:t>
      </w:r>
      <w:r w:rsidR="00B61246">
        <w:rPr>
          <w:rFonts w:ascii="Times New Roman" w:hAnsi="Times New Roman" w:cs="Times New Roman"/>
        </w:rPr>
        <w:t xml:space="preserve">areas </w:t>
      </w:r>
      <w:r>
        <w:rPr>
          <w:rFonts w:ascii="Times New Roman" w:hAnsi="Times New Roman" w:cs="Times New Roman"/>
        </w:rPr>
        <w:t xml:space="preserve">proximal and distal to the stent areas) </w:t>
      </w:r>
      <w:r w:rsidRPr="00134D4B">
        <w:rPr>
          <w:rFonts w:ascii="Times New Roman" w:hAnsi="Times New Roman" w:cs="Times New Roman"/>
        </w:rPr>
        <w:t xml:space="preserve">(fig. 2.5). </w:t>
      </w:r>
    </w:p>
    <w:p w14:paraId="1E709E85" w14:textId="77777777" w:rsidR="0043791D" w:rsidRDefault="0043791D" w:rsidP="0043791D">
      <w:pPr>
        <w:spacing w:line="480" w:lineRule="auto"/>
        <w:jc w:val="both"/>
        <w:rPr>
          <w:rFonts w:ascii="Times New Roman" w:hAnsi="Times New Roman" w:cs="Times New Roman"/>
        </w:rPr>
      </w:pPr>
    </w:p>
    <w:p w14:paraId="3F8CD3E9" w14:textId="77777777" w:rsidR="0043791D" w:rsidRDefault="0043791D" w:rsidP="0043791D">
      <w:pPr>
        <w:spacing w:line="480" w:lineRule="auto"/>
        <w:jc w:val="both"/>
        <w:rPr>
          <w:rFonts w:ascii="Times New Roman" w:hAnsi="Times New Roman" w:cs="Times New Roman"/>
        </w:rPr>
      </w:pPr>
      <w:r>
        <w:rPr>
          <w:rFonts w:ascii="Times New Roman" w:hAnsi="Times New Roman" w:cs="Times New Roman"/>
          <w:noProof/>
          <w:lang w:val="en-US"/>
        </w:rPr>
        <w:lastRenderedPageBreak/>
        <w:drawing>
          <wp:inline distT="0" distB="0" distL="0" distR="0" wp14:anchorId="5F122CE3" wp14:editId="59DBF03F">
            <wp:extent cx="3176942" cy="2376000"/>
            <wp:effectExtent l="0" t="0" r="0" b="0"/>
            <wp:docPr id="5" name="Picture 5" descr="Macintosh HD:Users:grigorioskaramasis:Desktop:Screen Shot 2018-11-11 at 10.48.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grigorioskaramasis:Desktop:Screen Shot 2018-11-11 at 10.48.59.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176942" cy="2376000"/>
                    </a:xfrm>
                    <a:prstGeom prst="rect">
                      <a:avLst/>
                    </a:prstGeom>
                    <a:noFill/>
                    <a:ln>
                      <a:noFill/>
                    </a:ln>
                  </pic:spPr>
                </pic:pic>
              </a:graphicData>
            </a:graphic>
          </wp:inline>
        </w:drawing>
      </w:r>
    </w:p>
    <w:p w14:paraId="7FB96A28" w14:textId="2743D42E" w:rsidR="00DA33B3" w:rsidRDefault="00DA33B3" w:rsidP="00DA33B3">
      <w:pPr>
        <w:pStyle w:val="Caption"/>
      </w:pPr>
      <w:bookmarkStart w:id="69" w:name="_Toc20223268"/>
      <w:r w:rsidRPr="00E72292">
        <w:rPr>
          <w:b/>
          <w:bCs/>
        </w:rPr>
        <w:t xml:space="preserve">Figure 2. </w:t>
      </w:r>
      <w:r w:rsidR="00F402C7" w:rsidRPr="00E72292">
        <w:rPr>
          <w:b/>
          <w:bCs/>
        </w:rPr>
        <w:fldChar w:fldCharType="begin"/>
      </w:r>
      <w:r w:rsidR="00F402C7" w:rsidRPr="00E72292">
        <w:rPr>
          <w:b/>
          <w:bCs/>
        </w:rPr>
        <w:instrText xml:space="preserve"> SEQ Figure_2. \* ARABIC </w:instrText>
      </w:r>
      <w:r w:rsidR="00F402C7" w:rsidRPr="00E72292">
        <w:rPr>
          <w:b/>
          <w:bCs/>
        </w:rPr>
        <w:fldChar w:fldCharType="separate"/>
      </w:r>
      <w:r w:rsidR="00514C05" w:rsidRPr="00E72292">
        <w:rPr>
          <w:b/>
          <w:bCs/>
          <w:noProof/>
        </w:rPr>
        <w:t>5</w:t>
      </w:r>
      <w:r w:rsidR="00F402C7" w:rsidRPr="00E72292">
        <w:rPr>
          <w:b/>
          <w:bCs/>
          <w:noProof/>
        </w:rPr>
        <w:fldChar w:fldCharType="end"/>
      </w:r>
      <w:r>
        <w:t xml:space="preserve"> </w:t>
      </w:r>
      <w:r w:rsidR="0072411F">
        <w:t>R</w:t>
      </w:r>
      <w:r w:rsidR="0043791D">
        <w:t>elative stent expansion</w:t>
      </w:r>
      <w:r w:rsidR="0072411F">
        <w:t>.</w:t>
      </w:r>
      <w:bookmarkEnd w:id="69"/>
      <w:r w:rsidR="0043791D">
        <w:t xml:space="preserve"> </w:t>
      </w:r>
    </w:p>
    <w:p w14:paraId="6C875263" w14:textId="3D018E35" w:rsidR="0043791D" w:rsidRDefault="0043791D" w:rsidP="0043791D">
      <w:pPr>
        <w:spacing w:line="480" w:lineRule="auto"/>
        <w:jc w:val="both"/>
        <w:rPr>
          <w:rFonts w:ascii="Times New Roman" w:hAnsi="Times New Roman" w:cs="Times New Roman"/>
        </w:rPr>
      </w:pPr>
      <w:r>
        <w:rPr>
          <w:rFonts w:ascii="Times New Roman" w:hAnsi="Times New Roman" w:cs="Times New Roman"/>
        </w:rPr>
        <w:t>The distal and proximal reference zone areas are 10.04 mm</w:t>
      </w:r>
      <w:r>
        <w:rPr>
          <w:rFonts w:ascii="Times New Roman" w:hAnsi="Times New Roman" w:cs="Times New Roman"/>
          <w:vertAlign w:val="superscript"/>
        </w:rPr>
        <w:t xml:space="preserve">2 </w:t>
      </w:r>
      <w:r>
        <w:rPr>
          <w:rFonts w:ascii="Times New Roman" w:hAnsi="Times New Roman" w:cs="Times New Roman"/>
        </w:rPr>
        <w:t>(a) and 12.94 mm</w:t>
      </w:r>
      <w:r>
        <w:rPr>
          <w:rFonts w:ascii="Times New Roman" w:hAnsi="Times New Roman" w:cs="Times New Roman"/>
          <w:vertAlign w:val="superscript"/>
        </w:rPr>
        <w:t xml:space="preserve">2 </w:t>
      </w:r>
      <w:r>
        <w:rPr>
          <w:rFonts w:ascii="Times New Roman" w:hAnsi="Times New Roman" w:cs="Times New Roman"/>
        </w:rPr>
        <w:t>(b) respectively. The minimum lumen area across the stented segment is 7.40 mm</w:t>
      </w:r>
      <w:r>
        <w:rPr>
          <w:rFonts w:ascii="Times New Roman" w:hAnsi="Times New Roman" w:cs="Times New Roman"/>
          <w:vertAlign w:val="superscript"/>
        </w:rPr>
        <w:t xml:space="preserve">2 </w:t>
      </w:r>
      <w:r>
        <w:rPr>
          <w:rFonts w:ascii="Times New Roman" w:hAnsi="Times New Roman" w:cs="Times New Roman"/>
        </w:rPr>
        <w:t xml:space="preserve">(c), leading to an area of stenosis of 35.6 % or a relative expansion of 64.4 %. </w:t>
      </w:r>
    </w:p>
    <w:p w14:paraId="310AB4D7" w14:textId="77777777" w:rsidR="0043791D" w:rsidRDefault="0043791D" w:rsidP="0043791D">
      <w:pPr>
        <w:spacing w:line="480" w:lineRule="auto"/>
        <w:jc w:val="both"/>
        <w:rPr>
          <w:rFonts w:ascii="Times New Roman" w:hAnsi="Times New Roman" w:cs="Times New Roman"/>
        </w:rPr>
      </w:pPr>
    </w:p>
    <w:p w14:paraId="3AA4E6BD" w14:textId="3B1A92F0" w:rsidR="0043791D" w:rsidRPr="0058088C" w:rsidRDefault="0043791D" w:rsidP="0043791D">
      <w:pPr>
        <w:spacing w:line="480" w:lineRule="auto"/>
        <w:jc w:val="both"/>
        <w:rPr>
          <w:rFonts w:ascii="Times New Roman" w:hAnsi="Times New Roman" w:cs="Times New Roman"/>
        </w:rPr>
      </w:pPr>
      <w:r w:rsidRPr="00134D4B">
        <w:rPr>
          <w:rFonts w:ascii="Times New Roman" w:hAnsi="Times New Roman" w:cs="Times New Roman"/>
        </w:rPr>
        <w:t>However</w:t>
      </w:r>
      <w:r>
        <w:rPr>
          <w:rFonts w:ascii="Times New Roman" w:hAnsi="Times New Roman" w:cs="Times New Roman"/>
        </w:rPr>
        <w:t xml:space="preserve">, adequate expansion is controversial and </w:t>
      </w:r>
      <w:r w:rsidR="00B61246">
        <w:rPr>
          <w:rFonts w:ascii="Times New Roman" w:hAnsi="Times New Roman" w:cs="Times New Roman"/>
        </w:rPr>
        <w:t xml:space="preserve">the </w:t>
      </w:r>
      <w:r>
        <w:rPr>
          <w:rFonts w:ascii="Times New Roman" w:hAnsi="Times New Roman" w:cs="Times New Roman"/>
        </w:rPr>
        <w:t xml:space="preserve">acceptable threshold for optimal expansion varies between different studies. </w:t>
      </w:r>
      <w:r w:rsidRPr="00D10A87">
        <w:rPr>
          <w:rFonts w:ascii="Times New Roman" w:hAnsi="Times New Roman" w:cs="Times New Roman"/>
        </w:rPr>
        <w:t>In</w:t>
      </w:r>
      <w:r>
        <w:rPr>
          <w:rFonts w:ascii="Times New Roman" w:hAnsi="Times New Roman" w:cs="Times New Roman"/>
        </w:rPr>
        <w:t xml:space="preserve"> </w:t>
      </w:r>
      <w:r w:rsidRPr="00D10A87">
        <w:rPr>
          <w:rFonts w:ascii="Times New Roman" w:hAnsi="Times New Roman" w:cs="Times New Roman"/>
        </w:rPr>
        <w:t xml:space="preserve">the MUSIC </w:t>
      </w:r>
      <w:r>
        <w:rPr>
          <w:rFonts w:ascii="Times New Roman" w:hAnsi="Times New Roman" w:cs="Times New Roman"/>
        </w:rPr>
        <w:t>(</w:t>
      </w:r>
      <w:r w:rsidRPr="00AA6223">
        <w:rPr>
          <w:rFonts w:ascii="Times New Roman" w:hAnsi="Times New Roman" w:cs="Times New Roman"/>
        </w:rPr>
        <w:t>Multicenter Ul</w:t>
      </w:r>
      <w:r>
        <w:rPr>
          <w:rFonts w:ascii="Times New Roman" w:hAnsi="Times New Roman" w:cs="Times New Roman"/>
        </w:rPr>
        <w:t xml:space="preserve">trasound Stenting in Coronaries) </w:t>
      </w:r>
      <w:r w:rsidRPr="00D10A87">
        <w:rPr>
          <w:rFonts w:ascii="Times New Roman" w:hAnsi="Times New Roman" w:cs="Times New Roman"/>
        </w:rPr>
        <w:t>study, optimal stent deployment was defined as</w:t>
      </w:r>
      <w:r>
        <w:rPr>
          <w:rFonts w:ascii="Times New Roman" w:hAnsi="Times New Roman" w:cs="Times New Roman"/>
        </w:rPr>
        <w:t xml:space="preserve"> </w:t>
      </w:r>
      <w:r w:rsidRPr="00D10A87">
        <w:rPr>
          <w:rFonts w:ascii="Times New Roman" w:hAnsi="Times New Roman" w:cs="Times New Roman"/>
        </w:rPr>
        <w:t>in-stent</w:t>
      </w:r>
      <w:r>
        <w:rPr>
          <w:rFonts w:ascii="Times New Roman" w:hAnsi="Times New Roman" w:cs="Times New Roman"/>
        </w:rPr>
        <w:t xml:space="preserve"> </w:t>
      </w:r>
      <w:r w:rsidRPr="00D10A87">
        <w:rPr>
          <w:rFonts w:ascii="Times New Roman" w:hAnsi="Times New Roman" w:cs="Times New Roman"/>
        </w:rPr>
        <w:t>minimal lumen area</w:t>
      </w:r>
      <w:r>
        <w:rPr>
          <w:rFonts w:ascii="Times New Roman" w:hAnsi="Times New Roman" w:cs="Times New Roman"/>
        </w:rPr>
        <w:t xml:space="preserve"> </w:t>
      </w:r>
      <w:r w:rsidRPr="00D10A87">
        <w:rPr>
          <w:rFonts w:ascii="Times New Roman" w:hAnsi="Times New Roman" w:cs="Times New Roman"/>
        </w:rPr>
        <w:t>≥</w:t>
      </w:r>
      <w:r>
        <w:rPr>
          <w:rFonts w:ascii="Times New Roman" w:hAnsi="Times New Roman" w:cs="Times New Roman"/>
        </w:rPr>
        <w:t xml:space="preserve"> </w:t>
      </w:r>
      <w:r w:rsidRPr="00D10A87">
        <w:rPr>
          <w:rFonts w:ascii="Times New Roman" w:hAnsi="Times New Roman" w:cs="Times New Roman"/>
        </w:rPr>
        <w:t>90</w:t>
      </w:r>
      <w:r>
        <w:rPr>
          <w:rFonts w:ascii="Times New Roman" w:hAnsi="Times New Roman" w:cs="Times New Roman"/>
        </w:rPr>
        <w:t xml:space="preserve"> </w:t>
      </w:r>
      <w:r w:rsidRPr="00D10A87">
        <w:rPr>
          <w:rFonts w:ascii="Times New Roman" w:hAnsi="Times New Roman" w:cs="Times New Roman"/>
        </w:rPr>
        <w:t>% of the average reference</w:t>
      </w:r>
      <w:r>
        <w:rPr>
          <w:rFonts w:ascii="Times New Roman" w:hAnsi="Times New Roman" w:cs="Times New Roman"/>
        </w:rPr>
        <w:t xml:space="preserve"> </w:t>
      </w:r>
      <w:r w:rsidRPr="00D10A87">
        <w:rPr>
          <w:rFonts w:ascii="Times New Roman" w:hAnsi="Times New Roman" w:cs="Times New Roman"/>
        </w:rPr>
        <w:t>lumen area, plus symmetrical expansion and complete</w:t>
      </w:r>
      <w:r>
        <w:rPr>
          <w:rFonts w:ascii="Times New Roman" w:hAnsi="Times New Roman" w:cs="Times New Roman"/>
        </w:rPr>
        <w:t xml:space="preserve"> </w:t>
      </w:r>
      <w:r w:rsidRPr="00D10A87">
        <w:rPr>
          <w:rFonts w:ascii="Times New Roman" w:hAnsi="Times New Roman" w:cs="Times New Roman"/>
        </w:rPr>
        <w:t>apposition of the stent over its entire length along the</w:t>
      </w:r>
      <w:r>
        <w:rPr>
          <w:rFonts w:ascii="Times New Roman" w:hAnsi="Times New Roman" w:cs="Times New Roman"/>
        </w:rPr>
        <w:t xml:space="preserve"> </w:t>
      </w:r>
      <w:r w:rsidRPr="00D10A87">
        <w:rPr>
          <w:rFonts w:ascii="Times New Roman" w:hAnsi="Times New Roman" w:cs="Times New Roman"/>
        </w:rPr>
        <w:t>vessel wall</w:t>
      </w:r>
      <w:r>
        <w:rPr>
          <w:rFonts w:ascii="Times New Roman" w:hAnsi="Times New Roman" w:cs="Times New Roman"/>
        </w:rPr>
        <w:t xml:space="preserve"> (de Jaegere, et al., 1998). Although, this study was performed 20 years ago and used IVUS as the intravascular modality, the “MUSIC” criteria are still often referenced when expansion is assessed. However, the significant resolution difference between OCT and IVUS (10-15 </w:t>
      </w:r>
      <w:r>
        <w:rPr>
          <w:rFonts w:ascii="Times New Roman" w:hAnsi="Times New Roman" w:cs="Times New Roman"/>
          <w:lang w:val="el-GR"/>
        </w:rPr>
        <w:t>μ</w:t>
      </w:r>
      <w:r w:rsidRPr="00235ADD">
        <w:rPr>
          <w:rFonts w:ascii="Times New Roman" w:hAnsi="Times New Roman" w:cs="Times New Roman"/>
        </w:rPr>
        <w:t xml:space="preserve">m versus 100-150 </w:t>
      </w:r>
      <w:r>
        <w:rPr>
          <w:rFonts w:ascii="Times New Roman" w:hAnsi="Times New Roman" w:cs="Times New Roman"/>
          <w:lang w:val="el-GR"/>
        </w:rPr>
        <w:t>μ</w:t>
      </w:r>
      <w:r w:rsidRPr="00235ADD">
        <w:rPr>
          <w:rFonts w:ascii="Times New Roman" w:hAnsi="Times New Roman" w:cs="Times New Roman"/>
        </w:rPr>
        <w:t>m respectively) results in detection of more subtle features of stent under-</w:t>
      </w:r>
      <w:r w:rsidR="00B61246" w:rsidRPr="00235ADD">
        <w:rPr>
          <w:rFonts w:ascii="Times New Roman" w:hAnsi="Times New Roman" w:cs="Times New Roman"/>
        </w:rPr>
        <w:t>deployment</w:t>
      </w:r>
      <w:r w:rsidRPr="00235ADD">
        <w:rPr>
          <w:rFonts w:ascii="Times New Roman" w:hAnsi="Times New Roman" w:cs="Times New Roman"/>
        </w:rPr>
        <w:t xml:space="preserve"> with OCT.</w:t>
      </w:r>
      <w:r>
        <w:rPr>
          <w:rFonts w:ascii="Times New Roman" w:hAnsi="Times New Roman" w:cs="Times New Roman"/>
        </w:rPr>
        <w:t xml:space="preserve"> The contemporary large CLI-OPCI (</w:t>
      </w:r>
      <w:r w:rsidRPr="00EA5410">
        <w:rPr>
          <w:rFonts w:ascii="Times New Roman" w:hAnsi="Times New Roman" w:cs="Times New Roman"/>
        </w:rPr>
        <w:t>Centro per la Lotta contro l’Infarto-Optimisation of</w:t>
      </w:r>
      <w:r>
        <w:rPr>
          <w:rFonts w:ascii="Times New Roman" w:hAnsi="Times New Roman" w:cs="Times New Roman"/>
        </w:rPr>
        <w:t xml:space="preserve"> </w:t>
      </w:r>
      <w:r w:rsidRPr="00EA5410">
        <w:rPr>
          <w:rFonts w:ascii="Times New Roman" w:hAnsi="Times New Roman" w:cs="Times New Roman"/>
        </w:rPr>
        <w:t xml:space="preserve">Percutaneous Coronary </w:t>
      </w:r>
      <w:r w:rsidRPr="00EA5410">
        <w:rPr>
          <w:rFonts w:ascii="Times New Roman" w:hAnsi="Times New Roman" w:cs="Times New Roman"/>
        </w:rPr>
        <w:lastRenderedPageBreak/>
        <w:t xml:space="preserve">Intervention) </w:t>
      </w:r>
      <w:r>
        <w:rPr>
          <w:rFonts w:ascii="Times New Roman" w:hAnsi="Times New Roman" w:cs="Times New Roman"/>
        </w:rPr>
        <w:t>registry (n = 1211) has used an in-stent minimum lumen area</w:t>
      </w:r>
      <w:r w:rsidRPr="004F75ED">
        <w:rPr>
          <w:rFonts w:ascii="Times New Roman" w:hAnsi="Times New Roman" w:cs="Times New Roman"/>
        </w:rPr>
        <w:t xml:space="preserve"> </w:t>
      </w:r>
      <w:r w:rsidR="00B61246">
        <w:rPr>
          <w:rFonts w:ascii="Times New Roman" w:hAnsi="Times New Roman" w:cs="Times New Roman"/>
        </w:rPr>
        <w:t xml:space="preserve">of </w:t>
      </w:r>
      <w:r w:rsidRPr="004F75ED">
        <w:rPr>
          <w:rFonts w:ascii="Times New Roman" w:hAnsi="Times New Roman" w:cs="Times New Roman"/>
        </w:rPr>
        <w:t>&lt;70% of the average reference lumen</w:t>
      </w:r>
      <w:r>
        <w:rPr>
          <w:rFonts w:ascii="Times New Roman" w:hAnsi="Times New Roman" w:cs="Times New Roman"/>
        </w:rPr>
        <w:t xml:space="preserve"> </w:t>
      </w:r>
      <w:r w:rsidRPr="004F75ED">
        <w:rPr>
          <w:rFonts w:ascii="Times New Roman" w:hAnsi="Times New Roman" w:cs="Times New Roman"/>
        </w:rPr>
        <w:t>area</w:t>
      </w:r>
      <w:r>
        <w:rPr>
          <w:rFonts w:ascii="Times New Roman" w:hAnsi="Times New Roman" w:cs="Times New Roman"/>
        </w:rPr>
        <w:t>s as cut-off for significant residual stenosis (Prati, et al. 2015b; Prati, et al. 2018). Regarding absolute stent expansion, this study identified a post</w:t>
      </w:r>
      <w:r w:rsidR="00B61246">
        <w:rPr>
          <w:rFonts w:ascii="Times New Roman" w:hAnsi="Times New Roman" w:cs="Times New Roman"/>
        </w:rPr>
        <w:t>-</w:t>
      </w:r>
      <w:r>
        <w:rPr>
          <w:rFonts w:ascii="Times New Roman" w:hAnsi="Times New Roman" w:cs="Times New Roman"/>
        </w:rPr>
        <w:t>stent MLA of 4.5 mm</w:t>
      </w:r>
      <w:r>
        <w:rPr>
          <w:rFonts w:ascii="Times New Roman" w:hAnsi="Times New Roman" w:cs="Times New Roman"/>
          <w:vertAlign w:val="superscript"/>
        </w:rPr>
        <w:t xml:space="preserve">2 </w:t>
      </w:r>
      <w:r>
        <w:rPr>
          <w:rFonts w:ascii="Times New Roman" w:hAnsi="Times New Roman" w:cs="Times New Roman"/>
        </w:rPr>
        <w:t xml:space="preserve">as a threshold predictive of future cardiac adverse events for non-left main stem lesions. </w:t>
      </w:r>
      <w:r w:rsidRPr="0077601E">
        <w:rPr>
          <w:rFonts w:ascii="Times New Roman" w:hAnsi="Times New Roman" w:cs="Times New Roman"/>
        </w:rPr>
        <w:t>The DOCTORS</w:t>
      </w:r>
      <w:r>
        <w:rPr>
          <w:rFonts w:ascii="Times New Roman" w:hAnsi="Times New Roman" w:cs="Times New Roman"/>
        </w:rPr>
        <w:t xml:space="preserve"> (</w:t>
      </w:r>
      <w:r w:rsidRPr="00AA6223">
        <w:rPr>
          <w:rFonts w:ascii="Times New Roman" w:hAnsi="Times New Roman" w:cs="Times New Roman"/>
        </w:rPr>
        <w:t>Does Optical Coherence Tomography Optimize Results of Stenting</w:t>
      </w:r>
      <w:r>
        <w:rPr>
          <w:rFonts w:ascii="Times New Roman" w:hAnsi="Times New Roman" w:cs="Times New Roman"/>
        </w:rPr>
        <w:t>)</w:t>
      </w:r>
      <w:r w:rsidRPr="0077601E">
        <w:rPr>
          <w:rFonts w:ascii="Times New Roman" w:hAnsi="Times New Roman" w:cs="Times New Roman"/>
        </w:rPr>
        <w:t xml:space="preserve"> randomized trial</w:t>
      </w:r>
      <w:r>
        <w:rPr>
          <w:rFonts w:ascii="Times New Roman" w:hAnsi="Times New Roman" w:cs="Times New Roman"/>
        </w:rPr>
        <w:t>, which compared OCT versus angiography</w:t>
      </w:r>
      <w:r w:rsidR="00B61246">
        <w:rPr>
          <w:rFonts w:ascii="Times New Roman" w:hAnsi="Times New Roman" w:cs="Times New Roman"/>
        </w:rPr>
        <w:t>-</w:t>
      </w:r>
      <w:r>
        <w:rPr>
          <w:rFonts w:ascii="Times New Roman" w:hAnsi="Times New Roman" w:cs="Times New Roman"/>
        </w:rPr>
        <w:t>guided PCI in non-ST</w:t>
      </w:r>
      <w:r w:rsidR="00B61246">
        <w:rPr>
          <w:rFonts w:ascii="Times New Roman" w:hAnsi="Times New Roman" w:cs="Times New Roman"/>
        </w:rPr>
        <w:t>-segment</w:t>
      </w:r>
      <w:r>
        <w:rPr>
          <w:rFonts w:ascii="Times New Roman" w:hAnsi="Times New Roman" w:cs="Times New Roman"/>
        </w:rPr>
        <w:t xml:space="preserve"> elevation ACS, considered s</w:t>
      </w:r>
      <w:r w:rsidRPr="0077601E">
        <w:rPr>
          <w:rFonts w:ascii="Times New Roman" w:hAnsi="Times New Roman" w:cs="Times New Roman"/>
        </w:rPr>
        <w:t>tent under</w:t>
      </w:r>
      <w:r>
        <w:rPr>
          <w:rFonts w:ascii="Times New Roman" w:hAnsi="Times New Roman" w:cs="Times New Roman"/>
        </w:rPr>
        <w:t>-</w:t>
      </w:r>
      <w:r w:rsidRPr="0077601E">
        <w:rPr>
          <w:rFonts w:ascii="Times New Roman" w:hAnsi="Times New Roman" w:cs="Times New Roman"/>
        </w:rPr>
        <w:t>expansion to be present</w:t>
      </w:r>
      <w:r>
        <w:rPr>
          <w:rFonts w:ascii="Times New Roman" w:hAnsi="Times New Roman" w:cs="Times New Roman"/>
        </w:rPr>
        <w:t xml:space="preserve"> </w:t>
      </w:r>
      <w:r w:rsidRPr="0077601E">
        <w:rPr>
          <w:rFonts w:ascii="Times New Roman" w:hAnsi="Times New Roman" w:cs="Times New Roman"/>
        </w:rPr>
        <w:t>when the ratio of minimal stent area to reference</w:t>
      </w:r>
      <w:r>
        <w:rPr>
          <w:rFonts w:ascii="Times New Roman" w:hAnsi="Times New Roman" w:cs="Times New Roman"/>
        </w:rPr>
        <w:t xml:space="preserve"> l</w:t>
      </w:r>
      <w:r w:rsidRPr="0077601E">
        <w:rPr>
          <w:rFonts w:ascii="Times New Roman" w:hAnsi="Times New Roman" w:cs="Times New Roman"/>
        </w:rPr>
        <w:t xml:space="preserve">umen area </w:t>
      </w:r>
      <w:r>
        <w:rPr>
          <w:rFonts w:ascii="Times New Roman" w:hAnsi="Times New Roman" w:cs="Times New Roman"/>
        </w:rPr>
        <w:t>was ≤ 80% (</w:t>
      </w:r>
      <w:r w:rsidRPr="0077601E">
        <w:rPr>
          <w:rFonts w:ascii="Times New Roman" w:hAnsi="Times New Roman" w:cs="Times New Roman"/>
        </w:rPr>
        <w:t>Meneveau</w:t>
      </w:r>
      <w:r>
        <w:rPr>
          <w:rFonts w:ascii="Times New Roman" w:hAnsi="Times New Roman" w:cs="Times New Roman"/>
        </w:rPr>
        <w:t xml:space="preserve">, et al. 2016). In the recent ILLUMIEN III: </w:t>
      </w:r>
      <w:r w:rsidRPr="00AA6223">
        <w:rPr>
          <w:rFonts w:ascii="Times New Roman" w:hAnsi="Times New Roman" w:cs="Times New Roman"/>
        </w:rPr>
        <w:t xml:space="preserve">OPTIMIZE PCI </w:t>
      </w:r>
      <w:r w:rsidR="00B61246">
        <w:rPr>
          <w:rFonts w:ascii="Times New Roman" w:hAnsi="Times New Roman" w:cs="Times New Roman"/>
        </w:rPr>
        <w:t xml:space="preserve">trial </w:t>
      </w:r>
      <w:r>
        <w:rPr>
          <w:rFonts w:ascii="Times New Roman" w:hAnsi="Times New Roman" w:cs="Times New Roman"/>
        </w:rPr>
        <w:t>(</w:t>
      </w:r>
      <w:r w:rsidRPr="00AA6223">
        <w:rPr>
          <w:rFonts w:ascii="Times New Roman" w:hAnsi="Times New Roman" w:cs="Times New Roman"/>
        </w:rPr>
        <w:t>OPt</w:t>
      </w:r>
      <w:r>
        <w:rPr>
          <w:rFonts w:ascii="Times New Roman" w:hAnsi="Times New Roman" w:cs="Times New Roman"/>
        </w:rPr>
        <w:t xml:space="preserve">ical Coherence Tomography </w:t>
      </w:r>
      <w:r w:rsidRPr="00AA6223">
        <w:rPr>
          <w:rFonts w:ascii="Times New Roman" w:hAnsi="Times New Roman" w:cs="Times New Roman"/>
        </w:rPr>
        <w:t xml:space="preserve">Compared to </w:t>
      </w:r>
      <w:r>
        <w:rPr>
          <w:rFonts w:ascii="Times New Roman" w:hAnsi="Times New Roman" w:cs="Times New Roman"/>
        </w:rPr>
        <w:t xml:space="preserve">Intravascular Ultrasound </w:t>
      </w:r>
      <w:r w:rsidRPr="00AA6223">
        <w:rPr>
          <w:rFonts w:ascii="Times New Roman" w:hAnsi="Times New Roman" w:cs="Times New Roman"/>
        </w:rPr>
        <w:t>and Angiography to Guide Coronary Stent Implantation: a Multicenter RandomIZEd Trial in Per</w:t>
      </w:r>
      <w:r>
        <w:rPr>
          <w:rFonts w:ascii="Times New Roman" w:hAnsi="Times New Roman" w:cs="Times New Roman"/>
        </w:rPr>
        <w:t>cutaneous Coronary Intervention)</w:t>
      </w:r>
      <w:r w:rsidR="00B61246">
        <w:rPr>
          <w:rFonts w:ascii="Times New Roman" w:hAnsi="Times New Roman" w:cs="Times New Roman"/>
        </w:rPr>
        <w:t xml:space="preserve">, </w:t>
      </w:r>
      <w:r>
        <w:rPr>
          <w:rFonts w:ascii="Times New Roman" w:hAnsi="Times New Roman" w:cs="Times New Roman"/>
        </w:rPr>
        <w:t xml:space="preserve">the investigators did not use the average </w:t>
      </w:r>
      <w:r w:rsidR="00B61246">
        <w:rPr>
          <w:rFonts w:ascii="Times New Roman" w:hAnsi="Times New Roman" w:cs="Times New Roman"/>
        </w:rPr>
        <w:t xml:space="preserve">of the </w:t>
      </w:r>
      <w:r>
        <w:rPr>
          <w:rFonts w:ascii="Times New Roman" w:hAnsi="Times New Roman" w:cs="Times New Roman"/>
        </w:rPr>
        <w:t xml:space="preserve">reference areas to assess expansion but </w:t>
      </w:r>
      <w:r w:rsidR="00B61246">
        <w:rPr>
          <w:rFonts w:ascii="Times New Roman" w:hAnsi="Times New Roman" w:cs="Times New Roman"/>
        </w:rPr>
        <w:t xml:space="preserve">instead </w:t>
      </w:r>
      <w:r>
        <w:rPr>
          <w:rFonts w:ascii="Times New Roman" w:hAnsi="Times New Roman" w:cs="Times New Roman"/>
        </w:rPr>
        <w:t xml:space="preserve">divided the </w:t>
      </w:r>
      <w:r w:rsidRPr="00AA6223">
        <w:rPr>
          <w:rFonts w:ascii="Times New Roman" w:hAnsi="Times New Roman" w:cs="Times New Roman"/>
        </w:rPr>
        <w:t xml:space="preserve">stent length into 2 equal </w:t>
      </w:r>
      <w:r>
        <w:rPr>
          <w:rFonts w:ascii="Times New Roman" w:hAnsi="Times New Roman" w:cs="Times New Roman"/>
        </w:rPr>
        <w:t xml:space="preserve">segments (proximal and distal) (Ali, et al. 2016). Minimum stent area (MSA) was </w:t>
      </w:r>
      <w:r w:rsidRPr="00AA6223">
        <w:rPr>
          <w:rFonts w:ascii="Times New Roman" w:hAnsi="Times New Roman" w:cs="Times New Roman"/>
        </w:rPr>
        <w:t>determined in each segment</w:t>
      </w:r>
      <w:r>
        <w:rPr>
          <w:rFonts w:ascii="Times New Roman" w:hAnsi="Times New Roman" w:cs="Times New Roman"/>
        </w:rPr>
        <w:t xml:space="preserve"> and compared to proximal or distal reference accordingly. Stent expansion was considered optimal when MSA was </w:t>
      </w:r>
      <w:r w:rsidRPr="00AA6223">
        <w:rPr>
          <w:rFonts w:ascii="Times New Roman" w:hAnsi="Times New Roman" w:cs="Times New Roman"/>
        </w:rPr>
        <w:t>≥</w:t>
      </w:r>
      <w:r>
        <w:rPr>
          <w:rFonts w:ascii="Times New Roman" w:hAnsi="Times New Roman" w:cs="Times New Roman"/>
        </w:rPr>
        <w:t xml:space="preserve"> </w:t>
      </w:r>
      <w:r w:rsidRPr="00AA6223">
        <w:rPr>
          <w:rFonts w:ascii="Times New Roman" w:hAnsi="Times New Roman" w:cs="Times New Roman"/>
        </w:rPr>
        <w:t>95%</w:t>
      </w:r>
      <w:r>
        <w:rPr>
          <w:rFonts w:ascii="Times New Roman" w:hAnsi="Times New Roman" w:cs="Times New Roman"/>
        </w:rPr>
        <w:t xml:space="preserve"> for both proximal and distal segments, acceptable when </w:t>
      </w:r>
      <w:r w:rsidR="00112033">
        <w:rPr>
          <w:rFonts w:ascii="Times New Roman" w:hAnsi="Times New Roman" w:cs="Times New Roman"/>
        </w:rPr>
        <w:t xml:space="preserve">MSA was </w:t>
      </w:r>
      <w:r w:rsidRPr="00AA6223">
        <w:rPr>
          <w:rFonts w:ascii="Times New Roman" w:hAnsi="Times New Roman" w:cs="Times New Roman"/>
        </w:rPr>
        <w:t>≥</w:t>
      </w:r>
      <w:r>
        <w:rPr>
          <w:rFonts w:ascii="Times New Roman" w:hAnsi="Times New Roman" w:cs="Times New Roman"/>
        </w:rPr>
        <w:t xml:space="preserve"> </w:t>
      </w:r>
      <w:r w:rsidRPr="00AA6223">
        <w:rPr>
          <w:rFonts w:ascii="Times New Roman" w:hAnsi="Times New Roman" w:cs="Times New Roman"/>
        </w:rPr>
        <w:t>90% and &lt;</w:t>
      </w:r>
      <w:r>
        <w:rPr>
          <w:rFonts w:ascii="Times New Roman" w:hAnsi="Times New Roman" w:cs="Times New Roman"/>
        </w:rPr>
        <w:t xml:space="preserve"> </w:t>
      </w:r>
      <w:r w:rsidRPr="00AA6223">
        <w:rPr>
          <w:rFonts w:ascii="Times New Roman" w:hAnsi="Times New Roman" w:cs="Times New Roman"/>
        </w:rPr>
        <w:t>95%</w:t>
      </w:r>
      <w:r>
        <w:rPr>
          <w:rFonts w:ascii="Times New Roman" w:hAnsi="Times New Roman" w:cs="Times New Roman"/>
        </w:rPr>
        <w:t xml:space="preserve"> and unacceptable if </w:t>
      </w:r>
      <w:r w:rsidR="00112033">
        <w:rPr>
          <w:rFonts w:ascii="Times New Roman" w:hAnsi="Times New Roman" w:cs="Times New Roman"/>
        </w:rPr>
        <w:t xml:space="preserve">MSA was </w:t>
      </w:r>
      <w:r>
        <w:rPr>
          <w:rFonts w:ascii="Times New Roman" w:hAnsi="Times New Roman" w:cs="Times New Roman"/>
        </w:rPr>
        <w:t xml:space="preserve">&lt; 90% for </w:t>
      </w:r>
      <w:r w:rsidR="00112033">
        <w:rPr>
          <w:rFonts w:ascii="Times New Roman" w:hAnsi="Times New Roman" w:cs="Times New Roman"/>
        </w:rPr>
        <w:t>either</w:t>
      </w:r>
      <w:r>
        <w:rPr>
          <w:rFonts w:ascii="Times New Roman" w:hAnsi="Times New Roman" w:cs="Times New Roman"/>
        </w:rPr>
        <w:t xml:space="preserve"> of the two. The recent expert consensus of the European Association of Percutaneous Cardiovascular Interventions (EAPCI) proposed a relative expansion </w:t>
      </w:r>
      <w:r w:rsidR="00112033">
        <w:rPr>
          <w:rFonts w:ascii="Times New Roman" w:hAnsi="Times New Roman" w:cs="Times New Roman"/>
        </w:rPr>
        <w:t xml:space="preserve">of </w:t>
      </w:r>
      <w:r>
        <w:rPr>
          <w:rFonts w:ascii="Times New Roman" w:hAnsi="Times New Roman" w:cs="Times New Roman"/>
        </w:rPr>
        <w:t>&gt; 80% (MSA divided by reference lumen area) and absolute expansion of MSA &gt; 4.5 mm</w:t>
      </w:r>
      <w:r>
        <w:rPr>
          <w:rFonts w:ascii="Times New Roman" w:hAnsi="Times New Roman" w:cs="Times New Roman"/>
          <w:vertAlign w:val="superscript"/>
        </w:rPr>
        <w:t xml:space="preserve">2 </w:t>
      </w:r>
      <w:r w:rsidR="008D70CE">
        <w:rPr>
          <w:rFonts w:ascii="Times New Roman" w:hAnsi="Times New Roman" w:cs="Times New Roman"/>
        </w:rPr>
        <w:t xml:space="preserve">(measured by OCT) </w:t>
      </w:r>
      <w:r>
        <w:rPr>
          <w:rFonts w:ascii="Times New Roman" w:hAnsi="Times New Roman" w:cs="Times New Roman"/>
        </w:rPr>
        <w:t>as stent optimisation targets</w:t>
      </w:r>
      <w:r w:rsidR="008D70CE">
        <w:rPr>
          <w:rFonts w:ascii="Times New Roman" w:hAnsi="Times New Roman" w:cs="Times New Roman"/>
        </w:rPr>
        <w:t xml:space="preserve"> in non-left main stem lesions</w:t>
      </w:r>
      <w:r>
        <w:rPr>
          <w:rFonts w:ascii="Times New Roman" w:hAnsi="Times New Roman" w:cs="Times New Roman"/>
        </w:rPr>
        <w:t xml:space="preserve"> (</w:t>
      </w:r>
      <w:r w:rsidRPr="00AD1898">
        <w:rPr>
          <w:rFonts w:ascii="Times New Roman" w:hAnsi="Times New Roman" w:cs="Times New Roman"/>
        </w:rPr>
        <w:t>Räber</w:t>
      </w:r>
      <w:r>
        <w:rPr>
          <w:rFonts w:ascii="Times New Roman" w:hAnsi="Times New Roman" w:cs="Times New Roman"/>
        </w:rPr>
        <w:t xml:space="preserve">, et al. 2018). </w:t>
      </w:r>
    </w:p>
    <w:p w14:paraId="6334A6B7" w14:textId="77777777" w:rsidR="0043791D" w:rsidRDefault="0043791D" w:rsidP="0043791D">
      <w:pPr>
        <w:spacing w:line="480" w:lineRule="auto"/>
        <w:jc w:val="both"/>
        <w:rPr>
          <w:rFonts w:ascii="Times New Roman" w:hAnsi="Times New Roman" w:cs="Times New Roman"/>
        </w:rPr>
      </w:pPr>
    </w:p>
    <w:p w14:paraId="75ECB450" w14:textId="77777777" w:rsidR="0043791D" w:rsidRDefault="0043791D" w:rsidP="0043791D">
      <w:pPr>
        <w:spacing w:line="480" w:lineRule="auto"/>
        <w:jc w:val="both"/>
        <w:rPr>
          <w:rFonts w:ascii="Times New Roman" w:hAnsi="Times New Roman" w:cs="Times New Roman"/>
          <w:i/>
        </w:rPr>
      </w:pPr>
      <w:r w:rsidRPr="003B7961">
        <w:rPr>
          <w:rFonts w:ascii="Times New Roman" w:hAnsi="Times New Roman" w:cs="Times New Roman"/>
          <w:i/>
        </w:rPr>
        <w:lastRenderedPageBreak/>
        <w:t xml:space="preserve"> Measurements and quantification </w:t>
      </w:r>
    </w:p>
    <w:p w14:paraId="14CE483E" w14:textId="77777777" w:rsidR="0043791D" w:rsidRPr="003B7961" w:rsidRDefault="0043791D" w:rsidP="0043791D">
      <w:pPr>
        <w:spacing w:line="480" w:lineRule="auto"/>
        <w:jc w:val="both"/>
        <w:rPr>
          <w:rFonts w:ascii="Times New Roman" w:hAnsi="Times New Roman" w:cs="Times New Roman"/>
          <w:i/>
        </w:rPr>
      </w:pPr>
    </w:p>
    <w:p w14:paraId="48B62AA5" w14:textId="77777777" w:rsidR="0043791D" w:rsidRDefault="0043791D" w:rsidP="0043791D">
      <w:pPr>
        <w:spacing w:line="480" w:lineRule="auto"/>
        <w:jc w:val="both"/>
        <w:rPr>
          <w:rFonts w:ascii="Times New Roman" w:hAnsi="Times New Roman" w:cs="Times New Roman"/>
        </w:rPr>
      </w:pPr>
      <w:r w:rsidRPr="0072717A">
        <w:rPr>
          <w:rFonts w:ascii="Times New Roman" w:hAnsi="Times New Roman" w:cs="Times New Roman"/>
        </w:rPr>
        <w:t>In order to assess stent expansion, the following measurements were performed for the whole stented segment and the proximal and distal stent edges</w:t>
      </w:r>
      <w:r>
        <w:rPr>
          <w:rFonts w:ascii="Times New Roman" w:hAnsi="Times New Roman" w:cs="Times New Roman"/>
        </w:rPr>
        <w:t xml:space="preserve">: </w:t>
      </w:r>
    </w:p>
    <w:p w14:paraId="0F8ED7A8" w14:textId="77777777" w:rsidR="0043791D" w:rsidRDefault="0043791D" w:rsidP="0043791D">
      <w:pPr>
        <w:spacing w:line="480" w:lineRule="auto"/>
        <w:jc w:val="both"/>
        <w:rPr>
          <w:rFonts w:ascii="Times New Roman" w:hAnsi="Times New Roman" w:cs="Times New Roman"/>
        </w:rPr>
      </w:pPr>
    </w:p>
    <w:p w14:paraId="75F40818" w14:textId="77777777" w:rsidR="0043791D" w:rsidRDefault="0043791D" w:rsidP="0043791D">
      <w:pPr>
        <w:spacing w:line="480" w:lineRule="auto"/>
        <w:jc w:val="both"/>
        <w:rPr>
          <w:rFonts w:ascii="Times New Roman" w:hAnsi="Times New Roman" w:cs="Times New Roman"/>
        </w:rPr>
      </w:pPr>
      <w:r>
        <w:rPr>
          <w:rFonts w:ascii="Times New Roman" w:hAnsi="Times New Roman" w:cs="Times New Roman"/>
        </w:rPr>
        <w:t xml:space="preserve">1. </w:t>
      </w:r>
      <w:r w:rsidRPr="0072717A">
        <w:rPr>
          <w:rFonts w:ascii="Times New Roman" w:hAnsi="Times New Roman" w:cs="Times New Roman"/>
        </w:rPr>
        <w:t xml:space="preserve">Proximal </w:t>
      </w:r>
      <w:r>
        <w:rPr>
          <w:rFonts w:ascii="Times New Roman" w:hAnsi="Times New Roman" w:cs="Times New Roman"/>
        </w:rPr>
        <w:t xml:space="preserve">and distal </w:t>
      </w:r>
      <w:r w:rsidRPr="0072717A">
        <w:rPr>
          <w:rFonts w:ascii="Times New Roman" w:hAnsi="Times New Roman" w:cs="Times New Roman"/>
        </w:rPr>
        <w:t>reference cross-sectional lumen area</w:t>
      </w:r>
      <w:r>
        <w:rPr>
          <w:rFonts w:ascii="Times New Roman" w:hAnsi="Times New Roman" w:cs="Times New Roman"/>
        </w:rPr>
        <w:t>s</w:t>
      </w:r>
      <w:r w:rsidRPr="0072717A">
        <w:rPr>
          <w:rFonts w:ascii="Times New Roman" w:hAnsi="Times New Roman" w:cs="Times New Roman"/>
        </w:rPr>
        <w:t xml:space="preserve"> defined as the area</w:t>
      </w:r>
      <w:r>
        <w:rPr>
          <w:rFonts w:ascii="Times New Roman" w:hAnsi="Times New Roman" w:cs="Times New Roman"/>
        </w:rPr>
        <w:t>s</w:t>
      </w:r>
      <w:r w:rsidRPr="0072717A">
        <w:rPr>
          <w:rFonts w:ascii="Times New Roman" w:hAnsi="Times New Roman" w:cs="Times New Roman"/>
        </w:rPr>
        <w:t xml:space="preserve"> bounded by the lumen border just proximal </w:t>
      </w:r>
      <w:r>
        <w:rPr>
          <w:rFonts w:ascii="Times New Roman" w:hAnsi="Times New Roman" w:cs="Times New Roman"/>
        </w:rPr>
        <w:t xml:space="preserve">and distal </w:t>
      </w:r>
      <w:r w:rsidRPr="0072717A">
        <w:rPr>
          <w:rFonts w:ascii="Times New Roman" w:hAnsi="Times New Roman" w:cs="Times New Roman"/>
        </w:rPr>
        <w:t>to the end of the stented segment.</w:t>
      </w:r>
    </w:p>
    <w:p w14:paraId="2DE7662C" w14:textId="77777777" w:rsidR="0043791D" w:rsidRPr="0072717A" w:rsidRDefault="0043791D" w:rsidP="0043791D">
      <w:pPr>
        <w:spacing w:line="480" w:lineRule="auto"/>
        <w:jc w:val="both"/>
        <w:rPr>
          <w:rFonts w:ascii="Times New Roman" w:hAnsi="Times New Roman" w:cs="Times New Roman"/>
        </w:rPr>
      </w:pPr>
    </w:p>
    <w:p w14:paraId="21477DBA" w14:textId="008DC0AA" w:rsidR="0043791D" w:rsidRDefault="0043791D" w:rsidP="0043791D">
      <w:pPr>
        <w:spacing w:line="480" w:lineRule="auto"/>
        <w:jc w:val="both"/>
        <w:rPr>
          <w:rFonts w:ascii="Times New Roman" w:hAnsi="Times New Roman" w:cs="Times New Roman"/>
        </w:rPr>
      </w:pPr>
      <w:r>
        <w:rPr>
          <w:rFonts w:ascii="Times New Roman" w:hAnsi="Times New Roman" w:cs="Times New Roman"/>
        </w:rPr>
        <w:t xml:space="preserve">2. </w:t>
      </w:r>
      <w:r w:rsidRPr="0072717A">
        <w:rPr>
          <w:rFonts w:ascii="Times New Roman" w:hAnsi="Times New Roman" w:cs="Times New Roman"/>
        </w:rPr>
        <w:t>Stent cross-sectional area/stent area (SA) defined as the area bounded by the stent border.</w:t>
      </w:r>
      <w:r>
        <w:rPr>
          <w:rFonts w:ascii="Times New Roman" w:hAnsi="Times New Roman" w:cs="Times New Roman"/>
        </w:rPr>
        <w:t xml:space="preserve"> Minimum (MSA) and mean SA across the stented segment were identified.</w:t>
      </w:r>
    </w:p>
    <w:p w14:paraId="4EAF16F2" w14:textId="77777777" w:rsidR="0043791D" w:rsidRPr="0072717A" w:rsidRDefault="0043791D" w:rsidP="0043791D">
      <w:pPr>
        <w:spacing w:line="480" w:lineRule="auto"/>
        <w:jc w:val="both"/>
        <w:rPr>
          <w:rFonts w:ascii="Times New Roman" w:hAnsi="Times New Roman" w:cs="Times New Roman"/>
        </w:rPr>
      </w:pPr>
    </w:p>
    <w:p w14:paraId="2E101B9B" w14:textId="767D61AF" w:rsidR="0043791D" w:rsidRDefault="0043791D" w:rsidP="0043791D">
      <w:pPr>
        <w:spacing w:line="480" w:lineRule="auto"/>
        <w:jc w:val="both"/>
        <w:rPr>
          <w:rFonts w:ascii="Times New Roman" w:hAnsi="Times New Roman" w:cs="Times New Roman"/>
        </w:rPr>
      </w:pPr>
      <w:r>
        <w:rPr>
          <w:rFonts w:ascii="Times New Roman" w:hAnsi="Times New Roman" w:cs="Times New Roman"/>
        </w:rPr>
        <w:t xml:space="preserve">3. </w:t>
      </w:r>
      <w:r w:rsidRPr="0072717A">
        <w:rPr>
          <w:rFonts w:ascii="Times New Roman" w:hAnsi="Times New Roman" w:cs="Times New Roman"/>
        </w:rPr>
        <w:t>Lumen cross-sectional area/lumen area (LA) defined as the area bounded by the lumen border.</w:t>
      </w:r>
      <w:r w:rsidRPr="000077C1">
        <w:rPr>
          <w:rFonts w:ascii="Times New Roman" w:hAnsi="Times New Roman" w:cs="Times New Roman"/>
        </w:rPr>
        <w:t xml:space="preserve"> </w:t>
      </w:r>
      <w:r>
        <w:rPr>
          <w:rFonts w:ascii="Times New Roman" w:hAnsi="Times New Roman" w:cs="Times New Roman"/>
        </w:rPr>
        <w:t>Minimum (MLA) and mean SA across the stented segment were identified.</w:t>
      </w:r>
    </w:p>
    <w:p w14:paraId="3AFFCD0B" w14:textId="77777777" w:rsidR="0043791D" w:rsidRPr="0072717A" w:rsidRDefault="0043791D" w:rsidP="0043791D">
      <w:pPr>
        <w:spacing w:line="480" w:lineRule="auto"/>
        <w:jc w:val="both"/>
        <w:rPr>
          <w:rFonts w:ascii="Times New Roman" w:hAnsi="Times New Roman" w:cs="Times New Roman"/>
        </w:rPr>
      </w:pPr>
    </w:p>
    <w:p w14:paraId="026A00A2" w14:textId="77777777" w:rsidR="0043791D" w:rsidRPr="0072717A" w:rsidRDefault="0043791D" w:rsidP="0043791D">
      <w:pPr>
        <w:spacing w:line="480" w:lineRule="auto"/>
        <w:jc w:val="both"/>
        <w:rPr>
          <w:rFonts w:ascii="Times New Roman" w:hAnsi="Times New Roman" w:cs="Times New Roman"/>
        </w:rPr>
      </w:pPr>
      <w:r>
        <w:rPr>
          <w:rFonts w:ascii="Times New Roman" w:hAnsi="Times New Roman" w:cs="Times New Roman"/>
        </w:rPr>
        <w:t>4. Intra-stent f</w:t>
      </w:r>
      <w:r w:rsidRPr="000077C1">
        <w:rPr>
          <w:rFonts w:ascii="Times New Roman" w:hAnsi="Times New Roman" w:cs="Times New Roman"/>
        </w:rPr>
        <w:t>low Area</w:t>
      </w:r>
      <w:r>
        <w:rPr>
          <w:rFonts w:ascii="Times New Roman" w:hAnsi="Times New Roman" w:cs="Times New Roman"/>
        </w:rPr>
        <w:t xml:space="preserve"> (ISFA) defined </w:t>
      </w:r>
      <w:r w:rsidRPr="000077C1">
        <w:rPr>
          <w:rFonts w:ascii="Times New Roman" w:hAnsi="Times New Roman" w:cs="Times New Roman"/>
        </w:rPr>
        <w:t xml:space="preserve">as stent area minus any protrusion </w:t>
      </w:r>
      <w:r>
        <w:rPr>
          <w:rFonts w:ascii="Times New Roman" w:hAnsi="Times New Roman" w:cs="Times New Roman"/>
        </w:rPr>
        <w:t xml:space="preserve">area (for definition see </w:t>
      </w:r>
      <w:r w:rsidRPr="004B3FCF">
        <w:rPr>
          <w:rFonts w:ascii="Times New Roman" w:hAnsi="Times New Roman" w:cs="Times New Roman"/>
        </w:rPr>
        <w:t>next</w:t>
      </w:r>
      <w:r>
        <w:rPr>
          <w:rFonts w:ascii="Times New Roman" w:hAnsi="Times New Roman" w:cs="Times New Roman"/>
        </w:rPr>
        <w:t xml:space="preserve"> section). Minimum (MISFA) and mean ISFA across the stented segment were identified.</w:t>
      </w:r>
    </w:p>
    <w:p w14:paraId="37A6EDF7" w14:textId="77777777" w:rsidR="0043791D" w:rsidRDefault="0043791D" w:rsidP="0043791D">
      <w:pPr>
        <w:spacing w:line="480" w:lineRule="auto"/>
        <w:jc w:val="both"/>
        <w:rPr>
          <w:rFonts w:ascii="Times New Roman" w:hAnsi="Times New Roman" w:cs="Times New Roman"/>
        </w:rPr>
      </w:pPr>
    </w:p>
    <w:p w14:paraId="1A03EF88" w14:textId="740FAA28" w:rsidR="0043791D" w:rsidRDefault="0043791D" w:rsidP="0043791D">
      <w:pPr>
        <w:spacing w:line="480" w:lineRule="auto"/>
        <w:jc w:val="both"/>
        <w:rPr>
          <w:rFonts w:ascii="Times New Roman" w:hAnsi="Times New Roman" w:cs="Times New Roman"/>
        </w:rPr>
      </w:pPr>
      <w:r>
        <w:rPr>
          <w:rFonts w:ascii="Times New Roman" w:hAnsi="Times New Roman" w:cs="Times New Roman"/>
        </w:rPr>
        <w:t xml:space="preserve">Using the above measurements, </w:t>
      </w:r>
      <w:r w:rsidR="00D141AC">
        <w:rPr>
          <w:rFonts w:ascii="Times New Roman" w:hAnsi="Times New Roman" w:cs="Times New Roman"/>
        </w:rPr>
        <w:t xml:space="preserve">the following parameters were </w:t>
      </w:r>
      <w:r>
        <w:rPr>
          <w:rFonts w:ascii="Times New Roman" w:hAnsi="Times New Roman" w:cs="Times New Roman"/>
        </w:rPr>
        <w:t>calculated:</w:t>
      </w:r>
    </w:p>
    <w:p w14:paraId="2408F3DF" w14:textId="77777777" w:rsidR="0043791D" w:rsidRDefault="0043791D" w:rsidP="0043791D">
      <w:pPr>
        <w:spacing w:line="480" w:lineRule="auto"/>
        <w:jc w:val="both"/>
        <w:rPr>
          <w:rFonts w:ascii="Times New Roman" w:hAnsi="Times New Roman" w:cs="Times New Roman"/>
        </w:rPr>
      </w:pPr>
    </w:p>
    <w:p w14:paraId="06808616" w14:textId="77777777" w:rsidR="0043791D" w:rsidRDefault="0043791D" w:rsidP="0043791D">
      <w:pPr>
        <w:spacing w:line="480" w:lineRule="auto"/>
        <w:jc w:val="both"/>
        <w:rPr>
          <w:rFonts w:ascii="Times New Roman" w:hAnsi="Times New Roman" w:cs="Times New Roman"/>
        </w:rPr>
      </w:pPr>
      <w:r>
        <w:rPr>
          <w:rFonts w:ascii="Times New Roman" w:hAnsi="Times New Roman" w:cs="Times New Roman"/>
        </w:rPr>
        <w:lastRenderedPageBreak/>
        <w:t xml:space="preserve">1.  </w:t>
      </w:r>
      <w:r w:rsidRPr="0072717A">
        <w:rPr>
          <w:rFonts w:ascii="Times New Roman" w:hAnsi="Times New Roman" w:cs="Times New Roman"/>
        </w:rPr>
        <w:t>Stent expansion (%)</w:t>
      </w:r>
      <w:r>
        <w:rPr>
          <w:rFonts w:ascii="Times New Roman" w:hAnsi="Times New Roman" w:cs="Times New Roman"/>
        </w:rPr>
        <w:t xml:space="preserve"> </w:t>
      </w:r>
      <w:r w:rsidRPr="0072717A">
        <w:rPr>
          <w:rFonts w:ascii="Times New Roman" w:hAnsi="Times New Roman" w:cs="Times New Roman"/>
        </w:rPr>
        <w:t>defined as the minimum stent area divided by the average of proximal and distal re</w:t>
      </w:r>
      <w:r>
        <w:rPr>
          <w:rFonts w:ascii="Times New Roman" w:hAnsi="Times New Roman" w:cs="Times New Roman"/>
        </w:rPr>
        <w:t xml:space="preserve">ference lumen areas x 100 % (Ali, et al. 2016, </w:t>
      </w:r>
      <w:r w:rsidRPr="0077601E">
        <w:rPr>
          <w:rFonts w:ascii="Times New Roman" w:hAnsi="Times New Roman" w:cs="Times New Roman"/>
        </w:rPr>
        <w:t>Meneveau</w:t>
      </w:r>
      <w:r>
        <w:rPr>
          <w:rFonts w:ascii="Times New Roman" w:hAnsi="Times New Roman" w:cs="Times New Roman"/>
        </w:rPr>
        <w:t>, et al. 2016)</w:t>
      </w:r>
      <w:r w:rsidRPr="0072717A">
        <w:rPr>
          <w:rFonts w:ascii="Times New Roman" w:hAnsi="Times New Roman" w:cs="Times New Roman"/>
        </w:rPr>
        <w:t>.</w:t>
      </w:r>
    </w:p>
    <w:p w14:paraId="0BA4A5D4" w14:textId="77777777" w:rsidR="0043791D" w:rsidRDefault="0043791D" w:rsidP="0043791D">
      <w:pPr>
        <w:spacing w:line="480" w:lineRule="auto"/>
        <w:jc w:val="both"/>
        <w:rPr>
          <w:rFonts w:ascii="Times New Roman" w:hAnsi="Times New Roman" w:cs="Times New Roman"/>
        </w:rPr>
      </w:pPr>
    </w:p>
    <w:p w14:paraId="467A7375" w14:textId="77777777" w:rsidR="0043791D" w:rsidRDefault="0043791D" w:rsidP="0043791D">
      <w:pPr>
        <w:spacing w:line="480" w:lineRule="auto"/>
        <w:jc w:val="both"/>
        <w:rPr>
          <w:rFonts w:ascii="Times New Roman" w:hAnsi="Times New Roman" w:cs="Times New Roman"/>
        </w:rPr>
      </w:pPr>
      <w:r>
        <w:rPr>
          <w:rFonts w:ascii="Times New Roman" w:hAnsi="Times New Roman" w:cs="Times New Roman"/>
        </w:rPr>
        <w:t xml:space="preserve">2. </w:t>
      </w:r>
      <w:r w:rsidRPr="0072717A">
        <w:rPr>
          <w:rFonts w:ascii="Times New Roman" w:hAnsi="Times New Roman" w:cs="Times New Roman"/>
        </w:rPr>
        <w:t xml:space="preserve">Mean stent expansion </w:t>
      </w:r>
      <w:r>
        <w:rPr>
          <w:rFonts w:ascii="Times New Roman" w:hAnsi="Times New Roman" w:cs="Times New Roman"/>
        </w:rPr>
        <w:t xml:space="preserve">(%) </w:t>
      </w:r>
      <w:r w:rsidRPr="0072717A">
        <w:rPr>
          <w:rFonts w:ascii="Times New Roman" w:hAnsi="Times New Roman" w:cs="Times New Roman"/>
        </w:rPr>
        <w:t>defined as the mean stent area divided by the average of proximal and distal re</w:t>
      </w:r>
      <w:r>
        <w:rPr>
          <w:rFonts w:ascii="Times New Roman" w:hAnsi="Times New Roman" w:cs="Times New Roman"/>
        </w:rPr>
        <w:t xml:space="preserve">ference lumen areas x 100 % (Ali, et al. 2016). </w:t>
      </w:r>
    </w:p>
    <w:p w14:paraId="62AC273E" w14:textId="77777777" w:rsidR="0043791D" w:rsidRDefault="0043791D" w:rsidP="0043791D">
      <w:pPr>
        <w:spacing w:line="480" w:lineRule="auto"/>
        <w:jc w:val="both"/>
        <w:rPr>
          <w:rFonts w:ascii="Times New Roman" w:hAnsi="Times New Roman" w:cs="Times New Roman"/>
        </w:rPr>
      </w:pPr>
    </w:p>
    <w:p w14:paraId="016A6A44" w14:textId="77777777" w:rsidR="0043791D" w:rsidRDefault="0043791D" w:rsidP="0043791D">
      <w:pPr>
        <w:spacing w:line="480" w:lineRule="auto"/>
        <w:jc w:val="both"/>
        <w:rPr>
          <w:rFonts w:ascii="Times New Roman" w:hAnsi="Times New Roman" w:cs="Times New Roman"/>
        </w:rPr>
      </w:pPr>
      <w:r>
        <w:rPr>
          <w:rFonts w:ascii="Times New Roman" w:hAnsi="Times New Roman" w:cs="Times New Roman"/>
        </w:rPr>
        <w:t xml:space="preserve">3. Stented segment lumen expansion </w:t>
      </w:r>
      <w:r w:rsidRPr="0072717A">
        <w:rPr>
          <w:rFonts w:ascii="Times New Roman" w:hAnsi="Times New Roman" w:cs="Times New Roman"/>
        </w:rPr>
        <w:t>(%)</w:t>
      </w:r>
      <w:r>
        <w:rPr>
          <w:rFonts w:ascii="Times New Roman" w:hAnsi="Times New Roman" w:cs="Times New Roman"/>
        </w:rPr>
        <w:t xml:space="preserve"> </w:t>
      </w:r>
      <w:r w:rsidRPr="0072717A">
        <w:rPr>
          <w:rFonts w:ascii="Times New Roman" w:hAnsi="Times New Roman" w:cs="Times New Roman"/>
        </w:rPr>
        <w:t xml:space="preserve">defined as the minimum </w:t>
      </w:r>
      <w:r>
        <w:rPr>
          <w:rFonts w:ascii="Times New Roman" w:hAnsi="Times New Roman" w:cs="Times New Roman"/>
        </w:rPr>
        <w:t>lumen</w:t>
      </w:r>
      <w:r w:rsidRPr="0072717A">
        <w:rPr>
          <w:rFonts w:ascii="Times New Roman" w:hAnsi="Times New Roman" w:cs="Times New Roman"/>
        </w:rPr>
        <w:t xml:space="preserve"> area divided by the average of proximal and distal re</w:t>
      </w:r>
      <w:r>
        <w:rPr>
          <w:rFonts w:ascii="Times New Roman" w:hAnsi="Times New Roman" w:cs="Times New Roman"/>
        </w:rPr>
        <w:t>ference lumen areas x 100 % (Prati, et al., 2016)</w:t>
      </w:r>
      <w:r w:rsidRPr="0072717A">
        <w:rPr>
          <w:rFonts w:ascii="Times New Roman" w:hAnsi="Times New Roman" w:cs="Times New Roman"/>
        </w:rPr>
        <w:t>.</w:t>
      </w:r>
    </w:p>
    <w:p w14:paraId="6A7B6607" w14:textId="77777777" w:rsidR="0043791D" w:rsidRDefault="0043791D" w:rsidP="0043791D">
      <w:pPr>
        <w:spacing w:line="480" w:lineRule="auto"/>
        <w:jc w:val="both"/>
        <w:rPr>
          <w:rFonts w:ascii="Times New Roman" w:hAnsi="Times New Roman" w:cs="Times New Roman"/>
        </w:rPr>
      </w:pPr>
    </w:p>
    <w:p w14:paraId="1B0604A5" w14:textId="77777777" w:rsidR="0043791D" w:rsidRDefault="0043791D" w:rsidP="0043791D">
      <w:pPr>
        <w:spacing w:line="480" w:lineRule="auto"/>
        <w:jc w:val="both"/>
        <w:rPr>
          <w:rFonts w:ascii="Times New Roman" w:hAnsi="Times New Roman" w:cs="Times New Roman"/>
        </w:rPr>
      </w:pPr>
      <w:r>
        <w:rPr>
          <w:rFonts w:ascii="Times New Roman" w:hAnsi="Times New Roman" w:cs="Times New Roman"/>
        </w:rPr>
        <w:t xml:space="preserve">4. Mean stented segment lumen expansion </w:t>
      </w:r>
      <w:r w:rsidRPr="0072717A">
        <w:rPr>
          <w:rFonts w:ascii="Times New Roman" w:hAnsi="Times New Roman" w:cs="Times New Roman"/>
        </w:rPr>
        <w:t>(%)</w:t>
      </w:r>
      <w:r>
        <w:rPr>
          <w:rFonts w:ascii="Times New Roman" w:hAnsi="Times New Roman" w:cs="Times New Roman"/>
        </w:rPr>
        <w:t xml:space="preserve"> </w:t>
      </w:r>
      <w:r w:rsidRPr="0072717A">
        <w:rPr>
          <w:rFonts w:ascii="Times New Roman" w:hAnsi="Times New Roman" w:cs="Times New Roman"/>
        </w:rPr>
        <w:t xml:space="preserve">defined as the </w:t>
      </w:r>
      <w:r>
        <w:rPr>
          <w:rFonts w:ascii="Times New Roman" w:hAnsi="Times New Roman" w:cs="Times New Roman"/>
        </w:rPr>
        <w:t>mean</w:t>
      </w:r>
      <w:r w:rsidRPr="0072717A">
        <w:rPr>
          <w:rFonts w:ascii="Times New Roman" w:hAnsi="Times New Roman" w:cs="Times New Roman"/>
        </w:rPr>
        <w:t xml:space="preserve"> </w:t>
      </w:r>
      <w:r>
        <w:rPr>
          <w:rFonts w:ascii="Times New Roman" w:hAnsi="Times New Roman" w:cs="Times New Roman"/>
        </w:rPr>
        <w:t>lumen</w:t>
      </w:r>
      <w:r w:rsidRPr="0072717A">
        <w:rPr>
          <w:rFonts w:ascii="Times New Roman" w:hAnsi="Times New Roman" w:cs="Times New Roman"/>
        </w:rPr>
        <w:t xml:space="preserve"> area divided by the average of proximal and distal re</w:t>
      </w:r>
      <w:r>
        <w:rPr>
          <w:rFonts w:ascii="Times New Roman" w:hAnsi="Times New Roman" w:cs="Times New Roman"/>
        </w:rPr>
        <w:t>ference lumen areas x 100 %</w:t>
      </w:r>
      <w:r w:rsidRPr="0072717A">
        <w:rPr>
          <w:rFonts w:ascii="Times New Roman" w:hAnsi="Times New Roman" w:cs="Times New Roman"/>
        </w:rPr>
        <w:t>.</w:t>
      </w:r>
    </w:p>
    <w:p w14:paraId="50ECF4AC" w14:textId="77777777" w:rsidR="0043791D" w:rsidRDefault="0043791D" w:rsidP="0043791D">
      <w:pPr>
        <w:spacing w:line="480" w:lineRule="auto"/>
        <w:jc w:val="both"/>
        <w:rPr>
          <w:rFonts w:ascii="Times New Roman" w:hAnsi="Times New Roman" w:cs="Times New Roman"/>
        </w:rPr>
      </w:pPr>
    </w:p>
    <w:p w14:paraId="2D73564F" w14:textId="44477285" w:rsidR="0043791D" w:rsidRDefault="0043791D" w:rsidP="0043791D">
      <w:pPr>
        <w:spacing w:line="480" w:lineRule="auto"/>
        <w:jc w:val="both"/>
        <w:rPr>
          <w:rFonts w:ascii="Times New Roman" w:hAnsi="Times New Roman" w:cs="Times New Roman"/>
        </w:rPr>
      </w:pPr>
      <w:r>
        <w:rPr>
          <w:rFonts w:ascii="Times New Roman" w:hAnsi="Times New Roman" w:cs="Times New Roman"/>
        </w:rPr>
        <w:t xml:space="preserve">5.  Proximal segment stent expansion (%) </w:t>
      </w:r>
      <w:r w:rsidRPr="0072717A">
        <w:rPr>
          <w:rFonts w:ascii="Times New Roman" w:hAnsi="Times New Roman" w:cs="Times New Roman"/>
        </w:rPr>
        <w:t>defined as the minimum stent area</w:t>
      </w:r>
      <w:r>
        <w:rPr>
          <w:rFonts w:ascii="Times New Roman" w:hAnsi="Times New Roman" w:cs="Times New Roman"/>
        </w:rPr>
        <w:t xml:space="preserve"> of the proximal half</w:t>
      </w:r>
      <w:r w:rsidR="00112033">
        <w:rPr>
          <w:rFonts w:ascii="Times New Roman" w:hAnsi="Times New Roman" w:cs="Times New Roman"/>
        </w:rPr>
        <w:t>-</w:t>
      </w:r>
      <w:r>
        <w:rPr>
          <w:rFonts w:ascii="Times New Roman" w:hAnsi="Times New Roman" w:cs="Times New Roman"/>
        </w:rPr>
        <w:t>stented segment</w:t>
      </w:r>
      <w:r w:rsidRPr="0072717A">
        <w:rPr>
          <w:rFonts w:ascii="Times New Roman" w:hAnsi="Times New Roman" w:cs="Times New Roman"/>
        </w:rPr>
        <w:t xml:space="preserve"> divided by </w:t>
      </w:r>
      <w:r>
        <w:rPr>
          <w:rFonts w:ascii="Times New Roman" w:hAnsi="Times New Roman" w:cs="Times New Roman"/>
        </w:rPr>
        <w:t xml:space="preserve">the </w:t>
      </w:r>
      <w:r w:rsidRPr="0072717A">
        <w:rPr>
          <w:rFonts w:ascii="Times New Roman" w:hAnsi="Times New Roman" w:cs="Times New Roman"/>
        </w:rPr>
        <w:t>proximal re</w:t>
      </w:r>
      <w:r>
        <w:rPr>
          <w:rFonts w:ascii="Times New Roman" w:hAnsi="Times New Roman" w:cs="Times New Roman"/>
        </w:rPr>
        <w:t>ference lumen area x 100 % (Ali, et al. 2016)</w:t>
      </w:r>
      <w:r w:rsidRPr="0072717A">
        <w:rPr>
          <w:rFonts w:ascii="Times New Roman" w:hAnsi="Times New Roman" w:cs="Times New Roman"/>
        </w:rPr>
        <w:t>.</w:t>
      </w:r>
    </w:p>
    <w:p w14:paraId="3CC2D6C9" w14:textId="77777777" w:rsidR="0043791D" w:rsidRDefault="0043791D" w:rsidP="0043791D">
      <w:pPr>
        <w:spacing w:line="480" w:lineRule="auto"/>
        <w:jc w:val="both"/>
        <w:rPr>
          <w:rFonts w:ascii="Times New Roman" w:hAnsi="Times New Roman" w:cs="Times New Roman"/>
        </w:rPr>
      </w:pPr>
    </w:p>
    <w:p w14:paraId="19B6BECE" w14:textId="3E8907B6" w:rsidR="0043791D" w:rsidRDefault="0043791D" w:rsidP="0043791D">
      <w:pPr>
        <w:spacing w:line="480" w:lineRule="auto"/>
        <w:jc w:val="both"/>
        <w:rPr>
          <w:rFonts w:ascii="Times New Roman" w:hAnsi="Times New Roman" w:cs="Times New Roman"/>
        </w:rPr>
      </w:pPr>
      <w:r>
        <w:rPr>
          <w:rFonts w:ascii="Times New Roman" w:hAnsi="Times New Roman" w:cs="Times New Roman"/>
        </w:rPr>
        <w:t xml:space="preserve">6. Distal segment stent expansion (%) </w:t>
      </w:r>
      <w:r w:rsidRPr="0072717A">
        <w:rPr>
          <w:rFonts w:ascii="Times New Roman" w:hAnsi="Times New Roman" w:cs="Times New Roman"/>
        </w:rPr>
        <w:t>defined as the minimum stent area</w:t>
      </w:r>
      <w:r>
        <w:rPr>
          <w:rFonts w:ascii="Times New Roman" w:hAnsi="Times New Roman" w:cs="Times New Roman"/>
        </w:rPr>
        <w:t xml:space="preserve"> of the distal half</w:t>
      </w:r>
      <w:r w:rsidR="00112033">
        <w:rPr>
          <w:rFonts w:ascii="Times New Roman" w:hAnsi="Times New Roman" w:cs="Times New Roman"/>
        </w:rPr>
        <w:t>-</w:t>
      </w:r>
      <w:r>
        <w:rPr>
          <w:rFonts w:ascii="Times New Roman" w:hAnsi="Times New Roman" w:cs="Times New Roman"/>
        </w:rPr>
        <w:t>stented segment</w:t>
      </w:r>
      <w:r w:rsidRPr="0072717A">
        <w:rPr>
          <w:rFonts w:ascii="Times New Roman" w:hAnsi="Times New Roman" w:cs="Times New Roman"/>
        </w:rPr>
        <w:t xml:space="preserve"> divided by </w:t>
      </w:r>
      <w:r>
        <w:rPr>
          <w:rFonts w:ascii="Times New Roman" w:hAnsi="Times New Roman" w:cs="Times New Roman"/>
        </w:rPr>
        <w:t>the distal</w:t>
      </w:r>
      <w:r w:rsidRPr="0072717A">
        <w:rPr>
          <w:rFonts w:ascii="Times New Roman" w:hAnsi="Times New Roman" w:cs="Times New Roman"/>
        </w:rPr>
        <w:t xml:space="preserve"> re</w:t>
      </w:r>
      <w:r>
        <w:rPr>
          <w:rFonts w:ascii="Times New Roman" w:hAnsi="Times New Roman" w:cs="Times New Roman"/>
        </w:rPr>
        <w:t>ference lumen area x 100 % (Ali, et al. 2016)</w:t>
      </w:r>
      <w:r w:rsidRPr="0072717A">
        <w:rPr>
          <w:rFonts w:ascii="Times New Roman" w:hAnsi="Times New Roman" w:cs="Times New Roman"/>
        </w:rPr>
        <w:t>.</w:t>
      </w:r>
    </w:p>
    <w:p w14:paraId="12C299E3" w14:textId="77777777" w:rsidR="0043791D" w:rsidRDefault="0043791D" w:rsidP="0043791D">
      <w:pPr>
        <w:spacing w:line="480" w:lineRule="auto"/>
        <w:jc w:val="both"/>
        <w:rPr>
          <w:rFonts w:ascii="Times New Roman" w:hAnsi="Times New Roman" w:cs="Times New Roman"/>
        </w:rPr>
      </w:pPr>
    </w:p>
    <w:p w14:paraId="4E966405" w14:textId="5632408F" w:rsidR="0043791D" w:rsidRDefault="00414130" w:rsidP="0043791D">
      <w:pPr>
        <w:spacing w:line="480" w:lineRule="auto"/>
        <w:jc w:val="both"/>
        <w:rPr>
          <w:rFonts w:ascii="Times New Roman" w:hAnsi="Times New Roman" w:cs="Times New Roman"/>
        </w:rPr>
      </w:pPr>
      <w:r>
        <w:rPr>
          <w:rFonts w:ascii="Times New Roman" w:hAnsi="Times New Roman" w:cs="Times New Roman"/>
        </w:rPr>
        <w:t>Three</w:t>
      </w:r>
      <w:r w:rsidR="0043791D">
        <w:rPr>
          <w:rFonts w:ascii="Times New Roman" w:hAnsi="Times New Roman" w:cs="Times New Roman"/>
        </w:rPr>
        <w:t xml:space="preserve"> methods </w:t>
      </w:r>
      <w:r>
        <w:rPr>
          <w:rFonts w:ascii="Times New Roman" w:hAnsi="Times New Roman" w:cs="Times New Roman"/>
        </w:rPr>
        <w:t xml:space="preserve">were used </w:t>
      </w:r>
      <w:r w:rsidR="0043791D">
        <w:rPr>
          <w:rFonts w:ascii="Times New Roman" w:hAnsi="Times New Roman" w:cs="Times New Roman"/>
        </w:rPr>
        <w:t>to categorise adequate expansion:</w:t>
      </w:r>
    </w:p>
    <w:p w14:paraId="7A87E363" w14:textId="77777777" w:rsidR="0043791D" w:rsidRDefault="0043791D" w:rsidP="0043791D">
      <w:pPr>
        <w:spacing w:line="480" w:lineRule="auto"/>
        <w:jc w:val="both"/>
        <w:rPr>
          <w:rFonts w:ascii="Times New Roman" w:hAnsi="Times New Roman" w:cs="Times New Roman"/>
        </w:rPr>
      </w:pPr>
    </w:p>
    <w:p w14:paraId="4A2B496C" w14:textId="67FB4360" w:rsidR="0043791D" w:rsidRDefault="0043791D" w:rsidP="0043791D">
      <w:pPr>
        <w:spacing w:line="480" w:lineRule="auto"/>
        <w:jc w:val="both"/>
        <w:rPr>
          <w:rFonts w:ascii="Times New Roman" w:hAnsi="Times New Roman" w:cs="Times New Roman"/>
        </w:rPr>
      </w:pPr>
      <w:r>
        <w:rPr>
          <w:rFonts w:ascii="Times New Roman" w:hAnsi="Times New Roman" w:cs="Times New Roman"/>
        </w:rPr>
        <w:t>1. Using a cut</w:t>
      </w:r>
      <w:r w:rsidR="00112033">
        <w:rPr>
          <w:rFonts w:ascii="Times New Roman" w:hAnsi="Times New Roman" w:cs="Times New Roman"/>
        </w:rPr>
        <w:t>-</w:t>
      </w:r>
      <w:r>
        <w:rPr>
          <w:rFonts w:ascii="Times New Roman" w:hAnsi="Times New Roman" w:cs="Times New Roman"/>
        </w:rPr>
        <w:t>off threshold of 70 % (Prati, et al. 2015b):</w:t>
      </w:r>
    </w:p>
    <w:p w14:paraId="79AC82D5" w14:textId="77777777" w:rsidR="0043791D" w:rsidRDefault="0043791D" w:rsidP="0043791D">
      <w:pPr>
        <w:spacing w:line="480" w:lineRule="auto"/>
        <w:jc w:val="both"/>
        <w:rPr>
          <w:rFonts w:ascii="Times New Roman" w:hAnsi="Times New Roman" w:cs="Times New Roman"/>
        </w:rPr>
      </w:pPr>
    </w:p>
    <w:p w14:paraId="6A2413F9" w14:textId="77777777" w:rsidR="0043791D" w:rsidRDefault="0043791D" w:rsidP="0043791D">
      <w:pPr>
        <w:spacing w:line="480" w:lineRule="auto"/>
        <w:jc w:val="both"/>
        <w:rPr>
          <w:rFonts w:ascii="Times New Roman" w:hAnsi="Times New Roman" w:cs="Times New Roman"/>
        </w:rPr>
      </w:pPr>
      <w:r>
        <w:rPr>
          <w:rFonts w:ascii="Times New Roman" w:hAnsi="Times New Roman" w:cs="Times New Roman"/>
        </w:rPr>
        <w:t>- Unacceptable when stent expansion &lt; 70 %</w:t>
      </w:r>
    </w:p>
    <w:p w14:paraId="051F1532" w14:textId="77777777" w:rsidR="0043791D" w:rsidRDefault="0043791D" w:rsidP="0043791D">
      <w:pPr>
        <w:spacing w:line="480" w:lineRule="auto"/>
        <w:jc w:val="both"/>
        <w:rPr>
          <w:rFonts w:ascii="Times New Roman" w:hAnsi="Times New Roman" w:cs="Times New Roman"/>
        </w:rPr>
      </w:pPr>
      <w:r>
        <w:rPr>
          <w:rFonts w:ascii="Times New Roman" w:hAnsi="Times New Roman" w:cs="Times New Roman"/>
        </w:rPr>
        <w:t xml:space="preserve">- Acceptable when expansion ≥ 70 % and &lt; 90 </w:t>
      </w:r>
      <w:r w:rsidRPr="00AA6223">
        <w:rPr>
          <w:rFonts w:ascii="Times New Roman" w:hAnsi="Times New Roman" w:cs="Times New Roman"/>
        </w:rPr>
        <w:t>%</w:t>
      </w:r>
    </w:p>
    <w:p w14:paraId="147CDB8F" w14:textId="77777777" w:rsidR="0043791D" w:rsidRDefault="0043791D" w:rsidP="0043791D">
      <w:pPr>
        <w:spacing w:line="480" w:lineRule="auto"/>
        <w:jc w:val="both"/>
        <w:rPr>
          <w:rFonts w:ascii="Times New Roman" w:hAnsi="Times New Roman" w:cs="Times New Roman"/>
        </w:rPr>
      </w:pPr>
      <w:r>
        <w:rPr>
          <w:rFonts w:ascii="Times New Roman" w:hAnsi="Times New Roman" w:cs="Times New Roman"/>
        </w:rPr>
        <w:t xml:space="preserve">- Optimal when expansion </w:t>
      </w:r>
      <w:r w:rsidRPr="00AA6223">
        <w:rPr>
          <w:rFonts w:ascii="Times New Roman" w:hAnsi="Times New Roman" w:cs="Times New Roman"/>
        </w:rPr>
        <w:t>≥</w:t>
      </w:r>
      <w:r>
        <w:rPr>
          <w:rFonts w:ascii="Times New Roman" w:hAnsi="Times New Roman" w:cs="Times New Roman"/>
        </w:rPr>
        <w:t xml:space="preserve"> </w:t>
      </w:r>
      <w:r w:rsidRPr="00AA6223">
        <w:rPr>
          <w:rFonts w:ascii="Times New Roman" w:hAnsi="Times New Roman" w:cs="Times New Roman"/>
        </w:rPr>
        <w:t>90</w:t>
      </w:r>
      <w:r>
        <w:rPr>
          <w:rFonts w:ascii="Times New Roman" w:hAnsi="Times New Roman" w:cs="Times New Roman"/>
        </w:rPr>
        <w:t xml:space="preserve"> </w:t>
      </w:r>
      <w:r w:rsidRPr="00AA6223">
        <w:rPr>
          <w:rFonts w:ascii="Times New Roman" w:hAnsi="Times New Roman" w:cs="Times New Roman"/>
        </w:rPr>
        <w:t xml:space="preserve">% </w:t>
      </w:r>
    </w:p>
    <w:p w14:paraId="14FFBFDD" w14:textId="77777777" w:rsidR="0043791D" w:rsidRDefault="0043791D" w:rsidP="0043791D">
      <w:pPr>
        <w:spacing w:line="480" w:lineRule="auto"/>
        <w:jc w:val="both"/>
        <w:rPr>
          <w:rFonts w:ascii="Times New Roman" w:hAnsi="Times New Roman" w:cs="Times New Roman"/>
        </w:rPr>
      </w:pPr>
    </w:p>
    <w:p w14:paraId="32703CA1" w14:textId="17FFB1E7" w:rsidR="0043791D" w:rsidRDefault="0043791D" w:rsidP="0043791D">
      <w:pPr>
        <w:spacing w:line="480" w:lineRule="auto"/>
        <w:jc w:val="both"/>
        <w:rPr>
          <w:rFonts w:ascii="Times New Roman" w:hAnsi="Times New Roman" w:cs="Times New Roman"/>
        </w:rPr>
      </w:pPr>
      <w:r>
        <w:rPr>
          <w:rFonts w:ascii="Times New Roman" w:hAnsi="Times New Roman" w:cs="Times New Roman"/>
        </w:rPr>
        <w:t>2. Using the ILUMIEN III criteria (Ali, et al. 2016):</w:t>
      </w:r>
    </w:p>
    <w:p w14:paraId="16D2C0EF" w14:textId="77777777" w:rsidR="0043791D" w:rsidRDefault="0043791D" w:rsidP="0043791D">
      <w:pPr>
        <w:spacing w:line="480" w:lineRule="auto"/>
        <w:jc w:val="both"/>
        <w:rPr>
          <w:rFonts w:ascii="Times New Roman" w:hAnsi="Times New Roman" w:cs="Times New Roman"/>
        </w:rPr>
      </w:pPr>
    </w:p>
    <w:p w14:paraId="2E405F80" w14:textId="77777777" w:rsidR="0043791D" w:rsidRDefault="0043791D" w:rsidP="0043791D">
      <w:pPr>
        <w:spacing w:line="480" w:lineRule="auto"/>
        <w:jc w:val="both"/>
        <w:rPr>
          <w:rFonts w:ascii="Times New Roman" w:hAnsi="Times New Roman" w:cs="Times New Roman"/>
        </w:rPr>
      </w:pPr>
      <w:r>
        <w:rPr>
          <w:rFonts w:ascii="Times New Roman" w:hAnsi="Times New Roman" w:cs="Times New Roman"/>
        </w:rPr>
        <w:t>- Unacceptable when any of proximal or distal stent halves expansion &lt; 90 %.</w:t>
      </w:r>
    </w:p>
    <w:p w14:paraId="769C80B2" w14:textId="77777777" w:rsidR="0043791D" w:rsidRDefault="0043791D" w:rsidP="0043791D">
      <w:pPr>
        <w:spacing w:line="480" w:lineRule="auto"/>
        <w:jc w:val="both"/>
        <w:rPr>
          <w:rFonts w:ascii="Times New Roman" w:hAnsi="Times New Roman" w:cs="Times New Roman"/>
        </w:rPr>
      </w:pPr>
      <w:r>
        <w:rPr>
          <w:rFonts w:ascii="Times New Roman" w:hAnsi="Times New Roman" w:cs="Times New Roman"/>
        </w:rPr>
        <w:t xml:space="preserve">- Acceptable when both of proximal or distal stent halves expansion ≥ 90 % and &lt; 95 </w:t>
      </w:r>
      <w:r w:rsidRPr="00AA6223">
        <w:rPr>
          <w:rFonts w:ascii="Times New Roman" w:hAnsi="Times New Roman" w:cs="Times New Roman"/>
        </w:rPr>
        <w:t>%</w:t>
      </w:r>
      <w:r>
        <w:rPr>
          <w:rFonts w:ascii="Times New Roman" w:hAnsi="Times New Roman" w:cs="Times New Roman"/>
        </w:rPr>
        <w:t>.</w:t>
      </w:r>
    </w:p>
    <w:p w14:paraId="6D022CA4" w14:textId="77777777" w:rsidR="0043791D" w:rsidRDefault="0043791D" w:rsidP="0043791D">
      <w:pPr>
        <w:spacing w:line="480" w:lineRule="auto"/>
        <w:jc w:val="both"/>
        <w:rPr>
          <w:rFonts w:ascii="Times New Roman" w:hAnsi="Times New Roman" w:cs="Times New Roman"/>
        </w:rPr>
      </w:pPr>
      <w:r>
        <w:rPr>
          <w:rFonts w:ascii="Times New Roman" w:hAnsi="Times New Roman" w:cs="Times New Roman"/>
        </w:rPr>
        <w:t xml:space="preserve">- Optimal when both of proximal </w:t>
      </w:r>
      <w:proofErr w:type="gramStart"/>
      <w:r>
        <w:rPr>
          <w:rFonts w:ascii="Times New Roman" w:hAnsi="Times New Roman" w:cs="Times New Roman"/>
        </w:rPr>
        <w:t>or</w:t>
      </w:r>
      <w:proofErr w:type="gramEnd"/>
      <w:r>
        <w:rPr>
          <w:rFonts w:ascii="Times New Roman" w:hAnsi="Times New Roman" w:cs="Times New Roman"/>
        </w:rPr>
        <w:t xml:space="preserve"> distal stent halves expansion ≥ 95 %.</w:t>
      </w:r>
    </w:p>
    <w:p w14:paraId="077772B6" w14:textId="77777777" w:rsidR="0043791D" w:rsidRDefault="0043791D" w:rsidP="0043791D">
      <w:pPr>
        <w:spacing w:line="480" w:lineRule="auto"/>
        <w:jc w:val="both"/>
        <w:rPr>
          <w:rFonts w:ascii="Times New Roman" w:hAnsi="Times New Roman" w:cs="Times New Roman"/>
        </w:rPr>
      </w:pPr>
    </w:p>
    <w:p w14:paraId="0C786F96" w14:textId="77777777" w:rsidR="0043791D" w:rsidRDefault="0043791D" w:rsidP="0043791D">
      <w:pPr>
        <w:spacing w:line="480" w:lineRule="auto"/>
        <w:jc w:val="both"/>
        <w:rPr>
          <w:rFonts w:ascii="Times New Roman" w:hAnsi="Times New Roman" w:cs="Times New Roman"/>
        </w:rPr>
      </w:pPr>
      <w:r>
        <w:rPr>
          <w:rFonts w:ascii="Times New Roman" w:hAnsi="Times New Roman" w:cs="Times New Roman"/>
        </w:rPr>
        <w:t>3. Using the thresholds proposed by the recent expert consensus of the EAPCI (</w:t>
      </w:r>
      <w:r w:rsidRPr="00AD1898">
        <w:rPr>
          <w:rFonts w:ascii="Times New Roman" w:hAnsi="Times New Roman" w:cs="Times New Roman"/>
        </w:rPr>
        <w:t>Räber</w:t>
      </w:r>
      <w:r>
        <w:rPr>
          <w:rFonts w:ascii="Times New Roman" w:hAnsi="Times New Roman" w:cs="Times New Roman"/>
        </w:rPr>
        <w:t>, et al. 2018):</w:t>
      </w:r>
    </w:p>
    <w:p w14:paraId="035D7B34" w14:textId="77777777" w:rsidR="0043791D" w:rsidRDefault="0043791D" w:rsidP="0043791D">
      <w:pPr>
        <w:spacing w:line="480" w:lineRule="auto"/>
        <w:jc w:val="both"/>
        <w:rPr>
          <w:rFonts w:ascii="Times New Roman" w:hAnsi="Times New Roman" w:cs="Times New Roman"/>
        </w:rPr>
      </w:pPr>
    </w:p>
    <w:p w14:paraId="344C25BA" w14:textId="77777777" w:rsidR="0043791D" w:rsidRDefault="0043791D" w:rsidP="0043791D">
      <w:pPr>
        <w:spacing w:line="480" w:lineRule="auto"/>
        <w:jc w:val="both"/>
        <w:rPr>
          <w:rFonts w:ascii="Times New Roman" w:hAnsi="Times New Roman" w:cs="Times New Roman"/>
        </w:rPr>
      </w:pPr>
      <w:r>
        <w:rPr>
          <w:rFonts w:ascii="Times New Roman" w:hAnsi="Times New Roman" w:cs="Times New Roman"/>
        </w:rPr>
        <w:t>- MSA divided by reference lumen area &gt; 80%.</w:t>
      </w:r>
    </w:p>
    <w:p w14:paraId="68500E02" w14:textId="77777777" w:rsidR="0043791D" w:rsidRPr="0058088C" w:rsidRDefault="0043791D" w:rsidP="0043791D">
      <w:pPr>
        <w:spacing w:line="480" w:lineRule="auto"/>
        <w:jc w:val="both"/>
        <w:rPr>
          <w:rFonts w:ascii="Times New Roman" w:hAnsi="Times New Roman" w:cs="Times New Roman"/>
        </w:rPr>
      </w:pPr>
      <w:r>
        <w:rPr>
          <w:rFonts w:ascii="Times New Roman" w:hAnsi="Times New Roman" w:cs="Times New Roman"/>
        </w:rPr>
        <w:t>- MSA &gt; 4.5 mm</w:t>
      </w:r>
      <w:r>
        <w:rPr>
          <w:rFonts w:ascii="Times New Roman" w:hAnsi="Times New Roman" w:cs="Times New Roman"/>
          <w:vertAlign w:val="superscript"/>
        </w:rPr>
        <w:t>2</w:t>
      </w:r>
      <w:r>
        <w:rPr>
          <w:rFonts w:ascii="Times New Roman" w:hAnsi="Times New Roman" w:cs="Times New Roman"/>
        </w:rPr>
        <w:t>.</w:t>
      </w:r>
    </w:p>
    <w:p w14:paraId="623660D4" w14:textId="77777777" w:rsidR="0043791D" w:rsidRPr="0072717A" w:rsidRDefault="0043791D" w:rsidP="0043791D">
      <w:pPr>
        <w:spacing w:line="480" w:lineRule="auto"/>
        <w:jc w:val="both"/>
        <w:rPr>
          <w:rFonts w:ascii="Times New Roman" w:hAnsi="Times New Roman" w:cs="Times New Roman"/>
          <w:b/>
        </w:rPr>
      </w:pPr>
    </w:p>
    <w:p w14:paraId="5B2D99C1" w14:textId="4A438AAD" w:rsidR="0043791D" w:rsidRPr="00E25246" w:rsidRDefault="00414130" w:rsidP="00E25246">
      <w:pPr>
        <w:pStyle w:val="Heading5"/>
        <w:rPr>
          <w:rFonts w:ascii="Times New Roman" w:hAnsi="Times New Roman" w:cs="Times New Roman"/>
          <w:color w:val="auto"/>
        </w:rPr>
      </w:pPr>
      <w:bookmarkStart w:id="70" w:name="_Toc36737698"/>
      <w:r w:rsidRPr="00E25246">
        <w:rPr>
          <w:rFonts w:ascii="Times New Roman" w:hAnsi="Times New Roman" w:cs="Times New Roman"/>
          <w:color w:val="auto"/>
        </w:rPr>
        <w:t>2.2.4.5.2 Stent</w:t>
      </w:r>
      <w:r w:rsidR="0043791D" w:rsidRPr="00E25246">
        <w:rPr>
          <w:rFonts w:ascii="Times New Roman" w:hAnsi="Times New Roman" w:cs="Times New Roman"/>
          <w:color w:val="auto"/>
        </w:rPr>
        <w:t xml:space="preserve"> malapposition</w:t>
      </w:r>
      <w:bookmarkEnd w:id="70"/>
    </w:p>
    <w:p w14:paraId="7F705ACD" w14:textId="77777777" w:rsidR="0043791D" w:rsidRPr="003B7961" w:rsidRDefault="0043791D" w:rsidP="0043791D">
      <w:pPr>
        <w:spacing w:line="480" w:lineRule="auto"/>
        <w:jc w:val="both"/>
        <w:rPr>
          <w:rFonts w:ascii="Times New Roman" w:hAnsi="Times New Roman" w:cs="Times New Roman"/>
          <w:b/>
        </w:rPr>
      </w:pPr>
    </w:p>
    <w:p w14:paraId="14585493" w14:textId="77777777" w:rsidR="0043791D" w:rsidRDefault="0043791D" w:rsidP="0043791D">
      <w:pPr>
        <w:spacing w:line="480" w:lineRule="auto"/>
        <w:jc w:val="both"/>
        <w:rPr>
          <w:rFonts w:ascii="Times New Roman" w:hAnsi="Times New Roman" w:cs="Times New Roman"/>
          <w:i/>
          <w:color w:val="1A1718"/>
          <w:lang w:val="en-US"/>
        </w:rPr>
      </w:pPr>
      <w:r w:rsidRPr="003B7961">
        <w:rPr>
          <w:rFonts w:ascii="Times New Roman" w:hAnsi="Times New Roman" w:cs="Times New Roman"/>
          <w:i/>
          <w:color w:val="1A1718"/>
          <w:lang w:val="en-US"/>
        </w:rPr>
        <w:t xml:space="preserve">Definition </w:t>
      </w:r>
    </w:p>
    <w:p w14:paraId="1BB146AC" w14:textId="77777777" w:rsidR="0043791D" w:rsidRDefault="0043791D" w:rsidP="0043791D">
      <w:pPr>
        <w:spacing w:line="480" w:lineRule="auto"/>
        <w:jc w:val="both"/>
        <w:rPr>
          <w:rFonts w:ascii="Times New Roman" w:hAnsi="Times New Roman" w:cs="Times New Roman"/>
          <w:i/>
          <w:color w:val="1A1718"/>
          <w:lang w:val="en-US"/>
        </w:rPr>
      </w:pPr>
    </w:p>
    <w:p w14:paraId="1E254E2D" w14:textId="77777777" w:rsidR="0043791D" w:rsidRDefault="0043791D" w:rsidP="0043791D">
      <w:pPr>
        <w:spacing w:line="480" w:lineRule="auto"/>
        <w:jc w:val="both"/>
        <w:rPr>
          <w:rFonts w:ascii="Times New Roman" w:hAnsi="Times New Roman" w:cs="Times New Roman"/>
        </w:rPr>
      </w:pPr>
      <w:r>
        <w:rPr>
          <w:rFonts w:ascii="Times New Roman" w:hAnsi="Times New Roman" w:cs="Times New Roman"/>
          <w:color w:val="1A1718"/>
          <w:lang w:val="en-US"/>
        </w:rPr>
        <w:t>Stent malapposition or i</w:t>
      </w:r>
      <w:r w:rsidRPr="0072717A">
        <w:rPr>
          <w:rFonts w:ascii="Times New Roman" w:hAnsi="Times New Roman" w:cs="Times New Roman"/>
          <w:color w:val="1A1718"/>
          <w:lang w:val="en-US"/>
        </w:rPr>
        <w:t xml:space="preserve">ncomplete stent apposition occurs when there is a </w:t>
      </w:r>
      <w:r>
        <w:rPr>
          <w:rFonts w:ascii="Times New Roman" w:hAnsi="Times New Roman" w:cs="Times New Roman"/>
          <w:color w:val="1A1718"/>
          <w:lang w:val="en-US"/>
        </w:rPr>
        <w:t xml:space="preserve">clear </w:t>
      </w:r>
      <w:r w:rsidRPr="0072717A">
        <w:rPr>
          <w:rFonts w:ascii="Times New Roman" w:hAnsi="Times New Roman" w:cs="Times New Roman"/>
          <w:color w:val="1A1718"/>
          <w:lang w:val="en-US"/>
        </w:rPr>
        <w:t xml:space="preserve">separation of a stent strut from the vessel wall </w:t>
      </w:r>
      <w:r>
        <w:rPr>
          <w:rFonts w:ascii="Times New Roman" w:hAnsi="Times New Roman" w:cs="Times New Roman"/>
          <w:color w:val="1A1718"/>
          <w:lang w:val="en-US"/>
        </w:rPr>
        <w:t xml:space="preserve">without any tissue behind it </w:t>
      </w:r>
      <w:r w:rsidRPr="0072717A">
        <w:rPr>
          <w:rFonts w:ascii="Times New Roman" w:hAnsi="Times New Roman" w:cs="Times New Roman"/>
          <w:color w:val="1A1718"/>
          <w:lang w:val="en-US"/>
        </w:rPr>
        <w:t xml:space="preserve">(Prati, </w:t>
      </w:r>
      <w:r>
        <w:rPr>
          <w:rFonts w:ascii="Times New Roman" w:hAnsi="Times New Roman" w:cs="Times New Roman"/>
          <w:color w:val="1A1718"/>
          <w:lang w:val="en-US"/>
        </w:rPr>
        <w:t>et al., 2012b</w:t>
      </w:r>
      <w:r w:rsidRPr="0072717A">
        <w:rPr>
          <w:rFonts w:ascii="Times New Roman" w:hAnsi="Times New Roman" w:cs="Times New Roman"/>
          <w:color w:val="1A1718"/>
          <w:lang w:val="en-US"/>
        </w:rPr>
        <w:t>)</w:t>
      </w:r>
      <w:r>
        <w:rPr>
          <w:rFonts w:ascii="Times New Roman" w:hAnsi="Times New Roman" w:cs="Times New Roman"/>
          <w:color w:val="1A1718"/>
          <w:lang w:val="en-US"/>
        </w:rPr>
        <w:t xml:space="preserve"> (</w:t>
      </w:r>
      <w:r w:rsidRPr="00134D4B">
        <w:rPr>
          <w:rFonts w:ascii="Times New Roman" w:hAnsi="Times New Roman" w:cs="Times New Roman"/>
          <w:lang w:val="en-US"/>
        </w:rPr>
        <w:t>fig. 2.6</w:t>
      </w:r>
      <w:r>
        <w:rPr>
          <w:rFonts w:ascii="Times New Roman" w:hAnsi="Times New Roman" w:cs="Times New Roman"/>
          <w:color w:val="1A1718"/>
          <w:lang w:val="en-US"/>
        </w:rPr>
        <w:t>)</w:t>
      </w:r>
      <w:r w:rsidRPr="0072717A">
        <w:rPr>
          <w:rFonts w:ascii="Times New Roman" w:hAnsi="Times New Roman" w:cs="Times New Roman"/>
          <w:color w:val="1A1718"/>
          <w:lang w:val="en-US"/>
        </w:rPr>
        <w:t>.</w:t>
      </w:r>
      <w:r w:rsidRPr="0072717A">
        <w:rPr>
          <w:rFonts w:ascii="Times New Roman" w:hAnsi="Times New Roman" w:cs="Times New Roman"/>
        </w:rPr>
        <w:t xml:space="preserve"> </w:t>
      </w:r>
    </w:p>
    <w:p w14:paraId="6AC587D0" w14:textId="77777777" w:rsidR="0043791D" w:rsidRDefault="0043791D" w:rsidP="0043791D">
      <w:pPr>
        <w:spacing w:line="480" w:lineRule="auto"/>
        <w:jc w:val="both"/>
      </w:pPr>
      <w:r>
        <w:rPr>
          <w:noProof/>
          <w:lang w:val="en-US"/>
        </w:rPr>
        <w:lastRenderedPageBreak/>
        <w:drawing>
          <wp:inline distT="0" distB="0" distL="0" distR="0" wp14:anchorId="69E9DF80" wp14:editId="4C302EA1">
            <wp:extent cx="2514600" cy="2114350"/>
            <wp:effectExtent l="0" t="0" r="0" b="0"/>
            <wp:docPr id="2" name="Picture 2" descr="Macintosh HD:Users:grigorioskaramasis:Desktop:Screen Shot 2018-10-30 at 07.46.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grigorioskaramasis:Desktop:Screen Shot 2018-10-30 at 07.46.44.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515462" cy="2115075"/>
                    </a:xfrm>
                    <a:prstGeom prst="rect">
                      <a:avLst/>
                    </a:prstGeom>
                    <a:noFill/>
                    <a:ln>
                      <a:noFill/>
                    </a:ln>
                  </pic:spPr>
                </pic:pic>
              </a:graphicData>
            </a:graphic>
          </wp:inline>
        </w:drawing>
      </w:r>
    </w:p>
    <w:p w14:paraId="02661C83" w14:textId="78FCB3A2" w:rsidR="00DA33B3" w:rsidRDefault="00DA33B3" w:rsidP="00DA33B3">
      <w:pPr>
        <w:pStyle w:val="Caption"/>
      </w:pPr>
      <w:bookmarkStart w:id="71" w:name="_Toc20223269"/>
      <w:r w:rsidRPr="00E72292">
        <w:rPr>
          <w:b/>
          <w:bCs/>
        </w:rPr>
        <w:t xml:space="preserve">Figure 2. </w:t>
      </w:r>
      <w:r w:rsidR="00F402C7" w:rsidRPr="00E72292">
        <w:rPr>
          <w:b/>
          <w:bCs/>
        </w:rPr>
        <w:fldChar w:fldCharType="begin"/>
      </w:r>
      <w:r w:rsidR="00F402C7" w:rsidRPr="00E72292">
        <w:rPr>
          <w:b/>
          <w:bCs/>
        </w:rPr>
        <w:instrText xml:space="preserve"> SEQ Figure_2. \* ARABIC </w:instrText>
      </w:r>
      <w:r w:rsidR="00F402C7" w:rsidRPr="00E72292">
        <w:rPr>
          <w:b/>
          <w:bCs/>
        </w:rPr>
        <w:fldChar w:fldCharType="separate"/>
      </w:r>
      <w:r w:rsidR="00514C05" w:rsidRPr="00E72292">
        <w:rPr>
          <w:b/>
          <w:bCs/>
          <w:noProof/>
        </w:rPr>
        <w:t>6</w:t>
      </w:r>
      <w:r w:rsidR="00F402C7" w:rsidRPr="00E72292">
        <w:rPr>
          <w:b/>
          <w:bCs/>
          <w:noProof/>
        </w:rPr>
        <w:fldChar w:fldCharType="end"/>
      </w:r>
      <w:r>
        <w:t xml:space="preserve"> </w:t>
      </w:r>
      <w:r w:rsidR="00D079D9">
        <w:t>Stent struts malapposition.</w:t>
      </w:r>
      <w:bookmarkEnd w:id="71"/>
      <w:r w:rsidR="00D079D9">
        <w:t xml:space="preserve"> </w:t>
      </w:r>
    </w:p>
    <w:p w14:paraId="36F82D2D" w14:textId="7D781261" w:rsidR="0043791D" w:rsidRDefault="00D079D9" w:rsidP="0043791D">
      <w:pPr>
        <w:spacing w:line="480" w:lineRule="auto"/>
        <w:jc w:val="both"/>
        <w:rPr>
          <w:rFonts w:ascii="Times New Roman" w:hAnsi="Times New Roman" w:cs="Times New Roman"/>
        </w:rPr>
      </w:pPr>
      <w:r>
        <w:rPr>
          <w:rFonts w:ascii="Times New Roman" w:hAnsi="Times New Roman" w:cs="Times New Roman"/>
        </w:rPr>
        <w:t>O</w:t>
      </w:r>
      <w:r w:rsidR="0043791D">
        <w:rPr>
          <w:rFonts w:ascii="Times New Roman" w:hAnsi="Times New Roman" w:cs="Times New Roman"/>
        </w:rPr>
        <w:t xml:space="preserve">ptical coherence tomography cross section. Stent struts are clearly visible </w:t>
      </w:r>
      <w:r>
        <w:rPr>
          <w:rFonts w:ascii="Times New Roman" w:hAnsi="Times New Roman" w:cs="Times New Roman"/>
        </w:rPr>
        <w:t>with</w:t>
      </w:r>
      <w:r w:rsidR="0043791D">
        <w:rPr>
          <w:rFonts w:ascii="Times New Roman" w:hAnsi="Times New Roman" w:cs="Times New Roman"/>
        </w:rPr>
        <w:t xml:space="preserve"> some of them are apposed to the vessel wall. However, a number of stent struts are malapposed (between 4 and 9 o’clock) (red arrow). </w:t>
      </w:r>
    </w:p>
    <w:p w14:paraId="71627F96" w14:textId="77777777" w:rsidR="0043791D" w:rsidRDefault="0043791D" w:rsidP="0043791D">
      <w:pPr>
        <w:spacing w:line="480" w:lineRule="auto"/>
        <w:jc w:val="both"/>
        <w:rPr>
          <w:rFonts w:ascii="Times New Roman" w:hAnsi="Times New Roman" w:cs="Times New Roman"/>
        </w:rPr>
      </w:pPr>
    </w:p>
    <w:p w14:paraId="7AF101F5" w14:textId="475897A6" w:rsidR="0043791D" w:rsidRPr="008069FB" w:rsidRDefault="0043791D" w:rsidP="0043791D">
      <w:pPr>
        <w:spacing w:line="480" w:lineRule="auto"/>
        <w:jc w:val="both"/>
        <w:rPr>
          <w:rFonts w:ascii="Times New Roman" w:hAnsi="Times New Roman" w:cs="Times New Roman"/>
        </w:rPr>
      </w:pPr>
      <w:r>
        <w:rPr>
          <w:rFonts w:ascii="Times New Roman" w:hAnsi="Times New Roman" w:cs="Times New Roman"/>
        </w:rPr>
        <w:t>The OCT can only show the endo-luminal (adluminal) border of a stent strut due to limited penetration through the metal (</w:t>
      </w:r>
      <w:r w:rsidRPr="008069FB">
        <w:rPr>
          <w:rFonts w:ascii="Times New Roman" w:hAnsi="Times New Roman" w:cs="Times New Roman"/>
        </w:rPr>
        <w:t>Tanigawa</w:t>
      </w:r>
      <w:r>
        <w:rPr>
          <w:rFonts w:ascii="Times New Roman" w:hAnsi="Times New Roman" w:cs="Times New Roman"/>
        </w:rPr>
        <w:t>, Barlis and Di Mario, 2007). Thus, i</w:t>
      </w:r>
      <w:r w:rsidRPr="0072717A">
        <w:rPr>
          <w:rFonts w:ascii="Times New Roman" w:hAnsi="Times New Roman" w:cs="Times New Roman"/>
        </w:rPr>
        <w:t xml:space="preserve">n order for </w:t>
      </w:r>
      <w:r w:rsidRPr="0072717A">
        <w:rPr>
          <w:rFonts w:ascii="Times New Roman" w:hAnsi="Times New Roman" w:cs="Times New Roman"/>
          <w:color w:val="1A1718"/>
          <w:lang w:val="en-US"/>
        </w:rPr>
        <w:t>malapposition to be present, the axial distance between the adluminal strut’s surface to the luminal surface must be greater than the strut thickness (including polymer, if present) (</w:t>
      </w:r>
      <w:r w:rsidRPr="0072717A">
        <w:rPr>
          <w:rFonts w:ascii="Times New Roman" w:hAnsi="Times New Roman" w:cs="Times New Roman"/>
        </w:rPr>
        <w:t>Tearney, et al., 2012</w:t>
      </w:r>
      <w:r w:rsidRPr="0072717A">
        <w:rPr>
          <w:rFonts w:ascii="Times New Roman" w:hAnsi="Times New Roman" w:cs="Times New Roman"/>
          <w:color w:val="1A1718"/>
          <w:lang w:val="en-US"/>
        </w:rPr>
        <w:t xml:space="preserve">). The stent strut thickness of the stent used in the </w:t>
      </w:r>
      <w:r>
        <w:rPr>
          <w:rFonts w:ascii="Times New Roman" w:hAnsi="Times New Roman" w:cs="Times New Roman"/>
          <w:color w:val="1A1718"/>
          <w:lang w:val="en-US"/>
        </w:rPr>
        <w:t xml:space="preserve">current </w:t>
      </w:r>
      <w:r w:rsidRPr="0072717A">
        <w:rPr>
          <w:rFonts w:ascii="Times New Roman" w:hAnsi="Times New Roman" w:cs="Times New Roman"/>
          <w:color w:val="1A1718"/>
          <w:lang w:val="en-US"/>
        </w:rPr>
        <w:t>study (Xience Apline, Abbott Vascular, USA) is 81</w:t>
      </w:r>
      <w:r w:rsidRPr="0072717A">
        <w:rPr>
          <w:rFonts w:ascii="Times New Roman" w:hAnsi="Times New Roman" w:cs="Times New Roman"/>
          <w:color w:val="1A1718"/>
          <w:lang w:val="el-GR"/>
        </w:rPr>
        <w:t>μ</w:t>
      </w:r>
      <w:r w:rsidRPr="0072717A">
        <w:rPr>
          <w:rFonts w:ascii="Times New Roman" w:hAnsi="Times New Roman" w:cs="Times New Roman"/>
          <w:color w:val="1A1718"/>
          <w:lang w:val="en-US"/>
        </w:rPr>
        <w:t>m, thus only struts with a distance &gt;</w:t>
      </w:r>
      <w:r>
        <w:rPr>
          <w:rFonts w:ascii="Times New Roman" w:hAnsi="Times New Roman" w:cs="Times New Roman"/>
          <w:color w:val="1A1718"/>
          <w:lang w:val="en-US"/>
        </w:rPr>
        <w:t xml:space="preserve"> </w:t>
      </w:r>
      <w:r w:rsidRPr="0072717A">
        <w:rPr>
          <w:rFonts w:ascii="Times New Roman" w:hAnsi="Times New Roman" w:cs="Times New Roman"/>
          <w:color w:val="1A1718"/>
          <w:lang w:val="en-US"/>
        </w:rPr>
        <w:t>0.1mm from the vessel wall were considered malapposed (0.02</w:t>
      </w:r>
      <w:r>
        <w:rPr>
          <w:rFonts w:ascii="Times New Roman" w:hAnsi="Times New Roman" w:cs="Times New Roman"/>
          <w:color w:val="1A1718"/>
          <w:lang w:val="en-US"/>
        </w:rPr>
        <w:t xml:space="preserve"> </w:t>
      </w:r>
      <w:r w:rsidRPr="0072717A">
        <w:rPr>
          <w:rFonts w:ascii="Times New Roman" w:hAnsi="Times New Roman" w:cs="Times New Roman"/>
          <w:color w:val="1A1718"/>
          <w:lang w:val="en-US"/>
        </w:rPr>
        <w:t xml:space="preserve">mm was added to correct for strut blooming) (Prati, et al., 2012b). </w:t>
      </w:r>
      <w:r>
        <w:rPr>
          <w:rFonts w:ascii="Times New Roman" w:hAnsi="Times New Roman" w:cs="Times New Roman"/>
          <w:color w:val="1A1718"/>
          <w:lang w:val="en-US"/>
        </w:rPr>
        <w:t xml:space="preserve">The role of malapposition in stent failure is controversial and some researchers challenge its clinical relevance based </w:t>
      </w:r>
      <w:r w:rsidR="00112033">
        <w:rPr>
          <w:rFonts w:ascii="Times New Roman" w:hAnsi="Times New Roman" w:cs="Times New Roman"/>
          <w:color w:val="1A1718"/>
          <w:lang w:val="en-US"/>
        </w:rPr>
        <w:t>on</w:t>
      </w:r>
      <w:r>
        <w:rPr>
          <w:rFonts w:ascii="Times New Roman" w:hAnsi="Times New Roman" w:cs="Times New Roman"/>
          <w:color w:val="1A1718"/>
          <w:lang w:val="en-US"/>
        </w:rPr>
        <w:t xml:space="preserve"> registries with OCT post stent placement (Prati, et al., 2015b &amp; 2018; </w:t>
      </w:r>
      <w:r w:rsidR="00947C3B" w:rsidRPr="00AC3BCF">
        <w:rPr>
          <w:rFonts w:ascii="Times New Roman" w:hAnsi="Times New Roman" w:cs="Times New Roman"/>
        </w:rPr>
        <w:t>Romagnoli</w:t>
      </w:r>
      <w:r w:rsidR="00947C3B">
        <w:rPr>
          <w:rFonts w:ascii="Times New Roman" w:hAnsi="Times New Roman" w:cs="Times New Roman"/>
          <w:color w:val="1A1718"/>
        </w:rPr>
        <w:t xml:space="preserve">, et al., 2017; </w:t>
      </w:r>
      <w:r>
        <w:rPr>
          <w:rFonts w:ascii="Times New Roman" w:hAnsi="Times New Roman" w:cs="Times New Roman"/>
          <w:color w:val="1A1718"/>
          <w:lang w:val="en-US"/>
        </w:rPr>
        <w:t>Soeda, et al., 2015). However, malapposition is one of the main features of failed stents in large stent thrombosis registries (</w:t>
      </w:r>
      <w:r w:rsidRPr="006F737E">
        <w:rPr>
          <w:rFonts w:ascii="Times New Roman" w:hAnsi="Times New Roman" w:cs="Times New Roman"/>
          <w:bCs/>
          <w:noProof/>
          <w:lang w:val="en-US"/>
        </w:rPr>
        <w:t>Adriaenssens</w:t>
      </w:r>
      <w:r>
        <w:rPr>
          <w:rFonts w:ascii="Times New Roman" w:hAnsi="Times New Roman" w:cs="Times New Roman"/>
          <w:bCs/>
          <w:noProof/>
          <w:lang w:val="en-US"/>
        </w:rPr>
        <w:t>,</w:t>
      </w:r>
      <w:r w:rsidRPr="006F737E">
        <w:rPr>
          <w:rFonts w:ascii="Times New Roman" w:hAnsi="Times New Roman" w:cs="Times New Roman"/>
          <w:bCs/>
          <w:noProof/>
          <w:lang w:val="en-US"/>
        </w:rPr>
        <w:t xml:space="preserve"> et al., 2017</w:t>
      </w:r>
      <w:r>
        <w:rPr>
          <w:rFonts w:ascii="Times New Roman" w:hAnsi="Times New Roman" w:cs="Times New Roman"/>
          <w:bCs/>
          <w:noProof/>
          <w:lang w:val="en-US"/>
        </w:rPr>
        <w:t xml:space="preserve">; </w:t>
      </w:r>
      <w:r w:rsidRPr="006F737E">
        <w:rPr>
          <w:rFonts w:ascii="Times New Roman" w:hAnsi="Times New Roman" w:cs="Times New Roman"/>
          <w:bCs/>
          <w:noProof/>
          <w:lang w:val="en-US"/>
        </w:rPr>
        <w:t>Souteyrand</w:t>
      </w:r>
      <w:r>
        <w:rPr>
          <w:rFonts w:ascii="Times New Roman" w:hAnsi="Times New Roman" w:cs="Times New Roman"/>
          <w:bCs/>
          <w:noProof/>
          <w:lang w:val="en-US"/>
        </w:rPr>
        <w:t>,</w:t>
      </w:r>
      <w:r w:rsidRPr="006F737E">
        <w:rPr>
          <w:rFonts w:ascii="Times New Roman" w:hAnsi="Times New Roman" w:cs="Times New Roman"/>
          <w:bCs/>
          <w:noProof/>
          <w:lang w:val="en-US"/>
        </w:rPr>
        <w:t xml:space="preserve"> et al., 2016</w:t>
      </w:r>
      <w:r>
        <w:rPr>
          <w:rFonts w:ascii="Times New Roman" w:hAnsi="Times New Roman" w:cs="Times New Roman"/>
          <w:bCs/>
          <w:noProof/>
          <w:lang w:val="en-US"/>
        </w:rPr>
        <w:t xml:space="preserve">; </w:t>
      </w:r>
      <w:r w:rsidRPr="006F737E">
        <w:rPr>
          <w:rFonts w:ascii="Times New Roman" w:hAnsi="Times New Roman" w:cs="Times New Roman"/>
          <w:bCs/>
          <w:noProof/>
          <w:lang w:val="en-US"/>
        </w:rPr>
        <w:t>Taniwaki</w:t>
      </w:r>
      <w:r>
        <w:rPr>
          <w:rFonts w:ascii="Times New Roman" w:hAnsi="Times New Roman" w:cs="Times New Roman"/>
          <w:bCs/>
          <w:noProof/>
          <w:lang w:val="en-US"/>
        </w:rPr>
        <w:t>,</w:t>
      </w:r>
      <w:r w:rsidRPr="006F737E">
        <w:rPr>
          <w:rFonts w:ascii="Times New Roman" w:hAnsi="Times New Roman" w:cs="Times New Roman"/>
          <w:bCs/>
          <w:noProof/>
          <w:lang w:val="en-US"/>
        </w:rPr>
        <w:t xml:space="preserve"> et al., 2016)</w:t>
      </w:r>
      <w:r>
        <w:rPr>
          <w:rFonts w:ascii="Times New Roman" w:hAnsi="Times New Roman" w:cs="Times New Roman"/>
          <w:bCs/>
          <w:noProof/>
          <w:lang w:val="en-US"/>
        </w:rPr>
        <w:t xml:space="preserve"> </w:t>
      </w:r>
      <w:r>
        <w:rPr>
          <w:rFonts w:ascii="Times New Roman" w:hAnsi="Times New Roman" w:cs="Times New Roman"/>
          <w:color w:val="1A1718"/>
          <w:lang w:val="en-US"/>
        </w:rPr>
        <w:t xml:space="preserve">and in vitro investigations have shown its </w:t>
      </w:r>
      <w:r>
        <w:rPr>
          <w:rFonts w:ascii="Times New Roman" w:hAnsi="Times New Roman" w:cs="Times New Roman"/>
          <w:color w:val="1A1718"/>
          <w:lang w:val="en-US"/>
        </w:rPr>
        <w:lastRenderedPageBreak/>
        <w:t xml:space="preserve">direct impact on thrombus formation (Foin, et al. 2017). When its clinical relevance is investigated, malapposition should not be approached as a binary phenomenon, but its extent should be taken into account. </w:t>
      </w:r>
      <w:r>
        <w:rPr>
          <w:rFonts w:ascii="Times New Roman" w:hAnsi="Times New Roman" w:cs="Times New Roman"/>
        </w:rPr>
        <w:t xml:space="preserve">The recent expert consensus of the European Association of Percutaneous Cardiovascular Interventions (EAPCI) proposed </w:t>
      </w:r>
      <w:r w:rsidR="00112033">
        <w:rPr>
          <w:rFonts w:ascii="Times New Roman" w:hAnsi="Times New Roman" w:cs="Times New Roman"/>
        </w:rPr>
        <w:t xml:space="preserve">an </w:t>
      </w:r>
      <w:r>
        <w:rPr>
          <w:rFonts w:ascii="Times New Roman" w:hAnsi="Times New Roman" w:cs="Times New Roman"/>
        </w:rPr>
        <w:t xml:space="preserve">axial distance of incomplete stent apposition </w:t>
      </w:r>
      <w:r w:rsidR="00112033">
        <w:rPr>
          <w:rFonts w:ascii="Times New Roman" w:hAnsi="Times New Roman" w:cs="Times New Roman"/>
        </w:rPr>
        <w:t xml:space="preserve">of </w:t>
      </w:r>
      <w:r w:rsidRPr="005B721D">
        <w:rPr>
          <w:rFonts w:ascii="Times New Roman" w:hAnsi="Times New Roman" w:cs="Times New Roman"/>
        </w:rPr>
        <w:t>≥</w:t>
      </w:r>
      <w:r>
        <w:rPr>
          <w:rFonts w:ascii="Times New Roman" w:hAnsi="Times New Roman" w:cs="Times New Roman"/>
        </w:rPr>
        <w:t xml:space="preserve"> 0.4 mm and </w:t>
      </w:r>
      <w:r w:rsidR="00112033">
        <w:rPr>
          <w:rFonts w:ascii="Times New Roman" w:hAnsi="Times New Roman" w:cs="Times New Roman"/>
        </w:rPr>
        <w:t xml:space="preserve">a </w:t>
      </w:r>
      <w:r>
        <w:rPr>
          <w:rFonts w:ascii="Times New Roman" w:hAnsi="Times New Roman" w:cs="Times New Roman"/>
        </w:rPr>
        <w:t xml:space="preserve">consecutive length of malapposed stent struts </w:t>
      </w:r>
      <w:r w:rsidR="00112033">
        <w:rPr>
          <w:rFonts w:ascii="Times New Roman" w:hAnsi="Times New Roman" w:cs="Times New Roman"/>
        </w:rPr>
        <w:t xml:space="preserve">of </w:t>
      </w:r>
      <w:r w:rsidRPr="005B721D">
        <w:rPr>
          <w:rFonts w:ascii="Times New Roman" w:hAnsi="Times New Roman" w:cs="Times New Roman"/>
        </w:rPr>
        <w:t>≥</w:t>
      </w:r>
      <w:r>
        <w:rPr>
          <w:rFonts w:ascii="Times New Roman" w:hAnsi="Times New Roman" w:cs="Times New Roman"/>
        </w:rPr>
        <w:t xml:space="preserve"> 1 mm as thresholds to guide malapposition correction in the clinical setting (</w:t>
      </w:r>
      <w:r w:rsidRPr="00AD1898">
        <w:rPr>
          <w:rFonts w:ascii="Times New Roman" w:hAnsi="Times New Roman" w:cs="Times New Roman"/>
        </w:rPr>
        <w:t>Räber</w:t>
      </w:r>
      <w:r>
        <w:rPr>
          <w:rFonts w:ascii="Times New Roman" w:hAnsi="Times New Roman" w:cs="Times New Roman"/>
        </w:rPr>
        <w:t xml:space="preserve">, et al., 2018).  </w:t>
      </w:r>
    </w:p>
    <w:p w14:paraId="0AE50D2B" w14:textId="77777777" w:rsidR="0043791D" w:rsidRDefault="0043791D" w:rsidP="0043791D">
      <w:pPr>
        <w:spacing w:line="480" w:lineRule="auto"/>
        <w:jc w:val="both"/>
        <w:rPr>
          <w:rFonts w:ascii="Times New Roman" w:hAnsi="Times New Roman" w:cs="Times New Roman"/>
          <w:color w:val="1A1718"/>
          <w:lang w:val="en-US"/>
        </w:rPr>
      </w:pPr>
    </w:p>
    <w:p w14:paraId="1036D329" w14:textId="77777777" w:rsidR="0043791D" w:rsidRDefault="0043791D" w:rsidP="0043791D">
      <w:pPr>
        <w:spacing w:line="480" w:lineRule="auto"/>
        <w:jc w:val="both"/>
        <w:rPr>
          <w:rFonts w:ascii="Times New Roman" w:hAnsi="Times New Roman" w:cs="Times New Roman"/>
          <w:i/>
          <w:color w:val="1A1718"/>
          <w:lang w:val="en-US"/>
        </w:rPr>
      </w:pPr>
      <w:r w:rsidRPr="003B7961">
        <w:rPr>
          <w:rFonts w:ascii="Times New Roman" w:hAnsi="Times New Roman" w:cs="Times New Roman"/>
          <w:i/>
          <w:color w:val="1A1718"/>
          <w:lang w:val="en-US"/>
        </w:rPr>
        <w:t xml:space="preserve">Malapposition quantification </w:t>
      </w:r>
    </w:p>
    <w:p w14:paraId="224F89A3" w14:textId="77777777" w:rsidR="0043791D" w:rsidRPr="003B7961" w:rsidRDefault="0043791D" w:rsidP="0043791D">
      <w:pPr>
        <w:spacing w:line="480" w:lineRule="auto"/>
        <w:jc w:val="both"/>
        <w:rPr>
          <w:rFonts w:ascii="Times New Roman" w:hAnsi="Times New Roman" w:cs="Times New Roman"/>
          <w:i/>
          <w:color w:val="1A1718"/>
          <w:lang w:val="en-US"/>
        </w:rPr>
      </w:pPr>
    </w:p>
    <w:p w14:paraId="605FFF77" w14:textId="77777777" w:rsidR="0043791D" w:rsidRDefault="0043791D" w:rsidP="0043791D">
      <w:pPr>
        <w:spacing w:line="480" w:lineRule="auto"/>
        <w:jc w:val="both"/>
        <w:rPr>
          <w:rFonts w:ascii="Times New Roman" w:hAnsi="Times New Roman" w:cs="Times New Roman"/>
          <w:color w:val="1A1718"/>
          <w:lang w:val="en-US"/>
        </w:rPr>
      </w:pPr>
      <w:r>
        <w:rPr>
          <w:rFonts w:ascii="Times New Roman" w:hAnsi="Times New Roman" w:cs="Times New Roman"/>
          <w:color w:val="1A1718"/>
          <w:lang w:val="en-US"/>
        </w:rPr>
        <w:t xml:space="preserve">For the purpose of the analysis, the extent of malapposition (MA) across a deployed stent was quantified by a number of different methods (fig. </w:t>
      </w:r>
      <w:r w:rsidRPr="00134D4B">
        <w:rPr>
          <w:rFonts w:ascii="Times New Roman" w:hAnsi="Times New Roman" w:cs="Times New Roman"/>
          <w:lang w:val="en-US"/>
        </w:rPr>
        <w:t>2.7</w:t>
      </w:r>
      <w:r>
        <w:rPr>
          <w:rFonts w:ascii="Times New Roman" w:hAnsi="Times New Roman" w:cs="Times New Roman"/>
          <w:color w:val="1A1718"/>
          <w:lang w:val="en-US"/>
        </w:rPr>
        <w:t xml:space="preserve">): </w:t>
      </w:r>
    </w:p>
    <w:p w14:paraId="21B81B54" w14:textId="77777777" w:rsidR="0043791D" w:rsidRDefault="0043791D" w:rsidP="0043791D">
      <w:pPr>
        <w:spacing w:line="480" w:lineRule="auto"/>
        <w:jc w:val="both"/>
        <w:rPr>
          <w:rFonts w:ascii="Times New Roman" w:hAnsi="Times New Roman" w:cs="Times New Roman"/>
          <w:color w:val="1A1718"/>
          <w:lang w:val="en-US"/>
        </w:rPr>
      </w:pPr>
    </w:p>
    <w:p w14:paraId="3EB1BA13" w14:textId="77777777" w:rsidR="0043791D" w:rsidRDefault="0043791D" w:rsidP="0043791D">
      <w:pPr>
        <w:spacing w:line="480" w:lineRule="auto"/>
        <w:jc w:val="both"/>
        <w:rPr>
          <w:rFonts w:ascii="Times New Roman" w:hAnsi="Times New Roman" w:cs="Times New Roman"/>
        </w:rPr>
      </w:pPr>
      <w:r>
        <w:rPr>
          <w:rFonts w:ascii="Times New Roman" w:hAnsi="Times New Roman" w:cs="Times New Roman"/>
          <w:noProof/>
          <w:lang w:val="en-US"/>
        </w:rPr>
        <w:drawing>
          <wp:inline distT="0" distB="0" distL="0" distR="0" wp14:anchorId="7AB2D85B" wp14:editId="3A2310B2">
            <wp:extent cx="2400300" cy="2006666"/>
            <wp:effectExtent l="0" t="0" r="0" b="0"/>
            <wp:docPr id="3" name="Picture 3" descr="Macintosh HD:Users:grigorioskaramasis:Desktop:Screen Shot 2018-11-07 at 17.25.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grigorioskaramasis:Desktop:Screen Shot 2018-11-07 at 17.25.39.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400600" cy="2006917"/>
                    </a:xfrm>
                    <a:prstGeom prst="rect">
                      <a:avLst/>
                    </a:prstGeom>
                    <a:noFill/>
                    <a:ln>
                      <a:noFill/>
                    </a:ln>
                  </pic:spPr>
                </pic:pic>
              </a:graphicData>
            </a:graphic>
          </wp:inline>
        </w:drawing>
      </w:r>
      <w:r>
        <w:rPr>
          <w:rFonts w:ascii="Times New Roman" w:hAnsi="Times New Roman" w:cs="Times New Roman"/>
          <w:noProof/>
          <w:lang w:val="en-US"/>
        </w:rPr>
        <w:drawing>
          <wp:inline distT="0" distB="0" distL="0" distR="0" wp14:anchorId="6E445D65" wp14:editId="4FBFD8A3">
            <wp:extent cx="2347855" cy="2005934"/>
            <wp:effectExtent l="0" t="0" r="0" b="1270"/>
            <wp:docPr id="7" name="Picture 7" descr="Macintosh HD:Users:grigorioskaramasis:Desktop:Screen Shot 2018-11-07 at 17.4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grigorioskaramasis:Desktop:Screen Shot 2018-11-07 at 17.41.25.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348614" cy="2006582"/>
                    </a:xfrm>
                    <a:prstGeom prst="rect">
                      <a:avLst/>
                    </a:prstGeom>
                    <a:noFill/>
                    <a:ln>
                      <a:noFill/>
                    </a:ln>
                  </pic:spPr>
                </pic:pic>
              </a:graphicData>
            </a:graphic>
          </wp:inline>
        </w:drawing>
      </w:r>
    </w:p>
    <w:p w14:paraId="1B710408" w14:textId="7BE64C5A" w:rsidR="00DA33B3" w:rsidRDefault="00DA33B3" w:rsidP="00DA33B3">
      <w:pPr>
        <w:pStyle w:val="Caption"/>
      </w:pPr>
      <w:bookmarkStart w:id="72" w:name="_Toc20223270"/>
      <w:r w:rsidRPr="00E72292">
        <w:rPr>
          <w:b/>
          <w:bCs/>
        </w:rPr>
        <w:t xml:space="preserve">Figure 2. </w:t>
      </w:r>
      <w:r w:rsidR="00F402C7" w:rsidRPr="00E72292">
        <w:rPr>
          <w:b/>
          <w:bCs/>
        </w:rPr>
        <w:fldChar w:fldCharType="begin"/>
      </w:r>
      <w:r w:rsidR="00F402C7" w:rsidRPr="00E72292">
        <w:rPr>
          <w:b/>
          <w:bCs/>
        </w:rPr>
        <w:instrText xml:space="preserve"> SEQ Figure_2. \* ARABIC </w:instrText>
      </w:r>
      <w:r w:rsidR="00F402C7" w:rsidRPr="00E72292">
        <w:rPr>
          <w:b/>
          <w:bCs/>
        </w:rPr>
        <w:fldChar w:fldCharType="separate"/>
      </w:r>
      <w:r w:rsidR="00514C05" w:rsidRPr="00E72292">
        <w:rPr>
          <w:b/>
          <w:bCs/>
          <w:noProof/>
        </w:rPr>
        <w:t>7</w:t>
      </w:r>
      <w:r w:rsidR="00F402C7" w:rsidRPr="00E72292">
        <w:rPr>
          <w:b/>
          <w:bCs/>
          <w:noProof/>
        </w:rPr>
        <w:fldChar w:fldCharType="end"/>
      </w:r>
      <w:r>
        <w:t xml:space="preserve"> </w:t>
      </w:r>
      <w:r w:rsidR="0043791D">
        <w:t>Stent malapposition quantification.</w:t>
      </w:r>
      <w:bookmarkEnd w:id="72"/>
      <w:r w:rsidR="0043791D">
        <w:t xml:space="preserve"> </w:t>
      </w:r>
    </w:p>
    <w:p w14:paraId="68DD4683" w14:textId="2CBEA601" w:rsidR="0043791D" w:rsidRDefault="0043791D" w:rsidP="0043791D">
      <w:pPr>
        <w:spacing w:line="480" w:lineRule="auto"/>
        <w:jc w:val="both"/>
        <w:rPr>
          <w:rFonts w:ascii="Times New Roman" w:hAnsi="Times New Roman" w:cs="Times New Roman"/>
          <w:color w:val="1A1718"/>
          <w:lang w:val="en-US"/>
        </w:rPr>
      </w:pPr>
      <w:r>
        <w:rPr>
          <w:rFonts w:ascii="Times New Roman" w:hAnsi="Times New Roman" w:cs="Times New Roman"/>
        </w:rPr>
        <w:t xml:space="preserve">A) </w:t>
      </w:r>
      <w:r>
        <w:rPr>
          <w:rFonts w:ascii="Times New Roman" w:hAnsi="Times New Roman" w:cs="Times New Roman"/>
          <w:color w:val="1A1718"/>
          <w:lang w:val="en-US"/>
        </w:rPr>
        <w:t xml:space="preserve">Malapposition distance (mm); defined as the </w:t>
      </w:r>
      <w:r w:rsidRPr="0072717A">
        <w:rPr>
          <w:rFonts w:ascii="Times New Roman" w:hAnsi="Times New Roman" w:cs="Times New Roman"/>
          <w:color w:val="1A1718"/>
          <w:lang w:val="en-US"/>
        </w:rPr>
        <w:t xml:space="preserve">maximum </w:t>
      </w:r>
      <w:r>
        <w:rPr>
          <w:rFonts w:ascii="Times New Roman" w:hAnsi="Times New Roman" w:cs="Times New Roman"/>
          <w:color w:val="1A1718"/>
          <w:lang w:val="en-US"/>
        </w:rPr>
        <w:t xml:space="preserve">axial </w:t>
      </w:r>
      <w:r w:rsidRPr="0072717A">
        <w:rPr>
          <w:rFonts w:ascii="Times New Roman" w:hAnsi="Times New Roman" w:cs="Times New Roman"/>
          <w:color w:val="1A1718"/>
          <w:lang w:val="en-US"/>
        </w:rPr>
        <w:t>distance</w:t>
      </w:r>
      <w:r>
        <w:rPr>
          <w:rFonts w:ascii="Times New Roman" w:hAnsi="Times New Roman" w:cs="Times New Roman"/>
          <w:color w:val="1A1718"/>
          <w:lang w:val="en-US"/>
        </w:rPr>
        <w:t xml:space="preserve"> (red arrow)</w:t>
      </w:r>
      <w:r w:rsidRPr="0072717A">
        <w:rPr>
          <w:rFonts w:ascii="Times New Roman" w:hAnsi="Times New Roman" w:cs="Times New Roman"/>
          <w:color w:val="1A1718"/>
          <w:lang w:val="en-US"/>
        </w:rPr>
        <w:t xml:space="preserve"> of malapposed struts from the adjusted vessel wall </w:t>
      </w:r>
      <w:r>
        <w:rPr>
          <w:rFonts w:ascii="Times New Roman" w:hAnsi="Times New Roman" w:cs="Times New Roman"/>
          <w:color w:val="1A1718"/>
          <w:lang w:val="en-US"/>
        </w:rPr>
        <w:t>at cross-sectional level B) Malapposition area (mm</w:t>
      </w:r>
      <w:r>
        <w:rPr>
          <w:rFonts w:ascii="Times New Roman" w:hAnsi="Times New Roman" w:cs="Times New Roman"/>
          <w:color w:val="1A1718"/>
          <w:vertAlign w:val="superscript"/>
          <w:lang w:val="en-US"/>
        </w:rPr>
        <w:t>2</w:t>
      </w:r>
      <w:r>
        <w:rPr>
          <w:rFonts w:ascii="Times New Roman" w:hAnsi="Times New Roman" w:cs="Times New Roman"/>
          <w:color w:val="1A1718"/>
          <w:lang w:val="en-US"/>
        </w:rPr>
        <w:t>); defined as the area demarcated between the malaposed struts and the adjusted vessel wall (dashed lines).</w:t>
      </w:r>
    </w:p>
    <w:p w14:paraId="7C8407CA" w14:textId="77777777" w:rsidR="0043791D" w:rsidRDefault="0043791D" w:rsidP="0043791D">
      <w:pPr>
        <w:spacing w:line="480" w:lineRule="auto"/>
        <w:jc w:val="both"/>
        <w:rPr>
          <w:rFonts w:ascii="Times New Roman" w:hAnsi="Times New Roman" w:cs="Times New Roman"/>
          <w:color w:val="1A1718"/>
          <w:lang w:val="en-US"/>
        </w:rPr>
      </w:pPr>
    </w:p>
    <w:p w14:paraId="5060DC3C" w14:textId="0BE70EBF" w:rsidR="0043791D" w:rsidRDefault="0043791D" w:rsidP="0043791D">
      <w:pPr>
        <w:spacing w:line="480" w:lineRule="auto"/>
        <w:jc w:val="both"/>
        <w:rPr>
          <w:rFonts w:ascii="Times New Roman" w:hAnsi="Times New Roman" w:cs="Times New Roman"/>
          <w:color w:val="1A1718"/>
          <w:lang w:val="en-US"/>
        </w:rPr>
      </w:pPr>
      <w:r>
        <w:rPr>
          <w:rFonts w:ascii="Times New Roman" w:hAnsi="Times New Roman" w:cs="Times New Roman"/>
          <w:color w:val="1A1718"/>
          <w:lang w:val="en-US"/>
        </w:rPr>
        <w:t xml:space="preserve">1. Malapposition (MA) distance (mm); defined as the </w:t>
      </w:r>
      <w:r w:rsidRPr="0072717A">
        <w:rPr>
          <w:rFonts w:ascii="Times New Roman" w:hAnsi="Times New Roman" w:cs="Times New Roman"/>
          <w:color w:val="1A1718"/>
          <w:lang w:val="en-US"/>
        </w:rPr>
        <w:t xml:space="preserve">maximum </w:t>
      </w:r>
      <w:r>
        <w:rPr>
          <w:rFonts w:ascii="Times New Roman" w:hAnsi="Times New Roman" w:cs="Times New Roman"/>
          <w:color w:val="1A1718"/>
          <w:lang w:val="en-US"/>
        </w:rPr>
        <w:t xml:space="preserve">axial </w:t>
      </w:r>
      <w:r w:rsidRPr="0072717A">
        <w:rPr>
          <w:rFonts w:ascii="Times New Roman" w:hAnsi="Times New Roman" w:cs="Times New Roman"/>
          <w:color w:val="1A1718"/>
          <w:lang w:val="en-US"/>
        </w:rPr>
        <w:t xml:space="preserve">distance of malapposed struts from the adjusted vessel wall </w:t>
      </w:r>
      <w:r>
        <w:rPr>
          <w:rFonts w:ascii="Times New Roman" w:hAnsi="Times New Roman" w:cs="Times New Roman"/>
          <w:color w:val="1A1718"/>
          <w:lang w:val="en-US"/>
        </w:rPr>
        <w:t xml:space="preserve">at cross-sectional level (Prati, et al. 2015b; </w:t>
      </w:r>
      <w:r>
        <w:rPr>
          <w:rFonts w:ascii="Times New Roman" w:hAnsi="Times New Roman" w:cs="Times New Roman"/>
        </w:rPr>
        <w:t>Soeda, et al. 2015)</w:t>
      </w:r>
      <w:r>
        <w:rPr>
          <w:rFonts w:ascii="Times New Roman" w:hAnsi="Times New Roman" w:cs="Times New Roman"/>
          <w:color w:val="1A1718"/>
          <w:lang w:val="en-US"/>
        </w:rPr>
        <w:t xml:space="preserve">. </w:t>
      </w:r>
    </w:p>
    <w:p w14:paraId="2EEDC5CF" w14:textId="77777777" w:rsidR="0043791D" w:rsidRDefault="0043791D" w:rsidP="0043791D">
      <w:pPr>
        <w:spacing w:line="480" w:lineRule="auto"/>
        <w:jc w:val="both"/>
        <w:rPr>
          <w:rFonts w:ascii="Times New Roman" w:hAnsi="Times New Roman" w:cs="Times New Roman"/>
          <w:color w:val="1A1718"/>
          <w:lang w:val="en-US"/>
        </w:rPr>
      </w:pPr>
      <w:r>
        <w:rPr>
          <w:rFonts w:ascii="Times New Roman" w:hAnsi="Times New Roman" w:cs="Times New Roman"/>
          <w:color w:val="1A1718"/>
          <w:lang w:val="en-US"/>
        </w:rPr>
        <w:t xml:space="preserve">Maximum MA distance across the stented segment and mean maximum MA distance across the length of segments with mallaposed struts were measured. </w:t>
      </w:r>
    </w:p>
    <w:p w14:paraId="72CA7222" w14:textId="77777777" w:rsidR="0043791D" w:rsidRDefault="0043791D" w:rsidP="0043791D">
      <w:pPr>
        <w:spacing w:line="480" w:lineRule="auto"/>
        <w:jc w:val="both"/>
        <w:rPr>
          <w:rFonts w:ascii="Times New Roman" w:hAnsi="Times New Roman" w:cs="Times New Roman"/>
          <w:color w:val="1A1718"/>
          <w:lang w:val="en-US"/>
        </w:rPr>
      </w:pPr>
    </w:p>
    <w:p w14:paraId="5B897DAF" w14:textId="77777777" w:rsidR="0043791D" w:rsidRDefault="0043791D" w:rsidP="0043791D">
      <w:pPr>
        <w:spacing w:line="480" w:lineRule="auto"/>
        <w:jc w:val="both"/>
        <w:rPr>
          <w:rFonts w:ascii="Times New Roman" w:hAnsi="Times New Roman" w:cs="Times New Roman"/>
          <w:color w:val="1A1718"/>
          <w:lang w:val="en-US"/>
        </w:rPr>
      </w:pPr>
      <w:r>
        <w:rPr>
          <w:rFonts w:ascii="Times New Roman" w:hAnsi="Times New Roman" w:cs="Times New Roman"/>
          <w:color w:val="1A1718"/>
          <w:lang w:val="en-US"/>
        </w:rPr>
        <w:t xml:space="preserve">2. Malapposition (MA) length (mm) across the stented segment (Prati, et al. 2015b). </w:t>
      </w:r>
    </w:p>
    <w:p w14:paraId="44A77BD0" w14:textId="1A86B3A9" w:rsidR="0043791D" w:rsidRDefault="0043791D" w:rsidP="0043791D">
      <w:pPr>
        <w:spacing w:line="480" w:lineRule="auto"/>
        <w:jc w:val="both"/>
        <w:rPr>
          <w:rFonts w:ascii="Times New Roman" w:hAnsi="Times New Roman" w:cs="Times New Roman"/>
          <w:color w:val="1A1718"/>
          <w:lang w:val="en-US"/>
        </w:rPr>
      </w:pPr>
      <w:r>
        <w:rPr>
          <w:rFonts w:ascii="Times New Roman" w:hAnsi="Times New Roman" w:cs="Times New Roman"/>
          <w:color w:val="1A1718"/>
          <w:lang w:val="en-US"/>
        </w:rPr>
        <w:t xml:space="preserve">Maximum consecutive and total MA length across the stented segment </w:t>
      </w:r>
      <w:r w:rsidR="00112033">
        <w:rPr>
          <w:rFonts w:ascii="Times New Roman" w:hAnsi="Times New Roman" w:cs="Times New Roman"/>
          <w:color w:val="1A1718"/>
          <w:lang w:val="en-US"/>
        </w:rPr>
        <w:t>were</w:t>
      </w:r>
      <w:r w:rsidRPr="00A95699">
        <w:rPr>
          <w:rFonts w:ascii="Times New Roman" w:hAnsi="Times New Roman" w:cs="Times New Roman"/>
          <w:color w:val="1A1718"/>
          <w:lang w:val="en-US"/>
        </w:rPr>
        <w:t xml:space="preserve"> me</w:t>
      </w:r>
      <w:r>
        <w:rPr>
          <w:rFonts w:ascii="Times New Roman" w:hAnsi="Times New Roman" w:cs="Times New Roman"/>
          <w:color w:val="1A1718"/>
          <w:lang w:val="en-US"/>
        </w:rPr>
        <w:t>asured at the longitudinal axis.</w:t>
      </w:r>
    </w:p>
    <w:p w14:paraId="6845C136" w14:textId="77777777" w:rsidR="0043791D" w:rsidRDefault="0043791D" w:rsidP="0043791D">
      <w:pPr>
        <w:spacing w:line="480" w:lineRule="auto"/>
        <w:jc w:val="both"/>
        <w:rPr>
          <w:rFonts w:ascii="Times New Roman" w:hAnsi="Times New Roman" w:cs="Times New Roman"/>
          <w:color w:val="1A1718"/>
          <w:lang w:val="en-US"/>
        </w:rPr>
      </w:pPr>
    </w:p>
    <w:p w14:paraId="57122EF9" w14:textId="77777777" w:rsidR="0043791D" w:rsidRDefault="0043791D" w:rsidP="0043791D">
      <w:pPr>
        <w:spacing w:line="480" w:lineRule="auto"/>
        <w:jc w:val="both"/>
        <w:rPr>
          <w:rFonts w:ascii="Times New Roman" w:hAnsi="Times New Roman" w:cs="Times New Roman"/>
          <w:color w:val="1A1718"/>
          <w:lang w:val="en-US"/>
        </w:rPr>
      </w:pPr>
      <w:r>
        <w:rPr>
          <w:rFonts w:ascii="Times New Roman" w:hAnsi="Times New Roman" w:cs="Times New Roman"/>
          <w:color w:val="1A1718"/>
          <w:lang w:val="en-US"/>
        </w:rPr>
        <w:t>3. Malapposition (MA) area (mm</w:t>
      </w:r>
      <w:r>
        <w:rPr>
          <w:rFonts w:ascii="Times New Roman" w:hAnsi="Times New Roman" w:cs="Times New Roman"/>
          <w:color w:val="1A1718"/>
          <w:vertAlign w:val="superscript"/>
          <w:lang w:val="en-US"/>
        </w:rPr>
        <w:t>2</w:t>
      </w:r>
      <w:r>
        <w:rPr>
          <w:rFonts w:ascii="Times New Roman" w:hAnsi="Times New Roman" w:cs="Times New Roman"/>
          <w:color w:val="1A1718"/>
          <w:lang w:val="en-US"/>
        </w:rPr>
        <w:t>); defined as the area demarcated between the mallaposed struts and the adjusted vessel wall. (</w:t>
      </w:r>
      <w:r>
        <w:rPr>
          <w:rFonts w:ascii="Times New Roman" w:hAnsi="Times New Roman" w:cs="Times New Roman"/>
        </w:rPr>
        <w:t>Nakatani, et al., 2015).</w:t>
      </w:r>
    </w:p>
    <w:p w14:paraId="6FA0F80C" w14:textId="77777777" w:rsidR="0043791D" w:rsidRDefault="0043791D" w:rsidP="0043791D">
      <w:pPr>
        <w:spacing w:line="480" w:lineRule="auto"/>
        <w:jc w:val="both"/>
        <w:rPr>
          <w:rFonts w:ascii="Times New Roman" w:hAnsi="Times New Roman" w:cs="Times New Roman"/>
          <w:color w:val="1A1718"/>
          <w:lang w:val="en-US"/>
        </w:rPr>
      </w:pPr>
      <w:r>
        <w:rPr>
          <w:rFonts w:ascii="Times New Roman" w:hAnsi="Times New Roman" w:cs="Times New Roman"/>
          <w:color w:val="1A1718"/>
          <w:lang w:val="en-US"/>
        </w:rPr>
        <w:t xml:space="preserve">Maximum MA area across the stented segment and mean MA area across the length of mallaposed struts were measured. </w:t>
      </w:r>
    </w:p>
    <w:p w14:paraId="0D58CC4A" w14:textId="77777777" w:rsidR="0043791D" w:rsidRDefault="0043791D" w:rsidP="0043791D">
      <w:pPr>
        <w:spacing w:line="480" w:lineRule="auto"/>
        <w:jc w:val="both"/>
        <w:rPr>
          <w:rFonts w:ascii="Times New Roman" w:hAnsi="Times New Roman" w:cs="Times New Roman"/>
          <w:color w:val="1A1718"/>
          <w:lang w:val="en-US"/>
        </w:rPr>
      </w:pPr>
    </w:p>
    <w:p w14:paraId="22A1E3F7" w14:textId="77777777" w:rsidR="0043791D" w:rsidRDefault="0043791D" w:rsidP="0043791D">
      <w:pPr>
        <w:spacing w:line="480" w:lineRule="auto"/>
        <w:jc w:val="both"/>
        <w:rPr>
          <w:rFonts w:ascii="Times New Roman" w:hAnsi="Times New Roman" w:cs="Times New Roman"/>
          <w:color w:val="1A1718"/>
          <w:lang w:val="en-US"/>
        </w:rPr>
      </w:pPr>
      <w:r>
        <w:rPr>
          <w:rFonts w:ascii="Times New Roman" w:hAnsi="Times New Roman" w:cs="Times New Roman"/>
          <w:color w:val="1A1718"/>
          <w:lang w:val="en-US"/>
        </w:rPr>
        <w:t>4. Malapposition (MA) volume (mm</w:t>
      </w:r>
      <w:r>
        <w:rPr>
          <w:rFonts w:ascii="Times New Roman" w:hAnsi="Times New Roman" w:cs="Times New Roman"/>
          <w:color w:val="1A1718"/>
          <w:vertAlign w:val="superscript"/>
          <w:lang w:val="en-US"/>
        </w:rPr>
        <w:t>3</w:t>
      </w:r>
      <w:r>
        <w:rPr>
          <w:rFonts w:ascii="Times New Roman" w:hAnsi="Times New Roman" w:cs="Times New Roman"/>
          <w:color w:val="1A1718"/>
          <w:lang w:val="en-US"/>
        </w:rPr>
        <w:t>); defined as the mean MA area multiplied by the total MA length (</w:t>
      </w:r>
      <w:r>
        <w:rPr>
          <w:rFonts w:ascii="Times New Roman" w:hAnsi="Times New Roman" w:cs="Times New Roman"/>
        </w:rPr>
        <w:t>Nakatani, et al., 2015)</w:t>
      </w:r>
      <w:r>
        <w:rPr>
          <w:rFonts w:ascii="Times New Roman" w:hAnsi="Times New Roman" w:cs="Times New Roman"/>
          <w:color w:val="1A1718"/>
          <w:lang w:val="en-US"/>
        </w:rPr>
        <w:t>.</w:t>
      </w:r>
    </w:p>
    <w:p w14:paraId="37B32D3C" w14:textId="77777777" w:rsidR="0043791D" w:rsidRDefault="0043791D" w:rsidP="0043791D">
      <w:pPr>
        <w:spacing w:line="480" w:lineRule="auto"/>
        <w:jc w:val="both"/>
        <w:rPr>
          <w:rFonts w:ascii="Times New Roman" w:hAnsi="Times New Roman" w:cs="Times New Roman"/>
          <w:color w:val="1A1718"/>
          <w:lang w:val="en-US"/>
        </w:rPr>
      </w:pPr>
    </w:p>
    <w:p w14:paraId="6FDB1A9B" w14:textId="523C17C2" w:rsidR="0043791D" w:rsidRDefault="0043791D" w:rsidP="0043791D">
      <w:pPr>
        <w:spacing w:line="480" w:lineRule="auto"/>
        <w:jc w:val="both"/>
        <w:rPr>
          <w:rFonts w:ascii="Times New Roman" w:hAnsi="Times New Roman" w:cs="Times New Roman"/>
          <w:color w:val="1A1718"/>
          <w:lang w:val="en-US"/>
        </w:rPr>
      </w:pPr>
      <w:r>
        <w:rPr>
          <w:rFonts w:ascii="Times New Roman" w:hAnsi="Times New Roman" w:cs="Times New Roman"/>
          <w:color w:val="1A1718"/>
          <w:lang w:val="en-US"/>
        </w:rPr>
        <w:t xml:space="preserve">5. Number of malapposed stent struts in </w:t>
      </w:r>
      <w:r w:rsidR="00947C3B">
        <w:rPr>
          <w:rFonts w:ascii="Times New Roman" w:hAnsi="Times New Roman" w:cs="Times New Roman"/>
          <w:color w:val="1A1718"/>
          <w:lang w:val="en-US"/>
        </w:rPr>
        <w:t xml:space="preserve">the </w:t>
      </w:r>
      <w:r>
        <w:rPr>
          <w:rFonts w:ascii="Times New Roman" w:hAnsi="Times New Roman" w:cs="Times New Roman"/>
          <w:color w:val="1A1718"/>
          <w:lang w:val="en-US"/>
        </w:rPr>
        <w:t>analysed cross-sections (</w:t>
      </w:r>
      <w:r>
        <w:rPr>
          <w:rFonts w:ascii="Times New Roman" w:hAnsi="Times New Roman" w:cs="Times New Roman"/>
        </w:rPr>
        <w:t>Soeda, et al. 2015)</w:t>
      </w:r>
      <w:r>
        <w:rPr>
          <w:rFonts w:ascii="Times New Roman" w:hAnsi="Times New Roman" w:cs="Times New Roman"/>
          <w:color w:val="1A1718"/>
          <w:lang w:val="en-US"/>
        </w:rPr>
        <w:t xml:space="preserve">. </w:t>
      </w:r>
    </w:p>
    <w:p w14:paraId="439894E9" w14:textId="77777777" w:rsidR="0043791D" w:rsidRDefault="0043791D" w:rsidP="0043791D">
      <w:pPr>
        <w:spacing w:line="480" w:lineRule="auto"/>
        <w:jc w:val="both"/>
        <w:rPr>
          <w:rFonts w:ascii="Times New Roman" w:hAnsi="Times New Roman" w:cs="Times New Roman"/>
          <w:color w:val="1A1718"/>
          <w:lang w:val="en-US"/>
        </w:rPr>
      </w:pPr>
    </w:p>
    <w:p w14:paraId="4F957800" w14:textId="77777777" w:rsidR="0043791D" w:rsidRDefault="0043791D" w:rsidP="0043791D">
      <w:pPr>
        <w:spacing w:line="480" w:lineRule="auto"/>
        <w:jc w:val="both"/>
        <w:rPr>
          <w:rFonts w:ascii="Times New Roman" w:hAnsi="Times New Roman" w:cs="Times New Roman"/>
          <w:color w:val="1A1718"/>
          <w:lang w:val="en-US"/>
        </w:rPr>
      </w:pPr>
      <w:r>
        <w:rPr>
          <w:rFonts w:ascii="Times New Roman" w:hAnsi="Times New Roman" w:cs="Times New Roman"/>
          <w:color w:val="1A1718"/>
          <w:lang w:val="en-US"/>
        </w:rPr>
        <w:t>Regarding the clinical relevance, I categorized malapposition using the following thresholds:</w:t>
      </w:r>
    </w:p>
    <w:p w14:paraId="34296B2C" w14:textId="77777777" w:rsidR="0043791D" w:rsidRDefault="0043791D" w:rsidP="0043791D">
      <w:pPr>
        <w:spacing w:line="480" w:lineRule="auto"/>
        <w:jc w:val="both"/>
        <w:rPr>
          <w:rFonts w:ascii="Times New Roman" w:hAnsi="Times New Roman" w:cs="Times New Roman"/>
          <w:color w:val="1A1718"/>
          <w:lang w:val="en-US"/>
        </w:rPr>
      </w:pPr>
    </w:p>
    <w:p w14:paraId="3401424A" w14:textId="77777777" w:rsidR="0043791D" w:rsidRDefault="0043791D" w:rsidP="0043791D">
      <w:pPr>
        <w:spacing w:line="480" w:lineRule="auto"/>
        <w:jc w:val="both"/>
        <w:rPr>
          <w:rFonts w:ascii="Times New Roman" w:hAnsi="Times New Roman" w:cs="Times New Roman"/>
          <w:color w:val="1A1718"/>
          <w:lang w:val="en-US"/>
        </w:rPr>
      </w:pPr>
      <w:r>
        <w:rPr>
          <w:rFonts w:ascii="Times New Roman" w:hAnsi="Times New Roman" w:cs="Times New Roman"/>
          <w:color w:val="1A1718"/>
          <w:lang w:val="en-US"/>
        </w:rPr>
        <w:t>- Axial distance &gt; 0.2 mm</w:t>
      </w:r>
    </w:p>
    <w:p w14:paraId="2F58D96A" w14:textId="77777777" w:rsidR="0043791D" w:rsidRDefault="0043791D" w:rsidP="0043791D">
      <w:pPr>
        <w:spacing w:line="480" w:lineRule="auto"/>
        <w:jc w:val="both"/>
        <w:rPr>
          <w:rFonts w:ascii="Times New Roman" w:hAnsi="Times New Roman" w:cs="Times New Roman"/>
          <w:color w:val="1A1718"/>
          <w:lang w:val="en-US"/>
        </w:rPr>
      </w:pPr>
      <w:r>
        <w:rPr>
          <w:rFonts w:ascii="Times New Roman" w:hAnsi="Times New Roman" w:cs="Times New Roman"/>
          <w:color w:val="1A1718"/>
          <w:lang w:val="en-US"/>
        </w:rPr>
        <w:t>- Axial distance &gt; 0.5 mm</w:t>
      </w:r>
    </w:p>
    <w:p w14:paraId="7E998AC0" w14:textId="77777777" w:rsidR="0043791D" w:rsidRPr="008069FB" w:rsidRDefault="0043791D" w:rsidP="0043791D">
      <w:pPr>
        <w:spacing w:line="480" w:lineRule="auto"/>
        <w:jc w:val="both"/>
        <w:rPr>
          <w:rFonts w:ascii="Times New Roman" w:hAnsi="Times New Roman" w:cs="Times New Roman"/>
        </w:rPr>
      </w:pPr>
      <w:r>
        <w:rPr>
          <w:rFonts w:ascii="Times New Roman" w:hAnsi="Times New Roman" w:cs="Times New Roman"/>
          <w:color w:val="1A1718"/>
          <w:lang w:val="en-US"/>
        </w:rPr>
        <w:t xml:space="preserve">- Axial distance </w:t>
      </w:r>
      <w:r w:rsidRPr="005B721D">
        <w:rPr>
          <w:rFonts w:ascii="Times New Roman" w:hAnsi="Times New Roman" w:cs="Times New Roman"/>
        </w:rPr>
        <w:t>≥</w:t>
      </w:r>
      <w:r>
        <w:rPr>
          <w:rFonts w:ascii="Times New Roman" w:hAnsi="Times New Roman" w:cs="Times New Roman"/>
        </w:rPr>
        <w:t xml:space="preserve"> 0.4 mm and consecutive length </w:t>
      </w:r>
      <w:r w:rsidRPr="005B721D">
        <w:rPr>
          <w:rFonts w:ascii="Times New Roman" w:hAnsi="Times New Roman" w:cs="Times New Roman"/>
        </w:rPr>
        <w:t>≥</w:t>
      </w:r>
      <w:r>
        <w:rPr>
          <w:rFonts w:ascii="Times New Roman" w:hAnsi="Times New Roman" w:cs="Times New Roman"/>
        </w:rPr>
        <w:t xml:space="preserve"> 1 mm (</w:t>
      </w:r>
      <w:r w:rsidRPr="00AD1898">
        <w:rPr>
          <w:rFonts w:ascii="Times New Roman" w:hAnsi="Times New Roman" w:cs="Times New Roman"/>
        </w:rPr>
        <w:t>Räber</w:t>
      </w:r>
      <w:r>
        <w:rPr>
          <w:rFonts w:ascii="Times New Roman" w:hAnsi="Times New Roman" w:cs="Times New Roman"/>
        </w:rPr>
        <w:t xml:space="preserve">, et al., 2018).  </w:t>
      </w:r>
    </w:p>
    <w:p w14:paraId="636CE062" w14:textId="77777777" w:rsidR="0043791D" w:rsidRDefault="0043791D" w:rsidP="0043791D">
      <w:pPr>
        <w:spacing w:line="480" w:lineRule="auto"/>
        <w:jc w:val="both"/>
        <w:rPr>
          <w:rFonts w:ascii="Times New Roman" w:hAnsi="Times New Roman" w:cs="Times New Roman"/>
          <w:color w:val="1A1718"/>
          <w:lang w:val="en-US"/>
        </w:rPr>
      </w:pPr>
    </w:p>
    <w:p w14:paraId="62E8FA86" w14:textId="5C08F3EB" w:rsidR="0043791D" w:rsidRPr="00E25246" w:rsidRDefault="0043791D" w:rsidP="00E25246">
      <w:pPr>
        <w:pStyle w:val="Heading5"/>
        <w:rPr>
          <w:rFonts w:ascii="Times New Roman" w:hAnsi="Times New Roman" w:cs="Times New Roman"/>
          <w:color w:val="auto"/>
          <w:lang w:val="en-US"/>
        </w:rPr>
      </w:pPr>
      <w:bookmarkStart w:id="73" w:name="_Toc36737699"/>
      <w:r w:rsidRPr="00E25246">
        <w:rPr>
          <w:rFonts w:ascii="Times New Roman" w:hAnsi="Times New Roman" w:cs="Times New Roman"/>
          <w:color w:val="auto"/>
        </w:rPr>
        <w:t>2.2.4.</w:t>
      </w:r>
      <w:r w:rsidR="00414130" w:rsidRPr="00E25246">
        <w:rPr>
          <w:rFonts w:ascii="Times New Roman" w:hAnsi="Times New Roman" w:cs="Times New Roman"/>
          <w:color w:val="auto"/>
        </w:rPr>
        <w:t>5</w:t>
      </w:r>
      <w:r w:rsidRPr="00E25246">
        <w:rPr>
          <w:rFonts w:ascii="Times New Roman" w:hAnsi="Times New Roman" w:cs="Times New Roman"/>
          <w:color w:val="auto"/>
        </w:rPr>
        <w:t xml:space="preserve">.3 </w:t>
      </w:r>
      <w:r w:rsidRPr="00E25246">
        <w:rPr>
          <w:rFonts w:ascii="Times New Roman" w:hAnsi="Times New Roman" w:cs="Times New Roman"/>
          <w:color w:val="auto"/>
          <w:lang w:val="en-US"/>
        </w:rPr>
        <w:t>Intra-stent plaque/thrombus prolapse</w:t>
      </w:r>
      <w:bookmarkEnd w:id="73"/>
      <w:r w:rsidRPr="00E25246">
        <w:rPr>
          <w:rFonts w:ascii="Times New Roman" w:hAnsi="Times New Roman" w:cs="Times New Roman"/>
          <w:color w:val="auto"/>
          <w:lang w:val="en-US"/>
        </w:rPr>
        <w:t xml:space="preserve"> </w:t>
      </w:r>
    </w:p>
    <w:p w14:paraId="1EDFC83D" w14:textId="77777777" w:rsidR="0043791D" w:rsidRPr="003B7961" w:rsidRDefault="0043791D" w:rsidP="0043791D">
      <w:pPr>
        <w:widowControl w:val="0"/>
        <w:autoSpaceDE w:val="0"/>
        <w:autoSpaceDN w:val="0"/>
        <w:adjustRightInd w:val="0"/>
        <w:spacing w:after="240" w:line="480" w:lineRule="auto"/>
        <w:jc w:val="both"/>
        <w:rPr>
          <w:rFonts w:ascii="Times New Roman" w:hAnsi="Times New Roman" w:cs="Times New Roman"/>
          <w:b/>
          <w:i/>
          <w:lang w:val="en-US"/>
        </w:rPr>
      </w:pPr>
      <w:r w:rsidRPr="003B7961">
        <w:rPr>
          <w:rFonts w:ascii="Times New Roman" w:hAnsi="Times New Roman" w:cs="Times New Roman"/>
          <w:i/>
          <w:lang w:val="en-US"/>
        </w:rPr>
        <w:t>Definition</w:t>
      </w:r>
    </w:p>
    <w:p w14:paraId="0A1192AC" w14:textId="7C844710" w:rsidR="0043791D" w:rsidRDefault="0043791D" w:rsidP="0043791D">
      <w:pPr>
        <w:widowControl w:val="0"/>
        <w:autoSpaceDE w:val="0"/>
        <w:autoSpaceDN w:val="0"/>
        <w:adjustRightInd w:val="0"/>
        <w:spacing w:after="240" w:line="480" w:lineRule="auto"/>
        <w:jc w:val="both"/>
        <w:rPr>
          <w:rFonts w:ascii="Times New Roman" w:hAnsi="Times New Roman" w:cs="Times New Roman"/>
        </w:rPr>
      </w:pPr>
      <w:r w:rsidRPr="00F95B15">
        <w:rPr>
          <w:rFonts w:ascii="Times New Roman" w:hAnsi="Times New Roman" w:cs="Times New Roman"/>
          <w:lang w:val="en-US"/>
        </w:rPr>
        <w:t>Tissue prolapse is defined as the projection of tissue into the lumen between stent struts after implantation</w:t>
      </w:r>
      <w:r>
        <w:rPr>
          <w:rFonts w:ascii="Times New Roman" w:hAnsi="Times New Roman" w:cs="Times New Roman"/>
          <w:lang w:val="en-US"/>
        </w:rPr>
        <w:t xml:space="preserve"> </w:t>
      </w:r>
      <w:r>
        <w:rPr>
          <w:rFonts w:ascii="Times New Roman" w:hAnsi="Times New Roman" w:cs="Times New Roman"/>
        </w:rPr>
        <w:t>(</w:t>
      </w:r>
      <w:r w:rsidRPr="0072717A">
        <w:rPr>
          <w:rFonts w:ascii="Times New Roman" w:hAnsi="Times New Roman" w:cs="Times New Roman"/>
        </w:rPr>
        <w:t>Tearney, et al., 2012</w:t>
      </w:r>
      <w:r>
        <w:rPr>
          <w:rFonts w:ascii="Times New Roman" w:hAnsi="Times New Roman" w:cs="Times New Roman"/>
        </w:rPr>
        <w:t>) (</w:t>
      </w:r>
      <w:r w:rsidRPr="00A85212">
        <w:rPr>
          <w:rFonts w:ascii="Times New Roman" w:hAnsi="Times New Roman" w:cs="Times New Roman"/>
        </w:rPr>
        <w:t>fig. 2.8</w:t>
      </w:r>
      <w:r>
        <w:rPr>
          <w:rFonts w:ascii="Times New Roman" w:hAnsi="Times New Roman" w:cs="Times New Roman"/>
        </w:rPr>
        <w:t>). In this study, I aimed to quantify the residual intra-stent thrombotic burden post</w:t>
      </w:r>
      <w:r w:rsidR="00112033">
        <w:rPr>
          <w:rFonts w:ascii="Times New Roman" w:hAnsi="Times New Roman" w:cs="Times New Roman"/>
        </w:rPr>
        <w:t>-</w:t>
      </w:r>
      <w:r>
        <w:rPr>
          <w:rFonts w:ascii="Times New Roman" w:hAnsi="Times New Roman" w:cs="Times New Roman"/>
        </w:rPr>
        <w:t xml:space="preserve">stent deployment and its change after post-dilatation. </w:t>
      </w:r>
      <w:r w:rsidR="00112033">
        <w:rPr>
          <w:rFonts w:ascii="Times New Roman" w:hAnsi="Times New Roman" w:cs="Times New Roman"/>
        </w:rPr>
        <w:t>Even with the high definition of the</w:t>
      </w:r>
      <w:r>
        <w:rPr>
          <w:rFonts w:ascii="Times New Roman" w:hAnsi="Times New Roman" w:cs="Times New Roman"/>
        </w:rPr>
        <w:t xml:space="preserve"> current </w:t>
      </w:r>
      <w:r w:rsidRPr="00F95B15">
        <w:rPr>
          <w:rFonts w:ascii="Times New Roman" w:hAnsi="Times New Roman" w:cs="Times New Roman"/>
        </w:rPr>
        <w:t>OCT</w:t>
      </w:r>
      <w:r>
        <w:rPr>
          <w:rFonts w:ascii="Times New Roman" w:hAnsi="Times New Roman" w:cs="Times New Roman"/>
        </w:rPr>
        <w:t xml:space="preserve"> catheter</w:t>
      </w:r>
      <w:r w:rsidRPr="00F95B15">
        <w:rPr>
          <w:rFonts w:ascii="Times New Roman" w:hAnsi="Times New Roman" w:cs="Times New Roman"/>
        </w:rPr>
        <w:t xml:space="preserve">, </w:t>
      </w:r>
      <w:r w:rsidR="00112033">
        <w:rPr>
          <w:rFonts w:ascii="Times New Roman" w:hAnsi="Times New Roman" w:cs="Times New Roman"/>
        </w:rPr>
        <w:t xml:space="preserve">it can be </w:t>
      </w:r>
      <w:r>
        <w:rPr>
          <w:rFonts w:ascii="Times New Roman" w:hAnsi="Times New Roman" w:cs="Times New Roman"/>
        </w:rPr>
        <w:t>difficult or even impossible</w:t>
      </w:r>
      <w:r w:rsidRPr="00F95B15">
        <w:rPr>
          <w:rFonts w:ascii="Times New Roman" w:hAnsi="Times New Roman" w:cs="Times New Roman"/>
        </w:rPr>
        <w:t xml:space="preserve"> to distinguish thrombus from the fragmented plaque</w:t>
      </w:r>
      <w:r>
        <w:rPr>
          <w:rFonts w:ascii="Times New Roman" w:hAnsi="Times New Roman" w:cs="Times New Roman"/>
        </w:rPr>
        <w:t xml:space="preserve"> </w:t>
      </w:r>
      <w:r w:rsidRPr="00F95B15">
        <w:rPr>
          <w:rFonts w:ascii="Times New Roman" w:hAnsi="Times New Roman" w:cs="Times New Roman"/>
        </w:rPr>
        <w:t>protruding within the stent struts</w:t>
      </w:r>
      <w:r>
        <w:rPr>
          <w:rFonts w:ascii="Times New Roman" w:hAnsi="Times New Roman" w:cs="Times New Roman"/>
        </w:rPr>
        <w:t>.</w:t>
      </w:r>
      <w:r w:rsidRPr="00F95B15">
        <w:rPr>
          <w:rFonts w:ascii="Times New Roman" w:hAnsi="Times New Roman" w:cs="Times New Roman"/>
        </w:rPr>
        <w:t xml:space="preserve"> </w:t>
      </w:r>
      <w:r>
        <w:rPr>
          <w:rFonts w:ascii="Times New Roman" w:hAnsi="Times New Roman" w:cs="Times New Roman"/>
        </w:rPr>
        <w:t>(</w:t>
      </w:r>
      <w:r w:rsidRPr="0072717A">
        <w:rPr>
          <w:rFonts w:ascii="Times New Roman" w:hAnsi="Times New Roman" w:cs="Times New Roman"/>
        </w:rPr>
        <w:t>Tearney, et al., 2012</w:t>
      </w:r>
      <w:r>
        <w:rPr>
          <w:rFonts w:ascii="Times New Roman" w:hAnsi="Times New Roman" w:cs="Times New Roman"/>
        </w:rPr>
        <w:t xml:space="preserve">; Prati, et al. 2016). </w:t>
      </w:r>
      <w:r w:rsidRPr="00F95B15">
        <w:rPr>
          <w:rFonts w:ascii="Times New Roman" w:hAnsi="Times New Roman" w:cs="Times New Roman"/>
        </w:rPr>
        <w:t xml:space="preserve">For this reason, </w:t>
      </w:r>
      <w:r>
        <w:rPr>
          <w:rFonts w:ascii="Times New Roman" w:hAnsi="Times New Roman" w:cs="Times New Roman"/>
        </w:rPr>
        <w:t>I</w:t>
      </w:r>
      <w:r w:rsidRPr="00F95B15">
        <w:rPr>
          <w:rFonts w:ascii="Times New Roman" w:hAnsi="Times New Roman" w:cs="Times New Roman"/>
        </w:rPr>
        <w:t xml:space="preserve"> applied</w:t>
      </w:r>
      <w:r>
        <w:rPr>
          <w:rFonts w:ascii="Times New Roman" w:hAnsi="Times New Roman" w:cs="Times New Roman"/>
        </w:rPr>
        <w:t xml:space="preserve"> </w:t>
      </w:r>
      <w:r w:rsidRPr="00F95B15">
        <w:rPr>
          <w:rFonts w:ascii="Times New Roman" w:hAnsi="Times New Roman" w:cs="Times New Roman"/>
        </w:rPr>
        <w:t>the comprehensive term</w:t>
      </w:r>
      <w:r>
        <w:rPr>
          <w:rFonts w:ascii="Times New Roman" w:hAnsi="Times New Roman" w:cs="Times New Roman"/>
        </w:rPr>
        <w:t>s</w:t>
      </w:r>
      <w:r w:rsidRPr="00F95B15">
        <w:rPr>
          <w:rFonts w:ascii="Times New Roman" w:hAnsi="Times New Roman" w:cs="Times New Roman"/>
        </w:rPr>
        <w:t xml:space="preserve"> plaque/thrombus </w:t>
      </w:r>
      <w:r>
        <w:rPr>
          <w:rFonts w:ascii="Times New Roman" w:hAnsi="Times New Roman" w:cs="Times New Roman"/>
        </w:rPr>
        <w:t>or atherothrombotic</w:t>
      </w:r>
      <w:r w:rsidR="00947C3B">
        <w:rPr>
          <w:rFonts w:ascii="Times New Roman" w:hAnsi="Times New Roman" w:cs="Times New Roman"/>
        </w:rPr>
        <w:t xml:space="preserve"> material</w:t>
      </w:r>
      <w:r>
        <w:rPr>
          <w:rFonts w:ascii="Times New Roman" w:hAnsi="Times New Roman" w:cs="Times New Roman"/>
        </w:rPr>
        <w:t xml:space="preserve"> </w:t>
      </w:r>
      <w:r w:rsidRPr="00F95B15">
        <w:rPr>
          <w:rFonts w:ascii="Times New Roman" w:hAnsi="Times New Roman" w:cs="Times New Roman"/>
        </w:rPr>
        <w:t>to describe tissue</w:t>
      </w:r>
      <w:r>
        <w:rPr>
          <w:rFonts w:ascii="Times New Roman" w:hAnsi="Times New Roman" w:cs="Times New Roman"/>
        </w:rPr>
        <w:t xml:space="preserve"> </w:t>
      </w:r>
      <w:r w:rsidRPr="00F95B15">
        <w:rPr>
          <w:rFonts w:ascii="Times New Roman" w:hAnsi="Times New Roman" w:cs="Times New Roman"/>
        </w:rPr>
        <w:t>prolapse.</w:t>
      </w:r>
      <w:r>
        <w:rPr>
          <w:rFonts w:ascii="Times New Roman" w:hAnsi="Times New Roman" w:cs="Times New Roman"/>
        </w:rPr>
        <w:t xml:space="preserve"> In any case, i</w:t>
      </w:r>
      <w:r w:rsidRPr="00F95B15">
        <w:rPr>
          <w:rFonts w:ascii="Times New Roman" w:hAnsi="Times New Roman" w:cs="Times New Roman"/>
        </w:rPr>
        <w:t>t was ver</w:t>
      </w:r>
      <w:r>
        <w:rPr>
          <w:rFonts w:ascii="Times New Roman" w:hAnsi="Times New Roman" w:cs="Times New Roman"/>
        </w:rPr>
        <w:t>y likely that the residual in-</w:t>
      </w:r>
      <w:r w:rsidRPr="00F95B15">
        <w:rPr>
          <w:rFonts w:ascii="Times New Roman" w:hAnsi="Times New Roman" w:cs="Times New Roman"/>
        </w:rPr>
        <w:t>stent</w:t>
      </w:r>
      <w:r>
        <w:rPr>
          <w:rFonts w:ascii="Times New Roman" w:hAnsi="Times New Roman" w:cs="Times New Roman"/>
        </w:rPr>
        <w:t xml:space="preserve"> </w:t>
      </w:r>
      <w:r w:rsidRPr="00F95B15">
        <w:rPr>
          <w:rFonts w:ascii="Times New Roman" w:hAnsi="Times New Roman" w:cs="Times New Roman"/>
        </w:rPr>
        <w:t xml:space="preserve">tissue observed in </w:t>
      </w:r>
      <w:r>
        <w:rPr>
          <w:rFonts w:ascii="Times New Roman" w:hAnsi="Times New Roman" w:cs="Times New Roman"/>
        </w:rPr>
        <w:t>the STEMI</w:t>
      </w:r>
      <w:r w:rsidRPr="00F95B15">
        <w:rPr>
          <w:rFonts w:ascii="Times New Roman" w:hAnsi="Times New Roman" w:cs="Times New Roman"/>
        </w:rPr>
        <w:t xml:space="preserve"> setting was mainly made of</w:t>
      </w:r>
      <w:r>
        <w:rPr>
          <w:rFonts w:ascii="Times New Roman" w:hAnsi="Times New Roman" w:cs="Times New Roman"/>
        </w:rPr>
        <w:t xml:space="preserve"> </w:t>
      </w:r>
      <w:r w:rsidRPr="00F95B15">
        <w:rPr>
          <w:rFonts w:ascii="Times New Roman" w:hAnsi="Times New Roman" w:cs="Times New Roman"/>
        </w:rPr>
        <w:t>thrombus or li</w:t>
      </w:r>
      <w:r>
        <w:rPr>
          <w:rFonts w:ascii="Times New Roman" w:hAnsi="Times New Roman" w:cs="Times New Roman"/>
        </w:rPr>
        <w:t>pid necrotic debris components (</w:t>
      </w:r>
      <w:r w:rsidRPr="00153C28">
        <w:rPr>
          <w:rFonts w:ascii="Times New Roman" w:hAnsi="Times New Roman" w:cs="Times New Roman"/>
        </w:rPr>
        <w:t>Prati, et al. 2016).</w:t>
      </w:r>
    </w:p>
    <w:p w14:paraId="79A71DC1" w14:textId="77777777" w:rsidR="00990777" w:rsidRDefault="00990777" w:rsidP="0043791D">
      <w:pPr>
        <w:widowControl w:val="0"/>
        <w:autoSpaceDE w:val="0"/>
        <w:autoSpaceDN w:val="0"/>
        <w:adjustRightInd w:val="0"/>
        <w:spacing w:after="240" w:line="480" w:lineRule="auto"/>
        <w:jc w:val="both"/>
        <w:rPr>
          <w:rFonts w:ascii="Times New Roman" w:hAnsi="Times New Roman" w:cs="Times New Roman"/>
        </w:rPr>
      </w:pPr>
    </w:p>
    <w:p w14:paraId="474BA440" w14:textId="77777777" w:rsidR="0043791D" w:rsidRDefault="0043791D" w:rsidP="0043791D">
      <w:pPr>
        <w:widowControl w:val="0"/>
        <w:autoSpaceDE w:val="0"/>
        <w:autoSpaceDN w:val="0"/>
        <w:adjustRightInd w:val="0"/>
        <w:spacing w:after="240" w:line="480" w:lineRule="auto"/>
        <w:jc w:val="both"/>
        <w:rPr>
          <w:rFonts w:ascii="Times New Roman" w:hAnsi="Times New Roman" w:cs="Times New Roman"/>
        </w:rPr>
      </w:pPr>
    </w:p>
    <w:p w14:paraId="6447B36E" w14:textId="77777777" w:rsidR="0043791D" w:rsidRDefault="0043791D" w:rsidP="0043791D">
      <w:pPr>
        <w:spacing w:line="480" w:lineRule="auto"/>
        <w:jc w:val="both"/>
        <w:rPr>
          <w:rFonts w:ascii="Times New Roman" w:hAnsi="Times New Roman" w:cs="Times New Roman"/>
          <w:noProof/>
          <w:lang w:val="en-US"/>
        </w:rPr>
      </w:pPr>
      <w:r>
        <w:rPr>
          <w:rFonts w:ascii="Times New Roman" w:hAnsi="Times New Roman" w:cs="Times New Roman"/>
          <w:noProof/>
          <w:lang w:val="en-US"/>
        </w:rPr>
        <w:lastRenderedPageBreak/>
        <w:drawing>
          <wp:inline distT="0" distB="0" distL="0" distR="0" wp14:anchorId="09B2C154" wp14:editId="29AF5B3B">
            <wp:extent cx="2052320" cy="2100496"/>
            <wp:effectExtent l="0" t="0" r="5080" b="8255"/>
            <wp:docPr id="12" name="Picture 12" descr="Macintosh HD:Users:grigorioskaramasis:Desktop:Screen Shot 2018-12-02 at 18.55.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grigorioskaramasis:Desktop:Screen Shot 2018-12-02 at 18.55.51.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052875" cy="2101064"/>
                    </a:xfrm>
                    <a:prstGeom prst="rect">
                      <a:avLst/>
                    </a:prstGeom>
                    <a:noFill/>
                    <a:ln>
                      <a:noFill/>
                    </a:ln>
                  </pic:spPr>
                </pic:pic>
              </a:graphicData>
            </a:graphic>
          </wp:inline>
        </w:drawing>
      </w:r>
    </w:p>
    <w:p w14:paraId="08A261C7" w14:textId="154E508E" w:rsidR="00514C05" w:rsidRDefault="00514C05" w:rsidP="00514C05">
      <w:pPr>
        <w:pStyle w:val="Caption"/>
      </w:pPr>
      <w:bookmarkStart w:id="74" w:name="_Toc20223271"/>
      <w:r>
        <w:t xml:space="preserve">Figure 2. </w:t>
      </w:r>
      <w:r w:rsidR="00D27034">
        <w:fldChar w:fldCharType="begin"/>
      </w:r>
      <w:r w:rsidR="00D27034">
        <w:instrText xml:space="preserve"> SEQ Figure_2. \* ARABIC </w:instrText>
      </w:r>
      <w:r w:rsidR="00D27034">
        <w:fldChar w:fldCharType="separate"/>
      </w:r>
      <w:r>
        <w:rPr>
          <w:noProof/>
        </w:rPr>
        <w:t>8</w:t>
      </w:r>
      <w:r w:rsidR="00D27034">
        <w:rPr>
          <w:noProof/>
        </w:rPr>
        <w:fldChar w:fldCharType="end"/>
      </w:r>
      <w:r>
        <w:t xml:space="preserve"> </w:t>
      </w:r>
      <w:r w:rsidR="0043791D">
        <w:t>Plaque/thrombus prolapse</w:t>
      </w:r>
      <w:r w:rsidR="00D079D9">
        <w:t>.</w:t>
      </w:r>
      <w:bookmarkEnd w:id="74"/>
      <w:r w:rsidR="0043791D">
        <w:t xml:space="preserve"> </w:t>
      </w:r>
    </w:p>
    <w:p w14:paraId="2DBB68DD" w14:textId="18156A79" w:rsidR="0043791D" w:rsidRDefault="00D079D9" w:rsidP="0043791D">
      <w:pPr>
        <w:spacing w:line="480" w:lineRule="auto"/>
        <w:jc w:val="both"/>
        <w:rPr>
          <w:rFonts w:ascii="Times New Roman" w:hAnsi="Times New Roman" w:cs="Times New Roman"/>
        </w:rPr>
      </w:pPr>
      <w:r>
        <w:rPr>
          <w:rFonts w:ascii="Times New Roman" w:hAnsi="Times New Roman" w:cs="Times New Roman"/>
        </w:rPr>
        <w:t>O</w:t>
      </w:r>
      <w:r w:rsidR="0043791D">
        <w:rPr>
          <w:rFonts w:ascii="Times New Roman" w:hAnsi="Times New Roman" w:cs="Times New Roman"/>
        </w:rPr>
        <w:t xml:space="preserve">ptical coherence tomography cross section. Atherothrombotic material prolapsing through stent struts (red arrows). </w:t>
      </w:r>
    </w:p>
    <w:p w14:paraId="5F348109" w14:textId="77777777" w:rsidR="0043791D" w:rsidRPr="00F95B15" w:rsidRDefault="0043791D" w:rsidP="0043791D">
      <w:pPr>
        <w:widowControl w:val="0"/>
        <w:autoSpaceDE w:val="0"/>
        <w:autoSpaceDN w:val="0"/>
        <w:adjustRightInd w:val="0"/>
        <w:spacing w:after="240" w:line="480" w:lineRule="auto"/>
        <w:jc w:val="both"/>
        <w:rPr>
          <w:rFonts w:ascii="Times New Roman" w:hAnsi="Times New Roman" w:cs="Times New Roman"/>
        </w:rPr>
      </w:pPr>
    </w:p>
    <w:p w14:paraId="66ED11B5" w14:textId="796F5249" w:rsidR="0043791D" w:rsidRDefault="0043791D" w:rsidP="0043791D">
      <w:pPr>
        <w:widowControl w:val="0"/>
        <w:autoSpaceDE w:val="0"/>
        <w:autoSpaceDN w:val="0"/>
        <w:adjustRightInd w:val="0"/>
        <w:spacing w:after="240" w:line="480" w:lineRule="auto"/>
        <w:jc w:val="both"/>
        <w:rPr>
          <w:rFonts w:ascii="Times New Roman" w:hAnsi="Times New Roman" w:cs="Times New Roman"/>
          <w:i/>
          <w:lang w:val="en-US"/>
        </w:rPr>
      </w:pPr>
      <w:r w:rsidRPr="003B7961">
        <w:rPr>
          <w:rFonts w:ascii="Times New Roman" w:hAnsi="Times New Roman" w:cs="Times New Roman"/>
          <w:i/>
          <w:lang w:val="en-US"/>
        </w:rPr>
        <w:t>Intra-stent plaque/thrombus prolapse quantification</w:t>
      </w:r>
      <w:r>
        <w:rPr>
          <w:rFonts w:ascii="Times New Roman" w:hAnsi="Times New Roman" w:cs="Times New Roman"/>
          <w:i/>
          <w:lang w:val="en-US"/>
        </w:rPr>
        <w:t xml:space="preserve"> </w:t>
      </w:r>
      <w:r w:rsidRPr="00A85212">
        <w:rPr>
          <w:rFonts w:ascii="Times New Roman" w:hAnsi="Times New Roman" w:cs="Times New Roman"/>
          <w:i/>
          <w:lang w:val="en-US"/>
        </w:rPr>
        <w:t>(fig. 2.9)</w:t>
      </w:r>
    </w:p>
    <w:p w14:paraId="670BC918" w14:textId="77777777" w:rsidR="0043791D" w:rsidRDefault="0043791D" w:rsidP="0043791D">
      <w:pPr>
        <w:spacing w:line="480" w:lineRule="auto"/>
        <w:jc w:val="both"/>
        <w:rPr>
          <w:rFonts w:ascii="Times New Roman" w:hAnsi="Times New Roman" w:cs="Times New Roman"/>
          <w:b/>
        </w:rPr>
      </w:pPr>
      <w:r>
        <w:rPr>
          <w:rFonts w:ascii="Times New Roman" w:hAnsi="Times New Roman" w:cs="Times New Roman"/>
          <w:b/>
          <w:noProof/>
          <w:lang w:val="en-US"/>
        </w:rPr>
        <w:drawing>
          <wp:inline distT="0" distB="0" distL="0" distR="0" wp14:anchorId="76C9B6CB" wp14:editId="337692DE">
            <wp:extent cx="2166620" cy="2113776"/>
            <wp:effectExtent l="0" t="0" r="0" b="0"/>
            <wp:docPr id="14" name="Picture 14" descr="Macintosh HD:Users:grigorioskaramasis:Desktop:Screen Shot 2018-12-02 at 19.04.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grigorioskaramasis:Desktop:Screen Shot 2018-12-02 at 19.04.14.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166620" cy="2113776"/>
                    </a:xfrm>
                    <a:prstGeom prst="rect">
                      <a:avLst/>
                    </a:prstGeom>
                    <a:noFill/>
                    <a:ln>
                      <a:noFill/>
                    </a:ln>
                  </pic:spPr>
                </pic:pic>
              </a:graphicData>
            </a:graphic>
          </wp:inline>
        </w:drawing>
      </w:r>
    </w:p>
    <w:p w14:paraId="3413580F" w14:textId="03AF5A24" w:rsidR="00514C05" w:rsidRDefault="00514C05" w:rsidP="00514C05">
      <w:pPr>
        <w:pStyle w:val="Caption"/>
      </w:pPr>
      <w:bookmarkStart w:id="75" w:name="_Toc20223272"/>
      <w:r w:rsidRPr="00E72292">
        <w:rPr>
          <w:b/>
          <w:bCs/>
        </w:rPr>
        <w:t xml:space="preserve">Figure 2. </w:t>
      </w:r>
      <w:r w:rsidR="00F402C7" w:rsidRPr="00E72292">
        <w:rPr>
          <w:b/>
          <w:bCs/>
        </w:rPr>
        <w:fldChar w:fldCharType="begin"/>
      </w:r>
      <w:r w:rsidR="00F402C7" w:rsidRPr="00E72292">
        <w:rPr>
          <w:b/>
          <w:bCs/>
        </w:rPr>
        <w:instrText xml:space="preserve"> SEQ Figure_2. \* ARABIC </w:instrText>
      </w:r>
      <w:r w:rsidR="00F402C7" w:rsidRPr="00E72292">
        <w:rPr>
          <w:b/>
          <w:bCs/>
        </w:rPr>
        <w:fldChar w:fldCharType="separate"/>
      </w:r>
      <w:r w:rsidRPr="00E72292">
        <w:rPr>
          <w:b/>
          <w:bCs/>
          <w:noProof/>
        </w:rPr>
        <w:t>9</w:t>
      </w:r>
      <w:r w:rsidR="00F402C7" w:rsidRPr="00E72292">
        <w:rPr>
          <w:b/>
          <w:bCs/>
          <w:noProof/>
        </w:rPr>
        <w:fldChar w:fldCharType="end"/>
      </w:r>
      <w:r>
        <w:t xml:space="preserve"> </w:t>
      </w:r>
      <w:r w:rsidR="0043791D" w:rsidRPr="0026766E">
        <w:t>Intra-stent plaque/thrombus prolapse quantification</w:t>
      </w:r>
      <w:r w:rsidR="0043791D">
        <w:t>.</w:t>
      </w:r>
      <w:bookmarkEnd w:id="75"/>
      <w:r w:rsidR="0043791D">
        <w:t xml:space="preserve"> </w:t>
      </w:r>
    </w:p>
    <w:p w14:paraId="4A2E8C50" w14:textId="3EB4AB10" w:rsidR="0043791D" w:rsidRDefault="0043791D" w:rsidP="0043791D">
      <w:pPr>
        <w:spacing w:line="480" w:lineRule="auto"/>
        <w:jc w:val="both"/>
        <w:rPr>
          <w:rFonts w:ascii="Times New Roman" w:hAnsi="Times New Roman" w:cs="Times New Roman"/>
        </w:rPr>
      </w:pPr>
      <w:r w:rsidRPr="0090404A">
        <w:rPr>
          <w:rFonts w:ascii="Times New Roman" w:hAnsi="Times New Roman" w:cs="Times New Roman"/>
          <w:lang w:val="en-US"/>
        </w:rPr>
        <w:t>Intra-stent plaque/thrombus prolapse</w:t>
      </w:r>
      <w:r>
        <w:rPr>
          <w:rFonts w:ascii="Times New Roman" w:hAnsi="Times New Roman" w:cs="Times New Roman"/>
          <w:lang w:val="en-US"/>
        </w:rPr>
        <w:t xml:space="preserve"> area defined as stent area (white line) minus intra-stent flow area (green line) plus floating thrombus area.</w:t>
      </w:r>
    </w:p>
    <w:p w14:paraId="2FE45E8B" w14:textId="77777777" w:rsidR="0043791D" w:rsidRPr="0043791D" w:rsidRDefault="0043791D" w:rsidP="0043791D">
      <w:pPr>
        <w:widowControl w:val="0"/>
        <w:autoSpaceDE w:val="0"/>
        <w:autoSpaceDN w:val="0"/>
        <w:adjustRightInd w:val="0"/>
        <w:spacing w:after="240" w:line="480" w:lineRule="auto"/>
        <w:jc w:val="both"/>
        <w:rPr>
          <w:rFonts w:ascii="Times New Roman" w:hAnsi="Times New Roman" w:cs="Times New Roman"/>
          <w:lang w:val="en-US"/>
        </w:rPr>
      </w:pPr>
    </w:p>
    <w:p w14:paraId="514CA549" w14:textId="77777777" w:rsidR="0043791D" w:rsidRPr="003B7961" w:rsidRDefault="0043791D" w:rsidP="0043791D">
      <w:pPr>
        <w:widowControl w:val="0"/>
        <w:autoSpaceDE w:val="0"/>
        <w:autoSpaceDN w:val="0"/>
        <w:adjustRightInd w:val="0"/>
        <w:spacing w:after="240" w:line="480" w:lineRule="auto"/>
        <w:jc w:val="both"/>
        <w:rPr>
          <w:rFonts w:ascii="Times New Roman" w:hAnsi="Times New Roman" w:cs="Times New Roman"/>
          <w:b/>
          <w:i/>
          <w:lang w:val="en-US"/>
        </w:rPr>
      </w:pPr>
    </w:p>
    <w:p w14:paraId="046DC7A7" w14:textId="77777777" w:rsidR="0043791D" w:rsidRDefault="0043791D" w:rsidP="0043791D">
      <w:pPr>
        <w:widowControl w:val="0"/>
        <w:autoSpaceDE w:val="0"/>
        <w:autoSpaceDN w:val="0"/>
        <w:adjustRightInd w:val="0"/>
        <w:spacing w:after="240" w:line="480" w:lineRule="auto"/>
        <w:jc w:val="both"/>
        <w:rPr>
          <w:rFonts w:ascii="Times New Roman" w:hAnsi="Times New Roman" w:cs="Times New Roman"/>
          <w:lang w:val="en-US"/>
        </w:rPr>
      </w:pPr>
      <w:r w:rsidRPr="0090404A">
        <w:rPr>
          <w:rFonts w:ascii="Times New Roman" w:hAnsi="Times New Roman" w:cs="Times New Roman"/>
          <w:lang w:val="en-US"/>
        </w:rPr>
        <w:lastRenderedPageBreak/>
        <w:t>1. Intra-stent plaque/thrombus prolapse</w:t>
      </w:r>
      <w:r>
        <w:rPr>
          <w:rFonts w:ascii="Times New Roman" w:hAnsi="Times New Roman" w:cs="Times New Roman"/>
          <w:lang w:val="en-US"/>
        </w:rPr>
        <w:t xml:space="preserve"> (PTP) thickness (mm) defined as the thickness of tissue prolapsing between stent struts into the vessel lumen (Prati, et al., 2016). </w:t>
      </w:r>
    </w:p>
    <w:p w14:paraId="0290F4E3" w14:textId="77777777" w:rsidR="0043791D" w:rsidRDefault="0043791D" w:rsidP="0043791D">
      <w:pPr>
        <w:widowControl w:val="0"/>
        <w:autoSpaceDE w:val="0"/>
        <w:autoSpaceDN w:val="0"/>
        <w:adjustRightInd w:val="0"/>
        <w:spacing w:after="240" w:line="480" w:lineRule="auto"/>
        <w:jc w:val="both"/>
        <w:rPr>
          <w:rFonts w:ascii="Times New Roman" w:hAnsi="Times New Roman" w:cs="Times New Roman"/>
          <w:lang w:val="en-US"/>
        </w:rPr>
      </w:pPr>
      <w:r>
        <w:rPr>
          <w:rFonts w:ascii="Times New Roman" w:hAnsi="Times New Roman" w:cs="Times New Roman"/>
          <w:lang w:val="en-US"/>
        </w:rPr>
        <w:t>Maximum PTP thickness across the whole stented segment and mean PTP thickness across the segment with PTP were calculated.</w:t>
      </w:r>
    </w:p>
    <w:p w14:paraId="0E0F6A2E" w14:textId="77777777" w:rsidR="0043791D" w:rsidRDefault="0043791D" w:rsidP="0043791D">
      <w:pPr>
        <w:widowControl w:val="0"/>
        <w:autoSpaceDE w:val="0"/>
        <w:autoSpaceDN w:val="0"/>
        <w:adjustRightInd w:val="0"/>
        <w:spacing w:after="240" w:line="480" w:lineRule="auto"/>
        <w:jc w:val="both"/>
        <w:rPr>
          <w:rFonts w:ascii="Times New Roman" w:hAnsi="Times New Roman" w:cs="Times New Roman"/>
          <w:lang w:val="en-US"/>
        </w:rPr>
      </w:pPr>
    </w:p>
    <w:p w14:paraId="006925A8" w14:textId="77777777" w:rsidR="0043791D" w:rsidRDefault="0043791D" w:rsidP="0043791D">
      <w:pPr>
        <w:widowControl w:val="0"/>
        <w:autoSpaceDE w:val="0"/>
        <w:autoSpaceDN w:val="0"/>
        <w:adjustRightInd w:val="0"/>
        <w:spacing w:after="240" w:line="480" w:lineRule="auto"/>
        <w:jc w:val="both"/>
        <w:rPr>
          <w:rFonts w:ascii="Times New Roman" w:hAnsi="Times New Roman" w:cs="Times New Roman"/>
          <w:lang w:val="en-US"/>
        </w:rPr>
      </w:pPr>
      <w:r>
        <w:rPr>
          <w:rFonts w:ascii="Times New Roman" w:hAnsi="Times New Roman" w:cs="Times New Roman"/>
          <w:lang w:val="en-US"/>
        </w:rPr>
        <w:t xml:space="preserve">2.  </w:t>
      </w:r>
      <w:r w:rsidRPr="0090404A">
        <w:rPr>
          <w:rFonts w:ascii="Times New Roman" w:hAnsi="Times New Roman" w:cs="Times New Roman"/>
          <w:lang w:val="en-US"/>
        </w:rPr>
        <w:t>Intra-stent plaque/thrombus prolapse</w:t>
      </w:r>
      <w:r>
        <w:rPr>
          <w:rFonts w:ascii="Times New Roman" w:hAnsi="Times New Roman" w:cs="Times New Roman"/>
          <w:lang w:val="en-US"/>
        </w:rPr>
        <w:t xml:space="preserve"> area (PTP) (mm</w:t>
      </w:r>
      <w:r w:rsidRPr="00E30922">
        <w:rPr>
          <w:rFonts w:ascii="Times New Roman" w:hAnsi="Times New Roman" w:cs="Times New Roman"/>
          <w:vertAlign w:val="superscript"/>
          <w:lang w:val="en-US"/>
        </w:rPr>
        <w:t>2</w:t>
      </w:r>
      <w:r>
        <w:rPr>
          <w:rFonts w:ascii="Times New Roman" w:hAnsi="Times New Roman" w:cs="Times New Roman"/>
          <w:lang w:val="en-US"/>
        </w:rPr>
        <w:t xml:space="preserve">) defined as stent area (SA) minus intra-stent flow area (ISFA) plus floating thrombus area (FTA) (Magro, et al. 2013; </w:t>
      </w:r>
      <w:r>
        <w:rPr>
          <w:rFonts w:ascii="Times New Roman" w:hAnsi="Times New Roman" w:cs="Times New Roman"/>
        </w:rPr>
        <w:t xml:space="preserve">Onuma, et al. 2013; </w:t>
      </w:r>
      <w:r w:rsidRPr="00922A21">
        <w:rPr>
          <w:rFonts w:ascii="Times New Roman" w:hAnsi="Times New Roman" w:cs="Times New Roman"/>
        </w:rPr>
        <w:t>Kajander</w:t>
      </w:r>
      <w:r>
        <w:rPr>
          <w:rFonts w:ascii="Times New Roman" w:hAnsi="Times New Roman" w:cs="Times New Roman"/>
        </w:rPr>
        <w:t>, et al., 2015</w:t>
      </w:r>
      <w:r>
        <w:rPr>
          <w:rFonts w:ascii="Times New Roman" w:hAnsi="Times New Roman" w:cs="Times New Roman"/>
          <w:lang w:val="en-US"/>
        </w:rPr>
        <w:t>):</w:t>
      </w:r>
    </w:p>
    <w:p w14:paraId="5CD65853" w14:textId="77777777" w:rsidR="0043791D" w:rsidRDefault="0043791D" w:rsidP="0043791D">
      <w:pPr>
        <w:widowControl w:val="0"/>
        <w:autoSpaceDE w:val="0"/>
        <w:autoSpaceDN w:val="0"/>
        <w:adjustRightInd w:val="0"/>
        <w:spacing w:after="240" w:line="480" w:lineRule="auto"/>
        <w:jc w:val="both"/>
        <w:rPr>
          <w:rFonts w:ascii="Times New Roman" w:hAnsi="Times New Roman" w:cs="Times New Roman"/>
          <w:lang w:val="en-US"/>
        </w:rPr>
      </w:pPr>
      <w:r>
        <w:rPr>
          <w:rFonts w:ascii="Times New Roman" w:hAnsi="Times New Roman" w:cs="Times New Roman"/>
          <w:lang w:val="en-US"/>
        </w:rPr>
        <w:t xml:space="preserve">PTP area = SA – ISFA + FTA </w:t>
      </w:r>
    </w:p>
    <w:p w14:paraId="26074E22" w14:textId="77777777" w:rsidR="0043791D" w:rsidRDefault="0043791D" w:rsidP="0043791D">
      <w:pPr>
        <w:widowControl w:val="0"/>
        <w:autoSpaceDE w:val="0"/>
        <w:autoSpaceDN w:val="0"/>
        <w:adjustRightInd w:val="0"/>
        <w:spacing w:after="240" w:line="480" w:lineRule="auto"/>
        <w:jc w:val="both"/>
        <w:rPr>
          <w:rFonts w:ascii="Times New Roman" w:hAnsi="Times New Roman" w:cs="Times New Roman"/>
          <w:lang w:val="en-US"/>
        </w:rPr>
      </w:pPr>
      <w:r>
        <w:rPr>
          <w:rFonts w:ascii="Times New Roman" w:hAnsi="Times New Roman" w:cs="Times New Roman"/>
          <w:lang w:val="en-US"/>
        </w:rPr>
        <w:t xml:space="preserve">PTP = </w:t>
      </w:r>
      <w:r w:rsidRPr="0090404A">
        <w:rPr>
          <w:rFonts w:ascii="Times New Roman" w:hAnsi="Times New Roman" w:cs="Times New Roman"/>
          <w:lang w:val="en-US"/>
        </w:rPr>
        <w:t>plaque/thrombus prolapse</w:t>
      </w:r>
      <w:r>
        <w:rPr>
          <w:rFonts w:ascii="Times New Roman" w:hAnsi="Times New Roman" w:cs="Times New Roman"/>
          <w:lang w:val="en-US"/>
        </w:rPr>
        <w:t>, SA = stent area, ISFA = intra-stent flow area, FTA = floating thrombus area</w:t>
      </w:r>
    </w:p>
    <w:p w14:paraId="014D3863" w14:textId="77777777" w:rsidR="0043791D" w:rsidRDefault="0043791D" w:rsidP="0043791D">
      <w:pPr>
        <w:widowControl w:val="0"/>
        <w:autoSpaceDE w:val="0"/>
        <w:autoSpaceDN w:val="0"/>
        <w:adjustRightInd w:val="0"/>
        <w:spacing w:after="240" w:line="480" w:lineRule="auto"/>
        <w:jc w:val="both"/>
        <w:rPr>
          <w:rFonts w:ascii="Times New Roman" w:hAnsi="Times New Roman" w:cs="Times New Roman"/>
          <w:lang w:val="en-US"/>
        </w:rPr>
      </w:pPr>
    </w:p>
    <w:p w14:paraId="0A78CCC4" w14:textId="77777777" w:rsidR="0043791D" w:rsidRDefault="0043791D" w:rsidP="0043791D">
      <w:pPr>
        <w:widowControl w:val="0"/>
        <w:autoSpaceDE w:val="0"/>
        <w:autoSpaceDN w:val="0"/>
        <w:adjustRightInd w:val="0"/>
        <w:spacing w:after="240" w:line="480" w:lineRule="auto"/>
        <w:jc w:val="both"/>
        <w:rPr>
          <w:rFonts w:ascii="Times New Roman" w:hAnsi="Times New Roman" w:cs="Times New Roman"/>
          <w:lang w:val="en-US"/>
        </w:rPr>
      </w:pPr>
      <w:r>
        <w:rPr>
          <w:rFonts w:ascii="Times New Roman" w:hAnsi="Times New Roman" w:cs="Times New Roman"/>
          <w:lang w:val="en-US"/>
        </w:rPr>
        <w:t>3. Intra-stent plaque/thrombus prolapse (PTP) length (mm) defined as the cross-sections with PTP across the stented segment.</w:t>
      </w:r>
    </w:p>
    <w:p w14:paraId="5754216B" w14:textId="77777777" w:rsidR="0043791D" w:rsidRDefault="0043791D" w:rsidP="0043791D">
      <w:pPr>
        <w:widowControl w:val="0"/>
        <w:autoSpaceDE w:val="0"/>
        <w:autoSpaceDN w:val="0"/>
        <w:adjustRightInd w:val="0"/>
        <w:spacing w:after="240" w:line="480" w:lineRule="auto"/>
        <w:jc w:val="both"/>
        <w:rPr>
          <w:rFonts w:ascii="Times New Roman" w:hAnsi="Times New Roman" w:cs="Times New Roman"/>
          <w:lang w:val="en-US"/>
        </w:rPr>
      </w:pPr>
    </w:p>
    <w:p w14:paraId="5192DD46" w14:textId="77777777" w:rsidR="0043791D" w:rsidRDefault="0043791D" w:rsidP="0043791D">
      <w:pPr>
        <w:widowControl w:val="0"/>
        <w:autoSpaceDE w:val="0"/>
        <w:autoSpaceDN w:val="0"/>
        <w:adjustRightInd w:val="0"/>
        <w:spacing w:after="240" w:line="480" w:lineRule="auto"/>
        <w:jc w:val="both"/>
        <w:rPr>
          <w:rFonts w:ascii="Times New Roman" w:hAnsi="Times New Roman" w:cs="Times New Roman"/>
          <w:lang w:val="en-US"/>
        </w:rPr>
      </w:pPr>
      <w:r>
        <w:rPr>
          <w:rFonts w:ascii="Times New Roman" w:hAnsi="Times New Roman" w:cs="Times New Roman"/>
          <w:lang w:val="en-US"/>
        </w:rPr>
        <w:t>4. Intra-stent plaque/thrombus prolapse (PTP) volume (mm</w:t>
      </w:r>
      <w:r>
        <w:rPr>
          <w:rFonts w:ascii="Times New Roman" w:hAnsi="Times New Roman" w:cs="Times New Roman"/>
          <w:vertAlign w:val="superscript"/>
          <w:lang w:val="en-US"/>
        </w:rPr>
        <w:t>3</w:t>
      </w:r>
      <w:r>
        <w:rPr>
          <w:rFonts w:ascii="Times New Roman" w:hAnsi="Times New Roman" w:cs="Times New Roman"/>
          <w:lang w:val="en-US"/>
        </w:rPr>
        <w:t xml:space="preserve">) defined as the mean PTP area multiplied by the length of the segment with PTP (Magro, et al. 2013; </w:t>
      </w:r>
      <w:r>
        <w:rPr>
          <w:rFonts w:ascii="Times New Roman" w:hAnsi="Times New Roman" w:cs="Times New Roman"/>
        </w:rPr>
        <w:t>Amabile, et al. 2015)</w:t>
      </w:r>
      <w:r>
        <w:rPr>
          <w:rFonts w:ascii="Times New Roman" w:hAnsi="Times New Roman" w:cs="Times New Roman"/>
          <w:lang w:val="en-US"/>
        </w:rPr>
        <w:t>:</w:t>
      </w:r>
    </w:p>
    <w:p w14:paraId="0A3FAF08" w14:textId="77777777" w:rsidR="0043791D" w:rsidRDefault="0043791D" w:rsidP="0043791D">
      <w:pPr>
        <w:widowControl w:val="0"/>
        <w:autoSpaceDE w:val="0"/>
        <w:autoSpaceDN w:val="0"/>
        <w:adjustRightInd w:val="0"/>
        <w:spacing w:after="240" w:line="480" w:lineRule="auto"/>
        <w:jc w:val="both"/>
        <w:rPr>
          <w:rFonts w:ascii="Times New Roman" w:hAnsi="Times New Roman" w:cs="Times New Roman"/>
          <w:lang w:val="en-US"/>
        </w:rPr>
      </w:pPr>
      <w:r>
        <w:rPr>
          <w:rFonts w:ascii="Times New Roman" w:hAnsi="Times New Roman" w:cs="Times New Roman"/>
          <w:lang w:val="en-US"/>
        </w:rPr>
        <w:t>PTP Volume = PTP area x PTP length</w:t>
      </w:r>
    </w:p>
    <w:p w14:paraId="482A8F43" w14:textId="77777777" w:rsidR="0043791D" w:rsidRDefault="0043791D" w:rsidP="0043791D">
      <w:pPr>
        <w:widowControl w:val="0"/>
        <w:autoSpaceDE w:val="0"/>
        <w:autoSpaceDN w:val="0"/>
        <w:adjustRightInd w:val="0"/>
        <w:spacing w:after="240" w:line="480" w:lineRule="auto"/>
        <w:jc w:val="both"/>
        <w:rPr>
          <w:rFonts w:ascii="Times New Roman" w:hAnsi="Times New Roman" w:cs="Times New Roman"/>
          <w:lang w:val="en-US"/>
        </w:rPr>
      </w:pPr>
      <w:r>
        <w:rPr>
          <w:rFonts w:ascii="Times New Roman" w:hAnsi="Times New Roman" w:cs="Times New Roman"/>
          <w:lang w:val="en-US"/>
        </w:rPr>
        <w:t>PTP = plaque/thrombus prolapse</w:t>
      </w:r>
    </w:p>
    <w:p w14:paraId="23C6D083" w14:textId="77777777" w:rsidR="0043791D" w:rsidRDefault="0043791D" w:rsidP="0043791D">
      <w:pPr>
        <w:widowControl w:val="0"/>
        <w:autoSpaceDE w:val="0"/>
        <w:autoSpaceDN w:val="0"/>
        <w:adjustRightInd w:val="0"/>
        <w:spacing w:after="240" w:line="480" w:lineRule="auto"/>
        <w:jc w:val="both"/>
        <w:rPr>
          <w:rFonts w:ascii="Times New Roman" w:hAnsi="Times New Roman" w:cs="Times New Roman"/>
          <w:lang w:val="en-US"/>
        </w:rPr>
      </w:pPr>
    </w:p>
    <w:p w14:paraId="1D39FCE5" w14:textId="77777777" w:rsidR="0043791D" w:rsidRDefault="0043791D" w:rsidP="0043791D">
      <w:pPr>
        <w:widowControl w:val="0"/>
        <w:autoSpaceDE w:val="0"/>
        <w:autoSpaceDN w:val="0"/>
        <w:adjustRightInd w:val="0"/>
        <w:spacing w:after="240" w:line="480" w:lineRule="auto"/>
        <w:jc w:val="both"/>
        <w:rPr>
          <w:rFonts w:ascii="Times New Roman" w:hAnsi="Times New Roman" w:cs="Times New Roman"/>
          <w:lang w:val="en-US"/>
        </w:rPr>
      </w:pPr>
      <w:r>
        <w:rPr>
          <w:rFonts w:ascii="Times New Roman" w:hAnsi="Times New Roman" w:cs="Times New Roman"/>
          <w:lang w:val="en-US"/>
        </w:rPr>
        <w:t>5. Intra-stent plaque/thrombus prolapse (PTP) burden (%) defined as the percentage of PTP volume over stent volume x 100 % (Magro, et al. 2013):</w:t>
      </w:r>
    </w:p>
    <w:p w14:paraId="54A7A5B9" w14:textId="77777777" w:rsidR="0043791D" w:rsidRDefault="0043791D" w:rsidP="0043791D">
      <w:pPr>
        <w:widowControl w:val="0"/>
        <w:autoSpaceDE w:val="0"/>
        <w:autoSpaceDN w:val="0"/>
        <w:adjustRightInd w:val="0"/>
        <w:spacing w:after="240" w:line="480" w:lineRule="auto"/>
        <w:jc w:val="both"/>
        <w:rPr>
          <w:rFonts w:ascii="Times New Roman" w:hAnsi="Times New Roman" w:cs="Times New Roman"/>
          <w:lang w:val="en-US"/>
        </w:rPr>
      </w:pPr>
    </w:p>
    <w:p w14:paraId="3E8D7D74" w14:textId="77777777" w:rsidR="0043791D" w:rsidRDefault="0043791D" w:rsidP="0043791D">
      <w:pPr>
        <w:widowControl w:val="0"/>
        <w:autoSpaceDE w:val="0"/>
        <w:autoSpaceDN w:val="0"/>
        <w:adjustRightInd w:val="0"/>
        <w:spacing w:after="240" w:line="480" w:lineRule="auto"/>
        <w:jc w:val="both"/>
        <w:rPr>
          <w:rFonts w:ascii="Times New Roman" w:hAnsi="Times New Roman" w:cs="Times New Roman"/>
          <w:lang w:val="en-US"/>
        </w:rPr>
      </w:pPr>
      <w:r>
        <w:rPr>
          <w:rFonts w:ascii="Times New Roman" w:hAnsi="Times New Roman" w:cs="Times New Roman"/>
          <w:lang w:val="en-US"/>
        </w:rPr>
        <w:t>PTP burden = PTP volume / stent volume x 100 %</w:t>
      </w:r>
    </w:p>
    <w:p w14:paraId="55129D69" w14:textId="77777777" w:rsidR="0043791D" w:rsidRDefault="0043791D" w:rsidP="0043791D">
      <w:pPr>
        <w:widowControl w:val="0"/>
        <w:autoSpaceDE w:val="0"/>
        <w:autoSpaceDN w:val="0"/>
        <w:adjustRightInd w:val="0"/>
        <w:spacing w:after="240" w:line="480" w:lineRule="auto"/>
        <w:jc w:val="both"/>
        <w:rPr>
          <w:rFonts w:ascii="Times New Roman" w:hAnsi="Times New Roman" w:cs="Times New Roman"/>
          <w:lang w:val="en-US"/>
        </w:rPr>
      </w:pPr>
      <w:r>
        <w:rPr>
          <w:rFonts w:ascii="Times New Roman" w:hAnsi="Times New Roman" w:cs="Times New Roman"/>
          <w:lang w:val="en-US"/>
        </w:rPr>
        <w:t>PTP = plaque/thrombus prolapse</w:t>
      </w:r>
    </w:p>
    <w:p w14:paraId="462DAFEB" w14:textId="77777777" w:rsidR="0043791D" w:rsidRDefault="0043791D" w:rsidP="0043791D">
      <w:pPr>
        <w:widowControl w:val="0"/>
        <w:autoSpaceDE w:val="0"/>
        <w:autoSpaceDN w:val="0"/>
        <w:adjustRightInd w:val="0"/>
        <w:spacing w:after="240" w:line="480" w:lineRule="auto"/>
        <w:jc w:val="both"/>
        <w:rPr>
          <w:rFonts w:ascii="Times New Roman" w:hAnsi="Times New Roman" w:cs="Times New Roman"/>
          <w:lang w:val="en-US"/>
        </w:rPr>
      </w:pPr>
      <w:r>
        <w:rPr>
          <w:rFonts w:ascii="Times New Roman" w:hAnsi="Times New Roman" w:cs="Times New Roman"/>
          <w:lang w:val="en-US"/>
        </w:rPr>
        <w:t>Stent volume (SV) was calculated as:</w:t>
      </w:r>
    </w:p>
    <w:p w14:paraId="61C29DFD" w14:textId="77777777" w:rsidR="0043791D" w:rsidRDefault="0043791D" w:rsidP="0043791D">
      <w:pPr>
        <w:widowControl w:val="0"/>
        <w:autoSpaceDE w:val="0"/>
        <w:autoSpaceDN w:val="0"/>
        <w:adjustRightInd w:val="0"/>
        <w:spacing w:after="240" w:line="480" w:lineRule="auto"/>
        <w:jc w:val="both"/>
        <w:rPr>
          <w:rFonts w:ascii="Times New Roman" w:hAnsi="Times New Roman" w:cs="Times New Roman"/>
          <w:lang w:val="en-US"/>
        </w:rPr>
      </w:pPr>
      <w:r>
        <w:rPr>
          <w:rFonts w:ascii="Times New Roman" w:hAnsi="Times New Roman" w:cs="Times New Roman"/>
          <w:lang w:val="en-US"/>
        </w:rPr>
        <w:t>SV = mean SA x stent length (as measured by OCT)</w:t>
      </w:r>
    </w:p>
    <w:p w14:paraId="0233E807" w14:textId="77777777" w:rsidR="0043791D" w:rsidRDefault="0043791D" w:rsidP="0043791D">
      <w:pPr>
        <w:widowControl w:val="0"/>
        <w:autoSpaceDE w:val="0"/>
        <w:autoSpaceDN w:val="0"/>
        <w:adjustRightInd w:val="0"/>
        <w:spacing w:after="240" w:line="480" w:lineRule="auto"/>
        <w:jc w:val="both"/>
        <w:rPr>
          <w:rFonts w:ascii="Times New Roman" w:hAnsi="Times New Roman" w:cs="Times New Roman"/>
          <w:lang w:val="en-US"/>
        </w:rPr>
      </w:pPr>
      <w:r>
        <w:rPr>
          <w:rFonts w:ascii="Times New Roman" w:hAnsi="Times New Roman" w:cs="Times New Roman"/>
          <w:lang w:val="en-US"/>
        </w:rPr>
        <w:t>SV = stent volume, SA = stent area</w:t>
      </w:r>
    </w:p>
    <w:p w14:paraId="1C59045A" w14:textId="77777777" w:rsidR="0043791D" w:rsidRDefault="0043791D" w:rsidP="0043791D">
      <w:pPr>
        <w:widowControl w:val="0"/>
        <w:autoSpaceDE w:val="0"/>
        <w:autoSpaceDN w:val="0"/>
        <w:adjustRightInd w:val="0"/>
        <w:spacing w:after="240" w:line="480" w:lineRule="auto"/>
        <w:jc w:val="both"/>
        <w:rPr>
          <w:rFonts w:ascii="Times New Roman" w:hAnsi="Times New Roman" w:cs="Times New Roman"/>
          <w:lang w:val="en-US"/>
        </w:rPr>
      </w:pPr>
    </w:p>
    <w:p w14:paraId="1E089FD4" w14:textId="28F34104" w:rsidR="0043791D" w:rsidRDefault="0043791D" w:rsidP="0043791D">
      <w:pPr>
        <w:widowControl w:val="0"/>
        <w:autoSpaceDE w:val="0"/>
        <w:autoSpaceDN w:val="0"/>
        <w:adjustRightInd w:val="0"/>
        <w:spacing w:after="240" w:line="480" w:lineRule="auto"/>
        <w:jc w:val="both"/>
        <w:rPr>
          <w:rFonts w:ascii="Times New Roman" w:hAnsi="Times New Roman" w:cs="Times New Roman"/>
          <w:lang w:val="en-US"/>
        </w:rPr>
      </w:pPr>
      <w:r>
        <w:rPr>
          <w:rFonts w:ascii="Times New Roman" w:hAnsi="Times New Roman" w:cs="Times New Roman"/>
          <w:lang w:val="en-US"/>
        </w:rPr>
        <w:t>6. Intra-stent plaque/thrombus prolapse (PTP) area/s</w:t>
      </w:r>
      <w:r w:rsidRPr="00E30922">
        <w:rPr>
          <w:rFonts w:ascii="Times New Roman" w:hAnsi="Times New Roman" w:cs="Times New Roman"/>
          <w:lang w:val="en-US"/>
        </w:rPr>
        <w:t>tent area</w:t>
      </w:r>
      <w:r>
        <w:rPr>
          <w:rFonts w:ascii="Times New Roman" w:hAnsi="Times New Roman" w:cs="Times New Roman"/>
          <w:lang w:val="en-US"/>
        </w:rPr>
        <w:t xml:space="preserve"> (%)</w:t>
      </w:r>
      <w:r w:rsidRPr="00E30922">
        <w:rPr>
          <w:rFonts w:ascii="Times New Roman" w:hAnsi="Times New Roman" w:cs="Times New Roman"/>
          <w:lang w:val="en-US"/>
        </w:rPr>
        <w:t xml:space="preserve"> at site of </w:t>
      </w:r>
      <w:r>
        <w:rPr>
          <w:rFonts w:ascii="Times New Roman" w:hAnsi="Times New Roman" w:cs="Times New Roman"/>
          <w:lang w:val="en-US"/>
        </w:rPr>
        <w:t>max PTP area x 100 % (</w:t>
      </w:r>
      <w:r>
        <w:rPr>
          <w:rFonts w:ascii="Times New Roman" w:hAnsi="Times New Roman" w:cs="Times New Roman"/>
        </w:rPr>
        <w:t>Ali, et al. 2016)</w:t>
      </w:r>
      <w:r>
        <w:rPr>
          <w:rFonts w:ascii="Times New Roman" w:hAnsi="Times New Roman" w:cs="Times New Roman"/>
          <w:lang w:val="en-US"/>
        </w:rPr>
        <w:t xml:space="preserve">. </w:t>
      </w:r>
      <w:r w:rsidR="00112033">
        <w:rPr>
          <w:rFonts w:ascii="Times New Roman" w:hAnsi="Times New Roman" w:cs="Times New Roman"/>
          <w:lang w:val="en-US"/>
        </w:rPr>
        <w:t>Cases of</w:t>
      </w:r>
      <w:r>
        <w:rPr>
          <w:rFonts w:ascii="Times New Roman" w:hAnsi="Times New Roman" w:cs="Times New Roman"/>
          <w:lang w:val="en-US"/>
        </w:rPr>
        <w:t xml:space="preserve"> </w:t>
      </w:r>
      <w:r w:rsidRPr="004D39D7">
        <w:rPr>
          <w:rFonts w:ascii="Times New Roman" w:hAnsi="Times New Roman" w:cs="Times New Roman"/>
          <w:lang w:val="en-US"/>
        </w:rPr>
        <w:t>≥</w:t>
      </w:r>
      <w:r>
        <w:rPr>
          <w:rFonts w:ascii="Times New Roman" w:hAnsi="Times New Roman" w:cs="Times New Roman"/>
          <w:lang w:val="en-US"/>
        </w:rPr>
        <w:t xml:space="preserve"> </w:t>
      </w:r>
      <w:r w:rsidRPr="004D39D7">
        <w:rPr>
          <w:rFonts w:ascii="Times New Roman" w:hAnsi="Times New Roman" w:cs="Times New Roman"/>
          <w:lang w:val="en-US"/>
        </w:rPr>
        <w:t>10</w:t>
      </w:r>
      <w:r>
        <w:rPr>
          <w:rFonts w:ascii="Times New Roman" w:hAnsi="Times New Roman" w:cs="Times New Roman"/>
          <w:lang w:val="en-US"/>
        </w:rPr>
        <w:t xml:space="preserve"> </w:t>
      </w:r>
      <w:r w:rsidRPr="004D39D7">
        <w:rPr>
          <w:rFonts w:ascii="Times New Roman" w:hAnsi="Times New Roman" w:cs="Times New Roman"/>
          <w:lang w:val="en-US"/>
        </w:rPr>
        <w:t>%</w:t>
      </w:r>
      <w:r>
        <w:rPr>
          <w:rFonts w:ascii="Times New Roman" w:hAnsi="Times New Roman" w:cs="Times New Roman"/>
          <w:lang w:val="en-US"/>
        </w:rPr>
        <w:t xml:space="preserve"> PTP </w:t>
      </w:r>
      <w:r w:rsidR="00112033">
        <w:rPr>
          <w:rFonts w:ascii="Times New Roman" w:hAnsi="Times New Roman" w:cs="Times New Roman"/>
          <w:lang w:val="en-US"/>
        </w:rPr>
        <w:t>were</w:t>
      </w:r>
      <w:r>
        <w:rPr>
          <w:rFonts w:ascii="Times New Roman" w:hAnsi="Times New Roman" w:cs="Times New Roman"/>
          <w:lang w:val="en-US"/>
        </w:rPr>
        <w:t xml:space="preserve"> described as major according to ILUMIEN III criteria. </w:t>
      </w:r>
    </w:p>
    <w:p w14:paraId="4BE85C29" w14:textId="77777777" w:rsidR="0043791D" w:rsidRDefault="0043791D" w:rsidP="0043791D">
      <w:pPr>
        <w:widowControl w:val="0"/>
        <w:autoSpaceDE w:val="0"/>
        <w:autoSpaceDN w:val="0"/>
        <w:adjustRightInd w:val="0"/>
        <w:spacing w:after="240" w:line="480" w:lineRule="auto"/>
        <w:jc w:val="both"/>
        <w:rPr>
          <w:rFonts w:ascii="Times New Roman" w:hAnsi="Times New Roman" w:cs="Times New Roman"/>
          <w:lang w:val="en-US"/>
        </w:rPr>
      </w:pPr>
    </w:p>
    <w:p w14:paraId="2C246A10" w14:textId="77777777" w:rsidR="0043791D" w:rsidRDefault="0043791D" w:rsidP="0043791D">
      <w:pPr>
        <w:widowControl w:val="0"/>
        <w:autoSpaceDE w:val="0"/>
        <w:autoSpaceDN w:val="0"/>
        <w:adjustRightInd w:val="0"/>
        <w:spacing w:after="240" w:line="480" w:lineRule="auto"/>
        <w:jc w:val="both"/>
        <w:rPr>
          <w:rFonts w:ascii="Times New Roman" w:hAnsi="Times New Roman" w:cs="Times New Roman"/>
          <w:lang w:val="en-US"/>
        </w:rPr>
      </w:pPr>
      <w:r>
        <w:rPr>
          <w:rFonts w:ascii="Times New Roman" w:hAnsi="Times New Roman" w:cs="Times New Roman"/>
          <w:lang w:val="en-US"/>
        </w:rPr>
        <w:t xml:space="preserve">7. COCTAIL </w:t>
      </w:r>
      <w:r w:rsidRPr="00572658">
        <w:rPr>
          <w:rFonts w:ascii="Times New Roman" w:hAnsi="Times New Roman" w:cs="Times New Roman"/>
          <w:lang w:val="en-US"/>
        </w:rPr>
        <w:t>thrombus score</w:t>
      </w:r>
      <w:r>
        <w:rPr>
          <w:rFonts w:ascii="Times New Roman" w:hAnsi="Times New Roman" w:cs="Times New Roman"/>
          <w:lang w:val="en-US"/>
        </w:rPr>
        <w:t xml:space="preserve"> (Prati et al., 2010a; Parodi, et al., 2013, </w:t>
      </w:r>
      <w:r>
        <w:rPr>
          <w:rFonts w:ascii="Times New Roman" w:hAnsi="Times New Roman" w:cs="Times New Roman"/>
        </w:rPr>
        <w:t>Amabile, et al. 2015</w:t>
      </w:r>
      <w:r>
        <w:rPr>
          <w:rFonts w:ascii="Times New Roman" w:hAnsi="Times New Roman" w:cs="Times New Roman"/>
          <w:lang w:val="en-US"/>
        </w:rPr>
        <w:t xml:space="preserve">). Each cross-section across the stented segment was subdivided in 4 quadrants </w:t>
      </w:r>
      <w:r w:rsidRPr="004D39D7">
        <w:rPr>
          <w:rFonts w:ascii="Times New Roman" w:hAnsi="Times New Roman" w:cs="Times New Roman"/>
          <w:lang w:val="en-US"/>
        </w:rPr>
        <w:t xml:space="preserve">and the presence or absence of </w:t>
      </w:r>
      <w:r>
        <w:rPr>
          <w:rFonts w:ascii="Times New Roman" w:hAnsi="Times New Roman" w:cs="Times New Roman"/>
          <w:lang w:val="en-US"/>
        </w:rPr>
        <w:t>plaque/</w:t>
      </w:r>
      <w:r w:rsidRPr="004D39D7">
        <w:rPr>
          <w:rFonts w:ascii="Times New Roman" w:hAnsi="Times New Roman" w:cs="Times New Roman"/>
          <w:lang w:val="en-US"/>
        </w:rPr>
        <w:t>thrombus tabulated per quadrant</w:t>
      </w:r>
      <w:r>
        <w:rPr>
          <w:rFonts w:ascii="Times New Roman" w:hAnsi="Times New Roman" w:cs="Times New Roman"/>
          <w:lang w:val="en-US"/>
        </w:rPr>
        <w:t xml:space="preserve">. </w:t>
      </w:r>
      <w:r w:rsidRPr="004D39D7">
        <w:rPr>
          <w:rFonts w:ascii="Times New Roman" w:hAnsi="Times New Roman" w:cs="Times New Roman"/>
          <w:lang w:val="en-US"/>
        </w:rPr>
        <w:t>The total number of quadrants containing</w:t>
      </w:r>
      <w:r>
        <w:rPr>
          <w:rFonts w:ascii="Times New Roman" w:hAnsi="Times New Roman" w:cs="Times New Roman"/>
          <w:lang w:val="en-US"/>
        </w:rPr>
        <w:t xml:space="preserve"> plaque/</w:t>
      </w:r>
      <w:r w:rsidRPr="004D39D7">
        <w:rPr>
          <w:rFonts w:ascii="Times New Roman" w:hAnsi="Times New Roman" w:cs="Times New Roman"/>
          <w:lang w:val="en-US"/>
        </w:rPr>
        <w:t>thrombus</w:t>
      </w:r>
      <w:r>
        <w:rPr>
          <w:rFonts w:ascii="Times New Roman" w:hAnsi="Times New Roman" w:cs="Times New Roman"/>
          <w:lang w:val="en-US"/>
        </w:rPr>
        <w:t xml:space="preserve"> was summed providing the final score.</w:t>
      </w:r>
    </w:p>
    <w:p w14:paraId="0C05A123" w14:textId="77777777" w:rsidR="0043791D" w:rsidRPr="0072717A" w:rsidRDefault="0043791D" w:rsidP="0043791D">
      <w:pPr>
        <w:spacing w:line="480" w:lineRule="auto"/>
        <w:jc w:val="both"/>
        <w:rPr>
          <w:rFonts w:ascii="Times New Roman" w:hAnsi="Times New Roman" w:cs="Times New Roman"/>
          <w:b/>
        </w:rPr>
      </w:pPr>
    </w:p>
    <w:p w14:paraId="4F036D77" w14:textId="4B000FF6" w:rsidR="0043791D" w:rsidRPr="00E25246" w:rsidRDefault="0043791D" w:rsidP="00E25246">
      <w:pPr>
        <w:pStyle w:val="Heading5"/>
        <w:rPr>
          <w:rFonts w:ascii="Times New Roman" w:hAnsi="Times New Roman" w:cs="Times New Roman"/>
          <w:color w:val="auto"/>
        </w:rPr>
      </w:pPr>
      <w:bookmarkStart w:id="76" w:name="_Toc36737700"/>
      <w:r w:rsidRPr="00E25246">
        <w:rPr>
          <w:rFonts w:ascii="Times New Roman" w:hAnsi="Times New Roman" w:cs="Times New Roman"/>
          <w:color w:val="auto"/>
        </w:rPr>
        <w:lastRenderedPageBreak/>
        <w:t>2.2.4.</w:t>
      </w:r>
      <w:r w:rsidR="00414130" w:rsidRPr="00E25246">
        <w:rPr>
          <w:rFonts w:ascii="Times New Roman" w:hAnsi="Times New Roman" w:cs="Times New Roman"/>
          <w:color w:val="auto"/>
        </w:rPr>
        <w:t>5</w:t>
      </w:r>
      <w:r w:rsidRPr="00E25246">
        <w:rPr>
          <w:rFonts w:ascii="Times New Roman" w:hAnsi="Times New Roman" w:cs="Times New Roman"/>
          <w:color w:val="auto"/>
        </w:rPr>
        <w:t>.4 Stent edge dissections</w:t>
      </w:r>
      <w:bookmarkEnd w:id="76"/>
    </w:p>
    <w:p w14:paraId="518B5F72" w14:textId="77777777" w:rsidR="0043791D" w:rsidRPr="000B20DA" w:rsidRDefault="0043791D" w:rsidP="0043791D">
      <w:pPr>
        <w:spacing w:line="480" w:lineRule="auto"/>
        <w:jc w:val="both"/>
        <w:rPr>
          <w:rFonts w:ascii="Times New Roman" w:hAnsi="Times New Roman" w:cs="Times New Roman"/>
        </w:rPr>
      </w:pPr>
    </w:p>
    <w:p w14:paraId="6AD983DC" w14:textId="77777777" w:rsidR="0043791D" w:rsidRDefault="0043791D" w:rsidP="0043791D">
      <w:pPr>
        <w:spacing w:line="480" w:lineRule="auto"/>
        <w:jc w:val="both"/>
        <w:rPr>
          <w:rFonts w:ascii="Times New Roman" w:hAnsi="Times New Roman" w:cs="Times New Roman"/>
          <w:i/>
        </w:rPr>
      </w:pPr>
      <w:r w:rsidRPr="003B7961">
        <w:rPr>
          <w:rFonts w:ascii="Times New Roman" w:hAnsi="Times New Roman" w:cs="Times New Roman"/>
          <w:i/>
        </w:rPr>
        <w:t>Definition</w:t>
      </w:r>
    </w:p>
    <w:p w14:paraId="35A47AE5" w14:textId="77777777" w:rsidR="0043791D" w:rsidRPr="003B7961" w:rsidRDefault="0043791D" w:rsidP="0043791D">
      <w:pPr>
        <w:spacing w:line="480" w:lineRule="auto"/>
        <w:jc w:val="both"/>
        <w:rPr>
          <w:rFonts w:ascii="Times New Roman" w:hAnsi="Times New Roman" w:cs="Times New Roman"/>
          <w:b/>
          <w:i/>
        </w:rPr>
      </w:pPr>
    </w:p>
    <w:p w14:paraId="020B734B" w14:textId="77777777" w:rsidR="0043791D" w:rsidRDefault="0043791D" w:rsidP="0043791D">
      <w:pPr>
        <w:spacing w:line="480" w:lineRule="auto"/>
        <w:jc w:val="both"/>
        <w:rPr>
          <w:rFonts w:ascii="Times New Roman" w:hAnsi="Times New Roman" w:cs="Times New Roman"/>
          <w:lang w:val="en-US"/>
        </w:rPr>
      </w:pPr>
      <w:r w:rsidRPr="0072717A">
        <w:rPr>
          <w:rFonts w:ascii="Times New Roman" w:hAnsi="Times New Roman" w:cs="Times New Roman"/>
          <w:lang w:val="en-US"/>
        </w:rPr>
        <w:t>Stent edge dissections were defined as disruptions of the arterial lum</w:t>
      </w:r>
      <w:r>
        <w:rPr>
          <w:rFonts w:ascii="Times New Roman" w:hAnsi="Times New Roman" w:cs="Times New Roman"/>
          <w:lang w:val="en-US"/>
        </w:rPr>
        <w:t xml:space="preserve">en surface in the stent edge, up to </w:t>
      </w:r>
      <w:r w:rsidRPr="0072717A">
        <w:rPr>
          <w:rFonts w:ascii="Times New Roman" w:hAnsi="Times New Roman" w:cs="Times New Roman"/>
          <w:lang w:val="en-US"/>
        </w:rPr>
        <w:t>5 mm proximal</w:t>
      </w:r>
      <w:r>
        <w:rPr>
          <w:rFonts w:ascii="Times New Roman" w:hAnsi="Times New Roman" w:cs="Times New Roman"/>
          <w:lang w:val="en-US"/>
        </w:rPr>
        <w:t>ly</w:t>
      </w:r>
      <w:r w:rsidRPr="0072717A">
        <w:rPr>
          <w:rFonts w:ascii="Times New Roman" w:hAnsi="Times New Roman" w:cs="Times New Roman"/>
          <w:lang w:val="en-US"/>
        </w:rPr>
        <w:t xml:space="preserve"> </w:t>
      </w:r>
      <w:r>
        <w:rPr>
          <w:rFonts w:ascii="Times New Roman" w:hAnsi="Times New Roman" w:cs="Times New Roman"/>
          <w:lang w:val="en-US"/>
        </w:rPr>
        <w:t>or</w:t>
      </w:r>
      <w:r w:rsidRPr="0072717A">
        <w:rPr>
          <w:rFonts w:ascii="Times New Roman" w:hAnsi="Times New Roman" w:cs="Times New Roman"/>
          <w:lang w:val="en-US"/>
        </w:rPr>
        <w:t xml:space="preserve"> dista</w:t>
      </w:r>
      <w:r>
        <w:rPr>
          <w:rFonts w:ascii="Times New Roman" w:hAnsi="Times New Roman" w:cs="Times New Roman"/>
          <w:lang w:val="en-US"/>
        </w:rPr>
        <w:t>l</w:t>
      </w:r>
      <w:r w:rsidRPr="0072717A">
        <w:rPr>
          <w:rFonts w:ascii="Times New Roman" w:hAnsi="Times New Roman" w:cs="Times New Roman"/>
          <w:lang w:val="en-US"/>
        </w:rPr>
        <w:t>l</w:t>
      </w:r>
      <w:r>
        <w:rPr>
          <w:rFonts w:ascii="Times New Roman" w:hAnsi="Times New Roman" w:cs="Times New Roman"/>
          <w:lang w:val="en-US"/>
        </w:rPr>
        <w:t>y</w:t>
      </w:r>
      <w:r w:rsidRPr="0072717A">
        <w:rPr>
          <w:rFonts w:ascii="Times New Roman" w:hAnsi="Times New Roman" w:cs="Times New Roman"/>
          <w:lang w:val="en-US"/>
        </w:rPr>
        <w:t xml:space="preserve"> seen in at least 2 consecutive cross-section images (Chamie, et al., 2013). Dissections were morphologically classified as flaps, cavities, double-lumen dissections or fissures</w:t>
      </w:r>
      <w:r>
        <w:rPr>
          <w:rFonts w:ascii="Times New Roman" w:hAnsi="Times New Roman" w:cs="Times New Roman"/>
          <w:lang w:val="en-US"/>
        </w:rPr>
        <w:t xml:space="preserve"> </w:t>
      </w:r>
      <w:r w:rsidRPr="0072717A">
        <w:rPr>
          <w:rFonts w:ascii="Times New Roman" w:hAnsi="Times New Roman" w:cs="Times New Roman"/>
          <w:lang w:val="en-US"/>
        </w:rPr>
        <w:t>(Radu, et al., 2014). Fissures were present when a split was visible delineating a flap-like structure not lifted from the vessel wall, which otherwise displaye</w:t>
      </w:r>
      <w:r>
        <w:rPr>
          <w:rFonts w:ascii="Times New Roman" w:hAnsi="Times New Roman" w:cs="Times New Roman"/>
          <w:lang w:val="en-US"/>
        </w:rPr>
        <w:t>d an uninterrupted luminal con</w:t>
      </w:r>
      <w:r w:rsidRPr="0072717A">
        <w:rPr>
          <w:rFonts w:ascii="Times New Roman" w:hAnsi="Times New Roman" w:cs="Times New Roman"/>
          <w:lang w:val="en-US"/>
        </w:rPr>
        <w:t>tour (Radu, et al., 2014).</w:t>
      </w:r>
    </w:p>
    <w:p w14:paraId="0C52BE65" w14:textId="77777777" w:rsidR="0043791D" w:rsidRDefault="0043791D" w:rsidP="0043791D">
      <w:pPr>
        <w:spacing w:line="480" w:lineRule="auto"/>
        <w:jc w:val="both"/>
        <w:rPr>
          <w:rFonts w:ascii="Times New Roman" w:hAnsi="Times New Roman" w:cs="Times New Roman"/>
          <w:b/>
        </w:rPr>
      </w:pPr>
    </w:p>
    <w:p w14:paraId="5D5EDA5F" w14:textId="77777777" w:rsidR="0043791D" w:rsidRDefault="0043791D" w:rsidP="0043791D">
      <w:pPr>
        <w:spacing w:line="480" w:lineRule="auto"/>
        <w:jc w:val="both"/>
        <w:rPr>
          <w:rFonts w:ascii="Times New Roman" w:hAnsi="Times New Roman" w:cs="Times New Roman"/>
          <w:b/>
          <w:i/>
        </w:rPr>
      </w:pPr>
      <w:r w:rsidRPr="003B7961">
        <w:rPr>
          <w:rFonts w:ascii="Times New Roman" w:hAnsi="Times New Roman" w:cs="Times New Roman"/>
          <w:i/>
        </w:rPr>
        <w:t>Quantification</w:t>
      </w:r>
      <w:r w:rsidRPr="003B7961">
        <w:rPr>
          <w:rFonts w:ascii="Times New Roman" w:hAnsi="Times New Roman" w:cs="Times New Roman"/>
          <w:b/>
          <w:i/>
        </w:rPr>
        <w:t xml:space="preserve"> </w:t>
      </w:r>
    </w:p>
    <w:p w14:paraId="1AEC4965" w14:textId="77777777" w:rsidR="0043791D" w:rsidRPr="003B7961" w:rsidRDefault="0043791D" w:rsidP="0043791D">
      <w:pPr>
        <w:spacing w:line="480" w:lineRule="auto"/>
        <w:jc w:val="both"/>
        <w:rPr>
          <w:rFonts w:ascii="Times New Roman" w:hAnsi="Times New Roman" w:cs="Times New Roman"/>
          <w:b/>
          <w:i/>
        </w:rPr>
      </w:pPr>
    </w:p>
    <w:p w14:paraId="75C8588B" w14:textId="3BA10D8A" w:rsidR="0043791D" w:rsidRDefault="0043791D" w:rsidP="0043791D">
      <w:pPr>
        <w:spacing w:line="480" w:lineRule="auto"/>
        <w:jc w:val="both"/>
        <w:rPr>
          <w:rFonts w:ascii="Times New Roman" w:hAnsi="Times New Roman" w:cs="Times New Roman"/>
          <w:lang w:val="en-US"/>
        </w:rPr>
      </w:pPr>
      <w:r w:rsidRPr="0072717A">
        <w:rPr>
          <w:rFonts w:ascii="Times New Roman" w:hAnsi="Times New Roman" w:cs="Times New Roman"/>
          <w:lang w:val="en-US"/>
        </w:rPr>
        <w:t xml:space="preserve">The longitudinal and circumferential extension and the axial (depth) of vessel injury were assessed. The longitudinal extension was measured along the stented segment, using the longitudinal </w:t>
      </w:r>
      <w:r>
        <w:rPr>
          <w:rFonts w:ascii="Times New Roman" w:hAnsi="Times New Roman" w:cs="Times New Roman"/>
          <w:lang w:val="en-US"/>
        </w:rPr>
        <w:t xml:space="preserve">OCT </w:t>
      </w:r>
      <w:r w:rsidRPr="0072717A">
        <w:rPr>
          <w:rFonts w:ascii="Times New Roman" w:hAnsi="Times New Roman" w:cs="Times New Roman"/>
          <w:lang w:val="en-US"/>
        </w:rPr>
        <w:t xml:space="preserve">view. The circumferential extension of the dissection was expressed as the number of quadrants involved and the angle of the arc </w:t>
      </w:r>
      <w:r>
        <w:rPr>
          <w:rFonts w:ascii="Times New Roman" w:hAnsi="Times New Roman" w:cs="Times New Roman"/>
          <w:lang w:val="en-US"/>
        </w:rPr>
        <w:t>containing</w:t>
      </w:r>
      <w:r w:rsidRPr="0072717A">
        <w:rPr>
          <w:rFonts w:ascii="Times New Roman" w:hAnsi="Times New Roman" w:cs="Times New Roman"/>
          <w:lang w:val="en-US"/>
        </w:rPr>
        <w:t xml:space="preserve"> the dissection</w:t>
      </w:r>
      <w:r>
        <w:rPr>
          <w:rFonts w:ascii="Times New Roman" w:hAnsi="Times New Roman" w:cs="Times New Roman"/>
          <w:lang w:val="en-US"/>
        </w:rPr>
        <w:t>.</w:t>
      </w:r>
    </w:p>
    <w:p w14:paraId="21F9B6D2" w14:textId="77777777" w:rsidR="0043791D" w:rsidRDefault="0043791D" w:rsidP="0043791D">
      <w:pPr>
        <w:spacing w:line="480" w:lineRule="auto"/>
        <w:jc w:val="both"/>
        <w:rPr>
          <w:rFonts w:ascii="Times New Roman" w:hAnsi="Times New Roman" w:cs="Times New Roman"/>
          <w:lang w:val="en-US"/>
        </w:rPr>
      </w:pPr>
    </w:p>
    <w:p w14:paraId="03E7668B" w14:textId="77777777" w:rsidR="0043791D" w:rsidRDefault="0043791D" w:rsidP="0043791D">
      <w:pPr>
        <w:spacing w:line="480" w:lineRule="auto"/>
        <w:jc w:val="both"/>
        <w:rPr>
          <w:rFonts w:ascii="Times New Roman" w:hAnsi="Times New Roman" w:cs="Times New Roman"/>
          <w:lang w:val="en-US"/>
        </w:rPr>
      </w:pPr>
      <w:r>
        <w:rPr>
          <w:rFonts w:ascii="Times New Roman" w:hAnsi="Times New Roman" w:cs="Times New Roman"/>
          <w:lang w:val="en-US"/>
        </w:rPr>
        <w:t>Q</w:t>
      </w:r>
      <w:r w:rsidRPr="0072717A">
        <w:rPr>
          <w:rFonts w:ascii="Times New Roman" w:hAnsi="Times New Roman" w:cs="Times New Roman"/>
          <w:lang w:val="en-US"/>
        </w:rPr>
        <w:t xml:space="preserve">ualitative assessment of the depth of vessel injury estimated the </w:t>
      </w:r>
      <w:r>
        <w:rPr>
          <w:rFonts w:ascii="Times New Roman" w:hAnsi="Times New Roman" w:cs="Times New Roman"/>
          <w:lang w:val="en-US"/>
        </w:rPr>
        <w:t>dissection severity:</w:t>
      </w:r>
      <w:r w:rsidRPr="0072717A">
        <w:rPr>
          <w:rFonts w:ascii="Times New Roman" w:hAnsi="Times New Roman" w:cs="Times New Roman"/>
          <w:lang w:val="en-US"/>
        </w:rPr>
        <w:t xml:space="preserve"> 1) intimal (limited to the intima layer or atheroma); 2) medial (extending into the media layer); and 3) adventitial (extending through the external elastic membrane).  When the media was not visible the dissection was classified as involving only the intima (Radu, et al., 2014). </w:t>
      </w:r>
    </w:p>
    <w:p w14:paraId="5F558436" w14:textId="77777777" w:rsidR="0043791D" w:rsidRPr="0072717A" w:rsidRDefault="0043791D" w:rsidP="0043791D">
      <w:pPr>
        <w:spacing w:line="480" w:lineRule="auto"/>
        <w:jc w:val="both"/>
        <w:rPr>
          <w:rFonts w:ascii="Times New Roman" w:hAnsi="Times New Roman" w:cs="Times New Roman"/>
          <w:lang w:val="en-US"/>
        </w:rPr>
      </w:pPr>
    </w:p>
    <w:p w14:paraId="10310B92" w14:textId="3A9B6EEE" w:rsidR="002C6630" w:rsidRDefault="0043791D" w:rsidP="0043791D">
      <w:pPr>
        <w:widowControl w:val="0"/>
        <w:autoSpaceDE w:val="0"/>
        <w:autoSpaceDN w:val="0"/>
        <w:adjustRightInd w:val="0"/>
        <w:spacing w:after="240" w:line="480" w:lineRule="auto"/>
        <w:jc w:val="both"/>
        <w:rPr>
          <w:rFonts w:ascii="Times New Roman" w:hAnsi="Times New Roman" w:cs="Times New Roman"/>
          <w:lang w:val="en-US"/>
        </w:rPr>
      </w:pPr>
      <w:r w:rsidRPr="0072717A">
        <w:rPr>
          <w:rFonts w:ascii="Times New Roman" w:hAnsi="Times New Roman" w:cs="Times New Roman"/>
          <w:lang w:val="en-US"/>
        </w:rPr>
        <w:lastRenderedPageBreak/>
        <w:t xml:space="preserve">Specific morphometric parameters for each flap and cavity </w:t>
      </w:r>
      <w:r w:rsidR="00112033">
        <w:rPr>
          <w:rFonts w:ascii="Times New Roman" w:hAnsi="Times New Roman" w:cs="Times New Roman"/>
          <w:lang w:val="en-US"/>
        </w:rPr>
        <w:t xml:space="preserve">identified </w:t>
      </w:r>
      <w:r w:rsidRPr="0072717A">
        <w:rPr>
          <w:rFonts w:ascii="Times New Roman" w:hAnsi="Times New Roman" w:cs="Times New Roman"/>
          <w:lang w:val="en-US"/>
        </w:rPr>
        <w:t xml:space="preserve">were assessed. In detail we measured the width, length, opening and area for each flap </w:t>
      </w:r>
      <w:r w:rsidR="00112033">
        <w:rPr>
          <w:rFonts w:ascii="Times New Roman" w:hAnsi="Times New Roman" w:cs="Times New Roman"/>
          <w:lang w:val="en-US"/>
        </w:rPr>
        <w:t>using</w:t>
      </w:r>
      <w:r w:rsidRPr="0072717A">
        <w:rPr>
          <w:rFonts w:ascii="Times New Roman" w:hAnsi="Times New Roman" w:cs="Times New Roman"/>
          <w:lang w:val="en-US"/>
        </w:rPr>
        <w:t xml:space="preserve"> the cross</w:t>
      </w:r>
      <w:r w:rsidR="00112033">
        <w:rPr>
          <w:rFonts w:ascii="Times New Roman" w:hAnsi="Times New Roman" w:cs="Times New Roman"/>
          <w:lang w:val="en-US"/>
        </w:rPr>
        <w:t>-</w:t>
      </w:r>
      <w:r w:rsidRPr="0072717A">
        <w:rPr>
          <w:rFonts w:ascii="Times New Roman" w:hAnsi="Times New Roman" w:cs="Times New Roman"/>
          <w:lang w:val="en-US"/>
        </w:rPr>
        <w:t>section</w:t>
      </w:r>
      <w:r w:rsidR="00112033">
        <w:rPr>
          <w:rFonts w:ascii="Times New Roman" w:hAnsi="Times New Roman" w:cs="Times New Roman"/>
          <w:lang w:val="en-US"/>
        </w:rPr>
        <w:t>al</w:t>
      </w:r>
      <w:r w:rsidRPr="0072717A">
        <w:rPr>
          <w:rFonts w:ascii="Times New Roman" w:hAnsi="Times New Roman" w:cs="Times New Roman"/>
          <w:lang w:val="en-US"/>
        </w:rPr>
        <w:t xml:space="preserve"> image where the dissection was </w:t>
      </w:r>
      <w:r w:rsidR="00112033">
        <w:rPr>
          <w:rFonts w:ascii="Times New Roman" w:hAnsi="Times New Roman" w:cs="Times New Roman"/>
          <w:lang w:val="en-US"/>
        </w:rPr>
        <w:t>most</w:t>
      </w:r>
      <w:r w:rsidRPr="0072717A">
        <w:rPr>
          <w:rFonts w:ascii="Times New Roman" w:hAnsi="Times New Roman" w:cs="Times New Roman"/>
          <w:lang w:val="en-US"/>
        </w:rPr>
        <w:t xml:space="preserve"> exten</w:t>
      </w:r>
      <w:r w:rsidR="00112033">
        <w:rPr>
          <w:rFonts w:ascii="Times New Roman" w:hAnsi="Times New Roman" w:cs="Times New Roman"/>
          <w:lang w:val="en-US"/>
        </w:rPr>
        <w:t>sive</w:t>
      </w:r>
      <w:r>
        <w:rPr>
          <w:rFonts w:ascii="Times New Roman" w:hAnsi="Times New Roman" w:cs="Times New Roman"/>
          <w:lang w:val="en-US"/>
        </w:rPr>
        <w:t xml:space="preserve">. </w:t>
      </w:r>
      <w:r w:rsidRPr="0072717A">
        <w:rPr>
          <w:rFonts w:ascii="Times New Roman" w:hAnsi="Times New Roman" w:cs="Times New Roman"/>
          <w:lang w:val="en-US"/>
        </w:rPr>
        <w:t xml:space="preserve">In the case of a cavity, we measured the width, depth and area of the cavity </w:t>
      </w:r>
      <w:r w:rsidR="00112033">
        <w:rPr>
          <w:rFonts w:ascii="Times New Roman" w:hAnsi="Times New Roman" w:cs="Times New Roman"/>
          <w:lang w:val="en-US"/>
        </w:rPr>
        <w:t xml:space="preserve">using the </w:t>
      </w:r>
      <w:r w:rsidRPr="0072717A">
        <w:rPr>
          <w:rFonts w:ascii="Times New Roman" w:hAnsi="Times New Roman" w:cs="Times New Roman"/>
          <w:lang w:val="en-US"/>
        </w:rPr>
        <w:t>cross</w:t>
      </w:r>
      <w:r w:rsidR="00112033">
        <w:rPr>
          <w:rFonts w:ascii="Times New Roman" w:hAnsi="Times New Roman" w:cs="Times New Roman"/>
          <w:lang w:val="en-US"/>
        </w:rPr>
        <w:t>-</w:t>
      </w:r>
      <w:r w:rsidRPr="0072717A">
        <w:rPr>
          <w:rFonts w:ascii="Times New Roman" w:hAnsi="Times New Roman" w:cs="Times New Roman"/>
          <w:lang w:val="en-US"/>
        </w:rPr>
        <w:t>section</w:t>
      </w:r>
      <w:r w:rsidR="00112033">
        <w:rPr>
          <w:rFonts w:ascii="Times New Roman" w:hAnsi="Times New Roman" w:cs="Times New Roman"/>
          <w:lang w:val="en-US"/>
        </w:rPr>
        <w:t>al</w:t>
      </w:r>
      <w:r w:rsidRPr="0072717A">
        <w:rPr>
          <w:rFonts w:ascii="Times New Roman" w:hAnsi="Times New Roman" w:cs="Times New Roman"/>
          <w:lang w:val="en-US"/>
        </w:rPr>
        <w:t xml:space="preserve"> image where the cavity was </w:t>
      </w:r>
      <w:r w:rsidR="00112033">
        <w:rPr>
          <w:rFonts w:ascii="Times New Roman" w:hAnsi="Times New Roman" w:cs="Times New Roman"/>
          <w:lang w:val="en-US"/>
        </w:rPr>
        <w:t>most</w:t>
      </w:r>
      <w:r w:rsidRPr="0072717A">
        <w:rPr>
          <w:rFonts w:ascii="Times New Roman" w:hAnsi="Times New Roman" w:cs="Times New Roman"/>
          <w:lang w:val="en-US"/>
        </w:rPr>
        <w:t xml:space="preserve"> </w:t>
      </w:r>
      <w:r w:rsidR="00112033">
        <w:rPr>
          <w:rFonts w:ascii="Times New Roman" w:hAnsi="Times New Roman" w:cs="Times New Roman"/>
          <w:lang w:val="en-US"/>
        </w:rPr>
        <w:t>extensive</w:t>
      </w:r>
      <w:r>
        <w:rPr>
          <w:rFonts w:ascii="Times New Roman" w:hAnsi="Times New Roman" w:cs="Times New Roman"/>
          <w:lang w:val="en-US"/>
        </w:rPr>
        <w:t xml:space="preserve"> (</w:t>
      </w:r>
      <w:r w:rsidRPr="00A85212">
        <w:rPr>
          <w:rFonts w:ascii="Times New Roman" w:hAnsi="Times New Roman" w:cs="Times New Roman"/>
          <w:lang w:val="en-US"/>
        </w:rPr>
        <w:t>fig. 2.10</w:t>
      </w:r>
      <w:r>
        <w:rPr>
          <w:rFonts w:ascii="Times New Roman" w:hAnsi="Times New Roman" w:cs="Times New Roman"/>
          <w:lang w:val="en-US"/>
        </w:rPr>
        <w:t>)</w:t>
      </w:r>
      <w:r w:rsidRPr="0072717A">
        <w:rPr>
          <w:rFonts w:ascii="Times New Roman" w:hAnsi="Times New Roman" w:cs="Times New Roman"/>
          <w:lang w:val="en-US"/>
        </w:rPr>
        <w:t xml:space="preserve">.  Due to previous studies that have shown that “double lumen cap” dissections and fissures </w:t>
      </w:r>
      <w:r>
        <w:rPr>
          <w:rFonts w:ascii="Times New Roman" w:hAnsi="Times New Roman" w:cs="Times New Roman"/>
          <w:lang w:val="en-US"/>
        </w:rPr>
        <w:t>are</w:t>
      </w:r>
      <w:r w:rsidRPr="0072717A">
        <w:rPr>
          <w:rFonts w:ascii="Times New Roman" w:hAnsi="Times New Roman" w:cs="Times New Roman"/>
          <w:lang w:val="en-US"/>
        </w:rPr>
        <w:t xml:space="preserve"> extremely unlikely to exist as the sole or predominant morphological type of </w:t>
      </w:r>
      <w:r>
        <w:rPr>
          <w:rFonts w:ascii="Times New Roman" w:hAnsi="Times New Roman" w:cs="Times New Roman"/>
          <w:lang w:val="en-US"/>
        </w:rPr>
        <w:t xml:space="preserve">a </w:t>
      </w:r>
      <w:r w:rsidRPr="0072717A">
        <w:rPr>
          <w:rFonts w:ascii="Times New Roman" w:hAnsi="Times New Roman" w:cs="Times New Roman"/>
          <w:lang w:val="en-US"/>
        </w:rPr>
        <w:t>dissection (without a flap or a cavity) (Radu, et al., 2014), we did not perform specific measurements on them.</w:t>
      </w:r>
    </w:p>
    <w:p w14:paraId="77FB8037" w14:textId="0672C36E" w:rsidR="00990777" w:rsidRDefault="00990777" w:rsidP="0043791D">
      <w:pPr>
        <w:widowControl w:val="0"/>
        <w:autoSpaceDE w:val="0"/>
        <w:autoSpaceDN w:val="0"/>
        <w:adjustRightInd w:val="0"/>
        <w:spacing w:after="240" w:line="480" w:lineRule="auto"/>
        <w:jc w:val="both"/>
        <w:rPr>
          <w:rFonts w:ascii="Times New Roman" w:hAnsi="Times New Roman" w:cs="Times New Roman"/>
          <w:lang w:val="en-US"/>
        </w:rPr>
      </w:pPr>
    </w:p>
    <w:p w14:paraId="7BC019C4" w14:textId="77777777" w:rsidR="00990777" w:rsidRDefault="00990777" w:rsidP="0043791D">
      <w:pPr>
        <w:widowControl w:val="0"/>
        <w:autoSpaceDE w:val="0"/>
        <w:autoSpaceDN w:val="0"/>
        <w:adjustRightInd w:val="0"/>
        <w:spacing w:after="240" w:line="480" w:lineRule="auto"/>
        <w:jc w:val="both"/>
        <w:rPr>
          <w:rFonts w:ascii="Times New Roman" w:hAnsi="Times New Roman" w:cs="Times New Roman"/>
          <w:lang w:val="en-US"/>
        </w:rPr>
      </w:pPr>
    </w:p>
    <w:p w14:paraId="0ECB20B4" w14:textId="77777777" w:rsidR="002C6630" w:rsidRDefault="002C6630" w:rsidP="002C6630">
      <w:pPr>
        <w:spacing w:line="480" w:lineRule="auto"/>
        <w:jc w:val="both"/>
        <w:rPr>
          <w:rFonts w:ascii="Times New Roman" w:hAnsi="Times New Roman" w:cs="Times New Roman"/>
        </w:rPr>
      </w:pPr>
      <w:r>
        <w:rPr>
          <w:rFonts w:ascii="Times New Roman" w:hAnsi="Times New Roman" w:cs="Times New Roman"/>
          <w:noProof/>
          <w:lang w:val="en-US"/>
        </w:rPr>
        <w:lastRenderedPageBreak/>
        <w:drawing>
          <wp:inline distT="0" distB="0" distL="0" distR="0" wp14:anchorId="51FC1E25" wp14:editId="501D541F">
            <wp:extent cx="5262880" cy="4734560"/>
            <wp:effectExtent l="0" t="0" r="0" b="0"/>
            <wp:docPr id="4" name="Picture 4" descr="Macintosh HD:Users:grigorioskaramasis:Desktop:Screen Shot 2018-12-02 at 18.35.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grigorioskaramasis:Desktop:Screen Shot 2018-12-02 at 18.35.58.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262880" cy="4734560"/>
                    </a:xfrm>
                    <a:prstGeom prst="rect">
                      <a:avLst/>
                    </a:prstGeom>
                    <a:noFill/>
                    <a:ln>
                      <a:noFill/>
                    </a:ln>
                  </pic:spPr>
                </pic:pic>
              </a:graphicData>
            </a:graphic>
          </wp:inline>
        </w:drawing>
      </w:r>
    </w:p>
    <w:p w14:paraId="45502366" w14:textId="0031F525" w:rsidR="00514C05" w:rsidRDefault="00514C05" w:rsidP="00514C05">
      <w:pPr>
        <w:pStyle w:val="Caption"/>
      </w:pPr>
      <w:bookmarkStart w:id="77" w:name="_Toc20223273"/>
      <w:r w:rsidRPr="00E72292">
        <w:rPr>
          <w:b/>
          <w:bCs/>
        </w:rPr>
        <w:t xml:space="preserve">Figure 2. </w:t>
      </w:r>
      <w:r w:rsidR="00F402C7" w:rsidRPr="00E72292">
        <w:rPr>
          <w:b/>
          <w:bCs/>
        </w:rPr>
        <w:fldChar w:fldCharType="begin"/>
      </w:r>
      <w:r w:rsidR="00F402C7" w:rsidRPr="00E72292">
        <w:rPr>
          <w:b/>
          <w:bCs/>
        </w:rPr>
        <w:instrText xml:space="preserve"> SEQ Figure_2. \* ARABIC </w:instrText>
      </w:r>
      <w:r w:rsidR="00F402C7" w:rsidRPr="00E72292">
        <w:rPr>
          <w:b/>
          <w:bCs/>
        </w:rPr>
        <w:fldChar w:fldCharType="separate"/>
      </w:r>
      <w:r w:rsidRPr="00E72292">
        <w:rPr>
          <w:b/>
          <w:bCs/>
          <w:noProof/>
        </w:rPr>
        <w:t>10</w:t>
      </w:r>
      <w:r w:rsidR="00F402C7" w:rsidRPr="00E72292">
        <w:rPr>
          <w:b/>
          <w:bCs/>
          <w:noProof/>
        </w:rPr>
        <w:fldChar w:fldCharType="end"/>
      </w:r>
      <w:r>
        <w:t xml:space="preserve"> </w:t>
      </w:r>
      <w:r w:rsidR="000A7B6F">
        <w:t>Q</w:t>
      </w:r>
      <w:r w:rsidR="002C6630">
        <w:t>ualitative assessment of stent edge dissections.</w:t>
      </w:r>
      <w:bookmarkEnd w:id="77"/>
      <w:r w:rsidR="002C6630">
        <w:t xml:space="preserve"> </w:t>
      </w:r>
    </w:p>
    <w:p w14:paraId="21B2588F" w14:textId="2C940352" w:rsidR="002C6630" w:rsidRPr="00571637" w:rsidRDefault="002C6630" w:rsidP="002C6630">
      <w:pPr>
        <w:spacing w:line="480" w:lineRule="auto"/>
        <w:jc w:val="both"/>
        <w:rPr>
          <w:rFonts w:ascii="Times New Roman" w:hAnsi="Times New Roman" w:cs="Times New Roman"/>
        </w:rPr>
      </w:pPr>
      <w:r>
        <w:rPr>
          <w:rFonts w:ascii="Times New Roman" w:hAnsi="Times New Roman" w:cs="Times New Roman"/>
        </w:rPr>
        <w:t xml:space="preserve">A) Dissection flap and the morphometric parameters assessed; a: width, b: opening, c: length, d: area. B) Dissection cavity and the morphometric parameters assessed; a: depth, b: width, c: area. C) Qualitative assessment based on depth of vessel injury; </w:t>
      </w:r>
      <w:proofErr w:type="gramStart"/>
      <w:r>
        <w:rPr>
          <w:rFonts w:ascii="Times New Roman" w:hAnsi="Times New Roman" w:cs="Times New Roman"/>
        </w:rPr>
        <w:t>left:</w:t>
      </w:r>
      <w:proofErr w:type="gramEnd"/>
      <w:r>
        <w:rPr>
          <w:rFonts w:ascii="Times New Roman" w:hAnsi="Times New Roman" w:cs="Times New Roman"/>
        </w:rPr>
        <w:t xml:space="preserve"> intima, centre: media, right: adventitia. (Adapted from Chamie, et al., 2013). </w:t>
      </w:r>
    </w:p>
    <w:p w14:paraId="0A0C23EE" w14:textId="77777777" w:rsidR="002C6630" w:rsidRDefault="002C6630" w:rsidP="0043791D">
      <w:pPr>
        <w:widowControl w:val="0"/>
        <w:autoSpaceDE w:val="0"/>
        <w:autoSpaceDN w:val="0"/>
        <w:adjustRightInd w:val="0"/>
        <w:spacing w:after="240" w:line="480" w:lineRule="auto"/>
        <w:jc w:val="both"/>
        <w:rPr>
          <w:rFonts w:ascii="Times New Roman" w:hAnsi="Times New Roman" w:cs="Times New Roman"/>
          <w:lang w:val="en-US"/>
        </w:rPr>
      </w:pPr>
    </w:p>
    <w:p w14:paraId="0A571A4B" w14:textId="5462A0F1" w:rsidR="0043791D" w:rsidRDefault="0043791D" w:rsidP="0043791D">
      <w:pPr>
        <w:widowControl w:val="0"/>
        <w:autoSpaceDE w:val="0"/>
        <w:autoSpaceDN w:val="0"/>
        <w:adjustRightInd w:val="0"/>
        <w:spacing w:after="240" w:line="480" w:lineRule="auto"/>
        <w:jc w:val="both"/>
        <w:rPr>
          <w:rFonts w:ascii="Times New Roman" w:hAnsi="Times New Roman" w:cs="Times New Roman"/>
          <w:lang w:val="en-US"/>
        </w:rPr>
      </w:pPr>
      <w:r w:rsidRPr="00C0128A">
        <w:rPr>
          <w:rFonts w:ascii="Times New Roman" w:hAnsi="Times New Roman" w:cs="Times New Roman"/>
          <w:lang w:val="en-US"/>
        </w:rPr>
        <w:t>Previous studies have shown a relation</w:t>
      </w:r>
      <w:r w:rsidR="00112033">
        <w:rPr>
          <w:rFonts w:ascii="Times New Roman" w:hAnsi="Times New Roman" w:cs="Times New Roman"/>
          <w:lang w:val="en-US"/>
        </w:rPr>
        <w:t>ship</w:t>
      </w:r>
      <w:r w:rsidRPr="00C0128A">
        <w:rPr>
          <w:rFonts w:ascii="Times New Roman" w:hAnsi="Times New Roman" w:cs="Times New Roman"/>
          <w:lang w:val="en-US"/>
        </w:rPr>
        <w:t xml:space="preserve"> between the presence of atherosclerosis at stent edges and stent edge dissections</w:t>
      </w:r>
      <w:r>
        <w:rPr>
          <w:rFonts w:ascii="Times New Roman" w:hAnsi="Times New Roman" w:cs="Times New Roman"/>
          <w:lang w:val="en-US"/>
        </w:rPr>
        <w:t xml:space="preserve"> (</w:t>
      </w:r>
      <w:r w:rsidRPr="003840E8">
        <w:rPr>
          <w:rFonts w:ascii="Times New Roman" w:hAnsi="Times New Roman" w:cs="Times New Roman"/>
          <w:lang w:val="en-US"/>
        </w:rPr>
        <w:t>Gonzalo</w:t>
      </w:r>
      <w:r>
        <w:rPr>
          <w:rFonts w:ascii="Times New Roman" w:hAnsi="Times New Roman" w:cs="Times New Roman"/>
          <w:lang w:val="en-US"/>
        </w:rPr>
        <w:t>, et al., 2011; Chamie, et al., 2013)</w:t>
      </w:r>
      <w:r w:rsidRPr="00C0128A">
        <w:rPr>
          <w:rFonts w:ascii="Times New Roman" w:hAnsi="Times New Roman" w:cs="Times New Roman"/>
          <w:lang w:val="en-US"/>
        </w:rPr>
        <w:t>, so the presence of atherosclerotic disease at the stent edges was investigated</w:t>
      </w:r>
      <w:r>
        <w:rPr>
          <w:rFonts w:ascii="Times New Roman" w:hAnsi="Times New Roman" w:cs="Times New Roman"/>
          <w:lang w:val="en-US"/>
        </w:rPr>
        <w:t>. The vessel wall at both stents edge was characterized as:</w:t>
      </w:r>
    </w:p>
    <w:p w14:paraId="4A987168" w14:textId="77777777" w:rsidR="0043791D" w:rsidRDefault="0043791D" w:rsidP="0043791D">
      <w:pPr>
        <w:widowControl w:val="0"/>
        <w:autoSpaceDE w:val="0"/>
        <w:autoSpaceDN w:val="0"/>
        <w:adjustRightInd w:val="0"/>
        <w:spacing w:after="240" w:line="480" w:lineRule="auto"/>
        <w:jc w:val="both"/>
        <w:rPr>
          <w:rFonts w:ascii="Times New Roman" w:hAnsi="Times New Roman" w:cs="Times New Roman"/>
          <w:lang w:val="en-US"/>
        </w:rPr>
      </w:pPr>
      <w:r>
        <w:rPr>
          <w:rFonts w:ascii="Times New Roman" w:hAnsi="Times New Roman" w:cs="Times New Roman"/>
          <w:lang w:val="en-US"/>
        </w:rPr>
        <w:lastRenderedPageBreak/>
        <w:t xml:space="preserve">1. Normal in </w:t>
      </w:r>
      <w:r w:rsidRPr="00C0128A">
        <w:rPr>
          <w:rFonts w:ascii="Times New Roman" w:hAnsi="Times New Roman" w:cs="Times New Roman"/>
          <w:lang w:val="en-US"/>
        </w:rPr>
        <w:t>the presence of a 3-layered architecture comprising the evidence of intimal, medial, and a</w:t>
      </w:r>
      <w:r>
        <w:rPr>
          <w:rFonts w:ascii="Times New Roman" w:hAnsi="Times New Roman" w:cs="Times New Roman"/>
          <w:lang w:val="en-US"/>
        </w:rPr>
        <w:t>dventitial layers</w:t>
      </w:r>
      <w:r w:rsidRPr="00C0128A">
        <w:rPr>
          <w:rFonts w:ascii="Times New Roman" w:hAnsi="Times New Roman" w:cs="Times New Roman"/>
          <w:lang w:val="en-US"/>
        </w:rPr>
        <w:t xml:space="preserve"> with an intimal thickness &lt;</w:t>
      </w:r>
      <w:r>
        <w:rPr>
          <w:rFonts w:ascii="Times New Roman" w:hAnsi="Times New Roman" w:cs="Times New Roman"/>
          <w:lang w:val="en-US"/>
        </w:rPr>
        <w:t xml:space="preserve"> 0.25</w:t>
      </w:r>
      <w:r w:rsidRPr="00C0128A">
        <w:rPr>
          <w:rFonts w:ascii="Times New Roman" w:hAnsi="Times New Roman" w:cs="Times New Roman"/>
          <w:lang w:val="en-US"/>
        </w:rPr>
        <w:t xml:space="preserve"> mm</w:t>
      </w:r>
      <w:r>
        <w:rPr>
          <w:rFonts w:ascii="Times New Roman" w:hAnsi="Times New Roman" w:cs="Times New Roman"/>
          <w:lang w:val="en-US"/>
        </w:rPr>
        <w:t xml:space="preserve"> </w:t>
      </w:r>
      <w:r>
        <w:rPr>
          <w:rFonts w:ascii="Times New Roman" w:hAnsi="Times New Roman" w:cs="Times New Roman"/>
        </w:rPr>
        <w:t>(</w:t>
      </w:r>
      <w:r w:rsidRPr="0072717A">
        <w:rPr>
          <w:rFonts w:ascii="Times New Roman" w:hAnsi="Times New Roman" w:cs="Times New Roman"/>
        </w:rPr>
        <w:t>Tearney, et al., 2012</w:t>
      </w:r>
      <w:r>
        <w:rPr>
          <w:rFonts w:ascii="Times New Roman" w:hAnsi="Times New Roman" w:cs="Times New Roman"/>
        </w:rPr>
        <w:t>)</w:t>
      </w:r>
      <w:r>
        <w:rPr>
          <w:rFonts w:ascii="Times New Roman" w:hAnsi="Times New Roman" w:cs="Times New Roman"/>
          <w:lang w:val="en-US"/>
        </w:rPr>
        <w:t>.</w:t>
      </w:r>
    </w:p>
    <w:p w14:paraId="55438B88" w14:textId="77777777" w:rsidR="0043791D" w:rsidRDefault="0043791D" w:rsidP="0043791D">
      <w:pPr>
        <w:widowControl w:val="0"/>
        <w:autoSpaceDE w:val="0"/>
        <w:autoSpaceDN w:val="0"/>
        <w:adjustRightInd w:val="0"/>
        <w:spacing w:after="240" w:line="480" w:lineRule="auto"/>
        <w:jc w:val="both"/>
        <w:rPr>
          <w:rFonts w:ascii="Times New Roman" w:hAnsi="Times New Roman" w:cs="Times New Roman"/>
          <w:lang w:val="en-US"/>
        </w:rPr>
      </w:pPr>
      <w:r>
        <w:rPr>
          <w:rFonts w:ascii="Times New Roman" w:hAnsi="Times New Roman" w:cs="Times New Roman"/>
          <w:lang w:val="en-US"/>
        </w:rPr>
        <w:t xml:space="preserve">Or containing: </w:t>
      </w:r>
    </w:p>
    <w:p w14:paraId="1B4CB7B3" w14:textId="77777777" w:rsidR="0043791D" w:rsidRDefault="0043791D" w:rsidP="0043791D">
      <w:pPr>
        <w:widowControl w:val="0"/>
        <w:autoSpaceDE w:val="0"/>
        <w:autoSpaceDN w:val="0"/>
        <w:adjustRightInd w:val="0"/>
        <w:spacing w:after="240" w:line="480" w:lineRule="auto"/>
        <w:jc w:val="both"/>
        <w:rPr>
          <w:rFonts w:ascii="Times New Roman" w:hAnsi="Times New Roman" w:cs="Times New Roman"/>
          <w:lang w:val="en-US"/>
        </w:rPr>
      </w:pPr>
      <w:r>
        <w:rPr>
          <w:rFonts w:ascii="Times New Roman" w:hAnsi="Times New Roman" w:cs="Times New Roman"/>
          <w:lang w:val="en-US"/>
        </w:rPr>
        <w:t>2. F</w:t>
      </w:r>
      <w:r w:rsidRPr="00C0128A">
        <w:rPr>
          <w:rFonts w:ascii="Times New Roman" w:hAnsi="Times New Roman" w:cs="Times New Roman"/>
          <w:lang w:val="en-US"/>
        </w:rPr>
        <w:t>ibrous plaque</w:t>
      </w:r>
      <w:r>
        <w:rPr>
          <w:rFonts w:ascii="Times New Roman" w:hAnsi="Times New Roman" w:cs="Times New Roman"/>
          <w:lang w:val="en-US"/>
        </w:rPr>
        <w:t xml:space="preserve"> defined as an area of the vessel wall with loss of the</w:t>
      </w:r>
      <w:r w:rsidRPr="00C0128A">
        <w:rPr>
          <w:rFonts w:ascii="Times New Roman" w:hAnsi="Times New Roman" w:cs="Times New Roman"/>
          <w:lang w:val="en-US"/>
        </w:rPr>
        <w:t xml:space="preserve"> layered structure </w:t>
      </w:r>
      <w:r>
        <w:rPr>
          <w:rFonts w:ascii="Times New Roman" w:hAnsi="Times New Roman" w:cs="Times New Roman"/>
          <w:lang w:val="en-US"/>
        </w:rPr>
        <w:t xml:space="preserve">with </w:t>
      </w:r>
      <w:r w:rsidRPr="00C0128A">
        <w:rPr>
          <w:rFonts w:ascii="Times New Roman" w:hAnsi="Times New Roman" w:cs="Times New Roman"/>
          <w:lang w:val="en-US"/>
        </w:rPr>
        <w:t>high backscattering and a rel</w:t>
      </w:r>
      <w:r>
        <w:rPr>
          <w:rFonts w:ascii="Times New Roman" w:hAnsi="Times New Roman" w:cs="Times New Roman"/>
          <w:lang w:val="en-US"/>
        </w:rPr>
        <w:t xml:space="preserve">atively homogeneous </w:t>
      </w:r>
      <w:r w:rsidRPr="00C0128A">
        <w:rPr>
          <w:rFonts w:ascii="Times New Roman" w:hAnsi="Times New Roman" w:cs="Times New Roman"/>
          <w:lang w:val="en-US"/>
        </w:rPr>
        <w:t>OCT signal</w:t>
      </w:r>
      <w:r>
        <w:rPr>
          <w:rFonts w:ascii="Times New Roman" w:hAnsi="Times New Roman" w:cs="Times New Roman"/>
          <w:lang w:val="en-US"/>
        </w:rPr>
        <w:t xml:space="preserve"> </w:t>
      </w:r>
      <w:r>
        <w:rPr>
          <w:rFonts w:ascii="Times New Roman" w:hAnsi="Times New Roman" w:cs="Times New Roman"/>
        </w:rPr>
        <w:t>(</w:t>
      </w:r>
      <w:r w:rsidRPr="0072717A">
        <w:rPr>
          <w:rFonts w:ascii="Times New Roman" w:hAnsi="Times New Roman" w:cs="Times New Roman"/>
        </w:rPr>
        <w:t>Tearney, et al., 2012</w:t>
      </w:r>
      <w:r>
        <w:rPr>
          <w:rFonts w:ascii="Times New Roman" w:hAnsi="Times New Roman" w:cs="Times New Roman"/>
        </w:rPr>
        <w:t>)</w:t>
      </w:r>
      <w:r>
        <w:rPr>
          <w:rFonts w:ascii="Times New Roman" w:hAnsi="Times New Roman" w:cs="Times New Roman"/>
          <w:lang w:val="en-US"/>
        </w:rPr>
        <w:t>.</w:t>
      </w:r>
    </w:p>
    <w:p w14:paraId="693018F4" w14:textId="77777777" w:rsidR="0043791D" w:rsidRDefault="0043791D" w:rsidP="0043791D">
      <w:pPr>
        <w:widowControl w:val="0"/>
        <w:autoSpaceDE w:val="0"/>
        <w:autoSpaceDN w:val="0"/>
        <w:adjustRightInd w:val="0"/>
        <w:spacing w:after="240" w:line="480" w:lineRule="auto"/>
        <w:jc w:val="both"/>
        <w:rPr>
          <w:rFonts w:ascii="Times New Roman" w:hAnsi="Times New Roman" w:cs="Times New Roman"/>
          <w:lang w:val="en-US"/>
        </w:rPr>
      </w:pPr>
      <w:r>
        <w:rPr>
          <w:rFonts w:ascii="Times New Roman" w:hAnsi="Times New Roman" w:cs="Times New Roman"/>
          <w:lang w:val="en-US"/>
        </w:rPr>
        <w:t>3. Calcific</w:t>
      </w:r>
      <w:r w:rsidRPr="00C0128A">
        <w:rPr>
          <w:rFonts w:ascii="Times New Roman" w:hAnsi="Times New Roman" w:cs="Times New Roman"/>
          <w:lang w:val="en-US"/>
        </w:rPr>
        <w:t xml:space="preserve"> plaque</w:t>
      </w:r>
      <w:r>
        <w:rPr>
          <w:rFonts w:ascii="Times New Roman" w:hAnsi="Times New Roman" w:cs="Times New Roman"/>
          <w:lang w:val="en-US"/>
        </w:rPr>
        <w:t xml:space="preserve"> defined as an area </w:t>
      </w:r>
      <w:r w:rsidRPr="00C0128A">
        <w:rPr>
          <w:rFonts w:ascii="Times New Roman" w:hAnsi="Times New Roman" w:cs="Times New Roman"/>
          <w:lang w:val="en-US"/>
        </w:rPr>
        <w:t xml:space="preserve">of the vessel </w:t>
      </w:r>
      <w:r>
        <w:rPr>
          <w:rFonts w:ascii="Times New Roman" w:hAnsi="Times New Roman" w:cs="Times New Roman"/>
          <w:lang w:val="en-US"/>
        </w:rPr>
        <w:t>wall with loss of the layered structure, containing a signal-poor or heter</w:t>
      </w:r>
      <w:r w:rsidRPr="005339E3">
        <w:rPr>
          <w:rFonts w:ascii="Times New Roman" w:hAnsi="Times New Roman" w:cs="Times New Roman"/>
          <w:lang w:val="en-US"/>
        </w:rPr>
        <w:t>ogeneous region with sharply delineated border</w:t>
      </w:r>
      <w:r>
        <w:rPr>
          <w:rFonts w:ascii="Times New Roman" w:hAnsi="Times New Roman" w:cs="Times New Roman"/>
          <w:lang w:val="en-US"/>
        </w:rPr>
        <w:t xml:space="preserve">s </w:t>
      </w:r>
      <w:r>
        <w:rPr>
          <w:rFonts w:ascii="Times New Roman" w:hAnsi="Times New Roman" w:cs="Times New Roman"/>
        </w:rPr>
        <w:t>(</w:t>
      </w:r>
      <w:r w:rsidRPr="0072717A">
        <w:rPr>
          <w:rFonts w:ascii="Times New Roman" w:hAnsi="Times New Roman" w:cs="Times New Roman"/>
        </w:rPr>
        <w:t>Tearney, et al., 2012</w:t>
      </w:r>
      <w:r>
        <w:rPr>
          <w:rFonts w:ascii="Times New Roman" w:hAnsi="Times New Roman" w:cs="Times New Roman"/>
        </w:rPr>
        <w:t>)</w:t>
      </w:r>
      <w:r>
        <w:rPr>
          <w:rFonts w:ascii="Times New Roman" w:hAnsi="Times New Roman" w:cs="Times New Roman"/>
          <w:lang w:val="en-US"/>
        </w:rPr>
        <w:t>.</w:t>
      </w:r>
    </w:p>
    <w:p w14:paraId="753A3B0E" w14:textId="77777777" w:rsidR="0043791D" w:rsidRDefault="0043791D" w:rsidP="0043791D">
      <w:pPr>
        <w:widowControl w:val="0"/>
        <w:autoSpaceDE w:val="0"/>
        <w:autoSpaceDN w:val="0"/>
        <w:adjustRightInd w:val="0"/>
        <w:spacing w:after="240" w:line="480" w:lineRule="auto"/>
        <w:jc w:val="both"/>
        <w:rPr>
          <w:rFonts w:ascii="Times New Roman" w:hAnsi="Times New Roman" w:cs="Times New Roman"/>
        </w:rPr>
      </w:pPr>
      <w:r>
        <w:rPr>
          <w:rFonts w:ascii="Times New Roman" w:hAnsi="Times New Roman" w:cs="Times New Roman"/>
          <w:lang w:val="en-US"/>
        </w:rPr>
        <w:t>4. Lipid-rich</w:t>
      </w:r>
      <w:r w:rsidRPr="00C0128A">
        <w:rPr>
          <w:rFonts w:ascii="Times New Roman" w:hAnsi="Times New Roman" w:cs="Times New Roman"/>
          <w:lang w:val="en-US"/>
        </w:rPr>
        <w:t xml:space="preserve"> plaque</w:t>
      </w:r>
      <w:r>
        <w:rPr>
          <w:rFonts w:ascii="Times New Roman" w:hAnsi="Times New Roman" w:cs="Times New Roman"/>
          <w:lang w:val="en-US"/>
        </w:rPr>
        <w:t xml:space="preserve"> defined as an area of the vessel wall with loss of the</w:t>
      </w:r>
      <w:r w:rsidRPr="00C0128A">
        <w:rPr>
          <w:rFonts w:ascii="Times New Roman" w:hAnsi="Times New Roman" w:cs="Times New Roman"/>
          <w:lang w:val="en-US"/>
        </w:rPr>
        <w:t xml:space="preserve"> layered structure</w:t>
      </w:r>
      <w:r>
        <w:rPr>
          <w:rFonts w:ascii="Times New Roman" w:hAnsi="Times New Roman" w:cs="Times New Roman"/>
          <w:lang w:val="en-US"/>
        </w:rPr>
        <w:t>,</w:t>
      </w:r>
      <w:r w:rsidRPr="00C0128A">
        <w:rPr>
          <w:rFonts w:ascii="Times New Roman" w:hAnsi="Times New Roman" w:cs="Times New Roman"/>
          <w:lang w:val="en-US"/>
        </w:rPr>
        <w:t xml:space="preserve"> </w:t>
      </w:r>
      <w:r>
        <w:rPr>
          <w:rFonts w:ascii="Times New Roman" w:hAnsi="Times New Roman" w:cs="Times New Roman"/>
          <w:lang w:val="en-US"/>
        </w:rPr>
        <w:t>containing a s</w:t>
      </w:r>
      <w:r w:rsidRPr="005339E3">
        <w:rPr>
          <w:rFonts w:ascii="Times New Roman" w:hAnsi="Times New Roman" w:cs="Times New Roman"/>
          <w:lang w:val="en-US"/>
        </w:rPr>
        <w:t xml:space="preserve">ignal-poor region </w:t>
      </w:r>
      <w:r>
        <w:rPr>
          <w:rFonts w:ascii="Times New Roman" w:hAnsi="Times New Roman" w:cs="Times New Roman"/>
          <w:lang w:val="en-US"/>
        </w:rPr>
        <w:t xml:space="preserve">with poorly delineated borders, a fast </w:t>
      </w:r>
      <w:r w:rsidRPr="005339E3">
        <w:rPr>
          <w:rFonts w:ascii="Times New Roman" w:hAnsi="Times New Roman" w:cs="Times New Roman"/>
          <w:lang w:val="en-US"/>
        </w:rPr>
        <w:t xml:space="preserve">OCT signal </w:t>
      </w:r>
      <w:r>
        <w:rPr>
          <w:rFonts w:ascii="Times New Roman" w:hAnsi="Times New Roman" w:cs="Times New Roman"/>
          <w:lang w:val="en-US"/>
        </w:rPr>
        <w:t>attenuation</w:t>
      </w:r>
      <w:r w:rsidRPr="005339E3">
        <w:rPr>
          <w:rFonts w:ascii="Times New Roman" w:hAnsi="Times New Roman" w:cs="Times New Roman"/>
          <w:lang w:val="en-US"/>
        </w:rPr>
        <w:t>, and little or no OCT signal backscattering</w:t>
      </w:r>
      <w:r>
        <w:rPr>
          <w:rFonts w:ascii="Times New Roman" w:hAnsi="Times New Roman" w:cs="Times New Roman"/>
          <w:lang w:val="en-US"/>
        </w:rPr>
        <w:t xml:space="preserve"> </w:t>
      </w:r>
      <w:r>
        <w:rPr>
          <w:rFonts w:ascii="Times New Roman" w:hAnsi="Times New Roman" w:cs="Times New Roman"/>
        </w:rPr>
        <w:t>(</w:t>
      </w:r>
      <w:r w:rsidRPr="0072717A">
        <w:rPr>
          <w:rFonts w:ascii="Times New Roman" w:hAnsi="Times New Roman" w:cs="Times New Roman"/>
        </w:rPr>
        <w:t>Tearney, et al., 2012</w:t>
      </w:r>
      <w:r>
        <w:rPr>
          <w:rFonts w:ascii="Times New Roman" w:hAnsi="Times New Roman" w:cs="Times New Roman"/>
        </w:rPr>
        <w:t xml:space="preserve">). </w:t>
      </w:r>
    </w:p>
    <w:p w14:paraId="55F86FF0" w14:textId="66C52C71" w:rsidR="0043791D" w:rsidRDefault="0043791D" w:rsidP="0043791D">
      <w:pPr>
        <w:widowControl w:val="0"/>
        <w:autoSpaceDE w:val="0"/>
        <w:autoSpaceDN w:val="0"/>
        <w:adjustRightInd w:val="0"/>
        <w:spacing w:after="240" w:line="480" w:lineRule="auto"/>
        <w:jc w:val="both"/>
        <w:rPr>
          <w:rFonts w:ascii="Times New Roman" w:hAnsi="Times New Roman" w:cs="Times New Roman"/>
        </w:rPr>
      </w:pPr>
      <w:r>
        <w:rPr>
          <w:rFonts w:ascii="Times New Roman" w:hAnsi="Times New Roman" w:cs="Times New Roman"/>
        </w:rPr>
        <w:t>In case</w:t>
      </w:r>
      <w:r w:rsidR="00112033">
        <w:rPr>
          <w:rFonts w:ascii="Times New Roman" w:hAnsi="Times New Roman" w:cs="Times New Roman"/>
        </w:rPr>
        <w:t>s</w:t>
      </w:r>
      <w:r>
        <w:rPr>
          <w:rFonts w:ascii="Times New Roman" w:hAnsi="Times New Roman" w:cs="Times New Roman"/>
        </w:rPr>
        <w:t xml:space="preserve"> of calcified </w:t>
      </w:r>
      <w:proofErr w:type="gramStart"/>
      <w:r>
        <w:rPr>
          <w:rFonts w:ascii="Times New Roman" w:hAnsi="Times New Roman" w:cs="Times New Roman"/>
        </w:rPr>
        <w:t>plaque</w:t>
      </w:r>
      <w:proofErr w:type="gramEnd"/>
      <w:r>
        <w:rPr>
          <w:rFonts w:ascii="Times New Roman" w:hAnsi="Times New Roman" w:cs="Times New Roman"/>
        </w:rPr>
        <w:t xml:space="preserve"> the following were measured:</w:t>
      </w:r>
    </w:p>
    <w:p w14:paraId="36EB1ABC" w14:textId="77777777" w:rsidR="0043791D" w:rsidRDefault="0043791D" w:rsidP="0043791D">
      <w:pPr>
        <w:widowControl w:val="0"/>
        <w:autoSpaceDE w:val="0"/>
        <w:autoSpaceDN w:val="0"/>
        <w:adjustRightInd w:val="0"/>
        <w:spacing w:after="240" w:line="480" w:lineRule="auto"/>
        <w:jc w:val="both"/>
        <w:rPr>
          <w:rFonts w:ascii="Times New Roman" w:hAnsi="Times New Roman" w:cs="Times New Roman"/>
        </w:rPr>
      </w:pPr>
      <w:r>
        <w:rPr>
          <w:rFonts w:ascii="Times New Roman" w:hAnsi="Times New Roman" w:cs="Times New Roman"/>
        </w:rPr>
        <w:t xml:space="preserve">a. Arc of calcified plaque to assess circumferential distribution </w:t>
      </w:r>
      <w:r w:rsidRPr="0072717A">
        <w:rPr>
          <w:rFonts w:ascii="Times New Roman" w:hAnsi="Times New Roman" w:cs="Times New Roman"/>
          <w:lang w:val="en-US"/>
        </w:rPr>
        <w:t>(Chamie, et al., 2013)</w:t>
      </w:r>
      <w:r>
        <w:rPr>
          <w:rFonts w:ascii="Times New Roman" w:hAnsi="Times New Roman" w:cs="Times New Roman"/>
        </w:rPr>
        <w:t>.</w:t>
      </w:r>
    </w:p>
    <w:p w14:paraId="746D8240" w14:textId="77777777" w:rsidR="0043791D" w:rsidRDefault="0043791D" w:rsidP="0043791D">
      <w:pPr>
        <w:widowControl w:val="0"/>
        <w:autoSpaceDE w:val="0"/>
        <w:autoSpaceDN w:val="0"/>
        <w:adjustRightInd w:val="0"/>
        <w:spacing w:after="240" w:line="480" w:lineRule="auto"/>
        <w:jc w:val="both"/>
        <w:rPr>
          <w:rFonts w:ascii="Times New Roman" w:hAnsi="Times New Roman" w:cs="Times New Roman"/>
        </w:rPr>
      </w:pPr>
      <w:r>
        <w:rPr>
          <w:rFonts w:ascii="Times New Roman" w:hAnsi="Times New Roman" w:cs="Times New Roman"/>
        </w:rPr>
        <w:t>b. Number of quadrants of the cross-section, where the calcified plaque was present to assess circumferential distribution.</w:t>
      </w:r>
    </w:p>
    <w:p w14:paraId="282AB6EE" w14:textId="77777777" w:rsidR="0043791D" w:rsidRDefault="0043791D" w:rsidP="0043791D">
      <w:pPr>
        <w:widowControl w:val="0"/>
        <w:autoSpaceDE w:val="0"/>
        <w:autoSpaceDN w:val="0"/>
        <w:adjustRightInd w:val="0"/>
        <w:spacing w:after="240" w:line="480" w:lineRule="auto"/>
        <w:jc w:val="both"/>
        <w:rPr>
          <w:rFonts w:ascii="Times New Roman" w:hAnsi="Times New Roman" w:cs="Times New Roman"/>
        </w:rPr>
      </w:pPr>
      <w:r>
        <w:rPr>
          <w:rFonts w:ascii="Times New Roman" w:hAnsi="Times New Roman" w:cs="Times New Roman"/>
        </w:rPr>
        <w:t>c. C</w:t>
      </w:r>
      <w:r w:rsidRPr="0083702D">
        <w:rPr>
          <w:rFonts w:ascii="Times New Roman" w:hAnsi="Times New Roman" w:cs="Times New Roman"/>
        </w:rPr>
        <w:t>alcium-to-lumen distance</w:t>
      </w:r>
      <w:r>
        <w:rPr>
          <w:rFonts w:ascii="Times New Roman" w:hAnsi="Times New Roman" w:cs="Times New Roman"/>
        </w:rPr>
        <w:t xml:space="preserve"> defined as the distance between the edge of the calcified plaque closure to lumen border and the lumen border </w:t>
      </w:r>
      <w:r w:rsidRPr="0072717A">
        <w:rPr>
          <w:rFonts w:ascii="Times New Roman" w:hAnsi="Times New Roman" w:cs="Times New Roman"/>
          <w:lang w:val="en-US"/>
        </w:rPr>
        <w:t>(Chamie, et al., 2013)</w:t>
      </w:r>
      <w:r>
        <w:rPr>
          <w:rFonts w:ascii="Times New Roman" w:hAnsi="Times New Roman" w:cs="Times New Roman"/>
        </w:rPr>
        <w:t xml:space="preserve">. </w:t>
      </w:r>
    </w:p>
    <w:p w14:paraId="09B88EAC" w14:textId="3546E4A9" w:rsidR="0043791D" w:rsidRDefault="0043791D" w:rsidP="0043791D">
      <w:pPr>
        <w:widowControl w:val="0"/>
        <w:autoSpaceDE w:val="0"/>
        <w:autoSpaceDN w:val="0"/>
        <w:adjustRightInd w:val="0"/>
        <w:spacing w:after="240" w:line="480" w:lineRule="auto"/>
        <w:jc w:val="both"/>
        <w:rPr>
          <w:rFonts w:ascii="Times New Roman" w:hAnsi="Times New Roman" w:cs="Times New Roman"/>
        </w:rPr>
      </w:pPr>
      <w:r>
        <w:rPr>
          <w:rFonts w:ascii="Times New Roman" w:hAnsi="Times New Roman" w:cs="Times New Roman"/>
        </w:rPr>
        <w:lastRenderedPageBreak/>
        <w:t>In case</w:t>
      </w:r>
      <w:r w:rsidR="00112033">
        <w:rPr>
          <w:rFonts w:ascii="Times New Roman" w:hAnsi="Times New Roman" w:cs="Times New Roman"/>
        </w:rPr>
        <w:t>s</w:t>
      </w:r>
      <w:r>
        <w:rPr>
          <w:rFonts w:ascii="Times New Roman" w:hAnsi="Times New Roman" w:cs="Times New Roman"/>
        </w:rPr>
        <w:t xml:space="preserve"> of lipid-rich plaque the following were measured:</w:t>
      </w:r>
    </w:p>
    <w:p w14:paraId="08461788" w14:textId="77777777" w:rsidR="0043791D" w:rsidRDefault="0043791D" w:rsidP="0043791D">
      <w:pPr>
        <w:widowControl w:val="0"/>
        <w:autoSpaceDE w:val="0"/>
        <w:autoSpaceDN w:val="0"/>
        <w:adjustRightInd w:val="0"/>
        <w:spacing w:after="240" w:line="480" w:lineRule="auto"/>
        <w:jc w:val="both"/>
        <w:rPr>
          <w:rFonts w:ascii="Times New Roman" w:hAnsi="Times New Roman" w:cs="Times New Roman"/>
        </w:rPr>
      </w:pPr>
      <w:r>
        <w:rPr>
          <w:rFonts w:ascii="Times New Roman" w:hAnsi="Times New Roman" w:cs="Times New Roman"/>
        </w:rPr>
        <w:t xml:space="preserve">a. Arc of lipid-rich plaque to assess circumferential distribution </w:t>
      </w:r>
      <w:r w:rsidRPr="0072717A">
        <w:rPr>
          <w:rFonts w:ascii="Times New Roman" w:hAnsi="Times New Roman" w:cs="Times New Roman"/>
          <w:lang w:val="en-US"/>
        </w:rPr>
        <w:t>(Chamie, et al., 2013)</w:t>
      </w:r>
      <w:r>
        <w:rPr>
          <w:rFonts w:ascii="Times New Roman" w:hAnsi="Times New Roman" w:cs="Times New Roman"/>
        </w:rPr>
        <w:t>.</w:t>
      </w:r>
    </w:p>
    <w:p w14:paraId="040174FB" w14:textId="77777777" w:rsidR="0043791D" w:rsidRDefault="0043791D" w:rsidP="0043791D">
      <w:pPr>
        <w:widowControl w:val="0"/>
        <w:autoSpaceDE w:val="0"/>
        <w:autoSpaceDN w:val="0"/>
        <w:adjustRightInd w:val="0"/>
        <w:spacing w:after="240" w:line="480" w:lineRule="auto"/>
        <w:jc w:val="both"/>
        <w:rPr>
          <w:rFonts w:ascii="Times New Roman" w:hAnsi="Times New Roman" w:cs="Times New Roman"/>
        </w:rPr>
      </w:pPr>
      <w:r>
        <w:rPr>
          <w:rFonts w:ascii="Times New Roman" w:hAnsi="Times New Roman" w:cs="Times New Roman"/>
        </w:rPr>
        <w:t>b. Number of quadrants of the cross-section, where the calcified plaque was present to assess circumferential distribution.</w:t>
      </w:r>
    </w:p>
    <w:p w14:paraId="46F179FB" w14:textId="77777777" w:rsidR="0043791D" w:rsidRDefault="0043791D" w:rsidP="0043791D">
      <w:pPr>
        <w:widowControl w:val="0"/>
        <w:autoSpaceDE w:val="0"/>
        <w:autoSpaceDN w:val="0"/>
        <w:adjustRightInd w:val="0"/>
        <w:spacing w:after="240" w:line="480" w:lineRule="auto"/>
        <w:jc w:val="both"/>
        <w:rPr>
          <w:rFonts w:ascii="Times New Roman" w:hAnsi="Times New Roman" w:cs="Times New Roman"/>
        </w:rPr>
      </w:pPr>
      <w:r>
        <w:rPr>
          <w:rFonts w:ascii="Times New Roman" w:hAnsi="Times New Roman" w:cs="Times New Roman"/>
        </w:rPr>
        <w:t xml:space="preserve">c. Presence of thin-cap fibroatheroma (TCFA), which </w:t>
      </w:r>
      <w:r w:rsidRPr="002D0796">
        <w:rPr>
          <w:rFonts w:ascii="Times New Roman" w:hAnsi="Times New Roman" w:cs="Times New Roman"/>
        </w:rPr>
        <w:t xml:space="preserve">was defined as a lipid-rich plaque with </w:t>
      </w:r>
      <w:r>
        <w:rPr>
          <w:rFonts w:ascii="Times New Roman" w:hAnsi="Times New Roman" w:cs="Times New Roman"/>
          <w:lang w:val="en-US"/>
        </w:rPr>
        <w:t>fibrous cap</w:t>
      </w:r>
      <w:r w:rsidRPr="002D0796">
        <w:rPr>
          <w:rFonts w:ascii="Times New Roman" w:hAnsi="Times New Roman" w:cs="Times New Roman"/>
        </w:rPr>
        <w:t xml:space="preserve"> thickness </w:t>
      </w:r>
      <w:r>
        <w:rPr>
          <w:rFonts w:ascii="Times New Roman" w:hAnsi="Times New Roman" w:cs="Times New Roman"/>
        </w:rPr>
        <w:t xml:space="preserve">&lt; 65 </w:t>
      </w:r>
      <w:r>
        <w:rPr>
          <w:rFonts w:ascii="Times New Roman" w:hAnsi="Times New Roman" w:cs="Times New Roman"/>
          <w:lang w:val="el-GR"/>
        </w:rPr>
        <w:t>μ</w:t>
      </w:r>
      <w:r w:rsidRPr="002D0796">
        <w:rPr>
          <w:rFonts w:ascii="Times New Roman" w:hAnsi="Times New Roman" w:cs="Times New Roman"/>
        </w:rPr>
        <w:t>m</w:t>
      </w:r>
      <w:r>
        <w:rPr>
          <w:rFonts w:ascii="Times New Roman" w:hAnsi="Times New Roman" w:cs="Times New Roman"/>
        </w:rPr>
        <w:t xml:space="preserve"> (</w:t>
      </w:r>
      <w:r w:rsidRPr="00550772">
        <w:rPr>
          <w:rFonts w:ascii="Times New Roman" w:hAnsi="Times New Roman" w:cs="Times New Roman"/>
        </w:rPr>
        <w:t>Otsuka</w:t>
      </w:r>
      <w:r>
        <w:rPr>
          <w:rFonts w:ascii="Times New Roman" w:hAnsi="Times New Roman" w:cs="Times New Roman"/>
        </w:rPr>
        <w:t xml:space="preserve">, et al., 2014). </w:t>
      </w:r>
    </w:p>
    <w:p w14:paraId="38E15FE3" w14:textId="77777777" w:rsidR="0043791D" w:rsidRPr="003E430C" w:rsidRDefault="0043791D" w:rsidP="0043791D">
      <w:pPr>
        <w:spacing w:line="480" w:lineRule="auto"/>
        <w:rPr>
          <w:rFonts w:ascii="Times New Roman" w:hAnsi="Times New Roman" w:cs="Times New Roman"/>
          <w:b/>
        </w:rPr>
      </w:pPr>
    </w:p>
    <w:p w14:paraId="392848CE" w14:textId="0ED1F37E" w:rsidR="0043791D" w:rsidRPr="00CD62C8" w:rsidRDefault="0043791D" w:rsidP="00CD62C8">
      <w:pPr>
        <w:pStyle w:val="Heading3"/>
        <w:rPr>
          <w:rFonts w:ascii="Times New Roman" w:hAnsi="Times New Roman" w:cs="Times New Roman"/>
          <w:b/>
          <w:bCs/>
          <w:color w:val="auto"/>
        </w:rPr>
      </w:pPr>
      <w:bookmarkStart w:id="78" w:name="_Toc36737701"/>
      <w:r w:rsidRPr="00CD62C8">
        <w:rPr>
          <w:rFonts w:ascii="Times New Roman" w:hAnsi="Times New Roman" w:cs="Times New Roman"/>
          <w:b/>
          <w:bCs/>
          <w:color w:val="auto"/>
        </w:rPr>
        <w:t xml:space="preserve">2.2.5 </w:t>
      </w:r>
      <w:r w:rsidR="00112033" w:rsidRPr="00CD62C8">
        <w:rPr>
          <w:rFonts w:ascii="Times New Roman" w:hAnsi="Times New Roman" w:cs="Times New Roman"/>
          <w:b/>
          <w:bCs/>
          <w:color w:val="auto"/>
        </w:rPr>
        <w:t xml:space="preserve">  </w:t>
      </w:r>
      <w:r w:rsidR="00E711B6" w:rsidRPr="00CD62C8">
        <w:rPr>
          <w:rFonts w:ascii="Times New Roman" w:hAnsi="Times New Roman" w:cs="Times New Roman"/>
          <w:b/>
          <w:bCs/>
          <w:color w:val="auto"/>
        </w:rPr>
        <w:tab/>
      </w:r>
      <w:r w:rsidRPr="00CD62C8">
        <w:rPr>
          <w:rFonts w:ascii="Times New Roman" w:hAnsi="Times New Roman" w:cs="Times New Roman"/>
          <w:b/>
          <w:bCs/>
          <w:color w:val="auto"/>
        </w:rPr>
        <w:t>Angiographic markers of epicardial flow and myocardial perfusion</w:t>
      </w:r>
      <w:bookmarkEnd w:id="78"/>
    </w:p>
    <w:p w14:paraId="597DC94C" w14:textId="77777777" w:rsidR="0043791D" w:rsidRDefault="0043791D" w:rsidP="0043791D">
      <w:pPr>
        <w:spacing w:line="480" w:lineRule="auto"/>
        <w:jc w:val="both"/>
        <w:rPr>
          <w:rFonts w:ascii="Times New Roman" w:hAnsi="Times New Roman" w:cs="Times New Roman"/>
          <w:b/>
        </w:rPr>
      </w:pPr>
    </w:p>
    <w:p w14:paraId="49A046DE" w14:textId="77777777" w:rsidR="0043791D" w:rsidRDefault="0043791D" w:rsidP="0043791D">
      <w:pPr>
        <w:spacing w:line="480" w:lineRule="auto"/>
        <w:jc w:val="both"/>
        <w:rPr>
          <w:rFonts w:ascii="Times New Roman" w:hAnsi="Times New Roman" w:cs="Times New Roman"/>
        </w:rPr>
      </w:pPr>
      <w:r>
        <w:rPr>
          <w:rFonts w:ascii="Times New Roman" w:hAnsi="Times New Roman" w:cs="Times New Roman"/>
        </w:rPr>
        <w:t>I performed recordings and offline a</w:t>
      </w:r>
      <w:r w:rsidRPr="00693117">
        <w:rPr>
          <w:rFonts w:ascii="Times New Roman" w:hAnsi="Times New Roman" w:cs="Times New Roman"/>
        </w:rPr>
        <w:t xml:space="preserve">nalysis </w:t>
      </w:r>
      <w:r>
        <w:rPr>
          <w:rFonts w:ascii="Times New Roman" w:hAnsi="Times New Roman" w:cs="Times New Roman"/>
        </w:rPr>
        <w:t>of coronary angiography views for assessment of coronary epicardial flow (i.e. TIMI flow,</w:t>
      </w:r>
      <w:r w:rsidRPr="00693117">
        <w:rPr>
          <w:rFonts w:ascii="Times New Roman" w:hAnsi="Times New Roman" w:cs="Times New Roman"/>
          <w:b/>
        </w:rPr>
        <w:t xml:space="preserve"> </w:t>
      </w:r>
      <w:r>
        <w:rPr>
          <w:rFonts w:ascii="Times New Roman" w:hAnsi="Times New Roman" w:cs="Times New Roman"/>
        </w:rPr>
        <w:t>c</w:t>
      </w:r>
      <w:r w:rsidRPr="00693117">
        <w:rPr>
          <w:rFonts w:ascii="Times New Roman" w:hAnsi="Times New Roman" w:cs="Times New Roman"/>
        </w:rPr>
        <w:t>orrected TIMI Frame Count</w:t>
      </w:r>
      <w:r>
        <w:rPr>
          <w:rFonts w:ascii="Times New Roman" w:hAnsi="Times New Roman" w:cs="Times New Roman"/>
        </w:rPr>
        <w:t xml:space="preserve">) and myocardial perfusion (i.e. </w:t>
      </w:r>
      <w:r w:rsidRPr="00693117">
        <w:rPr>
          <w:rFonts w:ascii="Times New Roman" w:hAnsi="Times New Roman" w:cs="Times New Roman"/>
        </w:rPr>
        <w:t>Myocardial Blush Grade</w:t>
      </w:r>
      <w:r>
        <w:rPr>
          <w:rFonts w:ascii="Times New Roman" w:hAnsi="Times New Roman" w:cs="Times New Roman"/>
        </w:rPr>
        <w:t xml:space="preserve">). </w:t>
      </w:r>
    </w:p>
    <w:p w14:paraId="24CB9FD2" w14:textId="77777777" w:rsidR="0043791D" w:rsidRDefault="0043791D" w:rsidP="0043791D">
      <w:pPr>
        <w:spacing w:line="480" w:lineRule="auto"/>
        <w:jc w:val="both"/>
        <w:rPr>
          <w:rFonts w:ascii="Times New Roman" w:hAnsi="Times New Roman" w:cs="Times New Roman"/>
          <w:b/>
        </w:rPr>
      </w:pPr>
    </w:p>
    <w:p w14:paraId="32BF07B8" w14:textId="07FCF865" w:rsidR="0043791D" w:rsidRPr="00576967" w:rsidRDefault="0043791D" w:rsidP="00576967">
      <w:pPr>
        <w:pStyle w:val="Heading4"/>
        <w:rPr>
          <w:rFonts w:ascii="Times New Roman" w:hAnsi="Times New Roman" w:cs="Times New Roman"/>
          <w:i w:val="0"/>
          <w:iCs w:val="0"/>
          <w:color w:val="auto"/>
        </w:rPr>
      </w:pPr>
      <w:bookmarkStart w:id="79" w:name="_Toc36737702"/>
      <w:r w:rsidRPr="00576967">
        <w:rPr>
          <w:rFonts w:ascii="Times New Roman" w:hAnsi="Times New Roman" w:cs="Times New Roman"/>
          <w:i w:val="0"/>
          <w:iCs w:val="0"/>
          <w:color w:val="auto"/>
        </w:rPr>
        <w:t xml:space="preserve">2.2.5.1 </w:t>
      </w:r>
      <w:r w:rsidR="00E711B6" w:rsidRPr="00576967">
        <w:rPr>
          <w:rFonts w:ascii="Times New Roman" w:hAnsi="Times New Roman" w:cs="Times New Roman"/>
          <w:i w:val="0"/>
          <w:iCs w:val="0"/>
          <w:color w:val="auto"/>
        </w:rPr>
        <w:t xml:space="preserve">  </w:t>
      </w:r>
      <w:r w:rsidRPr="00576967">
        <w:rPr>
          <w:rFonts w:ascii="Times New Roman" w:hAnsi="Times New Roman" w:cs="Times New Roman"/>
          <w:i w:val="0"/>
          <w:iCs w:val="0"/>
          <w:color w:val="auto"/>
        </w:rPr>
        <w:t>TIMI flow</w:t>
      </w:r>
      <w:bookmarkEnd w:id="79"/>
    </w:p>
    <w:p w14:paraId="6597DBCF" w14:textId="77777777" w:rsidR="0043791D" w:rsidRPr="003B7961" w:rsidRDefault="0043791D" w:rsidP="0043791D">
      <w:pPr>
        <w:spacing w:line="480" w:lineRule="auto"/>
        <w:jc w:val="both"/>
        <w:rPr>
          <w:rFonts w:ascii="Times New Roman" w:hAnsi="Times New Roman" w:cs="Times New Roman"/>
          <w:b/>
        </w:rPr>
      </w:pPr>
    </w:p>
    <w:p w14:paraId="0DD8765C" w14:textId="77777777" w:rsidR="0043791D" w:rsidRDefault="0043791D" w:rsidP="0043791D">
      <w:pPr>
        <w:spacing w:line="480" w:lineRule="auto"/>
        <w:jc w:val="both"/>
        <w:rPr>
          <w:rFonts w:ascii="Times New Roman" w:hAnsi="Times New Roman" w:cs="Times New Roman"/>
        </w:rPr>
      </w:pPr>
      <w:r>
        <w:rPr>
          <w:rFonts w:ascii="Times New Roman" w:hAnsi="Times New Roman" w:cs="Times New Roman"/>
        </w:rPr>
        <w:t>The</w:t>
      </w:r>
      <w:r w:rsidRPr="002D48E2">
        <w:rPr>
          <w:rFonts w:ascii="Times New Roman" w:hAnsi="Times New Roman" w:cs="Times New Roman"/>
        </w:rPr>
        <w:t xml:space="preserve"> TIMI </w:t>
      </w:r>
      <w:r>
        <w:rPr>
          <w:rFonts w:ascii="Times New Roman" w:hAnsi="Times New Roman" w:cs="Times New Roman"/>
        </w:rPr>
        <w:t xml:space="preserve">flow </w:t>
      </w:r>
      <w:r w:rsidRPr="002D48E2">
        <w:rPr>
          <w:rFonts w:ascii="Times New Roman" w:hAnsi="Times New Roman" w:cs="Times New Roman"/>
        </w:rPr>
        <w:t xml:space="preserve">classification was developed by the TIMI (Thrombolysis </w:t>
      </w:r>
      <w:proofErr w:type="gramStart"/>
      <w:r w:rsidRPr="002D48E2">
        <w:rPr>
          <w:rFonts w:ascii="Times New Roman" w:hAnsi="Times New Roman" w:cs="Times New Roman"/>
        </w:rPr>
        <w:t>In</w:t>
      </w:r>
      <w:proofErr w:type="gramEnd"/>
      <w:r w:rsidRPr="002D48E2">
        <w:rPr>
          <w:rFonts w:ascii="Times New Roman" w:hAnsi="Times New Roman" w:cs="Times New Roman"/>
        </w:rPr>
        <w:t xml:space="preserve"> Myocardial Infarction) study group to </w:t>
      </w:r>
      <w:r>
        <w:rPr>
          <w:rFonts w:ascii="Times New Roman" w:hAnsi="Times New Roman" w:cs="Times New Roman"/>
        </w:rPr>
        <w:t>semi-</w:t>
      </w:r>
      <w:r w:rsidRPr="002D48E2">
        <w:rPr>
          <w:rFonts w:ascii="Times New Roman" w:hAnsi="Times New Roman" w:cs="Times New Roman"/>
        </w:rPr>
        <w:t xml:space="preserve">quantitatively assess coronary artery </w:t>
      </w:r>
      <w:r>
        <w:rPr>
          <w:rFonts w:ascii="Times New Roman" w:hAnsi="Times New Roman" w:cs="Times New Roman"/>
        </w:rPr>
        <w:t>patency</w:t>
      </w:r>
      <w:r w:rsidRPr="002D48E2">
        <w:rPr>
          <w:rFonts w:ascii="Times New Roman" w:hAnsi="Times New Roman" w:cs="Times New Roman"/>
        </w:rPr>
        <w:t xml:space="preserve"> </w:t>
      </w:r>
      <w:r>
        <w:rPr>
          <w:rFonts w:ascii="Times New Roman" w:hAnsi="Times New Roman" w:cs="Times New Roman"/>
        </w:rPr>
        <w:t xml:space="preserve">and myocardial perfusion </w:t>
      </w:r>
      <w:r w:rsidRPr="002D48E2">
        <w:rPr>
          <w:rFonts w:ascii="Times New Roman" w:hAnsi="Times New Roman" w:cs="Times New Roman"/>
        </w:rPr>
        <w:t xml:space="preserve">beyond </w:t>
      </w:r>
      <w:r>
        <w:rPr>
          <w:rFonts w:ascii="Times New Roman" w:hAnsi="Times New Roman" w:cs="Times New Roman"/>
        </w:rPr>
        <w:t xml:space="preserve">a </w:t>
      </w:r>
      <w:r w:rsidRPr="002D48E2">
        <w:rPr>
          <w:rFonts w:ascii="Times New Roman" w:hAnsi="Times New Roman" w:cs="Times New Roman"/>
        </w:rPr>
        <w:t xml:space="preserve">point of </w:t>
      </w:r>
      <w:r>
        <w:rPr>
          <w:rFonts w:ascii="Times New Roman" w:hAnsi="Times New Roman" w:cs="Times New Roman"/>
        </w:rPr>
        <w:t>obstruction</w:t>
      </w:r>
      <w:r w:rsidRPr="002D48E2">
        <w:rPr>
          <w:rFonts w:ascii="Times New Roman" w:hAnsi="Times New Roman" w:cs="Times New Roman"/>
        </w:rPr>
        <w:t xml:space="preserve"> on coronary angiography</w:t>
      </w:r>
      <w:r>
        <w:rPr>
          <w:rFonts w:ascii="Times New Roman" w:hAnsi="Times New Roman" w:cs="Times New Roman"/>
        </w:rPr>
        <w:t xml:space="preserve"> (Table 1)</w:t>
      </w:r>
      <w:r w:rsidRPr="002D48E2">
        <w:rPr>
          <w:rFonts w:ascii="Times New Roman" w:hAnsi="Times New Roman" w:cs="Times New Roman"/>
        </w:rPr>
        <w:t>.</w:t>
      </w:r>
      <w:r>
        <w:rPr>
          <w:rFonts w:ascii="Times New Roman" w:hAnsi="Times New Roman" w:cs="Times New Roman"/>
        </w:rPr>
        <w:t xml:space="preserve"> Grading is performed with visual assessment of coronary angiography. Slow antegrade flow or contrast clearance is judged by comparison with unobstructed vessels and </w:t>
      </w:r>
      <w:r w:rsidRPr="00AA5EB1">
        <w:rPr>
          <w:rFonts w:ascii="Times New Roman" w:hAnsi="Times New Roman" w:cs="Times New Roman"/>
        </w:rPr>
        <w:t xml:space="preserve">TIMI 3 </w:t>
      </w:r>
      <w:r>
        <w:rPr>
          <w:rFonts w:ascii="Times New Roman" w:hAnsi="Times New Roman" w:cs="Times New Roman"/>
        </w:rPr>
        <w:t xml:space="preserve">is described </w:t>
      </w:r>
      <w:r w:rsidRPr="00AA5EB1">
        <w:rPr>
          <w:rFonts w:ascii="Times New Roman" w:hAnsi="Times New Roman" w:cs="Times New Roman"/>
        </w:rPr>
        <w:t>as "opacification of the ves</w:t>
      </w:r>
      <w:r>
        <w:rPr>
          <w:rFonts w:ascii="Times New Roman" w:hAnsi="Times New Roman" w:cs="Times New Roman"/>
        </w:rPr>
        <w:t>sel within three cardiac cycles (</w:t>
      </w:r>
      <w:r w:rsidRPr="00AA5EB1">
        <w:rPr>
          <w:rFonts w:ascii="Times New Roman" w:hAnsi="Times New Roman" w:cs="Times New Roman"/>
        </w:rPr>
        <w:t>Chesebro</w:t>
      </w:r>
      <w:r>
        <w:rPr>
          <w:rFonts w:ascii="Times New Roman" w:hAnsi="Times New Roman" w:cs="Times New Roman"/>
        </w:rPr>
        <w:t xml:space="preserve">, et al., 1987). </w:t>
      </w:r>
    </w:p>
    <w:p w14:paraId="444158F3" w14:textId="77777777" w:rsidR="0043791D" w:rsidRDefault="0043791D" w:rsidP="0043791D">
      <w:pPr>
        <w:spacing w:line="480" w:lineRule="auto"/>
        <w:jc w:val="both"/>
        <w:rPr>
          <w:rFonts w:ascii="Times New Roman" w:hAnsi="Times New Roman" w:cs="Times New Roman"/>
        </w:rPr>
      </w:pPr>
    </w:p>
    <w:p w14:paraId="58AC2EE0" w14:textId="29529E10" w:rsidR="0043791D" w:rsidRPr="00EA7A75" w:rsidRDefault="00EA7A75" w:rsidP="00EA7A75">
      <w:pPr>
        <w:pStyle w:val="Caption"/>
      </w:pPr>
      <w:bookmarkStart w:id="80" w:name="_Toc20226050"/>
      <w:r w:rsidRPr="00990777">
        <w:rPr>
          <w:b/>
          <w:bCs/>
        </w:rPr>
        <w:lastRenderedPageBreak/>
        <w:t xml:space="preserve">Table 2. </w:t>
      </w:r>
      <w:r w:rsidR="00990777" w:rsidRPr="00990777">
        <w:rPr>
          <w:b/>
          <w:bCs/>
        </w:rPr>
        <w:fldChar w:fldCharType="begin"/>
      </w:r>
      <w:r w:rsidR="00990777" w:rsidRPr="00990777">
        <w:rPr>
          <w:b/>
          <w:bCs/>
        </w:rPr>
        <w:instrText xml:space="preserve"> SEQ Table_2. \* ARABIC </w:instrText>
      </w:r>
      <w:r w:rsidR="00990777" w:rsidRPr="00990777">
        <w:rPr>
          <w:b/>
          <w:bCs/>
        </w:rPr>
        <w:fldChar w:fldCharType="separate"/>
      </w:r>
      <w:r w:rsidRPr="00990777">
        <w:rPr>
          <w:b/>
          <w:bCs/>
          <w:noProof/>
        </w:rPr>
        <w:t>1</w:t>
      </w:r>
      <w:r w:rsidR="00990777" w:rsidRPr="00990777">
        <w:rPr>
          <w:b/>
          <w:bCs/>
          <w:noProof/>
        </w:rPr>
        <w:fldChar w:fldCharType="end"/>
      </w:r>
      <w:r>
        <w:t xml:space="preserve"> </w:t>
      </w:r>
      <w:r w:rsidR="0043791D" w:rsidRPr="00EA7A75">
        <w:rPr>
          <w:bCs/>
        </w:rPr>
        <w:t xml:space="preserve">Thrombolysis </w:t>
      </w:r>
      <w:proofErr w:type="gramStart"/>
      <w:r w:rsidR="0043791D" w:rsidRPr="00EA7A75">
        <w:rPr>
          <w:bCs/>
        </w:rPr>
        <w:t>In</w:t>
      </w:r>
      <w:proofErr w:type="gramEnd"/>
      <w:r w:rsidR="0043791D" w:rsidRPr="00EA7A75">
        <w:rPr>
          <w:bCs/>
        </w:rPr>
        <w:t xml:space="preserve"> Myocardial Infarction (TIMI) flow grades</w:t>
      </w:r>
      <w:r w:rsidR="00D814FF" w:rsidRPr="00EA7A75">
        <w:rPr>
          <w:bCs/>
        </w:rPr>
        <w:t>.</w:t>
      </w:r>
      <w:bookmarkEnd w:id="80"/>
    </w:p>
    <w:tbl>
      <w:tblPr>
        <w:tblStyle w:val="PlainTable2"/>
        <w:tblW w:w="0" w:type="auto"/>
        <w:tblLook w:val="04A0" w:firstRow="1" w:lastRow="0" w:firstColumn="1" w:lastColumn="0" w:noHBand="0" w:noVBand="1"/>
      </w:tblPr>
      <w:tblGrid>
        <w:gridCol w:w="3855"/>
        <w:gridCol w:w="4193"/>
      </w:tblGrid>
      <w:tr w:rsidR="0043791D" w14:paraId="47C20C46" w14:textId="77777777" w:rsidTr="00C944F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77" w:type="dxa"/>
          </w:tcPr>
          <w:p w14:paraId="608F385D" w14:textId="77777777" w:rsidR="0043791D" w:rsidRDefault="0043791D" w:rsidP="00990777">
            <w:pPr>
              <w:spacing w:line="360" w:lineRule="auto"/>
              <w:jc w:val="center"/>
              <w:rPr>
                <w:rFonts w:ascii="Times New Roman" w:hAnsi="Times New Roman" w:cs="Times New Roman"/>
              </w:rPr>
            </w:pPr>
            <w:r>
              <w:rPr>
                <w:rFonts w:ascii="Times New Roman" w:hAnsi="Times New Roman" w:cs="Times New Roman"/>
              </w:rPr>
              <w:t>TIMI flow grade</w:t>
            </w:r>
          </w:p>
        </w:tc>
        <w:tc>
          <w:tcPr>
            <w:tcW w:w="4439" w:type="dxa"/>
          </w:tcPr>
          <w:p w14:paraId="717244B0" w14:textId="77777777" w:rsidR="0043791D" w:rsidRDefault="0043791D" w:rsidP="00990777">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Description</w:t>
            </w:r>
          </w:p>
        </w:tc>
      </w:tr>
      <w:tr w:rsidR="0043791D" w14:paraId="289FAEF2" w14:textId="77777777" w:rsidTr="00C944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77" w:type="dxa"/>
          </w:tcPr>
          <w:p w14:paraId="7A5DA87A" w14:textId="77777777" w:rsidR="0043791D" w:rsidRDefault="0043791D" w:rsidP="00990777">
            <w:pPr>
              <w:spacing w:line="360" w:lineRule="auto"/>
              <w:jc w:val="both"/>
              <w:rPr>
                <w:rFonts w:ascii="Times New Roman" w:hAnsi="Times New Roman" w:cs="Times New Roman"/>
              </w:rPr>
            </w:pPr>
            <w:r>
              <w:rPr>
                <w:rFonts w:ascii="Times New Roman" w:hAnsi="Times New Roman" w:cs="Times New Roman"/>
              </w:rPr>
              <w:t>TIMI 0 – no perfusion</w:t>
            </w:r>
          </w:p>
        </w:tc>
        <w:tc>
          <w:tcPr>
            <w:tcW w:w="4439" w:type="dxa"/>
          </w:tcPr>
          <w:p w14:paraId="7615425C" w14:textId="77777777" w:rsidR="0043791D" w:rsidRDefault="0043791D" w:rsidP="0099077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N</w:t>
            </w:r>
            <w:r w:rsidRPr="00290597">
              <w:rPr>
                <w:rFonts w:ascii="Times New Roman" w:hAnsi="Times New Roman" w:cs="Times New Roman"/>
              </w:rPr>
              <w:t xml:space="preserve">o antegrade flow beyond the point of </w:t>
            </w:r>
            <w:r>
              <w:rPr>
                <w:rFonts w:ascii="Times New Roman" w:hAnsi="Times New Roman" w:cs="Times New Roman"/>
              </w:rPr>
              <w:t>obstruction.</w:t>
            </w:r>
          </w:p>
        </w:tc>
      </w:tr>
      <w:tr w:rsidR="0043791D" w14:paraId="0F00FFA8" w14:textId="77777777" w:rsidTr="00C944FA">
        <w:tc>
          <w:tcPr>
            <w:cnfStyle w:val="001000000000" w:firstRow="0" w:lastRow="0" w:firstColumn="1" w:lastColumn="0" w:oddVBand="0" w:evenVBand="0" w:oddHBand="0" w:evenHBand="0" w:firstRowFirstColumn="0" w:firstRowLastColumn="0" w:lastRowFirstColumn="0" w:lastRowLastColumn="0"/>
            <w:tcW w:w="4077" w:type="dxa"/>
          </w:tcPr>
          <w:p w14:paraId="11074692" w14:textId="77777777" w:rsidR="0043791D" w:rsidRDefault="0043791D" w:rsidP="00990777">
            <w:pPr>
              <w:spacing w:line="360" w:lineRule="auto"/>
              <w:jc w:val="both"/>
              <w:rPr>
                <w:rFonts w:ascii="Times New Roman" w:hAnsi="Times New Roman" w:cs="Times New Roman"/>
              </w:rPr>
            </w:pPr>
            <w:r>
              <w:rPr>
                <w:rFonts w:ascii="Times New Roman" w:hAnsi="Times New Roman" w:cs="Times New Roman"/>
              </w:rPr>
              <w:t xml:space="preserve">TIMI 1 - </w:t>
            </w:r>
            <w:r w:rsidRPr="00290597">
              <w:rPr>
                <w:rFonts w:ascii="Times New Roman" w:hAnsi="Times New Roman" w:cs="Times New Roman"/>
              </w:rPr>
              <w:t>penetration without perfusion</w:t>
            </w:r>
          </w:p>
        </w:tc>
        <w:tc>
          <w:tcPr>
            <w:tcW w:w="4439" w:type="dxa"/>
          </w:tcPr>
          <w:p w14:paraId="5F2AFB8B" w14:textId="77777777" w:rsidR="0043791D" w:rsidRDefault="0043791D" w:rsidP="00990777">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C</w:t>
            </w:r>
            <w:r w:rsidRPr="00D1302C">
              <w:rPr>
                <w:rFonts w:ascii="Times New Roman" w:hAnsi="Times New Roman" w:cs="Times New Roman"/>
              </w:rPr>
              <w:t>ontrast material passes beyond the area of obstructi</w:t>
            </w:r>
            <w:r>
              <w:rPr>
                <w:rFonts w:ascii="Times New Roman" w:hAnsi="Times New Roman" w:cs="Times New Roman"/>
              </w:rPr>
              <w:t>on but fails to opacify the en</w:t>
            </w:r>
            <w:r w:rsidRPr="00D1302C">
              <w:rPr>
                <w:rFonts w:ascii="Times New Roman" w:hAnsi="Times New Roman" w:cs="Times New Roman"/>
              </w:rPr>
              <w:t>tire coronary bed distal to the obstruction for the duration of the cine</w:t>
            </w:r>
            <w:r>
              <w:rPr>
                <w:rFonts w:ascii="Times New Roman" w:hAnsi="Times New Roman" w:cs="Times New Roman"/>
              </w:rPr>
              <w:t>-</w:t>
            </w:r>
            <w:r w:rsidRPr="00D1302C">
              <w:rPr>
                <w:rFonts w:ascii="Times New Roman" w:hAnsi="Times New Roman" w:cs="Times New Roman"/>
              </w:rPr>
              <w:t>angiographic filming sequence</w:t>
            </w:r>
            <w:r>
              <w:rPr>
                <w:rFonts w:ascii="Times New Roman" w:hAnsi="Times New Roman" w:cs="Times New Roman"/>
              </w:rPr>
              <w:t>.</w:t>
            </w:r>
          </w:p>
        </w:tc>
      </w:tr>
      <w:tr w:rsidR="0043791D" w14:paraId="2A863B26" w14:textId="77777777" w:rsidTr="00C944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77" w:type="dxa"/>
          </w:tcPr>
          <w:p w14:paraId="345C82AF" w14:textId="77777777" w:rsidR="0043791D" w:rsidRDefault="0043791D" w:rsidP="00990777">
            <w:pPr>
              <w:spacing w:line="360" w:lineRule="auto"/>
              <w:jc w:val="both"/>
              <w:rPr>
                <w:rFonts w:ascii="Times New Roman" w:hAnsi="Times New Roman" w:cs="Times New Roman"/>
              </w:rPr>
            </w:pPr>
            <w:r>
              <w:rPr>
                <w:rFonts w:ascii="Times New Roman" w:hAnsi="Times New Roman" w:cs="Times New Roman"/>
              </w:rPr>
              <w:t xml:space="preserve">TIMI 2 - </w:t>
            </w:r>
            <w:r w:rsidRPr="00290597">
              <w:rPr>
                <w:rFonts w:ascii="Times New Roman" w:hAnsi="Times New Roman" w:cs="Times New Roman"/>
              </w:rPr>
              <w:t>partial perfusion</w:t>
            </w:r>
          </w:p>
        </w:tc>
        <w:tc>
          <w:tcPr>
            <w:tcW w:w="4439" w:type="dxa"/>
          </w:tcPr>
          <w:p w14:paraId="5C0E4552" w14:textId="77777777" w:rsidR="0043791D" w:rsidRDefault="0043791D" w:rsidP="0099077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C</w:t>
            </w:r>
            <w:r w:rsidRPr="00D1302C">
              <w:rPr>
                <w:rFonts w:ascii="Times New Roman" w:hAnsi="Times New Roman" w:cs="Times New Roman"/>
              </w:rPr>
              <w:t xml:space="preserve">ontrast material passes across the obstruction and opacifies the coronary artery distal to the </w:t>
            </w:r>
            <w:r>
              <w:rPr>
                <w:rFonts w:ascii="Times New Roman" w:hAnsi="Times New Roman" w:cs="Times New Roman"/>
              </w:rPr>
              <w:t>ob</w:t>
            </w:r>
            <w:r w:rsidRPr="00D1302C">
              <w:rPr>
                <w:rFonts w:ascii="Times New Roman" w:hAnsi="Times New Roman" w:cs="Times New Roman"/>
              </w:rPr>
              <w:t>struction. However, the rate of entry of contrast material into the vessel distal to the obstruction or its rate of clearance from the distal bed (or both) is perceptibly slower than its flow into or clearance from comparable areas not perfused by the previously occluded vessel (e.g., opposite coronary artery or the coronary bed proximal to the obstruction)</w:t>
            </w:r>
            <w:r>
              <w:rPr>
                <w:rFonts w:ascii="Times New Roman" w:hAnsi="Times New Roman" w:cs="Times New Roman"/>
              </w:rPr>
              <w:t>.</w:t>
            </w:r>
          </w:p>
        </w:tc>
      </w:tr>
      <w:tr w:rsidR="0043791D" w14:paraId="0F8C4C63" w14:textId="77777777" w:rsidTr="00C944FA">
        <w:tc>
          <w:tcPr>
            <w:cnfStyle w:val="001000000000" w:firstRow="0" w:lastRow="0" w:firstColumn="1" w:lastColumn="0" w:oddVBand="0" w:evenVBand="0" w:oddHBand="0" w:evenHBand="0" w:firstRowFirstColumn="0" w:firstRowLastColumn="0" w:lastRowFirstColumn="0" w:lastRowLastColumn="0"/>
            <w:tcW w:w="4077" w:type="dxa"/>
          </w:tcPr>
          <w:p w14:paraId="7A97EAE8" w14:textId="77777777" w:rsidR="0043791D" w:rsidRDefault="0043791D" w:rsidP="00990777">
            <w:pPr>
              <w:spacing w:line="360" w:lineRule="auto"/>
              <w:jc w:val="both"/>
              <w:rPr>
                <w:rFonts w:ascii="Times New Roman" w:hAnsi="Times New Roman" w:cs="Times New Roman"/>
              </w:rPr>
            </w:pPr>
            <w:r>
              <w:rPr>
                <w:rFonts w:ascii="Times New Roman" w:hAnsi="Times New Roman" w:cs="Times New Roman"/>
              </w:rPr>
              <w:t>TIMI 3 – complete perfusion</w:t>
            </w:r>
          </w:p>
        </w:tc>
        <w:tc>
          <w:tcPr>
            <w:tcW w:w="4439" w:type="dxa"/>
          </w:tcPr>
          <w:p w14:paraId="311BB8C6" w14:textId="77777777" w:rsidR="0043791D" w:rsidRDefault="0043791D" w:rsidP="00990777">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A</w:t>
            </w:r>
            <w:r w:rsidRPr="00D1302C">
              <w:rPr>
                <w:rFonts w:ascii="Times New Roman" w:hAnsi="Times New Roman" w:cs="Times New Roman"/>
              </w:rPr>
              <w:t>ntegrade flow into the bed distal to the obstruction occurs as promptly as antegrade flow into the bed proximal to the obstruction, and clearance of contrast material from the involved bed is as rapid as clearance from an uninvolved be</w:t>
            </w:r>
            <w:r>
              <w:rPr>
                <w:rFonts w:ascii="Times New Roman" w:hAnsi="Times New Roman" w:cs="Times New Roman"/>
              </w:rPr>
              <w:t>d in the same vessel or the op</w:t>
            </w:r>
            <w:r w:rsidRPr="00D1302C">
              <w:rPr>
                <w:rFonts w:ascii="Times New Roman" w:hAnsi="Times New Roman" w:cs="Times New Roman"/>
              </w:rPr>
              <w:t>posite artery</w:t>
            </w:r>
            <w:r>
              <w:rPr>
                <w:rFonts w:ascii="Times New Roman" w:hAnsi="Times New Roman" w:cs="Times New Roman"/>
              </w:rPr>
              <w:t>.</w:t>
            </w:r>
          </w:p>
        </w:tc>
      </w:tr>
    </w:tbl>
    <w:p w14:paraId="145B3E3F" w14:textId="77777777" w:rsidR="0043791D" w:rsidRDefault="0043791D" w:rsidP="0043791D">
      <w:pPr>
        <w:spacing w:line="480" w:lineRule="auto"/>
        <w:jc w:val="both"/>
        <w:rPr>
          <w:rFonts w:ascii="Times New Roman" w:hAnsi="Times New Roman" w:cs="Times New Roman"/>
        </w:rPr>
      </w:pPr>
    </w:p>
    <w:p w14:paraId="4D7BB0D7" w14:textId="77777777" w:rsidR="00C944FA" w:rsidRDefault="00C944FA" w:rsidP="00576967">
      <w:pPr>
        <w:pStyle w:val="Heading4"/>
        <w:rPr>
          <w:rFonts w:ascii="Times New Roman" w:hAnsi="Times New Roman" w:cs="Times New Roman"/>
          <w:i w:val="0"/>
          <w:iCs w:val="0"/>
          <w:color w:val="auto"/>
        </w:rPr>
      </w:pPr>
    </w:p>
    <w:p w14:paraId="216B7ADD" w14:textId="77777777" w:rsidR="00C944FA" w:rsidRDefault="00C944FA" w:rsidP="00576967">
      <w:pPr>
        <w:pStyle w:val="Heading4"/>
        <w:rPr>
          <w:rFonts w:ascii="Times New Roman" w:hAnsi="Times New Roman" w:cs="Times New Roman"/>
          <w:i w:val="0"/>
          <w:iCs w:val="0"/>
          <w:color w:val="auto"/>
        </w:rPr>
      </w:pPr>
    </w:p>
    <w:p w14:paraId="0B6FA6EB" w14:textId="1D3BFD27" w:rsidR="0043791D" w:rsidRPr="00576967" w:rsidRDefault="0043791D" w:rsidP="00576967">
      <w:pPr>
        <w:pStyle w:val="Heading4"/>
        <w:rPr>
          <w:rFonts w:ascii="Times New Roman" w:hAnsi="Times New Roman" w:cs="Times New Roman"/>
          <w:i w:val="0"/>
          <w:iCs w:val="0"/>
          <w:color w:val="auto"/>
        </w:rPr>
      </w:pPr>
      <w:bookmarkStart w:id="81" w:name="_Toc36737703"/>
      <w:r w:rsidRPr="00576967">
        <w:rPr>
          <w:rFonts w:ascii="Times New Roman" w:hAnsi="Times New Roman" w:cs="Times New Roman"/>
          <w:i w:val="0"/>
          <w:iCs w:val="0"/>
          <w:color w:val="auto"/>
        </w:rPr>
        <w:t xml:space="preserve">2.2.5.2 </w:t>
      </w:r>
      <w:r w:rsidR="00E711B6" w:rsidRPr="00576967">
        <w:rPr>
          <w:rFonts w:ascii="Times New Roman" w:hAnsi="Times New Roman" w:cs="Times New Roman"/>
          <w:i w:val="0"/>
          <w:iCs w:val="0"/>
          <w:color w:val="auto"/>
        </w:rPr>
        <w:t xml:space="preserve">  </w:t>
      </w:r>
      <w:r w:rsidRPr="00576967">
        <w:rPr>
          <w:rFonts w:ascii="Times New Roman" w:hAnsi="Times New Roman" w:cs="Times New Roman"/>
          <w:i w:val="0"/>
          <w:iCs w:val="0"/>
          <w:color w:val="auto"/>
        </w:rPr>
        <w:t>Corrected TIMI Frame Count</w:t>
      </w:r>
      <w:bookmarkEnd w:id="81"/>
    </w:p>
    <w:p w14:paraId="55634968" w14:textId="77777777" w:rsidR="0043791D" w:rsidRPr="003B7961" w:rsidRDefault="0043791D" w:rsidP="0043791D">
      <w:pPr>
        <w:spacing w:line="480" w:lineRule="auto"/>
        <w:jc w:val="both"/>
        <w:rPr>
          <w:rFonts w:ascii="Times New Roman" w:hAnsi="Times New Roman" w:cs="Times New Roman"/>
          <w:b/>
        </w:rPr>
      </w:pPr>
    </w:p>
    <w:p w14:paraId="5D03F1EC" w14:textId="70BD6599" w:rsidR="0043791D" w:rsidRDefault="0043791D" w:rsidP="0043791D">
      <w:pPr>
        <w:spacing w:line="480" w:lineRule="auto"/>
        <w:jc w:val="both"/>
        <w:rPr>
          <w:rFonts w:ascii="Times New Roman" w:hAnsi="Times New Roman" w:cs="Times New Roman"/>
        </w:rPr>
      </w:pPr>
      <w:r>
        <w:rPr>
          <w:rFonts w:ascii="Times New Roman" w:hAnsi="Times New Roman" w:cs="Times New Roman"/>
        </w:rPr>
        <w:t xml:space="preserve">The TIMI frame count has been introduced as a quantitative index for standardisation of TIMI flow grades. For its calculation, </w:t>
      </w:r>
      <w:r w:rsidRPr="005A32DF">
        <w:rPr>
          <w:rFonts w:ascii="Times New Roman" w:hAnsi="Times New Roman" w:cs="Times New Roman"/>
        </w:rPr>
        <w:t xml:space="preserve">the number of frames required for </w:t>
      </w:r>
      <w:r>
        <w:rPr>
          <w:rFonts w:ascii="Times New Roman" w:hAnsi="Times New Roman" w:cs="Times New Roman"/>
        </w:rPr>
        <w:t>the contrast media injected during coronary angiography</w:t>
      </w:r>
      <w:r w:rsidRPr="005A32DF">
        <w:rPr>
          <w:rFonts w:ascii="Times New Roman" w:hAnsi="Times New Roman" w:cs="Times New Roman"/>
        </w:rPr>
        <w:t xml:space="preserve"> to reach a standardized distal</w:t>
      </w:r>
      <w:r>
        <w:rPr>
          <w:rFonts w:ascii="Times New Roman" w:hAnsi="Times New Roman" w:cs="Times New Roman"/>
        </w:rPr>
        <w:t xml:space="preserve"> coronary artery</w:t>
      </w:r>
      <w:r w:rsidRPr="005A32DF">
        <w:rPr>
          <w:rFonts w:ascii="Times New Roman" w:hAnsi="Times New Roman" w:cs="Times New Roman"/>
        </w:rPr>
        <w:t xml:space="preserve"> landmark is counted. </w:t>
      </w:r>
      <w:r>
        <w:rPr>
          <w:rFonts w:ascii="Times New Roman" w:hAnsi="Times New Roman" w:cs="Times New Roman"/>
        </w:rPr>
        <w:t xml:space="preserve">Corrected TIMI frame count (CTFC) derives after </w:t>
      </w:r>
      <w:r w:rsidRPr="005A32DF">
        <w:rPr>
          <w:rFonts w:ascii="Times New Roman" w:hAnsi="Times New Roman" w:cs="Times New Roman"/>
        </w:rPr>
        <w:t xml:space="preserve">adjustment </w:t>
      </w:r>
      <w:r>
        <w:rPr>
          <w:rFonts w:ascii="Times New Roman" w:hAnsi="Times New Roman" w:cs="Times New Roman"/>
        </w:rPr>
        <w:t>of t</w:t>
      </w:r>
      <w:r w:rsidRPr="005A32DF">
        <w:rPr>
          <w:rFonts w:ascii="Times New Roman" w:hAnsi="Times New Roman" w:cs="Times New Roman"/>
        </w:rPr>
        <w:t>he frame count number for vessel length</w:t>
      </w:r>
      <w:r>
        <w:rPr>
          <w:rFonts w:ascii="Times New Roman" w:hAnsi="Times New Roman" w:cs="Times New Roman"/>
        </w:rPr>
        <w:t xml:space="preserve"> (Gibson, et al., 1996). In the case of </w:t>
      </w:r>
      <w:r w:rsidRPr="005A32DF">
        <w:rPr>
          <w:rFonts w:ascii="Times New Roman" w:hAnsi="Times New Roman" w:cs="Times New Roman"/>
        </w:rPr>
        <w:t xml:space="preserve">the left anterior descending artery (LAD) </w:t>
      </w:r>
      <w:r w:rsidR="00E711B6" w:rsidRPr="00232BC5">
        <w:rPr>
          <w:rFonts w:ascii="Times New Roman" w:hAnsi="Times New Roman" w:cs="Times New Roman"/>
        </w:rPr>
        <w:t>)</w:t>
      </w:r>
      <w:r w:rsidR="00E711B6">
        <w:rPr>
          <w:rFonts w:ascii="Times New Roman" w:hAnsi="Times New Roman" w:cs="Times New Roman"/>
        </w:rPr>
        <w:t xml:space="preserve">, </w:t>
      </w:r>
      <w:r w:rsidR="00E711B6" w:rsidRPr="00232BC5">
        <w:rPr>
          <w:rFonts w:ascii="Times New Roman" w:hAnsi="Times New Roman" w:cs="Times New Roman"/>
        </w:rPr>
        <w:t>a correction factor is used (i.e. the number of frames required for dye to traverse the LAD is divided by 1.7)</w:t>
      </w:r>
      <w:r w:rsidR="00E711B6">
        <w:rPr>
          <w:rFonts w:ascii="Times New Roman" w:hAnsi="Times New Roman" w:cs="Times New Roman"/>
        </w:rPr>
        <w:t xml:space="preserve">, </w:t>
      </w:r>
      <w:r>
        <w:rPr>
          <w:rFonts w:ascii="Times New Roman" w:hAnsi="Times New Roman" w:cs="Times New Roman"/>
        </w:rPr>
        <w:t xml:space="preserve">as it has </w:t>
      </w:r>
      <w:r w:rsidR="00E711B6">
        <w:rPr>
          <w:rFonts w:ascii="Times New Roman" w:hAnsi="Times New Roman" w:cs="Times New Roman"/>
        </w:rPr>
        <w:t xml:space="preserve">a </w:t>
      </w:r>
      <w:r>
        <w:rPr>
          <w:rFonts w:ascii="Times New Roman" w:hAnsi="Times New Roman" w:cs="Times New Roman"/>
        </w:rPr>
        <w:t xml:space="preserve">longer length when </w:t>
      </w:r>
      <w:r w:rsidRPr="005A32DF">
        <w:rPr>
          <w:rFonts w:ascii="Times New Roman" w:hAnsi="Times New Roman" w:cs="Times New Roman"/>
        </w:rPr>
        <w:t>compared with the circumflex and right coronary arteries</w:t>
      </w:r>
      <w:r w:rsidR="00E711B6">
        <w:rPr>
          <w:rFonts w:ascii="Times New Roman" w:hAnsi="Times New Roman" w:cs="Times New Roman"/>
        </w:rPr>
        <w:t xml:space="preserve">. </w:t>
      </w:r>
      <w:r>
        <w:rPr>
          <w:rFonts w:ascii="Times New Roman" w:hAnsi="Times New Roman" w:cs="Times New Roman"/>
        </w:rPr>
        <w:t xml:space="preserve">The first frame during measurements of CTFC is the one in which the contrast media touches both borders of coronary artery, covers at least 70% of the width of the lumen and moves forward. The last frame is the one in which contrast media first enters the distal landmark point. The landmark points are standardised for each vessel: </w:t>
      </w:r>
      <w:r w:rsidRPr="00AE6273">
        <w:rPr>
          <w:rFonts w:ascii="Times New Roman" w:hAnsi="Times New Roman" w:cs="Times New Roman"/>
        </w:rPr>
        <w:t>the</w:t>
      </w:r>
      <w:r>
        <w:rPr>
          <w:rFonts w:ascii="Times New Roman" w:hAnsi="Times New Roman" w:cs="Times New Roman"/>
        </w:rPr>
        <w:t xml:space="preserve"> distal bifurcation for the LAD, the </w:t>
      </w:r>
      <w:r w:rsidRPr="00AE6273">
        <w:rPr>
          <w:rFonts w:ascii="Times New Roman" w:hAnsi="Times New Roman" w:cs="Times New Roman"/>
        </w:rPr>
        <w:t xml:space="preserve">most distal branch of the obtuse marginal branch for the </w:t>
      </w:r>
      <w:r>
        <w:rPr>
          <w:rFonts w:ascii="Times New Roman" w:hAnsi="Times New Roman" w:cs="Times New Roman"/>
        </w:rPr>
        <w:t>circumflex</w:t>
      </w:r>
      <w:r w:rsidRPr="00AE6273">
        <w:rPr>
          <w:rFonts w:ascii="Times New Roman" w:hAnsi="Times New Roman" w:cs="Times New Roman"/>
        </w:rPr>
        <w:t>, and</w:t>
      </w:r>
      <w:r>
        <w:rPr>
          <w:rFonts w:ascii="Times New Roman" w:hAnsi="Times New Roman" w:cs="Times New Roman"/>
        </w:rPr>
        <w:t xml:space="preserve"> </w:t>
      </w:r>
      <w:r w:rsidRPr="00AE6273">
        <w:rPr>
          <w:rFonts w:ascii="Times New Roman" w:hAnsi="Times New Roman" w:cs="Times New Roman"/>
        </w:rPr>
        <w:t>the first branch of the postero</w:t>
      </w:r>
      <w:r>
        <w:rPr>
          <w:rFonts w:ascii="Times New Roman" w:hAnsi="Times New Roman" w:cs="Times New Roman"/>
        </w:rPr>
        <w:t>-</w:t>
      </w:r>
      <w:r w:rsidRPr="00AE6273">
        <w:rPr>
          <w:rFonts w:ascii="Times New Roman" w:hAnsi="Times New Roman" w:cs="Times New Roman"/>
        </w:rPr>
        <w:t xml:space="preserve">lateral artery for the </w:t>
      </w:r>
      <w:r>
        <w:rPr>
          <w:rFonts w:ascii="Times New Roman" w:hAnsi="Times New Roman" w:cs="Times New Roman"/>
        </w:rPr>
        <w:t xml:space="preserve">right coronary artery. High reproducibility </w:t>
      </w:r>
      <w:r w:rsidRPr="00AE6273">
        <w:rPr>
          <w:rFonts w:ascii="Times New Roman" w:hAnsi="Times New Roman" w:cs="Times New Roman"/>
        </w:rPr>
        <w:t>with low</w:t>
      </w:r>
      <w:r>
        <w:rPr>
          <w:rFonts w:ascii="Times New Roman" w:hAnsi="Times New Roman" w:cs="Times New Roman"/>
        </w:rPr>
        <w:t xml:space="preserve"> </w:t>
      </w:r>
      <w:r w:rsidRPr="00AE6273">
        <w:rPr>
          <w:rFonts w:ascii="Times New Roman" w:hAnsi="Times New Roman" w:cs="Times New Roman"/>
        </w:rPr>
        <w:t>inter</w:t>
      </w:r>
      <w:r>
        <w:rPr>
          <w:rFonts w:ascii="Times New Roman" w:hAnsi="Times New Roman" w:cs="Times New Roman"/>
        </w:rPr>
        <w:t>-</w:t>
      </w:r>
      <w:r w:rsidRPr="00AE6273">
        <w:rPr>
          <w:rFonts w:ascii="Times New Roman" w:hAnsi="Times New Roman" w:cs="Times New Roman"/>
        </w:rPr>
        <w:t>observer and intra</w:t>
      </w:r>
      <w:r>
        <w:rPr>
          <w:rFonts w:ascii="Times New Roman" w:hAnsi="Times New Roman" w:cs="Times New Roman"/>
        </w:rPr>
        <w:t>-</w:t>
      </w:r>
      <w:r w:rsidRPr="00AE6273">
        <w:rPr>
          <w:rFonts w:ascii="Times New Roman" w:hAnsi="Times New Roman" w:cs="Times New Roman"/>
        </w:rPr>
        <w:t>observer variability</w:t>
      </w:r>
      <w:r>
        <w:rPr>
          <w:rFonts w:ascii="Times New Roman" w:hAnsi="Times New Roman" w:cs="Times New Roman"/>
        </w:rPr>
        <w:t xml:space="preserve"> has been reported (Gibson, et al., 1996). </w:t>
      </w:r>
    </w:p>
    <w:p w14:paraId="7B64CE16" w14:textId="77777777" w:rsidR="0043791D" w:rsidRDefault="0043791D" w:rsidP="0043791D">
      <w:pPr>
        <w:spacing w:line="480" w:lineRule="auto"/>
        <w:jc w:val="both"/>
        <w:rPr>
          <w:rFonts w:ascii="Times New Roman" w:hAnsi="Times New Roman" w:cs="Times New Roman"/>
        </w:rPr>
      </w:pPr>
    </w:p>
    <w:p w14:paraId="65431CA6" w14:textId="15ED4539" w:rsidR="0043791D" w:rsidRPr="00576967" w:rsidRDefault="0043791D" w:rsidP="00576967">
      <w:pPr>
        <w:pStyle w:val="Heading4"/>
        <w:rPr>
          <w:rFonts w:ascii="Times New Roman" w:hAnsi="Times New Roman" w:cs="Times New Roman"/>
          <w:i w:val="0"/>
          <w:iCs w:val="0"/>
          <w:color w:val="auto"/>
        </w:rPr>
      </w:pPr>
      <w:bookmarkStart w:id="82" w:name="_Toc36737704"/>
      <w:r w:rsidRPr="00576967">
        <w:rPr>
          <w:rFonts w:ascii="Times New Roman" w:hAnsi="Times New Roman" w:cs="Times New Roman"/>
          <w:i w:val="0"/>
          <w:iCs w:val="0"/>
          <w:color w:val="auto"/>
        </w:rPr>
        <w:t>2.2.5.3</w:t>
      </w:r>
      <w:r w:rsidR="00414130" w:rsidRPr="00576967">
        <w:rPr>
          <w:rFonts w:ascii="Times New Roman" w:hAnsi="Times New Roman" w:cs="Times New Roman"/>
          <w:i w:val="0"/>
          <w:iCs w:val="0"/>
          <w:color w:val="auto"/>
        </w:rPr>
        <w:tab/>
        <w:t xml:space="preserve"> Myocardial</w:t>
      </w:r>
      <w:r w:rsidRPr="00576967">
        <w:rPr>
          <w:rFonts w:ascii="Times New Roman" w:hAnsi="Times New Roman" w:cs="Times New Roman"/>
          <w:i w:val="0"/>
          <w:iCs w:val="0"/>
          <w:color w:val="auto"/>
        </w:rPr>
        <w:t xml:space="preserve"> Blush Grade</w:t>
      </w:r>
      <w:bookmarkEnd w:id="82"/>
    </w:p>
    <w:p w14:paraId="5AAEF37B" w14:textId="77777777" w:rsidR="0043791D" w:rsidRPr="003B7961" w:rsidRDefault="0043791D" w:rsidP="0043791D">
      <w:pPr>
        <w:spacing w:line="480" w:lineRule="auto"/>
        <w:jc w:val="both"/>
        <w:rPr>
          <w:rFonts w:ascii="Times New Roman" w:hAnsi="Times New Roman" w:cs="Times New Roman"/>
          <w:b/>
        </w:rPr>
      </w:pPr>
    </w:p>
    <w:p w14:paraId="04BF9419" w14:textId="2CEF92F2" w:rsidR="0043791D" w:rsidRDefault="0043791D" w:rsidP="0043791D">
      <w:pPr>
        <w:spacing w:line="480" w:lineRule="auto"/>
        <w:jc w:val="both"/>
        <w:rPr>
          <w:rFonts w:ascii="Times New Roman" w:hAnsi="Times New Roman" w:cs="Times New Roman"/>
        </w:rPr>
      </w:pPr>
      <w:r>
        <w:rPr>
          <w:rFonts w:ascii="Times New Roman" w:hAnsi="Times New Roman" w:cs="Times New Roman"/>
        </w:rPr>
        <w:t xml:space="preserve">The myocardial blush grade (MBG) is an angiographic parameter introduced by the </w:t>
      </w:r>
      <w:r w:rsidRPr="00AA0E2F">
        <w:rPr>
          <w:rFonts w:ascii="Times New Roman" w:hAnsi="Times New Roman" w:cs="Times New Roman"/>
        </w:rPr>
        <w:t>Zwolle Myocardial Infarction Study Group</w:t>
      </w:r>
      <w:r>
        <w:rPr>
          <w:rFonts w:ascii="Times New Roman" w:hAnsi="Times New Roman" w:cs="Times New Roman"/>
        </w:rPr>
        <w:t xml:space="preserve"> in order to </w:t>
      </w:r>
      <w:r w:rsidRPr="00AA0E2F">
        <w:rPr>
          <w:rFonts w:ascii="Times New Roman" w:hAnsi="Times New Roman" w:cs="Times New Roman"/>
        </w:rPr>
        <w:t>describe the</w:t>
      </w:r>
      <w:r>
        <w:rPr>
          <w:rFonts w:ascii="Times New Roman" w:hAnsi="Times New Roman" w:cs="Times New Roman"/>
        </w:rPr>
        <w:t xml:space="preserve"> </w:t>
      </w:r>
      <w:r w:rsidRPr="00AA0E2F">
        <w:rPr>
          <w:rFonts w:ascii="Times New Roman" w:hAnsi="Times New Roman" w:cs="Times New Roman"/>
        </w:rPr>
        <w:t>effectiveness of myocardial reperfusion</w:t>
      </w:r>
      <w:r>
        <w:rPr>
          <w:rFonts w:ascii="Times New Roman" w:hAnsi="Times New Roman" w:cs="Times New Roman"/>
        </w:rPr>
        <w:t xml:space="preserve"> (table 2.</w:t>
      </w:r>
      <w:r w:rsidR="00E711B6">
        <w:rPr>
          <w:rFonts w:ascii="Times New Roman" w:hAnsi="Times New Roman" w:cs="Times New Roman"/>
        </w:rPr>
        <w:t>2</w:t>
      </w:r>
      <w:r>
        <w:rPr>
          <w:rFonts w:ascii="Times New Roman" w:hAnsi="Times New Roman" w:cs="Times New Roman"/>
        </w:rPr>
        <w:t xml:space="preserve">). It is based on visual </w:t>
      </w:r>
      <w:r>
        <w:rPr>
          <w:rFonts w:ascii="Times New Roman" w:hAnsi="Times New Roman" w:cs="Times New Roman"/>
        </w:rPr>
        <w:lastRenderedPageBreak/>
        <w:t>assessment of coronary angiography. T</w:t>
      </w:r>
      <w:r w:rsidRPr="00AA0E2F">
        <w:rPr>
          <w:rFonts w:ascii="Times New Roman" w:hAnsi="Times New Roman" w:cs="Times New Roman"/>
        </w:rPr>
        <w:t xml:space="preserve">he best </w:t>
      </w:r>
      <w:r>
        <w:rPr>
          <w:rFonts w:ascii="Times New Roman" w:hAnsi="Times New Roman" w:cs="Times New Roman"/>
        </w:rPr>
        <w:t xml:space="preserve">angiographic </w:t>
      </w:r>
      <w:r w:rsidRPr="00AA0E2F">
        <w:rPr>
          <w:rFonts w:ascii="Times New Roman" w:hAnsi="Times New Roman" w:cs="Times New Roman"/>
        </w:rPr>
        <w:t xml:space="preserve">projection </w:t>
      </w:r>
      <w:r>
        <w:rPr>
          <w:rFonts w:ascii="Times New Roman" w:hAnsi="Times New Roman" w:cs="Times New Roman"/>
        </w:rPr>
        <w:t>needs to be</w:t>
      </w:r>
      <w:r w:rsidRPr="00AA0E2F">
        <w:rPr>
          <w:rFonts w:ascii="Times New Roman" w:hAnsi="Times New Roman" w:cs="Times New Roman"/>
        </w:rPr>
        <w:t xml:space="preserve"> chosen to assess</w:t>
      </w:r>
      <w:r>
        <w:rPr>
          <w:rFonts w:ascii="Times New Roman" w:hAnsi="Times New Roman" w:cs="Times New Roman"/>
        </w:rPr>
        <w:t xml:space="preserve"> </w:t>
      </w:r>
      <w:r w:rsidRPr="00AA0E2F">
        <w:rPr>
          <w:rFonts w:ascii="Times New Roman" w:hAnsi="Times New Roman" w:cs="Times New Roman"/>
        </w:rPr>
        <w:t xml:space="preserve">the myocardial region </w:t>
      </w:r>
      <w:r>
        <w:rPr>
          <w:rFonts w:ascii="Times New Roman" w:hAnsi="Times New Roman" w:cs="Times New Roman"/>
        </w:rPr>
        <w:t>perfused by the</w:t>
      </w:r>
      <w:r w:rsidRPr="00AA0E2F">
        <w:rPr>
          <w:rFonts w:ascii="Times New Roman" w:hAnsi="Times New Roman" w:cs="Times New Roman"/>
        </w:rPr>
        <w:t xml:space="preserve"> coronary artery</w:t>
      </w:r>
      <w:r>
        <w:rPr>
          <w:rFonts w:ascii="Times New Roman" w:hAnsi="Times New Roman" w:cs="Times New Roman"/>
        </w:rPr>
        <w:t xml:space="preserve"> of interest (usually the infarct related artery)</w:t>
      </w:r>
      <w:r w:rsidRPr="00AA0E2F">
        <w:rPr>
          <w:rFonts w:ascii="Times New Roman" w:hAnsi="Times New Roman" w:cs="Times New Roman"/>
        </w:rPr>
        <w:t>, preferably</w:t>
      </w:r>
      <w:r>
        <w:rPr>
          <w:rFonts w:ascii="Times New Roman" w:hAnsi="Times New Roman" w:cs="Times New Roman"/>
        </w:rPr>
        <w:t xml:space="preserve"> </w:t>
      </w:r>
      <w:r w:rsidRPr="00AA0E2F">
        <w:rPr>
          <w:rFonts w:ascii="Times New Roman" w:hAnsi="Times New Roman" w:cs="Times New Roman"/>
        </w:rPr>
        <w:t xml:space="preserve">without </w:t>
      </w:r>
      <w:r>
        <w:rPr>
          <w:rFonts w:ascii="Times New Roman" w:hAnsi="Times New Roman" w:cs="Times New Roman"/>
        </w:rPr>
        <w:t>superimposing</w:t>
      </w:r>
      <w:r w:rsidRPr="00AA0E2F">
        <w:rPr>
          <w:rFonts w:ascii="Times New Roman" w:hAnsi="Times New Roman" w:cs="Times New Roman"/>
        </w:rPr>
        <w:t xml:space="preserve"> of non</w:t>
      </w:r>
      <w:r>
        <w:rPr>
          <w:rFonts w:ascii="Times New Roman" w:hAnsi="Times New Roman" w:cs="Times New Roman"/>
        </w:rPr>
        <w:t>-</w:t>
      </w:r>
      <w:r w:rsidRPr="00AA0E2F">
        <w:rPr>
          <w:rFonts w:ascii="Times New Roman" w:hAnsi="Times New Roman" w:cs="Times New Roman"/>
        </w:rPr>
        <w:t>infarcted myocardium.</w:t>
      </w:r>
      <w:r>
        <w:rPr>
          <w:rFonts w:ascii="Times New Roman" w:hAnsi="Times New Roman" w:cs="Times New Roman"/>
        </w:rPr>
        <w:t xml:space="preserve"> Angiographic runs have</w:t>
      </w:r>
      <w:r w:rsidRPr="00AA0E2F">
        <w:rPr>
          <w:rFonts w:ascii="Times New Roman" w:hAnsi="Times New Roman" w:cs="Times New Roman"/>
        </w:rPr>
        <w:t xml:space="preserve"> to be long enough to allow some</w:t>
      </w:r>
      <w:r>
        <w:rPr>
          <w:rFonts w:ascii="Times New Roman" w:hAnsi="Times New Roman" w:cs="Times New Roman"/>
        </w:rPr>
        <w:t xml:space="preserve"> </w:t>
      </w:r>
      <w:r w:rsidRPr="00AA0E2F">
        <w:rPr>
          <w:rFonts w:ascii="Times New Roman" w:hAnsi="Times New Roman" w:cs="Times New Roman"/>
        </w:rPr>
        <w:t>filling of the venous coronary system, and backflow of the contrast</w:t>
      </w:r>
      <w:r>
        <w:rPr>
          <w:rFonts w:ascii="Times New Roman" w:hAnsi="Times New Roman" w:cs="Times New Roman"/>
        </w:rPr>
        <w:t xml:space="preserve"> </w:t>
      </w:r>
      <w:r w:rsidRPr="00AA0E2F">
        <w:rPr>
          <w:rFonts w:ascii="Times New Roman" w:hAnsi="Times New Roman" w:cs="Times New Roman"/>
        </w:rPr>
        <w:t xml:space="preserve">agent into the aorta </w:t>
      </w:r>
      <w:r>
        <w:rPr>
          <w:rFonts w:ascii="Times New Roman" w:hAnsi="Times New Roman" w:cs="Times New Roman"/>
        </w:rPr>
        <w:t>has</w:t>
      </w:r>
      <w:r w:rsidRPr="00AA0E2F">
        <w:rPr>
          <w:rFonts w:ascii="Times New Roman" w:hAnsi="Times New Roman" w:cs="Times New Roman"/>
        </w:rPr>
        <w:t xml:space="preserve"> to be present to </w:t>
      </w:r>
      <w:r>
        <w:rPr>
          <w:rFonts w:ascii="Times New Roman" w:hAnsi="Times New Roman" w:cs="Times New Roman"/>
        </w:rPr>
        <w:t>ensure</w:t>
      </w:r>
      <w:r w:rsidRPr="00AA0E2F">
        <w:rPr>
          <w:rFonts w:ascii="Times New Roman" w:hAnsi="Times New Roman" w:cs="Times New Roman"/>
        </w:rPr>
        <w:t xml:space="preserve"> adequate contrast filling of</w:t>
      </w:r>
      <w:r>
        <w:rPr>
          <w:rFonts w:ascii="Times New Roman" w:hAnsi="Times New Roman" w:cs="Times New Roman"/>
        </w:rPr>
        <w:t xml:space="preserve"> the epicardial coronary artery (van 't Hof, et al., 1998). The method was reported to have &gt; 90% inter-observer and intra-observer reproducibility (van 't Hof, et al., 1998), but subsequent studies have shown that reproducibility outside dedicated diagnostic core laboratories is limited.</w:t>
      </w:r>
    </w:p>
    <w:p w14:paraId="145612B7" w14:textId="77777777" w:rsidR="00EA7A75" w:rsidRDefault="00EA7A75" w:rsidP="0043791D">
      <w:pPr>
        <w:spacing w:line="480" w:lineRule="auto"/>
        <w:jc w:val="both"/>
        <w:rPr>
          <w:rFonts w:ascii="Times New Roman" w:hAnsi="Times New Roman" w:cs="Times New Roman"/>
          <w:b/>
        </w:rPr>
      </w:pPr>
    </w:p>
    <w:p w14:paraId="58971399" w14:textId="6EE4F246" w:rsidR="00EA7A75" w:rsidRPr="00C944FA" w:rsidRDefault="00EA7A75" w:rsidP="00EA7A75">
      <w:pPr>
        <w:keepNext/>
        <w:spacing w:line="480" w:lineRule="auto"/>
        <w:jc w:val="both"/>
        <w:rPr>
          <w:rFonts w:ascii="Times New Roman" w:hAnsi="Times New Roman" w:cs="Times New Roman"/>
          <w:bCs/>
        </w:rPr>
      </w:pPr>
      <w:bookmarkStart w:id="83" w:name="_Toc20226051"/>
      <w:r w:rsidRPr="00C944FA">
        <w:rPr>
          <w:rFonts w:ascii="Times New Roman" w:hAnsi="Times New Roman"/>
          <w:b/>
          <w:bCs/>
        </w:rPr>
        <w:t xml:space="preserve">Table 2. </w:t>
      </w:r>
      <w:r w:rsidR="00990777" w:rsidRPr="00C944FA">
        <w:rPr>
          <w:rFonts w:ascii="Times New Roman" w:hAnsi="Times New Roman"/>
          <w:b/>
          <w:bCs/>
        </w:rPr>
        <w:fldChar w:fldCharType="begin"/>
      </w:r>
      <w:r w:rsidR="00990777" w:rsidRPr="00C944FA">
        <w:rPr>
          <w:rFonts w:ascii="Times New Roman" w:hAnsi="Times New Roman"/>
          <w:b/>
          <w:bCs/>
        </w:rPr>
        <w:instrText xml:space="preserve"> SEQ Table_2. \* ARABIC </w:instrText>
      </w:r>
      <w:r w:rsidR="00990777" w:rsidRPr="00C944FA">
        <w:rPr>
          <w:rFonts w:ascii="Times New Roman" w:hAnsi="Times New Roman"/>
          <w:b/>
          <w:bCs/>
        </w:rPr>
        <w:fldChar w:fldCharType="separate"/>
      </w:r>
      <w:r w:rsidRPr="00C944FA">
        <w:rPr>
          <w:rFonts w:ascii="Times New Roman" w:hAnsi="Times New Roman"/>
          <w:b/>
          <w:bCs/>
          <w:noProof/>
        </w:rPr>
        <w:t>2</w:t>
      </w:r>
      <w:r w:rsidR="00990777" w:rsidRPr="00C944FA">
        <w:rPr>
          <w:rFonts w:ascii="Times New Roman" w:hAnsi="Times New Roman"/>
          <w:b/>
          <w:bCs/>
          <w:noProof/>
        </w:rPr>
        <w:fldChar w:fldCharType="end"/>
      </w:r>
      <w:r w:rsidRPr="00C944FA">
        <w:rPr>
          <w:rFonts w:ascii="Times New Roman" w:hAnsi="Times New Roman" w:cs="Times New Roman"/>
          <w:b/>
        </w:rPr>
        <w:t xml:space="preserve"> </w:t>
      </w:r>
      <w:r w:rsidRPr="00C944FA">
        <w:rPr>
          <w:rFonts w:ascii="Times New Roman" w:hAnsi="Times New Roman" w:cs="Times New Roman"/>
          <w:bCs/>
        </w:rPr>
        <w:t>Myocardial Blush Grade (MBG) grades.</w:t>
      </w:r>
      <w:bookmarkEnd w:id="83"/>
    </w:p>
    <w:tbl>
      <w:tblPr>
        <w:tblStyle w:val="PlainTable2"/>
        <w:tblW w:w="0" w:type="auto"/>
        <w:tblLook w:val="04A0" w:firstRow="1" w:lastRow="0" w:firstColumn="1" w:lastColumn="0" w:noHBand="0" w:noVBand="1"/>
      </w:tblPr>
      <w:tblGrid>
        <w:gridCol w:w="4017"/>
        <w:gridCol w:w="4031"/>
      </w:tblGrid>
      <w:tr w:rsidR="0043791D" w14:paraId="438F0D4C" w14:textId="77777777" w:rsidTr="00C944F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17" w:type="dxa"/>
          </w:tcPr>
          <w:p w14:paraId="72ACD595" w14:textId="77777777" w:rsidR="0043791D" w:rsidRDefault="0043791D" w:rsidP="00990777">
            <w:pPr>
              <w:spacing w:line="360" w:lineRule="auto"/>
              <w:jc w:val="center"/>
              <w:rPr>
                <w:rFonts w:ascii="Times New Roman" w:hAnsi="Times New Roman" w:cs="Times New Roman"/>
              </w:rPr>
            </w:pPr>
            <w:r w:rsidRPr="00D1302C">
              <w:rPr>
                <w:rFonts w:ascii="Times New Roman" w:hAnsi="Times New Roman" w:cs="Times New Roman"/>
              </w:rPr>
              <w:t>Myocardial blush grade</w:t>
            </w:r>
            <w:r>
              <w:rPr>
                <w:rFonts w:ascii="Times New Roman" w:hAnsi="Times New Roman" w:cs="Times New Roman"/>
              </w:rPr>
              <w:t xml:space="preserve"> (MBG)</w:t>
            </w:r>
          </w:p>
        </w:tc>
        <w:tc>
          <w:tcPr>
            <w:tcW w:w="4031" w:type="dxa"/>
          </w:tcPr>
          <w:p w14:paraId="6B8AB6AD" w14:textId="77777777" w:rsidR="0043791D" w:rsidRDefault="0043791D" w:rsidP="00990777">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Description</w:t>
            </w:r>
          </w:p>
        </w:tc>
      </w:tr>
      <w:tr w:rsidR="0043791D" w14:paraId="71896AD3" w14:textId="77777777" w:rsidTr="00C944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17" w:type="dxa"/>
          </w:tcPr>
          <w:p w14:paraId="61FDFF97" w14:textId="77777777" w:rsidR="0043791D" w:rsidRDefault="0043791D" w:rsidP="00990777">
            <w:pPr>
              <w:spacing w:line="360" w:lineRule="auto"/>
              <w:jc w:val="both"/>
              <w:rPr>
                <w:rFonts w:ascii="Times New Roman" w:hAnsi="Times New Roman" w:cs="Times New Roman"/>
              </w:rPr>
            </w:pPr>
            <w:r>
              <w:rPr>
                <w:rFonts w:ascii="Times New Roman" w:hAnsi="Times New Roman" w:cs="Times New Roman"/>
              </w:rPr>
              <w:t>MBG 0</w:t>
            </w:r>
          </w:p>
        </w:tc>
        <w:tc>
          <w:tcPr>
            <w:tcW w:w="4031" w:type="dxa"/>
          </w:tcPr>
          <w:p w14:paraId="68431BAB" w14:textId="77777777" w:rsidR="0043791D" w:rsidRDefault="0043791D" w:rsidP="0099077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N</w:t>
            </w:r>
            <w:r w:rsidRPr="00D1302C">
              <w:rPr>
                <w:rFonts w:ascii="Times New Roman" w:hAnsi="Times New Roman" w:cs="Times New Roman"/>
              </w:rPr>
              <w:t>o myocardial blush or contrast density; or persistent “staining”, suggesting leakage of the contrast medium into the extravascular space</w:t>
            </w:r>
            <w:r>
              <w:rPr>
                <w:rFonts w:ascii="Times New Roman" w:hAnsi="Times New Roman" w:cs="Times New Roman"/>
              </w:rPr>
              <w:t>.</w:t>
            </w:r>
          </w:p>
        </w:tc>
      </w:tr>
      <w:tr w:rsidR="0043791D" w14:paraId="4C6133CC" w14:textId="77777777" w:rsidTr="00C944FA">
        <w:tc>
          <w:tcPr>
            <w:cnfStyle w:val="001000000000" w:firstRow="0" w:lastRow="0" w:firstColumn="1" w:lastColumn="0" w:oddVBand="0" w:evenVBand="0" w:oddHBand="0" w:evenHBand="0" w:firstRowFirstColumn="0" w:firstRowLastColumn="0" w:lastRowFirstColumn="0" w:lastRowLastColumn="0"/>
            <w:tcW w:w="4017" w:type="dxa"/>
          </w:tcPr>
          <w:p w14:paraId="3FD41C96" w14:textId="77777777" w:rsidR="0043791D" w:rsidRDefault="0043791D" w:rsidP="00990777">
            <w:pPr>
              <w:spacing w:line="360" w:lineRule="auto"/>
              <w:jc w:val="both"/>
              <w:rPr>
                <w:rFonts w:ascii="Times New Roman" w:hAnsi="Times New Roman" w:cs="Times New Roman"/>
              </w:rPr>
            </w:pPr>
            <w:r>
              <w:rPr>
                <w:rFonts w:ascii="Times New Roman" w:hAnsi="Times New Roman" w:cs="Times New Roman"/>
              </w:rPr>
              <w:t>MBG 1</w:t>
            </w:r>
          </w:p>
        </w:tc>
        <w:tc>
          <w:tcPr>
            <w:tcW w:w="4031" w:type="dxa"/>
          </w:tcPr>
          <w:p w14:paraId="47596AC0" w14:textId="77777777" w:rsidR="0043791D" w:rsidRDefault="0043791D" w:rsidP="00990777">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M</w:t>
            </w:r>
            <w:r w:rsidRPr="00D1302C">
              <w:rPr>
                <w:rFonts w:ascii="Times New Roman" w:hAnsi="Times New Roman" w:cs="Times New Roman"/>
              </w:rPr>
              <w:t>inimal myocardial blush or contrast density</w:t>
            </w:r>
            <w:r>
              <w:rPr>
                <w:rFonts w:ascii="Times New Roman" w:hAnsi="Times New Roman" w:cs="Times New Roman"/>
              </w:rPr>
              <w:t>.</w:t>
            </w:r>
          </w:p>
        </w:tc>
      </w:tr>
      <w:tr w:rsidR="0043791D" w14:paraId="1B35FCD3" w14:textId="77777777" w:rsidTr="00C944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17" w:type="dxa"/>
          </w:tcPr>
          <w:p w14:paraId="480CF01A" w14:textId="77777777" w:rsidR="0043791D" w:rsidRDefault="0043791D" w:rsidP="00990777">
            <w:pPr>
              <w:spacing w:line="360" w:lineRule="auto"/>
              <w:jc w:val="both"/>
              <w:rPr>
                <w:rFonts w:ascii="Times New Roman" w:hAnsi="Times New Roman" w:cs="Times New Roman"/>
              </w:rPr>
            </w:pPr>
            <w:r>
              <w:rPr>
                <w:rFonts w:ascii="Times New Roman" w:hAnsi="Times New Roman" w:cs="Times New Roman"/>
              </w:rPr>
              <w:t>MBG 2</w:t>
            </w:r>
          </w:p>
        </w:tc>
        <w:tc>
          <w:tcPr>
            <w:tcW w:w="4031" w:type="dxa"/>
          </w:tcPr>
          <w:p w14:paraId="3363EADD" w14:textId="77777777" w:rsidR="0043791D" w:rsidRDefault="0043791D" w:rsidP="0099077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M</w:t>
            </w:r>
            <w:r w:rsidRPr="00D1302C">
              <w:rPr>
                <w:rFonts w:ascii="Times New Roman" w:hAnsi="Times New Roman" w:cs="Times New Roman"/>
              </w:rPr>
              <w:t>oderate myocardial blush or contrast density but less than that obtained during angiograph</w:t>
            </w:r>
            <w:r>
              <w:rPr>
                <w:rFonts w:ascii="Times New Roman" w:hAnsi="Times New Roman" w:cs="Times New Roman"/>
              </w:rPr>
              <w:t>y of a contralateral or ipsilat</w:t>
            </w:r>
            <w:r w:rsidRPr="00D1302C">
              <w:rPr>
                <w:rFonts w:ascii="Times New Roman" w:hAnsi="Times New Roman" w:cs="Times New Roman"/>
              </w:rPr>
              <w:t>eral non-infarct-related coronary artery</w:t>
            </w:r>
            <w:r>
              <w:rPr>
                <w:rFonts w:ascii="Times New Roman" w:hAnsi="Times New Roman" w:cs="Times New Roman"/>
              </w:rPr>
              <w:t>.</w:t>
            </w:r>
          </w:p>
        </w:tc>
      </w:tr>
      <w:tr w:rsidR="0043791D" w14:paraId="28BF6587" w14:textId="77777777" w:rsidTr="00C944FA">
        <w:tc>
          <w:tcPr>
            <w:cnfStyle w:val="001000000000" w:firstRow="0" w:lastRow="0" w:firstColumn="1" w:lastColumn="0" w:oddVBand="0" w:evenVBand="0" w:oddHBand="0" w:evenHBand="0" w:firstRowFirstColumn="0" w:firstRowLastColumn="0" w:lastRowFirstColumn="0" w:lastRowLastColumn="0"/>
            <w:tcW w:w="4017" w:type="dxa"/>
          </w:tcPr>
          <w:p w14:paraId="0130EAA5" w14:textId="77777777" w:rsidR="0043791D" w:rsidRDefault="0043791D" w:rsidP="00990777">
            <w:pPr>
              <w:spacing w:line="360" w:lineRule="auto"/>
              <w:jc w:val="both"/>
              <w:rPr>
                <w:rFonts w:ascii="Times New Roman" w:hAnsi="Times New Roman" w:cs="Times New Roman"/>
              </w:rPr>
            </w:pPr>
            <w:r>
              <w:rPr>
                <w:rFonts w:ascii="Times New Roman" w:hAnsi="Times New Roman" w:cs="Times New Roman"/>
              </w:rPr>
              <w:t>MBG 3</w:t>
            </w:r>
          </w:p>
        </w:tc>
        <w:tc>
          <w:tcPr>
            <w:tcW w:w="4031" w:type="dxa"/>
          </w:tcPr>
          <w:p w14:paraId="4CA67410" w14:textId="77777777" w:rsidR="0043791D" w:rsidRDefault="0043791D" w:rsidP="00990777">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N</w:t>
            </w:r>
            <w:r w:rsidRPr="00D1302C">
              <w:rPr>
                <w:rFonts w:ascii="Times New Roman" w:hAnsi="Times New Roman" w:cs="Times New Roman"/>
              </w:rPr>
              <w:t>ormal myocardial blu</w:t>
            </w:r>
            <w:r>
              <w:rPr>
                <w:rFonts w:ascii="Times New Roman" w:hAnsi="Times New Roman" w:cs="Times New Roman"/>
              </w:rPr>
              <w:t>sh or contrast density, compar</w:t>
            </w:r>
            <w:r w:rsidRPr="00D1302C">
              <w:rPr>
                <w:rFonts w:ascii="Times New Roman" w:hAnsi="Times New Roman" w:cs="Times New Roman"/>
              </w:rPr>
              <w:t>able with that obtained during angiography of a contralateral or ipsilateral non-infarct-related coronary artery</w:t>
            </w:r>
            <w:r>
              <w:rPr>
                <w:rFonts w:ascii="Times New Roman" w:hAnsi="Times New Roman" w:cs="Times New Roman"/>
              </w:rPr>
              <w:t>.</w:t>
            </w:r>
          </w:p>
        </w:tc>
      </w:tr>
    </w:tbl>
    <w:p w14:paraId="51A6B792" w14:textId="77777777" w:rsidR="0043791D" w:rsidRPr="003E430C" w:rsidRDefault="0043791D" w:rsidP="0043791D">
      <w:pPr>
        <w:spacing w:line="480" w:lineRule="auto"/>
        <w:jc w:val="both"/>
        <w:rPr>
          <w:rFonts w:ascii="Times New Roman" w:hAnsi="Times New Roman" w:cs="Times New Roman"/>
          <w:b/>
        </w:rPr>
      </w:pPr>
    </w:p>
    <w:p w14:paraId="03DD397B" w14:textId="7C231E07" w:rsidR="0043791D" w:rsidRPr="00CD62C8" w:rsidRDefault="0043791D" w:rsidP="00CD62C8">
      <w:pPr>
        <w:pStyle w:val="Heading3"/>
        <w:rPr>
          <w:rFonts w:ascii="Times New Roman" w:hAnsi="Times New Roman" w:cs="Times New Roman"/>
          <w:b/>
          <w:bCs/>
          <w:color w:val="auto"/>
        </w:rPr>
      </w:pPr>
      <w:bookmarkStart w:id="84" w:name="_Toc36737705"/>
      <w:r w:rsidRPr="00CD62C8">
        <w:rPr>
          <w:rFonts w:ascii="Times New Roman" w:hAnsi="Times New Roman" w:cs="Times New Roman"/>
          <w:b/>
          <w:bCs/>
          <w:color w:val="auto"/>
        </w:rPr>
        <w:t xml:space="preserve">2.2.6 </w:t>
      </w:r>
      <w:r w:rsidR="00E711B6" w:rsidRPr="00CD62C8">
        <w:rPr>
          <w:rFonts w:ascii="Times New Roman" w:hAnsi="Times New Roman" w:cs="Times New Roman"/>
          <w:b/>
          <w:bCs/>
          <w:color w:val="auto"/>
        </w:rPr>
        <w:tab/>
      </w:r>
      <w:r w:rsidRPr="00CD62C8">
        <w:rPr>
          <w:rFonts w:ascii="Times New Roman" w:hAnsi="Times New Roman" w:cs="Times New Roman"/>
          <w:b/>
          <w:bCs/>
          <w:color w:val="auto"/>
        </w:rPr>
        <w:t>Angiographic assessment of thrombus burden</w:t>
      </w:r>
      <w:bookmarkEnd w:id="84"/>
    </w:p>
    <w:p w14:paraId="58F2C434" w14:textId="77777777" w:rsidR="0043791D" w:rsidRDefault="0043791D" w:rsidP="0043791D">
      <w:pPr>
        <w:spacing w:line="480" w:lineRule="auto"/>
        <w:jc w:val="both"/>
        <w:rPr>
          <w:rFonts w:ascii="Times New Roman" w:hAnsi="Times New Roman" w:cs="Times New Roman"/>
          <w:b/>
        </w:rPr>
      </w:pPr>
    </w:p>
    <w:p w14:paraId="727B1547" w14:textId="77777777" w:rsidR="00E711B6" w:rsidRPr="00E711B6" w:rsidRDefault="0043791D" w:rsidP="00E711B6">
      <w:pPr>
        <w:spacing w:line="480" w:lineRule="auto"/>
        <w:jc w:val="both"/>
        <w:rPr>
          <w:rFonts w:ascii="Times New Roman" w:hAnsi="Times New Roman" w:cs="Times New Roman"/>
        </w:rPr>
      </w:pPr>
      <w:r>
        <w:rPr>
          <w:rFonts w:ascii="Times New Roman" w:hAnsi="Times New Roman" w:cs="Times New Roman"/>
        </w:rPr>
        <w:t xml:space="preserve">A thrombus grading system has been introduced by the TIMI study group for qualitative visual assessment of angiographic evident thrombus (Gibson, et al., 2001). As shown in table 2.3, thrombus grade 5 occurs when there is total occlusion of the vessel. Sianos, Papafaklis and Serruys, (2010) adjusted the grading system </w:t>
      </w:r>
      <w:r w:rsidR="00E711B6" w:rsidRPr="00E711B6">
        <w:rPr>
          <w:rFonts w:ascii="Times New Roman" w:hAnsi="Times New Roman" w:cs="Times New Roman"/>
        </w:rPr>
        <w:t>to reclassify grade 5 thrombi to a different grade once flow is achieved either with a guidewire or a small size balloon.</w:t>
      </w:r>
    </w:p>
    <w:p w14:paraId="4E591ABA" w14:textId="3C8C6E95" w:rsidR="0043791D" w:rsidRDefault="0043791D" w:rsidP="0043791D">
      <w:pPr>
        <w:spacing w:line="480" w:lineRule="auto"/>
        <w:jc w:val="both"/>
        <w:rPr>
          <w:rFonts w:ascii="Times New Roman" w:hAnsi="Times New Roman" w:cs="Times New Roman"/>
        </w:rPr>
      </w:pPr>
    </w:p>
    <w:p w14:paraId="328053E4" w14:textId="54800B42" w:rsidR="008A3134" w:rsidRPr="00EA7A75" w:rsidRDefault="00EA7A75" w:rsidP="00EA7A75">
      <w:pPr>
        <w:pStyle w:val="Caption"/>
      </w:pPr>
      <w:bookmarkStart w:id="85" w:name="_Toc20226052"/>
      <w:r w:rsidRPr="00990777">
        <w:rPr>
          <w:b/>
          <w:bCs/>
        </w:rPr>
        <w:t xml:space="preserve">Table 2. </w:t>
      </w:r>
      <w:r w:rsidR="00990777" w:rsidRPr="00990777">
        <w:rPr>
          <w:b/>
          <w:bCs/>
        </w:rPr>
        <w:fldChar w:fldCharType="begin"/>
      </w:r>
      <w:r w:rsidR="00990777" w:rsidRPr="00990777">
        <w:rPr>
          <w:b/>
          <w:bCs/>
        </w:rPr>
        <w:instrText xml:space="preserve"> SEQ Table_2. \* ARABIC </w:instrText>
      </w:r>
      <w:r w:rsidR="00990777" w:rsidRPr="00990777">
        <w:rPr>
          <w:b/>
          <w:bCs/>
        </w:rPr>
        <w:fldChar w:fldCharType="separate"/>
      </w:r>
      <w:r w:rsidRPr="00990777">
        <w:rPr>
          <w:b/>
          <w:bCs/>
          <w:noProof/>
        </w:rPr>
        <w:t>3</w:t>
      </w:r>
      <w:r w:rsidR="00990777" w:rsidRPr="00990777">
        <w:rPr>
          <w:b/>
          <w:bCs/>
          <w:noProof/>
        </w:rPr>
        <w:fldChar w:fldCharType="end"/>
      </w:r>
      <w:r>
        <w:t xml:space="preserve"> </w:t>
      </w:r>
      <w:r w:rsidR="0043791D" w:rsidRPr="00EA7A75">
        <w:rPr>
          <w:bCs/>
        </w:rPr>
        <w:t>Angiographic thrombus grades</w:t>
      </w:r>
      <w:r w:rsidR="00D814FF" w:rsidRPr="00EA7A75">
        <w:rPr>
          <w:bCs/>
        </w:rPr>
        <w:t>.</w:t>
      </w:r>
      <w:bookmarkEnd w:id="85"/>
    </w:p>
    <w:tbl>
      <w:tblPr>
        <w:tblStyle w:val="PlainTable2"/>
        <w:tblW w:w="0" w:type="auto"/>
        <w:tblLook w:val="04A0" w:firstRow="1" w:lastRow="0" w:firstColumn="1" w:lastColumn="0" w:noHBand="0" w:noVBand="1"/>
      </w:tblPr>
      <w:tblGrid>
        <w:gridCol w:w="4012"/>
        <w:gridCol w:w="4036"/>
      </w:tblGrid>
      <w:tr w:rsidR="0043791D" w14:paraId="7B26742B" w14:textId="77777777" w:rsidTr="00C944F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58" w:type="dxa"/>
          </w:tcPr>
          <w:p w14:paraId="37D29DD1" w14:textId="77777777" w:rsidR="0043791D" w:rsidRDefault="0043791D" w:rsidP="00990777">
            <w:pPr>
              <w:spacing w:line="360" w:lineRule="auto"/>
              <w:jc w:val="center"/>
              <w:rPr>
                <w:rFonts w:ascii="Times New Roman" w:hAnsi="Times New Roman" w:cs="Times New Roman"/>
              </w:rPr>
            </w:pPr>
            <w:r>
              <w:rPr>
                <w:rFonts w:ascii="Times New Roman" w:hAnsi="Times New Roman" w:cs="Times New Roman"/>
              </w:rPr>
              <w:t>Thrombus grade</w:t>
            </w:r>
          </w:p>
        </w:tc>
        <w:tc>
          <w:tcPr>
            <w:tcW w:w="4258" w:type="dxa"/>
          </w:tcPr>
          <w:p w14:paraId="25FD22A2" w14:textId="77777777" w:rsidR="0043791D" w:rsidRDefault="0043791D" w:rsidP="00990777">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Description</w:t>
            </w:r>
          </w:p>
        </w:tc>
      </w:tr>
      <w:tr w:rsidR="0043791D" w14:paraId="1ABE874A" w14:textId="77777777" w:rsidTr="00C944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58" w:type="dxa"/>
          </w:tcPr>
          <w:p w14:paraId="0D43953A" w14:textId="77777777" w:rsidR="0043791D" w:rsidRDefault="0043791D" w:rsidP="00990777">
            <w:pPr>
              <w:spacing w:line="360" w:lineRule="auto"/>
              <w:jc w:val="both"/>
              <w:rPr>
                <w:rFonts w:ascii="Times New Roman" w:hAnsi="Times New Roman" w:cs="Times New Roman"/>
              </w:rPr>
            </w:pPr>
            <w:r>
              <w:rPr>
                <w:rFonts w:ascii="Times New Roman" w:hAnsi="Times New Roman" w:cs="Times New Roman"/>
              </w:rPr>
              <w:t>Grade 0</w:t>
            </w:r>
          </w:p>
        </w:tc>
        <w:tc>
          <w:tcPr>
            <w:tcW w:w="4258" w:type="dxa"/>
          </w:tcPr>
          <w:p w14:paraId="74C0926E" w14:textId="77777777" w:rsidR="0043791D" w:rsidRDefault="0043791D" w:rsidP="0099077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No a</w:t>
            </w:r>
            <w:r w:rsidRPr="00DD5FBB">
              <w:rPr>
                <w:rFonts w:ascii="Times New Roman" w:hAnsi="Times New Roman" w:cs="Times New Roman"/>
              </w:rPr>
              <w:t>ngiographic characteristics of thrombus are present</w:t>
            </w:r>
            <w:r>
              <w:rPr>
                <w:rFonts w:ascii="Times New Roman" w:hAnsi="Times New Roman" w:cs="Times New Roman"/>
              </w:rPr>
              <w:t>.</w:t>
            </w:r>
          </w:p>
        </w:tc>
      </w:tr>
      <w:tr w:rsidR="0043791D" w14:paraId="4F5A313E" w14:textId="77777777" w:rsidTr="00C944FA">
        <w:tc>
          <w:tcPr>
            <w:cnfStyle w:val="001000000000" w:firstRow="0" w:lastRow="0" w:firstColumn="1" w:lastColumn="0" w:oddVBand="0" w:evenVBand="0" w:oddHBand="0" w:evenHBand="0" w:firstRowFirstColumn="0" w:firstRowLastColumn="0" w:lastRowFirstColumn="0" w:lastRowLastColumn="0"/>
            <w:tcW w:w="4258" w:type="dxa"/>
          </w:tcPr>
          <w:p w14:paraId="1A58E924" w14:textId="77777777" w:rsidR="0043791D" w:rsidRDefault="0043791D" w:rsidP="00990777">
            <w:pPr>
              <w:spacing w:line="360" w:lineRule="auto"/>
              <w:jc w:val="both"/>
              <w:rPr>
                <w:rFonts w:ascii="Times New Roman" w:hAnsi="Times New Roman" w:cs="Times New Roman"/>
              </w:rPr>
            </w:pPr>
            <w:r>
              <w:rPr>
                <w:rFonts w:ascii="Times New Roman" w:hAnsi="Times New Roman" w:cs="Times New Roman"/>
              </w:rPr>
              <w:t>Grade 1</w:t>
            </w:r>
          </w:p>
        </w:tc>
        <w:tc>
          <w:tcPr>
            <w:tcW w:w="4258" w:type="dxa"/>
          </w:tcPr>
          <w:p w14:paraId="5FF4D9F3" w14:textId="77777777" w:rsidR="0043791D" w:rsidRPr="00F3495B" w:rsidRDefault="0043791D" w:rsidP="00990777">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P</w:t>
            </w:r>
            <w:r w:rsidRPr="00F3495B">
              <w:rPr>
                <w:rFonts w:ascii="Times New Roman" w:hAnsi="Times New Roman" w:cs="Times New Roman"/>
                <w:lang w:val="en-US"/>
              </w:rPr>
              <w:t xml:space="preserve">ossible thrombus present, with such angiography characteristics as reduced contrast density, haziness, irregular lesion contour, or a smooth convex “meniscus” at the site of total occlusion suggestive </w:t>
            </w:r>
            <w:r>
              <w:rPr>
                <w:rFonts w:ascii="Times New Roman" w:hAnsi="Times New Roman" w:cs="Times New Roman"/>
                <w:lang w:val="en-US"/>
              </w:rPr>
              <w:t xml:space="preserve">but not diagnostic of thrombus. </w:t>
            </w:r>
          </w:p>
        </w:tc>
      </w:tr>
      <w:tr w:rsidR="0043791D" w14:paraId="08460A7B" w14:textId="77777777" w:rsidTr="00C944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58" w:type="dxa"/>
          </w:tcPr>
          <w:p w14:paraId="521FFBED" w14:textId="77777777" w:rsidR="0043791D" w:rsidRDefault="0043791D" w:rsidP="00990777">
            <w:pPr>
              <w:spacing w:line="360" w:lineRule="auto"/>
              <w:jc w:val="both"/>
              <w:rPr>
                <w:rFonts w:ascii="Times New Roman" w:hAnsi="Times New Roman" w:cs="Times New Roman"/>
              </w:rPr>
            </w:pPr>
            <w:r>
              <w:rPr>
                <w:rFonts w:ascii="Times New Roman" w:hAnsi="Times New Roman" w:cs="Times New Roman"/>
              </w:rPr>
              <w:t>Grade 2</w:t>
            </w:r>
          </w:p>
        </w:tc>
        <w:tc>
          <w:tcPr>
            <w:tcW w:w="4258" w:type="dxa"/>
          </w:tcPr>
          <w:p w14:paraId="30109C39" w14:textId="77777777" w:rsidR="0043791D" w:rsidRPr="00F3495B" w:rsidRDefault="0043791D" w:rsidP="0099077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D</w:t>
            </w:r>
            <w:r w:rsidRPr="00F3495B">
              <w:rPr>
                <w:rFonts w:ascii="Times New Roman" w:hAnsi="Times New Roman" w:cs="Times New Roman"/>
                <w:lang w:val="en-US"/>
              </w:rPr>
              <w:t>efinite thrombus, with greatest dime</w:t>
            </w:r>
            <w:r>
              <w:rPr>
                <w:rFonts w:ascii="Times New Roman" w:hAnsi="Times New Roman" w:cs="Times New Roman"/>
                <w:lang w:val="en-US"/>
              </w:rPr>
              <w:t xml:space="preserve">nsions ≤ 1/2 the vessel diameter. </w:t>
            </w:r>
          </w:p>
        </w:tc>
      </w:tr>
      <w:tr w:rsidR="0043791D" w14:paraId="64B78DE9" w14:textId="77777777" w:rsidTr="00C944FA">
        <w:tc>
          <w:tcPr>
            <w:cnfStyle w:val="001000000000" w:firstRow="0" w:lastRow="0" w:firstColumn="1" w:lastColumn="0" w:oddVBand="0" w:evenVBand="0" w:oddHBand="0" w:evenHBand="0" w:firstRowFirstColumn="0" w:firstRowLastColumn="0" w:lastRowFirstColumn="0" w:lastRowLastColumn="0"/>
            <w:tcW w:w="4258" w:type="dxa"/>
          </w:tcPr>
          <w:p w14:paraId="020CC703" w14:textId="77777777" w:rsidR="0043791D" w:rsidRDefault="0043791D" w:rsidP="00990777">
            <w:pPr>
              <w:spacing w:line="360" w:lineRule="auto"/>
              <w:jc w:val="both"/>
              <w:rPr>
                <w:rFonts w:ascii="Times New Roman" w:hAnsi="Times New Roman" w:cs="Times New Roman"/>
              </w:rPr>
            </w:pPr>
            <w:r>
              <w:rPr>
                <w:rFonts w:ascii="Times New Roman" w:hAnsi="Times New Roman" w:cs="Times New Roman"/>
              </w:rPr>
              <w:t>Grade 3</w:t>
            </w:r>
          </w:p>
        </w:tc>
        <w:tc>
          <w:tcPr>
            <w:tcW w:w="4258" w:type="dxa"/>
          </w:tcPr>
          <w:p w14:paraId="3F3B65A7" w14:textId="38EA323C" w:rsidR="0043791D" w:rsidRPr="00F3495B" w:rsidRDefault="0043791D" w:rsidP="00990777">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D</w:t>
            </w:r>
            <w:r w:rsidRPr="00F3495B">
              <w:rPr>
                <w:rFonts w:ascii="Times New Roman" w:hAnsi="Times New Roman" w:cs="Times New Roman"/>
                <w:lang w:val="en-US"/>
              </w:rPr>
              <w:t>efinite thrombus but with great</w:t>
            </w:r>
            <w:r>
              <w:rPr>
                <w:rFonts w:ascii="Times New Roman" w:hAnsi="Times New Roman" w:cs="Times New Roman"/>
                <w:lang w:val="en-US"/>
              </w:rPr>
              <w:t>est linear dimension &gt; 1/2 but &lt; 2</w:t>
            </w:r>
            <w:r w:rsidRPr="00F3495B">
              <w:rPr>
                <w:rFonts w:ascii="Times New Roman" w:hAnsi="Times New Roman" w:cs="Times New Roman"/>
                <w:lang w:val="en-US"/>
              </w:rPr>
              <w:t xml:space="preserve"> vessel diameters</w:t>
            </w:r>
            <w:r>
              <w:rPr>
                <w:rFonts w:ascii="Times New Roman" w:hAnsi="Times New Roman" w:cs="Times New Roman"/>
                <w:lang w:val="en-US"/>
              </w:rPr>
              <w:t>.</w:t>
            </w:r>
            <w:r w:rsidRPr="00F3495B">
              <w:rPr>
                <w:rFonts w:ascii="Times New Roman" w:hAnsi="Times New Roman" w:cs="Times New Roman"/>
                <w:lang w:val="en-US"/>
              </w:rPr>
              <w:t xml:space="preserve"> </w:t>
            </w:r>
          </w:p>
        </w:tc>
      </w:tr>
      <w:tr w:rsidR="0043791D" w14:paraId="5DB895D7" w14:textId="77777777" w:rsidTr="00C944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58" w:type="dxa"/>
          </w:tcPr>
          <w:p w14:paraId="70CC171B" w14:textId="77777777" w:rsidR="0043791D" w:rsidRDefault="0043791D" w:rsidP="00990777">
            <w:pPr>
              <w:spacing w:line="360" w:lineRule="auto"/>
              <w:jc w:val="both"/>
              <w:rPr>
                <w:rFonts w:ascii="Times New Roman" w:hAnsi="Times New Roman" w:cs="Times New Roman"/>
              </w:rPr>
            </w:pPr>
            <w:r>
              <w:rPr>
                <w:rFonts w:ascii="Times New Roman" w:hAnsi="Times New Roman" w:cs="Times New Roman"/>
              </w:rPr>
              <w:t>Grade 4</w:t>
            </w:r>
          </w:p>
        </w:tc>
        <w:tc>
          <w:tcPr>
            <w:tcW w:w="4258" w:type="dxa"/>
          </w:tcPr>
          <w:p w14:paraId="609F637D" w14:textId="77777777" w:rsidR="0043791D" w:rsidRDefault="0043791D" w:rsidP="0099077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F3495B">
              <w:rPr>
                <w:rFonts w:ascii="Times New Roman" w:hAnsi="Times New Roman" w:cs="Times New Roman"/>
              </w:rPr>
              <w:t>Definite</w:t>
            </w:r>
            <w:r>
              <w:rPr>
                <w:rFonts w:ascii="Times New Roman" w:hAnsi="Times New Roman" w:cs="Times New Roman"/>
              </w:rPr>
              <w:t xml:space="preserve"> thrombus </w:t>
            </w:r>
            <w:r w:rsidRPr="00F3495B">
              <w:rPr>
                <w:rFonts w:ascii="Times New Roman" w:hAnsi="Times New Roman" w:cs="Times New Roman"/>
              </w:rPr>
              <w:t>with</w:t>
            </w:r>
            <w:r>
              <w:rPr>
                <w:rFonts w:ascii="Times New Roman" w:hAnsi="Times New Roman" w:cs="Times New Roman"/>
              </w:rPr>
              <w:t xml:space="preserve"> </w:t>
            </w:r>
            <w:r w:rsidRPr="00F3495B">
              <w:rPr>
                <w:rFonts w:ascii="Times New Roman" w:hAnsi="Times New Roman" w:cs="Times New Roman"/>
              </w:rPr>
              <w:t>the</w:t>
            </w:r>
            <w:r>
              <w:rPr>
                <w:rFonts w:ascii="Times New Roman" w:hAnsi="Times New Roman" w:cs="Times New Roman"/>
              </w:rPr>
              <w:t xml:space="preserve"> </w:t>
            </w:r>
            <w:r w:rsidRPr="00F3495B">
              <w:rPr>
                <w:rFonts w:ascii="Times New Roman" w:hAnsi="Times New Roman" w:cs="Times New Roman"/>
              </w:rPr>
              <w:t>largest</w:t>
            </w:r>
            <w:r>
              <w:rPr>
                <w:rFonts w:ascii="Times New Roman" w:hAnsi="Times New Roman" w:cs="Times New Roman"/>
              </w:rPr>
              <w:t xml:space="preserve"> </w:t>
            </w:r>
            <w:r w:rsidRPr="00F3495B">
              <w:rPr>
                <w:rFonts w:ascii="Times New Roman" w:hAnsi="Times New Roman" w:cs="Times New Roman"/>
              </w:rPr>
              <w:t>dimension</w:t>
            </w:r>
            <w:r>
              <w:rPr>
                <w:rFonts w:ascii="Times New Roman" w:hAnsi="Times New Roman" w:cs="Times New Roman"/>
              </w:rPr>
              <w:t xml:space="preserve"> </w:t>
            </w:r>
            <w:r w:rsidRPr="00F3495B">
              <w:rPr>
                <w:rFonts w:ascii="Times New Roman" w:hAnsi="Times New Roman" w:cs="Times New Roman"/>
              </w:rPr>
              <w:t>≥</w:t>
            </w:r>
            <w:r>
              <w:rPr>
                <w:rFonts w:ascii="Times New Roman" w:hAnsi="Times New Roman" w:cs="Times New Roman"/>
              </w:rPr>
              <w:t xml:space="preserve"> </w:t>
            </w:r>
            <w:r w:rsidRPr="00F3495B">
              <w:rPr>
                <w:rFonts w:ascii="Times New Roman" w:hAnsi="Times New Roman" w:cs="Times New Roman"/>
              </w:rPr>
              <w:t>2</w:t>
            </w:r>
            <w:r>
              <w:rPr>
                <w:rFonts w:ascii="Times New Roman" w:hAnsi="Times New Roman" w:cs="Times New Roman"/>
              </w:rPr>
              <w:t xml:space="preserve"> </w:t>
            </w:r>
            <w:r w:rsidRPr="00F3495B">
              <w:rPr>
                <w:rFonts w:ascii="Times New Roman" w:hAnsi="Times New Roman" w:cs="Times New Roman"/>
              </w:rPr>
              <w:t>vessel diameters</w:t>
            </w:r>
            <w:r>
              <w:rPr>
                <w:rFonts w:ascii="Times New Roman" w:hAnsi="Times New Roman" w:cs="Times New Roman"/>
              </w:rPr>
              <w:t>.</w:t>
            </w:r>
          </w:p>
        </w:tc>
      </w:tr>
      <w:tr w:rsidR="0043791D" w14:paraId="174212CF" w14:textId="77777777" w:rsidTr="00C944FA">
        <w:tc>
          <w:tcPr>
            <w:cnfStyle w:val="001000000000" w:firstRow="0" w:lastRow="0" w:firstColumn="1" w:lastColumn="0" w:oddVBand="0" w:evenVBand="0" w:oddHBand="0" w:evenHBand="0" w:firstRowFirstColumn="0" w:firstRowLastColumn="0" w:lastRowFirstColumn="0" w:lastRowLastColumn="0"/>
            <w:tcW w:w="4258" w:type="dxa"/>
          </w:tcPr>
          <w:p w14:paraId="0D59345F" w14:textId="77777777" w:rsidR="0043791D" w:rsidRDefault="0043791D" w:rsidP="00990777">
            <w:pPr>
              <w:spacing w:line="360" w:lineRule="auto"/>
              <w:jc w:val="both"/>
              <w:rPr>
                <w:rFonts w:ascii="Times New Roman" w:hAnsi="Times New Roman" w:cs="Times New Roman"/>
              </w:rPr>
            </w:pPr>
            <w:r>
              <w:rPr>
                <w:rFonts w:ascii="Times New Roman" w:hAnsi="Times New Roman" w:cs="Times New Roman"/>
              </w:rPr>
              <w:t>Grade 5</w:t>
            </w:r>
          </w:p>
        </w:tc>
        <w:tc>
          <w:tcPr>
            <w:tcW w:w="4258" w:type="dxa"/>
          </w:tcPr>
          <w:p w14:paraId="323ADD21" w14:textId="77777777" w:rsidR="0043791D" w:rsidRDefault="0043791D" w:rsidP="00990777">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T</w:t>
            </w:r>
            <w:r w:rsidRPr="00F3495B">
              <w:rPr>
                <w:rFonts w:ascii="Times New Roman" w:hAnsi="Times New Roman" w:cs="Times New Roman"/>
              </w:rPr>
              <w:t>here is total occlusion</w:t>
            </w:r>
            <w:r>
              <w:rPr>
                <w:rFonts w:ascii="Times New Roman" w:hAnsi="Times New Roman" w:cs="Times New Roman"/>
              </w:rPr>
              <w:t>.</w:t>
            </w:r>
          </w:p>
        </w:tc>
      </w:tr>
    </w:tbl>
    <w:p w14:paraId="5CD83E2E" w14:textId="77777777" w:rsidR="0043791D" w:rsidRPr="003E430C" w:rsidRDefault="0043791D" w:rsidP="0043791D">
      <w:pPr>
        <w:spacing w:line="480" w:lineRule="auto"/>
        <w:jc w:val="both"/>
        <w:rPr>
          <w:rFonts w:ascii="Times New Roman" w:hAnsi="Times New Roman" w:cs="Times New Roman"/>
          <w:b/>
        </w:rPr>
      </w:pPr>
    </w:p>
    <w:p w14:paraId="6ED64047" w14:textId="07525212" w:rsidR="0043791D" w:rsidRPr="00CD62C8" w:rsidRDefault="0043791D" w:rsidP="00CD62C8">
      <w:pPr>
        <w:pStyle w:val="Heading3"/>
        <w:rPr>
          <w:rFonts w:ascii="Times New Roman" w:hAnsi="Times New Roman" w:cs="Times New Roman"/>
          <w:b/>
          <w:bCs/>
          <w:color w:val="auto"/>
        </w:rPr>
      </w:pPr>
      <w:bookmarkStart w:id="86" w:name="_Toc36737706"/>
      <w:r w:rsidRPr="00CD62C8">
        <w:rPr>
          <w:rFonts w:ascii="Times New Roman" w:hAnsi="Times New Roman" w:cs="Times New Roman"/>
          <w:b/>
          <w:bCs/>
          <w:color w:val="auto"/>
        </w:rPr>
        <w:lastRenderedPageBreak/>
        <w:t xml:space="preserve">2.2.7 </w:t>
      </w:r>
      <w:r w:rsidR="00E711B6" w:rsidRPr="00CD62C8">
        <w:rPr>
          <w:rFonts w:ascii="Times New Roman" w:hAnsi="Times New Roman" w:cs="Times New Roman"/>
          <w:b/>
          <w:bCs/>
          <w:color w:val="auto"/>
        </w:rPr>
        <w:tab/>
      </w:r>
      <w:r w:rsidRPr="00CD62C8">
        <w:rPr>
          <w:rFonts w:ascii="Times New Roman" w:hAnsi="Times New Roman" w:cs="Times New Roman"/>
          <w:b/>
          <w:bCs/>
          <w:color w:val="auto"/>
        </w:rPr>
        <w:t>Angiographic assessment of coronary collateral circulation</w:t>
      </w:r>
      <w:bookmarkEnd w:id="86"/>
    </w:p>
    <w:p w14:paraId="2C6CCE45" w14:textId="77777777" w:rsidR="0043791D" w:rsidRDefault="0043791D" w:rsidP="0043791D">
      <w:pPr>
        <w:spacing w:line="480" w:lineRule="auto"/>
        <w:jc w:val="both"/>
        <w:rPr>
          <w:rFonts w:ascii="Times New Roman" w:hAnsi="Times New Roman" w:cs="Times New Roman"/>
          <w:b/>
        </w:rPr>
      </w:pPr>
    </w:p>
    <w:p w14:paraId="576D76AB" w14:textId="0C2DB198" w:rsidR="0043791D" w:rsidRDefault="0043791D" w:rsidP="0043791D">
      <w:pPr>
        <w:spacing w:line="480" w:lineRule="auto"/>
        <w:jc w:val="both"/>
        <w:rPr>
          <w:rFonts w:ascii="Times New Roman" w:hAnsi="Times New Roman" w:cs="Times New Roman"/>
        </w:rPr>
      </w:pPr>
      <w:r>
        <w:rPr>
          <w:rFonts w:ascii="Times New Roman" w:hAnsi="Times New Roman" w:cs="Times New Roman"/>
        </w:rPr>
        <w:t>Coronary angiography views were analysed for grading of coronary collateral circulation by Rentrop grading.</w:t>
      </w:r>
      <w:r w:rsidR="00E711B6">
        <w:rPr>
          <w:rFonts w:ascii="Times New Roman" w:hAnsi="Times New Roman" w:cs="Times New Roman"/>
        </w:rPr>
        <w:t xml:space="preserve"> R</w:t>
      </w:r>
      <w:r>
        <w:rPr>
          <w:rFonts w:ascii="Times New Roman" w:hAnsi="Times New Roman" w:cs="Times New Roman"/>
        </w:rPr>
        <w:t xml:space="preserve">entrop collateral grading is a scale </w:t>
      </w:r>
      <w:r w:rsidRPr="001C6F59">
        <w:rPr>
          <w:rFonts w:ascii="Times New Roman" w:hAnsi="Times New Roman" w:cs="Times New Roman"/>
        </w:rPr>
        <w:t xml:space="preserve">used to grade the filling of </w:t>
      </w:r>
      <w:r>
        <w:rPr>
          <w:rFonts w:ascii="Times New Roman" w:hAnsi="Times New Roman" w:cs="Times New Roman"/>
        </w:rPr>
        <w:t xml:space="preserve">coronary </w:t>
      </w:r>
      <w:r w:rsidRPr="001C6F59">
        <w:rPr>
          <w:rFonts w:ascii="Times New Roman" w:hAnsi="Times New Roman" w:cs="Times New Roman"/>
        </w:rPr>
        <w:t>collateral channels</w:t>
      </w:r>
      <w:r>
        <w:rPr>
          <w:rFonts w:ascii="Times New Roman" w:hAnsi="Times New Roman" w:cs="Times New Roman"/>
        </w:rPr>
        <w:t>, using visual assessment of coronary angiography (table 2.4), (Rentrop, et al., 1985).</w:t>
      </w:r>
    </w:p>
    <w:p w14:paraId="1D6E6214" w14:textId="77777777" w:rsidR="0043791D" w:rsidRDefault="0043791D" w:rsidP="0043791D">
      <w:pPr>
        <w:spacing w:line="480" w:lineRule="auto"/>
        <w:jc w:val="both"/>
        <w:rPr>
          <w:rFonts w:ascii="Times New Roman" w:hAnsi="Times New Roman" w:cs="Times New Roman"/>
          <w:lang w:val="en-US"/>
        </w:rPr>
      </w:pPr>
    </w:p>
    <w:p w14:paraId="2EB55895" w14:textId="77777777" w:rsidR="0043791D" w:rsidRDefault="0043791D" w:rsidP="0043791D">
      <w:pPr>
        <w:spacing w:line="480" w:lineRule="auto"/>
        <w:jc w:val="both"/>
        <w:rPr>
          <w:rFonts w:ascii="Times New Roman" w:hAnsi="Times New Roman" w:cs="Times New Roman"/>
          <w:lang w:val="en-US"/>
        </w:rPr>
      </w:pPr>
    </w:p>
    <w:p w14:paraId="7E141242" w14:textId="265FFA9A" w:rsidR="0043791D" w:rsidRPr="00EA7A75" w:rsidRDefault="00EA7A75" w:rsidP="00EA7A75">
      <w:pPr>
        <w:pStyle w:val="Caption"/>
      </w:pPr>
      <w:bookmarkStart w:id="87" w:name="_Toc20226053"/>
      <w:r w:rsidRPr="00990777">
        <w:rPr>
          <w:b/>
          <w:bCs/>
        </w:rPr>
        <w:t xml:space="preserve">Table 2. </w:t>
      </w:r>
      <w:r w:rsidR="00990777" w:rsidRPr="00990777">
        <w:rPr>
          <w:b/>
          <w:bCs/>
        </w:rPr>
        <w:fldChar w:fldCharType="begin"/>
      </w:r>
      <w:r w:rsidR="00990777" w:rsidRPr="00990777">
        <w:rPr>
          <w:b/>
          <w:bCs/>
        </w:rPr>
        <w:instrText xml:space="preserve"> SEQ Table_2. \* ARABIC </w:instrText>
      </w:r>
      <w:r w:rsidR="00990777" w:rsidRPr="00990777">
        <w:rPr>
          <w:b/>
          <w:bCs/>
        </w:rPr>
        <w:fldChar w:fldCharType="separate"/>
      </w:r>
      <w:r w:rsidRPr="00990777">
        <w:rPr>
          <w:b/>
          <w:bCs/>
          <w:noProof/>
        </w:rPr>
        <w:t>4</w:t>
      </w:r>
      <w:r w:rsidR="00990777" w:rsidRPr="00990777">
        <w:rPr>
          <w:b/>
          <w:bCs/>
          <w:noProof/>
        </w:rPr>
        <w:fldChar w:fldCharType="end"/>
      </w:r>
      <w:r w:rsidRPr="00EA7A75">
        <w:t xml:space="preserve"> </w:t>
      </w:r>
      <w:r w:rsidR="0043791D" w:rsidRPr="00EA7A75">
        <w:rPr>
          <w:lang w:val="en-US"/>
        </w:rPr>
        <w:t>Rentrop collateral circulation grading</w:t>
      </w:r>
      <w:r w:rsidR="00D814FF" w:rsidRPr="00EA7A75">
        <w:rPr>
          <w:lang w:val="en-US"/>
        </w:rPr>
        <w:t>.</w:t>
      </w:r>
      <w:bookmarkEnd w:id="87"/>
    </w:p>
    <w:tbl>
      <w:tblPr>
        <w:tblStyle w:val="PlainTable2"/>
        <w:tblW w:w="0" w:type="auto"/>
        <w:tblLook w:val="04A0" w:firstRow="1" w:lastRow="0" w:firstColumn="1" w:lastColumn="0" w:noHBand="0" w:noVBand="1"/>
      </w:tblPr>
      <w:tblGrid>
        <w:gridCol w:w="4015"/>
        <w:gridCol w:w="4033"/>
      </w:tblGrid>
      <w:tr w:rsidR="0043791D" w14:paraId="124033FD" w14:textId="77777777" w:rsidTr="00C944F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58" w:type="dxa"/>
          </w:tcPr>
          <w:p w14:paraId="630D6EC7" w14:textId="77777777" w:rsidR="0043791D" w:rsidRDefault="0043791D" w:rsidP="00990777">
            <w:pPr>
              <w:spacing w:line="360" w:lineRule="auto"/>
              <w:jc w:val="center"/>
              <w:rPr>
                <w:rFonts w:ascii="Times New Roman" w:hAnsi="Times New Roman" w:cs="Times New Roman"/>
                <w:lang w:val="en-US"/>
              </w:rPr>
            </w:pPr>
            <w:r>
              <w:rPr>
                <w:rFonts w:ascii="Times New Roman" w:hAnsi="Times New Roman" w:cs="Times New Roman"/>
              </w:rPr>
              <w:t>Rentrop collateral grading</w:t>
            </w:r>
          </w:p>
        </w:tc>
        <w:tc>
          <w:tcPr>
            <w:tcW w:w="4258" w:type="dxa"/>
          </w:tcPr>
          <w:p w14:paraId="155FAB6D" w14:textId="77777777" w:rsidR="0043791D" w:rsidRDefault="0043791D" w:rsidP="00990777">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Description</w:t>
            </w:r>
          </w:p>
        </w:tc>
      </w:tr>
      <w:tr w:rsidR="0043791D" w14:paraId="48CBAC36" w14:textId="77777777" w:rsidTr="00C944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58" w:type="dxa"/>
          </w:tcPr>
          <w:p w14:paraId="44173E03" w14:textId="77777777" w:rsidR="0043791D" w:rsidRDefault="0043791D" w:rsidP="00990777">
            <w:pPr>
              <w:spacing w:line="360" w:lineRule="auto"/>
              <w:jc w:val="both"/>
              <w:rPr>
                <w:rFonts w:ascii="Times New Roman" w:hAnsi="Times New Roman" w:cs="Times New Roman"/>
                <w:lang w:val="en-US"/>
              </w:rPr>
            </w:pPr>
            <w:r>
              <w:rPr>
                <w:rFonts w:ascii="Times New Roman" w:hAnsi="Times New Roman" w:cs="Times New Roman"/>
                <w:lang w:val="en-US"/>
              </w:rPr>
              <w:t>Rentrop 0</w:t>
            </w:r>
          </w:p>
        </w:tc>
        <w:tc>
          <w:tcPr>
            <w:tcW w:w="4258" w:type="dxa"/>
          </w:tcPr>
          <w:p w14:paraId="4AB2CF68" w14:textId="77777777" w:rsidR="0043791D" w:rsidRDefault="0043791D" w:rsidP="0099077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Pr>
                <w:rFonts w:ascii="Times New Roman" w:hAnsi="Times New Roman" w:cs="Times New Roman"/>
                <w:lang w:val="en-US"/>
              </w:rPr>
              <w:t>N</w:t>
            </w:r>
            <w:r w:rsidRPr="001C6F59">
              <w:rPr>
                <w:rFonts w:ascii="Times New Roman" w:hAnsi="Times New Roman" w:cs="Times New Roman"/>
                <w:lang w:val="en-US"/>
              </w:rPr>
              <w:t>o visible collateral channel filling</w:t>
            </w:r>
            <w:r>
              <w:rPr>
                <w:rFonts w:ascii="Times New Roman" w:hAnsi="Times New Roman" w:cs="Times New Roman"/>
                <w:lang w:val="en-US"/>
              </w:rPr>
              <w:t>.</w:t>
            </w:r>
          </w:p>
        </w:tc>
      </w:tr>
      <w:tr w:rsidR="0043791D" w14:paraId="7C68BAA8" w14:textId="77777777" w:rsidTr="00C944FA">
        <w:tc>
          <w:tcPr>
            <w:cnfStyle w:val="001000000000" w:firstRow="0" w:lastRow="0" w:firstColumn="1" w:lastColumn="0" w:oddVBand="0" w:evenVBand="0" w:oddHBand="0" w:evenHBand="0" w:firstRowFirstColumn="0" w:firstRowLastColumn="0" w:lastRowFirstColumn="0" w:lastRowLastColumn="0"/>
            <w:tcW w:w="4258" w:type="dxa"/>
          </w:tcPr>
          <w:p w14:paraId="489A6EE1" w14:textId="77777777" w:rsidR="0043791D" w:rsidRDefault="0043791D" w:rsidP="00990777">
            <w:pPr>
              <w:spacing w:line="360" w:lineRule="auto"/>
              <w:jc w:val="both"/>
              <w:rPr>
                <w:rFonts w:ascii="Times New Roman" w:hAnsi="Times New Roman" w:cs="Times New Roman"/>
                <w:lang w:val="en-US"/>
              </w:rPr>
            </w:pPr>
            <w:r>
              <w:rPr>
                <w:rFonts w:ascii="Times New Roman" w:hAnsi="Times New Roman" w:cs="Times New Roman"/>
                <w:lang w:val="en-US"/>
              </w:rPr>
              <w:t>Rentrop 1</w:t>
            </w:r>
          </w:p>
        </w:tc>
        <w:tc>
          <w:tcPr>
            <w:tcW w:w="4258" w:type="dxa"/>
          </w:tcPr>
          <w:p w14:paraId="679C90B7" w14:textId="77777777" w:rsidR="0043791D" w:rsidRPr="00A10CB0" w:rsidRDefault="0043791D" w:rsidP="00990777">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C</w:t>
            </w:r>
            <w:r w:rsidRPr="00A10CB0">
              <w:rPr>
                <w:rFonts w:ascii="Times New Roman" w:hAnsi="Times New Roman" w:cs="Times New Roman"/>
              </w:rPr>
              <w:t xml:space="preserve">ollateral filling of branches of </w:t>
            </w:r>
            <w:r>
              <w:rPr>
                <w:rFonts w:ascii="Times New Roman" w:hAnsi="Times New Roman" w:cs="Times New Roman"/>
              </w:rPr>
              <w:t>the occluded</w:t>
            </w:r>
            <w:r w:rsidRPr="00A10CB0">
              <w:rPr>
                <w:rFonts w:ascii="Times New Roman" w:hAnsi="Times New Roman" w:cs="Times New Roman"/>
              </w:rPr>
              <w:t xml:space="preserve"> vessel without any dye reaching the </w:t>
            </w:r>
            <w:r>
              <w:rPr>
                <w:rFonts w:ascii="Times New Roman" w:hAnsi="Times New Roman" w:cs="Times New Roman"/>
              </w:rPr>
              <w:t>distal</w:t>
            </w:r>
            <w:r w:rsidRPr="00A10CB0">
              <w:rPr>
                <w:rFonts w:ascii="Times New Roman" w:hAnsi="Times New Roman" w:cs="Times New Roman"/>
              </w:rPr>
              <w:t xml:space="preserve"> segment of that vessel</w:t>
            </w:r>
            <w:r>
              <w:rPr>
                <w:rFonts w:ascii="Times New Roman" w:hAnsi="Times New Roman" w:cs="Times New Roman"/>
              </w:rPr>
              <w:t>.</w:t>
            </w:r>
          </w:p>
        </w:tc>
      </w:tr>
      <w:tr w:rsidR="0043791D" w14:paraId="76D50D69" w14:textId="77777777" w:rsidTr="00C944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58" w:type="dxa"/>
          </w:tcPr>
          <w:p w14:paraId="58CDBABD" w14:textId="77777777" w:rsidR="0043791D" w:rsidRDefault="0043791D" w:rsidP="00990777">
            <w:pPr>
              <w:spacing w:line="360" w:lineRule="auto"/>
              <w:jc w:val="both"/>
              <w:rPr>
                <w:rFonts w:ascii="Times New Roman" w:hAnsi="Times New Roman" w:cs="Times New Roman"/>
                <w:lang w:val="en-US"/>
              </w:rPr>
            </w:pPr>
            <w:r>
              <w:rPr>
                <w:rFonts w:ascii="Times New Roman" w:hAnsi="Times New Roman" w:cs="Times New Roman"/>
                <w:lang w:val="en-US"/>
              </w:rPr>
              <w:t>Rentrop 2</w:t>
            </w:r>
          </w:p>
        </w:tc>
        <w:tc>
          <w:tcPr>
            <w:tcW w:w="4258" w:type="dxa"/>
          </w:tcPr>
          <w:p w14:paraId="6781BA4D" w14:textId="77777777" w:rsidR="0043791D" w:rsidRPr="00A10CB0" w:rsidRDefault="0043791D" w:rsidP="0099077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P</w:t>
            </w:r>
            <w:r w:rsidRPr="00A10CB0">
              <w:rPr>
                <w:rFonts w:ascii="Times New Roman" w:hAnsi="Times New Roman" w:cs="Times New Roman"/>
              </w:rPr>
              <w:t xml:space="preserve">artial collateral filling of the epicardial segment of the </w:t>
            </w:r>
            <w:r>
              <w:rPr>
                <w:rFonts w:ascii="Times New Roman" w:hAnsi="Times New Roman" w:cs="Times New Roman"/>
              </w:rPr>
              <w:t xml:space="preserve">occluded </w:t>
            </w:r>
            <w:r w:rsidRPr="00A10CB0">
              <w:rPr>
                <w:rFonts w:ascii="Times New Roman" w:hAnsi="Times New Roman" w:cs="Times New Roman"/>
              </w:rPr>
              <w:t>vessel</w:t>
            </w:r>
            <w:r>
              <w:rPr>
                <w:rFonts w:ascii="Times New Roman" w:hAnsi="Times New Roman" w:cs="Times New Roman"/>
              </w:rPr>
              <w:t>.</w:t>
            </w:r>
          </w:p>
        </w:tc>
      </w:tr>
      <w:tr w:rsidR="0043791D" w14:paraId="71BA1867" w14:textId="77777777" w:rsidTr="00C944FA">
        <w:tc>
          <w:tcPr>
            <w:cnfStyle w:val="001000000000" w:firstRow="0" w:lastRow="0" w:firstColumn="1" w:lastColumn="0" w:oddVBand="0" w:evenVBand="0" w:oddHBand="0" w:evenHBand="0" w:firstRowFirstColumn="0" w:firstRowLastColumn="0" w:lastRowFirstColumn="0" w:lastRowLastColumn="0"/>
            <w:tcW w:w="4258" w:type="dxa"/>
          </w:tcPr>
          <w:p w14:paraId="6670757F" w14:textId="77777777" w:rsidR="0043791D" w:rsidRDefault="0043791D" w:rsidP="00990777">
            <w:pPr>
              <w:spacing w:line="360" w:lineRule="auto"/>
              <w:jc w:val="both"/>
              <w:rPr>
                <w:rFonts w:ascii="Times New Roman" w:hAnsi="Times New Roman" w:cs="Times New Roman"/>
                <w:lang w:val="en-US"/>
              </w:rPr>
            </w:pPr>
            <w:r>
              <w:rPr>
                <w:rFonts w:ascii="Times New Roman" w:hAnsi="Times New Roman" w:cs="Times New Roman"/>
                <w:lang w:val="en-US"/>
              </w:rPr>
              <w:t>Rentrop 3</w:t>
            </w:r>
          </w:p>
        </w:tc>
        <w:tc>
          <w:tcPr>
            <w:tcW w:w="4258" w:type="dxa"/>
          </w:tcPr>
          <w:p w14:paraId="035868D3" w14:textId="77777777" w:rsidR="0043791D" w:rsidRDefault="0043791D" w:rsidP="00990777">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hAnsi="Times New Roman" w:cs="Times New Roman"/>
              </w:rPr>
              <w:t>Complete</w:t>
            </w:r>
            <w:r w:rsidRPr="00A10CB0">
              <w:rPr>
                <w:rFonts w:ascii="Times New Roman" w:hAnsi="Times New Roman" w:cs="Times New Roman"/>
              </w:rPr>
              <w:t xml:space="preserve"> collateral filling of the epicardial segment of the </w:t>
            </w:r>
            <w:r>
              <w:rPr>
                <w:rFonts w:ascii="Times New Roman" w:hAnsi="Times New Roman" w:cs="Times New Roman"/>
              </w:rPr>
              <w:t xml:space="preserve">occluded </w:t>
            </w:r>
            <w:r w:rsidRPr="00A10CB0">
              <w:rPr>
                <w:rFonts w:ascii="Times New Roman" w:hAnsi="Times New Roman" w:cs="Times New Roman"/>
              </w:rPr>
              <w:t>vessel</w:t>
            </w:r>
            <w:r>
              <w:rPr>
                <w:rFonts w:ascii="Times New Roman" w:hAnsi="Times New Roman" w:cs="Times New Roman"/>
              </w:rPr>
              <w:t>.</w:t>
            </w:r>
          </w:p>
        </w:tc>
      </w:tr>
    </w:tbl>
    <w:p w14:paraId="0B4718A3" w14:textId="77777777" w:rsidR="0043791D" w:rsidRDefault="0043791D" w:rsidP="0043791D">
      <w:pPr>
        <w:spacing w:line="480" w:lineRule="auto"/>
        <w:jc w:val="both"/>
        <w:rPr>
          <w:rFonts w:ascii="Times New Roman" w:hAnsi="Times New Roman" w:cs="Times New Roman"/>
          <w:b/>
        </w:rPr>
      </w:pPr>
    </w:p>
    <w:p w14:paraId="4188EA60" w14:textId="6E9FE648" w:rsidR="0043791D" w:rsidRPr="00CD62C8" w:rsidRDefault="0043791D" w:rsidP="00CD62C8">
      <w:pPr>
        <w:pStyle w:val="Heading3"/>
        <w:rPr>
          <w:rFonts w:ascii="Times New Roman" w:hAnsi="Times New Roman" w:cs="Times New Roman"/>
          <w:b/>
          <w:bCs/>
          <w:color w:val="auto"/>
        </w:rPr>
      </w:pPr>
      <w:bookmarkStart w:id="88" w:name="_Toc36737707"/>
      <w:r w:rsidRPr="00CD62C8">
        <w:rPr>
          <w:rFonts w:ascii="Times New Roman" w:hAnsi="Times New Roman" w:cs="Times New Roman"/>
          <w:b/>
          <w:bCs/>
          <w:color w:val="auto"/>
        </w:rPr>
        <w:t>2.2.8</w:t>
      </w:r>
      <w:r w:rsidR="00E711B6" w:rsidRPr="00CD62C8">
        <w:rPr>
          <w:rFonts w:ascii="Times New Roman" w:hAnsi="Times New Roman" w:cs="Times New Roman"/>
          <w:b/>
          <w:bCs/>
          <w:color w:val="auto"/>
        </w:rPr>
        <w:tab/>
      </w:r>
      <w:r w:rsidRPr="00CD62C8">
        <w:rPr>
          <w:rFonts w:ascii="Times New Roman" w:hAnsi="Times New Roman" w:cs="Times New Roman"/>
          <w:b/>
          <w:bCs/>
          <w:color w:val="auto"/>
        </w:rPr>
        <w:t>12-lead electrocardiographic (ECG) assessment of myocardial perfusion</w:t>
      </w:r>
      <w:bookmarkEnd w:id="88"/>
    </w:p>
    <w:p w14:paraId="3C943174" w14:textId="77777777" w:rsidR="0043791D" w:rsidRPr="00CD62C8" w:rsidRDefault="0043791D" w:rsidP="00CD62C8">
      <w:pPr>
        <w:pStyle w:val="Heading3"/>
        <w:rPr>
          <w:rFonts w:ascii="Times New Roman" w:hAnsi="Times New Roman" w:cs="Times New Roman"/>
          <w:b/>
          <w:bCs/>
          <w:color w:val="auto"/>
        </w:rPr>
      </w:pPr>
    </w:p>
    <w:p w14:paraId="1C39FB0C" w14:textId="1392EFBB" w:rsidR="0043791D" w:rsidRDefault="0043791D" w:rsidP="0043791D">
      <w:pPr>
        <w:spacing w:line="480" w:lineRule="auto"/>
        <w:jc w:val="both"/>
        <w:rPr>
          <w:rFonts w:ascii="Times New Roman" w:hAnsi="Times New Roman" w:cs="Times New Roman"/>
        </w:rPr>
      </w:pPr>
      <w:r>
        <w:rPr>
          <w:rFonts w:ascii="Times New Roman" w:hAnsi="Times New Roman" w:cs="Times New Roman"/>
        </w:rPr>
        <w:t xml:space="preserve">Electrocardiography (ECG) is a quick and simple investigation that is routinely performed for patients with suspected STEMI. Furthermore, a 12-Lead ECG is continuously recorded during primary PCI. Incomplete ST segment resolution (STR) after recanalization of the occluded artery signifies inadequate perfusion at a myocardial level. </w:t>
      </w:r>
      <w:r w:rsidRPr="00A248A2">
        <w:rPr>
          <w:rFonts w:ascii="Times New Roman" w:hAnsi="Times New Roman" w:cs="Times New Roman"/>
        </w:rPr>
        <w:t xml:space="preserve">At the </w:t>
      </w:r>
      <w:r>
        <w:rPr>
          <w:rFonts w:ascii="Times New Roman" w:hAnsi="Times New Roman" w:cs="Times New Roman"/>
        </w:rPr>
        <w:t>time when</w:t>
      </w:r>
      <w:r w:rsidRPr="00A248A2">
        <w:rPr>
          <w:rFonts w:ascii="Times New Roman" w:hAnsi="Times New Roman" w:cs="Times New Roman"/>
        </w:rPr>
        <w:t xml:space="preserve"> </w:t>
      </w:r>
      <w:r>
        <w:rPr>
          <w:rFonts w:ascii="Times New Roman" w:hAnsi="Times New Roman" w:cs="Times New Roman"/>
        </w:rPr>
        <w:t xml:space="preserve">thrombolysis was considered the first </w:t>
      </w:r>
      <w:r>
        <w:rPr>
          <w:rFonts w:ascii="Times New Roman" w:hAnsi="Times New Roman" w:cs="Times New Roman"/>
        </w:rPr>
        <w:lastRenderedPageBreak/>
        <w:t>line therapy for STEMI, a 12-lead</w:t>
      </w:r>
      <w:r w:rsidRPr="00A248A2">
        <w:rPr>
          <w:rFonts w:ascii="Times New Roman" w:hAnsi="Times New Roman" w:cs="Times New Roman"/>
        </w:rPr>
        <w:t xml:space="preserve"> ECG performed </w:t>
      </w:r>
      <w:r>
        <w:rPr>
          <w:rFonts w:ascii="Times New Roman" w:hAnsi="Times New Roman" w:cs="Times New Roman"/>
        </w:rPr>
        <w:t xml:space="preserve">60 to </w:t>
      </w:r>
      <w:r w:rsidRPr="00A248A2">
        <w:rPr>
          <w:rFonts w:ascii="Times New Roman" w:hAnsi="Times New Roman" w:cs="Times New Roman"/>
        </w:rPr>
        <w:t>90 minutes post</w:t>
      </w:r>
      <w:r w:rsidR="00E711B6">
        <w:rPr>
          <w:rFonts w:ascii="Times New Roman" w:hAnsi="Times New Roman" w:cs="Times New Roman"/>
        </w:rPr>
        <w:t>-</w:t>
      </w:r>
      <w:r w:rsidRPr="00A248A2">
        <w:rPr>
          <w:rFonts w:ascii="Times New Roman" w:hAnsi="Times New Roman" w:cs="Times New Roman"/>
        </w:rPr>
        <w:t>thrombolytic therapy guided the need for rescue PCI</w:t>
      </w:r>
      <w:r>
        <w:rPr>
          <w:rFonts w:ascii="Times New Roman" w:hAnsi="Times New Roman" w:cs="Times New Roman"/>
        </w:rPr>
        <w:t xml:space="preserve"> (</w:t>
      </w:r>
      <w:r w:rsidRPr="002D71D3">
        <w:rPr>
          <w:rFonts w:ascii="Times New Roman" w:hAnsi="Times New Roman" w:cs="Times New Roman"/>
        </w:rPr>
        <w:t>Van de Werf</w:t>
      </w:r>
      <w:r>
        <w:rPr>
          <w:rFonts w:ascii="Times New Roman" w:hAnsi="Times New Roman" w:cs="Times New Roman"/>
        </w:rPr>
        <w:t>, et al., 2003). In the era of primary PCI, ST</w:t>
      </w:r>
      <w:r w:rsidR="00E711B6">
        <w:rPr>
          <w:rFonts w:ascii="Times New Roman" w:hAnsi="Times New Roman" w:cs="Times New Roman"/>
        </w:rPr>
        <w:t>-</w:t>
      </w:r>
      <w:r>
        <w:rPr>
          <w:rFonts w:ascii="Times New Roman" w:hAnsi="Times New Roman" w:cs="Times New Roman"/>
        </w:rPr>
        <w:t>segment resolution (STR) on the post</w:t>
      </w:r>
      <w:r w:rsidR="00E711B6">
        <w:rPr>
          <w:rFonts w:ascii="Times New Roman" w:hAnsi="Times New Roman" w:cs="Times New Roman"/>
        </w:rPr>
        <w:t>-</w:t>
      </w:r>
      <w:r>
        <w:rPr>
          <w:rFonts w:ascii="Times New Roman" w:hAnsi="Times New Roman" w:cs="Times New Roman"/>
        </w:rPr>
        <w:t xml:space="preserve">PCI ECG compared to baseline </w:t>
      </w:r>
      <w:r w:rsidRPr="00BD0B21">
        <w:rPr>
          <w:rFonts w:ascii="Times New Roman" w:hAnsi="Times New Roman" w:cs="Times New Roman"/>
        </w:rPr>
        <w:t>has been shown to have progn</w:t>
      </w:r>
      <w:r>
        <w:rPr>
          <w:rFonts w:ascii="Times New Roman" w:hAnsi="Times New Roman" w:cs="Times New Roman"/>
        </w:rPr>
        <w:t xml:space="preserve">ostic implications by predicting clinical outcomes. </w:t>
      </w:r>
      <w:r w:rsidRPr="00BD0B21">
        <w:rPr>
          <w:rFonts w:ascii="Times New Roman" w:hAnsi="Times New Roman" w:cs="Times New Roman"/>
        </w:rPr>
        <w:t xml:space="preserve"> (</w:t>
      </w:r>
      <w:r>
        <w:rPr>
          <w:rFonts w:ascii="Times New Roman" w:hAnsi="Times New Roman" w:cs="Times New Roman"/>
        </w:rPr>
        <w:t xml:space="preserve">Buller, et al., 2008; </w:t>
      </w:r>
      <w:r w:rsidRPr="00CB68B3">
        <w:rPr>
          <w:rFonts w:ascii="Times New Roman" w:hAnsi="Times New Roman" w:cs="Times New Roman"/>
        </w:rPr>
        <w:t>Farkouh</w:t>
      </w:r>
      <w:r>
        <w:rPr>
          <w:rFonts w:ascii="Times New Roman" w:hAnsi="Times New Roman" w:cs="Times New Roman"/>
        </w:rPr>
        <w:t xml:space="preserve">, et al., 2013; Karamasis, et al., 2018). </w:t>
      </w:r>
    </w:p>
    <w:p w14:paraId="7760AEE8" w14:textId="77777777" w:rsidR="0043791D" w:rsidRDefault="0043791D" w:rsidP="0043791D">
      <w:pPr>
        <w:spacing w:line="480" w:lineRule="auto"/>
        <w:jc w:val="both"/>
        <w:rPr>
          <w:rFonts w:ascii="Times New Roman" w:hAnsi="Times New Roman" w:cs="Times New Roman"/>
        </w:rPr>
      </w:pPr>
    </w:p>
    <w:p w14:paraId="5322F949" w14:textId="04AC255C" w:rsidR="0043791D" w:rsidRDefault="0043791D" w:rsidP="0043791D">
      <w:pPr>
        <w:spacing w:line="480" w:lineRule="auto"/>
        <w:jc w:val="both"/>
        <w:rPr>
          <w:rFonts w:ascii="Times New Roman" w:hAnsi="Times New Roman" w:cs="Times New Roman"/>
        </w:rPr>
      </w:pPr>
      <w:r>
        <w:rPr>
          <w:rFonts w:ascii="Times New Roman" w:hAnsi="Times New Roman" w:cs="Times New Roman"/>
        </w:rPr>
        <w:t>M</w:t>
      </w:r>
      <w:r w:rsidRPr="00A248A2">
        <w:rPr>
          <w:rFonts w:ascii="Times New Roman" w:hAnsi="Times New Roman" w:cs="Times New Roman"/>
        </w:rPr>
        <w:t>ultiple methods of assessing ST resolution</w:t>
      </w:r>
      <w:r>
        <w:rPr>
          <w:rFonts w:ascii="Times New Roman" w:hAnsi="Times New Roman" w:cs="Times New Roman"/>
        </w:rPr>
        <w:t xml:space="preserve"> </w:t>
      </w:r>
      <w:r w:rsidRPr="00A248A2">
        <w:rPr>
          <w:rFonts w:ascii="Times New Roman" w:hAnsi="Times New Roman" w:cs="Times New Roman"/>
        </w:rPr>
        <w:t>/</w:t>
      </w:r>
      <w:r>
        <w:rPr>
          <w:rFonts w:ascii="Times New Roman" w:hAnsi="Times New Roman" w:cs="Times New Roman"/>
        </w:rPr>
        <w:t xml:space="preserve"> </w:t>
      </w:r>
      <w:r w:rsidRPr="00A248A2">
        <w:rPr>
          <w:rFonts w:ascii="Times New Roman" w:hAnsi="Times New Roman" w:cs="Times New Roman"/>
        </w:rPr>
        <w:t>recovery in patients with STEMI have been used. STR can be assessed in a single lead or using the sum of multiple leads. Furthermore</w:t>
      </w:r>
      <w:r w:rsidR="00E711B6">
        <w:rPr>
          <w:rFonts w:ascii="Times New Roman" w:hAnsi="Times New Roman" w:cs="Times New Roman"/>
        </w:rPr>
        <w:t>,</w:t>
      </w:r>
      <w:r w:rsidRPr="00A248A2">
        <w:rPr>
          <w:rFonts w:ascii="Times New Roman" w:hAnsi="Times New Roman" w:cs="Times New Roman"/>
        </w:rPr>
        <w:t xml:space="preserve"> absolute resolution measured in mm or relative resolution compared to </w:t>
      </w:r>
      <w:r>
        <w:rPr>
          <w:rFonts w:ascii="Times New Roman" w:hAnsi="Times New Roman" w:cs="Times New Roman"/>
        </w:rPr>
        <w:t>baseline measurements</w:t>
      </w:r>
      <w:r w:rsidRPr="00A248A2">
        <w:rPr>
          <w:rFonts w:ascii="Times New Roman" w:hAnsi="Times New Roman" w:cs="Times New Roman"/>
        </w:rPr>
        <w:t xml:space="preserve"> </w:t>
      </w:r>
      <w:r>
        <w:rPr>
          <w:rFonts w:ascii="Times New Roman" w:hAnsi="Times New Roman" w:cs="Times New Roman"/>
        </w:rPr>
        <w:t>can be</w:t>
      </w:r>
      <w:r w:rsidRPr="00A248A2">
        <w:rPr>
          <w:rFonts w:ascii="Times New Roman" w:hAnsi="Times New Roman" w:cs="Times New Roman"/>
        </w:rPr>
        <w:t xml:space="preserve"> used. Two large previous studies (</w:t>
      </w:r>
      <w:r w:rsidRPr="00CB68B3">
        <w:rPr>
          <w:rFonts w:ascii="Times New Roman" w:hAnsi="Times New Roman" w:cs="Times New Roman"/>
        </w:rPr>
        <w:t>McLaughlin</w:t>
      </w:r>
      <w:r>
        <w:rPr>
          <w:rFonts w:ascii="Times New Roman" w:hAnsi="Times New Roman" w:cs="Times New Roman"/>
        </w:rPr>
        <w:t>, et al., 2004; Buller, et al., 2008</w:t>
      </w:r>
      <w:r w:rsidRPr="00A248A2">
        <w:rPr>
          <w:rFonts w:ascii="Times New Roman" w:hAnsi="Times New Roman" w:cs="Times New Roman"/>
        </w:rPr>
        <w:t xml:space="preserve">) have compared a number of different methods and found that the simple method of using a single lead performs equally well </w:t>
      </w:r>
      <w:r>
        <w:rPr>
          <w:rFonts w:ascii="Times New Roman" w:hAnsi="Times New Roman" w:cs="Times New Roman"/>
        </w:rPr>
        <w:t xml:space="preserve">compared </w:t>
      </w:r>
      <w:r w:rsidRPr="00A248A2">
        <w:rPr>
          <w:rFonts w:ascii="Times New Roman" w:hAnsi="Times New Roman" w:cs="Times New Roman"/>
        </w:rPr>
        <w:t>with more complex methods using multiple leads or requiring multiple comparisons. More</w:t>
      </w:r>
      <w:r>
        <w:rPr>
          <w:rFonts w:ascii="Times New Roman" w:hAnsi="Times New Roman" w:cs="Times New Roman"/>
        </w:rPr>
        <w:t xml:space="preserve"> recently, a small study using C</w:t>
      </w:r>
      <w:r w:rsidRPr="00A248A2">
        <w:rPr>
          <w:rFonts w:ascii="Times New Roman" w:hAnsi="Times New Roman" w:cs="Times New Roman"/>
        </w:rPr>
        <w:t>MR comparing 8</w:t>
      </w:r>
      <w:r>
        <w:rPr>
          <w:rFonts w:ascii="Times New Roman" w:hAnsi="Times New Roman" w:cs="Times New Roman"/>
        </w:rPr>
        <w:t xml:space="preserve"> different STR</w:t>
      </w:r>
      <w:r w:rsidRPr="00A248A2">
        <w:rPr>
          <w:rFonts w:ascii="Times New Roman" w:hAnsi="Times New Roman" w:cs="Times New Roman"/>
        </w:rPr>
        <w:t xml:space="preserve"> variables </w:t>
      </w:r>
      <w:r>
        <w:rPr>
          <w:rFonts w:ascii="Times New Roman" w:hAnsi="Times New Roman" w:cs="Times New Roman"/>
        </w:rPr>
        <w:t>confirmed that assessment of a single lead of an ECG taken</w:t>
      </w:r>
      <w:r w:rsidRPr="00A248A2">
        <w:rPr>
          <w:rFonts w:ascii="Times New Roman" w:hAnsi="Times New Roman" w:cs="Times New Roman"/>
        </w:rPr>
        <w:t xml:space="preserve"> 30 minutes after reperfusion allows accurate identification of patients at high risk for </w:t>
      </w:r>
      <w:r>
        <w:rPr>
          <w:rFonts w:ascii="Times New Roman" w:hAnsi="Times New Roman" w:cs="Times New Roman"/>
        </w:rPr>
        <w:t>left ventricular</w:t>
      </w:r>
      <w:r w:rsidRPr="00A248A2">
        <w:rPr>
          <w:rFonts w:ascii="Times New Roman" w:hAnsi="Times New Roman" w:cs="Times New Roman"/>
        </w:rPr>
        <w:t xml:space="preserve"> dysfunction (</w:t>
      </w:r>
      <w:r>
        <w:rPr>
          <w:rFonts w:ascii="Times New Roman" w:hAnsi="Times New Roman" w:cs="Times New Roman"/>
        </w:rPr>
        <w:t>Bekkers, et al., 2011</w:t>
      </w:r>
      <w:r w:rsidRPr="00A248A2">
        <w:rPr>
          <w:rFonts w:ascii="Times New Roman" w:hAnsi="Times New Roman" w:cs="Times New Roman"/>
        </w:rPr>
        <w:t>). Regarding</w:t>
      </w:r>
      <w:r>
        <w:rPr>
          <w:rFonts w:ascii="Times New Roman" w:hAnsi="Times New Roman" w:cs="Times New Roman"/>
        </w:rPr>
        <w:t xml:space="preserve"> the degree of STR, 3-category (i.e.</w:t>
      </w:r>
      <w:r w:rsidRPr="00A248A2">
        <w:rPr>
          <w:rFonts w:ascii="Times New Roman" w:hAnsi="Times New Roman" w:cs="Times New Roman"/>
        </w:rPr>
        <w:t xml:space="preserve"> &gt;</w:t>
      </w:r>
      <w:r>
        <w:rPr>
          <w:rFonts w:ascii="Times New Roman" w:hAnsi="Times New Roman" w:cs="Times New Roman"/>
        </w:rPr>
        <w:t xml:space="preserve"> </w:t>
      </w:r>
      <w:r w:rsidRPr="00A248A2">
        <w:rPr>
          <w:rFonts w:ascii="Times New Roman" w:hAnsi="Times New Roman" w:cs="Times New Roman"/>
        </w:rPr>
        <w:t xml:space="preserve">70%, 30% </w:t>
      </w:r>
      <w:r w:rsidR="00E711B6">
        <w:rPr>
          <w:rFonts w:ascii="Times New Roman" w:hAnsi="Times New Roman" w:cs="Times New Roman"/>
        </w:rPr>
        <w:t>-</w:t>
      </w:r>
      <w:r w:rsidRPr="00A248A2">
        <w:rPr>
          <w:rFonts w:ascii="Times New Roman" w:hAnsi="Times New Roman" w:cs="Times New Roman"/>
        </w:rPr>
        <w:t xml:space="preserve"> 70%, and &lt;</w:t>
      </w:r>
      <w:r>
        <w:rPr>
          <w:rFonts w:ascii="Times New Roman" w:hAnsi="Times New Roman" w:cs="Times New Roman"/>
        </w:rPr>
        <w:t xml:space="preserve"> </w:t>
      </w:r>
      <w:r w:rsidRPr="00A248A2">
        <w:rPr>
          <w:rFonts w:ascii="Times New Roman" w:hAnsi="Times New Roman" w:cs="Times New Roman"/>
        </w:rPr>
        <w:t>30% or &lt;</w:t>
      </w:r>
      <w:r>
        <w:rPr>
          <w:rFonts w:ascii="Times New Roman" w:hAnsi="Times New Roman" w:cs="Times New Roman"/>
        </w:rPr>
        <w:t xml:space="preserve"> </w:t>
      </w:r>
      <w:r w:rsidRPr="00A248A2">
        <w:rPr>
          <w:rFonts w:ascii="Times New Roman" w:hAnsi="Times New Roman" w:cs="Times New Roman"/>
        </w:rPr>
        <w:t>1 mm, 1 to 2 mm, and &gt;</w:t>
      </w:r>
      <w:r>
        <w:rPr>
          <w:rFonts w:ascii="Times New Roman" w:hAnsi="Times New Roman" w:cs="Times New Roman"/>
        </w:rPr>
        <w:t xml:space="preserve"> </w:t>
      </w:r>
      <w:r w:rsidRPr="00A248A2">
        <w:rPr>
          <w:rFonts w:ascii="Times New Roman" w:hAnsi="Times New Roman" w:cs="Times New Roman"/>
        </w:rPr>
        <w:t>2 mm) and 2-category measures (i</w:t>
      </w:r>
      <w:r>
        <w:rPr>
          <w:rFonts w:ascii="Times New Roman" w:hAnsi="Times New Roman" w:cs="Times New Roman"/>
        </w:rPr>
        <w:t>.</w:t>
      </w:r>
      <w:r w:rsidRPr="00A248A2">
        <w:rPr>
          <w:rFonts w:ascii="Times New Roman" w:hAnsi="Times New Roman" w:cs="Times New Roman"/>
        </w:rPr>
        <w:t>e</w:t>
      </w:r>
      <w:r>
        <w:rPr>
          <w:rFonts w:ascii="Times New Roman" w:hAnsi="Times New Roman" w:cs="Times New Roman"/>
        </w:rPr>
        <w:t>. ≥ 50% and &lt; 50%) have been used, with the former providing better discrimination.</w:t>
      </w:r>
    </w:p>
    <w:p w14:paraId="7FC23ADC" w14:textId="77777777" w:rsidR="0043791D" w:rsidRDefault="0043791D" w:rsidP="0043791D">
      <w:pPr>
        <w:spacing w:line="480" w:lineRule="auto"/>
        <w:jc w:val="both"/>
        <w:rPr>
          <w:rFonts w:ascii="Times New Roman" w:hAnsi="Times New Roman" w:cs="Times New Roman"/>
        </w:rPr>
      </w:pPr>
    </w:p>
    <w:p w14:paraId="595905DA" w14:textId="52C46C8F" w:rsidR="0043791D" w:rsidRDefault="0043791D" w:rsidP="0043791D">
      <w:pPr>
        <w:spacing w:line="480" w:lineRule="auto"/>
        <w:jc w:val="both"/>
        <w:rPr>
          <w:rFonts w:ascii="Times New Roman" w:hAnsi="Times New Roman" w:cs="Times New Roman"/>
        </w:rPr>
      </w:pPr>
      <w:r>
        <w:rPr>
          <w:rFonts w:ascii="Times New Roman" w:hAnsi="Times New Roman" w:cs="Times New Roman"/>
        </w:rPr>
        <w:t xml:space="preserve">For the purpose of POSTDIL-STEMI study, I recorded 12-lead ECGs at the end of primary PCI with the patient still on the catheterisation table and 60 minutes later. These ECG recordings were compared with a baseline ECG recorded on </w:t>
      </w:r>
      <w:r>
        <w:rPr>
          <w:rFonts w:ascii="Times New Roman" w:hAnsi="Times New Roman" w:cs="Times New Roman"/>
        </w:rPr>
        <w:lastRenderedPageBreak/>
        <w:t xml:space="preserve">hospital presentation. STR was measured at a single lead with the highest ST-segment elevation on admission. STR was graded as complete (&gt; </w:t>
      </w:r>
      <w:r w:rsidRPr="00B86C23">
        <w:rPr>
          <w:rFonts w:ascii="Times New Roman" w:hAnsi="Times New Roman" w:cs="Times New Roman"/>
        </w:rPr>
        <w:t>70%),</w:t>
      </w:r>
      <w:r>
        <w:rPr>
          <w:rFonts w:ascii="Times New Roman" w:hAnsi="Times New Roman" w:cs="Times New Roman"/>
        </w:rPr>
        <w:t xml:space="preserve"> incomplete (between 30 % and 70%), and none (&lt; </w:t>
      </w:r>
      <w:r w:rsidRPr="00B86C23">
        <w:rPr>
          <w:rFonts w:ascii="Times New Roman" w:hAnsi="Times New Roman" w:cs="Times New Roman"/>
        </w:rPr>
        <w:t>30%)</w:t>
      </w:r>
      <w:r>
        <w:rPr>
          <w:rFonts w:ascii="Times New Roman" w:hAnsi="Times New Roman" w:cs="Times New Roman"/>
        </w:rPr>
        <w:t>.</w:t>
      </w:r>
    </w:p>
    <w:p w14:paraId="474266D1" w14:textId="77777777" w:rsidR="0043791D" w:rsidRPr="003E430C" w:rsidRDefault="0043791D" w:rsidP="0043791D">
      <w:pPr>
        <w:spacing w:line="480" w:lineRule="auto"/>
        <w:jc w:val="both"/>
        <w:rPr>
          <w:rFonts w:ascii="Times New Roman" w:hAnsi="Times New Roman" w:cs="Times New Roman"/>
          <w:b/>
        </w:rPr>
      </w:pPr>
    </w:p>
    <w:p w14:paraId="596F4BF9" w14:textId="548595FF" w:rsidR="0043791D" w:rsidRPr="00CD62C8" w:rsidRDefault="0043791D" w:rsidP="00CD62C8">
      <w:pPr>
        <w:pStyle w:val="Heading3"/>
        <w:rPr>
          <w:rFonts w:ascii="Times New Roman" w:hAnsi="Times New Roman" w:cs="Times New Roman"/>
          <w:b/>
          <w:bCs/>
          <w:color w:val="auto"/>
        </w:rPr>
      </w:pPr>
      <w:bookmarkStart w:id="89" w:name="_Toc36737708"/>
      <w:r w:rsidRPr="00CD62C8">
        <w:rPr>
          <w:rFonts w:ascii="Times New Roman" w:hAnsi="Times New Roman" w:cs="Times New Roman"/>
          <w:b/>
          <w:bCs/>
          <w:color w:val="auto"/>
        </w:rPr>
        <w:t xml:space="preserve">2.2.9 </w:t>
      </w:r>
      <w:r w:rsidR="00E711B6" w:rsidRPr="00CD62C8">
        <w:rPr>
          <w:rFonts w:ascii="Times New Roman" w:hAnsi="Times New Roman" w:cs="Times New Roman"/>
          <w:b/>
          <w:bCs/>
          <w:color w:val="auto"/>
        </w:rPr>
        <w:tab/>
      </w:r>
      <w:r w:rsidRPr="00CD62C8">
        <w:rPr>
          <w:rFonts w:ascii="Times New Roman" w:hAnsi="Times New Roman" w:cs="Times New Roman"/>
          <w:b/>
          <w:bCs/>
          <w:color w:val="auto"/>
        </w:rPr>
        <w:t>Biochemical assessment of infarct size</w:t>
      </w:r>
      <w:bookmarkEnd w:id="89"/>
    </w:p>
    <w:p w14:paraId="1DC26674" w14:textId="77777777" w:rsidR="0043791D" w:rsidRDefault="0043791D" w:rsidP="0043791D">
      <w:pPr>
        <w:spacing w:line="480" w:lineRule="auto"/>
        <w:jc w:val="both"/>
        <w:rPr>
          <w:rFonts w:ascii="Times New Roman" w:hAnsi="Times New Roman" w:cs="Times New Roman"/>
          <w:b/>
        </w:rPr>
      </w:pPr>
    </w:p>
    <w:p w14:paraId="45E11F32" w14:textId="77777777" w:rsidR="0043791D" w:rsidRDefault="0043791D" w:rsidP="0043791D">
      <w:pPr>
        <w:spacing w:line="480" w:lineRule="auto"/>
        <w:jc w:val="both"/>
        <w:rPr>
          <w:rFonts w:ascii="Times New Roman" w:hAnsi="Times New Roman" w:cs="Times New Roman"/>
        </w:rPr>
      </w:pPr>
      <w:r w:rsidRPr="00A82517">
        <w:rPr>
          <w:rFonts w:ascii="Times New Roman" w:hAnsi="Times New Roman" w:cs="Times New Roman"/>
        </w:rPr>
        <w:t>Cardi</w:t>
      </w:r>
      <w:r>
        <w:rPr>
          <w:rFonts w:ascii="Times New Roman" w:hAnsi="Times New Roman" w:cs="Times New Roman"/>
        </w:rPr>
        <w:t>ac troponins (T and I) are speci</w:t>
      </w:r>
      <w:r w:rsidRPr="00A82517">
        <w:rPr>
          <w:rFonts w:ascii="Times New Roman" w:hAnsi="Times New Roman" w:cs="Times New Roman"/>
        </w:rPr>
        <w:t>fic indicator</w:t>
      </w:r>
      <w:r>
        <w:rPr>
          <w:rFonts w:ascii="Times New Roman" w:hAnsi="Times New Roman" w:cs="Times New Roman"/>
        </w:rPr>
        <w:t>s</w:t>
      </w:r>
      <w:r w:rsidRPr="00A82517">
        <w:rPr>
          <w:rFonts w:ascii="Times New Roman" w:hAnsi="Times New Roman" w:cs="Times New Roman"/>
        </w:rPr>
        <w:t xml:space="preserve"> of</w:t>
      </w:r>
      <w:r>
        <w:rPr>
          <w:rFonts w:ascii="Times New Roman" w:hAnsi="Times New Roman" w:cs="Times New Roman"/>
        </w:rPr>
        <w:t xml:space="preserve"> </w:t>
      </w:r>
      <w:r w:rsidRPr="00A82517">
        <w:rPr>
          <w:rFonts w:ascii="Times New Roman" w:hAnsi="Times New Roman" w:cs="Times New Roman"/>
        </w:rPr>
        <w:t>cardiomyocytes necrosis</w:t>
      </w:r>
      <w:r>
        <w:rPr>
          <w:rFonts w:ascii="Times New Roman" w:hAnsi="Times New Roman" w:cs="Times New Roman"/>
        </w:rPr>
        <w:t xml:space="preserve"> (T</w:t>
      </w:r>
      <w:r w:rsidRPr="00196103">
        <w:rPr>
          <w:rFonts w:ascii="Times New Roman" w:hAnsi="Times New Roman" w:cs="Times New Roman"/>
        </w:rPr>
        <w:t>hygesen</w:t>
      </w:r>
      <w:r>
        <w:rPr>
          <w:rFonts w:ascii="Times New Roman" w:hAnsi="Times New Roman" w:cs="Times New Roman"/>
        </w:rPr>
        <w:t>, et al., 2012)</w:t>
      </w:r>
      <w:r w:rsidRPr="00A82517">
        <w:rPr>
          <w:rFonts w:ascii="Times New Roman" w:hAnsi="Times New Roman" w:cs="Times New Roman"/>
        </w:rPr>
        <w:t>.</w:t>
      </w:r>
    </w:p>
    <w:p w14:paraId="68769DB3" w14:textId="77777777" w:rsidR="0043791D" w:rsidRDefault="0043791D" w:rsidP="0043791D">
      <w:pPr>
        <w:spacing w:line="480" w:lineRule="auto"/>
        <w:jc w:val="both"/>
        <w:rPr>
          <w:rFonts w:ascii="Times New Roman" w:hAnsi="Times New Roman" w:cs="Times New Roman"/>
        </w:rPr>
      </w:pPr>
    </w:p>
    <w:p w14:paraId="298CC262" w14:textId="77777777" w:rsidR="0043791D" w:rsidRDefault="0043791D" w:rsidP="0043791D">
      <w:pPr>
        <w:spacing w:line="480" w:lineRule="auto"/>
        <w:jc w:val="both"/>
        <w:rPr>
          <w:rFonts w:ascii="Times New Roman" w:hAnsi="Times New Roman" w:cs="Times New Roman"/>
        </w:rPr>
      </w:pPr>
      <w:r>
        <w:rPr>
          <w:rFonts w:ascii="Times New Roman" w:hAnsi="Times New Roman" w:cs="Times New Roman"/>
        </w:rPr>
        <w:t xml:space="preserve">In POSTDIL-STEMI trial, </w:t>
      </w:r>
      <w:r w:rsidRPr="0092210D">
        <w:rPr>
          <w:rFonts w:ascii="Times New Roman" w:hAnsi="Times New Roman" w:cs="Times New Roman"/>
        </w:rPr>
        <w:t xml:space="preserve">Troponin T was measured as a biochemical </w:t>
      </w:r>
      <w:r>
        <w:rPr>
          <w:rFonts w:ascii="Times New Roman" w:hAnsi="Times New Roman" w:cs="Times New Roman"/>
        </w:rPr>
        <w:t>indicator</w:t>
      </w:r>
      <w:r w:rsidRPr="0092210D">
        <w:rPr>
          <w:rFonts w:ascii="Times New Roman" w:hAnsi="Times New Roman" w:cs="Times New Roman"/>
        </w:rPr>
        <w:t xml:space="preserve"> of infarct size</w:t>
      </w:r>
      <w:r>
        <w:rPr>
          <w:rFonts w:ascii="Times New Roman" w:hAnsi="Times New Roman" w:cs="Times New Roman"/>
        </w:rPr>
        <w:t xml:space="preserve"> (Giannitsis, et al. 2008)</w:t>
      </w:r>
      <w:r w:rsidRPr="0092210D">
        <w:rPr>
          <w:rFonts w:ascii="Times New Roman" w:hAnsi="Times New Roman" w:cs="Times New Roman"/>
        </w:rPr>
        <w:t>.</w:t>
      </w:r>
      <w:r>
        <w:rPr>
          <w:rFonts w:ascii="Times New Roman" w:hAnsi="Times New Roman" w:cs="Times New Roman"/>
        </w:rPr>
        <w:t xml:space="preserve"> Samples were collected on presentation and every 6 hours for the first 24 hours. </w:t>
      </w:r>
      <w:r w:rsidRPr="0092210D">
        <w:rPr>
          <w:rFonts w:ascii="Times New Roman" w:hAnsi="Times New Roman" w:cs="Times New Roman"/>
        </w:rPr>
        <w:t>The peak troponin T value for each patient was recorded</w:t>
      </w:r>
      <w:r>
        <w:rPr>
          <w:rFonts w:ascii="Times New Roman" w:hAnsi="Times New Roman" w:cs="Times New Roman"/>
        </w:rPr>
        <w:t xml:space="preserve">. Furthermore, cumulative enzyme release was calculated by the </w:t>
      </w:r>
      <w:r w:rsidRPr="0092210D">
        <w:rPr>
          <w:rFonts w:ascii="Times New Roman" w:hAnsi="Times New Roman" w:cs="Times New Roman"/>
        </w:rPr>
        <w:t>area under the curve</w:t>
      </w:r>
      <w:r>
        <w:rPr>
          <w:rFonts w:ascii="Times New Roman" w:hAnsi="Times New Roman" w:cs="Times New Roman"/>
        </w:rPr>
        <w:t xml:space="preserve"> (AUC) of serial troponin measurements over time. </w:t>
      </w:r>
    </w:p>
    <w:p w14:paraId="1809E1BA" w14:textId="77777777" w:rsidR="0043791D" w:rsidRDefault="0043791D" w:rsidP="0043791D">
      <w:pPr>
        <w:spacing w:line="480" w:lineRule="auto"/>
        <w:jc w:val="both"/>
        <w:rPr>
          <w:rFonts w:ascii="Times New Roman" w:hAnsi="Times New Roman" w:cs="Times New Roman"/>
        </w:rPr>
      </w:pPr>
    </w:p>
    <w:p w14:paraId="4E2551EB" w14:textId="77777777" w:rsidR="0043791D" w:rsidRPr="003E430C" w:rsidRDefault="0043791D" w:rsidP="0043791D">
      <w:pPr>
        <w:spacing w:line="480" w:lineRule="auto"/>
        <w:jc w:val="both"/>
        <w:rPr>
          <w:rFonts w:ascii="Times New Roman" w:hAnsi="Times New Roman" w:cs="Times New Roman"/>
          <w:b/>
        </w:rPr>
      </w:pPr>
    </w:p>
    <w:p w14:paraId="08C48ACD" w14:textId="77777777" w:rsidR="0043791D" w:rsidRPr="009B66D7" w:rsidRDefault="0043791D" w:rsidP="0043791D">
      <w:pPr>
        <w:spacing w:line="480" w:lineRule="auto"/>
        <w:jc w:val="both"/>
        <w:rPr>
          <w:rFonts w:ascii="Times New Roman" w:hAnsi="Times New Roman" w:cs="Times New Roman"/>
        </w:rPr>
      </w:pPr>
    </w:p>
    <w:p w14:paraId="770D998F" w14:textId="77777777" w:rsidR="0043791D" w:rsidRDefault="0043791D" w:rsidP="0043791D">
      <w:pPr>
        <w:spacing w:line="480" w:lineRule="auto"/>
        <w:jc w:val="both"/>
        <w:rPr>
          <w:rFonts w:ascii="Times New Roman" w:hAnsi="Times New Roman" w:cs="Times New Roman"/>
        </w:rPr>
      </w:pPr>
    </w:p>
    <w:p w14:paraId="3672F64F" w14:textId="77777777" w:rsidR="008A3134" w:rsidRDefault="008A3134" w:rsidP="002C6630">
      <w:pPr>
        <w:spacing w:line="480" w:lineRule="auto"/>
        <w:jc w:val="both"/>
        <w:rPr>
          <w:rFonts w:ascii="Times New Roman" w:hAnsi="Times New Roman" w:cs="Times New Roman"/>
        </w:rPr>
      </w:pPr>
    </w:p>
    <w:p w14:paraId="64E1029A" w14:textId="77777777" w:rsidR="00990777" w:rsidRDefault="00990777" w:rsidP="00B4446E">
      <w:pPr>
        <w:pStyle w:val="Heading1"/>
        <w:rPr>
          <w:rFonts w:ascii="Times New Roman" w:hAnsi="Times New Roman" w:cs="Times New Roman"/>
          <w:color w:val="auto"/>
        </w:rPr>
      </w:pPr>
    </w:p>
    <w:p w14:paraId="1EC9AD57" w14:textId="77777777" w:rsidR="00990777" w:rsidRDefault="00990777" w:rsidP="00B4446E">
      <w:pPr>
        <w:pStyle w:val="Heading1"/>
        <w:rPr>
          <w:rFonts w:ascii="Times New Roman" w:hAnsi="Times New Roman" w:cs="Times New Roman"/>
          <w:color w:val="auto"/>
        </w:rPr>
      </w:pPr>
    </w:p>
    <w:p w14:paraId="66BC83F9" w14:textId="77777777" w:rsidR="00990777" w:rsidRDefault="00990777" w:rsidP="00B4446E">
      <w:pPr>
        <w:pStyle w:val="Heading1"/>
        <w:rPr>
          <w:rFonts w:ascii="Times New Roman" w:hAnsi="Times New Roman" w:cs="Times New Roman"/>
          <w:color w:val="auto"/>
        </w:rPr>
      </w:pPr>
    </w:p>
    <w:p w14:paraId="074C4F7B" w14:textId="77777777" w:rsidR="00990777" w:rsidRDefault="00990777" w:rsidP="00B4446E">
      <w:pPr>
        <w:pStyle w:val="Heading1"/>
        <w:rPr>
          <w:rFonts w:ascii="Times New Roman" w:hAnsi="Times New Roman" w:cs="Times New Roman"/>
          <w:color w:val="auto"/>
        </w:rPr>
      </w:pPr>
    </w:p>
    <w:p w14:paraId="7A444A5C" w14:textId="77777777" w:rsidR="00E72292" w:rsidRDefault="00E72292" w:rsidP="00B4446E">
      <w:pPr>
        <w:pStyle w:val="Heading1"/>
        <w:rPr>
          <w:rFonts w:ascii="Times New Roman" w:hAnsi="Times New Roman" w:cs="Times New Roman"/>
          <w:color w:val="auto"/>
        </w:rPr>
      </w:pPr>
      <w:bookmarkStart w:id="90" w:name="_Toc36737709"/>
    </w:p>
    <w:p w14:paraId="0DC45520" w14:textId="77777777" w:rsidR="00E72292" w:rsidRDefault="00E72292" w:rsidP="00B4446E">
      <w:pPr>
        <w:pStyle w:val="Heading1"/>
        <w:rPr>
          <w:rFonts w:ascii="Times New Roman" w:hAnsi="Times New Roman" w:cs="Times New Roman"/>
          <w:color w:val="auto"/>
        </w:rPr>
      </w:pPr>
    </w:p>
    <w:p w14:paraId="36923297" w14:textId="77777777" w:rsidR="00E72292" w:rsidRDefault="00E72292" w:rsidP="00B4446E">
      <w:pPr>
        <w:pStyle w:val="Heading1"/>
        <w:rPr>
          <w:rFonts w:ascii="Times New Roman" w:hAnsi="Times New Roman" w:cs="Times New Roman"/>
          <w:color w:val="auto"/>
        </w:rPr>
      </w:pPr>
    </w:p>
    <w:p w14:paraId="522A6334" w14:textId="77777777" w:rsidR="00E72292" w:rsidRDefault="00E72292" w:rsidP="00B4446E">
      <w:pPr>
        <w:pStyle w:val="Heading1"/>
        <w:rPr>
          <w:rFonts w:ascii="Times New Roman" w:hAnsi="Times New Roman" w:cs="Times New Roman"/>
          <w:color w:val="auto"/>
        </w:rPr>
      </w:pPr>
    </w:p>
    <w:p w14:paraId="2FC92ACD" w14:textId="77777777" w:rsidR="00E72292" w:rsidRDefault="00E72292" w:rsidP="00B4446E">
      <w:pPr>
        <w:pStyle w:val="Heading1"/>
        <w:rPr>
          <w:rFonts w:ascii="Times New Roman" w:hAnsi="Times New Roman" w:cs="Times New Roman"/>
          <w:color w:val="auto"/>
        </w:rPr>
      </w:pPr>
    </w:p>
    <w:p w14:paraId="4FEEB9D9" w14:textId="77777777" w:rsidR="00E72292" w:rsidRDefault="00E72292" w:rsidP="00B4446E">
      <w:pPr>
        <w:pStyle w:val="Heading1"/>
        <w:rPr>
          <w:rFonts w:ascii="Times New Roman" w:hAnsi="Times New Roman" w:cs="Times New Roman"/>
          <w:color w:val="auto"/>
        </w:rPr>
      </w:pPr>
    </w:p>
    <w:p w14:paraId="3E01A603" w14:textId="77777777" w:rsidR="00E72292" w:rsidRDefault="00E72292" w:rsidP="00B4446E">
      <w:pPr>
        <w:pStyle w:val="Heading1"/>
        <w:rPr>
          <w:rFonts w:ascii="Times New Roman" w:hAnsi="Times New Roman" w:cs="Times New Roman"/>
          <w:color w:val="auto"/>
        </w:rPr>
      </w:pPr>
    </w:p>
    <w:p w14:paraId="2751E337" w14:textId="77777777" w:rsidR="00E72292" w:rsidRDefault="00E72292" w:rsidP="00B4446E">
      <w:pPr>
        <w:pStyle w:val="Heading1"/>
        <w:rPr>
          <w:rFonts w:ascii="Times New Roman" w:hAnsi="Times New Roman" w:cs="Times New Roman"/>
          <w:color w:val="auto"/>
        </w:rPr>
      </w:pPr>
    </w:p>
    <w:p w14:paraId="413F2133" w14:textId="77777777" w:rsidR="00E72292" w:rsidRDefault="00E72292" w:rsidP="00B4446E">
      <w:pPr>
        <w:pStyle w:val="Heading1"/>
        <w:rPr>
          <w:rFonts w:ascii="Times New Roman" w:hAnsi="Times New Roman" w:cs="Times New Roman"/>
          <w:color w:val="auto"/>
        </w:rPr>
      </w:pPr>
    </w:p>
    <w:p w14:paraId="6EDB9197" w14:textId="77777777" w:rsidR="00E72292" w:rsidRDefault="00E72292" w:rsidP="00B4446E">
      <w:pPr>
        <w:pStyle w:val="Heading1"/>
        <w:rPr>
          <w:rFonts w:ascii="Times New Roman" w:hAnsi="Times New Roman" w:cs="Times New Roman"/>
          <w:color w:val="auto"/>
        </w:rPr>
      </w:pPr>
    </w:p>
    <w:p w14:paraId="0FE33A9E" w14:textId="77777777" w:rsidR="00E72292" w:rsidRDefault="00E72292" w:rsidP="00B4446E">
      <w:pPr>
        <w:pStyle w:val="Heading1"/>
        <w:rPr>
          <w:rFonts w:ascii="Times New Roman" w:hAnsi="Times New Roman" w:cs="Times New Roman"/>
          <w:color w:val="auto"/>
        </w:rPr>
      </w:pPr>
    </w:p>
    <w:p w14:paraId="5EDFCD0C" w14:textId="77777777" w:rsidR="00E72292" w:rsidRDefault="00E72292" w:rsidP="00B4446E">
      <w:pPr>
        <w:pStyle w:val="Heading1"/>
        <w:rPr>
          <w:rFonts w:ascii="Times New Roman" w:hAnsi="Times New Roman" w:cs="Times New Roman"/>
          <w:color w:val="auto"/>
        </w:rPr>
      </w:pPr>
    </w:p>
    <w:p w14:paraId="470A79FA" w14:textId="77777777" w:rsidR="00E72292" w:rsidRDefault="00E72292" w:rsidP="00B4446E">
      <w:pPr>
        <w:pStyle w:val="Heading1"/>
        <w:rPr>
          <w:rFonts w:ascii="Times New Roman" w:hAnsi="Times New Roman" w:cs="Times New Roman"/>
          <w:color w:val="auto"/>
        </w:rPr>
      </w:pPr>
    </w:p>
    <w:p w14:paraId="3A6E28E2" w14:textId="4ACA1EC0" w:rsidR="002C6630" w:rsidRPr="00B4446E" w:rsidRDefault="002C6630" w:rsidP="00B4446E">
      <w:pPr>
        <w:pStyle w:val="Heading1"/>
        <w:rPr>
          <w:rFonts w:ascii="Times New Roman" w:hAnsi="Times New Roman" w:cs="Times New Roman"/>
          <w:color w:val="auto"/>
        </w:rPr>
      </w:pPr>
      <w:r w:rsidRPr="00B4446E">
        <w:rPr>
          <w:rFonts w:ascii="Times New Roman" w:hAnsi="Times New Roman" w:cs="Times New Roman"/>
          <w:color w:val="auto"/>
        </w:rPr>
        <w:lastRenderedPageBreak/>
        <w:t xml:space="preserve">Chapter 3. </w:t>
      </w:r>
      <w:r w:rsidR="00E711B6" w:rsidRPr="00B4446E">
        <w:rPr>
          <w:rFonts w:ascii="Times New Roman" w:hAnsi="Times New Roman" w:cs="Times New Roman"/>
          <w:color w:val="auto"/>
        </w:rPr>
        <w:tab/>
      </w:r>
      <w:r w:rsidRPr="00B4446E">
        <w:rPr>
          <w:rFonts w:ascii="Times New Roman" w:hAnsi="Times New Roman" w:cs="Times New Roman"/>
          <w:color w:val="auto"/>
        </w:rPr>
        <w:t>Results</w:t>
      </w:r>
      <w:bookmarkEnd w:id="90"/>
    </w:p>
    <w:p w14:paraId="72E939CB" w14:textId="77777777" w:rsidR="002C6630" w:rsidRDefault="002C6630" w:rsidP="002C6630">
      <w:pPr>
        <w:spacing w:line="480" w:lineRule="auto"/>
        <w:jc w:val="both"/>
        <w:rPr>
          <w:rFonts w:ascii="Times New Roman" w:hAnsi="Times New Roman" w:cs="Times New Roman"/>
          <w:sz w:val="28"/>
          <w:szCs w:val="28"/>
        </w:rPr>
      </w:pPr>
    </w:p>
    <w:p w14:paraId="785B1B8D" w14:textId="78877333" w:rsidR="002C6630" w:rsidRPr="00B4446E" w:rsidRDefault="002C6630" w:rsidP="00B4446E">
      <w:pPr>
        <w:pStyle w:val="Heading2"/>
        <w:rPr>
          <w:rFonts w:ascii="Times New Roman" w:hAnsi="Times New Roman" w:cs="Times New Roman"/>
          <w:b/>
          <w:bCs/>
          <w:color w:val="auto"/>
          <w:sz w:val="28"/>
          <w:szCs w:val="28"/>
        </w:rPr>
      </w:pPr>
      <w:bookmarkStart w:id="91" w:name="_Toc36737710"/>
      <w:r w:rsidRPr="00B4446E">
        <w:rPr>
          <w:rFonts w:ascii="Times New Roman" w:hAnsi="Times New Roman" w:cs="Times New Roman"/>
          <w:b/>
          <w:bCs/>
          <w:color w:val="auto"/>
          <w:sz w:val="28"/>
          <w:szCs w:val="28"/>
        </w:rPr>
        <w:t xml:space="preserve">3.1 </w:t>
      </w:r>
      <w:r w:rsidR="00E711B6" w:rsidRPr="00B4446E">
        <w:rPr>
          <w:rFonts w:ascii="Times New Roman" w:hAnsi="Times New Roman" w:cs="Times New Roman"/>
          <w:b/>
          <w:bCs/>
          <w:color w:val="auto"/>
          <w:sz w:val="28"/>
          <w:szCs w:val="28"/>
        </w:rPr>
        <w:tab/>
      </w:r>
      <w:r w:rsidRPr="00B4446E">
        <w:rPr>
          <w:rFonts w:ascii="Times New Roman" w:hAnsi="Times New Roman" w:cs="Times New Roman"/>
          <w:b/>
          <w:bCs/>
          <w:color w:val="auto"/>
          <w:sz w:val="28"/>
          <w:szCs w:val="28"/>
        </w:rPr>
        <w:t>General</w:t>
      </w:r>
      <w:bookmarkEnd w:id="91"/>
    </w:p>
    <w:p w14:paraId="5A3CE556" w14:textId="77777777" w:rsidR="002C6630" w:rsidRPr="00FA77F0" w:rsidRDefault="002C6630" w:rsidP="002C6630">
      <w:pPr>
        <w:spacing w:line="480" w:lineRule="auto"/>
        <w:jc w:val="both"/>
        <w:rPr>
          <w:rFonts w:ascii="Times New Roman" w:hAnsi="Times New Roman" w:cs="Times New Roman"/>
          <w:b/>
          <w:sz w:val="28"/>
          <w:szCs w:val="28"/>
        </w:rPr>
      </w:pPr>
    </w:p>
    <w:p w14:paraId="6D36EA7B" w14:textId="7F5B6C7A" w:rsidR="002C6630" w:rsidRPr="00CD62C8" w:rsidRDefault="002C6630" w:rsidP="00CD62C8">
      <w:pPr>
        <w:pStyle w:val="Heading3"/>
        <w:rPr>
          <w:rFonts w:ascii="Times New Roman" w:hAnsi="Times New Roman" w:cs="Times New Roman"/>
          <w:b/>
          <w:bCs/>
          <w:color w:val="auto"/>
        </w:rPr>
      </w:pPr>
      <w:bookmarkStart w:id="92" w:name="_Toc36737711"/>
      <w:r w:rsidRPr="00CD62C8">
        <w:rPr>
          <w:rFonts w:ascii="Times New Roman" w:hAnsi="Times New Roman" w:cs="Times New Roman"/>
          <w:b/>
          <w:bCs/>
          <w:color w:val="auto"/>
        </w:rPr>
        <w:t xml:space="preserve">3.1.1 </w:t>
      </w:r>
      <w:r w:rsidR="00E711B6" w:rsidRPr="00CD62C8">
        <w:rPr>
          <w:rFonts w:ascii="Times New Roman" w:hAnsi="Times New Roman" w:cs="Times New Roman"/>
          <w:b/>
          <w:bCs/>
          <w:color w:val="auto"/>
        </w:rPr>
        <w:tab/>
      </w:r>
      <w:r w:rsidRPr="00CD62C8">
        <w:rPr>
          <w:rFonts w:ascii="Times New Roman" w:hAnsi="Times New Roman" w:cs="Times New Roman"/>
          <w:b/>
          <w:bCs/>
          <w:color w:val="auto"/>
        </w:rPr>
        <w:t>Screening and recruitment</w:t>
      </w:r>
      <w:bookmarkEnd w:id="92"/>
    </w:p>
    <w:p w14:paraId="6ECE7382" w14:textId="77777777" w:rsidR="002C6630" w:rsidRDefault="002C6630" w:rsidP="002C6630">
      <w:pPr>
        <w:spacing w:line="480" w:lineRule="auto"/>
        <w:jc w:val="both"/>
        <w:rPr>
          <w:rFonts w:ascii="Times New Roman" w:hAnsi="Times New Roman" w:cs="Times New Roman"/>
          <w:b/>
        </w:rPr>
      </w:pPr>
    </w:p>
    <w:p w14:paraId="013221C4" w14:textId="1591CAF9" w:rsidR="002C6630" w:rsidRDefault="002C6630" w:rsidP="002C6630">
      <w:pPr>
        <w:spacing w:line="480" w:lineRule="auto"/>
        <w:jc w:val="both"/>
        <w:rPr>
          <w:rFonts w:ascii="Times New Roman" w:hAnsi="Times New Roman" w:cs="Times New Roman"/>
        </w:rPr>
      </w:pPr>
      <w:r>
        <w:rPr>
          <w:rFonts w:ascii="Times New Roman" w:hAnsi="Times New Roman" w:cs="Times New Roman"/>
        </w:rPr>
        <w:t>B</w:t>
      </w:r>
      <w:r w:rsidRPr="00163BB9">
        <w:rPr>
          <w:rFonts w:ascii="Times New Roman" w:hAnsi="Times New Roman" w:cs="Times New Roman"/>
        </w:rPr>
        <w:t xml:space="preserve">etween </w:t>
      </w:r>
      <w:r>
        <w:rPr>
          <w:rFonts w:ascii="Times New Roman" w:hAnsi="Times New Roman" w:cs="Times New Roman"/>
        </w:rPr>
        <w:t xml:space="preserve">September 2016 and June 2017, a total of 107 patients presenting with first ST-segment elevation MI at Essex Cardiothoracic Centre were assessed for eligibility. </w:t>
      </w:r>
      <w:r w:rsidR="00E711B6">
        <w:rPr>
          <w:rFonts w:ascii="Times New Roman" w:hAnsi="Times New Roman" w:cs="Times New Roman"/>
        </w:rPr>
        <w:t>Thirty-one</w:t>
      </w:r>
      <w:r>
        <w:rPr>
          <w:rFonts w:ascii="Times New Roman" w:hAnsi="Times New Roman" w:cs="Times New Roman"/>
        </w:rPr>
        <w:t xml:space="preserve"> (31) patients did not fit the inclusion / exclusion criteria and were excluded</w:t>
      </w:r>
      <w:r w:rsidR="00E711B6">
        <w:rPr>
          <w:rFonts w:ascii="Times New Roman" w:hAnsi="Times New Roman" w:cs="Times New Roman"/>
        </w:rPr>
        <w:t>. The</w:t>
      </w:r>
      <w:r>
        <w:rPr>
          <w:rFonts w:ascii="Times New Roman" w:hAnsi="Times New Roman" w:cs="Times New Roman"/>
        </w:rPr>
        <w:t xml:space="preserve"> reason </w:t>
      </w:r>
      <w:r w:rsidR="00E711B6">
        <w:rPr>
          <w:rFonts w:ascii="Times New Roman" w:hAnsi="Times New Roman" w:cs="Times New Roman"/>
        </w:rPr>
        <w:t>for this were</w:t>
      </w:r>
      <w:r>
        <w:rPr>
          <w:rFonts w:ascii="Times New Roman" w:hAnsi="Times New Roman" w:cs="Times New Roman"/>
        </w:rPr>
        <w:t xml:space="preserve"> haemodynamic instability, symptoms &gt; 12 hours, patient’s unwillingness to participate, previous myocardial infarction, logistic</w:t>
      </w:r>
      <w:r w:rsidR="00E711B6">
        <w:rPr>
          <w:rFonts w:ascii="Times New Roman" w:hAnsi="Times New Roman" w:cs="Times New Roman"/>
        </w:rPr>
        <w:t>al</w:t>
      </w:r>
      <w:r>
        <w:rPr>
          <w:rFonts w:ascii="Times New Roman" w:hAnsi="Times New Roman" w:cs="Times New Roman"/>
        </w:rPr>
        <w:t xml:space="preserve"> reasons with second emergency case awaiting to go to the catheterisation laboratory, clinician’s decision to treat medically and not to proceed to coronary angiography and inability to give informed consent due to heavy sedation. Seventy-six (76) patients gave signed informed consent and were recruited in the study. Thirty-nine (39) of these patients were excluded after diagnostic angiography or during PCI based on the pre-specified exclusion criteria and five (5) were withdrawn from the study after initiation of the research protocol (table 3.1). The main reasons for exclusion were: no post-dilatation (n = 9), no stent use (n = 9), unobstructed coronaries / no acute culprit (n</w:t>
      </w:r>
      <w:r w:rsidR="00E711B6">
        <w:rPr>
          <w:rFonts w:ascii="Times New Roman" w:hAnsi="Times New Roman" w:cs="Times New Roman"/>
        </w:rPr>
        <w:t xml:space="preserve"> </w:t>
      </w:r>
      <w:r>
        <w:rPr>
          <w:rFonts w:ascii="Times New Roman" w:hAnsi="Times New Roman" w:cs="Times New Roman"/>
        </w:rPr>
        <w:t>=</w:t>
      </w:r>
      <w:r w:rsidR="00E711B6">
        <w:rPr>
          <w:rFonts w:ascii="Times New Roman" w:hAnsi="Times New Roman" w:cs="Times New Roman"/>
        </w:rPr>
        <w:t xml:space="preserve"> </w:t>
      </w:r>
      <w:r>
        <w:rPr>
          <w:rFonts w:ascii="Times New Roman" w:hAnsi="Times New Roman" w:cs="Times New Roman"/>
        </w:rPr>
        <w:t xml:space="preserve">7), peri-procedural haemodynamic instability (n = 5) and logistic issues with second emergency case waiting to go to the catheterisation laboratory (n = 5). Five (5) cases were withdrawn from the study after initiation of the research protocol. In three (3) cases, the operator was unable to deliver the OCT catheter due to vessel tortuosity and calcification, while one (1) patient suffered a coronary rupture and one (1) cardiac arrest (pulseless electrical activity – PEA) during the procedure. </w:t>
      </w:r>
      <w:r>
        <w:rPr>
          <w:rFonts w:ascii="Times New Roman" w:hAnsi="Times New Roman" w:cs="Times New Roman"/>
        </w:rPr>
        <w:lastRenderedPageBreak/>
        <w:t xml:space="preserve">Both patients with coronary perforation and PEA arrest made a good recovery and were discharged home. The remaining 32 patients completed the study with physiological measurements before and after post-dilatation. Patients’ flow chart is shown in </w:t>
      </w:r>
      <w:r w:rsidRPr="00047D5F">
        <w:rPr>
          <w:rFonts w:ascii="Times New Roman" w:hAnsi="Times New Roman" w:cs="Times New Roman"/>
        </w:rPr>
        <w:t>figure</w:t>
      </w:r>
      <w:r>
        <w:rPr>
          <w:rFonts w:ascii="Times New Roman" w:hAnsi="Times New Roman" w:cs="Times New Roman"/>
        </w:rPr>
        <w:t xml:space="preserve"> 3.1. </w:t>
      </w:r>
    </w:p>
    <w:p w14:paraId="49A5D02B" w14:textId="77777777" w:rsidR="002C6630" w:rsidRDefault="002C6630" w:rsidP="002C6630">
      <w:pPr>
        <w:spacing w:line="480" w:lineRule="auto"/>
        <w:jc w:val="both"/>
        <w:rPr>
          <w:rFonts w:ascii="Times New Roman" w:hAnsi="Times New Roman" w:cs="Times New Roman"/>
        </w:rPr>
      </w:pPr>
    </w:p>
    <w:p w14:paraId="39B5CA0D" w14:textId="77777777" w:rsidR="002C6630" w:rsidRDefault="002C6630" w:rsidP="002C6630">
      <w:pPr>
        <w:spacing w:line="480" w:lineRule="auto"/>
        <w:jc w:val="both"/>
        <w:rPr>
          <w:rFonts w:ascii="Times New Roman" w:hAnsi="Times New Roman" w:cs="Times New Roman"/>
        </w:rPr>
      </w:pPr>
      <w:r>
        <w:rPr>
          <w:rFonts w:ascii="Times New Roman" w:hAnsi="Times New Roman" w:cs="Times New Roman"/>
          <w:noProof/>
          <w:lang w:val="en-US"/>
        </w:rPr>
        <w:drawing>
          <wp:inline distT="0" distB="0" distL="0" distR="0" wp14:anchorId="5D7185A1" wp14:editId="67204E79">
            <wp:extent cx="5266055" cy="2997200"/>
            <wp:effectExtent l="0" t="0" r="0" b="0"/>
            <wp:docPr id="11" name="Picture 11" descr="Macintosh HD:Users:grigorioskaramasis:Desktop:Screen Shot 2018-11-12 at 13.17.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grigorioskaramasis:Desktop:Screen Shot 2018-11-12 at 13.17.04.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266055" cy="2997200"/>
                    </a:xfrm>
                    <a:prstGeom prst="rect">
                      <a:avLst/>
                    </a:prstGeom>
                    <a:noFill/>
                    <a:ln>
                      <a:noFill/>
                    </a:ln>
                  </pic:spPr>
                </pic:pic>
              </a:graphicData>
            </a:graphic>
          </wp:inline>
        </w:drawing>
      </w:r>
    </w:p>
    <w:p w14:paraId="0E152F04" w14:textId="77777777" w:rsidR="002C6630" w:rsidRDefault="002C6630" w:rsidP="002C6630">
      <w:pPr>
        <w:spacing w:line="480" w:lineRule="auto"/>
        <w:jc w:val="both"/>
        <w:rPr>
          <w:rFonts w:ascii="Times New Roman" w:hAnsi="Times New Roman" w:cs="Times New Roman"/>
        </w:rPr>
      </w:pPr>
    </w:p>
    <w:p w14:paraId="5DB95B35" w14:textId="277315A3" w:rsidR="002C6630" w:rsidRDefault="00514C05" w:rsidP="00514C05">
      <w:pPr>
        <w:pStyle w:val="Caption"/>
      </w:pPr>
      <w:bookmarkStart w:id="93" w:name="_Toc20223880"/>
      <w:r w:rsidRPr="00990777">
        <w:rPr>
          <w:b/>
          <w:bCs/>
        </w:rPr>
        <w:t xml:space="preserve">Figure 3. </w:t>
      </w:r>
      <w:r w:rsidR="00990777" w:rsidRPr="00990777">
        <w:rPr>
          <w:b/>
          <w:bCs/>
        </w:rPr>
        <w:fldChar w:fldCharType="begin"/>
      </w:r>
      <w:r w:rsidR="00990777" w:rsidRPr="00990777">
        <w:rPr>
          <w:b/>
          <w:bCs/>
        </w:rPr>
        <w:instrText xml:space="preserve"> SEQ Figure_3. \* ARABIC </w:instrText>
      </w:r>
      <w:r w:rsidR="00990777" w:rsidRPr="00990777">
        <w:rPr>
          <w:b/>
          <w:bCs/>
        </w:rPr>
        <w:fldChar w:fldCharType="separate"/>
      </w:r>
      <w:r w:rsidRPr="00990777">
        <w:rPr>
          <w:b/>
          <w:bCs/>
          <w:noProof/>
        </w:rPr>
        <w:t>1</w:t>
      </w:r>
      <w:r w:rsidR="00990777" w:rsidRPr="00990777">
        <w:rPr>
          <w:b/>
          <w:bCs/>
          <w:noProof/>
        </w:rPr>
        <w:fldChar w:fldCharType="end"/>
      </w:r>
      <w:r>
        <w:t xml:space="preserve"> </w:t>
      </w:r>
      <w:r w:rsidR="002C6630">
        <w:t>POSDTIL-STEMI study participants’ flow chart.</w:t>
      </w:r>
      <w:bookmarkEnd w:id="93"/>
    </w:p>
    <w:p w14:paraId="2AECE748" w14:textId="4DF75FA3" w:rsidR="002C6630" w:rsidRDefault="002C6630" w:rsidP="002C6630">
      <w:pPr>
        <w:spacing w:line="480" w:lineRule="auto"/>
        <w:jc w:val="both"/>
        <w:rPr>
          <w:rFonts w:ascii="Times New Roman" w:hAnsi="Times New Roman" w:cs="Times New Roman"/>
        </w:rPr>
      </w:pPr>
      <w:r>
        <w:rPr>
          <w:rFonts w:ascii="Times New Roman" w:hAnsi="Times New Roman" w:cs="Times New Roman"/>
        </w:rPr>
        <w:t>PD = post dilatation, STEMI = ST</w:t>
      </w:r>
      <w:r w:rsidR="00E711B6">
        <w:rPr>
          <w:rFonts w:ascii="Times New Roman" w:hAnsi="Times New Roman" w:cs="Times New Roman"/>
        </w:rPr>
        <w:t xml:space="preserve">-segment </w:t>
      </w:r>
      <w:r>
        <w:rPr>
          <w:rFonts w:ascii="Times New Roman" w:hAnsi="Times New Roman" w:cs="Times New Roman"/>
        </w:rPr>
        <w:t xml:space="preserve">elevation myocardial infarction, MI = myocardial infarction, PPCI = primary percutaneous coronary intervention, OCT = optical coherence tomography, PEA = pulseless electrical activity.    </w:t>
      </w:r>
    </w:p>
    <w:p w14:paraId="25697CC2" w14:textId="77777777" w:rsidR="002C6630" w:rsidRDefault="002C6630" w:rsidP="002C6630">
      <w:pPr>
        <w:spacing w:line="480" w:lineRule="auto"/>
        <w:jc w:val="both"/>
        <w:rPr>
          <w:rFonts w:ascii="Times New Roman" w:hAnsi="Times New Roman" w:cs="Times New Roman"/>
          <w:b/>
        </w:rPr>
      </w:pPr>
    </w:p>
    <w:p w14:paraId="477E72C9" w14:textId="77777777" w:rsidR="002C6630" w:rsidRPr="00CD62C8" w:rsidRDefault="002C6630" w:rsidP="00CD62C8">
      <w:pPr>
        <w:pStyle w:val="Heading3"/>
        <w:rPr>
          <w:rFonts w:ascii="Times New Roman" w:hAnsi="Times New Roman" w:cs="Times New Roman"/>
          <w:b/>
          <w:bCs/>
          <w:color w:val="auto"/>
        </w:rPr>
      </w:pPr>
      <w:bookmarkStart w:id="94" w:name="_Toc36737712"/>
      <w:r w:rsidRPr="00CD62C8">
        <w:rPr>
          <w:rFonts w:ascii="Times New Roman" w:hAnsi="Times New Roman" w:cs="Times New Roman"/>
          <w:b/>
          <w:bCs/>
          <w:color w:val="auto"/>
        </w:rPr>
        <w:t>3.1.2 Baseline and procedural characteristics</w:t>
      </w:r>
      <w:bookmarkEnd w:id="94"/>
      <w:r w:rsidRPr="00CD62C8">
        <w:rPr>
          <w:rFonts w:ascii="Times New Roman" w:hAnsi="Times New Roman" w:cs="Times New Roman"/>
          <w:b/>
          <w:bCs/>
          <w:color w:val="auto"/>
        </w:rPr>
        <w:t xml:space="preserve"> </w:t>
      </w:r>
    </w:p>
    <w:p w14:paraId="590654C5" w14:textId="77777777" w:rsidR="002C6630" w:rsidRPr="007D756E" w:rsidRDefault="002C6630" w:rsidP="002C6630">
      <w:pPr>
        <w:spacing w:line="480" w:lineRule="auto"/>
        <w:jc w:val="both"/>
        <w:rPr>
          <w:rFonts w:ascii="Times New Roman" w:hAnsi="Times New Roman" w:cs="Times New Roman"/>
        </w:rPr>
      </w:pPr>
    </w:p>
    <w:p w14:paraId="62EEFBE8" w14:textId="77777777" w:rsidR="002C6630" w:rsidRDefault="002C6630" w:rsidP="002C6630">
      <w:pPr>
        <w:spacing w:line="480" w:lineRule="auto"/>
        <w:jc w:val="both"/>
        <w:rPr>
          <w:rFonts w:ascii="Times New Roman" w:hAnsi="Times New Roman" w:cs="Times New Roman"/>
        </w:rPr>
      </w:pPr>
      <w:r w:rsidRPr="00C86871">
        <w:rPr>
          <w:rFonts w:ascii="Times New Roman" w:hAnsi="Times New Roman" w:cs="Times New Roman"/>
        </w:rPr>
        <w:t>Baseline</w:t>
      </w:r>
      <w:r>
        <w:rPr>
          <w:rFonts w:ascii="Times New Roman" w:hAnsi="Times New Roman" w:cs="Times New Roman"/>
        </w:rPr>
        <w:t>, presentation</w:t>
      </w:r>
      <w:r w:rsidRPr="00C86871">
        <w:rPr>
          <w:rFonts w:ascii="Times New Roman" w:hAnsi="Times New Roman" w:cs="Times New Roman"/>
        </w:rPr>
        <w:t xml:space="preserve"> and procedural characteristics </w:t>
      </w:r>
      <w:r>
        <w:rPr>
          <w:rFonts w:ascii="Times New Roman" w:hAnsi="Times New Roman" w:cs="Times New Roman"/>
        </w:rPr>
        <w:t xml:space="preserve">are shown in tables 3.2, 3.3 and 3.4 respectively. </w:t>
      </w:r>
    </w:p>
    <w:p w14:paraId="5F4B5709" w14:textId="77777777" w:rsidR="002C6630" w:rsidRDefault="002C6630" w:rsidP="002C6630">
      <w:pPr>
        <w:spacing w:line="480" w:lineRule="auto"/>
        <w:jc w:val="both"/>
        <w:rPr>
          <w:rFonts w:ascii="Times New Roman" w:hAnsi="Times New Roman" w:cs="Times New Roman"/>
        </w:rPr>
      </w:pPr>
    </w:p>
    <w:p w14:paraId="74575AE2" w14:textId="383F5761" w:rsidR="002C6630" w:rsidRDefault="00EA7A75" w:rsidP="00990777">
      <w:pPr>
        <w:pStyle w:val="Caption"/>
      </w:pPr>
      <w:bookmarkStart w:id="95" w:name="_Toc36743341"/>
      <w:r w:rsidRPr="00990777">
        <w:rPr>
          <w:b/>
          <w:bCs/>
        </w:rPr>
        <w:lastRenderedPageBreak/>
        <w:t xml:space="preserve">Table 3. </w:t>
      </w:r>
      <w:r w:rsidR="00990777" w:rsidRPr="00990777">
        <w:rPr>
          <w:b/>
          <w:bCs/>
        </w:rPr>
        <w:fldChar w:fldCharType="begin"/>
      </w:r>
      <w:r w:rsidR="00990777" w:rsidRPr="00990777">
        <w:rPr>
          <w:b/>
          <w:bCs/>
        </w:rPr>
        <w:instrText xml:space="preserve"> SEQ Table_3. \* ARABIC </w:instrText>
      </w:r>
      <w:r w:rsidR="00990777" w:rsidRPr="00990777">
        <w:rPr>
          <w:b/>
          <w:bCs/>
        </w:rPr>
        <w:fldChar w:fldCharType="separate"/>
      </w:r>
      <w:r w:rsidR="008A230B">
        <w:rPr>
          <w:b/>
          <w:bCs/>
          <w:noProof/>
        </w:rPr>
        <w:t>1</w:t>
      </w:r>
      <w:r w:rsidR="00990777" w:rsidRPr="00990777">
        <w:rPr>
          <w:b/>
          <w:bCs/>
          <w:noProof/>
        </w:rPr>
        <w:fldChar w:fldCharType="end"/>
      </w:r>
      <w:r>
        <w:t xml:space="preserve"> </w:t>
      </w:r>
      <w:r w:rsidR="002C6630" w:rsidRPr="0062264C">
        <w:t>Reasons exclusion or withdrawal after recruitment.</w:t>
      </w:r>
      <w:bookmarkEnd w:id="95"/>
      <w:r w:rsidR="002C6630" w:rsidRPr="0062264C">
        <w:t xml:space="preserve"> </w:t>
      </w:r>
    </w:p>
    <w:tbl>
      <w:tblPr>
        <w:tblStyle w:val="PlainTable2"/>
        <w:tblW w:w="8080" w:type="dxa"/>
        <w:tblLook w:val="04A0" w:firstRow="1" w:lastRow="0" w:firstColumn="1" w:lastColumn="0" w:noHBand="0" w:noVBand="1"/>
      </w:tblPr>
      <w:tblGrid>
        <w:gridCol w:w="5812"/>
        <w:gridCol w:w="2268"/>
      </w:tblGrid>
      <w:tr w:rsidR="002C6630" w:rsidRPr="00576967" w14:paraId="70365BB1" w14:textId="77777777" w:rsidTr="00F27C0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12" w:type="dxa"/>
          </w:tcPr>
          <w:p w14:paraId="56467A93" w14:textId="77777777" w:rsidR="002C6630" w:rsidRPr="00576967" w:rsidRDefault="002C6630" w:rsidP="00EA1FA1">
            <w:pPr>
              <w:spacing w:line="360" w:lineRule="auto"/>
              <w:rPr>
                <w:rFonts w:ascii="Times New Roman" w:hAnsi="Times New Roman" w:cs="Times New Roman"/>
              </w:rPr>
            </w:pPr>
            <w:r w:rsidRPr="00576967">
              <w:rPr>
                <w:rFonts w:ascii="Times New Roman" w:hAnsi="Times New Roman" w:cs="Times New Roman"/>
              </w:rPr>
              <w:t>Reasons for exclusion</w:t>
            </w:r>
          </w:p>
        </w:tc>
        <w:tc>
          <w:tcPr>
            <w:tcW w:w="2268" w:type="dxa"/>
          </w:tcPr>
          <w:p w14:paraId="68D93796" w14:textId="7AF6D705" w:rsidR="002C6630" w:rsidRPr="00576967" w:rsidRDefault="0082759A" w:rsidP="00EA1FA1">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n</w:t>
            </w:r>
            <w:r w:rsidR="002C6630" w:rsidRPr="00576967">
              <w:rPr>
                <w:rFonts w:ascii="Times New Roman" w:hAnsi="Times New Roman" w:cs="Times New Roman"/>
              </w:rPr>
              <w:t xml:space="preserve"> = 39</w:t>
            </w:r>
          </w:p>
        </w:tc>
      </w:tr>
      <w:tr w:rsidR="00576967" w:rsidRPr="00576967" w14:paraId="7478C1A9" w14:textId="77777777" w:rsidTr="00F27C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12" w:type="dxa"/>
          </w:tcPr>
          <w:p w14:paraId="70688C36" w14:textId="77777777" w:rsidR="002C6630" w:rsidRPr="00F27C0B" w:rsidRDefault="002C6630" w:rsidP="00EA1FA1">
            <w:pPr>
              <w:spacing w:line="360" w:lineRule="auto"/>
              <w:rPr>
                <w:rFonts w:ascii="Times New Roman" w:hAnsi="Times New Roman" w:cs="Times New Roman"/>
                <w:b w:val="0"/>
                <w:bCs w:val="0"/>
              </w:rPr>
            </w:pPr>
            <w:r w:rsidRPr="00F27C0B">
              <w:rPr>
                <w:rFonts w:ascii="Times New Roman" w:hAnsi="Times New Roman" w:cs="Times New Roman"/>
                <w:b w:val="0"/>
                <w:bCs w:val="0"/>
              </w:rPr>
              <w:t>No post-dilatation</w:t>
            </w:r>
          </w:p>
        </w:tc>
        <w:tc>
          <w:tcPr>
            <w:tcW w:w="2268" w:type="dxa"/>
          </w:tcPr>
          <w:p w14:paraId="75D7D7A5" w14:textId="77777777" w:rsidR="002C6630" w:rsidRPr="00576967" w:rsidRDefault="002C6630" w:rsidP="00EA1FA1">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76967">
              <w:rPr>
                <w:rFonts w:ascii="Times New Roman" w:hAnsi="Times New Roman" w:cs="Times New Roman"/>
              </w:rPr>
              <w:t>9</w:t>
            </w:r>
          </w:p>
        </w:tc>
      </w:tr>
      <w:tr w:rsidR="002C6630" w:rsidRPr="00576967" w14:paraId="0155225E" w14:textId="77777777" w:rsidTr="00F27C0B">
        <w:tc>
          <w:tcPr>
            <w:cnfStyle w:val="001000000000" w:firstRow="0" w:lastRow="0" w:firstColumn="1" w:lastColumn="0" w:oddVBand="0" w:evenVBand="0" w:oddHBand="0" w:evenHBand="0" w:firstRowFirstColumn="0" w:firstRowLastColumn="0" w:lastRowFirstColumn="0" w:lastRowLastColumn="0"/>
            <w:tcW w:w="5812" w:type="dxa"/>
          </w:tcPr>
          <w:p w14:paraId="57AA5FD0" w14:textId="77777777" w:rsidR="002C6630" w:rsidRPr="00F27C0B" w:rsidRDefault="002C6630" w:rsidP="00EA1FA1">
            <w:pPr>
              <w:spacing w:line="360" w:lineRule="auto"/>
              <w:rPr>
                <w:rFonts w:ascii="Times New Roman" w:hAnsi="Times New Roman" w:cs="Times New Roman"/>
                <w:b w:val="0"/>
                <w:bCs w:val="0"/>
              </w:rPr>
            </w:pPr>
            <w:r w:rsidRPr="00F27C0B">
              <w:rPr>
                <w:rFonts w:ascii="Times New Roman" w:hAnsi="Times New Roman" w:cs="Times New Roman"/>
                <w:b w:val="0"/>
                <w:bCs w:val="0"/>
              </w:rPr>
              <w:t>STEMI but no stent used</w:t>
            </w:r>
          </w:p>
        </w:tc>
        <w:tc>
          <w:tcPr>
            <w:tcW w:w="2268" w:type="dxa"/>
          </w:tcPr>
          <w:p w14:paraId="3E2A8C4C" w14:textId="77777777" w:rsidR="002C6630" w:rsidRPr="00576967" w:rsidRDefault="002C6630" w:rsidP="00EA1FA1">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76967">
              <w:rPr>
                <w:rFonts w:ascii="Times New Roman" w:hAnsi="Times New Roman" w:cs="Times New Roman"/>
              </w:rPr>
              <w:t>9</w:t>
            </w:r>
          </w:p>
        </w:tc>
      </w:tr>
      <w:tr w:rsidR="00576967" w:rsidRPr="00576967" w14:paraId="3EFAE671" w14:textId="77777777" w:rsidTr="00F27C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12" w:type="dxa"/>
          </w:tcPr>
          <w:p w14:paraId="3A14330F" w14:textId="77777777" w:rsidR="002C6630" w:rsidRPr="00F27C0B" w:rsidRDefault="002C6630" w:rsidP="00EA1FA1">
            <w:pPr>
              <w:spacing w:line="360" w:lineRule="auto"/>
              <w:rPr>
                <w:rFonts w:ascii="Times New Roman" w:hAnsi="Times New Roman" w:cs="Times New Roman"/>
                <w:b w:val="0"/>
                <w:bCs w:val="0"/>
              </w:rPr>
            </w:pPr>
            <w:r w:rsidRPr="00F27C0B">
              <w:rPr>
                <w:rFonts w:ascii="Times New Roman" w:hAnsi="Times New Roman" w:cs="Times New Roman"/>
                <w:b w:val="0"/>
                <w:bCs w:val="0"/>
              </w:rPr>
              <w:t xml:space="preserve">                            POBA </w:t>
            </w:r>
          </w:p>
        </w:tc>
        <w:tc>
          <w:tcPr>
            <w:tcW w:w="2268" w:type="dxa"/>
          </w:tcPr>
          <w:p w14:paraId="33F7A828" w14:textId="77777777" w:rsidR="002C6630" w:rsidRPr="00576967" w:rsidRDefault="002C6630" w:rsidP="00EA1FA1">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76967">
              <w:rPr>
                <w:rFonts w:ascii="Times New Roman" w:hAnsi="Times New Roman" w:cs="Times New Roman"/>
              </w:rPr>
              <w:t>5</w:t>
            </w:r>
          </w:p>
        </w:tc>
      </w:tr>
      <w:tr w:rsidR="002C6630" w:rsidRPr="00576967" w14:paraId="7DD035E0" w14:textId="77777777" w:rsidTr="00F27C0B">
        <w:tc>
          <w:tcPr>
            <w:cnfStyle w:val="001000000000" w:firstRow="0" w:lastRow="0" w:firstColumn="1" w:lastColumn="0" w:oddVBand="0" w:evenVBand="0" w:oddHBand="0" w:evenHBand="0" w:firstRowFirstColumn="0" w:firstRowLastColumn="0" w:lastRowFirstColumn="0" w:lastRowLastColumn="0"/>
            <w:tcW w:w="5812" w:type="dxa"/>
          </w:tcPr>
          <w:p w14:paraId="3A6743B5" w14:textId="77777777" w:rsidR="002C6630" w:rsidRPr="00F27C0B" w:rsidRDefault="002C6630" w:rsidP="00EA1FA1">
            <w:pPr>
              <w:spacing w:line="360" w:lineRule="auto"/>
              <w:rPr>
                <w:rFonts w:ascii="Times New Roman" w:hAnsi="Times New Roman" w:cs="Times New Roman"/>
                <w:b w:val="0"/>
                <w:bCs w:val="0"/>
              </w:rPr>
            </w:pPr>
            <w:r w:rsidRPr="00F27C0B">
              <w:rPr>
                <w:rFonts w:ascii="Times New Roman" w:hAnsi="Times New Roman" w:cs="Times New Roman"/>
                <w:b w:val="0"/>
                <w:bCs w:val="0"/>
              </w:rPr>
              <w:t xml:space="preserve">                           Medical therapy</w:t>
            </w:r>
          </w:p>
        </w:tc>
        <w:tc>
          <w:tcPr>
            <w:tcW w:w="2268" w:type="dxa"/>
          </w:tcPr>
          <w:p w14:paraId="269D5B9C" w14:textId="77777777" w:rsidR="002C6630" w:rsidRPr="00576967" w:rsidRDefault="002C6630" w:rsidP="00EA1FA1">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76967">
              <w:rPr>
                <w:rFonts w:ascii="Times New Roman" w:hAnsi="Times New Roman" w:cs="Times New Roman"/>
              </w:rPr>
              <w:t>2</w:t>
            </w:r>
          </w:p>
        </w:tc>
      </w:tr>
      <w:tr w:rsidR="00576967" w:rsidRPr="00576967" w14:paraId="5F8BEE08" w14:textId="77777777" w:rsidTr="00F27C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12" w:type="dxa"/>
          </w:tcPr>
          <w:p w14:paraId="37AFDA25" w14:textId="77777777" w:rsidR="002C6630" w:rsidRPr="00F27C0B" w:rsidRDefault="002C6630" w:rsidP="00EA1FA1">
            <w:pPr>
              <w:spacing w:line="360" w:lineRule="auto"/>
              <w:rPr>
                <w:rFonts w:ascii="Times New Roman" w:hAnsi="Times New Roman" w:cs="Times New Roman"/>
                <w:b w:val="0"/>
                <w:bCs w:val="0"/>
              </w:rPr>
            </w:pPr>
            <w:r w:rsidRPr="00F27C0B">
              <w:rPr>
                <w:rFonts w:ascii="Times New Roman" w:hAnsi="Times New Roman" w:cs="Times New Roman"/>
                <w:b w:val="0"/>
                <w:bCs w:val="0"/>
              </w:rPr>
              <w:t xml:space="preserve">                          Spontaneous dissection</w:t>
            </w:r>
          </w:p>
        </w:tc>
        <w:tc>
          <w:tcPr>
            <w:tcW w:w="2268" w:type="dxa"/>
          </w:tcPr>
          <w:p w14:paraId="70509C5F" w14:textId="77777777" w:rsidR="002C6630" w:rsidRPr="00576967" w:rsidRDefault="002C6630" w:rsidP="00EA1FA1">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76967">
              <w:rPr>
                <w:rFonts w:ascii="Times New Roman" w:hAnsi="Times New Roman" w:cs="Times New Roman"/>
              </w:rPr>
              <w:t>1</w:t>
            </w:r>
          </w:p>
        </w:tc>
      </w:tr>
      <w:tr w:rsidR="002C6630" w:rsidRPr="00576967" w14:paraId="2B43D15B" w14:textId="77777777" w:rsidTr="00F27C0B">
        <w:tc>
          <w:tcPr>
            <w:cnfStyle w:val="001000000000" w:firstRow="0" w:lastRow="0" w:firstColumn="1" w:lastColumn="0" w:oddVBand="0" w:evenVBand="0" w:oddHBand="0" w:evenHBand="0" w:firstRowFirstColumn="0" w:firstRowLastColumn="0" w:lastRowFirstColumn="0" w:lastRowLastColumn="0"/>
            <w:tcW w:w="5812" w:type="dxa"/>
          </w:tcPr>
          <w:p w14:paraId="16379D1F" w14:textId="77777777" w:rsidR="002C6630" w:rsidRPr="00F27C0B" w:rsidRDefault="002C6630" w:rsidP="00EA1FA1">
            <w:pPr>
              <w:spacing w:line="360" w:lineRule="auto"/>
              <w:rPr>
                <w:rFonts w:ascii="Times New Roman" w:hAnsi="Times New Roman" w:cs="Times New Roman"/>
                <w:b w:val="0"/>
                <w:bCs w:val="0"/>
              </w:rPr>
            </w:pPr>
            <w:r w:rsidRPr="00F27C0B">
              <w:rPr>
                <w:rFonts w:ascii="Times New Roman" w:hAnsi="Times New Roman" w:cs="Times New Roman"/>
                <w:b w:val="0"/>
                <w:bCs w:val="0"/>
              </w:rPr>
              <w:t xml:space="preserve">                          Coronary spasm</w:t>
            </w:r>
          </w:p>
        </w:tc>
        <w:tc>
          <w:tcPr>
            <w:tcW w:w="2268" w:type="dxa"/>
          </w:tcPr>
          <w:p w14:paraId="6E937D89" w14:textId="77777777" w:rsidR="002C6630" w:rsidRPr="00576967" w:rsidRDefault="002C6630" w:rsidP="00EA1FA1">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76967">
              <w:rPr>
                <w:rFonts w:ascii="Times New Roman" w:hAnsi="Times New Roman" w:cs="Times New Roman"/>
              </w:rPr>
              <w:t>1</w:t>
            </w:r>
          </w:p>
        </w:tc>
      </w:tr>
      <w:tr w:rsidR="00576967" w:rsidRPr="00576967" w14:paraId="0A78ACCA" w14:textId="77777777" w:rsidTr="00F27C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12" w:type="dxa"/>
          </w:tcPr>
          <w:p w14:paraId="63C348C7" w14:textId="77777777" w:rsidR="002C6630" w:rsidRPr="00F27C0B" w:rsidRDefault="002C6630" w:rsidP="00EA1FA1">
            <w:pPr>
              <w:spacing w:line="360" w:lineRule="auto"/>
              <w:rPr>
                <w:rFonts w:ascii="Times New Roman" w:hAnsi="Times New Roman" w:cs="Times New Roman"/>
                <w:b w:val="0"/>
                <w:bCs w:val="0"/>
              </w:rPr>
            </w:pPr>
            <w:r w:rsidRPr="00F27C0B">
              <w:rPr>
                <w:rFonts w:ascii="Times New Roman" w:hAnsi="Times New Roman" w:cs="Times New Roman"/>
                <w:b w:val="0"/>
                <w:bCs w:val="0"/>
              </w:rPr>
              <w:t>Unobstructed coronaries / no acute culprit</w:t>
            </w:r>
          </w:p>
        </w:tc>
        <w:tc>
          <w:tcPr>
            <w:tcW w:w="2268" w:type="dxa"/>
          </w:tcPr>
          <w:p w14:paraId="55CBE763" w14:textId="77777777" w:rsidR="002C6630" w:rsidRPr="00576967" w:rsidRDefault="002C6630" w:rsidP="00EA1FA1">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76967">
              <w:rPr>
                <w:rFonts w:ascii="Times New Roman" w:hAnsi="Times New Roman" w:cs="Times New Roman"/>
              </w:rPr>
              <w:t>7</w:t>
            </w:r>
          </w:p>
        </w:tc>
      </w:tr>
      <w:tr w:rsidR="002C6630" w:rsidRPr="00576967" w14:paraId="1ACE624A" w14:textId="77777777" w:rsidTr="00F27C0B">
        <w:tc>
          <w:tcPr>
            <w:cnfStyle w:val="001000000000" w:firstRow="0" w:lastRow="0" w:firstColumn="1" w:lastColumn="0" w:oddVBand="0" w:evenVBand="0" w:oddHBand="0" w:evenHBand="0" w:firstRowFirstColumn="0" w:firstRowLastColumn="0" w:lastRowFirstColumn="0" w:lastRowLastColumn="0"/>
            <w:tcW w:w="5812" w:type="dxa"/>
          </w:tcPr>
          <w:p w14:paraId="52898378" w14:textId="77777777" w:rsidR="002C6630" w:rsidRPr="00F27C0B" w:rsidRDefault="002C6630" w:rsidP="00EA1FA1">
            <w:pPr>
              <w:spacing w:line="360" w:lineRule="auto"/>
              <w:rPr>
                <w:rFonts w:ascii="Times New Roman" w:hAnsi="Times New Roman" w:cs="Times New Roman"/>
                <w:b w:val="0"/>
                <w:bCs w:val="0"/>
              </w:rPr>
            </w:pPr>
            <w:r w:rsidRPr="00F27C0B">
              <w:rPr>
                <w:rFonts w:ascii="Times New Roman" w:hAnsi="Times New Roman" w:cs="Times New Roman"/>
                <w:b w:val="0"/>
                <w:bCs w:val="0"/>
              </w:rPr>
              <w:t>Haemodynamic instability</w:t>
            </w:r>
          </w:p>
        </w:tc>
        <w:tc>
          <w:tcPr>
            <w:tcW w:w="2268" w:type="dxa"/>
          </w:tcPr>
          <w:p w14:paraId="00857461" w14:textId="77777777" w:rsidR="002C6630" w:rsidRPr="00576967" w:rsidRDefault="002C6630" w:rsidP="00EA1FA1">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76967">
              <w:rPr>
                <w:rFonts w:ascii="Times New Roman" w:hAnsi="Times New Roman" w:cs="Times New Roman"/>
              </w:rPr>
              <w:t>5</w:t>
            </w:r>
          </w:p>
        </w:tc>
      </w:tr>
      <w:tr w:rsidR="00576967" w:rsidRPr="00576967" w14:paraId="2994E79F" w14:textId="77777777" w:rsidTr="00F27C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12" w:type="dxa"/>
          </w:tcPr>
          <w:p w14:paraId="7A9D7B6F" w14:textId="56BCB428" w:rsidR="002C6630" w:rsidRPr="00F27C0B" w:rsidRDefault="002C6630" w:rsidP="00EA1FA1">
            <w:pPr>
              <w:spacing w:line="360" w:lineRule="auto"/>
              <w:rPr>
                <w:rFonts w:ascii="Times New Roman" w:hAnsi="Times New Roman" w:cs="Times New Roman"/>
                <w:b w:val="0"/>
                <w:bCs w:val="0"/>
              </w:rPr>
            </w:pPr>
            <w:r w:rsidRPr="00F27C0B">
              <w:rPr>
                <w:rFonts w:ascii="Times New Roman" w:hAnsi="Times New Roman" w:cs="Times New Roman"/>
                <w:b w:val="0"/>
                <w:bCs w:val="0"/>
              </w:rPr>
              <w:t>2</w:t>
            </w:r>
            <w:r w:rsidRPr="00F27C0B">
              <w:rPr>
                <w:rFonts w:ascii="Times New Roman" w:hAnsi="Times New Roman" w:cs="Times New Roman"/>
                <w:b w:val="0"/>
                <w:bCs w:val="0"/>
                <w:vertAlign w:val="superscript"/>
              </w:rPr>
              <w:t>nd</w:t>
            </w:r>
            <w:r w:rsidRPr="00F27C0B">
              <w:rPr>
                <w:rFonts w:ascii="Times New Roman" w:hAnsi="Times New Roman" w:cs="Times New Roman"/>
                <w:b w:val="0"/>
                <w:bCs w:val="0"/>
              </w:rPr>
              <w:t xml:space="preserve"> STEMI </w:t>
            </w:r>
            <w:r w:rsidR="0082759A">
              <w:rPr>
                <w:rFonts w:ascii="Times New Roman" w:hAnsi="Times New Roman" w:cs="Times New Roman"/>
                <w:b w:val="0"/>
                <w:bCs w:val="0"/>
              </w:rPr>
              <w:t>needing</w:t>
            </w:r>
            <w:r w:rsidRPr="00F27C0B">
              <w:rPr>
                <w:rFonts w:ascii="Times New Roman" w:hAnsi="Times New Roman" w:cs="Times New Roman"/>
                <w:b w:val="0"/>
                <w:bCs w:val="0"/>
              </w:rPr>
              <w:t xml:space="preserve"> emergency procedure</w:t>
            </w:r>
          </w:p>
        </w:tc>
        <w:tc>
          <w:tcPr>
            <w:tcW w:w="2268" w:type="dxa"/>
          </w:tcPr>
          <w:p w14:paraId="069552C4" w14:textId="77777777" w:rsidR="002C6630" w:rsidRPr="00576967" w:rsidRDefault="002C6630" w:rsidP="00EA1FA1">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76967">
              <w:rPr>
                <w:rFonts w:ascii="Times New Roman" w:hAnsi="Times New Roman" w:cs="Times New Roman"/>
              </w:rPr>
              <w:t>5</w:t>
            </w:r>
          </w:p>
        </w:tc>
      </w:tr>
      <w:tr w:rsidR="002C6630" w:rsidRPr="00576967" w14:paraId="5F6D389A" w14:textId="77777777" w:rsidTr="00F27C0B">
        <w:tc>
          <w:tcPr>
            <w:cnfStyle w:val="001000000000" w:firstRow="0" w:lastRow="0" w:firstColumn="1" w:lastColumn="0" w:oddVBand="0" w:evenVBand="0" w:oddHBand="0" w:evenHBand="0" w:firstRowFirstColumn="0" w:firstRowLastColumn="0" w:lastRowFirstColumn="0" w:lastRowLastColumn="0"/>
            <w:tcW w:w="5812" w:type="dxa"/>
          </w:tcPr>
          <w:p w14:paraId="50867E00" w14:textId="77777777" w:rsidR="002C6630" w:rsidRPr="00F27C0B" w:rsidRDefault="002C6630" w:rsidP="00EA1FA1">
            <w:pPr>
              <w:spacing w:line="360" w:lineRule="auto"/>
              <w:rPr>
                <w:rFonts w:ascii="Times New Roman" w:hAnsi="Times New Roman" w:cs="Times New Roman"/>
                <w:b w:val="0"/>
                <w:bCs w:val="0"/>
              </w:rPr>
            </w:pPr>
            <w:r w:rsidRPr="00F27C0B">
              <w:rPr>
                <w:rFonts w:ascii="Times New Roman" w:hAnsi="Times New Roman" w:cs="Times New Roman"/>
                <w:b w:val="0"/>
                <w:bCs w:val="0"/>
              </w:rPr>
              <w:t>Expecting OCT issues</w:t>
            </w:r>
          </w:p>
        </w:tc>
        <w:tc>
          <w:tcPr>
            <w:tcW w:w="2268" w:type="dxa"/>
          </w:tcPr>
          <w:p w14:paraId="529CAB87" w14:textId="77777777" w:rsidR="002C6630" w:rsidRPr="00576967" w:rsidRDefault="002C6630" w:rsidP="00EA1FA1">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76967">
              <w:rPr>
                <w:rFonts w:ascii="Times New Roman" w:hAnsi="Times New Roman" w:cs="Times New Roman"/>
              </w:rPr>
              <w:t>2</w:t>
            </w:r>
          </w:p>
        </w:tc>
      </w:tr>
      <w:tr w:rsidR="00576967" w:rsidRPr="00576967" w14:paraId="2EE58BCA" w14:textId="77777777" w:rsidTr="00F27C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12" w:type="dxa"/>
          </w:tcPr>
          <w:p w14:paraId="7C214E9F" w14:textId="77777777" w:rsidR="002C6630" w:rsidRPr="00F27C0B" w:rsidRDefault="002C6630" w:rsidP="00EA1FA1">
            <w:pPr>
              <w:spacing w:line="360" w:lineRule="auto"/>
              <w:jc w:val="both"/>
              <w:rPr>
                <w:rFonts w:ascii="Times New Roman" w:hAnsi="Times New Roman" w:cs="Times New Roman"/>
                <w:b w:val="0"/>
                <w:bCs w:val="0"/>
              </w:rPr>
            </w:pPr>
            <w:r w:rsidRPr="00F27C0B">
              <w:rPr>
                <w:rFonts w:ascii="Times New Roman" w:hAnsi="Times New Roman" w:cs="Times New Roman"/>
                <w:b w:val="0"/>
                <w:bCs w:val="0"/>
              </w:rPr>
              <w:t xml:space="preserve">                           Tortuosity</w:t>
            </w:r>
          </w:p>
        </w:tc>
        <w:tc>
          <w:tcPr>
            <w:tcW w:w="2268" w:type="dxa"/>
          </w:tcPr>
          <w:p w14:paraId="24D2326F" w14:textId="77777777" w:rsidR="002C6630" w:rsidRPr="00576967" w:rsidRDefault="002C6630" w:rsidP="00EA1FA1">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76967">
              <w:rPr>
                <w:rFonts w:ascii="Times New Roman" w:hAnsi="Times New Roman" w:cs="Times New Roman"/>
              </w:rPr>
              <w:t>1</w:t>
            </w:r>
          </w:p>
        </w:tc>
      </w:tr>
      <w:tr w:rsidR="002C6630" w:rsidRPr="00576967" w14:paraId="0E2A030D" w14:textId="77777777" w:rsidTr="00F27C0B">
        <w:tc>
          <w:tcPr>
            <w:cnfStyle w:val="001000000000" w:firstRow="0" w:lastRow="0" w:firstColumn="1" w:lastColumn="0" w:oddVBand="0" w:evenVBand="0" w:oddHBand="0" w:evenHBand="0" w:firstRowFirstColumn="0" w:firstRowLastColumn="0" w:lastRowFirstColumn="0" w:lastRowLastColumn="0"/>
            <w:tcW w:w="5812" w:type="dxa"/>
          </w:tcPr>
          <w:p w14:paraId="37309874" w14:textId="77777777" w:rsidR="002C6630" w:rsidRPr="00F27C0B" w:rsidRDefault="002C6630" w:rsidP="00EA1FA1">
            <w:pPr>
              <w:spacing w:line="360" w:lineRule="auto"/>
              <w:jc w:val="both"/>
              <w:rPr>
                <w:rFonts w:ascii="Times New Roman" w:hAnsi="Times New Roman" w:cs="Times New Roman"/>
                <w:b w:val="0"/>
                <w:bCs w:val="0"/>
              </w:rPr>
            </w:pPr>
            <w:r w:rsidRPr="00F27C0B">
              <w:rPr>
                <w:rFonts w:ascii="Times New Roman" w:hAnsi="Times New Roman" w:cs="Times New Roman"/>
                <w:b w:val="0"/>
                <w:bCs w:val="0"/>
              </w:rPr>
              <w:t xml:space="preserve">                          Aorto-ostial lesion</w:t>
            </w:r>
          </w:p>
        </w:tc>
        <w:tc>
          <w:tcPr>
            <w:tcW w:w="2268" w:type="dxa"/>
          </w:tcPr>
          <w:p w14:paraId="5E556C56" w14:textId="77777777" w:rsidR="002C6630" w:rsidRPr="00576967" w:rsidRDefault="002C6630" w:rsidP="00EA1FA1">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76967">
              <w:rPr>
                <w:rFonts w:ascii="Times New Roman" w:hAnsi="Times New Roman" w:cs="Times New Roman"/>
              </w:rPr>
              <w:t>1</w:t>
            </w:r>
          </w:p>
        </w:tc>
      </w:tr>
      <w:tr w:rsidR="00576967" w:rsidRPr="00576967" w14:paraId="668C2C20" w14:textId="77777777" w:rsidTr="00F27C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12" w:type="dxa"/>
          </w:tcPr>
          <w:p w14:paraId="7CC3BB19" w14:textId="77777777" w:rsidR="002C6630" w:rsidRPr="00F27C0B" w:rsidRDefault="002C6630" w:rsidP="00EA1FA1">
            <w:pPr>
              <w:spacing w:line="360" w:lineRule="auto"/>
              <w:rPr>
                <w:rFonts w:ascii="Times New Roman" w:hAnsi="Times New Roman" w:cs="Times New Roman"/>
                <w:b w:val="0"/>
                <w:bCs w:val="0"/>
              </w:rPr>
            </w:pPr>
            <w:r w:rsidRPr="00F27C0B">
              <w:rPr>
                <w:rFonts w:ascii="Times New Roman" w:hAnsi="Times New Roman" w:cs="Times New Roman"/>
                <w:b w:val="0"/>
                <w:bCs w:val="0"/>
              </w:rPr>
              <w:t>No co-operative/restless patient</w:t>
            </w:r>
          </w:p>
        </w:tc>
        <w:tc>
          <w:tcPr>
            <w:tcW w:w="2268" w:type="dxa"/>
          </w:tcPr>
          <w:p w14:paraId="7BEDA2D1" w14:textId="77777777" w:rsidR="002C6630" w:rsidRPr="00576967" w:rsidRDefault="002C6630" w:rsidP="00EA1FA1">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76967">
              <w:rPr>
                <w:rFonts w:ascii="Times New Roman" w:hAnsi="Times New Roman" w:cs="Times New Roman"/>
              </w:rPr>
              <w:t>1</w:t>
            </w:r>
          </w:p>
        </w:tc>
      </w:tr>
      <w:tr w:rsidR="002C6630" w:rsidRPr="00576967" w14:paraId="32DD4A23" w14:textId="77777777" w:rsidTr="00F27C0B">
        <w:tc>
          <w:tcPr>
            <w:cnfStyle w:val="001000000000" w:firstRow="0" w:lastRow="0" w:firstColumn="1" w:lastColumn="0" w:oddVBand="0" w:evenVBand="0" w:oddHBand="0" w:evenHBand="0" w:firstRowFirstColumn="0" w:firstRowLastColumn="0" w:lastRowFirstColumn="0" w:lastRowLastColumn="0"/>
            <w:tcW w:w="5812" w:type="dxa"/>
          </w:tcPr>
          <w:p w14:paraId="2A85BFBD" w14:textId="77777777" w:rsidR="002C6630" w:rsidRPr="00F27C0B" w:rsidRDefault="002C6630" w:rsidP="00EA1FA1">
            <w:pPr>
              <w:spacing w:line="360" w:lineRule="auto"/>
              <w:rPr>
                <w:rFonts w:ascii="Times New Roman" w:hAnsi="Times New Roman" w:cs="Times New Roman"/>
                <w:b w:val="0"/>
                <w:bCs w:val="0"/>
              </w:rPr>
            </w:pPr>
            <w:r w:rsidRPr="00F27C0B">
              <w:rPr>
                <w:rFonts w:ascii="Times New Roman" w:hAnsi="Times New Roman" w:cs="Times New Roman"/>
                <w:b w:val="0"/>
                <w:bCs w:val="0"/>
              </w:rPr>
              <w:t xml:space="preserve">Technical (research equipment) issues </w:t>
            </w:r>
          </w:p>
        </w:tc>
        <w:tc>
          <w:tcPr>
            <w:tcW w:w="2268" w:type="dxa"/>
          </w:tcPr>
          <w:p w14:paraId="68196FA7" w14:textId="77777777" w:rsidR="002C6630" w:rsidRPr="00576967" w:rsidRDefault="002C6630" w:rsidP="00EA1FA1">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76967">
              <w:rPr>
                <w:rFonts w:ascii="Times New Roman" w:hAnsi="Times New Roman" w:cs="Times New Roman"/>
              </w:rPr>
              <w:t>1</w:t>
            </w:r>
          </w:p>
        </w:tc>
      </w:tr>
      <w:tr w:rsidR="00576967" w:rsidRPr="00576967" w14:paraId="14E96A74" w14:textId="77777777" w:rsidTr="00F27C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12" w:type="dxa"/>
          </w:tcPr>
          <w:p w14:paraId="6E71ECD7" w14:textId="77777777" w:rsidR="002C6630" w:rsidRPr="00576967" w:rsidRDefault="002C6630" w:rsidP="00EA1FA1">
            <w:pPr>
              <w:spacing w:line="360" w:lineRule="auto"/>
              <w:rPr>
                <w:rFonts w:ascii="Times New Roman" w:hAnsi="Times New Roman" w:cs="Times New Roman"/>
              </w:rPr>
            </w:pPr>
            <w:r w:rsidRPr="00576967">
              <w:rPr>
                <w:rFonts w:ascii="Times New Roman" w:hAnsi="Times New Roman" w:cs="Times New Roman"/>
              </w:rPr>
              <w:t>Reasons for withdrawal</w:t>
            </w:r>
          </w:p>
        </w:tc>
        <w:tc>
          <w:tcPr>
            <w:tcW w:w="2268" w:type="dxa"/>
          </w:tcPr>
          <w:p w14:paraId="2397E2ED" w14:textId="2B949AE0" w:rsidR="002C6630" w:rsidRPr="00F27C0B" w:rsidRDefault="0082759A" w:rsidP="00EA1FA1">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Pr>
                <w:rFonts w:ascii="Times New Roman" w:hAnsi="Times New Roman" w:cs="Times New Roman"/>
                <w:b/>
                <w:bCs/>
              </w:rPr>
              <w:t>n</w:t>
            </w:r>
            <w:r w:rsidR="002C6630" w:rsidRPr="00F27C0B">
              <w:rPr>
                <w:rFonts w:ascii="Times New Roman" w:hAnsi="Times New Roman" w:cs="Times New Roman"/>
                <w:b/>
                <w:bCs/>
              </w:rPr>
              <w:t xml:space="preserve"> = 5</w:t>
            </w:r>
          </w:p>
        </w:tc>
      </w:tr>
      <w:tr w:rsidR="002C6630" w:rsidRPr="00576967" w14:paraId="6D97AECA" w14:textId="77777777" w:rsidTr="00F27C0B">
        <w:tc>
          <w:tcPr>
            <w:cnfStyle w:val="001000000000" w:firstRow="0" w:lastRow="0" w:firstColumn="1" w:lastColumn="0" w:oddVBand="0" w:evenVBand="0" w:oddHBand="0" w:evenHBand="0" w:firstRowFirstColumn="0" w:firstRowLastColumn="0" w:lastRowFirstColumn="0" w:lastRowLastColumn="0"/>
            <w:tcW w:w="5812" w:type="dxa"/>
          </w:tcPr>
          <w:p w14:paraId="59A59B23" w14:textId="77777777" w:rsidR="002C6630" w:rsidRPr="00F27C0B" w:rsidRDefault="002C6630" w:rsidP="00EA1FA1">
            <w:pPr>
              <w:spacing w:line="360" w:lineRule="auto"/>
              <w:jc w:val="both"/>
              <w:rPr>
                <w:rFonts w:ascii="Times New Roman" w:hAnsi="Times New Roman" w:cs="Times New Roman"/>
                <w:b w:val="0"/>
                <w:bCs w:val="0"/>
              </w:rPr>
            </w:pPr>
            <w:r w:rsidRPr="00F27C0B">
              <w:rPr>
                <w:rFonts w:ascii="Times New Roman" w:hAnsi="Times New Roman" w:cs="Times New Roman"/>
                <w:b w:val="0"/>
                <w:bCs w:val="0"/>
              </w:rPr>
              <w:t>Unable to deliver OCT catheter</w:t>
            </w:r>
          </w:p>
        </w:tc>
        <w:tc>
          <w:tcPr>
            <w:tcW w:w="2268" w:type="dxa"/>
          </w:tcPr>
          <w:p w14:paraId="413D73FE" w14:textId="77777777" w:rsidR="002C6630" w:rsidRPr="00576967" w:rsidRDefault="002C6630" w:rsidP="00EA1FA1">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76967">
              <w:rPr>
                <w:rFonts w:ascii="Times New Roman" w:hAnsi="Times New Roman" w:cs="Times New Roman"/>
              </w:rPr>
              <w:t>3</w:t>
            </w:r>
          </w:p>
        </w:tc>
      </w:tr>
      <w:tr w:rsidR="00576967" w:rsidRPr="00576967" w14:paraId="6D2E82D3" w14:textId="77777777" w:rsidTr="00F27C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12" w:type="dxa"/>
          </w:tcPr>
          <w:p w14:paraId="6F195B37" w14:textId="77777777" w:rsidR="002C6630" w:rsidRPr="00F27C0B" w:rsidRDefault="002C6630" w:rsidP="00EA1FA1">
            <w:pPr>
              <w:spacing w:line="360" w:lineRule="auto"/>
              <w:rPr>
                <w:rFonts w:ascii="Times New Roman" w:hAnsi="Times New Roman" w:cs="Times New Roman"/>
                <w:b w:val="0"/>
                <w:bCs w:val="0"/>
              </w:rPr>
            </w:pPr>
            <w:r w:rsidRPr="00F27C0B">
              <w:rPr>
                <w:rFonts w:ascii="Times New Roman" w:hAnsi="Times New Roman" w:cs="Times New Roman"/>
                <w:b w:val="0"/>
                <w:bCs w:val="0"/>
              </w:rPr>
              <w:t xml:space="preserve">                           Due to tortuosity </w:t>
            </w:r>
          </w:p>
        </w:tc>
        <w:tc>
          <w:tcPr>
            <w:tcW w:w="2268" w:type="dxa"/>
          </w:tcPr>
          <w:p w14:paraId="3ACD331C" w14:textId="77777777" w:rsidR="002C6630" w:rsidRPr="00576967" w:rsidRDefault="002C6630" w:rsidP="00EA1FA1">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76967">
              <w:rPr>
                <w:rFonts w:ascii="Times New Roman" w:hAnsi="Times New Roman" w:cs="Times New Roman"/>
              </w:rPr>
              <w:t>2</w:t>
            </w:r>
          </w:p>
        </w:tc>
      </w:tr>
      <w:tr w:rsidR="002C6630" w:rsidRPr="00576967" w14:paraId="620B869A" w14:textId="77777777" w:rsidTr="00F27C0B">
        <w:tc>
          <w:tcPr>
            <w:cnfStyle w:val="001000000000" w:firstRow="0" w:lastRow="0" w:firstColumn="1" w:lastColumn="0" w:oddVBand="0" w:evenVBand="0" w:oddHBand="0" w:evenHBand="0" w:firstRowFirstColumn="0" w:firstRowLastColumn="0" w:lastRowFirstColumn="0" w:lastRowLastColumn="0"/>
            <w:tcW w:w="5812" w:type="dxa"/>
          </w:tcPr>
          <w:p w14:paraId="2C5DC7B3" w14:textId="77777777" w:rsidR="002C6630" w:rsidRPr="00F27C0B" w:rsidRDefault="002C6630" w:rsidP="00EA1FA1">
            <w:pPr>
              <w:spacing w:line="360" w:lineRule="auto"/>
              <w:rPr>
                <w:rFonts w:ascii="Times New Roman" w:hAnsi="Times New Roman" w:cs="Times New Roman"/>
                <w:b w:val="0"/>
                <w:bCs w:val="0"/>
              </w:rPr>
            </w:pPr>
            <w:r w:rsidRPr="00F27C0B">
              <w:rPr>
                <w:rFonts w:ascii="Times New Roman" w:hAnsi="Times New Roman" w:cs="Times New Roman"/>
                <w:b w:val="0"/>
                <w:bCs w:val="0"/>
              </w:rPr>
              <w:t xml:space="preserve">                           Due to calcification</w:t>
            </w:r>
          </w:p>
        </w:tc>
        <w:tc>
          <w:tcPr>
            <w:tcW w:w="2268" w:type="dxa"/>
          </w:tcPr>
          <w:p w14:paraId="24C2D8FF" w14:textId="77777777" w:rsidR="002C6630" w:rsidRPr="00576967" w:rsidRDefault="002C6630" w:rsidP="00EA1FA1">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76967">
              <w:rPr>
                <w:rFonts w:ascii="Times New Roman" w:hAnsi="Times New Roman" w:cs="Times New Roman"/>
              </w:rPr>
              <w:t>1</w:t>
            </w:r>
          </w:p>
        </w:tc>
      </w:tr>
      <w:tr w:rsidR="00576967" w:rsidRPr="00576967" w14:paraId="252060EA" w14:textId="77777777" w:rsidTr="00F27C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12" w:type="dxa"/>
          </w:tcPr>
          <w:p w14:paraId="6F37A539" w14:textId="77777777" w:rsidR="002C6630" w:rsidRPr="00F27C0B" w:rsidRDefault="002C6630" w:rsidP="00EA1FA1">
            <w:pPr>
              <w:spacing w:line="360" w:lineRule="auto"/>
              <w:jc w:val="both"/>
              <w:rPr>
                <w:rFonts w:ascii="Times New Roman" w:hAnsi="Times New Roman" w:cs="Times New Roman"/>
                <w:b w:val="0"/>
                <w:bCs w:val="0"/>
              </w:rPr>
            </w:pPr>
            <w:r w:rsidRPr="00F27C0B">
              <w:rPr>
                <w:rFonts w:ascii="Times New Roman" w:hAnsi="Times New Roman" w:cs="Times New Roman"/>
                <w:b w:val="0"/>
                <w:bCs w:val="0"/>
              </w:rPr>
              <w:t>Vessel rupture during procedure</w:t>
            </w:r>
          </w:p>
        </w:tc>
        <w:tc>
          <w:tcPr>
            <w:tcW w:w="2268" w:type="dxa"/>
          </w:tcPr>
          <w:p w14:paraId="44CA6F65" w14:textId="77777777" w:rsidR="002C6630" w:rsidRPr="00576967" w:rsidRDefault="002C6630" w:rsidP="00EA1FA1">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76967">
              <w:rPr>
                <w:rFonts w:ascii="Times New Roman" w:hAnsi="Times New Roman" w:cs="Times New Roman"/>
              </w:rPr>
              <w:t>1</w:t>
            </w:r>
          </w:p>
        </w:tc>
      </w:tr>
      <w:tr w:rsidR="002C6630" w:rsidRPr="00576967" w14:paraId="3831B84D" w14:textId="77777777" w:rsidTr="00F27C0B">
        <w:tc>
          <w:tcPr>
            <w:cnfStyle w:val="001000000000" w:firstRow="0" w:lastRow="0" w:firstColumn="1" w:lastColumn="0" w:oddVBand="0" w:evenVBand="0" w:oddHBand="0" w:evenHBand="0" w:firstRowFirstColumn="0" w:firstRowLastColumn="0" w:lastRowFirstColumn="0" w:lastRowLastColumn="0"/>
            <w:tcW w:w="5812" w:type="dxa"/>
          </w:tcPr>
          <w:p w14:paraId="6632C813" w14:textId="77777777" w:rsidR="002C6630" w:rsidRPr="00F27C0B" w:rsidRDefault="002C6630" w:rsidP="00EA1FA1">
            <w:pPr>
              <w:spacing w:line="360" w:lineRule="auto"/>
              <w:jc w:val="both"/>
              <w:rPr>
                <w:rFonts w:ascii="Times New Roman" w:hAnsi="Times New Roman" w:cs="Times New Roman"/>
                <w:b w:val="0"/>
                <w:bCs w:val="0"/>
              </w:rPr>
            </w:pPr>
            <w:r w:rsidRPr="00F27C0B">
              <w:rPr>
                <w:rFonts w:ascii="Times New Roman" w:hAnsi="Times New Roman" w:cs="Times New Roman"/>
                <w:b w:val="0"/>
                <w:bCs w:val="0"/>
              </w:rPr>
              <w:t>PEA arrest during procedure</w:t>
            </w:r>
          </w:p>
        </w:tc>
        <w:tc>
          <w:tcPr>
            <w:tcW w:w="2268" w:type="dxa"/>
          </w:tcPr>
          <w:p w14:paraId="45325D4A" w14:textId="77777777" w:rsidR="002C6630" w:rsidRPr="00576967" w:rsidRDefault="002C6630" w:rsidP="00EA1FA1">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76967">
              <w:rPr>
                <w:rFonts w:ascii="Times New Roman" w:hAnsi="Times New Roman" w:cs="Times New Roman"/>
              </w:rPr>
              <w:t>1</w:t>
            </w:r>
          </w:p>
        </w:tc>
      </w:tr>
    </w:tbl>
    <w:p w14:paraId="50D623E3" w14:textId="77777777" w:rsidR="00990777" w:rsidRDefault="00990777" w:rsidP="00990777">
      <w:pPr>
        <w:spacing w:line="480" w:lineRule="auto"/>
        <w:jc w:val="both"/>
        <w:rPr>
          <w:rFonts w:ascii="Times New Roman" w:hAnsi="Times New Roman" w:cs="Times New Roman"/>
        </w:rPr>
      </w:pPr>
      <w:r>
        <w:rPr>
          <w:rFonts w:ascii="Times New Roman" w:hAnsi="Times New Roman" w:cs="Times New Roman"/>
        </w:rPr>
        <w:t>STEMI = ST elevation myocardial infraction, POBA = plain balloon angioplasty</w:t>
      </w:r>
    </w:p>
    <w:p w14:paraId="66782256" w14:textId="422B924F" w:rsidR="002C6630" w:rsidRDefault="00990777" w:rsidP="00990777">
      <w:pPr>
        <w:spacing w:line="480" w:lineRule="auto"/>
        <w:jc w:val="both"/>
        <w:rPr>
          <w:rFonts w:ascii="Times New Roman" w:hAnsi="Times New Roman" w:cs="Times New Roman"/>
        </w:rPr>
      </w:pPr>
      <w:r>
        <w:rPr>
          <w:rFonts w:ascii="Times New Roman" w:hAnsi="Times New Roman" w:cs="Times New Roman"/>
        </w:rPr>
        <w:t>OCT = optical coherence tomography, PEA = pulseless electrical activity</w:t>
      </w:r>
    </w:p>
    <w:p w14:paraId="16FDA7F9" w14:textId="77777777" w:rsidR="00EA1FA1" w:rsidRDefault="00EA1FA1" w:rsidP="002C6630">
      <w:pPr>
        <w:spacing w:line="480" w:lineRule="auto"/>
        <w:jc w:val="both"/>
        <w:rPr>
          <w:rFonts w:ascii="Times New Roman" w:hAnsi="Times New Roman" w:cs="Times New Roman"/>
          <w:b/>
        </w:rPr>
      </w:pPr>
    </w:p>
    <w:p w14:paraId="540FCF2F" w14:textId="77777777" w:rsidR="00EA1FA1" w:rsidRDefault="00EA1FA1" w:rsidP="002C6630">
      <w:pPr>
        <w:spacing w:line="480" w:lineRule="auto"/>
        <w:jc w:val="both"/>
        <w:rPr>
          <w:rFonts w:ascii="Times New Roman" w:hAnsi="Times New Roman" w:cs="Times New Roman"/>
          <w:b/>
        </w:rPr>
      </w:pPr>
    </w:p>
    <w:p w14:paraId="04BFB81B" w14:textId="77777777" w:rsidR="00EA7A75" w:rsidRDefault="00EA7A75" w:rsidP="002C6630">
      <w:pPr>
        <w:spacing w:line="480" w:lineRule="auto"/>
        <w:jc w:val="both"/>
        <w:rPr>
          <w:rFonts w:ascii="Times New Roman" w:hAnsi="Times New Roman" w:cs="Times New Roman"/>
          <w:b/>
        </w:rPr>
      </w:pPr>
    </w:p>
    <w:p w14:paraId="792EA577" w14:textId="77777777" w:rsidR="00EA7A75" w:rsidRDefault="00EA7A75" w:rsidP="002C6630">
      <w:pPr>
        <w:spacing w:line="480" w:lineRule="auto"/>
        <w:jc w:val="both"/>
        <w:rPr>
          <w:rFonts w:ascii="Times New Roman" w:hAnsi="Times New Roman" w:cs="Times New Roman"/>
          <w:b/>
        </w:rPr>
      </w:pPr>
    </w:p>
    <w:p w14:paraId="38962B20" w14:textId="77777777" w:rsidR="00EA7A75" w:rsidRDefault="00EA7A75" w:rsidP="002C6630">
      <w:pPr>
        <w:spacing w:line="480" w:lineRule="auto"/>
        <w:jc w:val="both"/>
        <w:rPr>
          <w:rFonts w:ascii="Times New Roman" w:hAnsi="Times New Roman" w:cs="Times New Roman"/>
          <w:b/>
        </w:rPr>
      </w:pPr>
    </w:p>
    <w:p w14:paraId="490F705C" w14:textId="76246F26" w:rsidR="002C6630" w:rsidRDefault="00EA7A75" w:rsidP="00990777">
      <w:pPr>
        <w:pStyle w:val="Caption"/>
      </w:pPr>
      <w:bookmarkStart w:id="96" w:name="_Toc36743342"/>
      <w:r w:rsidRPr="00990777">
        <w:rPr>
          <w:b/>
          <w:bCs/>
        </w:rPr>
        <w:lastRenderedPageBreak/>
        <w:t xml:space="preserve">Table 3. </w:t>
      </w:r>
      <w:r w:rsidR="00990777" w:rsidRPr="00990777">
        <w:rPr>
          <w:b/>
          <w:bCs/>
        </w:rPr>
        <w:fldChar w:fldCharType="begin"/>
      </w:r>
      <w:r w:rsidR="00990777" w:rsidRPr="00990777">
        <w:rPr>
          <w:b/>
          <w:bCs/>
        </w:rPr>
        <w:instrText xml:space="preserve"> SEQ Table_3. \* ARABIC </w:instrText>
      </w:r>
      <w:r w:rsidR="00990777" w:rsidRPr="00990777">
        <w:rPr>
          <w:b/>
          <w:bCs/>
        </w:rPr>
        <w:fldChar w:fldCharType="separate"/>
      </w:r>
      <w:r w:rsidR="008A230B">
        <w:rPr>
          <w:b/>
          <w:bCs/>
          <w:noProof/>
        </w:rPr>
        <w:t>2</w:t>
      </w:r>
      <w:r w:rsidR="00990777" w:rsidRPr="00990777">
        <w:rPr>
          <w:b/>
          <w:bCs/>
          <w:noProof/>
        </w:rPr>
        <w:fldChar w:fldCharType="end"/>
      </w:r>
      <w:r>
        <w:t xml:space="preserve"> </w:t>
      </w:r>
      <w:r w:rsidR="002C6630" w:rsidRPr="0062264C">
        <w:t>Study subjects</w:t>
      </w:r>
      <w:r w:rsidR="00D814FF">
        <w:t>’</w:t>
      </w:r>
      <w:r w:rsidR="002C6630" w:rsidRPr="0062264C">
        <w:t xml:space="preserve"> baseline characteristics.</w:t>
      </w:r>
      <w:bookmarkEnd w:id="96"/>
    </w:p>
    <w:tbl>
      <w:tblPr>
        <w:tblStyle w:val="TableGridLight"/>
        <w:tblW w:w="0" w:type="auto"/>
        <w:tblLook w:val="04A0" w:firstRow="1" w:lastRow="0" w:firstColumn="1" w:lastColumn="0" w:noHBand="0" w:noVBand="1"/>
      </w:tblPr>
      <w:tblGrid>
        <w:gridCol w:w="4091"/>
        <w:gridCol w:w="3957"/>
      </w:tblGrid>
      <w:tr w:rsidR="002C6630" w14:paraId="3CEFCA0D" w14:textId="77777777" w:rsidTr="00C944FA">
        <w:tc>
          <w:tcPr>
            <w:tcW w:w="8516" w:type="dxa"/>
            <w:gridSpan w:val="2"/>
          </w:tcPr>
          <w:p w14:paraId="705661B8" w14:textId="77777777" w:rsidR="002C6630" w:rsidRPr="00760CFD" w:rsidRDefault="002C6630" w:rsidP="00EA1FA1">
            <w:pPr>
              <w:spacing w:line="360" w:lineRule="auto"/>
              <w:jc w:val="both"/>
              <w:rPr>
                <w:rFonts w:ascii="Times New Roman" w:hAnsi="Times New Roman" w:cs="Times New Roman"/>
              </w:rPr>
            </w:pPr>
            <w:r w:rsidRPr="00760CFD">
              <w:rPr>
                <w:rFonts w:ascii="Times New Roman" w:hAnsi="Times New Roman" w:cs="Times New Roman"/>
                <w:b/>
                <w:bCs/>
              </w:rPr>
              <w:t>Demographics</w:t>
            </w:r>
          </w:p>
        </w:tc>
      </w:tr>
      <w:tr w:rsidR="002C6630" w:rsidRPr="00760CFD" w14:paraId="51B70581" w14:textId="77777777" w:rsidTr="00C944FA">
        <w:trPr>
          <w:trHeight w:val="584"/>
        </w:trPr>
        <w:tc>
          <w:tcPr>
            <w:tcW w:w="4258" w:type="dxa"/>
            <w:hideMark/>
          </w:tcPr>
          <w:p w14:paraId="56273874" w14:textId="77777777" w:rsidR="002C6630" w:rsidRPr="00760CFD" w:rsidRDefault="002C6630" w:rsidP="00EA1FA1">
            <w:pPr>
              <w:spacing w:line="360" w:lineRule="auto"/>
              <w:rPr>
                <w:rFonts w:ascii="Times New Roman" w:hAnsi="Times New Roman" w:cs="Times New Roman"/>
              </w:rPr>
            </w:pPr>
            <w:r w:rsidRPr="00760CFD">
              <w:rPr>
                <w:rFonts w:ascii="Times New Roman" w:hAnsi="Times New Roman" w:cs="Times New Roman"/>
                <w:bCs/>
                <w:color w:val="000000" w:themeColor="text1"/>
                <w:kern w:val="24"/>
              </w:rPr>
              <w:t>Age (years)</w:t>
            </w:r>
          </w:p>
        </w:tc>
        <w:tc>
          <w:tcPr>
            <w:tcW w:w="4258" w:type="dxa"/>
            <w:hideMark/>
          </w:tcPr>
          <w:p w14:paraId="39AD8AEA" w14:textId="77777777" w:rsidR="002C6630" w:rsidRPr="00760CFD" w:rsidRDefault="002C6630" w:rsidP="00EA1FA1">
            <w:pPr>
              <w:spacing w:line="360" w:lineRule="auto"/>
              <w:jc w:val="both"/>
              <w:rPr>
                <w:rFonts w:ascii="Times New Roman" w:hAnsi="Times New Roman" w:cs="Times New Roman"/>
              </w:rPr>
            </w:pPr>
            <w:r>
              <w:rPr>
                <w:rFonts w:ascii="Times New Roman" w:hAnsi="Times New Roman" w:cs="Times New Roman"/>
                <w:bCs/>
                <w:color w:val="000000" w:themeColor="text1"/>
                <w:kern w:val="24"/>
              </w:rPr>
              <w:t xml:space="preserve">66.0 </w:t>
            </w:r>
            <w:r w:rsidRPr="00760CFD">
              <w:rPr>
                <w:rFonts w:ascii="Times New Roman" w:hAnsi="Times New Roman" w:cs="Times New Roman"/>
                <w:bCs/>
                <w:color w:val="000000" w:themeColor="text1"/>
                <w:kern w:val="24"/>
              </w:rPr>
              <w:t>±</w:t>
            </w:r>
            <w:r>
              <w:rPr>
                <w:rFonts w:ascii="Times New Roman" w:hAnsi="Times New Roman" w:cs="Times New Roman"/>
                <w:bCs/>
                <w:color w:val="000000" w:themeColor="text1"/>
                <w:kern w:val="24"/>
              </w:rPr>
              <w:t xml:space="preserve"> 11.0</w:t>
            </w:r>
          </w:p>
        </w:tc>
      </w:tr>
      <w:tr w:rsidR="002C6630" w:rsidRPr="00760CFD" w14:paraId="706E500A" w14:textId="77777777" w:rsidTr="00C944FA">
        <w:trPr>
          <w:trHeight w:val="584"/>
        </w:trPr>
        <w:tc>
          <w:tcPr>
            <w:tcW w:w="4258" w:type="dxa"/>
            <w:hideMark/>
          </w:tcPr>
          <w:p w14:paraId="755AFF2D" w14:textId="77777777" w:rsidR="002C6630" w:rsidRPr="00760CFD" w:rsidRDefault="002C6630" w:rsidP="00EA1FA1">
            <w:pPr>
              <w:spacing w:line="360" w:lineRule="auto"/>
              <w:rPr>
                <w:rFonts w:ascii="Times New Roman" w:hAnsi="Times New Roman" w:cs="Times New Roman"/>
              </w:rPr>
            </w:pPr>
            <w:r w:rsidRPr="00760CFD">
              <w:rPr>
                <w:rFonts w:ascii="Times New Roman" w:hAnsi="Times New Roman" w:cs="Times New Roman"/>
                <w:bCs/>
                <w:color w:val="000000" w:themeColor="text1"/>
                <w:kern w:val="24"/>
              </w:rPr>
              <w:t>Male sex (%)</w:t>
            </w:r>
          </w:p>
        </w:tc>
        <w:tc>
          <w:tcPr>
            <w:tcW w:w="4258" w:type="dxa"/>
            <w:hideMark/>
          </w:tcPr>
          <w:p w14:paraId="3EFC4EF8" w14:textId="77777777" w:rsidR="002C6630" w:rsidRPr="00760CFD" w:rsidRDefault="002C6630" w:rsidP="00EA1FA1">
            <w:pPr>
              <w:spacing w:line="360" w:lineRule="auto"/>
              <w:jc w:val="both"/>
              <w:rPr>
                <w:rFonts w:ascii="Times New Roman" w:hAnsi="Times New Roman" w:cs="Times New Roman"/>
              </w:rPr>
            </w:pPr>
            <w:r w:rsidRPr="00760CFD">
              <w:rPr>
                <w:rFonts w:ascii="Times New Roman" w:hAnsi="Times New Roman" w:cs="Times New Roman"/>
                <w:bCs/>
                <w:color w:val="000000" w:themeColor="text1"/>
                <w:kern w:val="24"/>
              </w:rPr>
              <w:t>25 (78)</w:t>
            </w:r>
          </w:p>
        </w:tc>
      </w:tr>
      <w:tr w:rsidR="002C6630" w14:paraId="5F411A3E" w14:textId="77777777" w:rsidTr="00C944FA">
        <w:tc>
          <w:tcPr>
            <w:tcW w:w="4258" w:type="dxa"/>
          </w:tcPr>
          <w:p w14:paraId="53018891" w14:textId="77777777" w:rsidR="002C6630" w:rsidRPr="00760CFD" w:rsidRDefault="002C6630" w:rsidP="00EA1FA1">
            <w:pPr>
              <w:spacing w:line="360" w:lineRule="auto"/>
              <w:jc w:val="both"/>
              <w:rPr>
                <w:rFonts w:ascii="Times New Roman" w:hAnsi="Times New Roman" w:cs="Times New Roman"/>
              </w:rPr>
            </w:pPr>
            <w:r>
              <w:rPr>
                <w:rFonts w:ascii="Times New Roman" w:hAnsi="Times New Roman" w:cs="Times New Roman"/>
              </w:rPr>
              <w:t>BMI (Kg / m</w:t>
            </w:r>
            <w:r>
              <w:rPr>
                <w:rFonts w:ascii="Times New Roman" w:hAnsi="Times New Roman" w:cs="Times New Roman"/>
                <w:vertAlign w:val="superscript"/>
              </w:rPr>
              <w:t>2</w:t>
            </w:r>
            <w:r>
              <w:rPr>
                <w:rFonts w:ascii="Times New Roman" w:hAnsi="Times New Roman" w:cs="Times New Roman"/>
              </w:rPr>
              <w:t>)</w:t>
            </w:r>
          </w:p>
        </w:tc>
        <w:tc>
          <w:tcPr>
            <w:tcW w:w="4258" w:type="dxa"/>
          </w:tcPr>
          <w:p w14:paraId="7CE1031B" w14:textId="77777777" w:rsidR="002C6630" w:rsidRPr="00760CFD" w:rsidRDefault="002C6630" w:rsidP="00EA1FA1">
            <w:pPr>
              <w:spacing w:line="360" w:lineRule="auto"/>
              <w:jc w:val="both"/>
              <w:rPr>
                <w:rFonts w:ascii="Times New Roman" w:hAnsi="Times New Roman" w:cs="Times New Roman"/>
              </w:rPr>
            </w:pPr>
            <w:r>
              <w:rPr>
                <w:rFonts w:ascii="Times New Roman" w:hAnsi="Times New Roman" w:cs="Times New Roman"/>
              </w:rPr>
              <w:t xml:space="preserve">29.2 </w:t>
            </w:r>
            <w:r w:rsidRPr="00760CFD">
              <w:rPr>
                <w:rFonts w:ascii="Times New Roman" w:hAnsi="Times New Roman" w:cs="Times New Roman"/>
                <w:bCs/>
                <w:color w:val="000000" w:themeColor="text1"/>
                <w:kern w:val="24"/>
              </w:rPr>
              <w:t>±</w:t>
            </w:r>
            <w:r>
              <w:rPr>
                <w:rFonts w:ascii="Times New Roman" w:hAnsi="Times New Roman" w:cs="Times New Roman"/>
                <w:bCs/>
                <w:color w:val="000000" w:themeColor="text1"/>
                <w:kern w:val="24"/>
              </w:rPr>
              <w:t xml:space="preserve"> 4.7</w:t>
            </w:r>
          </w:p>
        </w:tc>
      </w:tr>
      <w:tr w:rsidR="002C6630" w14:paraId="7EE69BC2" w14:textId="77777777" w:rsidTr="00C944FA">
        <w:tc>
          <w:tcPr>
            <w:tcW w:w="8516" w:type="dxa"/>
            <w:gridSpan w:val="2"/>
          </w:tcPr>
          <w:p w14:paraId="5F98AB0B" w14:textId="77777777" w:rsidR="002C6630" w:rsidRPr="00760CFD" w:rsidRDefault="002C6630" w:rsidP="00EA1FA1">
            <w:pPr>
              <w:spacing w:line="360" w:lineRule="auto"/>
              <w:jc w:val="both"/>
              <w:rPr>
                <w:rFonts w:ascii="Times New Roman" w:hAnsi="Times New Roman" w:cs="Times New Roman"/>
              </w:rPr>
            </w:pPr>
            <w:r w:rsidRPr="00760CFD">
              <w:rPr>
                <w:rFonts w:ascii="Times New Roman" w:hAnsi="Times New Roman" w:cs="Times New Roman"/>
                <w:b/>
                <w:bCs/>
              </w:rPr>
              <w:t>Past medical history</w:t>
            </w:r>
          </w:p>
        </w:tc>
      </w:tr>
      <w:tr w:rsidR="002C6630" w:rsidRPr="00760CFD" w14:paraId="67F18D69" w14:textId="77777777" w:rsidTr="00C944FA">
        <w:trPr>
          <w:trHeight w:val="584"/>
        </w:trPr>
        <w:tc>
          <w:tcPr>
            <w:tcW w:w="4258" w:type="dxa"/>
            <w:hideMark/>
          </w:tcPr>
          <w:p w14:paraId="6FF26EB7" w14:textId="77777777" w:rsidR="002C6630" w:rsidRPr="0060495D" w:rsidRDefault="002C6630" w:rsidP="00EA1FA1">
            <w:pPr>
              <w:spacing w:line="360" w:lineRule="auto"/>
              <w:rPr>
                <w:rFonts w:ascii="Times New Roman" w:hAnsi="Times New Roman" w:cs="Times New Roman"/>
              </w:rPr>
            </w:pPr>
            <w:r w:rsidRPr="0060495D">
              <w:rPr>
                <w:rFonts w:ascii="Times New Roman" w:hAnsi="Times New Roman" w:cs="Times New Roman"/>
                <w:bCs/>
                <w:color w:val="000000" w:themeColor="text1"/>
                <w:kern w:val="24"/>
              </w:rPr>
              <w:t>Diabetes mellitus (%)</w:t>
            </w:r>
          </w:p>
        </w:tc>
        <w:tc>
          <w:tcPr>
            <w:tcW w:w="4258" w:type="dxa"/>
            <w:hideMark/>
          </w:tcPr>
          <w:p w14:paraId="428E4B75" w14:textId="77777777" w:rsidR="002C6630" w:rsidRPr="0060495D" w:rsidRDefault="002C6630" w:rsidP="00EA1FA1">
            <w:pPr>
              <w:spacing w:line="360" w:lineRule="auto"/>
              <w:jc w:val="both"/>
              <w:rPr>
                <w:rFonts w:ascii="Times New Roman" w:hAnsi="Times New Roman" w:cs="Times New Roman"/>
              </w:rPr>
            </w:pPr>
            <w:r w:rsidRPr="0060495D">
              <w:rPr>
                <w:rFonts w:ascii="Times New Roman" w:hAnsi="Times New Roman" w:cs="Times New Roman"/>
                <w:bCs/>
                <w:color w:val="000000" w:themeColor="text1"/>
                <w:kern w:val="24"/>
              </w:rPr>
              <w:t>4 (12.5)</w:t>
            </w:r>
          </w:p>
        </w:tc>
      </w:tr>
      <w:tr w:rsidR="002C6630" w:rsidRPr="00760CFD" w14:paraId="522ECC62" w14:textId="77777777" w:rsidTr="00C944FA">
        <w:trPr>
          <w:trHeight w:val="584"/>
        </w:trPr>
        <w:tc>
          <w:tcPr>
            <w:tcW w:w="4258" w:type="dxa"/>
            <w:hideMark/>
          </w:tcPr>
          <w:p w14:paraId="38CAE10B" w14:textId="77777777" w:rsidR="002C6630" w:rsidRPr="0060495D" w:rsidRDefault="002C6630" w:rsidP="00EA1FA1">
            <w:pPr>
              <w:spacing w:line="360" w:lineRule="auto"/>
              <w:rPr>
                <w:rFonts w:ascii="Times New Roman" w:hAnsi="Times New Roman" w:cs="Times New Roman"/>
              </w:rPr>
            </w:pPr>
            <w:r w:rsidRPr="0060495D">
              <w:rPr>
                <w:rFonts w:ascii="Times New Roman" w:hAnsi="Times New Roman" w:cs="Times New Roman"/>
                <w:bCs/>
                <w:color w:val="000000" w:themeColor="text1"/>
                <w:kern w:val="24"/>
              </w:rPr>
              <w:t>Hypertension (%)</w:t>
            </w:r>
          </w:p>
        </w:tc>
        <w:tc>
          <w:tcPr>
            <w:tcW w:w="4258" w:type="dxa"/>
            <w:hideMark/>
          </w:tcPr>
          <w:p w14:paraId="5A282C0D" w14:textId="77777777" w:rsidR="002C6630" w:rsidRPr="0060495D" w:rsidRDefault="002C6630" w:rsidP="00EA1FA1">
            <w:pPr>
              <w:spacing w:line="360" w:lineRule="auto"/>
              <w:jc w:val="both"/>
              <w:rPr>
                <w:rFonts w:ascii="Times New Roman" w:hAnsi="Times New Roman" w:cs="Times New Roman"/>
              </w:rPr>
            </w:pPr>
            <w:r w:rsidRPr="0060495D">
              <w:rPr>
                <w:rFonts w:ascii="Times New Roman" w:hAnsi="Times New Roman" w:cs="Times New Roman"/>
                <w:bCs/>
                <w:color w:val="000000" w:themeColor="text1"/>
                <w:kern w:val="24"/>
              </w:rPr>
              <w:t>15 (46.8)</w:t>
            </w:r>
          </w:p>
        </w:tc>
      </w:tr>
      <w:tr w:rsidR="002C6630" w:rsidRPr="00760CFD" w14:paraId="34ABA0C1" w14:textId="77777777" w:rsidTr="00C944FA">
        <w:trPr>
          <w:trHeight w:val="584"/>
        </w:trPr>
        <w:tc>
          <w:tcPr>
            <w:tcW w:w="4258" w:type="dxa"/>
            <w:hideMark/>
          </w:tcPr>
          <w:p w14:paraId="6863A763" w14:textId="77777777" w:rsidR="002C6630" w:rsidRPr="0060495D" w:rsidRDefault="002C6630" w:rsidP="00EA1FA1">
            <w:pPr>
              <w:spacing w:line="360" w:lineRule="auto"/>
              <w:rPr>
                <w:rFonts w:ascii="Times New Roman" w:hAnsi="Times New Roman" w:cs="Times New Roman"/>
              </w:rPr>
            </w:pPr>
            <w:r w:rsidRPr="0060495D">
              <w:rPr>
                <w:rFonts w:ascii="Times New Roman" w:hAnsi="Times New Roman" w:cs="Times New Roman"/>
                <w:bCs/>
                <w:color w:val="000000" w:themeColor="text1"/>
                <w:kern w:val="24"/>
              </w:rPr>
              <w:t>Hypercholesterolemia (%)</w:t>
            </w:r>
          </w:p>
        </w:tc>
        <w:tc>
          <w:tcPr>
            <w:tcW w:w="4258" w:type="dxa"/>
            <w:hideMark/>
          </w:tcPr>
          <w:p w14:paraId="52196E5C" w14:textId="77777777" w:rsidR="002C6630" w:rsidRPr="0060495D" w:rsidRDefault="002C6630" w:rsidP="00EA1FA1">
            <w:pPr>
              <w:spacing w:line="360" w:lineRule="auto"/>
              <w:jc w:val="both"/>
              <w:rPr>
                <w:rFonts w:ascii="Times New Roman" w:hAnsi="Times New Roman" w:cs="Times New Roman"/>
              </w:rPr>
            </w:pPr>
            <w:r w:rsidRPr="0060495D">
              <w:rPr>
                <w:rFonts w:ascii="Times New Roman" w:hAnsi="Times New Roman" w:cs="Times New Roman"/>
                <w:bCs/>
                <w:color w:val="000000" w:themeColor="text1"/>
                <w:kern w:val="24"/>
              </w:rPr>
              <w:t>14 (43.7)</w:t>
            </w:r>
          </w:p>
        </w:tc>
      </w:tr>
      <w:tr w:rsidR="002C6630" w:rsidRPr="00760CFD" w14:paraId="2D4BE630" w14:textId="77777777" w:rsidTr="00C944FA">
        <w:trPr>
          <w:trHeight w:val="584"/>
        </w:trPr>
        <w:tc>
          <w:tcPr>
            <w:tcW w:w="4258" w:type="dxa"/>
            <w:hideMark/>
          </w:tcPr>
          <w:p w14:paraId="3742E414" w14:textId="77777777" w:rsidR="002C6630" w:rsidRPr="0060495D" w:rsidRDefault="002C6630" w:rsidP="00EA1FA1">
            <w:pPr>
              <w:spacing w:line="360" w:lineRule="auto"/>
              <w:rPr>
                <w:rFonts w:ascii="Times New Roman" w:hAnsi="Times New Roman" w:cs="Times New Roman"/>
              </w:rPr>
            </w:pPr>
            <w:r>
              <w:rPr>
                <w:rFonts w:ascii="Times New Roman" w:hAnsi="Times New Roman" w:cs="Times New Roman"/>
                <w:bCs/>
                <w:color w:val="000000" w:themeColor="text1"/>
                <w:kern w:val="24"/>
              </w:rPr>
              <w:t>Family history of premature</w:t>
            </w:r>
            <w:r w:rsidRPr="0060495D">
              <w:rPr>
                <w:rFonts w:ascii="Times New Roman" w:hAnsi="Times New Roman" w:cs="Times New Roman"/>
                <w:bCs/>
                <w:color w:val="000000" w:themeColor="text1"/>
                <w:kern w:val="24"/>
              </w:rPr>
              <w:t xml:space="preserve"> </w:t>
            </w:r>
            <w:r>
              <w:rPr>
                <w:rFonts w:ascii="Times New Roman" w:hAnsi="Times New Roman" w:cs="Times New Roman"/>
                <w:bCs/>
                <w:color w:val="000000" w:themeColor="text1"/>
                <w:kern w:val="24"/>
              </w:rPr>
              <w:t xml:space="preserve">CAD </w:t>
            </w:r>
            <w:r w:rsidRPr="0060495D">
              <w:rPr>
                <w:rFonts w:ascii="Times New Roman" w:hAnsi="Times New Roman" w:cs="Times New Roman"/>
                <w:bCs/>
                <w:color w:val="000000" w:themeColor="text1"/>
                <w:kern w:val="24"/>
              </w:rPr>
              <w:t>(%)</w:t>
            </w:r>
          </w:p>
        </w:tc>
        <w:tc>
          <w:tcPr>
            <w:tcW w:w="4258" w:type="dxa"/>
            <w:hideMark/>
          </w:tcPr>
          <w:p w14:paraId="1C34B68C" w14:textId="77777777" w:rsidR="002C6630" w:rsidRPr="0060495D" w:rsidRDefault="002C6630" w:rsidP="00EA1FA1">
            <w:pPr>
              <w:spacing w:line="360" w:lineRule="auto"/>
              <w:jc w:val="both"/>
              <w:rPr>
                <w:rFonts w:ascii="Times New Roman" w:hAnsi="Times New Roman" w:cs="Times New Roman"/>
              </w:rPr>
            </w:pPr>
            <w:r w:rsidRPr="0060495D">
              <w:rPr>
                <w:rFonts w:ascii="Times New Roman" w:hAnsi="Times New Roman" w:cs="Times New Roman"/>
                <w:bCs/>
                <w:color w:val="000000" w:themeColor="text1"/>
                <w:kern w:val="24"/>
              </w:rPr>
              <w:t>4 (12.5)</w:t>
            </w:r>
          </w:p>
        </w:tc>
      </w:tr>
      <w:tr w:rsidR="002C6630" w:rsidRPr="00760CFD" w14:paraId="55057F3C" w14:textId="77777777" w:rsidTr="00C944FA">
        <w:trPr>
          <w:trHeight w:val="584"/>
        </w:trPr>
        <w:tc>
          <w:tcPr>
            <w:tcW w:w="4258" w:type="dxa"/>
            <w:hideMark/>
          </w:tcPr>
          <w:p w14:paraId="53CA844C" w14:textId="77777777" w:rsidR="002C6630" w:rsidRPr="0060495D" w:rsidRDefault="002C6630" w:rsidP="00EA1FA1">
            <w:pPr>
              <w:spacing w:line="360" w:lineRule="auto"/>
              <w:rPr>
                <w:rFonts w:ascii="Times New Roman" w:hAnsi="Times New Roman" w:cs="Times New Roman"/>
              </w:rPr>
            </w:pPr>
            <w:r w:rsidRPr="0060495D">
              <w:rPr>
                <w:rFonts w:ascii="Times New Roman" w:hAnsi="Times New Roman" w:cs="Times New Roman"/>
                <w:bCs/>
                <w:color w:val="000000" w:themeColor="text1"/>
                <w:kern w:val="24"/>
              </w:rPr>
              <w:t>Current smoker (%)</w:t>
            </w:r>
          </w:p>
        </w:tc>
        <w:tc>
          <w:tcPr>
            <w:tcW w:w="4258" w:type="dxa"/>
            <w:hideMark/>
          </w:tcPr>
          <w:p w14:paraId="1B422EAE" w14:textId="77777777" w:rsidR="002C6630" w:rsidRPr="0060495D" w:rsidRDefault="002C6630" w:rsidP="00EA1FA1">
            <w:pPr>
              <w:spacing w:line="360" w:lineRule="auto"/>
              <w:jc w:val="both"/>
              <w:rPr>
                <w:rFonts w:ascii="Times New Roman" w:hAnsi="Times New Roman" w:cs="Times New Roman"/>
              </w:rPr>
            </w:pPr>
            <w:r w:rsidRPr="0060495D">
              <w:rPr>
                <w:rFonts w:ascii="Times New Roman" w:hAnsi="Times New Roman" w:cs="Times New Roman"/>
                <w:bCs/>
                <w:color w:val="000000" w:themeColor="text1"/>
                <w:kern w:val="24"/>
              </w:rPr>
              <w:t>7 (21.8)</w:t>
            </w:r>
          </w:p>
        </w:tc>
      </w:tr>
      <w:tr w:rsidR="002C6630" w:rsidRPr="0060495D" w14:paraId="3DE4D1EF" w14:textId="77777777" w:rsidTr="00C944FA">
        <w:trPr>
          <w:trHeight w:val="584"/>
        </w:trPr>
        <w:tc>
          <w:tcPr>
            <w:tcW w:w="4258" w:type="dxa"/>
            <w:hideMark/>
          </w:tcPr>
          <w:p w14:paraId="4EEEF936" w14:textId="77777777" w:rsidR="002C6630" w:rsidRPr="0060495D" w:rsidRDefault="002C6630" w:rsidP="00EA1FA1">
            <w:pPr>
              <w:spacing w:line="360" w:lineRule="auto"/>
              <w:rPr>
                <w:rFonts w:ascii="Times New Roman" w:hAnsi="Times New Roman" w:cs="Times New Roman"/>
              </w:rPr>
            </w:pPr>
            <w:r w:rsidRPr="0060495D">
              <w:rPr>
                <w:rFonts w:ascii="Times New Roman" w:hAnsi="Times New Roman" w:cs="Times New Roman"/>
                <w:bCs/>
                <w:color w:val="000000" w:themeColor="text1"/>
                <w:kern w:val="24"/>
              </w:rPr>
              <w:t>Ex-smoker (%)</w:t>
            </w:r>
          </w:p>
        </w:tc>
        <w:tc>
          <w:tcPr>
            <w:tcW w:w="4258" w:type="dxa"/>
            <w:hideMark/>
          </w:tcPr>
          <w:p w14:paraId="40DB7358" w14:textId="77777777" w:rsidR="002C6630" w:rsidRPr="0060495D" w:rsidRDefault="002C6630" w:rsidP="00EA1FA1">
            <w:pPr>
              <w:spacing w:line="360" w:lineRule="auto"/>
              <w:jc w:val="both"/>
              <w:rPr>
                <w:rFonts w:ascii="Times New Roman" w:hAnsi="Times New Roman" w:cs="Times New Roman"/>
              </w:rPr>
            </w:pPr>
            <w:r w:rsidRPr="0060495D">
              <w:rPr>
                <w:rFonts w:ascii="Times New Roman" w:hAnsi="Times New Roman" w:cs="Times New Roman"/>
                <w:bCs/>
                <w:color w:val="000000" w:themeColor="text1"/>
                <w:kern w:val="24"/>
              </w:rPr>
              <w:t>11 (34.3)</w:t>
            </w:r>
          </w:p>
        </w:tc>
      </w:tr>
      <w:tr w:rsidR="002C6630" w:rsidRPr="0060495D" w14:paraId="4EDCBAAF" w14:textId="77777777" w:rsidTr="00C944FA">
        <w:trPr>
          <w:trHeight w:val="584"/>
        </w:trPr>
        <w:tc>
          <w:tcPr>
            <w:tcW w:w="4258" w:type="dxa"/>
            <w:hideMark/>
          </w:tcPr>
          <w:p w14:paraId="0E5684EF" w14:textId="77777777" w:rsidR="002C6630" w:rsidRPr="0060495D" w:rsidRDefault="002C6630" w:rsidP="00EA1FA1">
            <w:pPr>
              <w:spacing w:line="360" w:lineRule="auto"/>
              <w:rPr>
                <w:rFonts w:ascii="Times New Roman" w:hAnsi="Times New Roman" w:cs="Times New Roman"/>
              </w:rPr>
            </w:pPr>
            <w:r w:rsidRPr="0060495D">
              <w:rPr>
                <w:rFonts w:ascii="Times New Roman" w:hAnsi="Times New Roman" w:cs="Times New Roman"/>
                <w:bCs/>
                <w:color w:val="000000" w:themeColor="text1"/>
                <w:kern w:val="24"/>
              </w:rPr>
              <w:t>Previous MI (%)</w:t>
            </w:r>
          </w:p>
        </w:tc>
        <w:tc>
          <w:tcPr>
            <w:tcW w:w="4258" w:type="dxa"/>
            <w:hideMark/>
          </w:tcPr>
          <w:p w14:paraId="283686C3" w14:textId="77777777" w:rsidR="002C6630" w:rsidRPr="0060495D" w:rsidRDefault="002C6630" w:rsidP="00EA1FA1">
            <w:pPr>
              <w:spacing w:line="360" w:lineRule="auto"/>
              <w:jc w:val="both"/>
              <w:rPr>
                <w:rFonts w:ascii="Times New Roman" w:hAnsi="Times New Roman" w:cs="Times New Roman"/>
              </w:rPr>
            </w:pPr>
            <w:r w:rsidRPr="0060495D">
              <w:rPr>
                <w:rFonts w:ascii="Times New Roman" w:hAnsi="Times New Roman" w:cs="Times New Roman"/>
                <w:bCs/>
                <w:color w:val="000000" w:themeColor="text1"/>
                <w:kern w:val="24"/>
              </w:rPr>
              <w:t>2 (6.2)</w:t>
            </w:r>
          </w:p>
        </w:tc>
      </w:tr>
      <w:tr w:rsidR="002C6630" w:rsidRPr="0060495D" w14:paraId="4695DEC7" w14:textId="77777777" w:rsidTr="00C944FA">
        <w:trPr>
          <w:trHeight w:val="584"/>
        </w:trPr>
        <w:tc>
          <w:tcPr>
            <w:tcW w:w="4258" w:type="dxa"/>
            <w:hideMark/>
          </w:tcPr>
          <w:p w14:paraId="04F2AF3C" w14:textId="77777777" w:rsidR="002C6630" w:rsidRPr="0060495D" w:rsidRDefault="002C6630" w:rsidP="00EA1FA1">
            <w:pPr>
              <w:spacing w:line="360" w:lineRule="auto"/>
              <w:rPr>
                <w:rFonts w:ascii="Times New Roman" w:hAnsi="Times New Roman" w:cs="Times New Roman"/>
              </w:rPr>
            </w:pPr>
            <w:r w:rsidRPr="0060495D">
              <w:rPr>
                <w:rFonts w:ascii="Times New Roman" w:hAnsi="Times New Roman" w:cs="Times New Roman"/>
                <w:bCs/>
                <w:color w:val="000000" w:themeColor="text1"/>
                <w:kern w:val="24"/>
              </w:rPr>
              <w:t>Previous PCI (%)</w:t>
            </w:r>
          </w:p>
        </w:tc>
        <w:tc>
          <w:tcPr>
            <w:tcW w:w="4258" w:type="dxa"/>
            <w:hideMark/>
          </w:tcPr>
          <w:p w14:paraId="6D39343C" w14:textId="77777777" w:rsidR="002C6630" w:rsidRPr="0060495D" w:rsidRDefault="002C6630" w:rsidP="00EA1FA1">
            <w:pPr>
              <w:spacing w:line="360" w:lineRule="auto"/>
              <w:jc w:val="both"/>
              <w:rPr>
                <w:rFonts w:ascii="Times New Roman" w:hAnsi="Times New Roman" w:cs="Times New Roman"/>
              </w:rPr>
            </w:pPr>
            <w:r w:rsidRPr="0060495D">
              <w:rPr>
                <w:rFonts w:ascii="Times New Roman" w:hAnsi="Times New Roman" w:cs="Times New Roman"/>
                <w:bCs/>
                <w:color w:val="000000" w:themeColor="text1"/>
                <w:kern w:val="24"/>
              </w:rPr>
              <w:t>2 (6.2)</w:t>
            </w:r>
          </w:p>
        </w:tc>
      </w:tr>
      <w:tr w:rsidR="002C6630" w:rsidRPr="0060495D" w14:paraId="07D92D09" w14:textId="77777777" w:rsidTr="00C944FA">
        <w:trPr>
          <w:trHeight w:val="584"/>
        </w:trPr>
        <w:tc>
          <w:tcPr>
            <w:tcW w:w="4258" w:type="dxa"/>
            <w:hideMark/>
          </w:tcPr>
          <w:p w14:paraId="7E90513B" w14:textId="77777777" w:rsidR="002C6630" w:rsidRPr="0060495D" w:rsidRDefault="002C6630" w:rsidP="00EA1FA1">
            <w:pPr>
              <w:spacing w:line="360" w:lineRule="auto"/>
              <w:rPr>
                <w:rFonts w:ascii="Times New Roman" w:hAnsi="Times New Roman" w:cs="Times New Roman"/>
              </w:rPr>
            </w:pPr>
            <w:r w:rsidRPr="0060495D">
              <w:rPr>
                <w:rFonts w:ascii="Times New Roman" w:hAnsi="Times New Roman" w:cs="Times New Roman"/>
                <w:bCs/>
                <w:color w:val="000000" w:themeColor="text1"/>
                <w:kern w:val="24"/>
              </w:rPr>
              <w:t>Previous CVA (%)</w:t>
            </w:r>
          </w:p>
        </w:tc>
        <w:tc>
          <w:tcPr>
            <w:tcW w:w="4258" w:type="dxa"/>
            <w:hideMark/>
          </w:tcPr>
          <w:p w14:paraId="01893594" w14:textId="77777777" w:rsidR="002C6630" w:rsidRPr="0060495D" w:rsidRDefault="002C6630" w:rsidP="00EA1FA1">
            <w:pPr>
              <w:spacing w:line="360" w:lineRule="auto"/>
              <w:jc w:val="both"/>
              <w:rPr>
                <w:rFonts w:ascii="Times New Roman" w:hAnsi="Times New Roman" w:cs="Times New Roman"/>
              </w:rPr>
            </w:pPr>
            <w:r w:rsidRPr="0060495D">
              <w:rPr>
                <w:rFonts w:ascii="Times New Roman" w:hAnsi="Times New Roman" w:cs="Times New Roman"/>
                <w:bCs/>
                <w:color w:val="000000" w:themeColor="text1"/>
                <w:kern w:val="24"/>
              </w:rPr>
              <w:t>1 (3.1)</w:t>
            </w:r>
          </w:p>
        </w:tc>
      </w:tr>
    </w:tbl>
    <w:p w14:paraId="31A16393" w14:textId="77777777" w:rsidR="002C6630" w:rsidRDefault="002C6630" w:rsidP="002C6630">
      <w:pPr>
        <w:spacing w:line="480" w:lineRule="auto"/>
        <w:jc w:val="both"/>
        <w:rPr>
          <w:rFonts w:ascii="Times New Roman" w:hAnsi="Times New Roman" w:cs="Times New Roman"/>
        </w:rPr>
      </w:pPr>
    </w:p>
    <w:p w14:paraId="03F3ECDF" w14:textId="74249CEE" w:rsidR="00EA1FA1" w:rsidRDefault="00990777" w:rsidP="002C6630">
      <w:pPr>
        <w:spacing w:line="480" w:lineRule="auto"/>
        <w:jc w:val="both"/>
        <w:rPr>
          <w:rFonts w:ascii="Times New Roman" w:hAnsi="Times New Roman" w:cs="Times New Roman"/>
          <w:b/>
        </w:rPr>
      </w:pPr>
      <w:r>
        <w:rPr>
          <w:rFonts w:ascii="Times New Roman" w:hAnsi="Times New Roman" w:cs="Times New Roman"/>
        </w:rPr>
        <w:t xml:space="preserve">BMI = body mass index, CAD = coronary artery disease, MI = myocardial infarction, PCI= percutaneous coronary intervention, CVA = </w:t>
      </w:r>
      <w:r w:rsidRPr="0060495D">
        <w:rPr>
          <w:rFonts w:ascii="Times New Roman" w:hAnsi="Times New Roman" w:cs="Times New Roman"/>
        </w:rPr>
        <w:t>cerebrovascular accident</w:t>
      </w:r>
    </w:p>
    <w:p w14:paraId="17373D88" w14:textId="77777777" w:rsidR="00EA1FA1" w:rsidRDefault="00EA1FA1" w:rsidP="002C6630">
      <w:pPr>
        <w:spacing w:line="480" w:lineRule="auto"/>
        <w:jc w:val="both"/>
        <w:rPr>
          <w:rFonts w:ascii="Times New Roman" w:hAnsi="Times New Roman" w:cs="Times New Roman"/>
          <w:b/>
        </w:rPr>
      </w:pPr>
    </w:p>
    <w:p w14:paraId="6897EA79" w14:textId="77777777" w:rsidR="00EA1FA1" w:rsidRDefault="00EA1FA1" w:rsidP="002C6630">
      <w:pPr>
        <w:spacing w:line="480" w:lineRule="auto"/>
        <w:jc w:val="both"/>
        <w:rPr>
          <w:rFonts w:ascii="Times New Roman" w:hAnsi="Times New Roman" w:cs="Times New Roman"/>
          <w:b/>
        </w:rPr>
      </w:pPr>
    </w:p>
    <w:p w14:paraId="6EC5299A" w14:textId="77777777" w:rsidR="00EA1FA1" w:rsidRDefault="00EA1FA1" w:rsidP="002C6630">
      <w:pPr>
        <w:spacing w:line="480" w:lineRule="auto"/>
        <w:jc w:val="both"/>
        <w:rPr>
          <w:rFonts w:ascii="Times New Roman" w:hAnsi="Times New Roman" w:cs="Times New Roman"/>
          <w:b/>
        </w:rPr>
      </w:pPr>
    </w:p>
    <w:p w14:paraId="6FE4C7CF" w14:textId="77777777" w:rsidR="00EA1FA1" w:rsidRDefault="00EA1FA1" w:rsidP="002C6630">
      <w:pPr>
        <w:spacing w:line="480" w:lineRule="auto"/>
        <w:jc w:val="both"/>
        <w:rPr>
          <w:rFonts w:ascii="Times New Roman" w:hAnsi="Times New Roman" w:cs="Times New Roman"/>
          <w:b/>
        </w:rPr>
      </w:pPr>
    </w:p>
    <w:p w14:paraId="3C803B4F" w14:textId="77777777" w:rsidR="00EA1FA1" w:rsidRDefault="00EA1FA1" w:rsidP="002C6630">
      <w:pPr>
        <w:spacing w:line="480" w:lineRule="auto"/>
        <w:jc w:val="both"/>
        <w:rPr>
          <w:rFonts w:ascii="Times New Roman" w:hAnsi="Times New Roman" w:cs="Times New Roman"/>
          <w:b/>
        </w:rPr>
      </w:pPr>
    </w:p>
    <w:p w14:paraId="1DEBB029" w14:textId="286E05E3" w:rsidR="002C6630" w:rsidRDefault="00EA7A75" w:rsidP="00EA7A75">
      <w:pPr>
        <w:pStyle w:val="Caption"/>
      </w:pPr>
      <w:bookmarkStart w:id="97" w:name="_Toc36743343"/>
      <w:r w:rsidRPr="00990777">
        <w:rPr>
          <w:b/>
          <w:bCs/>
        </w:rPr>
        <w:lastRenderedPageBreak/>
        <w:t xml:space="preserve">Table 3. </w:t>
      </w:r>
      <w:r w:rsidR="00990777" w:rsidRPr="00990777">
        <w:rPr>
          <w:b/>
          <w:bCs/>
        </w:rPr>
        <w:fldChar w:fldCharType="begin"/>
      </w:r>
      <w:r w:rsidR="00990777" w:rsidRPr="00990777">
        <w:rPr>
          <w:b/>
          <w:bCs/>
        </w:rPr>
        <w:instrText xml:space="preserve"> SEQ Table_3. \* ARABIC </w:instrText>
      </w:r>
      <w:r w:rsidR="00990777" w:rsidRPr="00990777">
        <w:rPr>
          <w:b/>
          <w:bCs/>
        </w:rPr>
        <w:fldChar w:fldCharType="separate"/>
      </w:r>
      <w:r w:rsidR="008A230B">
        <w:rPr>
          <w:b/>
          <w:bCs/>
          <w:noProof/>
        </w:rPr>
        <w:t>3</w:t>
      </w:r>
      <w:r w:rsidR="00990777" w:rsidRPr="00990777">
        <w:rPr>
          <w:b/>
          <w:bCs/>
          <w:noProof/>
        </w:rPr>
        <w:fldChar w:fldCharType="end"/>
      </w:r>
      <w:r>
        <w:t xml:space="preserve"> </w:t>
      </w:r>
      <w:r w:rsidR="002C6630" w:rsidRPr="0062264C">
        <w:t>Study subjects</w:t>
      </w:r>
      <w:r w:rsidR="00D814FF">
        <w:t>’</w:t>
      </w:r>
      <w:r w:rsidR="002C6630" w:rsidRPr="0062264C">
        <w:t xml:space="preserve"> presentation characteristics.</w:t>
      </w:r>
      <w:bookmarkEnd w:id="97"/>
    </w:p>
    <w:tbl>
      <w:tblPr>
        <w:tblStyle w:val="TableGridLight"/>
        <w:tblW w:w="0" w:type="auto"/>
        <w:tblLook w:val="04A0" w:firstRow="1" w:lastRow="0" w:firstColumn="1" w:lastColumn="0" w:noHBand="0" w:noVBand="1"/>
      </w:tblPr>
      <w:tblGrid>
        <w:gridCol w:w="4024"/>
        <w:gridCol w:w="4024"/>
      </w:tblGrid>
      <w:tr w:rsidR="002C6630" w14:paraId="0E71EA0F" w14:textId="77777777" w:rsidTr="00C944FA">
        <w:tc>
          <w:tcPr>
            <w:tcW w:w="8048" w:type="dxa"/>
            <w:gridSpan w:val="2"/>
          </w:tcPr>
          <w:p w14:paraId="75D1D8AA" w14:textId="77777777" w:rsidR="002C6630" w:rsidRPr="00287B96" w:rsidRDefault="002C6630" w:rsidP="00EA1FA1">
            <w:pPr>
              <w:spacing w:line="360" w:lineRule="auto"/>
              <w:jc w:val="both"/>
              <w:rPr>
                <w:rFonts w:ascii="Times New Roman" w:hAnsi="Times New Roman" w:cs="Times New Roman"/>
                <w:b/>
              </w:rPr>
            </w:pPr>
            <w:r w:rsidRPr="00287B96">
              <w:rPr>
                <w:rFonts w:ascii="Times New Roman" w:hAnsi="Times New Roman" w:cs="Times New Roman"/>
                <w:b/>
              </w:rPr>
              <w:t>Presentation characteristics</w:t>
            </w:r>
          </w:p>
        </w:tc>
      </w:tr>
      <w:tr w:rsidR="002C6630" w14:paraId="34614CF6" w14:textId="77777777" w:rsidTr="00C944FA">
        <w:tc>
          <w:tcPr>
            <w:tcW w:w="4024" w:type="dxa"/>
          </w:tcPr>
          <w:p w14:paraId="432CF9B8" w14:textId="77777777" w:rsidR="002C6630" w:rsidRDefault="002C6630" w:rsidP="00EA1FA1">
            <w:pPr>
              <w:spacing w:line="360" w:lineRule="auto"/>
              <w:jc w:val="both"/>
              <w:rPr>
                <w:rFonts w:ascii="Times New Roman" w:hAnsi="Times New Roman" w:cs="Times New Roman"/>
              </w:rPr>
            </w:pPr>
            <w:r w:rsidRPr="002855BF">
              <w:rPr>
                <w:rFonts w:ascii="Times New Roman" w:hAnsi="Times New Roman" w:cs="Times New Roman"/>
              </w:rPr>
              <w:t>Symptoms to device time (</w:t>
            </w:r>
            <w:r w:rsidRPr="002E03A5">
              <w:rPr>
                <w:rFonts w:ascii="Times New Roman" w:hAnsi="Times New Roman" w:cs="Times New Roman"/>
              </w:rPr>
              <w:t>hours</w:t>
            </w:r>
            <w:r w:rsidRPr="002855BF">
              <w:rPr>
                <w:rFonts w:ascii="Times New Roman" w:hAnsi="Times New Roman" w:cs="Times New Roman"/>
              </w:rPr>
              <w:t>)</w:t>
            </w:r>
          </w:p>
        </w:tc>
        <w:tc>
          <w:tcPr>
            <w:tcW w:w="4024" w:type="dxa"/>
          </w:tcPr>
          <w:p w14:paraId="2F74F17E" w14:textId="77777777" w:rsidR="002C6630" w:rsidRDefault="002C6630" w:rsidP="00EA1FA1">
            <w:pPr>
              <w:spacing w:line="360" w:lineRule="auto"/>
              <w:jc w:val="both"/>
              <w:rPr>
                <w:rFonts w:ascii="Times New Roman" w:hAnsi="Times New Roman" w:cs="Times New Roman"/>
              </w:rPr>
            </w:pPr>
            <w:r>
              <w:rPr>
                <w:rFonts w:ascii="Times New Roman" w:hAnsi="Times New Roman" w:cs="Times New Roman"/>
              </w:rPr>
              <w:t xml:space="preserve">252 </w:t>
            </w:r>
            <w:r w:rsidRPr="00760CFD">
              <w:rPr>
                <w:rFonts w:ascii="Times New Roman" w:hAnsi="Times New Roman" w:cs="Times New Roman"/>
                <w:bCs/>
                <w:color w:val="000000" w:themeColor="text1"/>
                <w:kern w:val="24"/>
              </w:rPr>
              <w:t>±</w:t>
            </w:r>
            <w:r>
              <w:rPr>
                <w:rFonts w:ascii="Times New Roman" w:hAnsi="Times New Roman" w:cs="Times New Roman"/>
                <w:bCs/>
                <w:color w:val="000000" w:themeColor="text1"/>
                <w:kern w:val="24"/>
              </w:rPr>
              <w:t xml:space="preserve"> </w:t>
            </w:r>
            <w:r>
              <w:rPr>
                <w:rFonts w:ascii="Times New Roman" w:hAnsi="Times New Roman" w:cs="Times New Roman"/>
              </w:rPr>
              <w:t>175</w:t>
            </w:r>
          </w:p>
        </w:tc>
      </w:tr>
      <w:tr w:rsidR="002C6630" w14:paraId="517F7A6D" w14:textId="77777777" w:rsidTr="00C944FA">
        <w:tc>
          <w:tcPr>
            <w:tcW w:w="4024" w:type="dxa"/>
          </w:tcPr>
          <w:p w14:paraId="13D23936" w14:textId="77777777" w:rsidR="002C6630" w:rsidRPr="002855BF" w:rsidRDefault="002C6630" w:rsidP="00EA1FA1">
            <w:pPr>
              <w:spacing w:line="360" w:lineRule="auto"/>
              <w:jc w:val="both"/>
              <w:rPr>
                <w:rFonts w:ascii="Times New Roman" w:hAnsi="Times New Roman" w:cs="Times New Roman"/>
              </w:rPr>
            </w:pPr>
            <w:r>
              <w:rPr>
                <w:rFonts w:ascii="Times New Roman" w:hAnsi="Times New Roman" w:cs="Times New Roman"/>
              </w:rPr>
              <w:t>Culprit vessel (%)</w:t>
            </w:r>
          </w:p>
        </w:tc>
        <w:tc>
          <w:tcPr>
            <w:tcW w:w="4024" w:type="dxa"/>
          </w:tcPr>
          <w:p w14:paraId="02E976CE" w14:textId="77777777" w:rsidR="002C6630" w:rsidRPr="002855BF" w:rsidRDefault="002C6630" w:rsidP="00EA1FA1">
            <w:pPr>
              <w:spacing w:line="360" w:lineRule="auto"/>
              <w:jc w:val="both"/>
              <w:rPr>
                <w:rFonts w:ascii="Times New Roman" w:hAnsi="Times New Roman" w:cs="Times New Roman"/>
              </w:rPr>
            </w:pPr>
          </w:p>
        </w:tc>
      </w:tr>
      <w:tr w:rsidR="002C6630" w14:paraId="1009B0D6" w14:textId="77777777" w:rsidTr="00C944FA">
        <w:tc>
          <w:tcPr>
            <w:tcW w:w="4024" w:type="dxa"/>
          </w:tcPr>
          <w:p w14:paraId="22888D48" w14:textId="77777777" w:rsidR="002C6630" w:rsidRDefault="002C6630" w:rsidP="00EA1FA1">
            <w:pPr>
              <w:spacing w:line="360" w:lineRule="auto"/>
              <w:jc w:val="both"/>
              <w:rPr>
                <w:rFonts w:ascii="Times New Roman" w:hAnsi="Times New Roman" w:cs="Times New Roman"/>
              </w:rPr>
            </w:pPr>
            <w:r w:rsidRPr="002855BF">
              <w:rPr>
                <w:rFonts w:ascii="Times New Roman" w:hAnsi="Times New Roman" w:cs="Times New Roman"/>
              </w:rPr>
              <w:t>LAD (%)</w:t>
            </w:r>
          </w:p>
        </w:tc>
        <w:tc>
          <w:tcPr>
            <w:tcW w:w="4024" w:type="dxa"/>
          </w:tcPr>
          <w:p w14:paraId="6BA0B9ED" w14:textId="412A3F1F" w:rsidR="002C6630" w:rsidRDefault="002C6630" w:rsidP="00EA1FA1">
            <w:pPr>
              <w:spacing w:line="360" w:lineRule="auto"/>
              <w:jc w:val="both"/>
              <w:rPr>
                <w:rFonts w:ascii="Times New Roman" w:hAnsi="Times New Roman" w:cs="Times New Roman"/>
              </w:rPr>
            </w:pPr>
            <w:r>
              <w:rPr>
                <w:rFonts w:ascii="Times New Roman" w:hAnsi="Times New Roman" w:cs="Times New Roman"/>
              </w:rPr>
              <w:t>14 (43.7</w:t>
            </w:r>
            <w:r w:rsidRPr="002855BF">
              <w:rPr>
                <w:rFonts w:ascii="Times New Roman" w:hAnsi="Times New Roman" w:cs="Times New Roman"/>
              </w:rPr>
              <w:t>)</w:t>
            </w:r>
          </w:p>
        </w:tc>
      </w:tr>
      <w:tr w:rsidR="002C6630" w14:paraId="7D766EF8" w14:textId="77777777" w:rsidTr="00C944FA">
        <w:tc>
          <w:tcPr>
            <w:tcW w:w="4024" w:type="dxa"/>
          </w:tcPr>
          <w:p w14:paraId="5ED1BF68" w14:textId="77777777" w:rsidR="002C6630" w:rsidRDefault="002C6630" w:rsidP="00EA1FA1">
            <w:pPr>
              <w:spacing w:line="360" w:lineRule="auto"/>
              <w:jc w:val="both"/>
              <w:rPr>
                <w:rFonts w:ascii="Times New Roman" w:hAnsi="Times New Roman" w:cs="Times New Roman"/>
              </w:rPr>
            </w:pPr>
            <w:r w:rsidRPr="002855BF">
              <w:rPr>
                <w:rFonts w:ascii="Times New Roman" w:hAnsi="Times New Roman" w:cs="Times New Roman"/>
              </w:rPr>
              <w:t>Cx (%)</w:t>
            </w:r>
          </w:p>
        </w:tc>
        <w:tc>
          <w:tcPr>
            <w:tcW w:w="4024" w:type="dxa"/>
          </w:tcPr>
          <w:p w14:paraId="2FA8E56E" w14:textId="77777777" w:rsidR="002C6630" w:rsidRDefault="002C6630" w:rsidP="00EA1FA1">
            <w:pPr>
              <w:spacing w:line="360" w:lineRule="auto"/>
              <w:jc w:val="both"/>
              <w:rPr>
                <w:rFonts w:ascii="Times New Roman" w:hAnsi="Times New Roman" w:cs="Times New Roman"/>
              </w:rPr>
            </w:pPr>
            <w:r w:rsidRPr="002855BF">
              <w:rPr>
                <w:rFonts w:ascii="Times New Roman" w:hAnsi="Times New Roman" w:cs="Times New Roman"/>
              </w:rPr>
              <w:t>5 (15.6)</w:t>
            </w:r>
          </w:p>
        </w:tc>
      </w:tr>
      <w:tr w:rsidR="002C6630" w14:paraId="00F96521" w14:textId="77777777" w:rsidTr="00C944FA">
        <w:tc>
          <w:tcPr>
            <w:tcW w:w="4024" w:type="dxa"/>
          </w:tcPr>
          <w:p w14:paraId="438C2145" w14:textId="77777777" w:rsidR="002C6630" w:rsidRDefault="002C6630" w:rsidP="00EA1FA1">
            <w:pPr>
              <w:spacing w:line="360" w:lineRule="auto"/>
              <w:jc w:val="both"/>
              <w:rPr>
                <w:rFonts w:ascii="Times New Roman" w:hAnsi="Times New Roman" w:cs="Times New Roman"/>
              </w:rPr>
            </w:pPr>
            <w:r w:rsidRPr="002855BF">
              <w:rPr>
                <w:rFonts w:ascii="Times New Roman" w:hAnsi="Times New Roman" w:cs="Times New Roman"/>
              </w:rPr>
              <w:t>RCA (%)</w:t>
            </w:r>
          </w:p>
        </w:tc>
        <w:tc>
          <w:tcPr>
            <w:tcW w:w="4024" w:type="dxa"/>
          </w:tcPr>
          <w:p w14:paraId="71E53399" w14:textId="77777777" w:rsidR="002C6630" w:rsidRDefault="002C6630" w:rsidP="00EA1FA1">
            <w:pPr>
              <w:spacing w:line="360" w:lineRule="auto"/>
              <w:jc w:val="both"/>
              <w:rPr>
                <w:rFonts w:ascii="Times New Roman" w:hAnsi="Times New Roman" w:cs="Times New Roman"/>
              </w:rPr>
            </w:pPr>
            <w:r w:rsidRPr="002855BF">
              <w:rPr>
                <w:rFonts w:ascii="Times New Roman" w:hAnsi="Times New Roman" w:cs="Times New Roman"/>
              </w:rPr>
              <w:t>13 (40.6)</w:t>
            </w:r>
          </w:p>
        </w:tc>
      </w:tr>
      <w:tr w:rsidR="002C6630" w14:paraId="1733F079" w14:textId="77777777" w:rsidTr="00C944FA">
        <w:tc>
          <w:tcPr>
            <w:tcW w:w="4024" w:type="dxa"/>
          </w:tcPr>
          <w:p w14:paraId="7AA94FDE" w14:textId="77777777" w:rsidR="002C6630" w:rsidRDefault="002C6630" w:rsidP="00EA1FA1">
            <w:pPr>
              <w:spacing w:line="360" w:lineRule="auto"/>
              <w:jc w:val="both"/>
              <w:rPr>
                <w:rFonts w:ascii="Times New Roman" w:hAnsi="Times New Roman" w:cs="Times New Roman"/>
              </w:rPr>
            </w:pPr>
            <w:r>
              <w:rPr>
                <w:rFonts w:ascii="Times New Roman" w:hAnsi="Times New Roman" w:cs="Times New Roman"/>
              </w:rPr>
              <w:t>C</w:t>
            </w:r>
            <w:r w:rsidRPr="002855BF">
              <w:rPr>
                <w:rFonts w:ascii="Times New Roman" w:hAnsi="Times New Roman" w:cs="Times New Roman"/>
              </w:rPr>
              <w:t>ulprit</w:t>
            </w:r>
            <w:r>
              <w:rPr>
                <w:rFonts w:ascii="Times New Roman" w:hAnsi="Times New Roman" w:cs="Times New Roman"/>
              </w:rPr>
              <w:t xml:space="preserve"> lesion at proximal segment</w:t>
            </w:r>
            <w:r w:rsidRPr="002855BF">
              <w:rPr>
                <w:rFonts w:ascii="Times New Roman" w:hAnsi="Times New Roman" w:cs="Times New Roman"/>
              </w:rPr>
              <w:t xml:space="preserve"> (%)</w:t>
            </w:r>
          </w:p>
        </w:tc>
        <w:tc>
          <w:tcPr>
            <w:tcW w:w="4024" w:type="dxa"/>
          </w:tcPr>
          <w:p w14:paraId="4C69F049" w14:textId="77777777" w:rsidR="002C6630" w:rsidRDefault="002C6630" w:rsidP="00EA1FA1">
            <w:pPr>
              <w:spacing w:line="360" w:lineRule="auto"/>
              <w:jc w:val="both"/>
              <w:rPr>
                <w:rFonts w:ascii="Times New Roman" w:hAnsi="Times New Roman" w:cs="Times New Roman"/>
              </w:rPr>
            </w:pPr>
            <w:r w:rsidRPr="002855BF">
              <w:rPr>
                <w:rFonts w:ascii="Times New Roman" w:hAnsi="Times New Roman" w:cs="Times New Roman"/>
              </w:rPr>
              <w:t>19 (59.3)</w:t>
            </w:r>
          </w:p>
        </w:tc>
      </w:tr>
      <w:tr w:rsidR="002C6630" w14:paraId="5C43A4A1" w14:textId="77777777" w:rsidTr="00C944FA">
        <w:tc>
          <w:tcPr>
            <w:tcW w:w="4024" w:type="dxa"/>
          </w:tcPr>
          <w:p w14:paraId="3E9CFE2A" w14:textId="77777777" w:rsidR="002C6630" w:rsidRDefault="002C6630" w:rsidP="00EA1FA1">
            <w:pPr>
              <w:spacing w:line="360" w:lineRule="auto"/>
              <w:jc w:val="both"/>
              <w:rPr>
                <w:rFonts w:ascii="Times New Roman" w:hAnsi="Times New Roman" w:cs="Times New Roman"/>
              </w:rPr>
            </w:pPr>
            <w:r w:rsidRPr="002855BF">
              <w:rPr>
                <w:rFonts w:ascii="Times New Roman" w:hAnsi="Times New Roman" w:cs="Times New Roman"/>
              </w:rPr>
              <w:t xml:space="preserve">Number of </w:t>
            </w:r>
            <w:r>
              <w:rPr>
                <w:rFonts w:ascii="Times New Roman" w:hAnsi="Times New Roman" w:cs="Times New Roman"/>
              </w:rPr>
              <w:t xml:space="preserve">diseased </w:t>
            </w:r>
            <w:r w:rsidRPr="002855BF">
              <w:rPr>
                <w:rFonts w:ascii="Times New Roman" w:hAnsi="Times New Roman" w:cs="Times New Roman"/>
              </w:rPr>
              <w:t>vessel</w:t>
            </w:r>
            <w:r>
              <w:rPr>
                <w:rFonts w:ascii="Times New Roman" w:hAnsi="Times New Roman" w:cs="Times New Roman"/>
              </w:rPr>
              <w:t>s (%)</w:t>
            </w:r>
          </w:p>
        </w:tc>
        <w:tc>
          <w:tcPr>
            <w:tcW w:w="4024" w:type="dxa"/>
          </w:tcPr>
          <w:p w14:paraId="27CF718B" w14:textId="77777777" w:rsidR="002C6630" w:rsidRDefault="002C6630" w:rsidP="00EA1FA1">
            <w:pPr>
              <w:spacing w:line="360" w:lineRule="auto"/>
              <w:jc w:val="both"/>
              <w:rPr>
                <w:rFonts w:ascii="Times New Roman" w:hAnsi="Times New Roman" w:cs="Times New Roman"/>
              </w:rPr>
            </w:pPr>
          </w:p>
        </w:tc>
      </w:tr>
      <w:tr w:rsidR="002C6630" w14:paraId="166A26D8" w14:textId="77777777" w:rsidTr="00C944FA">
        <w:tc>
          <w:tcPr>
            <w:tcW w:w="4024" w:type="dxa"/>
          </w:tcPr>
          <w:p w14:paraId="2A0FAB1A" w14:textId="77777777" w:rsidR="002C6630" w:rsidRDefault="002C6630" w:rsidP="00EA1FA1">
            <w:pPr>
              <w:spacing w:line="360" w:lineRule="auto"/>
              <w:jc w:val="both"/>
              <w:rPr>
                <w:rFonts w:ascii="Times New Roman" w:hAnsi="Times New Roman" w:cs="Times New Roman"/>
              </w:rPr>
            </w:pPr>
            <w:r w:rsidRPr="002855BF">
              <w:rPr>
                <w:rFonts w:ascii="Times New Roman" w:hAnsi="Times New Roman" w:cs="Times New Roman"/>
              </w:rPr>
              <w:t>1 (%)</w:t>
            </w:r>
          </w:p>
        </w:tc>
        <w:tc>
          <w:tcPr>
            <w:tcW w:w="4024" w:type="dxa"/>
          </w:tcPr>
          <w:p w14:paraId="3623CC87" w14:textId="77777777" w:rsidR="002C6630" w:rsidRDefault="002C6630" w:rsidP="00EA1FA1">
            <w:pPr>
              <w:spacing w:line="360" w:lineRule="auto"/>
              <w:jc w:val="both"/>
              <w:rPr>
                <w:rFonts w:ascii="Times New Roman" w:hAnsi="Times New Roman" w:cs="Times New Roman"/>
              </w:rPr>
            </w:pPr>
            <w:r w:rsidRPr="002855BF">
              <w:rPr>
                <w:rFonts w:ascii="Times New Roman" w:hAnsi="Times New Roman" w:cs="Times New Roman"/>
              </w:rPr>
              <w:t>10 (31.2)</w:t>
            </w:r>
          </w:p>
        </w:tc>
      </w:tr>
      <w:tr w:rsidR="002C6630" w:rsidRPr="00287B96" w14:paraId="64C4C4D8" w14:textId="77777777" w:rsidTr="00C944FA">
        <w:trPr>
          <w:trHeight w:val="584"/>
        </w:trPr>
        <w:tc>
          <w:tcPr>
            <w:tcW w:w="4024" w:type="dxa"/>
            <w:hideMark/>
          </w:tcPr>
          <w:p w14:paraId="0160F11B" w14:textId="77777777" w:rsidR="002C6630" w:rsidRPr="00287B96" w:rsidRDefault="002C6630" w:rsidP="00EA1FA1">
            <w:pPr>
              <w:spacing w:line="360" w:lineRule="auto"/>
              <w:rPr>
                <w:rFonts w:ascii="Times New Roman" w:hAnsi="Times New Roman" w:cs="Times New Roman"/>
              </w:rPr>
            </w:pPr>
            <w:r w:rsidRPr="00287B96">
              <w:rPr>
                <w:rFonts w:ascii="Times New Roman" w:hAnsi="Times New Roman" w:cs="Times New Roman"/>
                <w:bCs/>
                <w:color w:val="000000" w:themeColor="text1"/>
                <w:kern w:val="24"/>
              </w:rPr>
              <w:t>2 (%)</w:t>
            </w:r>
          </w:p>
        </w:tc>
        <w:tc>
          <w:tcPr>
            <w:tcW w:w="4024" w:type="dxa"/>
            <w:hideMark/>
          </w:tcPr>
          <w:p w14:paraId="7F0E5AF7" w14:textId="77777777" w:rsidR="002C6630" w:rsidRPr="00287B96" w:rsidRDefault="002C6630" w:rsidP="00EA1FA1">
            <w:pPr>
              <w:spacing w:line="360" w:lineRule="auto"/>
              <w:rPr>
                <w:rFonts w:ascii="Times New Roman" w:hAnsi="Times New Roman" w:cs="Times New Roman"/>
              </w:rPr>
            </w:pPr>
            <w:r w:rsidRPr="00287B96">
              <w:rPr>
                <w:rFonts w:ascii="Times New Roman" w:hAnsi="Times New Roman" w:cs="Times New Roman"/>
                <w:bCs/>
                <w:color w:val="000000" w:themeColor="text1"/>
                <w:kern w:val="24"/>
              </w:rPr>
              <w:t>15 (46.8)</w:t>
            </w:r>
          </w:p>
        </w:tc>
      </w:tr>
      <w:tr w:rsidR="002C6630" w:rsidRPr="00287B96" w14:paraId="0AD28CEF" w14:textId="77777777" w:rsidTr="00C944FA">
        <w:trPr>
          <w:trHeight w:val="584"/>
        </w:trPr>
        <w:tc>
          <w:tcPr>
            <w:tcW w:w="4024" w:type="dxa"/>
            <w:hideMark/>
          </w:tcPr>
          <w:p w14:paraId="6BC0754C" w14:textId="77777777" w:rsidR="002C6630" w:rsidRPr="00287B96" w:rsidRDefault="002C6630" w:rsidP="00EA1FA1">
            <w:pPr>
              <w:spacing w:line="360" w:lineRule="auto"/>
              <w:rPr>
                <w:rFonts w:ascii="Times New Roman" w:hAnsi="Times New Roman" w:cs="Times New Roman"/>
              </w:rPr>
            </w:pPr>
            <w:r w:rsidRPr="00287B96">
              <w:rPr>
                <w:rFonts w:ascii="Times New Roman" w:hAnsi="Times New Roman" w:cs="Times New Roman"/>
                <w:bCs/>
                <w:color w:val="000000" w:themeColor="text1"/>
                <w:kern w:val="24"/>
              </w:rPr>
              <w:t>3 (%)</w:t>
            </w:r>
          </w:p>
        </w:tc>
        <w:tc>
          <w:tcPr>
            <w:tcW w:w="4024" w:type="dxa"/>
            <w:hideMark/>
          </w:tcPr>
          <w:p w14:paraId="5160D4DA" w14:textId="77777777" w:rsidR="002C6630" w:rsidRPr="00287B96" w:rsidRDefault="002C6630" w:rsidP="00EA1FA1">
            <w:pPr>
              <w:spacing w:line="360" w:lineRule="auto"/>
              <w:rPr>
                <w:rFonts w:ascii="Times New Roman" w:hAnsi="Times New Roman" w:cs="Times New Roman"/>
              </w:rPr>
            </w:pPr>
            <w:r w:rsidRPr="00287B96">
              <w:rPr>
                <w:rFonts w:ascii="Times New Roman" w:hAnsi="Times New Roman" w:cs="Times New Roman"/>
                <w:bCs/>
                <w:color w:val="000000" w:themeColor="text1"/>
                <w:kern w:val="24"/>
              </w:rPr>
              <w:t>7 (21.8)</w:t>
            </w:r>
          </w:p>
        </w:tc>
      </w:tr>
      <w:tr w:rsidR="002C6630" w14:paraId="11443B53" w14:textId="77777777" w:rsidTr="00C944FA">
        <w:tc>
          <w:tcPr>
            <w:tcW w:w="4024" w:type="dxa"/>
          </w:tcPr>
          <w:p w14:paraId="4A756937" w14:textId="77777777" w:rsidR="002C6630" w:rsidRDefault="002C6630" w:rsidP="00EA1FA1">
            <w:pPr>
              <w:spacing w:line="360" w:lineRule="auto"/>
              <w:jc w:val="both"/>
              <w:rPr>
                <w:rFonts w:ascii="Times New Roman" w:hAnsi="Times New Roman" w:cs="Times New Roman"/>
              </w:rPr>
            </w:pPr>
            <w:r w:rsidRPr="00287B96">
              <w:rPr>
                <w:rFonts w:ascii="Times New Roman" w:hAnsi="Times New Roman" w:cs="Times New Roman"/>
              </w:rPr>
              <w:t xml:space="preserve">TIMI flow presentation </w:t>
            </w:r>
            <w:r>
              <w:rPr>
                <w:rFonts w:ascii="Times New Roman" w:hAnsi="Times New Roman" w:cs="Times New Roman"/>
              </w:rPr>
              <w:t>(%)</w:t>
            </w:r>
          </w:p>
        </w:tc>
        <w:tc>
          <w:tcPr>
            <w:tcW w:w="4024" w:type="dxa"/>
          </w:tcPr>
          <w:p w14:paraId="15524C42" w14:textId="77777777" w:rsidR="002C6630" w:rsidRDefault="002C6630" w:rsidP="00EA1FA1">
            <w:pPr>
              <w:spacing w:line="360" w:lineRule="auto"/>
              <w:jc w:val="both"/>
              <w:rPr>
                <w:rFonts w:ascii="Times New Roman" w:hAnsi="Times New Roman" w:cs="Times New Roman"/>
              </w:rPr>
            </w:pPr>
          </w:p>
        </w:tc>
      </w:tr>
      <w:tr w:rsidR="002C6630" w:rsidRPr="00287B96" w14:paraId="279DC229" w14:textId="77777777" w:rsidTr="00C944FA">
        <w:trPr>
          <w:trHeight w:val="584"/>
        </w:trPr>
        <w:tc>
          <w:tcPr>
            <w:tcW w:w="4024" w:type="dxa"/>
            <w:hideMark/>
          </w:tcPr>
          <w:p w14:paraId="01A48D3D" w14:textId="77777777" w:rsidR="002C6630" w:rsidRPr="00287B96" w:rsidRDefault="002C6630" w:rsidP="00EA1FA1">
            <w:pPr>
              <w:spacing w:line="360" w:lineRule="auto"/>
              <w:rPr>
                <w:rFonts w:ascii="Times New Roman" w:hAnsi="Times New Roman" w:cs="Times New Roman"/>
              </w:rPr>
            </w:pPr>
            <w:r w:rsidRPr="00287B96">
              <w:rPr>
                <w:rFonts w:ascii="Times New Roman" w:hAnsi="Times New Roman" w:cs="Times New Roman"/>
                <w:bCs/>
                <w:color w:val="000000" w:themeColor="text1"/>
                <w:kern w:val="24"/>
              </w:rPr>
              <w:t>0 (%)</w:t>
            </w:r>
          </w:p>
        </w:tc>
        <w:tc>
          <w:tcPr>
            <w:tcW w:w="4024" w:type="dxa"/>
            <w:hideMark/>
          </w:tcPr>
          <w:p w14:paraId="20CB0579" w14:textId="77777777" w:rsidR="002C6630" w:rsidRPr="00287B96" w:rsidRDefault="002C6630" w:rsidP="00EA1FA1">
            <w:pPr>
              <w:spacing w:line="360" w:lineRule="auto"/>
              <w:rPr>
                <w:rFonts w:ascii="Times New Roman" w:hAnsi="Times New Roman" w:cs="Times New Roman"/>
              </w:rPr>
            </w:pPr>
            <w:r>
              <w:rPr>
                <w:rFonts w:ascii="Times New Roman" w:hAnsi="Times New Roman" w:cs="Times New Roman"/>
                <w:bCs/>
                <w:color w:val="000000" w:themeColor="text1"/>
                <w:kern w:val="24"/>
              </w:rPr>
              <w:t>26 (81.2</w:t>
            </w:r>
            <w:r w:rsidRPr="00287B96">
              <w:rPr>
                <w:rFonts w:ascii="Times New Roman" w:hAnsi="Times New Roman" w:cs="Times New Roman"/>
                <w:bCs/>
                <w:color w:val="000000" w:themeColor="text1"/>
                <w:kern w:val="24"/>
              </w:rPr>
              <w:t>)</w:t>
            </w:r>
          </w:p>
        </w:tc>
      </w:tr>
      <w:tr w:rsidR="002C6630" w:rsidRPr="00287B96" w14:paraId="0B499D0D" w14:textId="77777777" w:rsidTr="00C944FA">
        <w:trPr>
          <w:trHeight w:val="584"/>
        </w:trPr>
        <w:tc>
          <w:tcPr>
            <w:tcW w:w="4024" w:type="dxa"/>
            <w:hideMark/>
          </w:tcPr>
          <w:p w14:paraId="6A2E5DA5" w14:textId="77777777" w:rsidR="002C6630" w:rsidRPr="00287B96" w:rsidRDefault="002C6630" w:rsidP="00EA1FA1">
            <w:pPr>
              <w:spacing w:line="360" w:lineRule="auto"/>
              <w:rPr>
                <w:rFonts w:ascii="Times New Roman" w:hAnsi="Times New Roman" w:cs="Times New Roman"/>
              </w:rPr>
            </w:pPr>
            <w:r w:rsidRPr="00287B96">
              <w:rPr>
                <w:rFonts w:ascii="Times New Roman" w:hAnsi="Times New Roman" w:cs="Times New Roman"/>
                <w:bCs/>
                <w:color w:val="000000" w:themeColor="text1"/>
                <w:kern w:val="24"/>
              </w:rPr>
              <w:t>1 (%)</w:t>
            </w:r>
          </w:p>
        </w:tc>
        <w:tc>
          <w:tcPr>
            <w:tcW w:w="4024" w:type="dxa"/>
            <w:hideMark/>
          </w:tcPr>
          <w:p w14:paraId="0FCB74B9" w14:textId="77777777" w:rsidR="002C6630" w:rsidRPr="00287B96" w:rsidRDefault="002C6630" w:rsidP="00EA1FA1">
            <w:pPr>
              <w:spacing w:line="360" w:lineRule="auto"/>
              <w:rPr>
                <w:rFonts w:ascii="Times New Roman" w:hAnsi="Times New Roman" w:cs="Times New Roman"/>
              </w:rPr>
            </w:pPr>
            <w:r>
              <w:rPr>
                <w:rFonts w:ascii="Times New Roman" w:hAnsi="Times New Roman" w:cs="Times New Roman"/>
                <w:bCs/>
                <w:color w:val="000000" w:themeColor="text1"/>
                <w:kern w:val="24"/>
              </w:rPr>
              <w:t>2 (6.2</w:t>
            </w:r>
            <w:r w:rsidRPr="00287B96">
              <w:rPr>
                <w:rFonts w:ascii="Times New Roman" w:hAnsi="Times New Roman" w:cs="Times New Roman"/>
                <w:bCs/>
                <w:color w:val="000000" w:themeColor="text1"/>
                <w:kern w:val="24"/>
              </w:rPr>
              <w:t>)</w:t>
            </w:r>
          </w:p>
        </w:tc>
      </w:tr>
      <w:tr w:rsidR="002C6630" w:rsidRPr="00287B96" w14:paraId="1C12787A" w14:textId="77777777" w:rsidTr="00C944FA">
        <w:trPr>
          <w:trHeight w:val="584"/>
        </w:trPr>
        <w:tc>
          <w:tcPr>
            <w:tcW w:w="4024" w:type="dxa"/>
            <w:hideMark/>
          </w:tcPr>
          <w:p w14:paraId="221AA5E9" w14:textId="77777777" w:rsidR="002C6630" w:rsidRPr="00287B96" w:rsidRDefault="002C6630" w:rsidP="00EA1FA1">
            <w:pPr>
              <w:spacing w:line="360" w:lineRule="auto"/>
              <w:rPr>
                <w:rFonts w:ascii="Times New Roman" w:hAnsi="Times New Roman" w:cs="Times New Roman"/>
              </w:rPr>
            </w:pPr>
            <w:r w:rsidRPr="00287B96">
              <w:rPr>
                <w:rFonts w:ascii="Times New Roman" w:hAnsi="Times New Roman" w:cs="Times New Roman"/>
                <w:color w:val="000000" w:themeColor="text1"/>
                <w:kern w:val="24"/>
              </w:rPr>
              <w:t>2 (%)</w:t>
            </w:r>
          </w:p>
        </w:tc>
        <w:tc>
          <w:tcPr>
            <w:tcW w:w="4024" w:type="dxa"/>
            <w:hideMark/>
          </w:tcPr>
          <w:p w14:paraId="735B993C" w14:textId="77777777" w:rsidR="002C6630" w:rsidRPr="00287B96" w:rsidRDefault="002C6630" w:rsidP="00EA1FA1">
            <w:pPr>
              <w:spacing w:line="360" w:lineRule="auto"/>
              <w:rPr>
                <w:rFonts w:ascii="Times New Roman" w:hAnsi="Times New Roman" w:cs="Times New Roman"/>
              </w:rPr>
            </w:pPr>
            <w:r>
              <w:rPr>
                <w:rFonts w:ascii="Times New Roman" w:hAnsi="Times New Roman" w:cs="Times New Roman"/>
                <w:color w:val="000000" w:themeColor="text1"/>
                <w:kern w:val="24"/>
              </w:rPr>
              <w:t>4 (12.5</w:t>
            </w:r>
            <w:r w:rsidRPr="00287B96">
              <w:rPr>
                <w:rFonts w:ascii="Times New Roman" w:hAnsi="Times New Roman" w:cs="Times New Roman"/>
                <w:color w:val="000000" w:themeColor="text1"/>
                <w:kern w:val="24"/>
              </w:rPr>
              <w:t>)</w:t>
            </w:r>
          </w:p>
        </w:tc>
      </w:tr>
      <w:tr w:rsidR="002C6630" w:rsidRPr="00287B96" w14:paraId="6D219CB6" w14:textId="77777777" w:rsidTr="00C944FA">
        <w:trPr>
          <w:trHeight w:val="584"/>
        </w:trPr>
        <w:tc>
          <w:tcPr>
            <w:tcW w:w="4024" w:type="dxa"/>
            <w:hideMark/>
          </w:tcPr>
          <w:p w14:paraId="0BA4A688" w14:textId="77777777" w:rsidR="002C6630" w:rsidRPr="00287B96" w:rsidRDefault="002C6630" w:rsidP="00EA1FA1">
            <w:pPr>
              <w:spacing w:line="360" w:lineRule="auto"/>
              <w:rPr>
                <w:rFonts w:ascii="Times New Roman" w:hAnsi="Times New Roman" w:cs="Times New Roman"/>
              </w:rPr>
            </w:pPr>
            <w:r w:rsidRPr="00287B96">
              <w:rPr>
                <w:rFonts w:ascii="Times New Roman" w:hAnsi="Times New Roman" w:cs="Times New Roman"/>
                <w:color w:val="000000" w:themeColor="text1"/>
                <w:kern w:val="24"/>
              </w:rPr>
              <w:t>3 (%)</w:t>
            </w:r>
          </w:p>
        </w:tc>
        <w:tc>
          <w:tcPr>
            <w:tcW w:w="4024" w:type="dxa"/>
            <w:hideMark/>
          </w:tcPr>
          <w:p w14:paraId="46956A73" w14:textId="77777777" w:rsidR="002C6630" w:rsidRPr="00287B96" w:rsidRDefault="002C6630" w:rsidP="00EA1FA1">
            <w:pPr>
              <w:spacing w:line="360" w:lineRule="auto"/>
              <w:rPr>
                <w:rFonts w:ascii="Times New Roman" w:hAnsi="Times New Roman" w:cs="Times New Roman"/>
              </w:rPr>
            </w:pPr>
            <w:r>
              <w:rPr>
                <w:rFonts w:ascii="Times New Roman" w:hAnsi="Times New Roman" w:cs="Times New Roman"/>
                <w:color w:val="000000" w:themeColor="text1"/>
                <w:kern w:val="24"/>
              </w:rPr>
              <w:t>0 (0</w:t>
            </w:r>
            <w:r w:rsidRPr="00287B96">
              <w:rPr>
                <w:rFonts w:ascii="Times New Roman" w:hAnsi="Times New Roman" w:cs="Times New Roman"/>
                <w:color w:val="000000" w:themeColor="text1"/>
                <w:kern w:val="24"/>
              </w:rPr>
              <w:t>)</w:t>
            </w:r>
          </w:p>
        </w:tc>
      </w:tr>
    </w:tbl>
    <w:p w14:paraId="3D85D147" w14:textId="46A292BD" w:rsidR="002C6630" w:rsidRDefault="00EA7A75" w:rsidP="002C6630">
      <w:pPr>
        <w:spacing w:line="480" w:lineRule="auto"/>
        <w:jc w:val="both"/>
        <w:rPr>
          <w:rFonts w:ascii="Times New Roman" w:hAnsi="Times New Roman" w:cs="Times New Roman"/>
        </w:rPr>
      </w:pPr>
      <w:r w:rsidRPr="009D3571">
        <w:rPr>
          <w:rFonts w:ascii="Times New Roman" w:hAnsi="Times New Roman" w:cs="Times New Roman"/>
        </w:rPr>
        <w:t xml:space="preserve">LAD = </w:t>
      </w:r>
      <w:r>
        <w:rPr>
          <w:rFonts w:ascii="Times New Roman" w:hAnsi="Times New Roman" w:cs="Times New Roman"/>
        </w:rPr>
        <w:t>left anterior descending, Cx = circumflex artery, RCA = right coronary artery.</w:t>
      </w:r>
    </w:p>
    <w:p w14:paraId="51BA5EA5" w14:textId="77777777" w:rsidR="002C6630" w:rsidRDefault="002C6630" w:rsidP="002C6630">
      <w:pPr>
        <w:spacing w:line="480" w:lineRule="auto"/>
        <w:jc w:val="both"/>
        <w:rPr>
          <w:rFonts w:ascii="Times New Roman" w:hAnsi="Times New Roman" w:cs="Times New Roman"/>
        </w:rPr>
      </w:pPr>
    </w:p>
    <w:p w14:paraId="75CDAF36" w14:textId="77777777" w:rsidR="002C6630" w:rsidRDefault="002C6630" w:rsidP="002C6630">
      <w:pPr>
        <w:spacing w:line="480" w:lineRule="auto"/>
        <w:jc w:val="both"/>
        <w:rPr>
          <w:rFonts w:ascii="Times New Roman" w:hAnsi="Times New Roman" w:cs="Times New Roman"/>
        </w:rPr>
      </w:pPr>
    </w:p>
    <w:p w14:paraId="6EC7B18F" w14:textId="77777777" w:rsidR="002C6630" w:rsidRDefault="002C6630" w:rsidP="002C6630">
      <w:pPr>
        <w:spacing w:line="480" w:lineRule="auto"/>
        <w:jc w:val="both"/>
        <w:rPr>
          <w:rFonts w:ascii="Times New Roman" w:hAnsi="Times New Roman" w:cs="Times New Roman"/>
        </w:rPr>
      </w:pPr>
    </w:p>
    <w:p w14:paraId="7DF3C065" w14:textId="77777777" w:rsidR="002C6630" w:rsidRDefault="002C6630" w:rsidP="002C6630">
      <w:pPr>
        <w:spacing w:line="480" w:lineRule="auto"/>
        <w:jc w:val="both"/>
        <w:rPr>
          <w:rFonts w:ascii="Times New Roman" w:hAnsi="Times New Roman" w:cs="Times New Roman"/>
        </w:rPr>
      </w:pPr>
    </w:p>
    <w:p w14:paraId="0B28CFDE" w14:textId="77777777" w:rsidR="002C6630" w:rsidRDefault="002C6630" w:rsidP="002C6630">
      <w:pPr>
        <w:spacing w:line="480" w:lineRule="auto"/>
        <w:jc w:val="both"/>
        <w:rPr>
          <w:rFonts w:ascii="Times New Roman" w:hAnsi="Times New Roman" w:cs="Times New Roman"/>
        </w:rPr>
      </w:pPr>
    </w:p>
    <w:p w14:paraId="37BB1DCA" w14:textId="77777777" w:rsidR="002C6630" w:rsidRDefault="002C6630" w:rsidP="002C6630">
      <w:pPr>
        <w:spacing w:line="480" w:lineRule="auto"/>
        <w:jc w:val="both"/>
        <w:rPr>
          <w:rFonts w:ascii="Times New Roman" w:hAnsi="Times New Roman" w:cs="Times New Roman"/>
        </w:rPr>
      </w:pPr>
    </w:p>
    <w:p w14:paraId="4B718598" w14:textId="77777777" w:rsidR="00EA1FA1" w:rsidRDefault="00EA1FA1" w:rsidP="002C6630">
      <w:pPr>
        <w:spacing w:line="480" w:lineRule="auto"/>
        <w:jc w:val="both"/>
        <w:rPr>
          <w:rFonts w:ascii="Times New Roman" w:hAnsi="Times New Roman" w:cs="Times New Roman"/>
          <w:b/>
        </w:rPr>
      </w:pPr>
    </w:p>
    <w:p w14:paraId="7E288863" w14:textId="77777777" w:rsidR="00EA7A75" w:rsidRDefault="00EA7A75" w:rsidP="002C6630">
      <w:pPr>
        <w:spacing w:line="480" w:lineRule="auto"/>
        <w:jc w:val="both"/>
        <w:rPr>
          <w:rFonts w:ascii="Times New Roman" w:hAnsi="Times New Roman" w:cs="Times New Roman"/>
          <w:b/>
        </w:rPr>
      </w:pPr>
    </w:p>
    <w:p w14:paraId="668A6875" w14:textId="3EE1D8DC" w:rsidR="002C6630" w:rsidRPr="00EA7A75" w:rsidRDefault="00EA7A75" w:rsidP="00EA7A75">
      <w:pPr>
        <w:pStyle w:val="Caption"/>
      </w:pPr>
      <w:bookmarkStart w:id="98" w:name="_Toc36743344"/>
      <w:r w:rsidRPr="00990777">
        <w:rPr>
          <w:b/>
          <w:bCs/>
        </w:rPr>
        <w:lastRenderedPageBreak/>
        <w:t xml:space="preserve">Table 3. </w:t>
      </w:r>
      <w:r w:rsidR="00990777" w:rsidRPr="00990777">
        <w:rPr>
          <w:b/>
          <w:bCs/>
        </w:rPr>
        <w:fldChar w:fldCharType="begin"/>
      </w:r>
      <w:r w:rsidR="00990777" w:rsidRPr="00990777">
        <w:rPr>
          <w:b/>
          <w:bCs/>
        </w:rPr>
        <w:instrText xml:space="preserve"> SEQ Table_3. \* ARABIC </w:instrText>
      </w:r>
      <w:r w:rsidR="00990777" w:rsidRPr="00990777">
        <w:rPr>
          <w:b/>
          <w:bCs/>
        </w:rPr>
        <w:fldChar w:fldCharType="separate"/>
      </w:r>
      <w:r w:rsidR="008A230B">
        <w:rPr>
          <w:b/>
          <w:bCs/>
          <w:noProof/>
        </w:rPr>
        <w:t>4</w:t>
      </w:r>
      <w:r w:rsidR="00990777" w:rsidRPr="00990777">
        <w:rPr>
          <w:b/>
          <w:bCs/>
          <w:noProof/>
        </w:rPr>
        <w:fldChar w:fldCharType="end"/>
      </w:r>
      <w:r>
        <w:t xml:space="preserve"> </w:t>
      </w:r>
      <w:r w:rsidR="002C6630" w:rsidRPr="0062264C">
        <w:t xml:space="preserve">Study </w:t>
      </w:r>
      <w:r w:rsidR="00B8706C" w:rsidRPr="0062264C">
        <w:t>subjects’</w:t>
      </w:r>
      <w:r w:rsidR="002C6630" w:rsidRPr="0062264C">
        <w:t xml:space="preserve"> procedural characteristics.</w:t>
      </w:r>
      <w:bookmarkEnd w:id="98"/>
    </w:p>
    <w:tbl>
      <w:tblPr>
        <w:tblStyle w:val="TableGridLight"/>
        <w:tblW w:w="0" w:type="auto"/>
        <w:tblLook w:val="04A0" w:firstRow="1" w:lastRow="0" w:firstColumn="1" w:lastColumn="0" w:noHBand="0" w:noVBand="1"/>
      </w:tblPr>
      <w:tblGrid>
        <w:gridCol w:w="4024"/>
        <w:gridCol w:w="4024"/>
      </w:tblGrid>
      <w:tr w:rsidR="002C6630" w14:paraId="46A6A424" w14:textId="77777777" w:rsidTr="00C137DB">
        <w:tc>
          <w:tcPr>
            <w:tcW w:w="8048" w:type="dxa"/>
            <w:gridSpan w:val="2"/>
          </w:tcPr>
          <w:p w14:paraId="66D64F21" w14:textId="77777777" w:rsidR="002C6630" w:rsidRDefault="002C6630" w:rsidP="00EA1FA1">
            <w:pPr>
              <w:spacing w:line="360" w:lineRule="auto"/>
              <w:jc w:val="both"/>
              <w:rPr>
                <w:rFonts w:ascii="Times New Roman" w:hAnsi="Times New Roman" w:cs="Times New Roman"/>
              </w:rPr>
            </w:pPr>
            <w:r w:rsidRPr="00287B96">
              <w:rPr>
                <w:rFonts w:ascii="Times New Roman" w:hAnsi="Times New Roman" w:cs="Times New Roman"/>
                <w:b/>
              </w:rPr>
              <w:t xml:space="preserve">Procedural Characteristics </w:t>
            </w:r>
          </w:p>
        </w:tc>
      </w:tr>
      <w:tr w:rsidR="002C6630" w14:paraId="2DB35AB9" w14:textId="77777777" w:rsidTr="00C137DB">
        <w:tc>
          <w:tcPr>
            <w:tcW w:w="4024" w:type="dxa"/>
          </w:tcPr>
          <w:p w14:paraId="01F3DC4A" w14:textId="77777777" w:rsidR="002C6630" w:rsidRPr="00287B96" w:rsidRDefault="002C6630" w:rsidP="00EA1FA1">
            <w:pPr>
              <w:spacing w:line="360" w:lineRule="auto"/>
              <w:jc w:val="both"/>
              <w:rPr>
                <w:rFonts w:ascii="Times New Roman" w:hAnsi="Times New Roman" w:cs="Times New Roman"/>
              </w:rPr>
            </w:pPr>
            <w:r>
              <w:rPr>
                <w:rFonts w:ascii="Times New Roman" w:hAnsi="Times New Roman" w:cs="Times New Roman"/>
              </w:rPr>
              <w:t xml:space="preserve">Peri-procedural medications </w:t>
            </w:r>
            <w:r w:rsidRPr="00287B96">
              <w:rPr>
                <w:rFonts w:ascii="Times New Roman" w:hAnsi="Times New Roman" w:cs="Times New Roman"/>
              </w:rPr>
              <w:t>(%)</w:t>
            </w:r>
          </w:p>
        </w:tc>
        <w:tc>
          <w:tcPr>
            <w:tcW w:w="4024" w:type="dxa"/>
          </w:tcPr>
          <w:p w14:paraId="0356A2E2" w14:textId="77777777" w:rsidR="002C6630" w:rsidRDefault="002C6630" w:rsidP="00EA1FA1">
            <w:pPr>
              <w:spacing w:line="360" w:lineRule="auto"/>
              <w:jc w:val="both"/>
              <w:rPr>
                <w:rFonts w:ascii="Times New Roman" w:hAnsi="Times New Roman" w:cs="Times New Roman"/>
              </w:rPr>
            </w:pPr>
          </w:p>
        </w:tc>
      </w:tr>
      <w:tr w:rsidR="002C6630" w:rsidRPr="00287B96" w14:paraId="4C4C0303" w14:textId="77777777" w:rsidTr="00C137DB">
        <w:trPr>
          <w:trHeight w:val="584"/>
        </w:trPr>
        <w:tc>
          <w:tcPr>
            <w:tcW w:w="4024" w:type="dxa"/>
            <w:hideMark/>
          </w:tcPr>
          <w:p w14:paraId="54AC3287" w14:textId="77777777" w:rsidR="002C6630" w:rsidRPr="00287B96" w:rsidRDefault="002C6630" w:rsidP="00EA1FA1">
            <w:pPr>
              <w:spacing w:line="360" w:lineRule="auto"/>
              <w:rPr>
                <w:rFonts w:ascii="Times New Roman" w:hAnsi="Times New Roman" w:cs="Times New Roman"/>
              </w:rPr>
            </w:pPr>
            <w:r w:rsidRPr="00287B96">
              <w:rPr>
                <w:rFonts w:ascii="Times New Roman" w:eastAsia="MS Mincho" w:hAnsi="Times New Roman" w:cs="Times New Roman"/>
                <w:color w:val="000000" w:themeColor="text1"/>
                <w:kern w:val="24"/>
              </w:rPr>
              <w:t>Aspirin (%)</w:t>
            </w:r>
          </w:p>
        </w:tc>
        <w:tc>
          <w:tcPr>
            <w:tcW w:w="4024" w:type="dxa"/>
            <w:hideMark/>
          </w:tcPr>
          <w:p w14:paraId="6D1B52FF" w14:textId="77777777" w:rsidR="002C6630" w:rsidRPr="00287B96" w:rsidRDefault="002C6630" w:rsidP="00EA1FA1">
            <w:pPr>
              <w:spacing w:line="360" w:lineRule="auto"/>
              <w:rPr>
                <w:rFonts w:ascii="Times New Roman" w:hAnsi="Times New Roman" w:cs="Times New Roman"/>
              </w:rPr>
            </w:pPr>
            <w:r w:rsidRPr="00287B96">
              <w:rPr>
                <w:rFonts w:ascii="Times New Roman" w:eastAsia="MS Mincho" w:hAnsi="Times New Roman" w:cs="Times New Roman"/>
                <w:color w:val="000000" w:themeColor="text1"/>
                <w:kern w:val="24"/>
              </w:rPr>
              <w:t>32 (100)</w:t>
            </w:r>
          </w:p>
        </w:tc>
      </w:tr>
      <w:tr w:rsidR="002C6630" w:rsidRPr="00287B96" w14:paraId="592B4DAE" w14:textId="77777777" w:rsidTr="00C137DB">
        <w:trPr>
          <w:trHeight w:val="584"/>
        </w:trPr>
        <w:tc>
          <w:tcPr>
            <w:tcW w:w="4024" w:type="dxa"/>
            <w:hideMark/>
          </w:tcPr>
          <w:p w14:paraId="1B1C6608" w14:textId="77777777" w:rsidR="002C6630" w:rsidRPr="00287B96" w:rsidRDefault="002C6630" w:rsidP="00EA1FA1">
            <w:pPr>
              <w:spacing w:line="360" w:lineRule="auto"/>
              <w:rPr>
                <w:rFonts w:ascii="Times New Roman" w:hAnsi="Times New Roman" w:cs="Times New Roman"/>
              </w:rPr>
            </w:pPr>
            <w:r w:rsidRPr="00287B96">
              <w:rPr>
                <w:rFonts w:ascii="Times New Roman" w:eastAsia="MS Mincho" w:hAnsi="Times New Roman" w:cs="Times New Roman"/>
                <w:color w:val="000000" w:themeColor="text1"/>
                <w:kern w:val="24"/>
              </w:rPr>
              <w:t>Clopidogrel (%)</w:t>
            </w:r>
          </w:p>
        </w:tc>
        <w:tc>
          <w:tcPr>
            <w:tcW w:w="4024" w:type="dxa"/>
            <w:hideMark/>
          </w:tcPr>
          <w:p w14:paraId="2B82EF83" w14:textId="77777777" w:rsidR="002C6630" w:rsidRPr="00287B96" w:rsidRDefault="002C6630" w:rsidP="00EA1FA1">
            <w:pPr>
              <w:spacing w:line="360" w:lineRule="auto"/>
              <w:rPr>
                <w:rFonts w:ascii="Times New Roman" w:hAnsi="Times New Roman" w:cs="Times New Roman"/>
              </w:rPr>
            </w:pPr>
            <w:r w:rsidRPr="00287B96">
              <w:rPr>
                <w:rFonts w:ascii="Times New Roman" w:eastAsia="MS Mincho" w:hAnsi="Times New Roman" w:cs="Times New Roman"/>
                <w:color w:val="000000" w:themeColor="text1"/>
                <w:kern w:val="24"/>
              </w:rPr>
              <w:t>32 (100)</w:t>
            </w:r>
          </w:p>
        </w:tc>
      </w:tr>
      <w:tr w:rsidR="002C6630" w:rsidRPr="00287B96" w14:paraId="14FA91CC" w14:textId="77777777" w:rsidTr="00C137DB">
        <w:trPr>
          <w:trHeight w:val="584"/>
        </w:trPr>
        <w:tc>
          <w:tcPr>
            <w:tcW w:w="4024" w:type="dxa"/>
            <w:hideMark/>
          </w:tcPr>
          <w:p w14:paraId="6D4FE4EC" w14:textId="77777777" w:rsidR="002C6630" w:rsidRPr="00287B96" w:rsidRDefault="002C6630" w:rsidP="00EA1FA1">
            <w:pPr>
              <w:spacing w:line="360" w:lineRule="auto"/>
              <w:rPr>
                <w:rFonts w:ascii="Times New Roman" w:hAnsi="Times New Roman" w:cs="Times New Roman"/>
              </w:rPr>
            </w:pPr>
            <w:r w:rsidRPr="00287B96">
              <w:rPr>
                <w:rFonts w:ascii="Times New Roman" w:eastAsia="MS Mincho" w:hAnsi="Times New Roman" w:cs="Times New Roman"/>
                <w:color w:val="000000" w:themeColor="text1"/>
                <w:kern w:val="24"/>
              </w:rPr>
              <w:t>Ticagrelor (pre-procedure) (%)</w:t>
            </w:r>
          </w:p>
        </w:tc>
        <w:tc>
          <w:tcPr>
            <w:tcW w:w="4024" w:type="dxa"/>
            <w:hideMark/>
          </w:tcPr>
          <w:p w14:paraId="2D0E3456" w14:textId="77777777" w:rsidR="002C6630" w:rsidRPr="00287B96" w:rsidRDefault="002C6630" w:rsidP="00EA1FA1">
            <w:pPr>
              <w:spacing w:line="360" w:lineRule="auto"/>
              <w:rPr>
                <w:rFonts w:ascii="Times New Roman" w:hAnsi="Times New Roman" w:cs="Times New Roman"/>
              </w:rPr>
            </w:pPr>
            <w:r w:rsidRPr="00287B96">
              <w:rPr>
                <w:rFonts w:ascii="Times New Roman" w:eastAsia="MS Mincho" w:hAnsi="Times New Roman" w:cs="Times New Roman"/>
                <w:color w:val="000000" w:themeColor="text1"/>
                <w:kern w:val="24"/>
              </w:rPr>
              <w:t>4 (12.5)</w:t>
            </w:r>
          </w:p>
        </w:tc>
      </w:tr>
      <w:tr w:rsidR="002C6630" w:rsidRPr="00287B96" w14:paraId="2C69DFB9" w14:textId="77777777" w:rsidTr="00C137DB">
        <w:trPr>
          <w:trHeight w:val="584"/>
        </w:trPr>
        <w:tc>
          <w:tcPr>
            <w:tcW w:w="4024" w:type="dxa"/>
          </w:tcPr>
          <w:p w14:paraId="6BB80EAE" w14:textId="77777777" w:rsidR="002C6630" w:rsidRPr="00287B96" w:rsidRDefault="002C6630" w:rsidP="00EA1FA1">
            <w:pPr>
              <w:spacing w:line="360" w:lineRule="auto"/>
              <w:rPr>
                <w:rFonts w:ascii="Times New Roman" w:hAnsi="Times New Roman" w:cs="Times New Roman"/>
              </w:rPr>
            </w:pPr>
            <w:r w:rsidRPr="00287B96">
              <w:rPr>
                <w:rFonts w:ascii="Times New Roman" w:eastAsia="MS Mincho" w:hAnsi="Times New Roman" w:cs="Times New Roman"/>
                <w:bCs/>
                <w:color w:val="000000" w:themeColor="text1"/>
                <w:kern w:val="24"/>
              </w:rPr>
              <w:t>Heparin (%)</w:t>
            </w:r>
          </w:p>
        </w:tc>
        <w:tc>
          <w:tcPr>
            <w:tcW w:w="4024" w:type="dxa"/>
          </w:tcPr>
          <w:p w14:paraId="0F1825AC" w14:textId="77777777" w:rsidR="002C6630" w:rsidRPr="00287B96" w:rsidRDefault="002C6630" w:rsidP="00EA1FA1">
            <w:pPr>
              <w:spacing w:line="360" w:lineRule="auto"/>
              <w:rPr>
                <w:rFonts w:ascii="Times New Roman" w:hAnsi="Times New Roman" w:cs="Times New Roman"/>
              </w:rPr>
            </w:pPr>
            <w:r w:rsidRPr="00287B96">
              <w:rPr>
                <w:rFonts w:ascii="Times New Roman" w:eastAsia="MS Mincho" w:hAnsi="Times New Roman" w:cs="Times New Roman"/>
                <w:bCs/>
                <w:color w:val="000000" w:themeColor="text1"/>
                <w:kern w:val="24"/>
              </w:rPr>
              <w:t>32 (100)</w:t>
            </w:r>
          </w:p>
        </w:tc>
      </w:tr>
      <w:tr w:rsidR="002C6630" w:rsidRPr="00287B96" w14:paraId="35DA0411" w14:textId="77777777" w:rsidTr="00C137DB">
        <w:trPr>
          <w:trHeight w:val="584"/>
        </w:trPr>
        <w:tc>
          <w:tcPr>
            <w:tcW w:w="4024" w:type="dxa"/>
          </w:tcPr>
          <w:p w14:paraId="74B8846F" w14:textId="77777777" w:rsidR="002C6630" w:rsidRPr="00287B96" w:rsidRDefault="002C6630" w:rsidP="00EA1FA1">
            <w:pPr>
              <w:spacing w:line="360" w:lineRule="auto"/>
              <w:rPr>
                <w:rFonts w:ascii="Times New Roman" w:hAnsi="Times New Roman" w:cs="Times New Roman"/>
              </w:rPr>
            </w:pPr>
            <w:r w:rsidRPr="00287B96">
              <w:rPr>
                <w:rFonts w:ascii="Times New Roman" w:hAnsi="Times New Roman" w:cs="Times New Roman"/>
              </w:rPr>
              <w:t>GPIIbIIIa inhibitors</w:t>
            </w:r>
            <w:r>
              <w:rPr>
                <w:rFonts w:ascii="Times New Roman" w:hAnsi="Times New Roman" w:cs="Times New Roman"/>
              </w:rPr>
              <w:t xml:space="preserve"> </w:t>
            </w:r>
            <w:r w:rsidRPr="00287B96">
              <w:rPr>
                <w:rFonts w:ascii="Times New Roman" w:hAnsi="Times New Roman" w:cs="Times New Roman"/>
              </w:rPr>
              <w:t>(%)</w:t>
            </w:r>
          </w:p>
        </w:tc>
        <w:tc>
          <w:tcPr>
            <w:tcW w:w="4024" w:type="dxa"/>
          </w:tcPr>
          <w:p w14:paraId="65BD9A6C" w14:textId="77777777" w:rsidR="002C6630" w:rsidRPr="00287B96" w:rsidRDefault="002C6630" w:rsidP="00EA1FA1">
            <w:pPr>
              <w:spacing w:line="360" w:lineRule="auto"/>
              <w:rPr>
                <w:rFonts w:ascii="Times New Roman" w:hAnsi="Times New Roman" w:cs="Times New Roman"/>
              </w:rPr>
            </w:pPr>
          </w:p>
        </w:tc>
      </w:tr>
      <w:tr w:rsidR="002C6630" w14:paraId="1004934E" w14:textId="77777777" w:rsidTr="00C137DB">
        <w:tc>
          <w:tcPr>
            <w:tcW w:w="4024" w:type="dxa"/>
          </w:tcPr>
          <w:p w14:paraId="07DACA0F" w14:textId="77777777" w:rsidR="002C6630" w:rsidRDefault="002C6630" w:rsidP="00EA1FA1">
            <w:pPr>
              <w:spacing w:line="360" w:lineRule="auto"/>
              <w:jc w:val="both"/>
              <w:rPr>
                <w:rFonts w:ascii="Times New Roman" w:hAnsi="Times New Roman" w:cs="Times New Roman"/>
              </w:rPr>
            </w:pPr>
            <w:r>
              <w:rPr>
                <w:rFonts w:ascii="Times New Roman" w:eastAsia="MS Mincho" w:hAnsi="Times New Roman" w:cs="Times New Roman"/>
                <w:color w:val="000000" w:themeColor="text1"/>
                <w:kern w:val="24"/>
              </w:rPr>
              <w:t>Total adopted (%)</w:t>
            </w:r>
          </w:p>
        </w:tc>
        <w:tc>
          <w:tcPr>
            <w:tcW w:w="4024" w:type="dxa"/>
          </w:tcPr>
          <w:p w14:paraId="6F8658AB" w14:textId="77777777" w:rsidR="002C6630" w:rsidRDefault="002C6630" w:rsidP="00EA1FA1">
            <w:pPr>
              <w:spacing w:line="360" w:lineRule="auto"/>
              <w:jc w:val="both"/>
              <w:rPr>
                <w:rFonts w:ascii="Times New Roman" w:hAnsi="Times New Roman" w:cs="Times New Roman"/>
              </w:rPr>
            </w:pPr>
            <w:r w:rsidRPr="00287B96">
              <w:rPr>
                <w:rFonts w:ascii="Times New Roman" w:eastAsia="MS Mincho" w:hAnsi="Times New Roman" w:cs="Times New Roman"/>
                <w:color w:val="000000" w:themeColor="text1"/>
                <w:kern w:val="24"/>
              </w:rPr>
              <w:t>19 (59.3)</w:t>
            </w:r>
          </w:p>
        </w:tc>
      </w:tr>
      <w:tr w:rsidR="002C6630" w14:paraId="50B50FA3" w14:textId="77777777" w:rsidTr="00C137DB">
        <w:tc>
          <w:tcPr>
            <w:tcW w:w="4024" w:type="dxa"/>
          </w:tcPr>
          <w:p w14:paraId="1A93E27E" w14:textId="77777777" w:rsidR="002C6630" w:rsidRDefault="002C6630" w:rsidP="00EA1FA1">
            <w:pPr>
              <w:spacing w:line="360" w:lineRule="auto"/>
              <w:jc w:val="both"/>
              <w:rPr>
                <w:rFonts w:ascii="Times New Roman" w:hAnsi="Times New Roman" w:cs="Times New Roman"/>
              </w:rPr>
            </w:pPr>
            <w:r>
              <w:rPr>
                <w:rFonts w:ascii="Times New Roman" w:eastAsia="MS Mincho" w:hAnsi="Times New Roman" w:cs="Times New Roman"/>
                <w:color w:val="000000" w:themeColor="text1"/>
                <w:kern w:val="24"/>
              </w:rPr>
              <w:t>Bailout (%)</w:t>
            </w:r>
          </w:p>
        </w:tc>
        <w:tc>
          <w:tcPr>
            <w:tcW w:w="4024" w:type="dxa"/>
          </w:tcPr>
          <w:p w14:paraId="3664B65E" w14:textId="77777777" w:rsidR="002C6630" w:rsidRDefault="002C6630" w:rsidP="00EA1FA1">
            <w:pPr>
              <w:spacing w:line="360" w:lineRule="auto"/>
              <w:jc w:val="both"/>
              <w:rPr>
                <w:rFonts w:ascii="Times New Roman" w:hAnsi="Times New Roman" w:cs="Times New Roman"/>
              </w:rPr>
            </w:pPr>
            <w:r w:rsidRPr="00287B96">
              <w:rPr>
                <w:rFonts w:ascii="Times New Roman" w:eastAsia="MS Mincho" w:hAnsi="Times New Roman" w:cs="Times New Roman"/>
                <w:color w:val="000000" w:themeColor="text1"/>
                <w:kern w:val="24"/>
              </w:rPr>
              <w:t>1 (3.1)</w:t>
            </w:r>
          </w:p>
        </w:tc>
      </w:tr>
      <w:tr w:rsidR="002C6630" w14:paraId="08BA0E02" w14:textId="77777777" w:rsidTr="00C137DB">
        <w:tc>
          <w:tcPr>
            <w:tcW w:w="4024" w:type="dxa"/>
          </w:tcPr>
          <w:p w14:paraId="4D25B1BD" w14:textId="77777777" w:rsidR="002C6630" w:rsidRDefault="002C6630" w:rsidP="00EA1FA1">
            <w:pPr>
              <w:spacing w:line="360" w:lineRule="auto"/>
              <w:jc w:val="both"/>
              <w:rPr>
                <w:rFonts w:ascii="Times New Roman" w:hAnsi="Times New Roman" w:cs="Times New Roman"/>
              </w:rPr>
            </w:pPr>
          </w:p>
        </w:tc>
        <w:tc>
          <w:tcPr>
            <w:tcW w:w="4024" w:type="dxa"/>
          </w:tcPr>
          <w:p w14:paraId="3A206B1D" w14:textId="77777777" w:rsidR="002C6630" w:rsidRDefault="002C6630" w:rsidP="00EA1FA1">
            <w:pPr>
              <w:spacing w:line="360" w:lineRule="auto"/>
              <w:jc w:val="both"/>
              <w:rPr>
                <w:rFonts w:ascii="Times New Roman" w:hAnsi="Times New Roman" w:cs="Times New Roman"/>
              </w:rPr>
            </w:pPr>
          </w:p>
        </w:tc>
      </w:tr>
      <w:tr w:rsidR="002C6630" w:rsidRPr="00287B96" w14:paraId="1D18795A" w14:textId="77777777" w:rsidTr="00C137DB">
        <w:trPr>
          <w:trHeight w:val="584"/>
        </w:trPr>
        <w:tc>
          <w:tcPr>
            <w:tcW w:w="4024" w:type="dxa"/>
            <w:hideMark/>
          </w:tcPr>
          <w:p w14:paraId="64B8075D" w14:textId="77777777" w:rsidR="002C6630" w:rsidRPr="00CE3ACC" w:rsidRDefault="002C6630" w:rsidP="00EA1FA1">
            <w:pPr>
              <w:spacing w:line="360" w:lineRule="auto"/>
              <w:rPr>
                <w:rFonts w:ascii="Times New Roman" w:hAnsi="Times New Roman" w:cs="Times New Roman"/>
              </w:rPr>
            </w:pPr>
            <w:r w:rsidRPr="00CE3ACC">
              <w:rPr>
                <w:rFonts w:ascii="Times New Roman" w:eastAsia="MS Mincho" w:hAnsi="Times New Roman" w:cs="Times New Roman"/>
                <w:bCs/>
                <w:color w:val="000000" w:themeColor="text1"/>
                <w:kern w:val="24"/>
              </w:rPr>
              <w:t>Radial access (%)</w:t>
            </w:r>
          </w:p>
        </w:tc>
        <w:tc>
          <w:tcPr>
            <w:tcW w:w="4024" w:type="dxa"/>
            <w:hideMark/>
          </w:tcPr>
          <w:p w14:paraId="02FF742C" w14:textId="77777777" w:rsidR="002C6630" w:rsidRPr="00CE3ACC" w:rsidRDefault="002C6630" w:rsidP="00EA1FA1">
            <w:pPr>
              <w:spacing w:line="360" w:lineRule="auto"/>
              <w:rPr>
                <w:rFonts w:ascii="Times New Roman" w:hAnsi="Times New Roman" w:cs="Times New Roman"/>
              </w:rPr>
            </w:pPr>
            <w:r w:rsidRPr="00CE3ACC">
              <w:rPr>
                <w:rFonts w:ascii="Times New Roman" w:eastAsia="MS Mincho" w:hAnsi="Times New Roman" w:cs="Times New Roman"/>
                <w:bCs/>
                <w:color w:val="000000" w:themeColor="text1"/>
                <w:kern w:val="24"/>
              </w:rPr>
              <w:t>31 (96.8)</w:t>
            </w:r>
          </w:p>
        </w:tc>
      </w:tr>
      <w:tr w:rsidR="002C6630" w:rsidRPr="00287B96" w14:paraId="1BC96BF8" w14:textId="77777777" w:rsidTr="00C137DB">
        <w:trPr>
          <w:trHeight w:val="584"/>
        </w:trPr>
        <w:tc>
          <w:tcPr>
            <w:tcW w:w="4024" w:type="dxa"/>
            <w:hideMark/>
          </w:tcPr>
          <w:p w14:paraId="4EF44278" w14:textId="77777777" w:rsidR="002C6630" w:rsidRPr="00CE3ACC" w:rsidRDefault="002C6630" w:rsidP="00EA1FA1">
            <w:pPr>
              <w:spacing w:line="360" w:lineRule="auto"/>
              <w:rPr>
                <w:rFonts w:ascii="Times New Roman" w:hAnsi="Times New Roman" w:cs="Times New Roman"/>
              </w:rPr>
            </w:pPr>
            <w:r w:rsidRPr="00CE3ACC">
              <w:rPr>
                <w:rFonts w:ascii="Times New Roman" w:eastAsia="MS Mincho" w:hAnsi="Times New Roman" w:cs="Times New Roman"/>
                <w:color w:val="000000" w:themeColor="text1"/>
                <w:kern w:val="24"/>
              </w:rPr>
              <w:t>Thrombus aspiration (%)</w:t>
            </w:r>
          </w:p>
        </w:tc>
        <w:tc>
          <w:tcPr>
            <w:tcW w:w="4024" w:type="dxa"/>
            <w:hideMark/>
          </w:tcPr>
          <w:p w14:paraId="0BA6DF19" w14:textId="77777777" w:rsidR="002C6630" w:rsidRPr="00CE3ACC" w:rsidRDefault="002C6630" w:rsidP="00EA1FA1">
            <w:pPr>
              <w:spacing w:line="360" w:lineRule="auto"/>
              <w:rPr>
                <w:rFonts w:ascii="Times New Roman" w:hAnsi="Times New Roman" w:cs="Times New Roman"/>
              </w:rPr>
            </w:pPr>
            <w:r w:rsidRPr="00CE3ACC">
              <w:rPr>
                <w:rFonts w:ascii="Times New Roman" w:eastAsia="MS Mincho" w:hAnsi="Times New Roman" w:cs="Times New Roman"/>
                <w:color w:val="000000" w:themeColor="text1"/>
                <w:kern w:val="24"/>
              </w:rPr>
              <w:t>23 (71.8)</w:t>
            </w:r>
          </w:p>
        </w:tc>
      </w:tr>
      <w:tr w:rsidR="002C6630" w:rsidRPr="00287B96" w14:paraId="37A92571" w14:textId="77777777" w:rsidTr="00C137DB">
        <w:trPr>
          <w:trHeight w:val="584"/>
        </w:trPr>
        <w:tc>
          <w:tcPr>
            <w:tcW w:w="4024" w:type="dxa"/>
          </w:tcPr>
          <w:p w14:paraId="193FD12D" w14:textId="77777777" w:rsidR="002C6630" w:rsidRPr="00CE3ACC" w:rsidRDefault="002C6630" w:rsidP="00EA1FA1">
            <w:pPr>
              <w:spacing w:line="360" w:lineRule="auto"/>
              <w:rPr>
                <w:rFonts w:ascii="Times New Roman" w:eastAsia="MS Mincho" w:hAnsi="Times New Roman" w:cs="Times New Roman"/>
                <w:color w:val="000000" w:themeColor="text1"/>
                <w:kern w:val="24"/>
              </w:rPr>
            </w:pPr>
          </w:p>
        </w:tc>
        <w:tc>
          <w:tcPr>
            <w:tcW w:w="4024" w:type="dxa"/>
          </w:tcPr>
          <w:p w14:paraId="40487B26" w14:textId="77777777" w:rsidR="002C6630" w:rsidRPr="00CE3ACC" w:rsidRDefault="002C6630" w:rsidP="00EA1FA1">
            <w:pPr>
              <w:spacing w:line="360" w:lineRule="auto"/>
              <w:rPr>
                <w:rFonts w:ascii="Times New Roman" w:eastAsia="MS Mincho" w:hAnsi="Times New Roman" w:cs="Times New Roman"/>
                <w:color w:val="000000" w:themeColor="text1"/>
                <w:kern w:val="24"/>
              </w:rPr>
            </w:pPr>
          </w:p>
        </w:tc>
      </w:tr>
      <w:tr w:rsidR="002C6630" w:rsidRPr="00287B96" w14:paraId="0EEE9F98" w14:textId="77777777" w:rsidTr="00C137DB">
        <w:trPr>
          <w:trHeight w:val="584"/>
        </w:trPr>
        <w:tc>
          <w:tcPr>
            <w:tcW w:w="4024" w:type="dxa"/>
            <w:hideMark/>
          </w:tcPr>
          <w:p w14:paraId="6F0E2236" w14:textId="77777777" w:rsidR="002C6630" w:rsidRPr="00CE3ACC" w:rsidRDefault="002C6630" w:rsidP="00EA1FA1">
            <w:pPr>
              <w:spacing w:line="360" w:lineRule="auto"/>
              <w:rPr>
                <w:rFonts w:ascii="Times New Roman" w:hAnsi="Times New Roman" w:cs="Times New Roman"/>
              </w:rPr>
            </w:pPr>
            <w:r w:rsidRPr="00CE3ACC">
              <w:rPr>
                <w:rFonts w:ascii="Times New Roman" w:eastAsia="MS Mincho" w:hAnsi="Times New Roman" w:cs="Times New Roman"/>
                <w:bCs/>
                <w:color w:val="000000" w:themeColor="text1"/>
                <w:kern w:val="24"/>
              </w:rPr>
              <w:t>Pre-dilatation</w:t>
            </w:r>
            <w:r>
              <w:rPr>
                <w:rFonts w:ascii="Times New Roman" w:eastAsia="MS Mincho" w:hAnsi="Times New Roman" w:cs="Times New Roman"/>
                <w:bCs/>
                <w:color w:val="000000" w:themeColor="text1"/>
                <w:kern w:val="24"/>
              </w:rPr>
              <w:t xml:space="preserve"> (%)</w:t>
            </w:r>
          </w:p>
        </w:tc>
        <w:tc>
          <w:tcPr>
            <w:tcW w:w="4024" w:type="dxa"/>
            <w:hideMark/>
          </w:tcPr>
          <w:p w14:paraId="0C435A5F" w14:textId="77777777" w:rsidR="002C6630" w:rsidRPr="00CE3ACC" w:rsidRDefault="002C6630" w:rsidP="00EA1FA1">
            <w:pPr>
              <w:spacing w:line="360" w:lineRule="auto"/>
              <w:rPr>
                <w:rFonts w:ascii="Times New Roman" w:hAnsi="Times New Roman" w:cs="Times New Roman"/>
              </w:rPr>
            </w:pPr>
            <w:r w:rsidRPr="00CE3ACC">
              <w:rPr>
                <w:rFonts w:ascii="Times New Roman" w:eastAsia="MS Mincho" w:hAnsi="Times New Roman" w:cs="Times New Roman"/>
                <w:bCs/>
                <w:color w:val="000000" w:themeColor="text1"/>
                <w:kern w:val="24"/>
              </w:rPr>
              <w:t>26 (81.2)</w:t>
            </w:r>
          </w:p>
        </w:tc>
      </w:tr>
      <w:tr w:rsidR="002C6630" w:rsidRPr="00287B96" w14:paraId="05610722" w14:textId="77777777" w:rsidTr="00C137DB">
        <w:trPr>
          <w:trHeight w:val="584"/>
        </w:trPr>
        <w:tc>
          <w:tcPr>
            <w:tcW w:w="4024" w:type="dxa"/>
            <w:hideMark/>
          </w:tcPr>
          <w:p w14:paraId="736D3CB8" w14:textId="77777777" w:rsidR="002C6630" w:rsidRPr="00CE3ACC" w:rsidRDefault="002C6630" w:rsidP="00EA1FA1">
            <w:pPr>
              <w:spacing w:line="360" w:lineRule="auto"/>
              <w:rPr>
                <w:rFonts w:ascii="Times New Roman" w:hAnsi="Times New Roman" w:cs="Times New Roman"/>
              </w:rPr>
            </w:pPr>
            <w:r w:rsidRPr="00CE3ACC">
              <w:rPr>
                <w:rFonts w:ascii="Times New Roman" w:eastAsia="MS Mincho" w:hAnsi="Times New Roman" w:cs="Times New Roman"/>
                <w:color w:val="000000" w:themeColor="text1"/>
                <w:kern w:val="24"/>
              </w:rPr>
              <w:t>Pre</w:t>
            </w:r>
            <w:r>
              <w:rPr>
                <w:rFonts w:ascii="Times New Roman" w:eastAsia="MS Mincho" w:hAnsi="Times New Roman" w:cs="Times New Roman"/>
                <w:color w:val="000000" w:themeColor="text1"/>
                <w:kern w:val="24"/>
              </w:rPr>
              <w:t>-</w:t>
            </w:r>
            <w:r w:rsidRPr="00CE3ACC">
              <w:rPr>
                <w:rFonts w:ascii="Times New Roman" w:eastAsia="MS Mincho" w:hAnsi="Times New Roman" w:cs="Times New Roman"/>
                <w:color w:val="000000" w:themeColor="text1"/>
                <w:kern w:val="24"/>
              </w:rPr>
              <w:t>dilatation maximum balloon diameter (mm)</w:t>
            </w:r>
          </w:p>
        </w:tc>
        <w:tc>
          <w:tcPr>
            <w:tcW w:w="4024" w:type="dxa"/>
            <w:hideMark/>
          </w:tcPr>
          <w:p w14:paraId="40BF4904" w14:textId="77777777" w:rsidR="002C6630" w:rsidRPr="00CE3ACC" w:rsidRDefault="002C6630" w:rsidP="00EA1FA1">
            <w:pPr>
              <w:spacing w:line="360" w:lineRule="auto"/>
              <w:rPr>
                <w:rFonts w:ascii="Times New Roman" w:hAnsi="Times New Roman" w:cs="Times New Roman"/>
              </w:rPr>
            </w:pPr>
            <w:r w:rsidRPr="00CE3ACC">
              <w:rPr>
                <w:rFonts w:ascii="Times New Roman" w:eastAsia="MS Mincho" w:hAnsi="Times New Roman" w:cs="Times New Roman"/>
                <w:color w:val="000000" w:themeColor="text1"/>
                <w:kern w:val="24"/>
              </w:rPr>
              <w:t xml:space="preserve">2.6 </w:t>
            </w:r>
            <w:r w:rsidRPr="00760CFD">
              <w:rPr>
                <w:rFonts w:ascii="Times New Roman" w:hAnsi="Times New Roman" w:cs="Times New Roman"/>
                <w:bCs/>
                <w:color w:val="000000" w:themeColor="text1"/>
                <w:kern w:val="24"/>
              </w:rPr>
              <w:t>±</w:t>
            </w:r>
            <w:r>
              <w:rPr>
                <w:rFonts w:ascii="Times New Roman" w:hAnsi="Times New Roman" w:cs="Times New Roman"/>
                <w:bCs/>
                <w:color w:val="000000" w:themeColor="text1"/>
                <w:kern w:val="24"/>
              </w:rPr>
              <w:t xml:space="preserve"> </w:t>
            </w:r>
            <w:r w:rsidRPr="00CE3ACC">
              <w:rPr>
                <w:rFonts w:ascii="Times New Roman" w:eastAsia="MS Mincho" w:hAnsi="Times New Roman" w:cs="Times New Roman"/>
                <w:color w:val="000000" w:themeColor="text1"/>
                <w:kern w:val="24"/>
              </w:rPr>
              <w:t>0.3</w:t>
            </w:r>
          </w:p>
        </w:tc>
      </w:tr>
      <w:tr w:rsidR="002C6630" w:rsidRPr="00287B96" w14:paraId="69E3B549" w14:textId="77777777" w:rsidTr="00C137DB">
        <w:trPr>
          <w:trHeight w:val="584"/>
        </w:trPr>
        <w:tc>
          <w:tcPr>
            <w:tcW w:w="4024" w:type="dxa"/>
            <w:hideMark/>
          </w:tcPr>
          <w:p w14:paraId="765B4D4F" w14:textId="77777777" w:rsidR="002C6630" w:rsidRPr="00CE3ACC" w:rsidRDefault="002C6630" w:rsidP="00EA1FA1">
            <w:pPr>
              <w:spacing w:line="360" w:lineRule="auto"/>
              <w:rPr>
                <w:rFonts w:ascii="Times New Roman" w:hAnsi="Times New Roman" w:cs="Times New Roman"/>
              </w:rPr>
            </w:pPr>
            <w:r w:rsidRPr="00CE3ACC">
              <w:rPr>
                <w:rFonts w:ascii="Times New Roman" w:eastAsia="MS Mincho" w:hAnsi="Times New Roman" w:cs="Times New Roman"/>
                <w:color w:val="000000" w:themeColor="text1"/>
                <w:kern w:val="24"/>
              </w:rPr>
              <w:t>Length of pre-dilatation balloon (mm)</w:t>
            </w:r>
          </w:p>
        </w:tc>
        <w:tc>
          <w:tcPr>
            <w:tcW w:w="4024" w:type="dxa"/>
            <w:hideMark/>
          </w:tcPr>
          <w:p w14:paraId="27B1C51D" w14:textId="77777777" w:rsidR="002C6630" w:rsidRPr="00CE3ACC" w:rsidRDefault="002C6630" w:rsidP="00EA1FA1">
            <w:pPr>
              <w:spacing w:line="360" w:lineRule="auto"/>
              <w:rPr>
                <w:rFonts w:ascii="Times New Roman" w:hAnsi="Times New Roman" w:cs="Times New Roman"/>
              </w:rPr>
            </w:pPr>
            <w:r w:rsidRPr="00CE3ACC">
              <w:rPr>
                <w:rFonts w:ascii="Times New Roman" w:eastAsia="MS Mincho" w:hAnsi="Times New Roman" w:cs="Times New Roman"/>
                <w:color w:val="000000" w:themeColor="text1"/>
                <w:kern w:val="24"/>
              </w:rPr>
              <w:t xml:space="preserve">17.3 </w:t>
            </w:r>
            <w:r w:rsidRPr="00760CFD">
              <w:rPr>
                <w:rFonts w:ascii="Times New Roman" w:hAnsi="Times New Roman" w:cs="Times New Roman"/>
                <w:bCs/>
                <w:color w:val="000000" w:themeColor="text1"/>
                <w:kern w:val="24"/>
              </w:rPr>
              <w:t>±</w:t>
            </w:r>
            <w:r>
              <w:rPr>
                <w:rFonts w:ascii="Times New Roman" w:hAnsi="Times New Roman" w:cs="Times New Roman"/>
                <w:bCs/>
                <w:color w:val="000000" w:themeColor="text1"/>
                <w:kern w:val="24"/>
              </w:rPr>
              <w:t xml:space="preserve"> </w:t>
            </w:r>
            <w:r w:rsidRPr="00CE3ACC">
              <w:rPr>
                <w:rFonts w:ascii="Times New Roman" w:eastAsia="MS Mincho" w:hAnsi="Times New Roman" w:cs="Times New Roman"/>
                <w:color w:val="000000" w:themeColor="text1"/>
                <w:kern w:val="24"/>
              </w:rPr>
              <w:t>3.8</w:t>
            </w:r>
          </w:p>
        </w:tc>
      </w:tr>
      <w:tr w:rsidR="002C6630" w:rsidRPr="00287B96" w14:paraId="7458265A" w14:textId="77777777" w:rsidTr="00C137DB">
        <w:trPr>
          <w:trHeight w:val="584"/>
        </w:trPr>
        <w:tc>
          <w:tcPr>
            <w:tcW w:w="4024" w:type="dxa"/>
            <w:hideMark/>
          </w:tcPr>
          <w:p w14:paraId="5FAEA3DC" w14:textId="77777777" w:rsidR="002C6630" w:rsidRPr="00CE3ACC" w:rsidRDefault="002C6630" w:rsidP="00EA1FA1">
            <w:pPr>
              <w:spacing w:line="360" w:lineRule="auto"/>
              <w:rPr>
                <w:rFonts w:ascii="Times New Roman" w:hAnsi="Times New Roman" w:cs="Times New Roman"/>
              </w:rPr>
            </w:pPr>
            <w:r w:rsidRPr="00CE3ACC">
              <w:rPr>
                <w:rFonts w:ascii="Times New Roman" w:eastAsia="MS Mincho" w:hAnsi="Times New Roman" w:cs="Times New Roman"/>
                <w:color w:val="000000" w:themeColor="text1"/>
                <w:kern w:val="24"/>
              </w:rPr>
              <w:t>Pre</w:t>
            </w:r>
            <w:r>
              <w:rPr>
                <w:rFonts w:ascii="Times New Roman" w:eastAsia="MS Mincho" w:hAnsi="Times New Roman" w:cs="Times New Roman"/>
                <w:color w:val="000000" w:themeColor="text1"/>
                <w:kern w:val="24"/>
              </w:rPr>
              <w:t>-</w:t>
            </w:r>
            <w:r w:rsidRPr="00CE3ACC">
              <w:rPr>
                <w:rFonts w:ascii="Times New Roman" w:eastAsia="MS Mincho" w:hAnsi="Times New Roman" w:cs="Times New Roman"/>
                <w:color w:val="000000" w:themeColor="text1"/>
                <w:kern w:val="24"/>
              </w:rPr>
              <w:t xml:space="preserve">dilatation balloon </w:t>
            </w:r>
            <w:r>
              <w:rPr>
                <w:rFonts w:ascii="Times New Roman" w:eastAsia="MS Mincho" w:hAnsi="Times New Roman" w:cs="Times New Roman"/>
                <w:color w:val="000000" w:themeColor="text1"/>
                <w:kern w:val="24"/>
              </w:rPr>
              <w:t>inflation pressure (a</w:t>
            </w:r>
            <w:r w:rsidRPr="00CE3ACC">
              <w:rPr>
                <w:rFonts w:ascii="Times New Roman" w:eastAsia="MS Mincho" w:hAnsi="Times New Roman" w:cs="Times New Roman"/>
                <w:color w:val="000000" w:themeColor="text1"/>
                <w:kern w:val="24"/>
              </w:rPr>
              <w:t>tm)</w:t>
            </w:r>
          </w:p>
        </w:tc>
        <w:tc>
          <w:tcPr>
            <w:tcW w:w="4024" w:type="dxa"/>
            <w:hideMark/>
          </w:tcPr>
          <w:p w14:paraId="49D10FCE" w14:textId="77777777" w:rsidR="002C6630" w:rsidRPr="00CE3ACC" w:rsidRDefault="002C6630" w:rsidP="00EA1FA1">
            <w:pPr>
              <w:spacing w:line="360" w:lineRule="auto"/>
              <w:rPr>
                <w:rFonts w:ascii="Times New Roman" w:hAnsi="Times New Roman" w:cs="Times New Roman"/>
              </w:rPr>
            </w:pPr>
            <w:r w:rsidRPr="00CE3ACC">
              <w:rPr>
                <w:rFonts w:ascii="Times New Roman" w:eastAsia="MS Mincho" w:hAnsi="Times New Roman" w:cs="Times New Roman"/>
                <w:color w:val="000000" w:themeColor="text1"/>
                <w:kern w:val="24"/>
              </w:rPr>
              <w:t xml:space="preserve">13.1 </w:t>
            </w:r>
            <w:r w:rsidRPr="00760CFD">
              <w:rPr>
                <w:rFonts w:ascii="Times New Roman" w:hAnsi="Times New Roman" w:cs="Times New Roman"/>
                <w:bCs/>
                <w:color w:val="000000" w:themeColor="text1"/>
                <w:kern w:val="24"/>
              </w:rPr>
              <w:t>±</w:t>
            </w:r>
            <w:r>
              <w:rPr>
                <w:rFonts w:ascii="Times New Roman" w:hAnsi="Times New Roman" w:cs="Times New Roman"/>
                <w:bCs/>
                <w:color w:val="000000" w:themeColor="text1"/>
                <w:kern w:val="24"/>
              </w:rPr>
              <w:t xml:space="preserve"> </w:t>
            </w:r>
            <w:r w:rsidRPr="00CE3ACC">
              <w:rPr>
                <w:rFonts w:ascii="Times New Roman" w:eastAsia="MS Mincho" w:hAnsi="Times New Roman" w:cs="Times New Roman"/>
                <w:color w:val="000000" w:themeColor="text1"/>
                <w:kern w:val="24"/>
              </w:rPr>
              <w:t>3.4</w:t>
            </w:r>
          </w:p>
        </w:tc>
      </w:tr>
      <w:tr w:rsidR="002C6630" w14:paraId="2F74DF88" w14:textId="77777777" w:rsidTr="00C137DB">
        <w:tc>
          <w:tcPr>
            <w:tcW w:w="4024" w:type="dxa"/>
          </w:tcPr>
          <w:p w14:paraId="74C446B3" w14:textId="77777777" w:rsidR="002C6630" w:rsidRPr="00CE3ACC" w:rsidRDefault="002C6630" w:rsidP="00EA1FA1">
            <w:pPr>
              <w:spacing w:line="360" w:lineRule="auto"/>
              <w:jc w:val="both"/>
              <w:rPr>
                <w:rFonts w:ascii="Times New Roman" w:hAnsi="Times New Roman" w:cs="Times New Roman"/>
              </w:rPr>
            </w:pPr>
            <w:r w:rsidRPr="00CE3ACC">
              <w:rPr>
                <w:rFonts w:ascii="Times New Roman" w:hAnsi="Times New Roman" w:cs="Times New Roman"/>
              </w:rPr>
              <w:t>Number of pre</w:t>
            </w:r>
            <w:r>
              <w:rPr>
                <w:rFonts w:ascii="Times New Roman" w:hAnsi="Times New Roman" w:cs="Times New Roman"/>
              </w:rPr>
              <w:t>-</w:t>
            </w:r>
            <w:r w:rsidRPr="00CE3ACC">
              <w:rPr>
                <w:rFonts w:ascii="Times New Roman" w:hAnsi="Times New Roman" w:cs="Times New Roman"/>
              </w:rPr>
              <w:t>dilatation balloon inflations</w:t>
            </w:r>
          </w:p>
        </w:tc>
        <w:tc>
          <w:tcPr>
            <w:tcW w:w="4024" w:type="dxa"/>
          </w:tcPr>
          <w:p w14:paraId="28D9328C" w14:textId="77777777" w:rsidR="002C6630" w:rsidRDefault="002C6630" w:rsidP="00EA1FA1">
            <w:pPr>
              <w:spacing w:line="360" w:lineRule="auto"/>
              <w:jc w:val="both"/>
              <w:rPr>
                <w:rFonts w:ascii="Times New Roman" w:hAnsi="Times New Roman" w:cs="Times New Roman"/>
              </w:rPr>
            </w:pPr>
            <w:r>
              <w:rPr>
                <w:rFonts w:ascii="Times New Roman" w:hAnsi="Times New Roman" w:cs="Times New Roman"/>
              </w:rPr>
              <w:t xml:space="preserve">1.6 </w:t>
            </w:r>
            <w:r w:rsidRPr="00760CFD">
              <w:rPr>
                <w:rFonts w:ascii="Times New Roman" w:hAnsi="Times New Roman" w:cs="Times New Roman"/>
                <w:bCs/>
                <w:color w:val="000000" w:themeColor="text1"/>
                <w:kern w:val="24"/>
              </w:rPr>
              <w:t>±</w:t>
            </w:r>
            <w:r>
              <w:rPr>
                <w:rFonts w:ascii="Times New Roman" w:hAnsi="Times New Roman" w:cs="Times New Roman"/>
                <w:bCs/>
                <w:color w:val="000000" w:themeColor="text1"/>
                <w:kern w:val="24"/>
              </w:rPr>
              <w:t xml:space="preserve"> 1.1</w:t>
            </w:r>
          </w:p>
        </w:tc>
      </w:tr>
      <w:tr w:rsidR="002C6630" w14:paraId="1FF8B8BF" w14:textId="77777777" w:rsidTr="00C137DB">
        <w:tc>
          <w:tcPr>
            <w:tcW w:w="4024" w:type="dxa"/>
          </w:tcPr>
          <w:p w14:paraId="31B02080" w14:textId="77777777" w:rsidR="002C6630" w:rsidRDefault="002C6630" w:rsidP="00EA1FA1">
            <w:pPr>
              <w:spacing w:line="360" w:lineRule="auto"/>
              <w:jc w:val="both"/>
              <w:rPr>
                <w:rFonts w:ascii="Times New Roman" w:hAnsi="Times New Roman" w:cs="Times New Roman"/>
              </w:rPr>
            </w:pPr>
          </w:p>
        </w:tc>
        <w:tc>
          <w:tcPr>
            <w:tcW w:w="4024" w:type="dxa"/>
          </w:tcPr>
          <w:p w14:paraId="4CDB9BE7" w14:textId="77777777" w:rsidR="002C6630" w:rsidRDefault="002C6630" w:rsidP="00EA1FA1">
            <w:pPr>
              <w:spacing w:line="360" w:lineRule="auto"/>
              <w:jc w:val="both"/>
              <w:rPr>
                <w:rFonts w:ascii="Times New Roman" w:hAnsi="Times New Roman" w:cs="Times New Roman"/>
              </w:rPr>
            </w:pPr>
          </w:p>
        </w:tc>
      </w:tr>
      <w:tr w:rsidR="002C6630" w:rsidRPr="00CE3ACC" w14:paraId="52781779" w14:textId="77777777" w:rsidTr="00C137DB">
        <w:trPr>
          <w:trHeight w:val="584"/>
        </w:trPr>
        <w:tc>
          <w:tcPr>
            <w:tcW w:w="4024" w:type="dxa"/>
            <w:hideMark/>
          </w:tcPr>
          <w:p w14:paraId="23D44A56" w14:textId="77777777" w:rsidR="002C6630" w:rsidRPr="00CE3ACC" w:rsidRDefault="002C6630" w:rsidP="00EA1FA1">
            <w:pPr>
              <w:spacing w:line="360" w:lineRule="auto"/>
              <w:rPr>
                <w:rFonts w:ascii="Times New Roman" w:hAnsi="Times New Roman" w:cs="Times New Roman"/>
              </w:rPr>
            </w:pPr>
            <w:r>
              <w:rPr>
                <w:rFonts w:ascii="Times New Roman" w:eastAsia="MS Mincho" w:hAnsi="Times New Roman" w:cs="Times New Roman"/>
                <w:bCs/>
                <w:color w:val="000000" w:themeColor="text1"/>
                <w:kern w:val="24"/>
              </w:rPr>
              <w:t>Drug eluting stents</w:t>
            </w:r>
          </w:p>
        </w:tc>
        <w:tc>
          <w:tcPr>
            <w:tcW w:w="4024" w:type="dxa"/>
            <w:hideMark/>
          </w:tcPr>
          <w:p w14:paraId="22347BA4" w14:textId="77777777" w:rsidR="002C6630" w:rsidRPr="00CE3ACC" w:rsidRDefault="002C6630" w:rsidP="00EA1FA1">
            <w:pPr>
              <w:spacing w:line="360" w:lineRule="auto"/>
              <w:rPr>
                <w:rFonts w:ascii="Times New Roman" w:hAnsi="Times New Roman" w:cs="Times New Roman"/>
              </w:rPr>
            </w:pPr>
            <w:r w:rsidRPr="00CE3ACC">
              <w:rPr>
                <w:rFonts w:ascii="Times New Roman" w:eastAsia="MS Mincho" w:hAnsi="Times New Roman" w:cs="Times New Roman"/>
                <w:bCs/>
                <w:color w:val="000000" w:themeColor="text1"/>
                <w:kern w:val="24"/>
              </w:rPr>
              <w:t>32 (100)</w:t>
            </w:r>
          </w:p>
        </w:tc>
      </w:tr>
      <w:tr w:rsidR="002C6630" w:rsidRPr="00CE3ACC" w14:paraId="5F3DB44E" w14:textId="77777777" w:rsidTr="00C137DB">
        <w:trPr>
          <w:trHeight w:val="584"/>
        </w:trPr>
        <w:tc>
          <w:tcPr>
            <w:tcW w:w="4024" w:type="dxa"/>
            <w:hideMark/>
          </w:tcPr>
          <w:p w14:paraId="64294F14" w14:textId="77777777" w:rsidR="002C6630" w:rsidRPr="00CE3ACC" w:rsidRDefault="002C6630" w:rsidP="00EA1FA1">
            <w:pPr>
              <w:spacing w:line="360" w:lineRule="auto"/>
              <w:rPr>
                <w:rFonts w:ascii="Times New Roman" w:hAnsi="Times New Roman" w:cs="Times New Roman"/>
              </w:rPr>
            </w:pPr>
            <w:r w:rsidRPr="00CE3ACC">
              <w:rPr>
                <w:rFonts w:ascii="Times New Roman" w:eastAsia="MS Mincho" w:hAnsi="Times New Roman" w:cs="Times New Roman"/>
                <w:color w:val="000000" w:themeColor="text1"/>
                <w:kern w:val="24"/>
              </w:rPr>
              <w:t>Number of stents</w:t>
            </w:r>
          </w:p>
        </w:tc>
        <w:tc>
          <w:tcPr>
            <w:tcW w:w="4024" w:type="dxa"/>
            <w:hideMark/>
          </w:tcPr>
          <w:p w14:paraId="1FCB8F1B" w14:textId="77777777" w:rsidR="002C6630" w:rsidRPr="00CE3ACC" w:rsidRDefault="002C6630" w:rsidP="00EA1FA1">
            <w:pPr>
              <w:spacing w:line="360" w:lineRule="auto"/>
              <w:rPr>
                <w:rFonts w:ascii="Times New Roman" w:hAnsi="Times New Roman" w:cs="Times New Roman"/>
              </w:rPr>
            </w:pPr>
            <w:r>
              <w:rPr>
                <w:rFonts w:ascii="Times New Roman" w:eastAsia="MS Mincho" w:hAnsi="Times New Roman" w:cs="Times New Roman"/>
                <w:color w:val="000000" w:themeColor="text1"/>
                <w:kern w:val="24"/>
              </w:rPr>
              <w:t>1.2</w:t>
            </w:r>
            <w:r w:rsidRPr="00CE3ACC">
              <w:rPr>
                <w:rFonts w:ascii="Times New Roman" w:eastAsia="MS Mincho" w:hAnsi="Times New Roman" w:cs="Times New Roman"/>
                <w:color w:val="000000" w:themeColor="text1"/>
                <w:kern w:val="24"/>
              </w:rPr>
              <w:t xml:space="preserve"> </w:t>
            </w:r>
            <w:r w:rsidRPr="00760CFD">
              <w:rPr>
                <w:rFonts w:ascii="Times New Roman" w:hAnsi="Times New Roman" w:cs="Times New Roman"/>
                <w:bCs/>
                <w:color w:val="000000" w:themeColor="text1"/>
                <w:kern w:val="24"/>
              </w:rPr>
              <w:t>±</w:t>
            </w:r>
            <w:r>
              <w:rPr>
                <w:rFonts w:ascii="Times New Roman" w:hAnsi="Times New Roman" w:cs="Times New Roman"/>
                <w:bCs/>
                <w:color w:val="000000" w:themeColor="text1"/>
                <w:kern w:val="24"/>
              </w:rPr>
              <w:t xml:space="preserve"> </w:t>
            </w:r>
            <w:r w:rsidRPr="00CE3ACC">
              <w:rPr>
                <w:rFonts w:ascii="Times New Roman" w:eastAsia="MS Mincho" w:hAnsi="Times New Roman" w:cs="Times New Roman"/>
                <w:color w:val="000000" w:themeColor="text1"/>
                <w:kern w:val="24"/>
              </w:rPr>
              <w:t>0.5</w:t>
            </w:r>
          </w:p>
        </w:tc>
      </w:tr>
      <w:tr w:rsidR="002C6630" w:rsidRPr="00CE3ACC" w14:paraId="1CE23481" w14:textId="77777777" w:rsidTr="00C137DB">
        <w:trPr>
          <w:trHeight w:val="584"/>
        </w:trPr>
        <w:tc>
          <w:tcPr>
            <w:tcW w:w="4024" w:type="dxa"/>
            <w:hideMark/>
          </w:tcPr>
          <w:p w14:paraId="5D3B08B3" w14:textId="77777777" w:rsidR="002C6630" w:rsidRPr="00CE3ACC" w:rsidRDefault="002C6630" w:rsidP="00EA1FA1">
            <w:pPr>
              <w:spacing w:line="360" w:lineRule="auto"/>
              <w:rPr>
                <w:rFonts w:ascii="Times New Roman" w:hAnsi="Times New Roman" w:cs="Times New Roman"/>
              </w:rPr>
            </w:pPr>
            <w:r w:rsidRPr="00CE3ACC">
              <w:rPr>
                <w:rFonts w:ascii="Times New Roman" w:eastAsia="MS Mincho" w:hAnsi="Times New Roman" w:cs="Times New Roman"/>
                <w:color w:val="000000" w:themeColor="text1"/>
                <w:kern w:val="24"/>
              </w:rPr>
              <w:t>Stent diameter (mm)</w:t>
            </w:r>
          </w:p>
        </w:tc>
        <w:tc>
          <w:tcPr>
            <w:tcW w:w="4024" w:type="dxa"/>
            <w:hideMark/>
          </w:tcPr>
          <w:p w14:paraId="3CC9983D" w14:textId="77777777" w:rsidR="002C6630" w:rsidRPr="00CE3ACC" w:rsidRDefault="002C6630" w:rsidP="00EA1FA1">
            <w:pPr>
              <w:spacing w:line="360" w:lineRule="auto"/>
              <w:rPr>
                <w:rFonts w:ascii="Times New Roman" w:hAnsi="Times New Roman" w:cs="Times New Roman"/>
              </w:rPr>
            </w:pPr>
            <w:r w:rsidRPr="00CE3ACC">
              <w:rPr>
                <w:rFonts w:ascii="Times New Roman" w:eastAsia="MS Mincho" w:hAnsi="Times New Roman" w:cs="Times New Roman"/>
                <w:color w:val="000000" w:themeColor="text1"/>
                <w:kern w:val="24"/>
              </w:rPr>
              <w:t xml:space="preserve">3.1 </w:t>
            </w:r>
            <w:r w:rsidRPr="00760CFD">
              <w:rPr>
                <w:rFonts w:ascii="Times New Roman" w:hAnsi="Times New Roman" w:cs="Times New Roman"/>
                <w:bCs/>
                <w:color w:val="000000" w:themeColor="text1"/>
                <w:kern w:val="24"/>
              </w:rPr>
              <w:t>±</w:t>
            </w:r>
            <w:r>
              <w:rPr>
                <w:rFonts w:ascii="Times New Roman" w:hAnsi="Times New Roman" w:cs="Times New Roman"/>
                <w:bCs/>
                <w:color w:val="000000" w:themeColor="text1"/>
                <w:kern w:val="24"/>
              </w:rPr>
              <w:t xml:space="preserve"> </w:t>
            </w:r>
            <w:r w:rsidRPr="00CE3ACC">
              <w:rPr>
                <w:rFonts w:ascii="Times New Roman" w:eastAsia="MS Mincho" w:hAnsi="Times New Roman" w:cs="Times New Roman"/>
                <w:color w:val="000000" w:themeColor="text1"/>
                <w:kern w:val="24"/>
              </w:rPr>
              <w:t>0.5</w:t>
            </w:r>
          </w:p>
        </w:tc>
      </w:tr>
      <w:tr w:rsidR="002C6630" w:rsidRPr="00CE3ACC" w14:paraId="60D2058B" w14:textId="77777777" w:rsidTr="00C137DB">
        <w:trPr>
          <w:trHeight w:val="584"/>
        </w:trPr>
        <w:tc>
          <w:tcPr>
            <w:tcW w:w="4024" w:type="dxa"/>
            <w:hideMark/>
          </w:tcPr>
          <w:p w14:paraId="2D04F243" w14:textId="77777777" w:rsidR="002C6630" w:rsidRPr="00CE3ACC" w:rsidRDefault="002C6630" w:rsidP="00EA1FA1">
            <w:pPr>
              <w:spacing w:line="360" w:lineRule="auto"/>
              <w:rPr>
                <w:rFonts w:ascii="Times New Roman" w:hAnsi="Times New Roman" w:cs="Times New Roman"/>
              </w:rPr>
            </w:pPr>
            <w:r w:rsidRPr="00CE3ACC">
              <w:rPr>
                <w:rFonts w:ascii="Times New Roman" w:eastAsia="MS Mincho" w:hAnsi="Times New Roman" w:cs="Times New Roman"/>
                <w:color w:val="000000" w:themeColor="text1"/>
                <w:kern w:val="24"/>
              </w:rPr>
              <w:lastRenderedPageBreak/>
              <w:t>Stent length (mm)</w:t>
            </w:r>
          </w:p>
        </w:tc>
        <w:tc>
          <w:tcPr>
            <w:tcW w:w="4024" w:type="dxa"/>
            <w:hideMark/>
          </w:tcPr>
          <w:p w14:paraId="31CEAD10" w14:textId="77777777" w:rsidR="002C6630" w:rsidRPr="00CE3ACC" w:rsidRDefault="002C6630" w:rsidP="00EA1FA1">
            <w:pPr>
              <w:spacing w:line="360" w:lineRule="auto"/>
              <w:rPr>
                <w:rFonts w:ascii="Times New Roman" w:hAnsi="Times New Roman" w:cs="Times New Roman"/>
              </w:rPr>
            </w:pPr>
            <w:r w:rsidRPr="00CE3ACC">
              <w:rPr>
                <w:rFonts w:ascii="Times New Roman" w:eastAsia="MS Mincho" w:hAnsi="Times New Roman" w:cs="Times New Roman"/>
                <w:color w:val="000000" w:themeColor="text1"/>
                <w:kern w:val="24"/>
              </w:rPr>
              <w:t xml:space="preserve">29.9 </w:t>
            </w:r>
            <w:r w:rsidRPr="00760CFD">
              <w:rPr>
                <w:rFonts w:ascii="Times New Roman" w:hAnsi="Times New Roman" w:cs="Times New Roman"/>
                <w:bCs/>
                <w:color w:val="000000" w:themeColor="text1"/>
                <w:kern w:val="24"/>
              </w:rPr>
              <w:t>±</w:t>
            </w:r>
            <w:r>
              <w:rPr>
                <w:rFonts w:ascii="Times New Roman" w:hAnsi="Times New Roman" w:cs="Times New Roman"/>
                <w:bCs/>
                <w:color w:val="000000" w:themeColor="text1"/>
                <w:kern w:val="24"/>
              </w:rPr>
              <w:t xml:space="preserve"> </w:t>
            </w:r>
            <w:r>
              <w:rPr>
                <w:rFonts w:ascii="Times New Roman" w:eastAsia="MS Mincho" w:hAnsi="Times New Roman" w:cs="Times New Roman"/>
                <w:color w:val="000000" w:themeColor="text1"/>
                <w:kern w:val="24"/>
              </w:rPr>
              <w:t>10.1</w:t>
            </w:r>
          </w:p>
        </w:tc>
      </w:tr>
      <w:tr w:rsidR="002C6630" w:rsidRPr="00CE3ACC" w14:paraId="3A2B4B4F" w14:textId="77777777" w:rsidTr="00C137DB">
        <w:trPr>
          <w:trHeight w:val="584"/>
        </w:trPr>
        <w:tc>
          <w:tcPr>
            <w:tcW w:w="4024" w:type="dxa"/>
            <w:hideMark/>
          </w:tcPr>
          <w:p w14:paraId="742B9151" w14:textId="77777777" w:rsidR="002C6630" w:rsidRPr="00CE3ACC" w:rsidRDefault="002C6630" w:rsidP="00EA1FA1">
            <w:pPr>
              <w:spacing w:line="360" w:lineRule="auto"/>
              <w:rPr>
                <w:rFonts w:ascii="Times New Roman" w:hAnsi="Times New Roman" w:cs="Times New Roman"/>
              </w:rPr>
            </w:pPr>
            <w:r w:rsidRPr="00CE3ACC">
              <w:rPr>
                <w:rFonts w:ascii="Times New Roman" w:eastAsia="MS Mincho" w:hAnsi="Times New Roman" w:cs="Times New Roman"/>
                <w:color w:val="000000" w:themeColor="text1"/>
                <w:kern w:val="24"/>
              </w:rPr>
              <w:t>Stent max inflatio</w:t>
            </w:r>
            <w:r>
              <w:rPr>
                <w:rFonts w:ascii="Times New Roman" w:eastAsia="MS Mincho" w:hAnsi="Times New Roman" w:cs="Times New Roman"/>
                <w:color w:val="000000" w:themeColor="text1"/>
                <w:kern w:val="24"/>
              </w:rPr>
              <w:t>n pressure (a</w:t>
            </w:r>
            <w:r w:rsidRPr="00CE3ACC">
              <w:rPr>
                <w:rFonts w:ascii="Times New Roman" w:eastAsia="MS Mincho" w:hAnsi="Times New Roman" w:cs="Times New Roman"/>
                <w:color w:val="000000" w:themeColor="text1"/>
                <w:kern w:val="24"/>
              </w:rPr>
              <w:t>tm)</w:t>
            </w:r>
          </w:p>
        </w:tc>
        <w:tc>
          <w:tcPr>
            <w:tcW w:w="4024" w:type="dxa"/>
            <w:hideMark/>
          </w:tcPr>
          <w:p w14:paraId="4672B8E0" w14:textId="77777777" w:rsidR="002C6630" w:rsidRPr="00CE3ACC" w:rsidRDefault="002C6630" w:rsidP="00EA1FA1">
            <w:pPr>
              <w:spacing w:line="360" w:lineRule="auto"/>
              <w:rPr>
                <w:rFonts w:ascii="Times New Roman" w:hAnsi="Times New Roman" w:cs="Times New Roman"/>
              </w:rPr>
            </w:pPr>
            <w:r w:rsidRPr="00CE3ACC">
              <w:rPr>
                <w:rFonts w:ascii="Times New Roman" w:eastAsia="MS Mincho" w:hAnsi="Times New Roman" w:cs="Times New Roman"/>
                <w:color w:val="000000" w:themeColor="text1"/>
                <w:kern w:val="24"/>
              </w:rPr>
              <w:t xml:space="preserve">14.68 </w:t>
            </w:r>
            <w:r w:rsidRPr="00760CFD">
              <w:rPr>
                <w:rFonts w:ascii="Times New Roman" w:hAnsi="Times New Roman" w:cs="Times New Roman"/>
                <w:bCs/>
                <w:color w:val="000000" w:themeColor="text1"/>
                <w:kern w:val="24"/>
              </w:rPr>
              <w:t>±</w:t>
            </w:r>
            <w:r>
              <w:rPr>
                <w:rFonts w:ascii="Times New Roman" w:hAnsi="Times New Roman" w:cs="Times New Roman"/>
                <w:bCs/>
                <w:color w:val="000000" w:themeColor="text1"/>
                <w:kern w:val="24"/>
              </w:rPr>
              <w:t xml:space="preserve"> </w:t>
            </w:r>
            <w:r w:rsidRPr="00CE3ACC">
              <w:rPr>
                <w:rFonts w:ascii="Times New Roman" w:eastAsia="MS Mincho" w:hAnsi="Times New Roman" w:cs="Times New Roman"/>
                <w:color w:val="000000" w:themeColor="text1"/>
                <w:kern w:val="24"/>
              </w:rPr>
              <w:t>2.68</w:t>
            </w:r>
          </w:p>
        </w:tc>
      </w:tr>
      <w:tr w:rsidR="002C6630" w14:paraId="240F5993" w14:textId="77777777" w:rsidTr="00C137DB">
        <w:tc>
          <w:tcPr>
            <w:tcW w:w="4024" w:type="dxa"/>
          </w:tcPr>
          <w:p w14:paraId="29F4D8B0" w14:textId="77777777" w:rsidR="002C6630" w:rsidRDefault="002C6630" w:rsidP="00EA1FA1">
            <w:pPr>
              <w:spacing w:line="360" w:lineRule="auto"/>
              <w:jc w:val="both"/>
              <w:rPr>
                <w:rFonts w:ascii="Times New Roman" w:hAnsi="Times New Roman" w:cs="Times New Roman"/>
              </w:rPr>
            </w:pPr>
            <w:r w:rsidRPr="00667828">
              <w:rPr>
                <w:rFonts w:ascii="Times New Roman" w:hAnsi="Times New Roman" w:cs="Times New Roman"/>
              </w:rPr>
              <w:t>Post stent TIMI flow</w:t>
            </w:r>
          </w:p>
        </w:tc>
        <w:tc>
          <w:tcPr>
            <w:tcW w:w="4024" w:type="dxa"/>
          </w:tcPr>
          <w:p w14:paraId="31299A40" w14:textId="77777777" w:rsidR="002C6630" w:rsidRDefault="002C6630" w:rsidP="00EA1FA1">
            <w:pPr>
              <w:spacing w:line="360" w:lineRule="auto"/>
              <w:jc w:val="both"/>
              <w:rPr>
                <w:rFonts w:ascii="Times New Roman" w:hAnsi="Times New Roman" w:cs="Times New Roman"/>
              </w:rPr>
            </w:pPr>
          </w:p>
        </w:tc>
      </w:tr>
      <w:tr w:rsidR="002C6630" w:rsidRPr="00667828" w14:paraId="2CFD5973" w14:textId="77777777" w:rsidTr="00C137DB">
        <w:trPr>
          <w:trHeight w:val="584"/>
        </w:trPr>
        <w:tc>
          <w:tcPr>
            <w:tcW w:w="4024" w:type="dxa"/>
            <w:hideMark/>
          </w:tcPr>
          <w:p w14:paraId="7BEC2B73" w14:textId="77777777" w:rsidR="002C6630" w:rsidRPr="00667828" w:rsidRDefault="002C6630" w:rsidP="00EA1FA1">
            <w:pPr>
              <w:spacing w:line="360" w:lineRule="auto"/>
              <w:rPr>
                <w:rFonts w:ascii="Times New Roman" w:hAnsi="Times New Roman" w:cs="Times New Roman"/>
              </w:rPr>
            </w:pPr>
            <w:r w:rsidRPr="00667828">
              <w:rPr>
                <w:rFonts w:ascii="Times New Roman" w:eastAsia="MS Mincho" w:hAnsi="Times New Roman" w:cs="Times New Roman"/>
                <w:bCs/>
                <w:color w:val="000000" w:themeColor="text1"/>
                <w:kern w:val="24"/>
              </w:rPr>
              <w:t>0-1 (%)</w:t>
            </w:r>
          </w:p>
        </w:tc>
        <w:tc>
          <w:tcPr>
            <w:tcW w:w="4024" w:type="dxa"/>
            <w:hideMark/>
          </w:tcPr>
          <w:p w14:paraId="2E4BCCD2" w14:textId="77777777" w:rsidR="002C6630" w:rsidRPr="00667828" w:rsidRDefault="002C6630" w:rsidP="00EA1FA1">
            <w:pPr>
              <w:spacing w:line="360" w:lineRule="auto"/>
              <w:rPr>
                <w:rFonts w:ascii="Times New Roman" w:hAnsi="Times New Roman" w:cs="Times New Roman"/>
              </w:rPr>
            </w:pPr>
            <w:r w:rsidRPr="00667828">
              <w:rPr>
                <w:rFonts w:ascii="Times New Roman" w:eastAsia="MS Mincho" w:hAnsi="Times New Roman" w:cs="Times New Roman"/>
                <w:bCs/>
                <w:color w:val="000000" w:themeColor="text1"/>
                <w:kern w:val="24"/>
              </w:rPr>
              <w:t>1 (3.1)</w:t>
            </w:r>
          </w:p>
        </w:tc>
      </w:tr>
      <w:tr w:rsidR="002C6630" w:rsidRPr="00667828" w14:paraId="7816B247" w14:textId="77777777" w:rsidTr="00C137DB">
        <w:trPr>
          <w:trHeight w:val="584"/>
        </w:trPr>
        <w:tc>
          <w:tcPr>
            <w:tcW w:w="4024" w:type="dxa"/>
            <w:hideMark/>
          </w:tcPr>
          <w:p w14:paraId="0E5D5D5B" w14:textId="77777777" w:rsidR="002C6630" w:rsidRPr="00667828" w:rsidRDefault="002C6630" w:rsidP="00EA1FA1">
            <w:pPr>
              <w:spacing w:line="360" w:lineRule="auto"/>
              <w:rPr>
                <w:rFonts w:ascii="Times New Roman" w:hAnsi="Times New Roman" w:cs="Times New Roman"/>
              </w:rPr>
            </w:pPr>
            <w:r w:rsidRPr="00667828">
              <w:rPr>
                <w:rFonts w:ascii="Times New Roman" w:eastAsia="MS Mincho" w:hAnsi="Times New Roman" w:cs="Times New Roman"/>
                <w:bCs/>
                <w:color w:val="000000" w:themeColor="text1"/>
                <w:kern w:val="24"/>
              </w:rPr>
              <w:t>2 (%)</w:t>
            </w:r>
          </w:p>
        </w:tc>
        <w:tc>
          <w:tcPr>
            <w:tcW w:w="4024" w:type="dxa"/>
            <w:hideMark/>
          </w:tcPr>
          <w:p w14:paraId="2ED337F6" w14:textId="77777777" w:rsidR="002C6630" w:rsidRPr="00667828" w:rsidRDefault="002C6630" w:rsidP="00EA1FA1">
            <w:pPr>
              <w:spacing w:line="360" w:lineRule="auto"/>
              <w:rPr>
                <w:rFonts w:ascii="Times New Roman" w:hAnsi="Times New Roman" w:cs="Times New Roman"/>
              </w:rPr>
            </w:pPr>
            <w:r w:rsidRPr="00667828">
              <w:rPr>
                <w:rFonts w:ascii="Times New Roman" w:eastAsia="MS Mincho" w:hAnsi="Times New Roman" w:cs="Times New Roman"/>
                <w:bCs/>
                <w:color w:val="000000" w:themeColor="text1"/>
                <w:kern w:val="24"/>
              </w:rPr>
              <w:t>1 (3.1)</w:t>
            </w:r>
          </w:p>
        </w:tc>
      </w:tr>
      <w:tr w:rsidR="002C6630" w:rsidRPr="00667828" w14:paraId="4AD64EB5" w14:textId="77777777" w:rsidTr="00C137DB">
        <w:trPr>
          <w:trHeight w:val="584"/>
        </w:trPr>
        <w:tc>
          <w:tcPr>
            <w:tcW w:w="4024" w:type="dxa"/>
            <w:hideMark/>
          </w:tcPr>
          <w:p w14:paraId="19C24CCD" w14:textId="77777777" w:rsidR="002C6630" w:rsidRPr="00667828" w:rsidRDefault="002C6630" w:rsidP="00EA1FA1">
            <w:pPr>
              <w:spacing w:line="360" w:lineRule="auto"/>
              <w:rPr>
                <w:rFonts w:ascii="Times New Roman" w:hAnsi="Times New Roman" w:cs="Times New Roman"/>
              </w:rPr>
            </w:pPr>
            <w:r w:rsidRPr="00667828">
              <w:rPr>
                <w:rFonts w:ascii="Times New Roman" w:eastAsia="MS Mincho" w:hAnsi="Times New Roman" w:cs="Times New Roman"/>
                <w:bCs/>
                <w:color w:val="000000" w:themeColor="text1"/>
                <w:kern w:val="24"/>
              </w:rPr>
              <w:t>3 (%)</w:t>
            </w:r>
          </w:p>
        </w:tc>
        <w:tc>
          <w:tcPr>
            <w:tcW w:w="4024" w:type="dxa"/>
            <w:hideMark/>
          </w:tcPr>
          <w:p w14:paraId="4E090374" w14:textId="77777777" w:rsidR="002C6630" w:rsidRPr="00667828" w:rsidRDefault="002C6630" w:rsidP="00EA1FA1">
            <w:pPr>
              <w:spacing w:line="360" w:lineRule="auto"/>
              <w:rPr>
                <w:rFonts w:ascii="Times New Roman" w:hAnsi="Times New Roman" w:cs="Times New Roman"/>
              </w:rPr>
            </w:pPr>
            <w:r w:rsidRPr="00667828">
              <w:rPr>
                <w:rFonts w:ascii="Times New Roman" w:eastAsia="MS Mincho" w:hAnsi="Times New Roman" w:cs="Times New Roman"/>
                <w:bCs/>
                <w:color w:val="000000" w:themeColor="text1"/>
                <w:kern w:val="24"/>
              </w:rPr>
              <w:t>30 (93.7)</w:t>
            </w:r>
          </w:p>
        </w:tc>
      </w:tr>
      <w:tr w:rsidR="002C6630" w14:paraId="2A1416F2" w14:textId="77777777" w:rsidTr="00C137DB">
        <w:tc>
          <w:tcPr>
            <w:tcW w:w="4024" w:type="dxa"/>
          </w:tcPr>
          <w:p w14:paraId="1A96603B" w14:textId="77777777" w:rsidR="002C6630" w:rsidRDefault="002C6630" w:rsidP="00EA1FA1">
            <w:pPr>
              <w:spacing w:line="360" w:lineRule="auto"/>
              <w:jc w:val="both"/>
              <w:rPr>
                <w:rFonts w:ascii="Times New Roman" w:hAnsi="Times New Roman" w:cs="Times New Roman"/>
              </w:rPr>
            </w:pPr>
          </w:p>
        </w:tc>
        <w:tc>
          <w:tcPr>
            <w:tcW w:w="4024" w:type="dxa"/>
          </w:tcPr>
          <w:p w14:paraId="15F66F2F" w14:textId="77777777" w:rsidR="002C6630" w:rsidRDefault="002C6630" w:rsidP="00EA1FA1">
            <w:pPr>
              <w:spacing w:line="360" w:lineRule="auto"/>
              <w:jc w:val="both"/>
              <w:rPr>
                <w:rFonts w:ascii="Times New Roman" w:hAnsi="Times New Roman" w:cs="Times New Roman"/>
              </w:rPr>
            </w:pPr>
          </w:p>
        </w:tc>
      </w:tr>
      <w:tr w:rsidR="002C6630" w:rsidRPr="00667828" w14:paraId="56F549F4" w14:textId="77777777" w:rsidTr="00C137DB">
        <w:trPr>
          <w:trHeight w:val="584"/>
        </w:trPr>
        <w:tc>
          <w:tcPr>
            <w:tcW w:w="4024" w:type="dxa"/>
            <w:hideMark/>
          </w:tcPr>
          <w:p w14:paraId="5FC11695" w14:textId="77777777" w:rsidR="002C6630" w:rsidRPr="00667828" w:rsidRDefault="002C6630" w:rsidP="00EA1FA1">
            <w:pPr>
              <w:spacing w:line="360" w:lineRule="auto"/>
              <w:rPr>
                <w:rFonts w:ascii="Times New Roman" w:hAnsi="Times New Roman" w:cs="Times New Roman"/>
              </w:rPr>
            </w:pPr>
            <w:r w:rsidRPr="00667828">
              <w:rPr>
                <w:rFonts w:ascii="Times New Roman" w:eastAsia="MS Mincho" w:hAnsi="Times New Roman" w:cs="Times New Roman"/>
                <w:bCs/>
                <w:color w:val="000000" w:themeColor="text1"/>
                <w:kern w:val="24"/>
              </w:rPr>
              <w:t>Post-dilatation with NC balloons</w:t>
            </w:r>
          </w:p>
        </w:tc>
        <w:tc>
          <w:tcPr>
            <w:tcW w:w="4024" w:type="dxa"/>
            <w:hideMark/>
          </w:tcPr>
          <w:p w14:paraId="0D8C35B6" w14:textId="77777777" w:rsidR="002C6630" w:rsidRPr="00667828" w:rsidRDefault="002C6630" w:rsidP="00EA1FA1">
            <w:pPr>
              <w:spacing w:line="360" w:lineRule="auto"/>
              <w:rPr>
                <w:rFonts w:ascii="Times New Roman" w:hAnsi="Times New Roman" w:cs="Times New Roman"/>
              </w:rPr>
            </w:pPr>
            <w:r w:rsidRPr="00667828">
              <w:rPr>
                <w:rFonts w:ascii="Times New Roman" w:eastAsia="MS Mincho" w:hAnsi="Times New Roman" w:cs="Times New Roman"/>
                <w:bCs/>
                <w:color w:val="000000" w:themeColor="text1"/>
                <w:kern w:val="24"/>
              </w:rPr>
              <w:t>32 (100%)</w:t>
            </w:r>
          </w:p>
        </w:tc>
      </w:tr>
      <w:tr w:rsidR="002C6630" w:rsidRPr="00667828" w14:paraId="2E225A23" w14:textId="77777777" w:rsidTr="00C137DB">
        <w:trPr>
          <w:trHeight w:val="584"/>
        </w:trPr>
        <w:tc>
          <w:tcPr>
            <w:tcW w:w="4024" w:type="dxa"/>
            <w:hideMark/>
          </w:tcPr>
          <w:p w14:paraId="1B22F062" w14:textId="77777777" w:rsidR="002C6630" w:rsidRPr="00667828" w:rsidRDefault="002C6630" w:rsidP="00EA1FA1">
            <w:pPr>
              <w:spacing w:line="360" w:lineRule="auto"/>
              <w:rPr>
                <w:rFonts w:ascii="Times New Roman" w:hAnsi="Times New Roman" w:cs="Times New Roman"/>
              </w:rPr>
            </w:pPr>
            <w:r>
              <w:rPr>
                <w:rFonts w:ascii="Times New Roman" w:eastAsia="MS Mincho" w:hAnsi="Times New Roman" w:cs="Times New Roman"/>
                <w:color w:val="000000" w:themeColor="text1"/>
                <w:kern w:val="24"/>
              </w:rPr>
              <w:t>P</w:t>
            </w:r>
            <w:r w:rsidRPr="00667828">
              <w:rPr>
                <w:rFonts w:ascii="Times New Roman" w:eastAsia="MS Mincho" w:hAnsi="Times New Roman" w:cs="Times New Roman"/>
                <w:color w:val="000000" w:themeColor="text1"/>
                <w:kern w:val="24"/>
              </w:rPr>
              <w:t>ost dilatation balloon diameter (mm)</w:t>
            </w:r>
          </w:p>
        </w:tc>
        <w:tc>
          <w:tcPr>
            <w:tcW w:w="4024" w:type="dxa"/>
            <w:hideMark/>
          </w:tcPr>
          <w:p w14:paraId="266C91CE" w14:textId="77777777" w:rsidR="002C6630" w:rsidRPr="00667828" w:rsidRDefault="002C6630" w:rsidP="00EA1FA1">
            <w:pPr>
              <w:spacing w:line="360" w:lineRule="auto"/>
              <w:rPr>
                <w:rFonts w:ascii="Times New Roman" w:hAnsi="Times New Roman" w:cs="Times New Roman"/>
              </w:rPr>
            </w:pPr>
            <w:r>
              <w:rPr>
                <w:rFonts w:ascii="Times New Roman" w:eastAsia="MS Mincho" w:hAnsi="Times New Roman" w:cs="Times New Roman"/>
                <w:color w:val="000000" w:themeColor="text1"/>
                <w:kern w:val="24"/>
              </w:rPr>
              <w:t>3.6</w:t>
            </w:r>
            <w:r w:rsidRPr="00667828">
              <w:rPr>
                <w:rFonts w:ascii="Times New Roman" w:eastAsia="MS Mincho" w:hAnsi="Times New Roman" w:cs="Times New Roman"/>
                <w:color w:val="000000" w:themeColor="text1"/>
                <w:kern w:val="24"/>
              </w:rPr>
              <w:t xml:space="preserve"> </w:t>
            </w:r>
            <w:r w:rsidRPr="00760CFD">
              <w:rPr>
                <w:rFonts w:ascii="Times New Roman" w:hAnsi="Times New Roman" w:cs="Times New Roman"/>
                <w:bCs/>
                <w:color w:val="000000" w:themeColor="text1"/>
                <w:kern w:val="24"/>
              </w:rPr>
              <w:t>±</w:t>
            </w:r>
            <w:r>
              <w:rPr>
                <w:rFonts w:ascii="Times New Roman" w:hAnsi="Times New Roman" w:cs="Times New Roman"/>
                <w:bCs/>
                <w:color w:val="000000" w:themeColor="text1"/>
                <w:kern w:val="24"/>
              </w:rPr>
              <w:t xml:space="preserve"> </w:t>
            </w:r>
            <w:r>
              <w:rPr>
                <w:rFonts w:ascii="Times New Roman" w:eastAsia="MS Mincho" w:hAnsi="Times New Roman" w:cs="Times New Roman"/>
                <w:color w:val="000000" w:themeColor="text1"/>
                <w:kern w:val="24"/>
              </w:rPr>
              <w:t>0.6</w:t>
            </w:r>
          </w:p>
        </w:tc>
      </w:tr>
      <w:tr w:rsidR="002C6630" w:rsidRPr="00667828" w14:paraId="09F720D5" w14:textId="77777777" w:rsidTr="00C137DB">
        <w:trPr>
          <w:trHeight w:val="584"/>
        </w:trPr>
        <w:tc>
          <w:tcPr>
            <w:tcW w:w="4024" w:type="dxa"/>
            <w:hideMark/>
          </w:tcPr>
          <w:p w14:paraId="76E8C36F" w14:textId="77777777" w:rsidR="002C6630" w:rsidRPr="00667828" w:rsidRDefault="002C6630" w:rsidP="00EA1FA1">
            <w:pPr>
              <w:spacing w:line="360" w:lineRule="auto"/>
              <w:rPr>
                <w:rFonts w:ascii="Times New Roman" w:hAnsi="Times New Roman" w:cs="Times New Roman"/>
              </w:rPr>
            </w:pPr>
            <w:r>
              <w:rPr>
                <w:rFonts w:ascii="Times New Roman" w:eastAsia="MS Mincho" w:hAnsi="Times New Roman" w:cs="Times New Roman"/>
                <w:color w:val="000000" w:themeColor="text1"/>
                <w:kern w:val="24"/>
              </w:rPr>
              <w:t>P</w:t>
            </w:r>
            <w:r w:rsidRPr="00667828">
              <w:rPr>
                <w:rFonts w:ascii="Times New Roman" w:eastAsia="MS Mincho" w:hAnsi="Times New Roman" w:cs="Times New Roman"/>
                <w:color w:val="000000" w:themeColor="text1"/>
                <w:kern w:val="24"/>
              </w:rPr>
              <w:t>ost dilatation balloon length (mm)</w:t>
            </w:r>
          </w:p>
        </w:tc>
        <w:tc>
          <w:tcPr>
            <w:tcW w:w="4024" w:type="dxa"/>
            <w:hideMark/>
          </w:tcPr>
          <w:p w14:paraId="5A9E678B" w14:textId="77777777" w:rsidR="002C6630" w:rsidRPr="00667828" w:rsidRDefault="002C6630" w:rsidP="00EA1FA1">
            <w:pPr>
              <w:spacing w:line="360" w:lineRule="auto"/>
              <w:rPr>
                <w:rFonts w:ascii="Times New Roman" w:hAnsi="Times New Roman" w:cs="Times New Roman"/>
              </w:rPr>
            </w:pPr>
            <w:r>
              <w:rPr>
                <w:rFonts w:ascii="Times New Roman" w:eastAsia="MS Mincho" w:hAnsi="Times New Roman" w:cs="Times New Roman"/>
                <w:color w:val="000000" w:themeColor="text1"/>
                <w:kern w:val="24"/>
              </w:rPr>
              <w:t>15.8</w:t>
            </w:r>
            <w:r w:rsidRPr="00667828">
              <w:rPr>
                <w:rFonts w:ascii="Times New Roman" w:eastAsia="MS Mincho" w:hAnsi="Times New Roman" w:cs="Times New Roman"/>
                <w:color w:val="000000" w:themeColor="text1"/>
                <w:kern w:val="24"/>
              </w:rPr>
              <w:t xml:space="preserve"> </w:t>
            </w:r>
            <w:r w:rsidRPr="00760CFD">
              <w:rPr>
                <w:rFonts w:ascii="Times New Roman" w:hAnsi="Times New Roman" w:cs="Times New Roman"/>
                <w:bCs/>
                <w:color w:val="000000" w:themeColor="text1"/>
                <w:kern w:val="24"/>
              </w:rPr>
              <w:t>±</w:t>
            </w:r>
            <w:r>
              <w:rPr>
                <w:rFonts w:ascii="Times New Roman" w:hAnsi="Times New Roman" w:cs="Times New Roman"/>
                <w:bCs/>
                <w:color w:val="000000" w:themeColor="text1"/>
                <w:kern w:val="24"/>
              </w:rPr>
              <w:t xml:space="preserve"> </w:t>
            </w:r>
            <w:r w:rsidRPr="00667828">
              <w:rPr>
                <w:rFonts w:ascii="Times New Roman" w:eastAsia="MS Mincho" w:hAnsi="Times New Roman" w:cs="Times New Roman"/>
                <w:color w:val="000000" w:themeColor="text1"/>
                <w:kern w:val="24"/>
              </w:rPr>
              <w:t>3.4</w:t>
            </w:r>
          </w:p>
        </w:tc>
      </w:tr>
      <w:tr w:rsidR="002C6630" w:rsidRPr="00667828" w14:paraId="477D3E8E" w14:textId="77777777" w:rsidTr="00C137DB">
        <w:trPr>
          <w:trHeight w:val="584"/>
        </w:trPr>
        <w:tc>
          <w:tcPr>
            <w:tcW w:w="4024" w:type="dxa"/>
            <w:hideMark/>
          </w:tcPr>
          <w:p w14:paraId="68B33CFB" w14:textId="77777777" w:rsidR="002C6630" w:rsidRPr="00667828" w:rsidRDefault="002C6630" w:rsidP="00EA1FA1">
            <w:pPr>
              <w:spacing w:line="360" w:lineRule="auto"/>
              <w:rPr>
                <w:rFonts w:ascii="Times New Roman" w:hAnsi="Times New Roman" w:cs="Times New Roman"/>
              </w:rPr>
            </w:pPr>
            <w:r w:rsidRPr="00667828">
              <w:rPr>
                <w:rFonts w:ascii="Times New Roman" w:eastAsia="MS Mincho" w:hAnsi="Times New Roman" w:cs="Times New Roman"/>
                <w:color w:val="000000" w:themeColor="text1"/>
                <w:kern w:val="24"/>
              </w:rPr>
              <w:t xml:space="preserve">Number of </w:t>
            </w:r>
            <w:r>
              <w:rPr>
                <w:rFonts w:ascii="Times New Roman" w:eastAsia="MS Mincho" w:hAnsi="Times New Roman" w:cs="Times New Roman"/>
                <w:color w:val="000000" w:themeColor="text1"/>
                <w:kern w:val="24"/>
              </w:rPr>
              <w:t xml:space="preserve">post dilatation </w:t>
            </w:r>
            <w:r w:rsidRPr="00667828">
              <w:rPr>
                <w:rFonts w:ascii="Times New Roman" w:eastAsia="MS Mincho" w:hAnsi="Times New Roman" w:cs="Times New Roman"/>
                <w:color w:val="000000" w:themeColor="text1"/>
                <w:kern w:val="24"/>
              </w:rPr>
              <w:t>inflations</w:t>
            </w:r>
          </w:p>
        </w:tc>
        <w:tc>
          <w:tcPr>
            <w:tcW w:w="4024" w:type="dxa"/>
            <w:hideMark/>
          </w:tcPr>
          <w:p w14:paraId="3F374C77" w14:textId="77777777" w:rsidR="002C6630" w:rsidRPr="00667828" w:rsidRDefault="002C6630" w:rsidP="00EA1FA1">
            <w:pPr>
              <w:spacing w:line="360" w:lineRule="auto"/>
              <w:rPr>
                <w:rFonts w:ascii="Times New Roman" w:hAnsi="Times New Roman" w:cs="Times New Roman"/>
              </w:rPr>
            </w:pPr>
            <w:r>
              <w:rPr>
                <w:rFonts w:ascii="Times New Roman" w:eastAsia="MS Mincho" w:hAnsi="Times New Roman" w:cs="Times New Roman"/>
                <w:color w:val="000000" w:themeColor="text1"/>
                <w:kern w:val="24"/>
              </w:rPr>
              <w:t xml:space="preserve">2.0 </w:t>
            </w:r>
            <w:r w:rsidRPr="00760CFD">
              <w:rPr>
                <w:rFonts w:ascii="Times New Roman" w:hAnsi="Times New Roman" w:cs="Times New Roman"/>
                <w:bCs/>
                <w:color w:val="000000" w:themeColor="text1"/>
                <w:kern w:val="24"/>
              </w:rPr>
              <w:t>±</w:t>
            </w:r>
            <w:r>
              <w:rPr>
                <w:rFonts w:ascii="Times New Roman" w:hAnsi="Times New Roman" w:cs="Times New Roman"/>
                <w:bCs/>
                <w:color w:val="000000" w:themeColor="text1"/>
                <w:kern w:val="24"/>
              </w:rPr>
              <w:t xml:space="preserve"> </w:t>
            </w:r>
            <w:r>
              <w:rPr>
                <w:rFonts w:ascii="Times New Roman" w:eastAsia="MS Mincho" w:hAnsi="Times New Roman" w:cs="Times New Roman"/>
                <w:color w:val="000000" w:themeColor="text1"/>
                <w:kern w:val="24"/>
              </w:rPr>
              <w:t>0.6</w:t>
            </w:r>
          </w:p>
        </w:tc>
      </w:tr>
      <w:tr w:rsidR="002C6630" w:rsidRPr="00667828" w14:paraId="2F537117" w14:textId="77777777" w:rsidTr="00C137DB">
        <w:trPr>
          <w:trHeight w:val="584"/>
        </w:trPr>
        <w:tc>
          <w:tcPr>
            <w:tcW w:w="4024" w:type="dxa"/>
            <w:hideMark/>
          </w:tcPr>
          <w:p w14:paraId="2AD5B8CF" w14:textId="77777777" w:rsidR="002C6630" w:rsidRPr="00667828" w:rsidRDefault="002C6630" w:rsidP="00EA1FA1">
            <w:pPr>
              <w:spacing w:line="360" w:lineRule="auto"/>
              <w:rPr>
                <w:rFonts w:ascii="Times New Roman" w:hAnsi="Times New Roman" w:cs="Times New Roman"/>
              </w:rPr>
            </w:pPr>
            <w:r w:rsidRPr="00667828">
              <w:rPr>
                <w:rFonts w:ascii="Times New Roman" w:eastAsia="MS Mincho" w:hAnsi="Times New Roman" w:cs="Times New Roman"/>
                <w:color w:val="000000" w:themeColor="text1"/>
                <w:kern w:val="24"/>
              </w:rPr>
              <w:t>Maximum post dilatation balloon pressure inflation pr</w:t>
            </w:r>
            <w:r>
              <w:rPr>
                <w:rFonts w:ascii="Times New Roman" w:eastAsia="MS Mincho" w:hAnsi="Times New Roman" w:cs="Times New Roman"/>
                <w:color w:val="000000" w:themeColor="text1"/>
                <w:kern w:val="24"/>
              </w:rPr>
              <w:t>essure (a</w:t>
            </w:r>
            <w:r w:rsidRPr="00667828">
              <w:rPr>
                <w:rFonts w:ascii="Times New Roman" w:eastAsia="MS Mincho" w:hAnsi="Times New Roman" w:cs="Times New Roman"/>
                <w:color w:val="000000" w:themeColor="text1"/>
                <w:kern w:val="24"/>
              </w:rPr>
              <w:t>tm)</w:t>
            </w:r>
          </w:p>
        </w:tc>
        <w:tc>
          <w:tcPr>
            <w:tcW w:w="4024" w:type="dxa"/>
            <w:hideMark/>
          </w:tcPr>
          <w:p w14:paraId="641FB444" w14:textId="77777777" w:rsidR="002C6630" w:rsidRPr="00667828" w:rsidRDefault="002C6630" w:rsidP="00EA1FA1">
            <w:pPr>
              <w:spacing w:line="360" w:lineRule="auto"/>
              <w:rPr>
                <w:rFonts w:ascii="Times New Roman" w:hAnsi="Times New Roman" w:cs="Times New Roman"/>
              </w:rPr>
            </w:pPr>
            <w:r>
              <w:rPr>
                <w:rFonts w:ascii="Times New Roman" w:eastAsia="MS Mincho" w:hAnsi="Times New Roman" w:cs="Times New Roman"/>
                <w:color w:val="000000" w:themeColor="text1"/>
                <w:kern w:val="24"/>
              </w:rPr>
              <w:t xml:space="preserve">19.3 </w:t>
            </w:r>
            <w:r w:rsidRPr="00760CFD">
              <w:rPr>
                <w:rFonts w:ascii="Times New Roman" w:hAnsi="Times New Roman" w:cs="Times New Roman"/>
                <w:bCs/>
                <w:color w:val="000000" w:themeColor="text1"/>
                <w:kern w:val="24"/>
              </w:rPr>
              <w:t>±</w:t>
            </w:r>
            <w:r>
              <w:rPr>
                <w:rFonts w:ascii="Times New Roman" w:hAnsi="Times New Roman" w:cs="Times New Roman"/>
                <w:bCs/>
                <w:color w:val="000000" w:themeColor="text1"/>
                <w:kern w:val="24"/>
              </w:rPr>
              <w:t xml:space="preserve"> </w:t>
            </w:r>
            <w:r>
              <w:rPr>
                <w:rFonts w:ascii="Times New Roman" w:eastAsia="MS Mincho" w:hAnsi="Times New Roman" w:cs="Times New Roman"/>
                <w:color w:val="000000" w:themeColor="text1"/>
                <w:kern w:val="24"/>
              </w:rPr>
              <w:t>2.0</w:t>
            </w:r>
          </w:p>
        </w:tc>
      </w:tr>
      <w:tr w:rsidR="002C6630" w14:paraId="01DEA337" w14:textId="77777777" w:rsidTr="00C137DB">
        <w:tc>
          <w:tcPr>
            <w:tcW w:w="4024" w:type="dxa"/>
          </w:tcPr>
          <w:p w14:paraId="2F2657C6" w14:textId="77777777" w:rsidR="002C6630" w:rsidRPr="00D53E88" w:rsidRDefault="002C6630" w:rsidP="00EA1FA1">
            <w:pPr>
              <w:spacing w:line="360" w:lineRule="auto"/>
              <w:jc w:val="both"/>
              <w:rPr>
                <w:rFonts w:ascii="Times New Roman" w:hAnsi="Times New Roman" w:cs="Times New Roman"/>
              </w:rPr>
            </w:pPr>
            <w:r w:rsidRPr="00D53E88">
              <w:rPr>
                <w:rFonts w:ascii="Times New Roman" w:hAnsi="Times New Roman" w:cs="Times New Roman"/>
              </w:rPr>
              <w:t>Maximum duration of balloon post</w:t>
            </w:r>
            <w:r>
              <w:rPr>
                <w:rFonts w:ascii="Times New Roman" w:hAnsi="Times New Roman" w:cs="Times New Roman"/>
              </w:rPr>
              <w:t xml:space="preserve"> </w:t>
            </w:r>
            <w:r w:rsidRPr="00D53E88">
              <w:rPr>
                <w:rFonts w:ascii="Times New Roman" w:hAnsi="Times New Roman" w:cs="Times New Roman"/>
              </w:rPr>
              <w:t>dilatation</w:t>
            </w:r>
            <w:r>
              <w:rPr>
                <w:rFonts w:ascii="Times New Roman" w:hAnsi="Times New Roman" w:cs="Times New Roman"/>
              </w:rPr>
              <w:t xml:space="preserve"> (sec)</w:t>
            </w:r>
          </w:p>
        </w:tc>
        <w:tc>
          <w:tcPr>
            <w:tcW w:w="4024" w:type="dxa"/>
          </w:tcPr>
          <w:p w14:paraId="6D02074A" w14:textId="77777777" w:rsidR="002C6630" w:rsidRDefault="002C6630" w:rsidP="00EA1FA1">
            <w:pPr>
              <w:spacing w:line="360" w:lineRule="auto"/>
              <w:jc w:val="both"/>
              <w:rPr>
                <w:rFonts w:ascii="Times New Roman" w:hAnsi="Times New Roman" w:cs="Times New Roman"/>
              </w:rPr>
            </w:pPr>
            <w:r w:rsidRPr="00D53E88">
              <w:rPr>
                <w:rFonts w:ascii="Times New Roman" w:hAnsi="Times New Roman" w:cs="Times New Roman"/>
              </w:rPr>
              <w:t>17.6</w:t>
            </w:r>
            <w:r>
              <w:rPr>
                <w:rFonts w:ascii="Times New Roman" w:hAnsi="Times New Roman" w:cs="Times New Roman"/>
              </w:rPr>
              <w:t xml:space="preserve"> </w:t>
            </w:r>
            <w:r w:rsidRPr="00760CFD">
              <w:rPr>
                <w:rFonts w:ascii="Times New Roman" w:hAnsi="Times New Roman" w:cs="Times New Roman"/>
                <w:bCs/>
                <w:color w:val="000000" w:themeColor="text1"/>
                <w:kern w:val="24"/>
              </w:rPr>
              <w:t>±</w:t>
            </w:r>
            <w:r>
              <w:rPr>
                <w:rFonts w:ascii="Times New Roman" w:hAnsi="Times New Roman" w:cs="Times New Roman"/>
                <w:bCs/>
                <w:color w:val="000000" w:themeColor="text1"/>
                <w:kern w:val="24"/>
              </w:rPr>
              <w:t xml:space="preserve"> </w:t>
            </w:r>
            <w:r w:rsidRPr="00D53E88">
              <w:rPr>
                <w:rFonts w:ascii="Times New Roman" w:hAnsi="Times New Roman" w:cs="Times New Roman"/>
              </w:rPr>
              <w:t>6.7</w:t>
            </w:r>
          </w:p>
        </w:tc>
      </w:tr>
      <w:tr w:rsidR="002C6630" w14:paraId="7C4F33DA" w14:textId="77777777" w:rsidTr="00C137DB">
        <w:tc>
          <w:tcPr>
            <w:tcW w:w="4024" w:type="dxa"/>
          </w:tcPr>
          <w:p w14:paraId="552815DF" w14:textId="77777777" w:rsidR="002C6630" w:rsidRDefault="002C6630" w:rsidP="00EA1FA1">
            <w:pPr>
              <w:spacing w:line="360" w:lineRule="auto"/>
              <w:jc w:val="both"/>
              <w:rPr>
                <w:rFonts w:ascii="Times New Roman" w:hAnsi="Times New Roman" w:cs="Times New Roman"/>
              </w:rPr>
            </w:pPr>
            <w:r w:rsidRPr="00D53E88">
              <w:rPr>
                <w:rFonts w:ascii="Times New Roman" w:hAnsi="Times New Roman" w:cs="Times New Roman"/>
              </w:rPr>
              <w:t xml:space="preserve">Location </w:t>
            </w:r>
            <w:r>
              <w:rPr>
                <w:rFonts w:ascii="Times New Roman" w:hAnsi="Times New Roman" w:cs="Times New Roman"/>
              </w:rPr>
              <w:t xml:space="preserve">of post dilatation </w:t>
            </w:r>
          </w:p>
        </w:tc>
        <w:tc>
          <w:tcPr>
            <w:tcW w:w="4024" w:type="dxa"/>
          </w:tcPr>
          <w:p w14:paraId="7DDC023F" w14:textId="77777777" w:rsidR="002C6630" w:rsidRDefault="002C6630" w:rsidP="00EA1FA1">
            <w:pPr>
              <w:spacing w:line="360" w:lineRule="auto"/>
              <w:jc w:val="both"/>
              <w:rPr>
                <w:rFonts w:ascii="Times New Roman" w:hAnsi="Times New Roman" w:cs="Times New Roman"/>
              </w:rPr>
            </w:pPr>
          </w:p>
        </w:tc>
      </w:tr>
      <w:tr w:rsidR="002C6630" w:rsidRPr="00D53E88" w14:paraId="373B92A5" w14:textId="77777777" w:rsidTr="00C137DB">
        <w:trPr>
          <w:trHeight w:val="584"/>
        </w:trPr>
        <w:tc>
          <w:tcPr>
            <w:tcW w:w="4024" w:type="dxa"/>
            <w:hideMark/>
          </w:tcPr>
          <w:p w14:paraId="058533E6" w14:textId="77777777" w:rsidR="002C6630" w:rsidRPr="00D53E88" w:rsidRDefault="002C6630" w:rsidP="00EA1FA1">
            <w:pPr>
              <w:spacing w:line="360" w:lineRule="auto"/>
              <w:rPr>
                <w:rFonts w:ascii="Times New Roman" w:hAnsi="Times New Roman" w:cs="Times New Roman"/>
              </w:rPr>
            </w:pPr>
            <w:r w:rsidRPr="00D53E88">
              <w:rPr>
                <w:rFonts w:ascii="Times New Roman" w:eastAsia="MS Mincho" w:hAnsi="Times New Roman" w:cs="Times New Roman"/>
                <w:bCs/>
                <w:color w:val="000000" w:themeColor="text1"/>
                <w:kern w:val="24"/>
              </w:rPr>
              <w:t xml:space="preserve">Proximal </w:t>
            </w:r>
            <w:r>
              <w:rPr>
                <w:rFonts w:ascii="Times New Roman" w:eastAsia="MS Mincho" w:hAnsi="Times New Roman" w:cs="Times New Roman"/>
                <w:bCs/>
                <w:color w:val="000000" w:themeColor="text1"/>
                <w:kern w:val="24"/>
              </w:rPr>
              <w:t xml:space="preserve">stented segment </w:t>
            </w:r>
            <w:r w:rsidRPr="00D53E88">
              <w:rPr>
                <w:rFonts w:ascii="Times New Roman" w:eastAsia="MS Mincho" w:hAnsi="Times New Roman" w:cs="Times New Roman"/>
                <w:bCs/>
                <w:color w:val="000000" w:themeColor="text1"/>
                <w:kern w:val="24"/>
              </w:rPr>
              <w:t>(%)</w:t>
            </w:r>
          </w:p>
        </w:tc>
        <w:tc>
          <w:tcPr>
            <w:tcW w:w="4024" w:type="dxa"/>
            <w:hideMark/>
          </w:tcPr>
          <w:p w14:paraId="6224C237" w14:textId="77777777" w:rsidR="002C6630" w:rsidRPr="00D53E88" w:rsidRDefault="002C6630" w:rsidP="00EA1FA1">
            <w:pPr>
              <w:spacing w:line="360" w:lineRule="auto"/>
              <w:rPr>
                <w:rFonts w:ascii="Times New Roman" w:hAnsi="Times New Roman" w:cs="Times New Roman"/>
              </w:rPr>
            </w:pPr>
            <w:r w:rsidRPr="00D53E88">
              <w:rPr>
                <w:rFonts w:ascii="Times New Roman" w:eastAsia="MS Mincho" w:hAnsi="Times New Roman" w:cs="Times New Roman"/>
                <w:bCs/>
                <w:color w:val="000000" w:themeColor="text1"/>
                <w:kern w:val="24"/>
              </w:rPr>
              <w:t>30 (93.7)</w:t>
            </w:r>
          </w:p>
        </w:tc>
      </w:tr>
      <w:tr w:rsidR="002C6630" w:rsidRPr="00D53E88" w14:paraId="20A096EF" w14:textId="77777777" w:rsidTr="00C137DB">
        <w:trPr>
          <w:trHeight w:val="584"/>
        </w:trPr>
        <w:tc>
          <w:tcPr>
            <w:tcW w:w="4024" w:type="dxa"/>
            <w:hideMark/>
          </w:tcPr>
          <w:p w14:paraId="0375958B" w14:textId="77777777" w:rsidR="002C6630" w:rsidRPr="00D53E88" w:rsidRDefault="002C6630" w:rsidP="00EA1FA1">
            <w:pPr>
              <w:spacing w:line="360" w:lineRule="auto"/>
              <w:rPr>
                <w:rFonts w:ascii="Times New Roman" w:hAnsi="Times New Roman" w:cs="Times New Roman"/>
              </w:rPr>
            </w:pPr>
            <w:r w:rsidRPr="00D53E88">
              <w:rPr>
                <w:rFonts w:ascii="Times New Roman" w:eastAsia="MS Mincho" w:hAnsi="Times New Roman" w:cs="Times New Roman"/>
                <w:bCs/>
                <w:color w:val="000000" w:themeColor="text1"/>
                <w:kern w:val="24"/>
              </w:rPr>
              <w:t xml:space="preserve">Mid </w:t>
            </w:r>
            <w:r>
              <w:rPr>
                <w:rFonts w:ascii="Times New Roman" w:eastAsia="MS Mincho" w:hAnsi="Times New Roman" w:cs="Times New Roman"/>
                <w:bCs/>
                <w:color w:val="000000" w:themeColor="text1"/>
                <w:kern w:val="24"/>
              </w:rPr>
              <w:t xml:space="preserve">stented segment </w:t>
            </w:r>
            <w:r w:rsidRPr="00D53E88">
              <w:rPr>
                <w:rFonts w:ascii="Times New Roman" w:eastAsia="MS Mincho" w:hAnsi="Times New Roman" w:cs="Times New Roman"/>
                <w:bCs/>
                <w:color w:val="000000" w:themeColor="text1"/>
                <w:kern w:val="24"/>
              </w:rPr>
              <w:t>(%)</w:t>
            </w:r>
          </w:p>
        </w:tc>
        <w:tc>
          <w:tcPr>
            <w:tcW w:w="4024" w:type="dxa"/>
            <w:hideMark/>
          </w:tcPr>
          <w:p w14:paraId="50F6A18E" w14:textId="77777777" w:rsidR="002C6630" w:rsidRPr="00D53E88" w:rsidRDefault="002C6630" w:rsidP="00EA1FA1">
            <w:pPr>
              <w:spacing w:line="360" w:lineRule="auto"/>
              <w:rPr>
                <w:rFonts w:ascii="Times New Roman" w:hAnsi="Times New Roman" w:cs="Times New Roman"/>
              </w:rPr>
            </w:pPr>
            <w:r w:rsidRPr="00D53E88">
              <w:rPr>
                <w:rFonts w:ascii="Times New Roman" w:eastAsia="MS Mincho" w:hAnsi="Times New Roman" w:cs="Times New Roman"/>
                <w:bCs/>
                <w:color w:val="000000" w:themeColor="text1"/>
                <w:kern w:val="24"/>
              </w:rPr>
              <w:t>28 (87.5)</w:t>
            </w:r>
          </w:p>
        </w:tc>
      </w:tr>
      <w:tr w:rsidR="002C6630" w:rsidRPr="00D53E88" w14:paraId="5B1D2773" w14:textId="77777777" w:rsidTr="00C137DB">
        <w:trPr>
          <w:trHeight w:val="584"/>
        </w:trPr>
        <w:tc>
          <w:tcPr>
            <w:tcW w:w="4024" w:type="dxa"/>
            <w:hideMark/>
          </w:tcPr>
          <w:p w14:paraId="4BCB1A34" w14:textId="77777777" w:rsidR="002C6630" w:rsidRPr="00D53E88" w:rsidRDefault="002C6630" w:rsidP="00EA1FA1">
            <w:pPr>
              <w:spacing w:line="360" w:lineRule="auto"/>
              <w:rPr>
                <w:rFonts w:ascii="Times New Roman" w:hAnsi="Times New Roman" w:cs="Times New Roman"/>
              </w:rPr>
            </w:pPr>
            <w:r w:rsidRPr="00D53E88">
              <w:rPr>
                <w:rFonts w:ascii="Times New Roman" w:eastAsia="MS Mincho" w:hAnsi="Times New Roman" w:cs="Times New Roman"/>
                <w:bCs/>
                <w:color w:val="000000" w:themeColor="text1"/>
                <w:kern w:val="24"/>
              </w:rPr>
              <w:t xml:space="preserve">Distal </w:t>
            </w:r>
            <w:r>
              <w:rPr>
                <w:rFonts w:ascii="Times New Roman" w:eastAsia="MS Mincho" w:hAnsi="Times New Roman" w:cs="Times New Roman"/>
                <w:bCs/>
                <w:color w:val="000000" w:themeColor="text1"/>
                <w:kern w:val="24"/>
              </w:rPr>
              <w:t xml:space="preserve">stented segment </w:t>
            </w:r>
            <w:r w:rsidRPr="00D53E88">
              <w:rPr>
                <w:rFonts w:ascii="Times New Roman" w:eastAsia="MS Mincho" w:hAnsi="Times New Roman" w:cs="Times New Roman"/>
                <w:bCs/>
                <w:color w:val="000000" w:themeColor="text1"/>
                <w:kern w:val="24"/>
              </w:rPr>
              <w:t>(%)</w:t>
            </w:r>
          </w:p>
        </w:tc>
        <w:tc>
          <w:tcPr>
            <w:tcW w:w="4024" w:type="dxa"/>
            <w:hideMark/>
          </w:tcPr>
          <w:p w14:paraId="49B90C64" w14:textId="77777777" w:rsidR="002C6630" w:rsidRPr="00D53E88" w:rsidRDefault="002C6630" w:rsidP="00EA1FA1">
            <w:pPr>
              <w:spacing w:line="360" w:lineRule="auto"/>
              <w:rPr>
                <w:rFonts w:ascii="Times New Roman" w:hAnsi="Times New Roman" w:cs="Times New Roman"/>
              </w:rPr>
            </w:pPr>
            <w:r w:rsidRPr="00D53E88">
              <w:rPr>
                <w:rFonts w:ascii="Times New Roman" w:eastAsia="MS Mincho" w:hAnsi="Times New Roman" w:cs="Times New Roman"/>
                <w:bCs/>
                <w:color w:val="000000" w:themeColor="text1"/>
                <w:kern w:val="24"/>
              </w:rPr>
              <w:t>4 (12.5)</w:t>
            </w:r>
          </w:p>
        </w:tc>
      </w:tr>
      <w:tr w:rsidR="002C6630" w14:paraId="72C10171" w14:textId="77777777" w:rsidTr="00C137DB">
        <w:tc>
          <w:tcPr>
            <w:tcW w:w="4024" w:type="dxa"/>
          </w:tcPr>
          <w:p w14:paraId="087F5FCA" w14:textId="77777777" w:rsidR="002C6630" w:rsidRPr="00341A3C" w:rsidRDefault="002C6630" w:rsidP="00EA1FA1">
            <w:pPr>
              <w:spacing w:line="360" w:lineRule="auto"/>
              <w:jc w:val="both"/>
              <w:rPr>
                <w:rFonts w:ascii="Times New Roman" w:hAnsi="Times New Roman" w:cs="Times New Roman"/>
              </w:rPr>
            </w:pPr>
            <w:r w:rsidRPr="00341A3C">
              <w:rPr>
                <w:rFonts w:ascii="Times New Roman" w:hAnsi="Times New Roman" w:cs="Times New Roman"/>
              </w:rPr>
              <w:t>TIMI flow after post dilatation (%)</w:t>
            </w:r>
          </w:p>
        </w:tc>
        <w:tc>
          <w:tcPr>
            <w:tcW w:w="4024" w:type="dxa"/>
          </w:tcPr>
          <w:p w14:paraId="198A8946" w14:textId="77777777" w:rsidR="002C6630" w:rsidRDefault="002C6630" w:rsidP="00EA1FA1">
            <w:pPr>
              <w:spacing w:line="360" w:lineRule="auto"/>
              <w:jc w:val="both"/>
              <w:rPr>
                <w:rFonts w:ascii="Times New Roman" w:hAnsi="Times New Roman" w:cs="Times New Roman"/>
              </w:rPr>
            </w:pPr>
          </w:p>
        </w:tc>
      </w:tr>
      <w:tr w:rsidR="002C6630" w14:paraId="5E2F886E" w14:textId="77777777" w:rsidTr="00C137DB">
        <w:tc>
          <w:tcPr>
            <w:tcW w:w="4024" w:type="dxa"/>
          </w:tcPr>
          <w:p w14:paraId="71614309" w14:textId="77777777" w:rsidR="002C6630" w:rsidRDefault="002C6630" w:rsidP="00EA1FA1">
            <w:pPr>
              <w:spacing w:line="360" w:lineRule="auto"/>
              <w:jc w:val="both"/>
              <w:rPr>
                <w:rFonts w:ascii="Times New Roman" w:hAnsi="Times New Roman" w:cs="Times New Roman"/>
              </w:rPr>
            </w:pPr>
            <w:r>
              <w:rPr>
                <w:rFonts w:ascii="Times New Roman" w:hAnsi="Times New Roman" w:cs="Times New Roman"/>
              </w:rPr>
              <w:t>0 (%)</w:t>
            </w:r>
          </w:p>
        </w:tc>
        <w:tc>
          <w:tcPr>
            <w:tcW w:w="4024" w:type="dxa"/>
          </w:tcPr>
          <w:p w14:paraId="3B559B31" w14:textId="77777777" w:rsidR="002C6630" w:rsidRDefault="002C6630" w:rsidP="00EA1FA1">
            <w:pPr>
              <w:spacing w:line="360" w:lineRule="auto"/>
              <w:jc w:val="both"/>
              <w:rPr>
                <w:rFonts w:ascii="Times New Roman" w:hAnsi="Times New Roman" w:cs="Times New Roman"/>
              </w:rPr>
            </w:pPr>
            <w:r>
              <w:rPr>
                <w:rFonts w:ascii="Times New Roman" w:hAnsi="Times New Roman" w:cs="Times New Roman"/>
              </w:rPr>
              <w:t>0 (0)</w:t>
            </w:r>
          </w:p>
        </w:tc>
      </w:tr>
      <w:tr w:rsidR="002C6630" w14:paraId="57C773E4" w14:textId="77777777" w:rsidTr="00C137DB">
        <w:tc>
          <w:tcPr>
            <w:tcW w:w="4024" w:type="dxa"/>
          </w:tcPr>
          <w:p w14:paraId="6091D7CC" w14:textId="77777777" w:rsidR="002C6630" w:rsidRDefault="002C6630" w:rsidP="00EA1FA1">
            <w:pPr>
              <w:spacing w:line="360" w:lineRule="auto"/>
              <w:jc w:val="both"/>
              <w:rPr>
                <w:rFonts w:ascii="Times New Roman" w:hAnsi="Times New Roman" w:cs="Times New Roman"/>
              </w:rPr>
            </w:pPr>
            <w:r>
              <w:rPr>
                <w:rFonts w:ascii="Times New Roman" w:hAnsi="Times New Roman" w:cs="Times New Roman"/>
              </w:rPr>
              <w:t>1 (%)</w:t>
            </w:r>
          </w:p>
        </w:tc>
        <w:tc>
          <w:tcPr>
            <w:tcW w:w="4024" w:type="dxa"/>
          </w:tcPr>
          <w:p w14:paraId="5610A644" w14:textId="77777777" w:rsidR="002C6630" w:rsidRDefault="002C6630" w:rsidP="00EA1FA1">
            <w:pPr>
              <w:spacing w:line="360" w:lineRule="auto"/>
              <w:jc w:val="both"/>
              <w:rPr>
                <w:rFonts w:ascii="Times New Roman" w:hAnsi="Times New Roman" w:cs="Times New Roman"/>
              </w:rPr>
            </w:pPr>
            <w:r>
              <w:rPr>
                <w:rFonts w:ascii="Times New Roman" w:hAnsi="Times New Roman" w:cs="Times New Roman"/>
              </w:rPr>
              <w:t>1 (3.1)</w:t>
            </w:r>
          </w:p>
        </w:tc>
      </w:tr>
      <w:tr w:rsidR="002C6630" w14:paraId="7C9DE852" w14:textId="77777777" w:rsidTr="00C137DB">
        <w:tc>
          <w:tcPr>
            <w:tcW w:w="4024" w:type="dxa"/>
          </w:tcPr>
          <w:p w14:paraId="19B5CEF7" w14:textId="77777777" w:rsidR="002C6630" w:rsidRDefault="002C6630" w:rsidP="00EA1FA1">
            <w:pPr>
              <w:spacing w:line="360" w:lineRule="auto"/>
              <w:jc w:val="both"/>
              <w:rPr>
                <w:rFonts w:ascii="Times New Roman" w:hAnsi="Times New Roman" w:cs="Times New Roman"/>
              </w:rPr>
            </w:pPr>
            <w:r>
              <w:rPr>
                <w:rFonts w:ascii="Times New Roman" w:hAnsi="Times New Roman" w:cs="Times New Roman"/>
              </w:rPr>
              <w:t>2 (%)</w:t>
            </w:r>
          </w:p>
        </w:tc>
        <w:tc>
          <w:tcPr>
            <w:tcW w:w="4024" w:type="dxa"/>
          </w:tcPr>
          <w:p w14:paraId="6ED1AB1A" w14:textId="77777777" w:rsidR="002C6630" w:rsidRDefault="002C6630" w:rsidP="00EA1FA1">
            <w:pPr>
              <w:spacing w:line="360" w:lineRule="auto"/>
              <w:jc w:val="both"/>
              <w:rPr>
                <w:rFonts w:ascii="Times New Roman" w:hAnsi="Times New Roman" w:cs="Times New Roman"/>
              </w:rPr>
            </w:pPr>
            <w:r>
              <w:rPr>
                <w:rFonts w:ascii="Times New Roman" w:hAnsi="Times New Roman" w:cs="Times New Roman"/>
              </w:rPr>
              <w:t>3 (9.3)</w:t>
            </w:r>
          </w:p>
        </w:tc>
      </w:tr>
      <w:tr w:rsidR="002C6630" w14:paraId="6551DFF5" w14:textId="77777777" w:rsidTr="00C137DB">
        <w:tc>
          <w:tcPr>
            <w:tcW w:w="4024" w:type="dxa"/>
          </w:tcPr>
          <w:p w14:paraId="50E696F0" w14:textId="77777777" w:rsidR="002C6630" w:rsidRDefault="002C6630" w:rsidP="00EA1FA1">
            <w:pPr>
              <w:spacing w:line="360" w:lineRule="auto"/>
              <w:jc w:val="both"/>
              <w:rPr>
                <w:rFonts w:ascii="Times New Roman" w:hAnsi="Times New Roman" w:cs="Times New Roman"/>
              </w:rPr>
            </w:pPr>
            <w:r>
              <w:rPr>
                <w:rFonts w:ascii="Times New Roman" w:hAnsi="Times New Roman" w:cs="Times New Roman"/>
              </w:rPr>
              <w:t>3 (%)</w:t>
            </w:r>
          </w:p>
        </w:tc>
        <w:tc>
          <w:tcPr>
            <w:tcW w:w="4024" w:type="dxa"/>
          </w:tcPr>
          <w:p w14:paraId="3939467C" w14:textId="77777777" w:rsidR="002C6630" w:rsidRDefault="002C6630" w:rsidP="00EA1FA1">
            <w:pPr>
              <w:spacing w:line="360" w:lineRule="auto"/>
              <w:jc w:val="both"/>
              <w:rPr>
                <w:rFonts w:ascii="Times New Roman" w:hAnsi="Times New Roman" w:cs="Times New Roman"/>
              </w:rPr>
            </w:pPr>
            <w:r>
              <w:rPr>
                <w:rFonts w:ascii="Times New Roman" w:hAnsi="Times New Roman" w:cs="Times New Roman"/>
              </w:rPr>
              <w:t>28(87.5)</w:t>
            </w:r>
          </w:p>
        </w:tc>
      </w:tr>
      <w:tr w:rsidR="002C6630" w14:paraId="7FA9BC58" w14:textId="77777777" w:rsidTr="00C137DB">
        <w:tc>
          <w:tcPr>
            <w:tcW w:w="4024" w:type="dxa"/>
          </w:tcPr>
          <w:p w14:paraId="11099CD6" w14:textId="77777777" w:rsidR="002C6630" w:rsidRDefault="002C6630" w:rsidP="00EA1FA1">
            <w:pPr>
              <w:spacing w:line="360" w:lineRule="auto"/>
              <w:jc w:val="both"/>
              <w:rPr>
                <w:rFonts w:ascii="Times New Roman" w:hAnsi="Times New Roman" w:cs="Times New Roman"/>
              </w:rPr>
            </w:pPr>
          </w:p>
        </w:tc>
        <w:tc>
          <w:tcPr>
            <w:tcW w:w="4024" w:type="dxa"/>
          </w:tcPr>
          <w:p w14:paraId="38D2879F" w14:textId="77777777" w:rsidR="002C6630" w:rsidRDefault="002C6630" w:rsidP="00EA1FA1">
            <w:pPr>
              <w:spacing w:line="360" w:lineRule="auto"/>
              <w:jc w:val="both"/>
              <w:rPr>
                <w:rFonts w:ascii="Times New Roman" w:hAnsi="Times New Roman" w:cs="Times New Roman"/>
              </w:rPr>
            </w:pPr>
          </w:p>
        </w:tc>
      </w:tr>
      <w:tr w:rsidR="002C6630" w14:paraId="708BD0BE" w14:textId="77777777" w:rsidTr="00C137DB">
        <w:tc>
          <w:tcPr>
            <w:tcW w:w="4024" w:type="dxa"/>
          </w:tcPr>
          <w:p w14:paraId="2DAB7727" w14:textId="77777777" w:rsidR="002C6630" w:rsidRDefault="002C6630" w:rsidP="00EA1FA1">
            <w:pPr>
              <w:spacing w:line="360" w:lineRule="auto"/>
              <w:jc w:val="both"/>
              <w:rPr>
                <w:rFonts w:ascii="Times New Roman" w:hAnsi="Times New Roman" w:cs="Times New Roman"/>
              </w:rPr>
            </w:pPr>
            <w:r>
              <w:rPr>
                <w:rFonts w:ascii="Times New Roman" w:hAnsi="Times New Roman" w:cs="Times New Roman"/>
              </w:rPr>
              <w:t>Contrast medium volume (ml)</w:t>
            </w:r>
          </w:p>
        </w:tc>
        <w:tc>
          <w:tcPr>
            <w:tcW w:w="4024" w:type="dxa"/>
          </w:tcPr>
          <w:p w14:paraId="2606DE53" w14:textId="77777777" w:rsidR="002C6630" w:rsidRDefault="002C6630" w:rsidP="00EA1FA1">
            <w:pPr>
              <w:spacing w:line="360" w:lineRule="auto"/>
              <w:jc w:val="both"/>
              <w:rPr>
                <w:rFonts w:ascii="Times New Roman" w:hAnsi="Times New Roman" w:cs="Times New Roman"/>
              </w:rPr>
            </w:pPr>
            <w:r>
              <w:rPr>
                <w:rFonts w:ascii="Times New Roman" w:hAnsi="Times New Roman" w:cs="Times New Roman"/>
              </w:rPr>
              <w:t xml:space="preserve">225.0 </w:t>
            </w:r>
            <w:r w:rsidRPr="00760CFD">
              <w:rPr>
                <w:rFonts w:ascii="Times New Roman" w:hAnsi="Times New Roman" w:cs="Times New Roman"/>
                <w:bCs/>
                <w:color w:val="000000" w:themeColor="text1"/>
                <w:kern w:val="24"/>
              </w:rPr>
              <w:t>±</w:t>
            </w:r>
            <w:r>
              <w:rPr>
                <w:rFonts w:ascii="Times New Roman" w:hAnsi="Times New Roman" w:cs="Times New Roman"/>
                <w:bCs/>
                <w:color w:val="000000" w:themeColor="text1"/>
                <w:kern w:val="24"/>
              </w:rPr>
              <w:t xml:space="preserve"> 57.2</w:t>
            </w:r>
          </w:p>
        </w:tc>
      </w:tr>
      <w:tr w:rsidR="002C6630" w14:paraId="337596E1" w14:textId="77777777" w:rsidTr="00C137DB">
        <w:tc>
          <w:tcPr>
            <w:tcW w:w="4024" w:type="dxa"/>
          </w:tcPr>
          <w:p w14:paraId="3ED40AE0" w14:textId="77777777" w:rsidR="002C6630" w:rsidRDefault="002C6630" w:rsidP="00EA1FA1">
            <w:pPr>
              <w:spacing w:line="360" w:lineRule="auto"/>
              <w:jc w:val="both"/>
              <w:rPr>
                <w:rFonts w:ascii="Times New Roman" w:hAnsi="Times New Roman" w:cs="Times New Roman"/>
              </w:rPr>
            </w:pPr>
            <w:r w:rsidRPr="00216880">
              <w:rPr>
                <w:rFonts w:ascii="Times New Roman" w:hAnsi="Times New Roman" w:cs="Times New Roman"/>
              </w:rPr>
              <w:t xml:space="preserve">Radiation DAP </w:t>
            </w:r>
            <w:r>
              <w:rPr>
                <w:rFonts w:ascii="Times New Roman" w:hAnsi="Times New Roman" w:cs="Times New Roman"/>
              </w:rPr>
              <w:t>(</w:t>
            </w:r>
            <w:r w:rsidRPr="00216880">
              <w:rPr>
                <w:rFonts w:ascii="Times New Roman" w:hAnsi="Times New Roman" w:cs="Times New Roman"/>
              </w:rPr>
              <w:t>cGycm2</w:t>
            </w:r>
            <w:r>
              <w:rPr>
                <w:rFonts w:ascii="Times New Roman" w:hAnsi="Times New Roman" w:cs="Times New Roman"/>
              </w:rPr>
              <w:t>)</w:t>
            </w:r>
          </w:p>
        </w:tc>
        <w:tc>
          <w:tcPr>
            <w:tcW w:w="4024" w:type="dxa"/>
          </w:tcPr>
          <w:p w14:paraId="67B204F8" w14:textId="77777777" w:rsidR="002C6630" w:rsidRDefault="002C6630" w:rsidP="00EA1FA1">
            <w:pPr>
              <w:spacing w:line="360" w:lineRule="auto"/>
              <w:jc w:val="both"/>
              <w:rPr>
                <w:rFonts w:ascii="Times New Roman" w:hAnsi="Times New Roman" w:cs="Times New Roman"/>
              </w:rPr>
            </w:pPr>
            <w:r>
              <w:rPr>
                <w:rFonts w:ascii="Times New Roman" w:hAnsi="Times New Roman" w:cs="Times New Roman"/>
              </w:rPr>
              <w:t xml:space="preserve">13816.9 </w:t>
            </w:r>
            <w:r w:rsidRPr="00760CFD">
              <w:rPr>
                <w:rFonts w:ascii="Times New Roman" w:hAnsi="Times New Roman" w:cs="Times New Roman"/>
                <w:bCs/>
                <w:color w:val="000000" w:themeColor="text1"/>
                <w:kern w:val="24"/>
              </w:rPr>
              <w:t>±</w:t>
            </w:r>
            <w:r>
              <w:rPr>
                <w:rFonts w:ascii="Times New Roman" w:hAnsi="Times New Roman" w:cs="Times New Roman"/>
                <w:bCs/>
                <w:color w:val="000000" w:themeColor="text1"/>
                <w:kern w:val="24"/>
              </w:rPr>
              <w:t xml:space="preserve"> 5348.1</w:t>
            </w:r>
          </w:p>
        </w:tc>
      </w:tr>
      <w:tr w:rsidR="002C6630" w14:paraId="7D45AF02" w14:textId="77777777" w:rsidTr="00C137DB">
        <w:tc>
          <w:tcPr>
            <w:tcW w:w="4024" w:type="dxa"/>
          </w:tcPr>
          <w:p w14:paraId="412A0816" w14:textId="77777777" w:rsidR="002C6630" w:rsidRDefault="002C6630" w:rsidP="00EA1FA1">
            <w:pPr>
              <w:spacing w:line="360" w:lineRule="auto"/>
              <w:jc w:val="both"/>
              <w:rPr>
                <w:rFonts w:ascii="Times New Roman" w:hAnsi="Times New Roman" w:cs="Times New Roman"/>
              </w:rPr>
            </w:pPr>
            <w:r w:rsidRPr="00705A47">
              <w:rPr>
                <w:rFonts w:ascii="Times New Roman" w:hAnsi="Times New Roman" w:cs="Times New Roman"/>
              </w:rPr>
              <w:t xml:space="preserve">Radiation skin dose </w:t>
            </w:r>
            <w:r>
              <w:rPr>
                <w:rFonts w:ascii="Times New Roman" w:hAnsi="Times New Roman" w:cs="Times New Roman"/>
              </w:rPr>
              <w:t>(</w:t>
            </w:r>
            <w:r w:rsidRPr="00705A47">
              <w:rPr>
                <w:rFonts w:ascii="Times New Roman" w:hAnsi="Times New Roman" w:cs="Times New Roman"/>
              </w:rPr>
              <w:t>mGy</w:t>
            </w:r>
            <w:r>
              <w:rPr>
                <w:rFonts w:ascii="Times New Roman" w:hAnsi="Times New Roman" w:cs="Times New Roman"/>
              </w:rPr>
              <w:t>)</w:t>
            </w:r>
          </w:p>
        </w:tc>
        <w:tc>
          <w:tcPr>
            <w:tcW w:w="4024" w:type="dxa"/>
          </w:tcPr>
          <w:p w14:paraId="0484FF60" w14:textId="77777777" w:rsidR="002C6630" w:rsidRDefault="002C6630" w:rsidP="00EA1FA1">
            <w:pPr>
              <w:spacing w:line="360" w:lineRule="auto"/>
              <w:jc w:val="both"/>
              <w:rPr>
                <w:rFonts w:ascii="Times New Roman" w:hAnsi="Times New Roman" w:cs="Times New Roman"/>
              </w:rPr>
            </w:pPr>
            <w:r>
              <w:rPr>
                <w:rFonts w:ascii="Times New Roman" w:hAnsi="Times New Roman" w:cs="Times New Roman"/>
              </w:rPr>
              <w:t xml:space="preserve">2012.3 </w:t>
            </w:r>
            <w:r w:rsidRPr="00760CFD">
              <w:rPr>
                <w:rFonts w:ascii="Times New Roman" w:hAnsi="Times New Roman" w:cs="Times New Roman"/>
                <w:bCs/>
                <w:color w:val="000000" w:themeColor="text1"/>
                <w:kern w:val="24"/>
              </w:rPr>
              <w:t>±</w:t>
            </w:r>
            <w:r>
              <w:rPr>
                <w:rFonts w:ascii="Times New Roman" w:hAnsi="Times New Roman" w:cs="Times New Roman"/>
                <w:bCs/>
                <w:color w:val="000000" w:themeColor="text1"/>
                <w:kern w:val="24"/>
              </w:rPr>
              <w:t xml:space="preserve"> 655.1</w:t>
            </w:r>
          </w:p>
        </w:tc>
      </w:tr>
      <w:tr w:rsidR="002C6630" w14:paraId="7762EE73" w14:textId="77777777" w:rsidTr="00C137DB">
        <w:tc>
          <w:tcPr>
            <w:tcW w:w="4024" w:type="dxa"/>
          </w:tcPr>
          <w:p w14:paraId="7557D536" w14:textId="77777777" w:rsidR="002C6630" w:rsidRDefault="002C6630" w:rsidP="00EA1FA1">
            <w:pPr>
              <w:spacing w:line="360" w:lineRule="auto"/>
              <w:jc w:val="both"/>
              <w:rPr>
                <w:rFonts w:ascii="Times New Roman" w:hAnsi="Times New Roman" w:cs="Times New Roman"/>
              </w:rPr>
            </w:pPr>
            <w:r w:rsidRPr="00705A47">
              <w:rPr>
                <w:rFonts w:ascii="Times New Roman" w:hAnsi="Times New Roman" w:cs="Times New Roman"/>
              </w:rPr>
              <w:lastRenderedPageBreak/>
              <w:t xml:space="preserve">Radiation screen time </w:t>
            </w:r>
            <w:r>
              <w:rPr>
                <w:rFonts w:ascii="Times New Roman" w:hAnsi="Times New Roman" w:cs="Times New Roman"/>
              </w:rPr>
              <w:t>(</w:t>
            </w:r>
            <w:r w:rsidRPr="00705A47">
              <w:rPr>
                <w:rFonts w:ascii="Times New Roman" w:hAnsi="Times New Roman" w:cs="Times New Roman"/>
              </w:rPr>
              <w:t>min</w:t>
            </w:r>
            <w:r>
              <w:rPr>
                <w:rFonts w:ascii="Times New Roman" w:hAnsi="Times New Roman" w:cs="Times New Roman"/>
              </w:rPr>
              <w:t>)</w:t>
            </w:r>
          </w:p>
        </w:tc>
        <w:tc>
          <w:tcPr>
            <w:tcW w:w="4024" w:type="dxa"/>
          </w:tcPr>
          <w:p w14:paraId="459B71A0" w14:textId="77777777" w:rsidR="002C6630" w:rsidRDefault="002C6630" w:rsidP="00EA1FA1">
            <w:pPr>
              <w:spacing w:line="360" w:lineRule="auto"/>
              <w:jc w:val="both"/>
              <w:rPr>
                <w:rFonts w:ascii="Times New Roman" w:hAnsi="Times New Roman" w:cs="Times New Roman"/>
              </w:rPr>
            </w:pPr>
            <w:r>
              <w:rPr>
                <w:rFonts w:ascii="Times New Roman" w:hAnsi="Times New Roman" w:cs="Times New Roman"/>
              </w:rPr>
              <w:t xml:space="preserve">11.9 </w:t>
            </w:r>
            <w:r w:rsidRPr="00760CFD">
              <w:rPr>
                <w:rFonts w:ascii="Times New Roman" w:hAnsi="Times New Roman" w:cs="Times New Roman"/>
                <w:bCs/>
                <w:color w:val="000000" w:themeColor="text1"/>
                <w:kern w:val="24"/>
              </w:rPr>
              <w:t>±</w:t>
            </w:r>
            <w:r>
              <w:rPr>
                <w:rFonts w:ascii="Times New Roman" w:hAnsi="Times New Roman" w:cs="Times New Roman"/>
                <w:bCs/>
                <w:color w:val="000000" w:themeColor="text1"/>
                <w:kern w:val="24"/>
              </w:rPr>
              <w:t xml:space="preserve"> 3.9</w:t>
            </w:r>
          </w:p>
        </w:tc>
      </w:tr>
      <w:tr w:rsidR="002C6630" w14:paraId="3C1FBCAA" w14:textId="77777777" w:rsidTr="00C137DB">
        <w:tc>
          <w:tcPr>
            <w:tcW w:w="4024" w:type="dxa"/>
          </w:tcPr>
          <w:p w14:paraId="29629E20" w14:textId="77777777" w:rsidR="002C6630" w:rsidRDefault="002C6630" w:rsidP="00EA1FA1">
            <w:pPr>
              <w:spacing w:line="360" w:lineRule="auto"/>
              <w:jc w:val="both"/>
              <w:rPr>
                <w:rFonts w:ascii="Times New Roman" w:hAnsi="Times New Roman" w:cs="Times New Roman"/>
              </w:rPr>
            </w:pPr>
            <w:r w:rsidRPr="00705A47">
              <w:rPr>
                <w:rFonts w:ascii="Times New Roman" w:hAnsi="Times New Roman" w:cs="Times New Roman"/>
              </w:rPr>
              <w:t xml:space="preserve">Procedure time </w:t>
            </w:r>
            <w:r>
              <w:rPr>
                <w:rFonts w:ascii="Times New Roman" w:hAnsi="Times New Roman" w:cs="Times New Roman"/>
              </w:rPr>
              <w:t>(</w:t>
            </w:r>
            <w:r w:rsidRPr="00705A47">
              <w:rPr>
                <w:rFonts w:ascii="Times New Roman" w:hAnsi="Times New Roman" w:cs="Times New Roman"/>
              </w:rPr>
              <w:t>min</w:t>
            </w:r>
            <w:r>
              <w:rPr>
                <w:rFonts w:ascii="Times New Roman" w:hAnsi="Times New Roman" w:cs="Times New Roman"/>
              </w:rPr>
              <w:t>)</w:t>
            </w:r>
          </w:p>
        </w:tc>
        <w:tc>
          <w:tcPr>
            <w:tcW w:w="4024" w:type="dxa"/>
          </w:tcPr>
          <w:p w14:paraId="4758FE47" w14:textId="77777777" w:rsidR="002C6630" w:rsidRDefault="002C6630" w:rsidP="00EA1FA1">
            <w:pPr>
              <w:spacing w:line="360" w:lineRule="auto"/>
              <w:jc w:val="both"/>
              <w:rPr>
                <w:rFonts w:ascii="Times New Roman" w:hAnsi="Times New Roman" w:cs="Times New Roman"/>
              </w:rPr>
            </w:pPr>
            <w:r>
              <w:rPr>
                <w:rFonts w:ascii="Times New Roman" w:hAnsi="Times New Roman" w:cs="Times New Roman"/>
              </w:rPr>
              <w:t xml:space="preserve">79.0 </w:t>
            </w:r>
            <w:r w:rsidRPr="00760CFD">
              <w:rPr>
                <w:rFonts w:ascii="Times New Roman" w:hAnsi="Times New Roman" w:cs="Times New Roman"/>
                <w:bCs/>
                <w:color w:val="000000" w:themeColor="text1"/>
                <w:kern w:val="24"/>
              </w:rPr>
              <w:t>±</w:t>
            </w:r>
            <w:r>
              <w:rPr>
                <w:rFonts w:ascii="Times New Roman" w:hAnsi="Times New Roman" w:cs="Times New Roman"/>
                <w:bCs/>
                <w:color w:val="000000" w:themeColor="text1"/>
                <w:kern w:val="24"/>
              </w:rPr>
              <w:t xml:space="preserve"> 12.9</w:t>
            </w:r>
          </w:p>
        </w:tc>
      </w:tr>
      <w:tr w:rsidR="002C6630" w14:paraId="776F7AE7" w14:textId="77777777" w:rsidTr="00C137DB">
        <w:tc>
          <w:tcPr>
            <w:tcW w:w="4024" w:type="dxa"/>
          </w:tcPr>
          <w:p w14:paraId="28959B8D" w14:textId="77777777" w:rsidR="002C6630" w:rsidRDefault="002C6630" w:rsidP="00EA1FA1">
            <w:pPr>
              <w:spacing w:line="360" w:lineRule="auto"/>
              <w:jc w:val="both"/>
              <w:rPr>
                <w:rFonts w:ascii="Times New Roman" w:hAnsi="Times New Roman" w:cs="Times New Roman"/>
              </w:rPr>
            </w:pPr>
          </w:p>
        </w:tc>
        <w:tc>
          <w:tcPr>
            <w:tcW w:w="4024" w:type="dxa"/>
          </w:tcPr>
          <w:p w14:paraId="0E7D493E" w14:textId="77777777" w:rsidR="002C6630" w:rsidRDefault="002C6630" w:rsidP="00EA1FA1">
            <w:pPr>
              <w:spacing w:line="360" w:lineRule="auto"/>
              <w:jc w:val="both"/>
              <w:rPr>
                <w:rFonts w:ascii="Times New Roman" w:hAnsi="Times New Roman" w:cs="Times New Roman"/>
              </w:rPr>
            </w:pPr>
          </w:p>
        </w:tc>
      </w:tr>
      <w:tr w:rsidR="002C6630" w14:paraId="5E86B471" w14:textId="77777777" w:rsidTr="00C137DB">
        <w:tc>
          <w:tcPr>
            <w:tcW w:w="4024" w:type="dxa"/>
          </w:tcPr>
          <w:p w14:paraId="0ACAF6A5" w14:textId="77777777" w:rsidR="002C6630" w:rsidRPr="009D3571" w:rsidRDefault="002C6630" w:rsidP="00EA1FA1">
            <w:pPr>
              <w:spacing w:line="360" w:lineRule="auto"/>
              <w:jc w:val="both"/>
              <w:rPr>
                <w:rFonts w:ascii="Times New Roman" w:hAnsi="Times New Roman" w:cs="Times New Roman"/>
                <w:vertAlign w:val="superscript"/>
              </w:rPr>
            </w:pPr>
            <w:r>
              <w:rPr>
                <w:rFonts w:ascii="Times New Roman" w:hAnsi="Times New Roman" w:cs="Times New Roman"/>
              </w:rPr>
              <w:t xml:space="preserve">Troponin T peak (ng/L) </w:t>
            </w:r>
            <w:r>
              <w:rPr>
                <w:rFonts w:ascii="Times New Roman" w:hAnsi="Times New Roman" w:cs="Times New Roman"/>
                <w:vertAlign w:val="superscript"/>
              </w:rPr>
              <w:t>*</w:t>
            </w:r>
          </w:p>
        </w:tc>
        <w:tc>
          <w:tcPr>
            <w:tcW w:w="4024" w:type="dxa"/>
          </w:tcPr>
          <w:p w14:paraId="2764BBD5" w14:textId="77777777" w:rsidR="002C6630" w:rsidRDefault="002C6630" w:rsidP="00EA1FA1">
            <w:pPr>
              <w:spacing w:line="360" w:lineRule="auto"/>
              <w:jc w:val="both"/>
              <w:rPr>
                <w:rFonts w:ascii="Times New Roman" w:hAnsi="Times New Roman" w:cs="Times New Roman"/>
              </w:rPr>
            </w:pPr>
            <w:r w:rsidRPr="009D3571">
              <w:rPr>
                <w:rFonts w:ascii="Times New Roman" w:hAnsi="Times New Roman" w:cs="Times New Roman"/>
              </w:rPr>
              <w:t>5530.0</w:t>
            </w:r>
            <w:r>
              <w:rPr>
                <w:rFonts w:ascii="Times New Roman" w:hAnsi="Times New Roman" w:cs="Times New Roman"/>
              </w:rPr>
              <w:t xml:space="preserve"> </w:t>
            </w:r>
            <w:r w:rsidRPr="009D3571">
              <w:rPr>
                <w:rFonts w:ascii="Times New Roman" w:hAnsi="Times New Roman" w:cs="Times New Roman"/>
              </w:rPr>
              <w:sym w:font="Symbol" w:char="F0B1"/>
            </w:r>
            <w:r>
              <w:rPr>
                <w:rFonts w:ascii="Times New Roman" w:hAnsi="Times New Roman" w:cs="Times New Roman"/>
              </w:rPr>
              <w:t xml:space="preserve"> </w:t>
            </w:r>
            <w:r w:rsidRPr="009D3571">
              <w:rPr>
                <w:rFonts w:ascii="Times New Roman" w:hAnsi="Times New Roman" w:cs="Times New Roman"/>
              </w:rPr>
              <w:t>3219.4</w:t>
            </w:r>
          </w:p>
        </w:tc>
      </w:tr>
      <w:tr w:rsidR="002C6630" w14:paraId="1FA7714E" w14:textId="77777777" w:rsidTr="00C137DB">
        <w:tc>
          <w:tcPr>
            <w:tcW w:w="4024" w:type="dxa"/>
          </w:tcPr>
          <w:p w14:paraId="70C539A0" w14:textId="77777777" w:rsidR="002C6630" w:rsidRPr="009D3571" w:rsidRDefault="002C6630" w:rsidP="00EA1FA1">
            <w:pPr>
              <w:spacing w:line="360" w:lineRule="auto"/>
              <w:jc w:val="both"/>
              <w:rPr>
                <w:rFonts w:ascii="Times New Roman" w:hAnsi="Times New Roman" w:cs="Times New Roman"/>
                <w:vertAlign w:val="superscript"/>
              </w:rPr>
            </w:pPr>
            <w:r w:rsidRPr="009D3571">
              <w:rPr>
                <w:rFonts w:ascii="Times New Roman" w:hAnsi="Times New Roman" w:cs="Times New Roman"/>
              </w:rPr>
              <w:t xml:space="preserve">Troponin </w:t>
            </w:r>
            <w:r>
              <w:rPr>
                <w:rFonts w:ascii="Times New Roman" w:hAnsi="Times New Roman" w:cs="Times New Roman"/>
              </w:rPr>
              <w:t xml:space="preserve">T </w:t>
            </w:r>
            <w:r w:rsidRPr="009D3571">
              <w:rPr>
                <w:rFonts w:ascii="Times New Roman" w:hAnsi="Times New Roman" w:cs="Times New Roman"/>
              </w:rPr>
              <w:t>AUC</w:t>
            </w:r>
            <w:r>
              <w:rPr>
                <w:rFonts w:ascii="Times New Roman" w:hAnsi="Times New Roman" w:cs="Times New Roman"/>
              </w:rPr>
              <w:t xml:space="preserve"> </w:t>
            </w:r>
            <w:r>
              <w:rPr>
                <w:rFonts w:ascii="Times New Roman" w:hAnsi="Times New Roman" w:cs="Times New Roman"/>
                <w:vertAlign w:val="superscript"/>
              </w:rPr>
              <w:t>*</w:t>
            </w:r>
          </w:p>
        </w:tc>
        <w:tc>
          <w:tcPr>
            <w:tcW w:w="4024" w:type="dxa"/>
          </w:tcPr>
          <w:p w14:paraId="5940A283" w14:textId="77777777" w:rsidR="002C6630" w:rsidRDefault="002C6630" w:rsidP="00EA1FA1">
            <w:pPr>
              <w:spacing w:line="360" w:lineRule="auto"/>
              <w:jc w:val="both"/>
              <w:rPr>
                <w:rFonts w:ascii="Times New Roman" w:hAnsi="Times New Roman" w:cs="Times New Roman"/>
              </w:rPr>
            </w:pPr>
            <w:r w:rsidRPr="009D3571">
              <w:rPr>
                <w:rFonts w:ascii="Times New Roman" w:hAnsi="Times New Roman" w:cs="Times New Roman"/>
              </w:rPr>
              <w:t>96341</w:t>
            </w:r>
            <w:r>
              <w:rPr>
                <w:rFonts w:ascii="Times New Roman" w:hAnsi="Times New Roman" w:cs="Times New Roman"/>
              </w:rPr>
              <w:t xml:space="preserve"> </w:t>
            </w:r>
            <w:r w:rsidRPr="009D3571">
              <w:rPr>
                <w:rFonts w:ascii="Times New Roman" w:hAnsi="Times New Roman" w:cs="Times New Roman"/>
              </w:rPr>
              <w:sym w:font="Symbol" w:char="F0B1"/>
            </w:r>
            <w:r>
              <w:rPr>
                <w:rFonts w:ascii="Times New Roman" w:hAnsi="Times New Roman" w:cs="Times New Roman"/>
              </w:rPr>
              <w:t xml:space="preserve"> </w:t>
            </w:r>
            <w:r w:rsidRPr="009D3571">
              <w:rPr>
                <w:rFonts w:ascii="Times New Roman" w:hAnsi="Times New Roman" w:cs="Times New Roman"/>
              </w:rPr>
              <w:t>60535</w:t>
            </w:r>
          </w:p>
        </w:tc>
      </w:tr>
      <w:tr w:rsidR="002C6630" w14:paraId="0BBE6242" w14:textId="77777777" w:rsidTr="00C137DB">
        <w:tc>
          <w:tcPr>
            <w:tcW w:w="4024" w:type="dxa"/>
          </w:tcPr>
          <w:p w14:paraId="75B27E85" w14:textId="77777777" w:rsidR="002C6630" w:rsidRPr="00193511" w:rsidRDefault="002C6630" w:rsidP="00EA1FA1">
            <w:pPr>
              <w:spacing w:line="360" w:lineRule="auto"/>
              <w:jc w:val="both"/>
              <w:rPr>
                <w:rFonts w:ascii="Times New Roman" w:hAnsi="Times New Roman" w:cs="Times New Roman"/>
                <w:lang w:val="en-US"/>
              </w:rPr>
            </w:pPr>
            <w:r>
              <w:rPr>
                <w:rFonts w:ascii="Times New Roman" w:hAnsi="Times New Roman" w:cs="Times New Roman"/>
              </w:rPr>
              <w:t>Creatinine baseline (</w:t>
            </w:r>
            <w:r>
              <w:rPr>
                <w:rFonts w:ascii="Times New Roman" w:hAnsi="Times New Roman" w:cs="Times New Roman"/>
                <w:lang w:val="el-GR"/>
              </w:rPr>
              <w:t>μ</w:t>
            </w:r>
            <w:r>
              <w:rPr>
                <w:rFonts w:ascii="Times New Roman" w:hAnsi="Times New Roman" w:cs="Times New Roman"/>
                <w:lang w:val="en-US"/>
              </w:rPr>
              <w:t>mol/L)</w:t>
            </w:r>
          </w:p>
        </w:tc>
        <w:tc>
          <w:tcPr>
            <w:tcW w:w="4024" w:type="dxa"/>
          </w:tcPr>
          <w:p w14:paraId="5BACB591" w14:textId="77777777" w:rsidR="002C6630" w:rsidRDefault="002C6630" w:rsidP="00EA1FA1">
            <w:pPr>
              <w:spacing w:line="360" w:lineRule="auto"/>
              <w:jc w:val="both"/>
              <w:rPr>
                <w:rFonts w:ascii="Times New Roman" w:hAnsi="Times New Roman" w:cs="Times New Roman"/>
              </w:rPr>
            </w:pPr>
            <w:r>
              <w:rPr>
                <w:rFonts w:ascii="Times New Roman" w:hAnsi="Times New Roman" w:cs="Times New Roman"/>
              </w:rPr>
              <w:t xml:space="preserve">80.4 </w:t>
            </w:r>
            <w:r w:rsidRPr="00760CFD">
              <w:rPr>
                <w:rFonts w:ascii="Times New Roman" w:hAnsi="Times New Roman" w:cs="Times New Roman"/>
                <w:bCs/>
                <w:color w:val="000000" w:themeColor="text1"/>
                <w:kern w:val="24"/>
              </w:rPr>
              <w:t>±</w:t>
            </w:r>
            <w:r>
              <w:rPr>
                <w:rFonts w:ascii="Times New Roman" w:hAnsi="Times New Roman" w:cs="Times New Roman"/>
                <w:bCs/>
                <w:color w:val="000000" w:themeColor="text1"/>
                <w:kern w:val="24"/>
              </w:rPr>
              <w:t xml:space="preserve"> 21.9</w:t>
            </w:r>
          </w:p>
        </w:tc>
      </w:tr>
      <w:tr w:rsidR="002C6630" w14:paraId="202D49A7" w14:textId="77777777" w:rsidTr="00C137DB">
        <w:tc>
          <w:tcPr>
            <w:tcW w:w="4024" w:type="dxa"/>
          </w:tcPr>
          <w:p w14:paraId="21CC24A4" w14:textId="77777777" w:rsidR="002C6630" w:rsidRDefault="002C6630" w:rsidP="00EA1FA1">
            <w:pPr>
              <w:spacing w:line="360" w:lineRule="auto"/>
              <w:jc w:val="both"/>
              <w:rPr>
                <w:rFonts w:ascii="Times New Roman" w:hAnsi="Times New Roman" w:cs="Times New Roman"/>
              </w:rPr>
            </w:pPr>
            <w:r>
              <w:rPr>
                <w:rFonts w:ascii="Times New Roman" w:hAnsi="Times New Roman" w:cs="Times New Roman"/>
              </w:rPr>
              <w:t>Creatinine 48h (</w:t>
            </w:r>
            <w:r>
              <w:rPr>
                <w:rFonts w:ascii="Times New Roman" w:hAnsi="Times New Roman" w:cs="Times New Roman"/>
                <w:lang w:val="el-GR"/>
              </w:rPr>
              <w:t>μ</w:t>
            </w:r>
            <w:r>
              <w:rPr>
                <w:rFonts w:ascii="Times New Roman" w:hAnsi="Times New Roman" w:cs="Times New Roman"/>
                <w:lang w:val="en-US"/>
              </w:rPr>
              <w:t>mol/L)</w:t>
            </w:r>
          </w:p>
        </w:tc>
        <w:tc>
          <w:tcPr>
            <w:tcW w:w="4024" w:type="dxa"/>
          </w:tcPr>
          <w:p w14:paraId="2FA676EE" w14:textId="77777777" w:rsidR="002C6630" w:rsidRDefault="002C6630" w:rsidP="00EA1FA1">
            <w:pPr>
              <w:spacing w:line="360" w:lineRule="auto"/>
              <w:jc w:val="both"/>
              <w:rPr>
                <w:rFonts w:ascii="Times New Roman" w:hAnsi="Times New Roman" w:cs="Times New Roman"/>
              </w:rPr>
            </w:pPr>
            <w:r>
              <w:rPr>
                <w:rFonts w:ascii="Times New Roman" w:hAnsi="Times New Roman" w:cs="Times New Roman"/>
              </w:rPr>
              <w:t xml:space="preserve">86.8 </w:t>
            </w:r>
            <w:r w:rsidRPr="00760CFD">
              <w:rPr>
                <w:rFonts w:ascii="Times New Roman" w:hAnsi="Times New Roman" w:cs="Times New Roman"/>
                <w:bCs/>
                <w:color w:val="000000" w:themeColor="text1"/>
                <w:kern w:val="24"/>
              </w:rPr>
              <w:t>±</w:t>
            </w:r>
            <w:r>
              <w:rPr>
                <w:rFonts w:ascii="Times New Roman" w:hAnsi="Times New Roman" w:cs="Times New Roman"/>
                <w:bCs/>
                <w:color w:val="000000" w:themeColor="text1"/>
                <w:kern w:val="24"/>
              </w:rPr>
              <w:t xml:space="preserve"> 24.7</w:t>
            </w:r>
          </w:p>
        </w:tc>
      </w:tr>
      <w:tr w:rsidR="002C6630" w14:paraId="50403C65" w14:textId="77777777" w:rsidTr="00C137DB">
        <w:tc>
          <w:tcPr>
            <w:tcW w:w="4024" w:type="dxa"/>
          </w:tcPr>
          <w:p w14:paraId="046F4032" w14:textId="77777777" w:rsidR="002C6630" w:rsidRDefault="002C6630" w:rsidP="00EA1FA1">
            <w:pPr>
              <w:spacing w:line="360" w:lineRule="auto"/>
              <w:jc w:val="both"/>
              <w:rPr>
                <w:rFonts w:ascii="Times New Roman" w:hAnsi="Times New Roman" w:cs="Times New Roman"/>
              </w:rPr>
            </w:pPr>
            <w:r>
              <w:rPr>
                <w:rFonts w:ascii="Times New Roman" w:hAnsi="Times New Roman" w:cs="Times New Roman"/>
              </w:rPr>
              <w:t>Left Ventricle EF (%)</w:t>
            </w:r>
          </w:p>
        </w:tc>
        <w:tc>
          <w:tcPr>
            <w:tcW w:w="4024" w:type="dxa"/>
          </w:tcPr>
          <w:p w14:paraId="3AFE7E4E" w14:textId="77777777" w:rsidR="002C6630" w:rsidRDefault="002C6630" w:rsidP="00EA1FA1">
            <w:pPr>
              <w:spacing w:line="360" w:lineRule="auto"/>
              <w:jc w:val="both"/>
              <w:rPr>
                <w:rFonts w:ascii="Times New Roman" w:hAnsi="Times New Roman" w:cs="Times New Roman"/>
              </w:rPr>
            </w:pPr>
            <w:r>
              <w:rPr>
                <w:rFonts w:ascii="Times New Roman" w:hAnsi="Times New Roman" w:cs="Times New Roman"/>
              </w:rPr>
              <w:t xml:space="preserve">45.5 </w:t>
            </w:r>
            <w:r w:rsidRPr="00760CFD">
              <w:rPr>
                <w:rFonts w:ascii="Times New Roman" w:hAnsi="Times New Roman" w:cs="Times New Roman"/>
                <w:bCs/>
                <w:color w:val="000000" w:themeColor="text1"/>
                <w:kern w:val="24"/>
              </w:rPr>
              <w:t>±</w:t>
            </w:r>
            <w:r>
              <w:rPr>
                <w:rFonts w:ascii="Times New Roman" w:hAnsi="Times New Roman" w:cs="Times New Roman"/>
                <w:bCs/>
                <w:color w:val="000000" w:themeColor="text1"/>
                <w:kern w:val="24"/>
              </w:rPr>
              <w:t xml:space="preserve"> 11.4</w:t>
            </w:r>
          </w:p>
        </w:tc>
      </w:tr>
    </w:tbl>
    <w:p w14:paraId="4B59C229" w14:textId="555C18D7" w:rsidR="002C6630" w:rsidRDefault="00EA7A75" w:rsidP="002C6630">
      <w:pPr>
        <w:spacing w:line="480" w:lineRule="auto"/>
        <w:jc w:val="both"/>
        <w:rPr>
          <w:rFonts w:ascii="Times New Roman" w:hAnsi="Times New Roman" w:cs="Times New Roman"/>
          <w:vertAlign w:val="superscript"/>
        </w:rPr>
      </w:pPr>
      <w:r w:rsidRPr="00287B96">
        <w:rPr>
          <w:rFonts w:ascii="Times New Roman" w:hAnsi="Times New Roman" w:cs="Times New Roman"/>
        </w:rPr>
        <w:t>GPIIbIIIa inhibitors</w:t>
      </w:r>
      <w:r>
        <w:rPr>
          <w:rFonts w:ascii="Times New Roman" w:hAnsi="Times New Roman" w:cs="Times New Roman"/>
        </w:rPr>
        <w:t xml:space="preserve"> = glycoprotein IIbIIIa inhibitors, NC balloons = non-compliant balloons, DAP = dose area product, AUC = area under the curve, EF = ejection fraction.</w:t>
      </w:r>
    </w:p>
    <w:p w14:paraId="4D7A8612" w14:textId="0C98B9B3" w:rsidR="002C6630" w:rsidRDefault="002C6630" w:rsidP="002C6630">
      <w:pPr>
        <w:spacing w:line="480" w:lineRule="auto"/>
        <w:jc w:val="both"/>
        <w:rPr>
          <w:rFonts w:ascii="Times New Roman" w:hAnsi="Times New Roman" w:cs="Times New Roman"/>
        </w:rPr>
      </w:pPr>
      <w:r>
        <w:rPr>
          <w:rFonts w:ascii="Times New Roman" w:hAnsi="Times New Roman" w:cs="Times New Roman"/>
          <w:vertAlign w:val="superscript"/>
        </w:rPr>
        <w:t xml:space="preserve">* </w:t>
      </w:r>
      <w:r>
        <w:rPr>
          <w:rFonts w:ascii="Times New Roman" w:hAnsi="Times New Roman" w:cs="Times New Roman"/>
        </w:rPr>
        <w:t xml:space="preserve">The biochemical laboratory of our centre does not provide exact values for Troponin results &gt;10,000. In these cases, for the calculation of Troponin peak and AUC a value of 10,000 was used. </w:t>
      </w:r>
    </w:p>
    <w:p w14:paraId="6856D73F" w14:textId="77777777" w:rsidR="002C6630" w:rsidRDefault="002C6630" w:rsidP="002C6630">
      <w:pPr>
        <w:spacing w:line="480" w:lineRule="auto"/>
        <w:jc w:val="both"/>
        <w:rPr>
          <w:rFonts w:ascii="Times New Roman" w:hAnsi="Times New Roman" w:cs="Times New Roman"/>
        </w:rPr>
      </w:pPr>
    </w:p>
    <w:p w14:paraId="0542D42B" w14:textId="77777777" w:rsidR="002C6630" w:rsidRDefault="002C6630" w:rsidP="002C6630">
      <w:pPr>
        <w:spacing w:line="480" w:lineRule="auto"/>
        <w:jc w:val="both"/>
        <w:rPr>
          <w:rFonts w:ascii="Times New Roman" w:hAnsi="Times New Roman" w:cs="Times New Roman"/>
        </w:rPr>
      </w:pPr>
    </w:p>
    <w:p w14:paraId="6FD223C6" w14:textId="2EAF1AE6" w:rsidR="002C6630" w:rsidRDefault="002C6630" w:rsidP="002C6630">
      <w:pPr>
        <w:spacing w:line="480" w:lineRule="auto"/>
        <w:jc w:val="both"/>
        <w:rPr>
          <w:rFonts w:ascii="Times New Roman" w:hAnsi="Times New Roman" w:cs="Times New Roman"/>
        </w:rPr>
      </w:pPr>
      <w:r>
        <w:rPr>
          <w:rFonts w:ascii="Times New Roman" w:hAnsi="Times New Roman" w:cs="Times New Roman"/>
        </w:rPr>
        <w:t xml:space="preserve">Mean age was 66 </w:t>
      </w:r>
      <w:r w:rsidRPr="00C86871">
        <w:rPr>
          <w:rFonts w:ascii="Times New Roman" w:hAnsi="Times New Roman" w:cs="Times New Roman"/>
        </w:rPr>
        <w:t>±</w:t>
      </w:r>
      <w:r>
        <w:rPr>
          <w:rFonts w:ascii="Times New Roman" w:hAnsi="Times New Roman" w:cs="Times New Roman"/>
        </w:rPr>
        <w:t xml:space="preserve"> 11 years, 78% were men and 12.5% diabetic. </w:t>
      </w:r>
      <w:r w:rsidR="00B8706C">
        <w:rPr>
          <w:rFonts w:ascii="Times New Roman" w:hAnsi="Times New Roman" w:cs="Times New Roman"/>
        </w:rPr>
        <w:t>Time form s</w:t>
      </w:r>
      <w:r w:rsidRPr="00C86871">
        <w:rPr>
          <w:rFonts w:ascii="Times New Roman" w:hAnsi="Times New Roman" w:cs="Times New Roman"/>
        </w:rPr>
        <w:t xml:space="preserve">ymptoms to balloon </w:t>
      </w:r>
      <w:r>
        <w:rPr>
          <w:rFonts w:ascii="Times New Roman" w:hAnsi="Times New Roman" w:cs="Times New Roman"/>
        </w:rPr>
        <w:t xml:space="preserve">was 251 </w:t>
      </w:r>
      <w:r w:rsidRPr="00C86871">
        <w:rPr>
          <w:rFonts w:ascii="Times New Roman" w:hAnsi="Times New Roman" w:cs="Times New Roman"/>
        </w:rPr>
        <w:t>±</w:t>
      </w:r>
      <w:r>
        <w:rPr>
          <w:rFonts w:ascii="Times New Roman" w:hAnsi="Times New Roman" w:cs="Times New Roman"/>
        </w:rPr>
        <w:t xml:space="preserve"> 175 minutes. LAD was the most common culprit vessel (43.7%) and in 81.2% of the cases the culprit vessel was completely occluded with TIMI flow 0 at presentation. All patients were pre-treated with Aspirin (300 mg) and Clopidogrel (600 mg) before arrival at the cardiac centre as this was the clinical protocol of the emergency ambulance service at the time. Four (4) patients had Ticagrelor loading (180 mg) pre-procedure as per operator preference. The use of upfront Glycoprotein IIbIIIa inhibitors was relatively high (59 % of the cases), as was thrombus aspiration (72%). </w:t>
      </w:r>
      <w:r w:rsidRPr="005665E5">
        <w:rPr>
          <w:rFonts w:ascii="Times New Roman" w:hAnsi="Times New Roman" w:cs="Times New Roman"/>
        </w:rPr>
        <w:t>1.2</w:t>
      </w:r>
      <w:r>
        <w:rPr>
          <w:rFonts w:ascii="Times New Roman" w:hAnsi="Times New Roman" w:cs="Times New Roman"/>
        </w:rPr>
        <w:t xml:space="preserve"> </w:t>
      </w:r>
      <w:r w:rsidRPr="005665E5">
        <w:rPr>
          <w:rFonts w:ascii="Times New Roman" w:hAnsi="Times New Roman" w:cs="Times New Roman"/>
        </w:rPr>
        <w:t>±</w:t>
      </w:r>
      <w:r>
        <w:rPr>
          <w:rFonts w:ascii="Times New Roman" w:hAnsi="Times New Roman" w:cs="Times New Roman"/>
        </w:rPr>
        <w:t xml:space="preserve"> </w:t>
      </w:r>
      <w:r w:rsidRPr="005665E5">
        <w:rPr>
          <w:rFonts w:ascii="Times New Roman" w:hAnsi="Times New Roman" w:cs="Times New Roman"/>
        </w:rPr>
        <w:t>0.5</w:t>
      </w:r>
      <w:r>
        <w:rPr>
          <w:rFonts w:ascii="Times New Roman" w:hAnsi="Times New Roman" w:cs="Times New Roman"/>
        </w:rPr>
        <w:t xml:space="preserve"> stents were implanted with a maximum diameter of </w:t>
      </w:r>
      <w:r w:rsidRPr="005665E5">
        <w:rPr>
          <w:rFonts w:ascii="Times New Roman" w:hAnsi="Times New Roman" w:cs="Times New Roman"/>
        </w:rPr>
        <w:t>3.1</w:t>
      </w:r>
      <w:r>
        <w:rPr>
          <w:rFonts w:ascii="Times New Roman" w:hAnsi="Times New Roman" w:cs="Times New Roman"/>
        </w:rPr>
        <w:t xml:space="preserve"> </w:t>
      </w:r>
      <w:r w:rsidRPr="005665E5">
        <w:rPr>
          <w:rFonts w:ascii="Times New Roman" w:hAnsi="Times New Roman" w:cs="Times New Roman"/>
        </w:rPr>
        <w:t>±</w:t>
      </w:r>
      <w:r>
        <w:rPr>
          <w:rFonts w:ascii="Times New Roman" w:hAnsi="Times New Roman" w:cs="Times New Roman"/>
        </w:rPr>
        <w:t xml:space="preserve"> </w:t>
      </w:r>
      <w:r w:rsidRPr="005665E5">
        <w:rPr>
          <w:rFonts w:ascii="Times New Roman" w:hAnsi="Times New Roman" w:cs="Times New Roman"/>
        </w:rPr>
        <w:t>0.5</w:t>
      </w:r>
      <w:r>
        <w:rPr>
          <w:rFonts w:ascii="Times New Roman" w:hAnsi="Times New Roman" w:cs="Times New Roman"/>
        </w:rPr>
        <w:t xml:space="preserve"> mm and a final length of the stented segment of </w:t>
      </w:r>
      <w:r w:rsidRPr="005665E5">
        <w:rPr>
          <w:rFonts w:ascii="Times New Roman" w:hAnsi="Times New Roman" w:cs="Times New Roman"/>
        </w:rPr>
        <w:t>29.9</w:t>
      </w:r>
      <w:r>
        <w:rPr>
          <w:rFonts w:ascii="Times New Roman" w:hAnsi="Times New Roman" w:cs="Times New Roman"/>
        </w:rPr>
        <w:t xml:space="preserve"> </w:t>
      </w:r>
      <w:r w:rsidRPr="005665E5">
        <w:rPr>
          <w:rFonts w:ascii="Times New Roman" w:hAnsi="Times New Roman" w:cs="Times New Roman"/>
        </w:rPr>
        <w:t>±</w:t>
      </w:r>
      <w:r>
        <w:rPr>
          <w:rFonts w:ascii="Times New Roman" w:hAnsi="Times New Roman" w:cs="Times New Roman"/>
        </w:rPr>
        <w:t xml:space="preserve"> </w:t>
      </w:r>
      <w:r w:rsidRPr="005665E5">
        <w:rPr>
          <w:rFonts w:ascii="Times New Roman" w:hAnsi="Times New Roman" w:cs="Times New Roman"/>
        </w:rPr>
        <w:t>10.7</w:t>
      </w:r>
      <w:r>
        <w:rPr>
          <w:rFonts w:ascii="Times New Roman" w:hAnsi="Times New Roman" w:cs="Times New Roman"/>
        </w:rPr>
        <w:t xml:space="preserve"> mm. Post-dilatation was performed in all patients </w:t>
      </w:r>
      <w:r>
        <w:rPr>
          <w:rFonts w:ascii="Times New Roman" w:hAnsi="Times New Roman" w:cs="Times New Roman"/>
        </w:rPr>
        <w:lastRenderedPageBreak/>
        <w:t xml:space="preserve">with NC balloons with a maximum diameter of </w:t>
      </w:r>
      <w:r w:rsidRPr="005665E5">
        <w:rPr>
          <w:rFonts w:ascii="Times New Roman" w:hAnsi="Times New Roman" w:cs="Times New Roman"/>
        </w:rPr>
        <w:t>3.6</w:t>
      </w:r>
      <w:r>
        <w:rPr>
          <w:rFonts w:ascii="Times New Roman" w:hAnsi="Times New Roman" w:cs="Times New Roman"/>
        </w:rPr>
        <w:t xml:space="preserve"> </w:t>
      </w:r>
      <w:r w:rsidRPr="006034EF">
        <w:rPr>
          <w:rFonts w:ascii="Times New Roman" w:hAnsi="Times New Roman" w:cs="Times New Roman"/>
        </w:rPr>
        <w:t>±</w:t>
      </w:r>
      <w:r>
        <w:rPr>
          <w:rFonts w:ascii="Times New Roman" w:hAnsi="Times New Roman" w:cs="Times New Roman"/>
        </w:rPr>
        <w:t xml:space="preserve"> </w:t>
      </w:r>
      <w:r w:rsidRPr="005665E5">
        <w:rPr>
          <w:rFonts w:ascii="Times New Roman" w:hAnsi="Times New Roman" w:cs="Times New Roman"/>
        </w:rPr>
        <w:t>0.6</w:t>
      </w:r>
      <w:r>
        <w:rPr>
          <w:rFonts w:ascii="Times New Roman" w:hAnsi="Times New Roman" w:cs="Times New Roman"/>
        </w:rPr>
        <w:t xml:space="preserve"> mm inflated at </w:t>
      </w:r>
      <w:r w:rsidRPr="005665E5">
        <w:rPr>
          <w:rFonts w:ascii="Times New Roman" w:hAnsi="Times New Roman" w:cs="Times New Roman"/>
        </w:rPr>
        <w:t>19.3</w:t>
      </w:r>
      <w:r>
        <w:rPr>
          <w:rFonts w:ascii="Times New Roman" w:hAnsi="Times New Roman" w:cs="Times New Roman"/>
        </w:rPr>
        <w:t xml:space="preserve"> </w:t>
      </w:r>
      <w:r w:rsidRPr="005665E5">
        <w:rPr>
          <w:rFonts w:ascii="Times New Roman" w:hAnsi="Times New Roman" w:cs="Times New Roman"/>
        </w:rPr>
        <w:t>±</w:t>
      </w:r>
      <w:r>
        <w:rPr>
          <w:rFonts w:ascii="Times New Roman" w:hAnsi="Times New Roman" w:cs="Times New Roman"/>
        </w:rPr>
        <w:t xml:space="preserve"> </w:t>
      </w:r>
      <w:r w:rsidRPr="005665E5">
        <w:rPr>
          <w:rFonts w:ascii="Times New Roman" w:hAnsi="Times New Roman" w:cs="Times New Roman"/>
        </w:rPr>
        <w:t>2.0</w:t>
      </w:r>
      <w:r>
        <w:rPr>
          <w:rFonts w:ascii="Times New Roman" w:hAnsi="Times New Roman" w:cs="Times New Roman"/>
        </w:rPr>
        <w:t xml:space="preserve"> atm. Mean number of NC balloons inflations was </w:t>
      </w:r>
      <w:r w:rsidRPr="005665E5">
        <w:rPr>
          <w:rFonts w:ascii="Times New Roman" w:hAnsi="Times New Roman" w:cs="Times New Roman"/>
        </w:rPr>
        <w:t>2.0</w:t>
      </w:r>
      <w:r>
        <w:rPr>
          <w:rFonts w:ascii="Times New Roman" w:hAnsi="Times New Roman" w:cs="Times New Roman"/>
        </w:rPr>
        <w:t xml:space="preserve"> </w:t>
      </w:r>
      <w:r w:rsidRPr="005665E5">
        <w:rPr>
          <w:rFonts w:ascii="Times New Roman" w:hAnsi="Times New Roman" w:cs="Times New Roman"/>
        </w:rPr>
        <w:t>±</w:t>
      </w:r>
      <w:r>
        <w:rPr>
          <w:rFonts w:ascii="Times New Roman" w:hAnsi="Times New Roman" w:cs="Times New Roman"/>
        </w:rPr>
        <w:t xml:space="preserve"> </w:t>
      </w:r>
      <w:r w:rsidRPr="005665E5">
        <w:rPr>
          <w:rFonts w:ascii="Times New Roman" w:hAnsi="Times New Roman" w:cs="Times New Roman"/>
        </w:rPr>
        <w:t>0.6</w:t>
      </w:r>
      <w:r>
        <w:rPr>
          <w:rFonts w:ascii="Times New Roman" w:hAnsi="Times New Roman" w:cs="Times New Roman"/>
        </w:rPr>
        <w:t xml:space="preserve"> and usually the balloon was placed at the proximal and mid part of the stent. </w:t>
      </w:r>
    </w:p>
    <w:p w14:paraId="6BB35EEF" w14:textId="77777777" w:rsidR="002C6630" w:rsidRDefault="002C6630" w:rsidP="002C6630">
      <w:pPr>
        <w:spacing w:line="480" w:lineRule="auto"/>
        <w:jc w:val="both"/>
        <w:rPr>
          <w:rFonts w:ascii="Times New Roman" w:hAnsi="Times New Roman" w:cs="Times New Roman"/>
          <w:b/>
        </w:rPr>
      </w:pPr>
    </w:p>
    <w:p w14:paraId="5B4DE857" w14:textId="0EA7C39F" w:rsidR="002C6630" w:rsidRPr="00B4446E" w:rsidRDefault="002C6630" w:rsidP="00B4446E">
      <w:pPr>
        <w:pStyle w:val="Heading2"/>
        <w:rPr>
          <w:rFonts w:ascii="Times New Roman" w:hAnsi="Times New Roman" w:cs="Times New Roman"/>
          <w:b/>
          <w:bCs/>
          <w:color w:val="auto"/>
          <w:sz w:val="28"/>
          <w:szCs w:val="28"/>
        </w:rPr>
      </w:pPr>
      <w:bookmarkStart w:id="99" w:name="_Toc36737713"/>
      <w:r w:rsidRPr="00B4446E">
        <w:rPr>
          <w:rFonts w:ascii="Times New Roman" w:hAnsi="Times New Roman" w:cs="Times New Roman"/>
          <w:b/>
          <w:bCs/>
          <w:color w:val="auto"/>
          <w:sz w:val="28"/>
          <w:szCs w:val="28"/>
        </w:rPr>
        <w:t xml:space="preserve">3.2 </w:t>
      </w:r>
      <w:r w:rsidR="00B8706C" w:rsidRPr="00B4446E">
        <w:rPr>
          <w:rFonts w:ascii="Times New Roman" w:hAnsi="Times New Roman" w:cs="Times New Roman"/>
          <w:b/>
          <w:bCs/>
          <w:color w:val="auto"/>
          <w:sz w:val="28"/>
          <w:szCs w:val="28"/>
        </w:rPr>
        <w:tab/>
      </w:r>
      <w:r w:rsidRPr="00B4446E">
        <w:rPr>
          <w:rFonts w:ascii="Times New Roman" w:hAnsi="Times New Roman" w:cs="Times New Roman"/>
          <w:b/>
          <w:bCs/>
          <w:color w:val="auto"/>
          <w:sz w:val="28"/>
          <w:szCs w:val="28"/>
        </w:rPr>
        <w:t>Results I: effect of post-dilatation on coronary microcirculation</w:t>
      </w:r>
      <w:bookmarkEnd w:id="99"/>
    </w:p>
    <w:p w14:paraId="56D732A3" w14:textId="77777777" w:rsidR="002C6630" w:rsidRDefault="002C6630" w:rsidP="002C6630">
      <w:pPr>
        <w:spacing w:line="480" w:lineRule="auto"/>
        <w:jc w:val="both"/>
        <w:rPr>
          <w:rFonts w:ascii="Times New Roman" w:hAnsi="Times New Roman" w:cs="Times New Roman"/>
          <w:b/>
          <w:sz w:val="28"/>
          <w:szCs w:val="28"/>
        </w:rPr>
      </w:pPr>
    </w:p>
    <w:p w14:paraId="18BE79AC" w14:textId="55086AF9" w:rsidR="002C6630" w:rsidRPr="00CD62C8" w:rsidRDefault="002C6630" w:rsidP="00CD62C8">
      <w:pPr>
        <w:pStyle w:val="Heading3"/>
        <w:rPr>
          <w:rFonts w:ascii="Times New Roman" w:hAnsi="Times New Roman" w:cs="Times New Roman"/>
          <w:b/>
          <w:bCs/>
          <w:color w:val="auto"/>
        </w:rPr>
      </w:pPr>
      <w:bookmarkStart w:id="100" w:name="_Toc36737714"/>
      <w:r w:rsidRPr="00CD62C8">
        <w:rPr>
          <w:rFonts w:ascii="Times New Roman" w:hAnsi="Times New Roman" w:cs="Times New Roman"/>
          <w:b/>
          <w:bCs/>
          <w:color w:val="auto"/>
        </w:rPr>
        <w:t xml:space="preserve">3.2.1 </w:t>
      </w:r>
      <w:r w:rsidR="00B8706C" w:rsidRPr="00CD62C8">
        <w:rPr>
          <w:rFonts w:ascii="Times New Roman" w:hAnsi="Times New Roman" w:cs="Times New Roman"/>
          <w:b/>
          <w:bCs/>
          <w:color w:val="auto"/>
        </w:rPr>
        <w:tab/>
      </w:r>
      <w:r w:rsidRPr="00CD62C8">
        <w:rPr>
          <w:rFonts w:ascii="Times New Roman" w:hAnsi="Times New Roman" w:cs="Times New Roman"/>
          <w:b/>
          <w:bCs/>
          <w:color w:val="auto"/>
        </w:rPr>
        <w:t>Haemodynamic status during measurements pre and post post-dilatation</w:t>
      </w:r>
      <w:bookmarkEnd w:id="100"/>
      <w:r w:rsidRPr="00CD62C8">
        <w:rPr>
          <w:rFonts w:ascii="Times New Roman" w:hAnsi="Times New Roman" w:cs="Times New Roman"/>
          <w:b/>
          <w:bCs/>
          <w:color w:val="auto"/>
        </w:rPr>
        <w:t xml:space="preserve"> </w:t>
      </w:r>
    </w:p>
    <w:p w14:paraId="5E4E88E2" w14:textId="77777777" w:rsidR="002C6630" w:rsidRDefault="002C6630" w:rsidP="002C6630">
      <w:pPr>
        <w:spacing w:line="480" w:lineRule="auto"/>
        <w:jc w:val="both"/>
        <w:rPr>
          <w:rFonts w:ascii="Times New Roman" w:hAnsi="Times New Roman" w:cs="Times New Roman"/>
          <w:b/>
        </w:rPr>
      </w:pPr>
    </w:p>
    <w:p w14:paraId="05E6384C" w14:textId="26C66549" w:rsidR="002C6630" w:rsidRDefault="002C6630" w:rsidP="002C6630">
      <w:pPr>
        <w:spacing w:line="480" w:lineRule="auto"/>
        <w:jc w:val="both"/>
        <w:rPr>
          <w:rFonts w:ascii="Times New Roman" w:hAnsi="Times New Roman" w:cs="Times New Roman"/>
        </w:rPr>
      </w:pPr>
      <w:r w:rsidRPr="00602E93">
        <w:rPr>
          <w:rFonts w:ascii="Times New Roman" w:hAnsi="Times New Roman" w:cs="Times New Roman"/>
        </w:rPr>
        <w:t xml:space="preserve">Basic </w:t>
      </w:r>
      <w:r>
        <w:rPr>
          <w:rFonts w:ascii="Times New Roman" w:hAnsi="Times New Roman" w:cs="Times New Roman"/>
        </w:rPr>
        <w:t xml:space="preserve">haemodynamic parameters (i.e. heart rate, systolic and diastolic blood pressure) at rest and during maximum hyperaemia </w:t>
      </w:r>
      <w:r w:rsidR="00B8706C">
        <w:rPr>
          <w:rFonts w:ascii="Times New Roman" w:hAnsi="Times New Roman" w:cs="Times New Roman"/>
        </w:rPr>
        <w:t>before</w:t>
      </w:r>
      <w:r>
        <w:rPr>
          <w:rFonts w:ascii="Times New Roman" w:hAnsi="Times New Roman" w:cs="Times New Roman"/>
        </w:rPr>
        <w:t xml:space="preserve"> and after post-dilatation are shown in </w:t>
      </w:r>
      <w:r w:rsidRPr="00373357">
        <w:rPr>
          <w:rFonts w:ascii="Times New Roman" w:hAnsi="Times New Roman" w:cs="Times New Roman"/>
        </w:rPr>
        <w:t>table 3.5.</w:t>
      </w:r>
      <w:r w:rsidRPr="00602E93">
        <w:rPr>
          <w:rFonts w:ascii="Times New Roman" w:hAnsi="Times New Roman" w:cs="Times New Roman"/>
          <w:color w:val="FF0000"/>
        </w:rPr>
        <w:t xml:space="preserve"> </w:t>
      </w:r>
      <w:r>
        <w:rPr>
          <w:rFonts w:ascii="Times New Roman" w:hAnsi="Times New Roman" w:cs="Times New Roman"/>
        </w:rPr>
        <w:t xml:space="preserve">As shown, patients’ haemodynamic status when physiological measurements were performed did not differ before and after post-dilatation.  </w:t>
      </w:r>
    </w:p>
    <w:p w14:paraId="48AA31EE" w14:textId="33B6A08A" w:rsidR="00EA1FA1" w:rsidRPr="009D3571" w:rsidRDefault="00EA7A75" w:rsidP="00EA7A75">
      <w:pPr>
        <w:pStyle w:val="Caption"/>
      </w:pPr>
      <w:bookmarkStart w:id="101" w:name="_Toc36743345"/>
      <w:r w:rsidRPr="00990777">
        <w:rPr>
          <w:b/>
          <w:bCs/>
        </w:rPr>
        <w:t xml:space="preserve">Table 3. </w:t>
      </w:r>
      <w:r w:rsidR="00990777" w:rsidRPr="00990777">
        <w:rPr>
          <w:b/>
          <w:bCs/>
        </w:rPr>
        <w:fldChar w:fldCharType="begin"/>
      </w:r>
      <w:r w:rsidR="00990777" w:rsidRPr="00990777">
        <w:rPr>
          <w:b/>
          <w:bCs/>
        </w:rPr>
        <w:instrText xml:space="preserve"> SEQ Table_3. \* ARABIC </w:instrText>
      </w:r>
      <w:r w:rsidR="00990777" w:rsidRPr="00990777">
        <w:rPr>
          <w:b/>
          <w:bCs/>
        </w:rPr>
        <w:fldChar w:fldCharType="separate"/>
      </w:r>
      <w:r w:rsidR="008A230B">
        <w:rPr>
          <w:b/>
          <w:bCs/>
          <w:noProof/>
        </w:rPr>
        <w:t>5</w:t>
      </w:r>
      <w:r w:rsidR="00990777" w:rsidRPr="00990777">
        <w:rPr>
          <w:b/>
          <w:bCs/>
          <w:noProof/>
        </w:rPr>
        <w:fldChar w:fldCharType="end"/>
      </w:r>
      <w:r>
        <w:t xml:space="preserve"> </w:t>
      </w:r>
      <w:r w:rsidR="002C6630" w:rsidRPr="00602E93">
        <w:t xml:space="preserve">Basic </w:t>
      </w:r>
      <w:r w:rsidR="002C6630">
        <w:t xml:space="preserve">haemodynamic parameters </w:t>
      </w:r>
      <w:r w:rsidR="00D814FF">
        <w:t>before</w:t>
      </w:r>
      <w:r w:rsidR="002C6630">
        <w:t xml:space="preserve"> and after post-dilatation. </w:t>
      </w:r>
      <w:r w:rsidR="0036103A">
        <w:t xml:space="preserve">There was no difference in these parameters during the two stages of the research procedure (before and after post-dilatation), suggesting comparable haemodynamic status during coronary physiology measurements. </w:t>
      </w:r>
      <w:r w:rsidR="002E03A5">
        <w:t>P</w:t>
      </w:r>
      <w:r w:rsidR="002E03A5" w:rsidRPr="00A626DC">
        <w:t xml:space="preserve">aired t-test </w:t>
      </w:r>
      <w:r w:rsidR="002E03A5">
        <w:t xml:space="preserve">was used for statistical </w:t>
      </w:r>
      <w:r w:rsidR="002E03A5" w:rsidRPr="00A626DC">
        <w:t>analysis</w:t>
      </w:r>
      <w:r w:rsidR="002E03A5">
        <w:t>.</w:t>
      </w:r>
      <w:bookmarkEnd w:id="101"/>
    </w:p>
    <w:tbl>
      <w:tblPr>
        <w:tblStyle w:val="TableGridLight"/>
        <w:tblW w:w="0" w:type="auto"/>
        <w:tblLayout w:type="fixed"/>
        <w:tblLook w:val="04A0" w:firstRow="1" w:lastRow="0" w:firstColumn="1" w:lastColumn="0" w:noHBand="0" w:noVBand="1"/>
      </w:tblPr>
      <w:tblGrid>
        <w:gridCol w:w="2901"/>
        <w:gridCol w:w="2027"/>
        <w:gridCol w:w="1984"/>
        <w:gridCol w:w="1136"/>
      </w:tblGrid>
      <w:tr w:rsidR="002C6630" w14:paraId="6985584A" w14:textId="77777777" w:rsidTr="00C944FA">
        <w:tc>
          <w:tcPr>
            <w:tcW w:w="2901" w:type="dxa"/>
          </w:tcPr>
          <w:p w14:paraId="136BBAEC" w14:textId="77777777" w:rsidR="002C6630" w:rsidRDefault="002C6630" w:rsidP="00EA1FA1">
            <w:pPr>
              <w:spacing w:line="360" w:lineRule="auto"/>
              <w:jc w:val="both"/>
              <w:rPr>
                <w:rFonts w:ascii="Times New Roman" w:hAnsi="Times New Roman" w:cs="Times New Roman"/>
              </w:rPr>
            </w:pPr>
          </w:p>
        </w:tc>
        <w:tc>
          <w:tcPr>
            <w:tcW w:w="2027" w:type="dxa"/>
          </w:tcPr>
          <w:p w14:paraId="26EEB498" w14:textId="77777777" w:rsidR="002C6630" w:rsidRDefault="002C6630" w:rsidP="00EA1FA1">
            <w:pPr>
              <w:spacing w:line="360" w:lineRule="auto"/>
              <w:jc w:val="both"/>
              <w:rPr>
                <w:rFonts w:ascii="Times New Roman" w:hAnsi="Times New Roman" w:cs="Times New Roman"/>
              </w:rPr>
            </w:pPr>
            <w:r>
              <w:rPr>
                <w:rFonts w:ascii="Times New Roman" w:hAnsi="Times New Roman" w:cs="Times New Roman"/>
              </w:rPr>
              <w:t xml:space="preserve">Before </w:t>
            </w:r>
          </w:p>
          <w:p w14:paraId="2E930249" w14:textId="45448712" w:rsidR="002C6630" w:rsidRDefault="002C6630" w:rsidP="00EA1FA1">
            <w:pPr>
              <w:spacing w:line="360" w:lineRule="auto"/>
              <w:jc w:val="both"/>
              <w:rPr>
                <w:rFonts w:ascii="Times New Roman" w:hAnsi="Times New Roman" w:cs="Times New Roman"/>
              </w:rPr>
            </w:pPr>
            <w:r>
              <w:rPr>
                <w:rFonts w:ascii="Times New Roman" w:hAnsi="Times New Roman" w:cs="Times New Roman"/>
              </w:rPr>
              <w:t>Post</w:t>
            </w:r>
            <w:r w:rsidR="0036103A">
              <w:rPr>
                <w:rFonts w:ascii="Times New Roman" w:hAnsi="Times New Roman" w:cs="Times New Roman"/>
              </w:rPr>
              <w:t>-</w:t>
            </w:r>
            <w:r>
              <w:rPr>
                <w:rFonts w:ascii="Times New Roman" w:hAnsi="Times New Roman" w:cs="Times New Roman"/>
              </w:rPr>
              <w:t>dilatation</w:t>
            </w:r>
          </w:p>
        </w:tc>
        <w:tc>
          <w:tcPr>
            <w:tcW w:w="1984" w:type="dxa"/>
          </w:tcPr>
          <w:p w14:paraId="58CB86E8" w14:textId="77777777" w:rsidR="002C6630" w:rsidRDefault="002C6630" w:rsidP="00EA1FA1">
            <w:pPr>
              <w:spacing w:line="360" w:lineRule="auto"/>
              <w:jc w:val="both"/>
              <w:rPr>
                <w:rFonts w:ascii="Times New Roman" w:hAnsi="Times New Roman" w:cs="Times New Roman"/>
              </w:rPr>
            </w:pPr>
            <w:r>
              <w:rPr>
                <w:rFonts w:ascii="Times New Roman" w:hAnsi="Times New Roman" w:cs="Times New Roman"/>
              </w:rPr>
              <w:t>After</w:t>
            </w:r>
          </w:p>
          <w:p w14:paraId="13034AB3" w14:textId="64266B0A" w:rsidR="002C6630" w:rsidRDefault="002C6630" w:rsidP="00EA1FA1">
            <w:pPr>
              <w:spacing w:line="360" w:lineRule="auto"/>
              <w:jc w:val="both"/>
              <w:rPr>
                <w:rFonts w:ascii="Times New Roman" w:hAnsi="Times New Roman" w:cs="Times New Roman"/>
              </w:rPr>
            </w:pPr>
            <w:r>
              <w:rPr>
                <w:rFonts w:ascii="Times New Roman" w:hAnsi="Times New Roman" w:cs="Times New Roman"/>
              </w:rPr>
              <w:t>Post</w:t>
            </w:r>
            <w:r w:rsidR="0036103A">
              <w:rPr>
                <w:rFonts w:ascii="Times New Roman" w:hAnsi="Times New Roman" w:cs="Times New Roman"/>
              </w:rPr>
              <w:t>-</w:t>
            </w:r>
            <w:r>
              <w:rPr>
                <w:rFonts w:ascii="Times New Roman" w:hAnsi="Times New Roman" w:cs="Times New Roman"/>
              </w:rPr>
              <w:t>dilatation</w:t>
            </w:r>
          </w:p>
        </w:tc>
        <w:tc>
          <w:tcPr>
            <w:tcW w:w="1136" w:type="dxa"/>
          </w:tcPr>
          <w:p w14:paraId="00557565" w14:textId="77777777" w:rsidR="002C6630" w:rsidRDefault="002C6630" w:rsidP="00EA1FA1">
            <w:pPr>
              <w:spacing w:line="360" w:lineRule="auto"/>
              <w:jc w:val="both"/>
              <w:rPr>
                <w:rFonts w:ascii="Times New Roman" w:hAnsi="Times New Roman" w:cs="Times New Roman"/>
              </w:rPr>
            </w:pPr>
            <w:r>
              <w:rPr>
                <w:rFonts w:ascii="Times New Roman" w:hAnsi="Times New Roman" w:cs="Times New Roman"/>
              </w:rPr>
              <w:t>p value</w:t>
            </w:r>
          </w:p>
        </w:tc>
      </w:tr>
      <w:tr w:rsidR="002C6630" w14:paraId="5B482E36" w14:textId="77777777" w:rsidTr="00C944FA">
        <w:tc>
          <w:tcPr>
            <w:tcW w:w="2901" w:type="dxa"/>
          </w:tcPr>
          <w:p w14:paraId="3B98FC5B" w14:textId="77777777" w:rsidR="002C6630" w:rsidRDefault="002C6630" w:rsidP="00EA1FA1">
            <w:pPr>
              <w:spacing w:line="360" w:lineRule="auto"/>
              <w:jc w:val="both"/>
              <w:rPr>
                <w:rFonts w:ascii="Times New Roman" w:hAnsi="Times New Roman" w:cs="Times New Roman"/>
              </w:rPr>
            </w:pPr>
            <w:r>
              <w:rPr>
                <w:rFonts w:ascii="Times New Roman" w:hAnsi="Times New Roman" w:cs="Times New Roman"/>
              </w:rPr>
              <w:t>Baseline Heart rate</w:t>
            </w:r>
          </w:p>
        </w:tc>
        <w:tc>
          <w:tcPr>
            <w:tcW w:w="2027" w:type="dxa"/>
          </w:tcPr>
          <w:p w14:paraId="7715FF61" w14:textId="77777777" w:rsidR="002C6630" w:rsidRDefault="002C6630" w:rsidP="00EA1FA1">
            <w:pPr>
              <w:spacing w:line="360" w:lineRule="auto"/>
              <w:jc w:val="both"/>
              <w:rPr>
                <w:rFonts w:ascii="Times New Roman" w:hAnsi="Times New Roman" w:cs="Times New Roman"/>
              </w:rPr>
            </w:pPr>
            <w:r w:rsidRPr="000B4FFC">
              <w:rPr>
                <w:rFonts w:ascii="Times New Roman" w:hAnsi="Times New Roman" w:cs="Times New Roman"/>
              </w:rPr>
              <w:t>71.3</w:t>
            </w:r>
            <w:r>
              <w:rPr>
                <w:rFonts w:ascii="Times New Roman" w:hAnsi="Times New Roman" w:cs="Times New Roman"/>
              </w:rPr>
              <w:t xml:space="preserve"> </w:t>
            </w:r>
            <w:r w:rsidRPr="000B4FFC">
              <w:rPr>
                <w:rFonts w:ascii="Times New Roman" w:hAnsi="Times New Roman" w:cs="Times New Roman"/>
              </w:rPr>
              <w:sym w:font="Symbol" w:char="F0B1"/>
            </w:r>
            <w:r>
              <w:rPr>
                <w:rFonts w:ascii="Times New Roman" w:hAnsi="Times New Roman" w:cs="Times New Roman"/>
              </w:rPr>
              <w:t xml:space="preserve"> </w:t>
            </w:r>
            <w:r w:rsidRPr="000B4FFC">
              <w:rPr>
                <w:rFonts w:ascii="Times New Roman" w:hAnsi="Times New Roman" w:cs="Times New Roman"/>
              </w:rPr>
              <w:t>10.9</w:t>
            </w:r>
          </w:p>
        </w:tc>
        <w:tc>
          <w:tcPr>
            <w:tcW w:w="1984" w:type="dxa"/>
          </w:tcPr>
          <w:p w14:paraId="21F321A7" w14:textId="77777777" w:rsidR="002C6630" w:rsidRDefault="002C6630" w:rsidP="00EA1FA1">
            <w:pPr>
              <w:spacing w:line="360" w:lineRule="auto"/>
              <w:jc w:val="both"/>
              <w:rPr>
                <w:rFonts w:ascii="Times New Roman" w:hAnsi="Times New Roman" w:cs="Times New Roman"/>
              </w:rPr>
            </w:pPr>
            <w:r w:rsidRPr="000B4FFC">
              <w:rPr>
                <w:rFonts w:ascii="Times New Roman" w:hAnsi="Times New Roman" w:cs="Times New Roman"/>
              </w:rPr>
              <w:t>72.7</w:t>
            </w:r>
            <w:r>
              <w:rPr>
                <w:rFonts w:ascii="Times New Roman" w:hAnsi="Times New Roman" w:cs="Times New Roman"/>
              </w:rPr>
              <w:t xml:space="preserve"> </w:t>
            </w:r>
            <w:r w:rsidRPr="000B4FFC">
              <w:rPr>
                <w:rFonts w:ascii="Times New Roman" w:hAnsi="Times New Roman" w:cs="Times New Roman"/>
              </w:rPr>
              <w:sym w:font="Symbol" w:char="F0B1"/>
            </w:r>
            <w:r>
              <w:rPr>
                <w:rFonts w:ascii="Times New Roman" w:hAnsi="Times New Roman" w:cs="Times New Roman"/>
              </w:rPr>
              <w:t xml:space="preserve"> </w:t>
            </w:r>
            <w:r w:rsidRPr="000B4FFC">
              <w:rPr>
                <w:rFonts w:ascii="Times New Roman" w:hAnsi="Times New Roman" w:cs="Times New Roman"/>
              </w:rPr>
              <w:t>12.5</w:t>
            </w:r>
          </w:p>
        </w:tc>
        <w:tc>
          <w:tcPr>
            <w:tcW w:w="1136" w:type="dxa"/>
          </w:tcPr>
          <w:p w14:paraId="075ECF6D" w14:textId="5AB61891" w:rsidR="002C6630" w:rsidRPr="000D7769" w:rsidRDefault="0031535F" w:rsidP="00EA1FA1">
            <w:pPr>
              <w:spacing w:line="360" w:lineRule="auto"/>
              <w:jc w:val="both"/>
              <w:rPr>
                <w:rFonts w:ascii="Times New Roman" w:hAnsi="Times New Roman" w:cs="Times New Roman"/>
                <w:color w:val="FF0000"/>
              </w:rPr>
            </w:pPr>
            <w:r>
              <w:rPr>
                <w:rFonts w:ascii="Times New Roman" w:hAnsi="Times New Roman" w:cs="Times New Roman"/>
              </w:rPr>
              <w:t>0.37</w:t>
            </w:r>
          </w:p>
        </w:tc>
      </w:tr>
      <w:tr w:rsidR="002C6630" w14:paraId="415D2CE7" w14:textId="77777777" w:rsidTr="00C944FA">
        <w:tc>
          <w:tcPr>
            <w:tcW w:w="2901" w:type="dxa"/>
          </w:tcPr>
          <w:p w14:paraId="7B21AE7F" w14:textId="77777777" w:rsidR="002C6630" w:rsidRDefault="002C6630" w:rsidP="00EA1FA1">
            <w:pPr>
              <w:spacing w:line="360" w:lineRule="auto"/>
              <w:jc w:val="both"/>
              <w:rPr>
                <w:rFonts w:ascii="Times New Roman" w:hAnsi="Times New Roman" w:cs="Times New Roman"/>
              </w:rPr>
            </w:pPr>
            <w:r>
              <w:rPr>
                <w:rFonts w:ascii="Times New Roman" w:hAnsi="Times New Roman" w:cs="Times New Roman"/>
              </w:rPr>
              <w:t>Hyperaemic Heart rate</w:t>
            </w:r>
          </w:p>
        </w:tc>
        <w:tc>
          <w:tcPr>
            <w:tcW w:w="2027" w:type="dxa"/>
          </w:tcPr>
          <w:p w14:paraId="56303905" w14:textId="77777777" w:rsidR="002C6630" w:rsidRDefault="002C6630" w:rsidP="00EA1FA1">
            <w:pPr>
              <w:spacing w:line="360" w:lineRule="auto"/>
              <w:jc w:val="both"/>
              <w:rPr>
                <w:rFonts w:ascii="Times New Roman" w:hAnsi="Times New Roman" w:cs="Times New Roman"/>
              </w:rPr>
            </w:pPr>
            <w:r w:rsidRPr="000B4FFC">
              <w:rPr>
                <w:rFonts w:ascii="Times New Roman" w:hAnsi="Times New Roman" w:cs="Times New Roman"/>
              </w:rPr>
              <w:t>81.9</w:t>
            </w:r>
            <w:r>
              <w:rPr>
                <w:rFonts w:ascii="Times New Roman" w:hAnsi="Times New Roman" w:cs="Times New Roman"/>
              </w:rPr>
              <w:t xml:space="preserve"> </w:t>
            </w:r>
            <w:r w:rsidRPr="000B4FFC">
              <w:rPr>
                <w:rFonts w:ascii="Times New Roman" w:hAnsi="Times New Roman" w:cs="Times New Roman"/>
              </w:rPr>
              <w:sym w:font="Symbol" w:char="F0B1"/>
            </w:r>
            <w:r>
              <w:rPr>
                <w:rFonts w:ascii="Times New Roman" w:hAnsi="Times New Roman" w:cs="Times New Roman"/>
              </w:rPr>
              <w:t xml:space="preserve"> </w:t>
            </w:r>
            <w:r w:rsidRPr="000B4FFC">
              <w:rPr>
                <w:rFonts w:ascii="Times New Roman" w:hAnsi="Times New Roman" w:cs="Times New Roman"/>
              </w:rPr>
              <w:t>11.7</w:t>
            </w:r>
          </w:p>
        </w:tc>
        <w:tc>
          <w:tcPr>
            <w:tcW w:w="1984" w:type="dxa"/>
          </w:tcPr>
          <w:p w14:paraId="13084A76" w14:textId="77777777" w:rsidR="002C6630" w:rsidRDefault="002C6630" w:rsidP="00EA1FA1">
            <w:pPr>
              <w:spacing w:line="360" w:lineRule="auto"/>
              <w:jc w:val="both"/>
              <w:rPr>
                <w:rFonts w:ascii="Times New Roman" w:hAnsi="Times New Roman" w:cs="Times New Roman"/>
              </w:rPr>
            </w:pPr>
            <w:r w:rsidRPr="000B4FFC">
              <w:rPr>
                <w:rFonts w:ascii="Times New Roman" w:hAnsi="Times New Roman" w:cs="Times New Roman"/>
              </w:rPr>
              <w:t>80.7</w:t>
            </w:r>
            <w:r>
              <w:rPr>
                <w:rFonts w:ascii="Times New Roman" w:hAnsi="Times New Roman" w:cs="Times New Roman"/>
              </w:rPr>
              <w:t xml:space="preserve"> </w:t>
            </w:r>
            <w:r w:rsidRPr="000B4FFC">
              <w:rPr>
                <w:rFonts w:ascii="Times New Roman" w:hAnsi="Times New Roman" w:cs="Times New Roman"/>
              </w:rPr>
              <w:sym w:font="Symbol" w:char="F0B1"/>
            </w:r>
            <w:r>
              <w:rPr>
                <w:rFonts w:ascii="Times New Roman" w:hAnsi="Times New Roman" w:cs="Times New Roman"/>
              </w:rPr>
              <w:t xml:space="preserve"> </w:t>
            </w:r>
            <w:r w:rsidRPr="000B4FFC">
              <w:rPr>
                <w:rFonts w:ascii="Times New Roman" w:hAnsi="Times New Roman" w:cs="Times New Roman"/>
              </w:rPr>
              <w:t>13.9</w:t>
            </w:r>
          </w:p>
        </w:tc>
        <w:tc>
          <w:tcPr>
            <w:tcW w:w="1136" w:type="dxa"/>
          </w:tcPr>
          <w:p w14:paraId="401D5BF2" w14:textId="348B3967" w:rsidR="002C6630" w:rsidRPr="000D7769" w:rsidRDefault="0031535F" w:rsidP="00EA1FA1">
            <w:pPr>
              <w:spacing w:line="360" w:lineRule="auto"/>
              <w:jc w:val="both"/>
              <w:rPr>
                <w:rFonts w:ascii="Times New Roman" w:hAnsi="Times New Roman" w:cs="Times New Roman"/>
                <w:color w:val="FF0000"/>
              </w:rPr>
            </w:pPr>
            <w:r>
              <w:rPr>
                <w:rFonts w:ascii="Times New Roman" w:hAnsi="Times New Roman" w:cs="Times New Roman"/>
              </w:rPr>
              <w:t>0.58</w:t>
            </w:r>
          </w:p>
        </w:tc>
      </w:tr>
      <w:tr w:rsidR="002C6630" w14:paraId="4A7C653C" w14:textId="77777777" w:rsidTr="00C944FA">
        <w:tc>
          <w:tcPr>
            <w:tcW w:w="2901" w:type="dxa"/>
          </w:tcPr>
          <w:p w14:paraId="2E907987" w14:textId="77777777" w:rsidR="002C6630" w:rsidRDefault="002C6630" w:rsidP="00EA1FA1">
            <w:pPr>
              <w:spacing w:line="360" w:lineRule="auto"/>
              <w:jc w:val="both"/>
              <w:rPr>
                <w:rFonts w:ascii="Times New Roman" w:hAnsi="Times New Roman" w:cs="Times New Roman"/>
              </w:rPr>
            </w:pPr>
            <w:r>
              <w:rPr>
                <w:rFonts w:ascii="Times New Roman" w:hAnsi="Times New Roman" w:cs="Times New Roman"/>
              </w:rPr>
              <w:t>Baseline SBP</w:t>
            </w:r>
          </w:p>
        </w:tc>
        <w:tc>
          <w:tcPr>
            <w:tcW w:w="2027" w:type="dxa"/>
          </w:tcPr>
          <w:p w14:paraId="77930130" w14:textId="77777777" w:rsidR="002C6630" w:rsidRDefault="002C6630" w:rsidP="00EA1FA1">
            <w:pPr>
              <w:spacing w:line="360" w:lineRule="auto"/>
              <w:jc w:val="both"/>
              <w:rPr>
                <w:rFonts w:ascii="Times New Roman" w:hAnsi="Times New Roman" w:cs="Times New Roman"/>
              </w:rPr>
            </w:pPr>
            <w:r w:rsidRPr="000B4FFC">
              <w:rPr>
                <w:rFonts w:ascii="Times New Roman" w:hAnsi="Times New Roman" w:cs="Times New Roman"/>
              </w:rPr>
              <w:t>117.3</w:t>
            </w:r>
            <w:r>
              <w:rPr>
                <w:rFonts w:ascii="Times New Roman" w:hAnsi="Times New Roman" w:cs="Times New Roman"/>
              </w:rPr>
              <w:t xml:space="preserve"> </w:t>
            </w:r>
            <w:r w:rsidRPr="000B4FFC">
              <w:rPr>
                <w:rFonts w:ascii="Times New Roman" w:hAnsi="Times New Roman" w:cs="Times New Roman"/>
              </w:rPr>
              <w:sym w:font="Symbol" w:char="F0B1"/>
            </w:r>
            <w:r>
              <w:rPr>
                <w:rFonts w:ascii="Times New Roman" w:hAnsi="Times New Roman" w:cs="Times New Roman"/>
              </w:rPr>
              <w:t xml:space="preserve"> </w:t>
            </w:r>
            <w:r w:rsidRPr="000B4FFC">
              <w:rPr>
                <w:rFonts w:ascii="Times New Roman" w:hAnsi="Times New Roman" w:cs="Times New Roman"/>
              </w:rPr>
              <w:t>23.4</w:t>
            </w:r>
          </w:p>
        </w:tc>
        <w:tc>
          <w:tcPr>
            <w:tcW w:w="1984" w:type="dxa"/>
          </w:tcPr>
          <w:p w14:paraId="5DA183C6" w14:textId="77777777" w:rsidR="002C6630" w:rsidRDefault="002C6630" w:rsidP="00EA1FA1">
            <w:pPr>
              <w:spacing w:line="360" w:lineRule="auto"/>
              <w:jc w:val="both"/>
              <w:rPr>
                <w:rFonts w:ascii="Times New Roman" w:hAnsi="Times New Roman" w:cs="Times New Roman"/>
              </w:rPr>
            </w:pPr>
            <w:r w:rsidRPr="000B4FFC">
              <w:rPr>
                <w:rFonts w:ascii="Times New Roman" w:hAnsi="Times New Roman" w:cs="Times New Roman"/>
              </w:rPr>
              <w:t>116.1</w:t>
            </w:r>
            <w:r>
              <w:rPr>
                <w:rFonts w:ascii="Times New Roman" w:hAnsi="Times New Roman" w:cs="Times New Roman"/>
              </w:rPr>
              <w:t xml:space="preserve"> </w:t>
            </w:r>
            <w:r w:rsidRPr="000B4FFC">
              <w:rPr>
                <w:rFonts w:ascii="Times New Roman" w:hAnsi="Times New Roman" w:cs="Times New Roman"/>
              </w:rPr>
              <w:sym w:font="Symbol" w:char="F0B1"/>
            </w:r>
            <w:r>
              <w:rPr>
                <w:rFonts w:ascii="Times New Roman" w:hAnsi="Times New Roman" w:cs="Times New Roman"/>
              </w:rPr>
              <w:t xml:space="preserve"> </w:t>
            </w:r>
            <w:r w:rsidRPr="000B4FFC">
              <w:rPr>
                <w:rFonts w:ascii="Times New Roman" w:hAnsi="Times New Roman" w:cs="Times New Roman"/>
              </w:rPr>
              <w:t>21.4</w:t>
            </w:r>
          </w:p>
        </w:tc>
        <w:tc>
          <w:tcPr>
            <w:tcW w:w="1136" w:type="dxa"/>
          </w:tcPr>
          <w:p w14:paraId="18492E28" w14:textId="63148877" w:rsidR="002C6630" w:rsidRPr="000D7769" w:rsidRDefault="0031535F" w:rsidP="00EA1FA1">
            <w:pPr>
              <w:spacing w:line="360" w:lineRule="auto"/>
              <w:jc w:val="both"/>
              <w:rPr>
                <w:rFonts w:ascii="Times New Roman" w:hAnsi="Times New Roman" w:cs="Times New Roman"/>
                <w:color w:val="FF0000"/>
              </w:rPr>
            </w:pPr>
            <w:r>
              <w:rPr>
                <w:rFonts w:ascii="Times New Roman" w:hAnsi="Times New Roman" w:cs="Times New Roman"/>
              </w:rPr>
              <w:t>0.45</w:t>
            </w:r>
          </w:p>
        </w:tc>
      </w:tr>
      <w:tr w:rsidR="002C6630" w14:paraId="6B7E0B51" w14:textId="77777777" w:rsidTr="00C944FA">
        <w:tc>
          <w:tcPr>
            <w:tcW w:w="2901" w:type="dxa"/>
          </w:tcPr>
          <w:p w14:paraId="21448B30" w14:textId="77777777" w:rsidR="002C6630" w:rsidRDefault="002C6630" w:rsidP="00EA1FA1">
            <w:pPr>
              <w:spacing w:line="360" w:lineRule="auto"/>
              <w:jc w:val="both"/>
              <w:rPr>
                <w:rFonts w:ascii="Times New Roman" w:hAnsi="Times New Roman" w:cs="Times New Roman"/>
              </w:rPr>
            </w:pPr>
            <w:r>
              <w:rPr>
                <w:rFonts w:ascii="Times New Roman" w:hAnsi="Times New Roman" w:cs="Times New Roman"/>
              </w:rPr>
              <w:t>Hyperaemic SBP</w:t>
            </w:r>
          </w:p>
        </w:tc>
        <w:tc>
          <w:tcPr>
            <w:tcW w:w="2027" w:type="dxa"/>
          </w:tcPr>
          <w:p w14:paraId="5D9C627D" w14:textId="77777777" w:rsidR="002C6630" w:rsidRDefault="002C6630" w:rsidP="00EA1FA1">
            <w:pPr>
              <w:spacing w:line="360" w:lineRule="auto"/>
              <w:jc w:val="both"/>
              <w:rPr>
                <w:rFonts w:ascii="Times New Roman" w:hAnsi="Times New Roman" w:cs="Times New Roman"/>
              </w:rPr>
            </w:pPr>
            <w:r w:rsidRPr="000B4FFC">
              <w:rPr>
                <w:rFonts w:ascii="Times New Roman" w:hAnsi="Times New Roman" w:cs="Times New Roman"/>
              </w:rPr>
              <w:t>98.8</w:t>
            </w:r>
            <w:r>
              <w:rPr>
                <w:rFonts w:ascii="Times New Roman" w:hAnsi="Times New Roman" w:cs="Times New Roman"/>
              </w:rPr>
              <w:t xml:space="preserve"> </w:t>
            </w:r>
            <w:r w:rsidRPr="000B4FFC">
              <w:rPr>
                <w:rFonts w:ascii="Times New Roman" w:hAnsi="Times New Roman" w:cs="Times New Roman"/>
              </w:rPr>
              <w:sym w:font="Symbol" w:char="F0B1"/>
            </w:r>
            <w:r>
              <w:rPr>
                <w:rFonts w:ascii="Times New Roman" w:hAnsi="Times New Roman" w:cs="Times New Roman"/>
              </w:rPr>
              <w:t xml:space="preserve"> </w:t>
            </w:r>
            <w:r w:rsidRPr="000B4FFC">
              <w:rPr>
                <w:rFonts w:ascii="Times New Roman" w:hAnsi="Times New Roman" w:cs="Times New Roman"/>
              </w:rPr>
              <w:t>17.2</w:t>
            </w:r>
          </w:p>
        </w:tc>
        <w:tc>
          <w:tcPr>
            <w:tcW w:w="1984" w:type="dxa"/>
          </w:tcPr>
          <w:p w14:paraId="537B3C23" w14:textId="77777777" w:rsidR="002C6630" w:rsidRDefault="002C6630" w:rsidP="00EA1FA1">
            <w:pPr>
              <w:spacing w:line="360" w:lineRule="auto"/>
              <w:jc w:val="both"/>
              <w:rPr>
                <w:rFonts w:ascii="Times New Roman" w:hAnsi="Times New Roman" w:cs="Times New Roman"/>
              </w:rPr>
            </w:pPr>
            <w:r w:rsidRPr="000B4FFC">
              <w:rPr>
                <w:rFonts w:ascii="Times New Roman" w:hAnsi="Times New Roman" w:cs="Times New Roman"/>
              </w:rPr>
              <w:t>100.3</w:t>
            </w:r>
            <w:r>
              <w:rPr>
                <w:rFonts w:ascii="Times New Roman" w:hAnsi="Times New Roman" w:cs="Times New Roman"/>
              </w:rPr>
              <w:t xml:space="preserve"> </w:t>
            </w:r>
            <w:r w:rsidRPr="000B4FFC">
              <w:rPr>
                <w:rFonts w:ascii="Times New Roman" w:hAnsi="Times New Roman" w:cs="Times New Roman"/>
              </w:rPr>
              <w:sym w:font="Symbol" w:char="F0B1"/>
            </w:r>
            <w:r>
              <w:rPr>
                <w:rFonts w:ascii="Times New Roman" w:hAnsi="Times New Roman" w:cs="Times New Roman"/>
              </w:rPr>
              <w:t xml:space="preserve"> </w:t>
            </w:r>
            <w:r w:rsidRPr="000B4FFC">
              <w:rPr>
                <w:rFonts w:ascii="Times New Roman" w:hAnsi="Times New Roman" w:cs="Times New Roman"/>
              </w:rPr>
              <w:t>16.8</w:t>
            </w:r>
          </w:p>
        </w:tc>
        <w:tc>
          <w:tcPr>
            <w:tcW w:w="1136" w:type="dxa"/>
          </w:tcPr>
          <w:p w14:paraId="39BEE5AE" w14:textId="4FCEAB13" w:rsidR="002C6630" w:rsidRPr="000D7769" w:rsidRDefault="004F17AB" w:rsidP="00EA1FA1">
            <w:pPr>
              <w:spacing w:line="360" w:lineRule="auto"/>
              <w:jc w:val="both"/>
              <w:rPr>
                <w:rFonts w:ascii="Times New Roman" w:hAnsi="Times New Roman" w:cs="Times New Roman"/>
                <w:color w:val="FF0000"/>
              </w:rPr>
            </w:pPr>
            <w:r w:rsidRPr="004F17AB">
              <w:rPr>
                <w:rFonts w:ascii="Times New Roman" w:hAnsi="Times New Roman" w:cs="Times New Roman"/>
              </w:rPr>
              <w:t>0.28</w:t>
            </w:r>
          </w:p>
        </w:tc>
      </w:tr>
      <w:tr w:rsidR="002C6630" w14:paraId="0527FC6F" w14:textId="77777777" w:rsidTr="00C944FA">
        <w:tc>
          <w:tcPr>
            <w:tcW w:w="2901" w:type="dxa"/>
          </w:tcPr>
          <w:p w14:paraId="5D850AB9" w14:textId="77777777" w:rsidR="002C6630" w:rsidRDefault="002C6630" w:rsidP="00EA1FA1">
            <w:pPr>
              <w:spacing w:line="360" w:lineRule="auto"/>
              <w:jc w:val="both"/>
              <w:rPr>
                <w:rFonts w:ascii="Times New Roman" w:hAnsi="Times New Roman" w:cs="Times New Roman"/>
              </w:rPr>
            </w:pPr>
            <w:r>
              <w:rPr>
                <w:rFonts w:ascii="Times New Roman" w:hAnsi="Times New Roman" w:cs="Times New Roman"/>
              </w:rPr>
              <w:t>Baseline DBP</w:t>
            </w:r>
          </w:p>
        </w:tc>
        <w:tc>
          <w:tcPr>
            <w:tcW w:w="2027" w:type="dxa"/>
          </w:tcPr>
          <w:p w14:paraId="53F9556A" w14:textId="77777777" w:rsidR="002C6630" w:rsidRDefault="002C6630" w:rsidP="00EA1FA1">
            <w:pPr>
              <w:spacing w:line="360" w:lineRule="auto"/>
              <w:jc w:val="both"/>
              <w:rPr>
                <w:rFonts w:ascii="Times New Roman" w:hAnsi="Times New Roman" w:cs="Times New Roman"/>
              </w:rPr>
            </w:pPr>
            <w:r w:rsidRPr="000B4FFC">
              <w:rPr>
                <w:rFonts w:ascii="Times New Roman" w:hAnsi="Times New Roman" w:cs="Times New Roman"/>
              </w:rPr>
              <w:t>65.3</w:t>
            </w:r>
            <w:r>
              <w:rPr>
                <w:rFonts w:ascii="Times New Roman" w:hAnsi="Times New Roman" w:cs="Times New Roman"/>
              </w:rPr>
              <w:t xml:space="preserve"> </w:t>
            </w:r>
            <w:r w:rsidRPr="000B4FFC">
              <w:rPr>
                <w:rFonts w:ascii="Times New Roman" w:hAnsi="Times New Roman" w:cs="Times New Roman"/>
              </w:rPr>
              <w:sym w:font="Symbol" w:char="F0B1"/>
            </w:r>
            <w:r>
              <w:rPr>
                <w:rFonts w:ascii="Times New Roman" w:hAnsi="Times New Roman" w:cs="Times New Roman"/>
              </w:rPr>
              <w:t xml:space="preserve"> </w:t>
            </w:r>
            <w:r w:rsidRPr="000B4FFC">
              <w:rPr>
                <w:rFonts w:ascii="Times New Roman" w:hAnsi="Times New Roman" w:cs="Times New Roman"/>
              </w:rPr>
              <w:t>14.0</w:t>
            </w:r>
          </w:p>
        </w:tc>
        <w:tc>
          <w:tcPr>
            <w:tcW w:w="1984" w:type="dxa"/>
          </w:tcPr>
          <w:p w14:paraId="1F4EA72A" w14:textId="77777777" w:rsidR="002C6630" w:rsidRDefault="002C6630" w:rsidP="00EA1FA1">
            <w:pPr>
              <w:spacing w:line="360" w:lineRule="auto"/>
              <w:jc w:val="both"/>
              <w:rPr>
                <w:rFonts w:ascii="Times New Roman" w:hAnsi="Times New Roman" w:cs="Times New Roman"/>
              </w:rPr>
            </w:pPr>
            <w:r w:rsidRPr="000B4FFC">
              <w:rPr>
                <w:rFonts w:ascii="Times New Roman" w:hAnsi="Times New Roman" w:cs="Times New Roman"/>
              </w:rPr>
              <w:t>67.0</w:t>
            </w:r>
            <w:r>
              <w:rPr>
                <w:rFonts w:ascii="Times New Roman" w:hAnsi="Times New Roman" w:cs="Times New Roman"/>
              </w:rPr>
              <w:t xml:space="preserve"> </w:t>
            </w:r>
            <w:r w:rsidRPr="000B4FFC">
              <w:rPr>
                <w:rFonts w:ascii="Times New Roman" w:hAnsi="Times New Roman" w:cs="Times New Roman"/>
              </w:rPr>
              <w:sym w:font="Symbol" w:char="F0B1"/>
            </w:r>
            <w:r>
              <w:rPr>
                <w:rFonts w:ascii="Times New Roman" w:hAnsi="Times New Roman" w:cs="Times New Roman"/>
              </w:rPr>
              <w:t xml:space="preserve"> </w:t>
            </w:r>
            <w:r w:rsidRPr="000B4FFC">
              <w:rPr>
                <w:rFonts w:ascii="Times New Roman" w:hAnsi="Times New Roman" w:cs="Times New Roman"/>
              </w:rPr>
              <w:t>12.5</w:t>
            </w:r>
          </w:p>
        </w:tc>
        <w:tc>
          <w:tcPr>
            <w:tcW w:w="1136" w:type="dxa"/>
          </w:tcPr>
          <w:p w14:paraId="276FC010" w14:textId="20888DEC" w:rsidR="002C6630" w:rsidRPr="000D7769" w:rsidRDefault="0031535F" w:rsidP="00EA1FA1">
            <w:pPr>
              <w:spacing w:line="360" w:lineRule="auto"/>
              <w:jc w:val="both"/>
              <w:rPr>
                <w:rFonts w:ascii="Times New Roman" w:hAnsi="Times New Roman" w:cs="Times New Roman"/>
                <w:color w:val="FF0000"/>
              </w:rPr>
            </w:pPr>
            <w:r w:rsidRPr="0031535F">
              <w:rPr>
                <w:rFonts w:ascii="Times New Roman" w:hAnsi="Times New Roman" w:cs="Times New Roman"/>
              </w:rPr>
              <w:t>0.30</w:t>
            </w:r>
          </w:p>
        </w:tc>
      </w:tr>
      <w:tr w:rsidR="002C6630" w14:paraId="047709A3" w14:textId="77777777" w:rsidTr="00C944FA">
        <w:tc>
          <w:tcPr>
            <w:tcW w:w="2901" w:type="dxa"/>
          </w:tcPr>
          <w:p w14:paraId="6A0BE0E6" w14:textId="77777777" w:rsidR="002C6630" w:rsidRDefault="002C6630" w:rsidP="00EA1FA1">
            <w:pPr>
              <w:spacing w:line="360" w:lineRule="auto"/>
              <w:jc w:val="both"/>
              <w:rPr>
                <w:rFonts w:ascii="Times New Roman" w:hAnsi="Times New Roman" w:cs="Times New Roman"/>
              </w:rPr>
            </w:pPr>
            <w:r>
              <w:rPr>
                <w:rFonts w:ascii="Times New Roman" w:hAnsi="Times New Roman" w:cs="Times New Roman"/>
              </w:rPr>
              <w:t>Hyperaemic DBP</w:t>
            </w:r>
          </w:p>
        </w:tc>
        <w:tc>
          <w:tcPr>
            <w:tcW w:w="2027" w:type="dxa"/>
          </w:tcPr>
          <w:p w14:paraId="64BFC8B2" w14:textId="77777777" w:rsidR="002C6630" w:rsidRDefault="002C6630" w:rsidP="00EA1FA1">
            <w:pPr>
              <w:spacing w:line="360" w:lineRule="auto"/>
              <w:jc w:val="both"/>
              <w:rPr>
                <w:rFonts w:ascii="Times New Roman" w:hAnsi="Times New Roman" w:cs="Times New Roman"/>
              </w:rPr>
            </w:pPr>
            <w:r w:rsidRPr="000B4FFC">
              <w:rPr>
                <w:rFonts w:ascii="Times New Roman" w:hAnsi="Times New Roman" w:cs="Times New Roman"/>
              </w:rPr>
              <w:t>56.1</w:t>
            </w:r>
            <w:r>
              <w:rPr>
                <w:rFonts w:ascii="Times New Roman" w:hAnsi="Times New Roman" w:cs="Times New Roman"/>
              </w:rPr>
              <w:t xml:space="preserve"> </w:t>
            </w:r>
            <w:r w:rsidRPr="000B4FFC">
              <w:rPr>
                <w:rFonts w:ascii="Times New Roman" w:hAnsi="Times New Roman" w:cs="Times New Roman"/>
              </w:rPr>
              <w:sym w:font="Symbol" w:char="F0B1"/>
            </w:r>
            <w:r>
              <w:rPr>
                <w:rFonts w:ascii="Times New Roman" w:hAnsi="Times New Roman" w:cs="Times New Roman"/>
              </w:rPr>
              <w:t xml:space="preserve"> </w:t>
            </w:r>
            <w:r w:rsidRPr="000B4FFC">
              <w:rPr>
                <w:rFonts w:ascii="Times New Roman" w:hAnsi="Times New Roman" w:cs="Times New Roman"/>
              </w:rPr>
              <w:t>12.0</w:t>
            </w:r>
          </w:p>
        </w:tc>
        <w:tc>
          <w:tcPr>
            <w:tcW w:w="1984" w:type="dxa"/>
          </w:tcPr>
          <w:p w14:paraId="2C833925" w14:textId="77777777" w:rsidR="002C6630" w:rsidRDefault="002C6630" w:rsidP="00EA1FA1">
            <w:pPr>
              <w:spacing w:line="360" w:lineRule="auto"/>
              <w:jc w:val="both"/>
              <w:rPr>
                <w:rFonts w:ascii="Times New Roman" w:hAnsi="Times New Roman" w:cs="Times New Roman"/>
              </w:rPr>
            </w:pPr>
            <w:r w:rsidRPr="000B4FFC">
              <w:rPr>
                <w:rFonts w:ascii="Times New Roman" w:hAnsi="Times New Roman" w:cs="Times New Roman"/>
              </w:rPr>
              <w:t>59</w:t>
            </w:r>
            <w:r>
              <w:rPr>
                <w:rFonts w:ascii="Times New Roman" w:hAnsi="Times New Roman" w:cs="Times New Roman"/>
              </w:rPr>
              <w:t xml:space="preserve"> </w:t>
            </w:r>
            <w:r w:rsidRPr="000B4FFC">
              <w:rPr>
                <w:rFonts w:ascii="Times New Roman" w:hAnsi="Times New Roman" w:cs="Times New Roman"/>
              </w:rPr>
              <w:sym w:font="Symbol" w:char="F0B1"/>
            </w:r>
            <w:r>
              <w:rPr>
                <w:rFonts w:ascii="Times New Roman" w:hAnsi="Times New Roman" w:cs="Times New Roman"/>
              </w:rPr>
              <w:t xml:space="preserve"> </w:t>
            </w:r>
            <w:r w:rsidRPr="000B4FFC">
              <w:rPr>
                <w:rFonts w:ascii="Times New Roman" w:hAnsi="Times New Roman" w:cs="Times New Roman"/>
              </w:rPr>
              <w:t>13.9</w:t>
            </w:r>
          </w:p>
        </w:tc>
        <w:tc>
          <w:tcPr>
            <w:tcW w:w="1136" w:type="dxa"/>
          </w:tcPr>
          <w:p w14:paraId="41340A2C" w14:textId="114E63F7" w:rsidR="002C6630" w:rsidRPr="000D7769" w:rsidRDefault="004F17AB" w:rsidP="00EA1FA1">
            <w:pPr>
              <w:spacing w:line="360" w:lineRule="auto"/>
              <w:jc w:val="both"/>
              <w:rPr>
                <w:rFonts w:ascii="Times New Roman" w:hAnsi="Times New Roman" w:cs="Times New Roman"/>
                <w:color w:val="FF0000"/>
              </w:rPr>
            </w:pPr>
            <w:r w:rsidRPr="004F17AB">
              <w:rPr>
                <w:rFonts w:ascii="Times New Roman" w:hAnsi="Times New Roman" w:cs="Times New Roman"/>
              </w:rPr>
              <w:t>0.16</w:t>
            </w:r>
          </w:p>
        </w:tc>
      </w:tr>
    </w:tbl>
    <w:p w14:paraId="2E576A6D" w14:textId="77777777" w:rsidR="00990777" w:rsidRDefault="00EA7A75" w:rsidP="00990777">
      <w:pPr>
        <w:spacing w:line="480" w:lineRule="auto"/>
        <w:jc w:val="both"/>
        <w:rPr>
          <w:rFonts w:ascii="Times New Roman" w:hAnsi="Times New Roman" w:cs="Times New Roman"/>
        </w:rPr>
      </w:pPr>
      <w:r>
        <w:rPr>
          <w:rFonts w:ascii="Times New Roman" w:hAnsi="Times New Roman" w:cs="Times New Roman"/>
        </w:rPr>
        <w:t>SBP = systolic blood pressure, DBP = diastolic blood pressure.</w:t>
      </w:r>
    </w:p>
    <w:p w14:paraId="664BFC8F" w14:textId="22570405" w:rsidR="002C6630" w:rsidRPr="00990777" w:rsidRDefault="002C6630" w:rsidP="00990777">
      <w:pPr>
        <w:spacing w:line="480" w:lineRule="auto"/>
        <w:jc w:val="both"/>
        <w:rPr>
          <w:rFonts w:ascii="Times New Roman" w:hAnsi="Times New Roman" w:cs="Times New Roman"/>
        </w:rPr>
      </w:pPr>
      <w:r w:rsidRPr="00CD62C8">
        <w:rPr>
          <w:rFonts w:ascii="Times New Roman" w:hAnsi="Times New Roman" w:cs="Times New Roman"/>
          <w:b/>
          <w:bCs/>
        </w:rPr>
        <w:lastRenderedPageBreak/>
        <w:t>3.2.2 Coronary physiology parameters before and after post-dilatation</w:t>
      </w:r>
    </w:p>
    <w:p w14:paraId="0C24F55C" w14:textId="77777777" w:rsidR="002C6630" w:rsidRDefault="002C6630" w:rsidP="002C6630">
      <w:pPr>
        <w:spacing w:line="480" w:lineRule="auto"/>
        <w:jc w:val="both"/>
        <w:rPr>
          <w:rFonts w:ascii="Times New Roman" w:hAnsi="Times New Roman" w:cs="Times New Roman"/>
          <w:b/>
        </w:rPr>
      </w:pPr>
    </w:p>
    <w:p w14:paraId="49656094" w14:textId="412E268B" w:rsidR="00990777" w:rsidRDefault="002C6630" w:rsidP="002C6630">
      <w:pPr>
        <w:spacing w:line="480" w:lineRule="auto"/>
        <w:jc w:val="both"/>
        <w:rPr>
          <w:rFonts w:ascii="Times New Roman" w:hAnsi="Times New Roman" w:cs="Times New Roman"/>
        </w:rPr>
      </w:pPr>
      <w:r>
        <w:rPr>
          <w:rFonts w:ascii="Times New Roman" w:hAnsi="Times New Roman" w:cs="Times New Roman"/>
        </w:rPr>
        <w:t>A significant reduction between resting and hyperaemic P</w:t>
      </w:r>
      <w:r w:rsidRPr="00986300">
        <w:rPr>
          <w:rFonts w:ascii="Times New Roman" w:hAnsi="Times New Roman" w:cs="Times New Roman"/>
          <w:vertAlign w:val="subscript"/>
        </w:rPr>
        <w:t>a</w:t>
      </w:r>
      <w:r>
        <w:rPr>
          <w:rFonts w:ascii="Times New Roman" w:hAnsi="Times New Roman" w:cs="Times New Roman"/>
        </w:rPr>
        <w:t xml:space="preserve"> and P</w:t>
      </w:r>
      <w:r w:rsidRPr="00986300">
        <w:rPr>
          <w:rFonts w:ascii="Times New Roman" w:hAnsi="Times New Roman" w:cs="Times New Roman"/>
          <w:vertAlign w:val="subscript"/>
        </w:rPr>
        <w:t>d</w:t>
      </w:r>
      <w:r>
        <w:rPr>
          <w:rFonts w:ascii="Times New Roman" w:hAnsi="Times New Roman" w:cs="Times New Roman"/>
        </w:rPr>
        <w:t xml:space="preserve"> both </w:t>
      </w:r>
      <w:r w:rsidR="00B8706C">
        <w:rPr>
          <w:rFonts w:ascii="Times New Roman" w:hAnsi="Times New Roman" w:cs="Times New Roman"/>
        </w:rPr>
        <w:t>before</w:t>
      </w:r>
      <w:r>
        <w:rPr>
          <w:rFonts w:ascii="Times New Roman" w:hAnsi="Times New Roman" w:cs="Times New Roman"/>
        </w:rPr>
        <w:t xml:space="preserve"> and after post-dilatation was observed suggesting an adequate response to adenosine driven vasodilatation</w:t>
      </w:r>
      <w:r w:rsidR="008A230B">
        <w:rPr>
          <w:rFonts w:ascii="Times New Roman" w:hAnsi="Times New Roman" w:cs="Times New Roman"/>
        </w:rPr>
        <w:t xml:space="preserve"> (table 3.6)</w:t>
      </w:r>
      <w:r>
        <w:rPr>
          <w:rFonts w:ascii="Times New Roman" w:hAnsi="Times New Roman" w:cs="Times New Roman"/>
        </w:rPr>
        <w:t>. Resting and hyperaemic P</w:t>
      </w:r>
      <w:r w:rsidRPr="00986300">
        <w:rPr>
          <w:rFonts w:ascii="Times New Roman" w:hAnsi="Times New Roman" w:cs="Times New Roman"/>
          <w:vertAlign w:val="subscript"/>
        </w:rPr>
        <w:t>a</w:t>
      </w:r>
      <w:r>
        <w:rPr>
          <w:rFonts w:ascii="Times New Roman" w:hAnsi="Times New Roman" w:cs="Times New Roman"/>
        </w:rPr>
        <w:t xml:space="preserve"> were similar pre and after post-dilatation (resting</w:t>
      </w:r>
      <w:r w:rsidRPr="00986300">
        <w:rPr>
          <w:rFonts w:ascii="Times New Roman" w:hAnsi="Times New Roman" w:cs="Times New Roman"/>
        </w:rPr>
        <w:t xml:space="preserve"> </w:t>
      </w:r>
      <w:r>
        <w:rPr>
          <w:rFonts w:ascii="Times New Roman" w:hAnsi="Times New Roman" w:cs="Times New Roman"/>
        </w:rPr>
        <w:t>P</w:t>
      </w:r>
      <w:r w:rsidRPr="00986300">
        <w:rPr>
          <w:rFonts w:ascii="Times New Roman" w:hAnsi="Times New Roman" w:cs="Times New Roman"/>
          <w:vertAlign w:val="subscript"/>
        </w:rPr>
        <w:t>a</w:t>
      </w:r>
      <w:r>
        <w:rPr>
          <w:rFonts w:ascii="Times New Roman" w:hAnsi="Times New Roman" w:cs="Times New Roman"/>
        </w:rPr>
        <w:t xml:space="preserve">: </w:t>
      </w:r>
      <w:r w:rsidRPr="00A60075">
        <w:rPr>
          <w:rFonts w:ascii="Times New Roman" w:hAnsi="Times New Roman" w:cs="Times New Roman"/>
        </w:rPr>
        <w:t>85.9</w:t>
      </w:r>
      <w:r>
        <w:rPr>
          <w:rFonts w:ascii="Times New Roman" w:hAnsi="Times New Roman" w:cs="Times New Roman"/>
        </w:rPr>
        <w:t xml:space="preserve"> </w:t>
      </w:r>
      <w:r w:rsidRPr="00A60075">
        <w:rPr>
          <w:rFonts w:ascii="Times New Roman" w:hAnsi="Times New Roman" w:cs="Times New Roman"/>
        </w:rPr>
        <w:t>±</w:t>
      </w:r>
      <w:r>
        <w:rPr>
          <w:rFonts w:ascii="Times New Roman" w:hAnsi="Times New Roman" w:cs="Times New Roman"/>
        </w:rPr>
        <w:t xml:space="preserve"> </w:t>
      </w:r>
      <w:r w:rsidRPr="00A60075">
        <w:rPr>
          <w:rFonts w:ascii="Times New Roman" w:hAnsi="Times New Roman" w:cs="Times New Roman"/>
        </w:rPr>
        <w:t>16.2</w:t>
      </w:r>
      <w:r>
        <w:rPr>
          <w:rFonts w:ascii="Times New Roman" w:hAnsi="Times New Roman" w:cs="Times New Roman"/>
        </w:rPr>
        <w:t xml:space="preserve"> mmHg vs. </w:t>
      </w:r>
      <w:r w:rsidRPr="00A60075">
        <w:rPr>
          <w:rFonts w:ascii="Times New Roman" w:hAnsi="Times New Roman" w:cs="Times New Roman"/>
        </w:rPr>
        <w:t>86.1</w:t>
      </w:r>
      <w:r>
        <w:rPr>
          <w:rFonts w:ascii="Times New Roman" w:hAnsi="Times New Roman" w:cs="Times New Roman"/>
        </w:rPr>
        <w:t xml:space="preserve"> </w:t>
      </w:r>
      <w:r w:rsidRPr="00A60075">
        <w:rPr>
          <w:rFonts w:ascii="Times New Roman" w:hAnsi="Times New Roman" w:cs="Times New Roman"/>
        </w:rPr>
        <w:t>±</w:t>
      </w:r>
      <w:r>
        <w:rPr>
          <w:rFonts w:ascii="Times New Roman" w:hAnsi="Times New Roman" w:cs="Times New Roman"/>
        </w:rPr>
        <w:t xml:space="preserve"> </w:t>
      </w:r>
      <w:r w:rsidRPr="00A60075">
        <w:rPr>
          <w:rFonts w:ascii="Times New Roman" w:hAnsi="Times New Roman" w:cs="Times New Roman"/>
        </w:rPr>
        <w:t>14.5</w:t>
      </w:r>
      <w:r>
        <w:rPr>
          <w:rFonts w:ascii="Times New Roman" w:hAnsi="Times New Roman" w:cs="Times New Roman"/>
        </w:rPr>
        <w:t xml:space="preserve"> mmHg, p = </w:t>
      </w:r>
      <w:r w:rsidRPr="00A60075">
        <w:rPr>
          <w:rFonts w:ascii="Times New Roman" w:hAnsi="Times New Roman" w:cs="Times New Roman"/>
        </w:rPr>
        <w:t>0.85</w:t>
      </w:r>
      <w:r>
        <w:rPr>
          <w:rFonts w:ascii="Times New Roman" w:hAnsi="Times New Roman" w:cs="Times New Roman"/>
        </w:rPr>
        <w:t>; hyperaemic P</w:t>
      </w:r>
      <w:r w:rsidRPr="00986300">
        <w:rPr>
          <w:rFonts w:ascii="Times New Roman" w:hAnsi="Times New Roman" w:cs="Times New Roman"/>
          <w:vertAlign w:val="subscript"/>
        </w:rPr>
        <w:t>a</w:t>
      </w:r>
      <w:r>
        <w:rPr>
          <w:rFonts w:ascii="Times New Roman" w:hAnsi="Times New Roman" w:cs="Times New Roman"/>
        </w:rPr>
        <w:t xml:space="preserve">: </w:t>
      </w:r>
      <w:r w:rsidRPr="00A60075">
        <w:rPr>
          <w:rFonts w:ascii="Times New Roman" w:hAnsi="Times New Roman" w:cs="Times New Roman"/>
        </w:rPr>
        <w:t>74.0</w:t>
      </w:r>
      <w:r>
        <w:rPr>
          <w:rFonts w:ascii="Times New Roman" w:hAnsi="Times New Roman" w:cs="Times New Roman"/>
        </w:rPr>
        <w:t xml:space="preserve"> </w:t>
      </w:r>
      <w:r w:rsidRPr="00A60075">
        <w:rPr>
          <w:rFonts w:ascii="Times New Roman" w:hAnsi="Times New Roman" w:cs="Times New Roman"/>
        </w:rPr>
        <w:t>±</w:t>
      </w:r>
      <w:r>
        <w:rPr>
          <w:rFonts w:ascii="Times New Roman" w:hAnsi="Times New Roman" w:cs="Times New Roman"/>
        </w:rPr>
        <w:t xml:space="preserve"> </w:t>
      </w:r>
      <w:r w:rsidRPr="00A60075">
        <w:rPr>
          <w:rFonts w:ascii="Times New Roman" w:hAnsi="Times New Roman" w:cs="Times New Roman"/>
        </w:rPr>
        <w:t>16.3</w:t>
      </w:r>
      <w:r>
        <w:rPr>
          <w:rFonts w:ascii="Times New Roman" w:hAnsi="Times New Roman" w:cs="Times New Roman"/>
        </w:rPr>
        <w:t xml:space="preserve"> mmHg vs. </w:t>
      </w:r>
      <w:r w:rsidRPr="00A60075">
        <w:rPr>
          <w:rFonts w:ascii="Times New Roman" w:hAnsi="Times New Roman" w:cs="Times New Roman"/>
        </w:rPr>
        <w:t>75.1</w:t>
      </w:r>
      <w:r>
        <w:rPr>
          <w:rFonts w:ascii="Times New Roman" w:hAnsi="Times New Roman" w:cs="Times New Roman"/>
        </w:rPr>
        <w:t xml:space="preserve"> </w:t>
      </w:r>
      <w:r w:rsidRPr="00A60075">
        <w:rPr>
          <w:rFonts w:ascii="Times New Roman" w:hAnsi="Times New Roman" w:cs="Times New Roman"/>
        </w:rPr>
        <w:t>±</w:t>
      </w:r>
      <w:r>
        <w:rPr>
          <w:rFonts w:ascii="Times New Roman" w:hAnsi="Times New Roman" w:cs="Times New Roman"/>
        </w:rPr>
        <w:t xml:space="preserve"> </w:t>
      </w:r>
      <w:r w:rsidRPr="00A60075">
        <w:rPr>
          <w:rFonts w:ascii="Times New Roman" w:hAnsi="Times New Roman" w:cs="Times New Roman"/>
        </w:rPr>
        <w:t>15.7</w:t>
      </w:r>
      <w:r w:rsidR="00B8706C">
        <w:rPr>
          <w:rFonts w:ascii="Times New Roman" w:hAnsi="Times New Roman" w:cs="Times New Roman"/>
        </w:rPr>
        <w:t xml:space="preserve"> </w:t>
      </w:r>
      <w:r>
        <w:rPr>
          <w:rFonts w:ascii="Times New Roman" w:hAnsi="Times New Roman" w:cs="Times New Roman"/>
        </w:rPr>
        <w:t xml:space="preserve">mmHg, p = </w:t>
      </w:r>
      <w:r w:rsidRPr="00A60075">
        <w:rPr>
          <w:rFonts w:ascii="Times New Roman" w:hAnsi="Times New Roman" w:cs="Times New Roman"/>
        </w:rPr>
        <w:t>0.23</w:t>
      </w:r>
      <w:r>
        <w:rPr>
          <w:rFonts w:ascii="Times New Roman" w:hAnsi="Times New Roman" w:cs="Times New Roman"/>
        </w:rPr>
        <w:t>, respectively). Similarly, resting P</w:t>
      </w:r>
      <w:r w:rsidRPr="00986300">
        <w:rPr>
          <w:rFonts w:ascii="Times New Roman" w:hAnsi="Times New Roman" w:cs="Times New Roman"/>
          <w:vertAlign w:val="subscript"/>
        </w:rPr>
        <w:t>d</w:t>
      </w:r>
      <w:r>
        <w:rPr>
          <w:rFonts w:ascii="Times New Roman" w:hAnsi="Times New Roman" w:cs="Times New Roman"/>
        </w:rPr>
        <w:t xml:space="preserve"> did not change (</w:t>
      </w:r>
      <w:r w:rsidRPr="00A60075">
        <w:rPr>
          <w:rFonts w:ascii="Times New Roman" w:hAnsi="Times New Roman" w:cs="Times New Roman"/>
        </w:rPr>
        <w:t>81.7</w:t>
      </w:r>
      <w:r>
        <w:rPr>
          <w:rFonts w:ascii="Times New Roman" w:hAnsi="Times New Roman" w:cs="Times New Roman"/>
        </w:rPr>
        <w:t xml:space="preserve"> </w:t>
      </w:r>
      <w:r w:rsidRPr="00A60075">
        <w:rPr>
          <w:rFonts w:ascii="Times New Roman" w:hAnsi="Times New Roman" w:cs="Times New Roman"/>
        </w:rPr>
        <w:t>±</w:t>
      </w:r>
      <w:r>
        <w:rPr>
          <w:rFonts w:ascii="Times New Roman" w:hAnsi="Times New Roman" w:cs="Times New Roman"/>
        </w:rPr>
        <w:t xml:space="preserve"> </w:t>
      </w:r>
      <w:r w:rsidRPr="00A60075">
        <w:rPr>
          <w:rFonts w:ascii="Times New Roman" w:hAnsi="Times New Roman" w:cs="Times New Roman"/>
        </w:rPr>
        <w:t>14.9</w:t>
      </w:r>
      <w:r w:rsidR="00B8706C">
        <w:rPr>
          <w:rFonts w:ascii="Times New Roman" w:hAnsi="Times New Roman" w:cs="Times New Roman"/>
        </w:rPr>
        <w:t xml:space="preserve"> </w:t>
      </w:r>
      <w:r>
        <w:rPr>
          <w:rFonts w:ascii="Times New Roman" w:hAnsi="Times New Roman" w:cs="Times New Roman"/>
        </w:rPr>
        <w:t xml:space="preserve">mmHg vs. </w:t>
      </w:r>
      <w:r w:rsidRPr="00A60075">
        <w:rPr>
          <w:rFonts w:ascii="Times New Roman" w:hAnsi="Times New Roman" w:cs="Times New Roman"/>
        </w:rPr>
        <w:t>81.9</w:t>
      </w:r>
      <w:r>
        <w:rPr>
          <w:rFonts w:ascii="Times New Roman" w:hAnsi="Times New Roman" w:cs="Times New Roman"/>
        </w:rPr>
        <w:t xml:space="preserve"> </w:t>
      </w:r>
      <w:r w:rsidRPr="00A60075">
        <w:rPr>
          <w:rFonts w:ascii="Times New Roman" w:hAnsi="Times New Roman" w:cs="Times New Roman"/>
        </w:rPr>
        <w:t>±</w:t>
      </w:r>
      <w:r>
        <w:rPr>
          <w:rFonts w:ascii="Times New Roman" w:hAnsi="Times New Roman" w:cs="Times New Roman"/>
        </w:rPr>
        <w:t xml:space="preserve"> </w:t>
      </w:r>
      <w:r w:rsidRPr="00A60075">
        <w:rPr>
          <w:rFonts w:ascii="Times New Roman" w:hAnsi="Times New Roman" w:cs="Times New Roman"/>
        </w:rPr>
        <w:t>13.7</w:t>
      </w:r>
      <w:r>
        <w:rPr>
          <w:rFonts w:ascii="Times New Roman" w:hAnsi="Times New Roman" w:cs="Times New Roman"/>
        </w:rPr>
        <w:t xml:space="preserve"> mmHg, p = </w:t>
      </w:r>
      <w:r w:rsidRPr="00A60075">
        <w:rPr>
          <w:rFonts w:ascii="Times New Roman" w:hAnsi="Times New Roman" w:cs="Times New Roman"/>
        </w:rPr>
        <w:t>0.84</w:t>
      </w:r>
      <w:r>
        <w:rPr>
          <w:rFonts w:ascii="Times New Roman" w:hAnsi="Times New Roman" w:cs="Times New Roman"/>
        </w:rPr>
        <w:t>). In contrast there was a significant increase at hyperaemic P</w:t>
      </w:r>
      <w:r>
        <w:rPr>
          <w:rFonts w:ascii="Times New Roman" w:hAnsi="Times New Roman" w:cs="Times New Roman"/>
          <w:vertAlign w:val="subscript"/>
        </w:rPr>
        <w:t>d</w:t>
      </w:r>
      <w:r>
        <w:rPr>
          <w:rFonts w:ascii="Times New Roman" w:hAnsi="Times New Roman" w:cs="Times New Roman"/>
        </w:rPr>
        <w:t xml:space="preserve"> after post dilatation (</w:t>
      </w:r>
      <w:r w:rsidRPr="003C1D91">
        <w:rPr>
          <w:rFonts w:ascii="Times New Roman" w:hAnsi="Times New Roman" w:cs="Times New Roman"/>
        </w:rPr>
        <w:t>67.1</w:t>
      </w:r>
      <w:r>
        <w:rPr>
          <w:rFonts w:ascii="Times New Roman" w:hAnsi="Times New Roman" w:cs="Times New Roman"/>
        </w:rPr>
        <w:t xml:space="preserve"> </w:t>
      </w:r>
      <w:r w:rsidRPr="00A60075">
        <w:rPr>
          <w:rFonts w:ascii="Times New Roman" w:hAnsi="Times New Roman" w:cs="Times New Roman"/>
        </w:rPr>
        <w:t>±</w:t>
      </w:r>
      <w:r>
        <w:rPr>
          <w:rFonts w:ascii="Times New Roman" w:hAnsi="Times New Roman" w:cs="Times New Roman"/>
        </w:rPr>
        <w:t xml:space="preserve"> </w:t>
      </w:r>
      <w:r w:rsidRPr="003C1D91">
        <w:rPr>
          <w:rFonts w:ascii="Times New Roman" w:hAnsi="Times New Roman" w:cs="Times New Roman"/>
        </w:rPr>
        <w:t>15.6</w:t>
      </w:r>
      <w:r>
        <w:rPr>
          <w:rFonts w:ascii="Times New Roman" w:hAnsi="Times New Roman" w:cs="Times New Roman"/>
        </w:rPr>
        <w:t xml:space="preserve"> mmHg vs. </w:t>
      </w:r>
      <w:r w:rsidRPr="003C1D91">
        <w:rPr>
          <w:rFonts w:ascii="Times New Roman" w:hAnsi="Times New Roman" w:cs="Times New Roman"/>
        </w:rPr>
        <w:t>69.4</w:t>
      </w:r>
      <w:r>
        <w:rPr>
          <w:rFonts w:ascii="Times New Roman" w:hAnsi="Times New Roman" w:cs="Times New Roman"/>
        </w:rPr>
        <w:t xml:space="preserve"> </w:t>
      </w:r>
      <w:r w:rsidRPr="00A60075">
        <w:rPr>
          <w:rFonts w:ascii="Times New Roman" w:hAnsi="Times New Roman" w:cs="Times New Roman"/>
        </w:rPr>
        <w:t>±</w:t>
      </w:r>
      <w:r>
        <w:rPr>
          <w:rFonts w:ascii="Times New Roman" w:hAnsi="Times New Roman" w:cs="Times New Roman"/>
        </w:rPr>
        <w:t xml:space="preserve"> </w:t>
      </w:r>
      <w:r w:rsidRPr="003C1D91">
        <w:rPr>
          <w:rFonts w:ascii="Times New Roman" w:hAnsi="Times New Roman" w:cs="Times New Roman"/>
        </w:rPr>
        <w:t>14.8</w:t>
      </w:r>
      <w:r>
        <w:rPr>
          <w:rFonts w:ascii="Times New Roman" w:hAnsi="Times New Roman" w:cs="Times New Roman"/>
        </w:rPr>
        <w:t xml:space="preserve"> mmHg, p = 0.01). During balloon inflation mean wedge pressure (P</w:t>
      </w:r>
      <w:r w:rsidRPr="00986300">
        <w:rPr>
          <w:rFonts w:ascii="Times New Roman" w:hAnsi="Times New Roman" w:cs="Times New Roman"/>
          <w:vertAlign w:val="subscript"/>
        </w:rPr>
        <w:t>w</w:t>
      </w:r>
      <w:r>
        <w:rPr>
          <w:rFonts w:ascii="Times New Roman" w:hAnsi="Times New Roman" w:cs="Times New Roman"/>
        </w:rPr>
        <w:t xml:space="preserve">) was </w:t>
      </w:r>
      <w:r w:rsidRPr="00841995">
        <w:rPr>
          <w:rFonts w:ascii="Times New Roman" w:hAnsi="Times New Roman" w:cs="Times New Roman"/>
        </w:rPr>
        <w:t>21.2</w:t>
      </w:r>
      <w:r>
        <w:rPr>
          <w:rFonts w:ascii="Times New Roman" w:hAnsi="Times New Roman" w:cs="Times New Roman"/>
        </w:rPr>
        <w:t xml:space="preserve"> </w:t>
      </w:r>
      <w:r w:rsidRPr="00A60075">
        <w:rPr>
          <w:rFonts w:ascii="Times New Roman" w:hAnsi="Times New Roman" w:cs="Times New Roman"/>
        </w:rPr>
        <w:t>±</w:t>
      </w:r>
      <w:r>
        <w:rPr>
          <w:rFonts w:ascii="Times New Roman" w:hAnsi="Times New Roman" w:cs="Times New Roman"/>
        </w:rPr>
        <w:t xml:space="preserve"> </w:t>
      </w:r>
      <w:r w:rsidRPr="00841995">
        <w:rPr>
          <w:rFonts w:ascii="Times New Roman" w:hAnsi="Times New Roman" w:cs="Times New Roman"/>
        </w:rPr>
        <w:t>8.3</w:t>
      </w:r>
      <w:r>
        <w:rPr>
          <w:rFonts w:ascii="Times New Roman" w:hAnsi="Times New Roman" w:cs="Times New Roman"/>
        </w:rPr>
        <w:t xml:space="preserve"> mmHg. There was no </w:t>
      </w:r>
      <w:r w:rsidR="00B8706C">
        <w:rPr>
          <w:rFonts w:ascii="Times New Roman" w:hAnsi="Times New Roman" w:cs="Times New Roman"/>
        </w:rPr>
        <w:t>statistically</w:t>
      </w:r>
      <w:r>
        <w:rPr>
          <w:rFonts w:ascii="Times New Roman" w:hAnsi="Times New Roman" w:cs="Times New Roman"/>
        </w:rPr>
        <w:t xml:space="preserve"> significant change between the resting and the hyperaemic transit time (mT</w:t>
      </w:r>
      <w:r w:rsidRPr="00986300">
        <w:rPr>
          <w:rFonts w:ascii="Times New Roman" w:hAnsi="Times New Roman" w:cs="Times New Roman"/>
          <w:vertAlign w:val="subscript"/>
        </w:rPr>
        <w:t>t</w:t>
      </w:r>
      <w:r>
        <w:rPr>
          <w:rFonts w:ascii="Times New Roman" w:hAnsi="Times New Roman" w:cs="Times New Roman"/>
        </w:rPr>
        <w:t>) pre and after post-dilatation (</w:t>
      </w:r>
      <w:r w:rsidRPr="00841995">
        <w:rPr>
          <w:rFonts w:ascii="Times New Roman" w:hAnsi="Times New Roman" w:cs="Times New Roman"/>
        </w:rPr>
        <w:t>0.96</w:t>
      </w:r>
      <w:r>
        <w:rPr>
          <w:rFonts w:ascii="Times New Roman" w:hAnsi="Times New Roman" w:cs="Times New Roman"/>
        </w:rPr>
        <w:t xml:space="preserve"> </w:t>
      </w:r>
      <w:r w:rsidRPr="00841995">
        <w:rPr>
          <w:rFonts w:ascii="Times New Roman" w:hAnsi="Times New Roman" w:cs="Times New Roman"/>
        </w:rPr>
        <w:t>±</w:t>
      </w:r>
      <w:r>
        <w:rPr>
          <w:rFonts w:ascii="Times New Roman" w:hAnsi="Times New Roman" w:cs="Times New Roman"/>
        </w:rPr>
        <w:t xml:space="preserve"> </w:t>
      </w:r>
      <w:r w:rsidRPr="00841995">
        <w:rPr>
          <w:rFonts w:ascii="Times New Roman" w:hAnsi="Times New Roman" w:cs="Times New Roman"/>
        </w:rPr>
        <w:t>0.96</w:t>
      </w:r>
      <w:r>
        <w:rPr>
          <w:rFonts w:ascii="Times New Roman" w:hAnsi="Times New Roman" w:cs="Times New Roman"/>
        </w:rPr>
        <w:t xml:space="preserve"> vs. </w:t>
      </w:r>
      <w:r w:rsidRPr="00841995">
        <w:rPr>
          <w:rFonts w:ascii="Times New Roman" w:hAnsi="Times New Roman" w:cs="Times New Roman"/>
        </w:rPr>
        <w:t>0.98</w:t>
      </w:r>
      <w:r>
        <w:rPr>
          <w:rFonts w:ascii="Times New Roman" w:hAnsi="Times New Roman" w:cs="Times New Roman"/>
        </w:rPr>
        <w:t xml:space="preserve"> </w:t>
      </w:r>
      <w:r w:rsidRPr="00841995">
        <w:rPr>
          <w:rFonts w:ascii="Times New Roman" w:hAnsi="Times New Roman" w:cs="Times New Roman"/>
        </w:rPr>
        <w:t>±</w:t>
      </w:r>
      <w:r>
        <w:rPr>
          <w:rFonts w:ascii="Times New Roman" w:hAnsi="Times New Roman" w:cs="Times New Roman"/>
        </w:rPr>
        <w:t xml:space="preserve"> </w:t>
      </w:r>
      <w:r w:rsidRPr="00841995">
        <w:rPr>
          <w:rFonts w:ascii="Times New Roman" w:hAnsi="Times New Roman" w:cs="Times New Roman"/>
        </w:rPr>
        <w:t>0.58</w:t>
      </w:r>
      <w:r>
        <w:rPr>
          <w:rFonts w:ascii="Times New Roman" w:hAnsi="Times New Roman" w:cs="Times New Roman"/>
        </w:rPr>
        <w:t>, p = 0.74;</w:t>
      </w:r>
      <w:r>
        <w:rPr>
          <w:rFonts w:ascii="Times New Roman" w:hAnsi="Times New Roman" w:cs="Times New Roman"/>
          <w:color w:val="FF0000"/>
        </w:rPr>
        <w:t xml:space="preserve"> </w:t>
      </w:r>
      <w:r w:rsidRPr="00841995">
        <w:rPr>
          <w:rFonts w:ascii="Times New Roman" w:hAnsi="Times New Roman" w:cs="Times New Roman"/>
        </w:rPr>
        <w:t>and</w:t>
      </w:r>
      <w:r>
        <w:rPr>
          <w:rFonts w:ascii="Times New Roman" w:hAnsi="Times New Roman" w:cs="Times New Roman"/>
          <w:color w:val="FF0000"/>
        </w:rPr>
        <w:t xml:space="preserve"> </w:t>
      </w:r>
      <w:r w:rsidRPr="00841995">
        <w:rPr>
          <w:rFonts w:ascii="Times New Roman" w:hAnsi="Times New Roman" w:cs="Times New Roman"/>
        </w:rPr>
        <w:t>0.68</w:t>
      </w:r>
      <w:r>
        <w:rPr>
          <w:rFonts w:ascii="Times New Roman" w:hAnsi="Times New Roman" w:cs="Times New Roman"/>
        </w:rPr>
        <w:t xml:space="preserve"> </w:t>
      </w:r>
      <w:r w:rsidRPr="00A60075">
        <w:rPr>
          <w:rFonts w:ascii="Times New Roman" w:hAnsi="Times New Roman" w:cs="Times New Roman"/>
        </w:rPr>
        <w:t>±</w:t>
      </w:r>
      <w:r>
        <w:rPr>
          <w:rFonts w:ascii="Times New Roman" w:hAnsi="Times New Roman" w:cs="Times New Roman"/>
        </w:rPr>
        <w:t xml:space="preserve"> </w:t>
      </w:r>
      <w:r w:rsidRPr="00841995">
        <w:rPr>
          <w:rFonts w:ascii="Times New Roman" w:hAnsi="Times New Roman" w:cs="Times New Roman"/>
        </w:rPr>
        <w:t>0.39</w:t>
      </w:r>
      <w:r>
        <w:rPr>
          <w:rFonts w:ascii="Times New Roman" w:hAnsi="Times New Roman" w:cs="Times New Roman"/>
        </w:rPr>
        <w:t xml:space="preserve"> vs. </w:t>
      </w:r>
      <w:r w:rsidRPr="00841995">
        <w:rPr>
          <w:rFonts w:ascii="Times New Roman" w:hAnsi="Times New Roman" w:cs="Times New Roman"/>
        </w:rPr>
        <w:t>0.72</w:t>
      </w:r>
      <w:r>
        <w:rPr>
          <w:rFonts w:ascii="Times New Roman" w:hAnsi="Times New Roman" w:cs="Times New Roman"/>
        </w:rPr>
        <w:t xml:space="preserve"> </w:t>
      </w:r>
      <w:r w:rsidRPr="00A60075">
        <w:rPr>
          <w:rFonts w:ascii="Times New Roman" w:hAnsi="Times New Roman" w:cs="Times New Roman"/>
        </w:rPr>
        <w:t>±</w:t>
      </w:r>
      <w:r>
        <w:rPr>
          <w:rFonts w:ascii="Times New Roman" w:hAnsi="Times New Roman" w:cs="Times New Roman"/>
        </w:rPr>
        <w:t xml:space="preserve"> </w:t>
      </w:r>
      <w:r w:rsidRPr="00841995">
        <w:rPr>
          <w:rFonts w:ascii="Times New Roman" w:hAnsi="Times New Roman" w:cs="Times New Roman"/>
        </w:rPr>
        <w:t>0.53</w:t>
      </w:r>
      <w:r>
        <w:rPr>
          <w:rFonts w:ascii="Times New Roman" w:hAnsi="Times New Roman" w:cs="Times New Roman"/>
        </w:rPr>
        <w:t>, p = 0.41, respectively). The above results are shown in table 3.</w:t>
      </w:r>
      <w:r w:rsidR="008A230B">
        <w:rPr>
          <w:rFonts w:ascii="Times New Roman" w:hAnsi="Times New Roman" w:cs="Times New Roman"/>
        </w:rPr>
        <w:t>7</w:t>
      </w:r>
      <w:r>
        <w:rPr>
          <w:rFonts w:ascii="Times New Roman" w:hAnsi="Times New Roman" w:cs="Times New Roman"/>
        </w:rPr>
        <w:t xml:space="preserve">. </w:t>
      </w:r>
    </w:p>
    <w:p w14:paraId="3D4621DE" w14:textId="468E2993" w:rsidR="008A230B" w:rsidRDefault="008A230B" w:rsidP="002C6630">
      <w:pPr>
        <w:spacing w:line="480" w:lineRule="auto"/>
        <w:jc w:val="both"/>
        <w:rPr>
          <w:rFonts w:ascii="Times New Roman" w:hAnsi="Times New Roman" w:cs="Times New Roman"/>
        </w:rPr>
      </w:pPr>
    </w:p>
    <w:p w14:paraId="56DDC3C5" w14:textId="4A494807" w:rsidR="008A230B" w:rsidRDefault="008A230B" w:rsidP="002C6630">
      <w:pPr>
        <w:spacing w:line="480" w:lineRule="auto"/>
        <w:jc w:val="both"/>
        <w:rPr>
          <w:rFonts w:ascii="Times New Roman" w:hAnsi="Times New Roman" w:cs="Times New Roman"/>
        </w:rPr>
      </w:pPr>
    </w:p>
    <w:p w14:paraId="785D2216" w14:textId="2F094A54" w:rsidR="008A230B" w:rsidRDefault="008A230B" w:rsidP="002C6630">
      <w:pPr>
        <w:spacing w:line="480" w:lineRule="auto"/>
        <w:jc w:val="both"/>
        <w:rPr>
          <w:rFonts w:ascii="Times New Roman" w:hAnsi="Times New Roman" w:cs="Times New Roman"/>
        </w:rPr>
      </w:pPr>
    </w:p>
    <w:p w14:paraId="12754FCF" w14:textId="13B9246F" w:rsidR="008A230B" w:rsidRDefault="008A230B" w:rsidP="002C6630">
      <w:pPr>
        <w:spacing w:line="480" w:lineRule="auto"/>
        <w:jc w:val="both"/>
        <w:rPr>
          <w:rFonts w:ascii="Times New Roman" w:hAnsi="Times New Roman" w:cs="Times New Roman"/>
        </w:rPr>
      </w:pPr>
    </w:p>
    <w:p w14:paraId="40B77DE2" w14:textId="3A3F7EB7" w:rsidR="008A230B" w:rsidRDefault="008A230B" w:rsidP="002C6630">
      <w:pPr>
        <w:spacing w:line="480" w:lineRule="auto"/>
        <w:jc w:val="both"/>
        <w:rPr>
          <w:rFonts w:ascii="Times New Roman" w:hAnsi="Times New Roman" w:cs="Times New Roman"/>
        </w:rPr>
      </w:pPr>
    </w:p>
    <w:p w14:paraId="30ED16A9" w14:textId="76BE65BF" w:rsidR="008A230B" w:rsidRDefault="008A230B" w:rsidP="002C6630">
      <w:pPr>
        <w:spacing w:line="480" w:lineRule="auto"/>
        <w:jc w:val="both"/>
        <w:rPr>
          <w:rFonts w:ascii="Times New Roman" w:hAnsi="Times New Roman" w:cs="Times New Roman"/>
        </w:rPr>
      </w:pPr>
    </w:p>
    <w:p w14:paraId="0152455B" w14:textId="2A2C6179" w:rsidR="008A230B" w:rsidRDefault="008A230B" w:rsidP="002C6630">
      <w:pPr>
        <w:spacing w:line="480" w:lineRule="auto"/>
        <w:jc w:val="both"/>
        <w:rPr>
          <w:rFonts w:ascii="Times New Roman" w:hAnsi="Times New Roman" w:cs="Times New Roman"/>
        </w:rPr>
      </w:pPr>
    </w:p>
    <w:p w14:paraId="03A431E8" w14:textId="38024E79" w:rsidR="008A230B" w:rsidRDefault="008A230B" w:rsidP="002C6630">
      <w:pPr>
        <w:spacing w:line="480" w:lineRule="auto"/>
        <w:jc w:val="both"/>
        <w:rPr>
          <w:rFonts w:ascii="Times New Roman" w:hAnsi="Times New Roman" w:cs="Times New Roman"/>
        </w:rPr>
      </w:pPr>
    </w:p>
    <w:p w14:paraId="4B8945F5" w14:textId="47627D68" w:rsidR="008A230B" w:rsidRDefault="008A230B" w:rsidP="002C6630">
      <w:pPr>
        <w:spacing w:line="480" w:lineRule="auto"/>
        <w:jc w:val="both"/>
        <w:rPr>
          <w:rFonts w:ascii="Times New Roman" w:hAnsi="Times New Roman" w:cs="Times New Roman"/>
        </w:rPr>
      </w:pPr>
    </w:p>
    <w:p w14:paraId="2871E6DC" w14:textId="40CDEC6E" w:rsidR="008A230B" w:rsidRDefault="008A230B" w:rsidP="002C6630">
      <w:pPr>
        <w:spacing w:line="480" w:lineRule="auto"/>
        <w:jc w:val="both"/>
        <w:rPr>
          <w:rFonts w:ascii="Times New Roman" w:hAnsi="Times New Roman" w:cs="Times New Roman"/>
        </w:rPr>
      </w:pPr>
    </w:p>
    <w:p w14:paraId="6FA57FEC" w14:textId="2C5C9FCB" w:rsidR="008A230B" w:rsidRDefault="008A230B" w:rsidP="008A230B">
      <w:pPr>
        <w:pStyle w:val="Caption"/>
      </w:pPr>
      <w:bookmarkStart w:id="102" w:name="_Toc36743346"/>
      <w:r w:rsidRPr="008A230B">
        <w:rPr>
          <w:b/>
          <w:bCs/>
        </w:rPr>
        <w:lastRenderedPageBreak/>
        <w:t xml:space="preserve">Table 3. </w:t>
      </w:r>
      <w:r w:rsidRPr="008A230B">
        <w:rPr>
          <w:b/>
          <w:bCs/>
        </w:rPr>
        <w:fldChar w:fldCharType="begin"/>
      </w:r>
      <w:r w:rsidRPr="008A230B">
        <w:rPr>
          <w:b/>
          <w:bCs/>
        </w:rPr>
        <w:instrText xml:space="preserve"> SEQ Table_3. \* ARABIC </w:instrText>
      </w:r>
      <w:r w:rsidRPr="008A230B">
        <w:rPr>
          <w:b/>
          <w:bCs/>
        </w:rPr>
        <w:fldChar w:fldCharType="separate"/>
      </w:r>
      <w:r w:rsidRPr="008A230B">
        <w:rPr>
          <w:b/>
          <w:bCs/>
          <w:noProof/>
        </w:rPr>
        <w:t>6</w:t>
      </w:r>
      <w:r w:rsidRPr="008A230B">
        <w:rPr>
          <w:b/>
          <w:bCs/>
        </w:rPr>
        <w:fldChar w:fldCharType="end"/>
      </w:r>
      <w:r>
        <w:rPr>
          <w:b/>
          <w:bCs/>
        </w:rPr>
        <w:t xml:space="preserve"> </w:t>
      </w:r>
      <w:r>
        <w:t>Coronary physiology parameters at baseline (rest) and hyperaemia.</w:t>
      </w:r>
      <w:bookmarkEnd w:id="102"/>
      <w:r>
        <w:t xml:space="preserve"> There was a significant reduction in P</w:t>
      </w:r>
      <w:r>
        <w:rPr>
          <w:vertAlign w:val="subscript"/>
        </w:rPr>
        <w:t>a</w:t>
      </w:r>
      <w:r>
        <w:t>, P</w:t>
      </w:r>
      <w:r>
        <w:rPr>
          <w:vertAlign w:val="subscript"/>
        </w:rPr>
        <w:t>d</w:t>
      </w:r>
      <w:r>
        <w:t xml:space="preserve"> and mT</w:t>
      </w:r>
      <w:r>
        <w:rPr>
          <w:vertAlign w:val="subscript"/>
        </w:rPr>
        <w:t xml:space="preserve">t </w:t>
      </w:r>
      <w:r>
        <w:t xml:space="preserve">during hyperaemia both before and after post-dilatation signifying adequate response to adenosine. </w:t>
      </w:r>
      <w:r>
        <w:rPr>
          <w:vertAlign w:val="subscript"/>
        </w:rPr>
        <w:t xml:space="preserve"> </w:t>
      </w:r>
      <w:r>
        <w:t xml:space="preserve"> P</w:t>
      </w:r>
      <w:r w:rsidRPr="00A626DC">
        <w:t xml:space="preserve">aired t-test </w:t>
      </w:r>
      <w:r>
        <w:t xml:space="preserve">was used for statistical </w:t>
      </w:r>
      <w:r w:rsidRPr="00A626DC">
        <w:t>analysis</w:t>
      </w:r>
      <w:r>
        <w:t>.</w:t>
      </w:r>
    </w:p>
    <w:tbl>
      <w:tblPr>
        <w:tblStyle w:val="TableGridLight"/>
        <w:tblW w:w="0" w:type="auto"/>
        <w:tblLook w:val="04A0" w:firstRow="1" w:lastRow="0" w:firstColumn="1" w:lastColumn="0" w:noHBand="0" w:noVBand="1"/>
      </w:tblPr>
      <w:tblGrid>
        <w:gridCol w:w="2263"/>
        <w:gridCol w:w="2268"/>
        <w:gridCol w:w="2096"/>
        <w:gridCol w:w="1421"/>
      </w:tblGrid>
      <w:tr w:rsidR="008A230B" w:rsidRPr="00EB371B" w14:paraId="23CB9E3B" w14:textId="77777777" w:rsidTr="004C2CAD">
        <w:tc>
          <w:tcPr>
            <w:tcW w:w="2263" w:type="dxa"/>
          </w:tcPr>
          <w:p w14:paraId="3B297ADE" w14:textId="77777777" w:rsidR="008A230B" w:rsidRPr="00EB371B" w:rsidRDefault="008A230B" w:rsidP="004C2CAD">
            <w:pPr>
              <w:spacing w:line="360" w:lineRule="auto"/>
              <w:jc w:val="both"/>
              <w:rPr>
                <w:rFonts w:ascii="Times New Roman" w:hAnsi="Times New Roman" w:cs="Times New Roman"/>
              </w:rPr>
            </w:pPr>
          </w:p>
        </w:tc>
        <w:tc>
          <w:tcPr>
            <w:tcW w:w="2268" w:type="dxa"/>
          </w:tcPr>
          <w:p w14:paraId="415B737C" w14:textId="77777777" w:rsidR="008A230B" w:rsidRPr="00EB371B" w:rsidRDefault="008A230B" w:rsidP="004C2CAD">
            <w:pPr>
              <w:spacing w:line="360" w:lineRule="auto"/>
              <w:jc w:val="center"/>
              <w:rPr>
                <w:rFonts w:ascii="Times New Roman" w:hAnsi="Times New Roman" w:cs="Times New Roman"/>
              </w:rPr>
            </w:pPr>
            <w:r>
              <w:rPr>
                <w:rFonts w:ascii="Times New Roman" w:hAnsi="Times New Roman" w:cs="Times New Roman"/>
              </w:rPr>
              <w:t>Baseline</w:t>
            </w:r>
          </w:p>
        </w:tc>
        <w:tc>
          <w:tcPr>
            <w:tcW w:w="2096" w:type="dxa"/>
          </w:tcPr>
          <w:p w14:paraId="6C6A37E8" w14:textId="77777777" w:rsidR="008A230B" w:rsidRPr="00EB371B" w:rsidRDefault="008A230B" w:rsidP="004C2CAD">
            <w:pPr>
              <w:spacing w:line="360" w:lineRule="auto"/>
              <w:jc w:val="center"/>
              <w:rPr>
                <w:rFonts w:ascii="Times New Roman" w:hAnsi="Times New Roman" w:cs="Times New Roman"/>
              </w:rPr>
            </w:pPr>
            <w:r>
              <w:rPr>
                <w:rFonts w:ascii="Times New Roman" w:hAnsi="Times New Roman" w:cs="Times New Roman"/>
              </w:rPr>
              <w:t>Hyperaemia</w:t>
            </w:r>
          </w:p>
        </w:tc>
        <w:tc>
          <w:tcPr>
            <w:tcW w:w="1421" w:type="dxa"/>
          </w:tcPr>
          <w:p w14:paraId="41EFB3A5" w14:textId="77777777" w:rsidR="008A230B" w:rsidRPr="00EB371B" w:rsidRDefault="008A230B" w:rsidP="004C2CAD">
            <w:pPr>
              <w:spacing w:line="360" w:lineRule="auto"/>
              <w:jc w:val="both"/>
              <w:rPr>
                <w:rFonts w:ascii="Times New Roman" w:hAnsi="Times New Roman" w:cs="Times New Roman"/>
              </w:rPr>
            </w:pPr>
            <w:r>
              <w:rPr>
                <w:rFonts w:ascii="Times New Roman" w:hAnsi="Times New Roman" w:cs="Times New Roman"/>
              </w:rPr>
              <w:t xml:space="preserve">p </w:t>
            </w:r>
            <w:r w:rsidRPr="00EB371B">
              <w:rPr>
                <w:rFonts w:ascii="Times New Roman" w:hAnsi="Times New Roman" w:cs="Times New Roman"/>
              </w:rPr>
              <w:t>value</w:t>
            </w:r>
          </w:p>
        </w:tc>
      </w:tr>
      <w:tr w:rsidR="008A230B" w:rsidRPr="00EB371B" w14:paraId="75D5C2DF" w14:textId="77777777" w:rsidTr="004C2CAD">
        <w:tc>
          <w:tcPr>
            <w:tcW w:w="8048" w:type="dxa"/>
            <w:gridSpan w:val="4"/>
          </w:tcPr>
          <w:p w14:paraId="5581F661" w14:textId="77777777" w:rsidR="008A230B" w:rsidRDefault="008A230B" w:rsidP="004C2CAD">
            <w:pPr>
              <w:spacing w:line="360" w:lineRule="auto"/>
              <w:rPr>
                <w:rFonts w:ascii="Times New Roman" w:hAnsi="Times New Roman" w:cs="Times New Roman"/>
              </w:rPr>
            </w:pPr>
            <w:r>
              <w:rPr>
                <w:rFonts w:ascii="Times New Roman" w:hAnsi="Times New Roman" w:cs="Times New Roman"/>
              </w:rPr>
              <w:t>Before Post-Dilatation</w:t>
            </w:r>
          </w:p>
        </w:tc>
      </w:tr>
      <w:tr w:rsidR="008A230B" w:rsidRPr="00EB371B" w14:paraId="0DD70A6D" w14:textId="77777777" w:rsidTr="004C2CAD">
        <w:tc>
          <w:tcPr>
            <w:tcW w:w="2263" w:type="dxa"/>
          </w:tcPr>
          <w:p w14:paraId="24A1EAD6" w14:textId="77777777" w:rsidR="008A230B" w:rsidRPr="00EB371B" w:rsidRDefault="008A230B" w:rsidP="004C2CAD">
            <w:pPr>
              <w:spacing w:line="360" w:lineRule="auto"/>
              <w:jc w:val="both"/>
              <w:rPr>
                <w:rFonts w:ascii="Times New Roman" w:hAnsi="Times New Roman" w:cs="Times New Roman"/>
              </w:rPr>
            </w:pPr>
            <w:r>
              <w:rPr>
                <w:rFonts w:ascii="Times New Roman" w:hAnsi="Times New Roman" w:cs="Times New Roman"/>
              </w:rPr>
              <w:t>P</w:t>
            </w:r>
            <w:r>
              <w:rPr>
                <w:rFonts w:ascii="Times New Roman" w:hAnsi="Times New Roman" w:cs="Times New Roman"/>
                <w:vertAlign w:val="subscript"/>
              </w:rPr>
              <w:t>a</w:t>
            </w:r>
            <w:r w:rsidRPr="00EB371B">
              <w:rPr>
                <w:rFonts w:ascii="Times New Roman" w:hAnsi="Times New Roman" w:cs="Times New Roman"/>
              </w:rPr>
              <w:t xml:space="preserve"> (mmHg)</w:t>
            </w:r>
          </w:p>
        </w:tc>
        <w:tc>
          <w:tcPr>
            <w:tcW w:w="2268" w:type="dxa"/>
          </w:tcPr>
          <w:p w14:paraId="72BAD71A" w14:textId="77777777" w:rsidR="008A230B" w:rsidRPr="00EB371B" w:rsidRDefault="008A230B" w:rsidP="004C2CAD">
            <w:pPr>
              <w:spacing w:line="360" w:lineRule="auto"/>
              <w:jc w:val="center"/>
              <w:rPr>
                <w:rFonts w:ascii="Times New Roman" w:hAnsi="Times New Roman" w:cs="Times New Roman"/>
              </w:rPr>
            </w:pPr>
            <w:r w:rsidRPr="00EB371B">
              <w:rPr>
                <w:rFonts w:ascii="Times New Roman" w:hAnsi="Times New Roman" w:cs="Times New Roman"/>
              </w:rPr>
              <w:t>85.9</w:t>
            </w:r>
            <w:r>
              <w:rPr>
                <w:rFonts w:ascii="Times New Roman" w:hAnsi="Times New Roman" w:cs="Times New Roman"/>
              </w:rPr>
              <w:t xml:space="preserve"> </w:t>
            </w:r>
            <w:r w:rsidRPr="00EB371B">
              <w:rPr>
                <w:rFonts w:ascii="Times New Roman" w:hAnsi="Times New Roman" w:cs="Times New Roman"/>
              </w:rPr>
              <w:sym w:font="Symbol" w:char="F0B1"/>
            </w:r>
            <w:r>
              <w:rPr>
                <w:rFonts w:ascii="Times New Roman" w:hAnsi="Times New Roman" w:cs="Times New Roman"/>
              </w:rPr>
              <w:t xml:space="preserve"> </w:t>
            </w:r>
            <w:r w:rsidRPr="00EB371B">
              <w:rPr>
                <w:rFonts w:ascii="Times New Roman" w:hAnsi="Times New Roman" w:cs="Times New Roman"/>
              </w:rPr>
              <w:t>16.2</w:t>
            </w:r>
          </w:p>
        </w:tc>
        <w:tc>
          <w:tcPr>
            <w:tcW w:w="2096" w:type="dxa"/>
          </w:tcPr>
          <w:p w14:paraId="04DAE59A" w14:textId="77777777" w:rsidR="008A230B" w:rsidRPr="00EB371B" w:rsidRDefault="008A230B" w:rsidP="004C2CAD">
            <w:pPr>
              <w:spacing w:line="360" w:lineRule="auto"/>
              <w:jc w:val="center"/>
              <w:rPr>
                <w:rFonts w:ascii="Times New Roman" w:hAnsi="Times New Roman" w:cs="Times New Roman"/>
              </w:rPr>
            </w:pPr>
            <w:r w:rsidRPr="00EB371B">
              <w:rPr>
                <w:rFonts w:ascii="Times New Roman" w:hAnsi="Times New Roman" w:cs="Times New Roman"/>
              </w:rPr>
              <w:t>74.0</w:t>
            </w:r>
            <w:r>
              <w:rPr>
                <w:rFonts w:ascii="Times New Roman" w:hAnsi="Times New Roman" w:cs="Times New Roman"/>
              </w:rPr>
              <w:t xml:space="preserve"> </w:t>
            </w:r>
            <w:r w:rsidRPr="00EB371B">
              <w:rPr>
                <w:rFonts w:ascii="Times New Roman" w:hAnsi="Times New Roman" w:cs="Times New Roman"/>
              </w:rPr>
              <w:sym w:font="Symbol" w:char="F0B1"/>
            </w:r>
            <w:r>
              <w:rPr>
                <w:rFonts w:ascii="Times New Roman" w:hAnsi="Times New Roman" w:cs="Times New Roman"/>
              </w:rPr>
              <w:t xml:space="preserve"> </w:t>
            </w:r>
            <w:r w:rsidRPr="00EB371B">
              <w:rPr>
                <w:rFonts w:ascii="Times New Roman" w:hAnsi="Times New Roman" w:cs="Times New Roman"/>
              </w:rPr>
              <w:t>16.3</w:t>
            </w:r>
          </w:p>
        </w:tc>
        <w:tc>
          <w:tcPr>
            <w:tcW w:w="1421" w:type="dxa"/>
          </w:tcPr>
          <w:p w14:paraId="5CA700D0" w14:textId="77777777" w:rsidR="008A230B" w:rsidRPr="00EB371B" w:rsidRDefault="008A230B" w:rsidP="004C2CAD">
            <w:pPr>
              <w:spacing w:line="360" w:lineRule="auto"/>
              <w:jc w:val="both"/>
              <w:rPr>
                <w:rFonts w:ascii="Times New Roman" w:hAnsi="Times New Roman" w:cs="Times New Roman"/>
              </w:rPr>
            </w:pPr>
            <w:r>
              <w:rPr>
                <w:rFonts w:ascii="Times New Roman" w:hAnsi="Times New Roman" w:cs="Times New Roman"/>
              </w:rPr>
              <w:t>&lt;0.001</w:t>
            </w:r>
          </w:p>
        </w:tc>
      </w:tr>
      <w:tr w:rsidR="008A230B" w:rsidRPr="00EB371B" w14:paraId="5B291C17" w14:textId="77777777" w:rsidTr="004C2CAD">
        <w:tc>
          <w:tcPr>
            <w:tcW w:w="2263" w:type="dxa"/>
          </w:tcPr>
          <w:p w14:paraId="0DB7A96E" w14:textId="77777777" w:rsidR="008A230B" w:rsidRPr="00EB371B" w:rsidRDefault="008A230B" w:rsidP="004C2CAD">
            <w:pPr>
              <w:spacing w:line="360" w:lineRule="auto"/>
              <w:jc w:val="both"/>
              <w:rPr>
                <w:rFonts w:ascii="Times New Roman" w:hAnsi="Times New Roman" w:cs="Times New Roman"/>
              </w:rPr>
            </w:pPr>
            <w:r>
              <w:rPr>
                <w:rFonts w:ascii="Times New Roman" w:hAnsi="Times New Roman" w:cs="Times New Roman"/>
              </w:rPr>
              <w:t>P</w:t>
            </w:r>
            <w:r>
              <w:rPr>
                <w:rFonts w:ascii="Times New Roman" w:hAnsi="Times New Roman" w:cs="Times New Roman"/>
                <w:vertAlign w:val="subscript"/>
              </w:rPr>
              <w:t>d</w:t>
            </w:r>
            <w:r w:rsidRPr="00EB371B">
              <w:rPr>
                <w:rFonts w:ascii="Times New Roman" w:hAnsi="Times New Roman" w:cs="Times New Roman"/>
              </w:rPr>
              <w:t xml:space="preserve"> (mmHg)</w:t>
            </w:r>
          </w:p>
        </w:tc>
        <w:tc>
          <w:tcPr>
            <w:tcW w:w="2268" w:type="dxa"/>
          </w:tcPr>
          <w:p w14:paraId="59EB8C6B" w14:textId="77777777" w:rsidR="008A230B" w:rsidRPr="00EB371B" w:rsidRDefault="008A230B" w:rsidP="004C2CAD">
            <w:pPr>
              <w:spacing w:line="360" w:lineRule="auto"/>
              <w:jc w:val="center"/>
              <w:rPr>
                <w:rFonts w:ascii="Times New Roman" w:hAnsi="Times New Roman" w:cs="Times New Roman"/>
              </w:rPr>
            </w:pPr>
            <w:r w:rsidRPr="00EB371B">
              <w:rPr>
                <w:rFonts w:ascii="Times New Roman" w:hAnsi="Times New Roman" w:cs="Times New Roman"/>
              </w:rPr>
              <w:t>81.7</w:t>
            </w:r>
            <w:r>
              <w:rPr>
                <w:rFonts w:ascii="Times New Roman" w:hAnsi="Times New Roman" w:cs="Times New Roman"/>
              </w:rPr>
              <w:t xml:space="preserve"> </w:t>
            </w:r>
            <w:r w:rsidRPr="00EB371B">
              <w:rPr>
                <w:rFonts w:ascii="Times New Roman" w:hAnsi="Times New Roman" w:cs="Times New Roman"/>
              </w:rPr>
              <w:sym w:font="Symbol" w:char="F0B1"/>
            </w:r>
            <w:r>
              <w:rPr>
                <w:rFonts w:ascii="Times New Roman" w:hAnsi="Times New Roman" w:cs="Times New Roman"/>
              </w:rPr>
              <w:t xml:space="preserve"> </w:t>
            </w:r>
            <w:r w:rsidRPr="00EB371B">
              <w:rPr>
                <w:rFonts w:ascii="Times New Roman" w:hAnsi="Times New Roman" w:cs="Times New Roman"/>
              </w:rPr>
              <w:t>14.9</w:t>
            </w:r>
          </w:p>
        </w:tc>
        <w:tc>
          <w:tcPr>
            <w:tcW w:w="2096" w:type="dxa"/>
          </w:tcPr>
          <w:p w14:paraId="3C76CC33" w14:textId="77777777" w:rsidR="008A230B" w:rsidRPr="00EB371B" w:rsidRDefault="008A230B" w:rsidP="004C2CAD">
            <w:pPr>
              <w:spacing w:line="360" w:lineRule="auto"/>
              <w:jc w:val="center"/>
              <w:rPr>
                <w:rFonts w:ascii="Times New Roman" w:hAnsi="Times New Roman" w:cs="Times New Roman"/>
              </w:rPr>
            </w:pPr>
            <w:r w:rsidRPr="00EB371B">
              <w:rPr>
                <w:rFonts w:ascii="Times New Roman" w:hAnsi="Times New Roman" w:cs="Times New Roman"/>
              </w:rPr>
              <w:t>67.1</w:t>
            </w:r>
            <w:r>
              <w:rPr>
                <w:rFonts w:ascii="Times New Roman" w:hAnsi="Times New Roman" w:cs="Times New Roman"/>
              </w:rPr>
              <w:t xml:space="preserve"> </w:t>
            </w:r>
            <w:r w:rsidRPr="00EB371B">
              <w:rPr>
                <w:rFonts w:ascii="Times New Roman" w:hAnsi="Times New Roman" w:cs="Times New Roman"/>
              </w:rPr>
              <w:sym w:font="Symbol" w:char="F0B1"/>
            </w:r>
            <w:r>
              <w:rPr>
                <w:rFonts w:ascii="Times New Roman" w:hAnsi="Times New Roman" w:cs="Times New Roman"/>
              </w:rPr>
              <w:t xml:space="preserve"> </w:t>
            </w:r>
            <w:r w:rsidRPr="00EB371B">
              <w:rPr>
                <w:rFonts w:ascii="Times New Roman" w:hAnsi="Times New Roman" w:cs="Times New Roman"/>
              </w:rPr>
              <w:t>15.6</w:t>
            </w:r>
          </w:p>
        </w:tc>
        <w:tc>
          <w:tcPr>
            <w:tcW w:w="1421" w:type="dxa"/>
          </w:tcPr>
          <w:p w14:paraId="34848683" w14:textId="77777777" w:rsidR="008A230B" w:rsidRPr="00EB371B" w:rsidRDefault="008A230B" w:rsidP="004C2CAD">
            <w:pPr>
              <w:spacing w:line="360" w:lineRule="auto"/>
              <w:jc w:val="both"/>
              <w:rPr>
                <w:rFonts w:ascii="Times New Roman" w:hAnsi="Times New Roman" w:cs="Times New Roman"/>
              </w:rPr>
            </w:pPr>
            <w:r>
              <w:rPr>
                <w:rFonts w:ascii="Times New Roman" w:hAnsi="Times New Roman" w:cs="Times New Roman"/>
              </w:rPr>
              <w:t>&lt;0.001</w:t>
            </w:r>
          </w:p>
        </w:tc>
      </w:tr>
      <w:tr w:rsidR="008A230B" w:rsidRPr="00EB371B" w14:paraId="3C8D927F" w14:textId="77777777" w:rsidTr="004C2CAD">
        <w:tc>
          <w:tcPr>
            <w:tcW w:w="2263" w:type="dxa"/>
          </w:tcPr>
          <w:p w14:paraId="532789A7" w14:textId="77777777" w:rsidR="008A230B" w:rsidRPr="00EB371B" w:rsidRDefault="008A230B" w:rsidP="004C2CAD">
            <w:pPr>
              <w:spacing w:line="360" w:lineRule="auto"/>
              <w:jc w:val="both"/>
              <w:rPr>
                <w:rFonts w:ascii="Times New Roman" w:hAnsi="Times New Roman" w:cs="Times New Roman"/>
              </w:rPr>
            </w:pPr>
            <w:r>
              <w:rPr>
                <w:rFonts w:ascii="Times New Roman" w:hAnsi="Times New Roman" w:cs="Times New Roman"/>
              </w:rPr>
              <w:t>mT</w:t>
            </w:r>
            <w:r>
              <w:rPr>
                <w:rFonts w:ascii="Times New Roman" w:hAnsi="Times New Roman" w:cs="Times New Roman"/>
                <w:vertAlign w:val="subscript"/>
              </w:rPr>
              <w:t>t</w:t>
            </w:r>
            <w:r>
              <w:rPr>
                <w:rFonts w:ascii="Times New Roman" w:hAnsi="Times New Roman" w:cs="Times New Roman"/>
              </w:rPr>
              <w:t xml:space="preserve"> (sec)</w:t>
            </w:r>
          </w:p>
        </w:tc>
        <w:tc>
          <w:tcPr>
            <w:tcW w:w="2268" w:type="dxa"/>
          </w:tcPr>
          <w:p w14:paraId="2ED8A9B4" w14:textId="77777777" w:rsidR="008A230B" w:rsidRPr="00EB371B" w:rsidRDefault="008A230B" w:rsidP="004C2CAD">
            <w:pPr>
              <w:spacing w:line="360" w:lineRule="auto"/>
              <w:jc w:val="center"/>
              <w:rPr>
                <w:rFonts w:ascii="Times New Roman" w:hAnsi="Times New Roman" w:cs="Times New Roman"/>
              </w:rPr>
            </w:pPr>
            <w:r w:rsidRPr="00EB371B">
              <w:rPr>
                <w:rFonts w:ascii="Times New Roman" w:hAnsi="Times New Roman" w:cs="Times New Roman"/>
              </w:rPr>
              <w:t>0.96</w:t>
            </w:r>
            <w:r>
              <w:rPr>
                <w:rFonts w:ascii="Times New Roman" w:hAnsi="Times New Roman" w:cs="Times New Roman"/>
              </w:rPr>
              <w:t xml:space="preserve"> </w:t>
            </w:r>
            <w:r w:rsidRPr="00EB371B">
              <w:rPr>
                <w:rFonts w:ascii="Times New Roman" w:hAnsi="Times New Roman" w:cs="Times New Roman"/>
              </w:rPr>
              <w:sym w:font="Symbol" w:char="F0B1"/>
            </w:r>
            <w:r>
              <w:rPr>
                <w:rFonts w:ascii="Times New Roman" w:hAnsi="Times New Roman" w:cs="Times New Roman"/>
              </w:rPr>
              <w:t xml:space="preserve"> </w:t>
            </w:r>
            <w:r w:rsidRPr="00EB371B">
              <w:rPr>
                <w:rFonts w:ascii="Times New Roman" w:hAnsi="Times New Roman" w:cs="Times New Roman"/>
              </w:rPr>
              <w:t>0.96</w:t>
            </w:r>
          </w:p>
        </w:tc>
        <w:tc>
          <w:tcPr>
            <w:tcW w:w="2096" w:type="dxa"/>
          </w:tcPr>
          <w:p w14:paraId="48F336A8" w14:textId="77777777" w:rsidR="008A230B" w:rsidRPr="00EB371B" w:rsidRDefault="008A230B" w:rsidP="004C2CAD">
            <w:pPr>
              <w:spacing w:line="360" w:lineRule="auto"/>
              <w:jc w:val="center"/>
              <w:rPr>
                <w:rFonts w:ascii="Times New Roman" w:hAnsi="Times New Roman" w:cs="Times New Roman"/>
              </w:rPr>
            </w:pPr>
            <w:r w:rsidRPr="00EB371B">
              <w:rPr>
                <w:rFonts w:ascii="Times New Roman" w:hAnsi="Times New Roman" w:cs="Times New Roman"/>
              </w:rPr>
              <w:t>0.68</w:t>
            </w:r>
            <w:r>
              <w:rPr>
                <w:rFonts w:ascii="Times New Roman" w:hAnsi="Times New Roman" w:cs="Times New Roman"/>
              </w:rPr>
              <w:t xml:space="preserve"> </w:t>
            </w:r>
            <w:r w:rsidRPr="00EB371B">
              <w:rPr>
                <w:rFonts w:ascii="Times New Roman" w:hAnsi="Times New Roman" w:cs="Times New Roman"/>
              </w:rPr>
              <w:sym w:font="Symbol" w:char="F0B1"/>
            </w:r>
            <w:r>
              <w:rPr>
                <w:rFonts w:ascii="Times New Roman" w:hAnsi="Times New Roman" w:cs="Times New Roman"/>
              </w:rPr>
              <w:t xml:space="preserve"> </w:t>
            </w:r>
            <w:r w:rsidRPr="00EB371B">
              <w:rPr>
                <w:rFonts w:ascii="Times New Roman" w:hAnsi="Times New Roman" w:cs="Times New Roman"/>
              </w:rPr>
              <w:t>0.39</w:t>
            </w:r>
          </w:p>
        </w:tc>
        <w:tc>
          <w:tcPr>
            <w:tcW w:w="1421" w:type="dxa"/>
          </w:tcPr>
          <w:p w14:paraId="3584A3D2" w14:textId="77777777" w:rsidR="008A230B" w:rsidRPr="00EB371B" w:rsidRDefault="008A230B" w:rsidP="004C2CAD">
            <w:pPr>
              <w:spacing w:line="360" w:lineRule="auto"/>
              <w:jc w:val="both"/>
              <w:rPr>
                <w:rFonts w:ascii="Times New Roman" w:hAnsi="Times New Roman" w:cs="Times New Roman"/>
              </w:rPr>
            </w:pPr>
            <w:r>
              <w:rPr>
                <w:rFonts w:ascii="Times New Roman" w:hAnsi="Times New Roman" w:cs="Times New Roman"/>
              </w:rPr>
              <w:t>&lt;0.001</w:t>
            </w:r>
          </w:p>
        </w:tc>
      </w:tr>
      <w:tr w:rsidR="008A230B" w:rsidRPr="00EB371B" w14:paraId="2C33491E" w14:textId="77777777" w:rsidTr="004C2CAD">
        <w:tc>
          <w:tcPr>
            <w:tcW w:w="8048" w:type="dxa"/>
            <w:gridSpan w:val="4"/>
          </w:tcPr>
          <w:p w14:paraId="1E39D87F" w14:textId="77777777" w:rsidR="008A230B" w:rsidRPr="00EB371B" w:rsidRDefault="008A230B" w:rsidP="004C2CAD">
            <w:pPr>
              <w:spacing w:line="360" w:lineRule="auto"/>
              <w:rPr>
                <w:rFonts w:ascii="Times New Roman" w:hAnsi="Times New Roman" w:cs="Times New Roman"/>
              </w:rPr>
            </w:pPr>
            <w:r>
              <w:rPr>
                <w:rFonts w:ascii="Times New Roman" w:hAnsi="Times New Roman" w:cs="Times New Roman"/>
              </w:rPr>
              <w:t>After Post-Dilatation</w:t>
            </w:r>
          </w:p>
        </w:tc>
      </w:tr>
      <w:tr w:rsidR="008A230B" w:rsidRPr="00EB371B" w14:paraId="7F050B7F" w14:textId="77777777" w:rsidTr="004C2CAD">
        <w:tc>
          <w:tcPr>
            <w:tcW w:w="2263" w:type="dxa"/>
          </w:tcPr>
          <w:p w14:paraId="4688DA97" w14:textId="77777777" w:rsidR="008A230B" w:rsidRPr="00E83899" w:rsidRDefault="008A230B" w:rsidP="004C2CAD">
            <w:pPr>
              <w:spacing w:line="360" w:lineRule="auto"/>
              <w:jc w:val="both"/>
              <w:rPr>
                <w:rFonts w:ascii="Times New Roman" w:hAnsi="Times New Roman" w:cs="Times New Roman"/>
                <w:vertAlign w:val="subscript"/>
              </w:rPr>
            </w:pPr>
            <w:r>
              <w:rPr>
                <w:rFonts w:ascii="Times New Roman" w:hAnsi="Times New Roman" w:cs="Times New Roman"/>
              </w:rPr>
              <w:t>P</w:t>
            </w:r>
            <w:r>
              <w:rPr>
                <w:rFonts w:ascii="Times New Roman" w:hAnsi="Times New Roman" w:cs="Times New Roman"/>
                <w:vertAlign w:val="subscript"/>
              </w:rPr>
              <w:t xml:space="preserve">a </w:t>
            </w:r>
            <w:r w:rsidRPr="00EB371B">
              <w:rPr>
                <w:rFonts w:ascii="Times New Roman" w:hAnsi="Times New Roman" w:cs="Times New Roman"/>
              </w:rPr>
              <w:t>(mmHg)</w:t>
            </w:r>
          </w:p>
        </w:tc>
        <w:tc>
          <w:tcPr>
            <w:tcW w:w="2268" w:type="dxa"/>
          </w:tcPr>
          <w:p w14:paraId="0B36B2C4" w14:textId="77777777" w:rsidR="008A230B" w:rsidRPr="00EB371B" w:rsidRDefault="008A230B" w:rsidP="004C2CAD">
            <w:pPr>
              <w:spacing w:line="360" w:lineRule="auto"/>
              <w:jc w:val="center"/>
              <w:rPr>
                <w:rFonts w:ascii="Times New Roman" w:hAnsi="Times New Roman" w:cs="Times New Roman"/>
              </w:rPr>
            </w:pPr>
            <w:r w:rsidRPr="00EB371B">
              <w:rPr>
                <w:rFonts w:ascii="Times New Roman" w:hAnsi="Times New Roman" w:cs="Times New Roman"/>
              </w:rPr>
              <w:t>86.1</w:t>
            </w:r>
            <w:r>
              <w:rPr>
                <w:rFonts w:ascii="Times New Roman" w:hAnsi="Times New Roman" w:cs="Times New Roman"/>
              </w:rPr>
              <w:t xml:space="preserve"> </w:t>
            </w:r>
            <w:r w:rsidRPr="00EB371B">
              <w:rPr>
                <w:rFonts w:ascii="Times New Roman" w:hAnsi="Times New Roman" w:cs="Times New Roman"/>
              </w:rPr>
              <w:sym w:font="Symbol" w:char="F0B1"/>
            </w:r>
            <w:r>
              <w:rPr>
                <w:rFonts w:ascii="Times New Roman" w:hAnsi="Times New Roman" w:cs="Times New Roman"/>
              </w:rPr>
              <w:t xml:space="preserve"> </w:t>
            </w:r>
            <w:r w:rsidRPr="00EB371B">
              <w:rPr>
                <w:rFonts w:ascii="Times New Roman" w:hAnsi="Times New Roman" w:cs="Times New Roman"/>
              </w:rPr>
              <w:t>14.5</w:t>
            </w:r>
          </w:p>
        </w:tc>
        <w:tc>
          <w:tcPr>
            <w:tcW w:w="2096" w:type="dxa"/>
          </w:tcPr>
          <w:p w14:paraId="4C74CFDC" w14:textId="77777777" w:rsidR="008A230B" w:rsidRPr="00EB371B" w:rsidRDefault="008A230B" w:rsidP="004C2CAD">
            <w:pPr>
              <w:spacing w:line="360" w:lineRule="auto"/>
              <w:jc w:val="center"/>
              <w:rPr>
                <w:rFonts w:ascii="Times New Roman" w:hAnsi="Times New Roman" w:cs="Times New Roman"/>
              </w:rPr>
            </w:pPr>
            <w:r w:rsidRPr="00EB371B">
              <w:rPr>
                <w:rFonts w:ascii="Times New Roman" w:hAnsi="Times New Roman" w:cs="Times New Roman"/>
              </w:rPr>
              <w:t>75.1</w:t>
            </w:r>
            <w:r>
              <w:rPr>
                <w:rFonts w:ascii="Times New Roman" w:hAnsi="Times New Roman" w:cs="Times New Roman"/>
              </w:rPr>
              <w:t xml:space="preserve"> </w:t>
            </w:r>
            <w:r w:rsidRPr="00EB371B">
              <w:rPr>
                <w:rFonts w:ascii="Times New Roman" w:hAnsi="Times New Roman" w:cs="Times New Roman"/>
              </w:rPr>
              <w:sym w:font="Symbol" w:char="F0B1"/>
            </w:r>
            <w:r>
              <w:rPr>
                <w:rFonts w:ascii="Times New Roman" w:hAnsi="Times New Roman" w:cs="Times New Roman"/>
              </w:rPr>
              <w:t xml:space="preserve"> </w:t>
            </w:r>
            <w:r w:rsidRPr="00EB371B">
              <w:rPr>
                <w:rFonts w:ascii="Times New Roman" w:hAnsi="Times New Roman" w:cs="Times New Roman"/>
              </w:rPr>
              <w:t>15.7</w:t>
            </w:r>
          </w:p>
        </w:tc>
        <w:tc>
          <w:tcPr>
            <w:tcW w:w="1421" w:type="dxa"/>
          </w:tcPr>
          <w:p w14:paraId="38570FC7" w14:textId="77777777" w:rsidR="008A230B" w:rsidRPr="00EB371B" w:rsidRDefault="008A230B" w:rsidP="004C2CAD">
            <w:pPr>
              <w:spacing w:line="360" w:lineRule="auto"/>
              <w:jc w:val="both"/>
              <w:rPr>
                <w:rFonts w:ascii="Times New Roman" w:hAnsi="Times New Roman" w:cs="Times New Roman"/>
              </w:rPr>
            </w:pPr>
            <w:r>
              <w:rPr>
                <w:rFonts w:ascii="Times New Roman" w:hAnsi="Times New Roman" w:cs="Times New Roman"/>
              </w:rPr>
              <w:t>&lt;0.001</w:t>
            </w:r>
          </w:p>
        </w:tc>
      </w:tr>
      <w:tr w:rsidR="008A230B" w:rsidRPr="00EB371B" w14:paraId="58B0AFE2" w14:textId="77777777" w:rsidTr="004C2CAD">
        <w:tc>
          <w:tcPr>
            <w:tcW w:w="2263" w:type="dxa"/>
          </w:tcPr>
          <w:p w14:paraId="7F970EE7" w14:textId="77777777" w:rsidR="008A230B" w:rsidRPr="00E83899" w:rsidRDefault="008A230B" w:rsidP="004C2CAD">
            <w:pPr>
              <w:spacing w:line="360" w:lineRule="auto"/>
              <w:jc w:val="both"/>
              <w:rPr>
                <w:rFonts w:ascii="Times New Roman" w:hAnsi="Times New Roman" w:cs="Times New Roman"/>
              </w:rPr>
            </w:pPr>
            <w:r>
              <w:rPr>
                <w:rFonts w:ascii="Times New Roman" w:hAnsi="Times New Roman" w:cs="Times New Roman"/>
              </w:rPr>
              <w:t>P</w:t>
            </w:r>
            <w:r>
              <w:rPr>
                <w:rFonts w:ascii="Times New Roman" w:hAnsi="Times New Roman" w:cs="Times New Roman"/>
                <w:vertAlign w:val="subscript"/>
              </w:rPr>
              <w:t xml:space="preserve">d </w:t>
            </w:r>
            <w:r w:rsidRPr="00EB371B">
              <w:rPr>
                <w:rFonts w:ascii="Times New Roman" w:hAnsi="Times New Roman" w:cs="Times New Roman"/>
              </w:rPr>
              <w:t>(mmHg)</w:t>
            </w:r>
          </w:p>
        </w:tc>
        <w:tc>
          <w:tcPr>
            <w:tcW w:w="2268" w:type="dxa"/>
          </w:tcPr>
          <w:p w14:paraId="6123B937" w14:textId="77777777" w:rsidR="008A230B" w:rsidRPr="00EB371B" w:rsidRDefault="008A230B" w:rsidP="004C2CAD">
            <w:pPr>
              <w:spacing w:line="360" w:lineRule="auto"/>
              <w:jc w:val="center"/>
              <w:rPr>
                <w:rFonts w:ascii="Times New Roman" w:hAnsi="Times New Roman" w:cs="Times New Roman"/>
              </w:rPr>
            </w:pPr>
            <w:r w:rsidRPr="00EB371B">
              <w:rPr>
                <w:rFonts w:ascii="Times New Roman" w:hAnsi="Times New Roman" w:cs="Times New Roman"/>
              </w:rPr>
              <w:t>81.9</w:t>
            </w:r>
            <w:r>
              <w:rPr>
                <w:rFonts w:ascii="Times New Roman" w:hAnsi="Times New Roman" w:cs="Times New Roman"/>
              </w:rPr>
              <w:t xml:space="preserve"> </w:t>
            </w:r>
            <w:r w:rsidRPr="00EB371B">
              <w:rPr>
                <w:rFonts w:ascii="Times New Roman" w:hAnsi="Times New Roman" w:cs="Times New Roman"/>
              </w:rPr>
              <w:sym w:font="Symbol" w:char="F0B1"/>
            </w:r>
            <w:r>
              <w:rPr>
                <w:rFonts w:ascii="Times New Roman" w:hAnsi="Times New Roman" w:cs="Times New Roman"/>
              </w:rPr>
              <w:t xml:space="preserve"> </w:t>
            </w:r>
            <w:r w:rsidRPr="00EB371B">
              <w:rPr>
                <w:rFonts w:ascii="Times New Roman" w:hAnsi="Times New Roman" w:cs="Times New Roman"/>
              </w:rPr>
              <w:t>13.7</w:t>
            </w:r>
          </w:p>
        </w:tc>
        <w:tc>
          <w:tcPr>
            <w:tcW w:w="2096" w:type="dxa"/>
          </w:tcPr>
          <w:p w14:paraId="32855237" w14:textId="77777777" w:rsidR="008A230B" w:rsidRPr="00EB371B" w:rsidRDefault="008A230B" w:rsidP="004C2CAD">
            <w:pPr>
              <w:spacing w:line="360" w:lineRule="auto"/>
              <w:jc w:val="center"/>
              <w:rPr>
                <w:rFonts w:ascii="Times New Roman" w:hAnsi="Times New Roman" w:cs="Times New Roman"/>
              </w:rPr>
            </w:pPr>
            <w:r w:rsidRPr="00EB371B">
              <w:rPr>
                <w:rFonts w:ascii="Times New Roman" w:hAnsi="Times New Roman" w:cs="Times New Roman"/>
              </w:rPr>
              <w:t>69.4</w:t>
            </w:r>
            <w:r>
              <w:rPr>
                <w:rFonts w:ascii="Times New Roman" w:hAnsi="Times New Roman" w:cs="Times New Roman"/>
              </w:rPr>
              <w:t xml:space="preserve"> </w:t>
            </w:r>
            <w:r w:rsidRPr="00EB371B">
              <w:rPr>
                <w:rFonts w:ascii="Times New Roman" w:hAnsi="Times New Roman" w:cs="Times New Roman"/>
              </w:rPr>
              <w:sym w:font="Symbol" w:char="F0B1"/>
            </w:r>
            <w:r>
              <w:rPr>
                <w:rFonts w:ascii="Times New Roman" w:hAnsi="Times New Roman" w:cs="Times New Roman"/>
              </w:rPr>
              <w:t xml:space="preserve"> </w:t>
            </w:r>
            <w:r w:rsidRPr="00EB371B">
              <w:rPr>
                <w:rFonts w:ascii="Times New Roman" w:hAnsi="Times New Roman" w:cs="Times New Roman"/>
              </w:rPr>
              <w:t>14.8</w:t>
            </w:r>
          </w:p>
        </w:tc>
        <w:tc>
          <w:tcPr>
            <w:tcW w:w="1421" w:type="dxa"/>
          </w:tcPr>
          <w:p w14:paraId="3FAFDCA6" w14:textId="77777777" w:rsidR="008A230B" w:rsidRPr="00EB371B" w:rsidRDefault="008A230B" w:rsidP="004C2CAD">
            <w:pPr>
              <w:spacing w:line="360" w:lineRule="auto"/>
              <w:jc w:val="both"/>
              <w:rPr>
                <w:rFonts w:ascii="Times New Roman" w:hAnsi="Times New Roman" w:cs="Times New Roman"/>
              </w:rPr>
            </w:pPr>
            <w:r>
              <w:rPr>
                <w:rFonts w:ascii="Times New Roman" w:hAnsi="Times New Roman" w:cs="Times New Roman"/>
              </w:rPr>
              <w:t>&lt;0.001</w:t>
            </w:r>
          </w:p>
        </w:tc>
      </w:tr>
      <w:tr w:rsidR="008A230B" w:rsidRPr="00EB371B" w14:paraId="48FCEB2C" w14:textId="77777777" w:rsidTr="004C2CAD">
        <w:tc>
          <w:tcPr>
            <w:tcW w:w="2263" w:type="dxa"/>
          </w:tcPr>
          <w:p w14:paraId="0D585A4E" w14:textId="77777777" w:rsidR="008A230B" w:rsidRDefault="008A230B" w:rsidP="004C2CAD">
            <w:pPr>
              <w:spacing w:line="360" w:lineRule="auto"/>
              <w:jc w:val="both"/>
              <w:rPr>
                <w:rFonts w:ascii="Times New Roman" w:hAnsi="Times New Roman" w:cs="Times New Roman"/>
              </w:rPr>
            </w:pPr>
            <w:r>
              <w:rPr>
                <w:rFonts w:ascii="Times New Roman" w:hAnsi="Times New Roman" w:cs="Times New Roman"/>
              </w:rPr>
              <w:t>mT</w:t>
            </w:r>
            <w:r>
              <w:rPr>
                <w:rFonts w:ascii="Times New Roman" w:hAnsi="Times New Roman" w:cs="Times New Roman"/>
                <w:vertAlign w:val="subscript"/>
              </w:rPr>
              <w:t>t</w:t>
            </w:r>
            <w:r>
              <w:rPr>
                <w:rFonts w:ascii="Times New Roman" w:hAnsi="Times New Roman" w:cs="Times New Roman"/>
              </w:rPr>
              <w:t xml:space="preserve"> (sec)</w:t>
            </w:r>
          </w:p>
        </w:tc>
        <w:tc>
          <w:tcPr>
            <w:tcW w:w="2268" w:type="dxa"/>
          </w:tcPr>
          <w:p w14:paraId="118D16B7" w14:textId="77777777" w:rsidR="008A230B" w:rsidRPr="00EB371B" w:rsidRDefault="008A230B" w:rsidP="004C2CAD">
            <w:pPr>
              <w:spacing w:line="360" w:lineRule="auto"/>
              <w:jc w:val="center"/>
              <w:rPr>
                <w:rFonts w:ascii="Times New Roman" w:hAnsi="Times New Roman" w:cs="Times New Roman"/>
              </w:rPr>
            </w:pPr>
            <w:r w:rsidRPr="00EB371B">
              <w:rPr>
                <w:rFonts w:ascii="Times New Roman" w:hAnsi="Times New Roman" w:cs="Times New Roman"/>
              </w:rPr>
              <w:t>0.98</w:t>
            </w:r>
            <w:r>
              <w:rPr>
                <w:rFonts w:ascii="Times New Roman" w:hAnsi="Times New Roman" w:cs="Times New Roman"/>
              </w:rPr>
              <w:t xml:space="preserve"> </w:t>
            </w:r>
            <w:r w:rsidRPr="00EB371B">
              <w:rPr>
                <w:rFonts w:ascii="Times New Roman" w:hAnsi="Times New Roman" w:cs="Times New Roman"/>
              </w:rPr>
              <w:sym w:font="Symbol" w:char="F0B1"/>
            </w:r>
            <w:r>
              <w:rPr>
                <w:rFonts w:ascii="Times New Roman" w:hAnsi="Times New Roman" w:cs="Times New Roman"/>
              </w:rPr>
              <w:t xml:space="preserve"> </w:t>
            </w:r>
            <w:r w:rsidRPr="00EB371B">
              <w:rPr>
                <w:rFonts w:ascii="Times New Roman" w:hAnsi="Times New Roman" w:cs="Times New Roman"/>
              </w:rPr>
              <w:t>0.58</w:t>
            </w:r>
          </w:p>
        </w:tc>
        <w:tc>
          <w:tcPr>
            <w:tcW w:w="2096" w:type="dxa"/>
          </w:tcPr>
          <w:p w14:paraId="6CAD1CAE" w14:textId="77777777" w:rsidR="008A230B" w:rsidRPr="00EB371B" w:rsidRDefault="008A230B" w:rsidP="004C2CAD">
            <w:pPr>
              <w:spacing w:line="360" w:lineRule="auto"/>
              <w:jc w:val="center"/>
              <w:rPr>
                <w:rFonts w:ascii="Times New Roman" w:hAnsi="Times New Roman" w:cs="Times New Roman"/>
              </w:rPr>
            </w:pPr>
            <w:r w:rsidRPr="00EB371B">
              <w:rPr>
                <w:rFonts w:ascii="Times New Roman" w:hAnsi="Times New Roman" w:cs="Times New Roman"/>
              </w:rPr>
              <w:t>0.72</w:t>
            </w:r>
            <w:r>
              <w:rPr>
                <w:rFonts w:ascii="Times New Roman" w:hAnsi="Times New Roman" w:cs="Times New Roman"/>
              </w:rPr>
              <w:t xml:space="preserve"> </w:t>
            </w:r>
            <w:r w:rsidRPr="00EB371B">
              <w:rPr>
                <w:rFonts w:ascii="Times New Roman" w:hAnsi="Times New Roman" w:cs="Times New Roman"/>
              </w:rPr>
              <w:sym w:font="Symbol" w:char="F0B1"/>
            </w:r>
            <w:r>
              <w:rPr>
                <w:rFonts w:ascii="Times New Roman" w:hAnsi="Times New Roman" w:cs="Times New Roman"/>
              </w:rPr>
              <w:t xml:space="preserve"> </w:t>
            </w:r>
            <w:r w:rsidRPr="00EB371B">
              <w:rPr>
                <w:rFonts w:ascii="Times New Roman" w:hAnsi="Times New Roman" w:cs="Times New Roman"/>
              </w:rPr>
              <w:t>0.53</w:t>
            </w:r>
          </w:p>
        </w:tc>
        <w:tc>
          <w:tcPr>
            <w:tcW w:w="1421" w:type="dxa"/>
          </w:tcPr>
          <w:p w14:paraId="483233E0" w14:textId="77777777" w:rsidR="008A230B" w:rsidRPr="00EB371B" w:rsidRDefault="008A230B" w:rsidP="004C2CAD">
            <w:pPr>
              <w:spacing w:line="360" w:lineRule="auto"/>
              <w:jc w:val="both"/>
              <w:rPr>
                <w:rFonts w:ascii="Times New Roman" w:hAnsi="Times New Roman" w:cs="Times New Roman"/>
              </w:rPr>
            </w:pPr>
            <w:r>
              <w:rPr>
                <w:rFonts w:ascii="Times New Roman" w:hAnsi="Times New Roman" w:cs="Times New Roman"/>
              </w:rPr>
              <w:t>&lt;0.001</w:t>
            </w:r>
          </w:p>
        </w:tc>
      </w:tr>
    </w:tbl>
    <w:p w14:paraId="29D6C5D0" w14:textId="77777777" w:rsidR="008A230B" w:rsidRDefault="008A230B" w:rsidP="008A230B">
      <w:pPr>
        <w:spacing w:line="480" w:lineRule="auto"/>
        <w:jc w:val="both"/>
        <w:rPr>
          <w:rFonts w:ascii="Times New Roman" w:hAnsi="Times New Roman" w:cs="Times New Roman"/>
          <w:b/>
        </w:rPr>
      </w:pPr>
      <w:r>
        <w:rPr>
          <w:rFonts w:ascii="Times New Roman" w:hAnsi="Times New Roman" w:cs="Times New Roman"/>
        </w:rPr>
        <w:t>P</w:t>
      </w:r>
      <w:r>
        <w:rPr>
          <w:rFonts w:ascii="Times New Roman" w:hAnsi="Times New Roman" w:cs="Times New Roman"/>
          <w:vertAlign w:val="subscript"/>
        </w:rPr>
        <w:t xml:space="preserve">a </w:t>
      </w:r>
      <w:r>
        <w:rPr>
          <w:rFonts w:ascii="Times New Roman" w:hAnsi="Times New Roman" w:cs="Times New Roman"/>
        </w:rPr>
        <w:t>= aortic pressure, P</w:t>
      </w:r>
      <w:r>
        <w:rPr>
          <w:rFonts w:ascii="Times New Roman" w:hAnsi="Times New Roman" w:cs="Times New Roman"/>
          <w:vertAlign w:val="subscript"/>
        </w:rPr>
        <w:t xml:space="preserve">d </w:t>
      </w:r>
      <w:r>
        <w:rPr>
          <w:rFonts w:ascii="Times New Roman" w:hAnsi="Times New Roman" w:cs="Times New Roman"/>
        </w:rPr>
        <w:t>= distal coronary pressure, mT</w:t>
      </w:r>
      <w:r w:rsidRPr="00986300">
        <w:rPr>
          <w:rFonts w:ascii="Times New Roman" w:hAnsi="Times New Roman" w:cs="Times New Roman"/>
          <w:vertAlign w:val="subscript"/>
        </w:rPr>
        <w:t>t</w:t>
      </w:r>
      <w:r>
        <w:rPr>
          <w:rFonts w:ascii="Times New Roman" w:hAnsi="Times New Roman" w:cs="Times New Roman"/>
          <w:vertAlign w:val="subscript"/>
        </w:rPr>
        <w:t xml:space="preserve"> </w:t>
      </w:r>
      <w:r>
        <w:rPr>
          <w:rFonts w:ascii="Times New Roman" w:hAnsi="Times New Roman" w:cs="Times New Roman"/>
        </w:rPr>
        <w:t>= mean transit time.</w:t>
      </w:r>
    </w:p>
    <w:p w14:paraId="36F41420" w14:textId="786B0150" w:rsidR="008A230B" w:rsidRDefault="008A230B" w:rsidP="002C6630">
      <w:pPr>
        <w:spacing w:line="480" w:lineRule="auto"/>
        <w:jc w:val="both"/>
        <w:rPr>
          <w:rFonts w:ascii="Times New Roman" w:hAnsi="Times New Roman" w:cs="Times New Roman"/>
        </w:rPr>
      </w:pPr>
    </w:p>
    <w:p w14:paraId="3C1E60B6" w14:textId="77777777" w:rsidR="003D1CBF" w:rsidRDefault="003D1CBF" w:rsidP="002C6630">
      <w:pPr>
        <w:spacing w:line="480" w:lineRule="auto"/>
        <w:jc w:val="both"/>
        <w:rPr>
          <w:rFonts w:ascii="Times New Roman" w:hAnsi="Times New Roman" w:cs="Times New Roman"/>
        </w:rPr>
      </w:pPr>
    </w:p>
    <w:p w14:paraId="26829231" w14:textId="680A5DBF" w:rsidR="002C6630" w:rsidRDefault="00EA7A75" w:rsidP="00EA7A75">
      <w:pPr>
        <w:pStyle w:val="Caption"/>
      </w:pPr>
      <w:bookmarkStart w:id="103" w:name="_Toc36743347"/>
      <w:r w:rsidRPr="00990777">
        <w:rPr>
          <w:b/>
          <w:bCs/>
        </w:rPr>
        <w:t xml:space="preserve">Table 3. </w:t>
      </w:r>
      <w:r w:rsidR="00990777" w:rsidRPr="00990777">
        <w:rPr>
          <w:b/>
          <w:bCs/>
        </w:rPr>
        <w:fldChar w:fldCharType="begin"/>
      </w:r>
      <w:r w:rsidR="00990777" w:rsidRPr="00990777">
        <w:rPr>
          <w:b/>
          <w:bCs/>
        </w:rPr>
        <w:instrText xml:space="preserve"> SEQ Table_3. \* ARABIC </w:instrText>
      </w:r>
      <w:r w:rsidR="00990777" w:rsidRPr="00990777">
        <w:rPr>
          <w:b/>
          <w:bCs/>
        </w:rPr>
        <w:fldChar w:fldCharType="separate"/>
      </w:r>
      <w:r w:rsidR="008A230B">
        <w:rPr>
          <w:b/>
          <w:bCs/>
          <w:noProof/>
        </w:rPr>
        <w:t>7</w:t>
      </w:r>
      <w:r w:rsidR="00990777" w:rsidRPr="00990777">
        <w:rPr>
          <w:b/>
          <w:bCs/>
          <w:noProof/>
        </w:rPr>
        <w:fldChar w:fldCharType="end"/>
      </w:r>
      <w:r>
        <w:t xml:space="preserve"> </w:t>
      </w:r>
      <w:r w:rsidR="002C6630" w:rsidRPr="00EB371B">
        <w:t>Coronary physiology parameters before and after post-dilatation</w:t>
      </w:r>
      <w:r w:rsidR="002C6630">
        <w:t xml:space="preserve">. </w:t>
      </w:r>
      <w:r w:rsidR="0036103A">
        <w:t>Hyperaemic P</w:t>
      </w:r>
      <w:r w:rsidR="0036103A">
        <w:rPr>
          <w:vertAlign w:val="subscript"/>
        </w:rPr>
        <w:t>d</w:t>
      </w:r>
      <w:r w:rsidR="0036103A">
        <w:t xml:space="preserve"> was the only coronary physiology parameter that changed (increase) after post-dilatation. </w:t>
      </w:r>
      <w:r w:rsidR="002E03A5">
        <w:t>P</w:t>
      </w:r>
      <w:r w:rsidR="002E03A5" w:rsidRPr="00A626DC">
        <w:t xml:space="preserve">aired t-test </w:t>
      </w:r>
      <w:r w:rsidR="002E03A5">
        <w:t xml:space="preserve">was used for statistical </w:t>
      </w:r>
      <w:r w:rsidR="002E03A5" w:rsidRPr="00A626DC">
        <w:t>analysis</w:t>
      </w:r>
      <w:r w:rsidR="002E03A5">
        <w:t>.</w:t>
      </w:r>
      <w:bookmarkEnd w:id="103"/>
    </w:p>
    <w:tbl>
      <w:tblPr>
        <w:tblStyle w:val="TableGridLight"/>
        <w:tblW w:w="0" w:type="auto"/>
        <w:tblLook w:val="04A0" w:firstRow="1" w:lastRow="0" w:firstColumn="1" w:lastColumn="0" w:noHBand="0" w:noVBand="1"/>
      </w:tblPr>
      <w:tblGrid>
        <w:gridCol w:w="3015"/>
        <w:gridCol w:w="1978"/>
        <w:gridCol w:w="1634"/>
        <w:gridCol w:w="1421"/>
      </w:tblGrid>
      <w:tr w:rsidR="002C6630" w:rsidRPr="00EB371B" w14:paraId="0AF2A41C" w14:textId="77777777" w:rsidTr="00C944FA">
        <w:tc>
          <w:tcPr>
            <w:tcW w:w="3015" w:type="dxa"/>
          </w:tcPr>
          <w:p w14:paraId="7A2F1905" w14:textId="77777777" w:rsidR="002C6630" w:rsidRPr="00EB371B" w:rsidRDefault="002C6630" w:rsidP="00EA1FA1">
            <w:pPr>
              <w:spacing w:line="360" w:lineRule="auto"/>
              <w:jc w:val="both"/>
              <w:rPr>
                <w:rFonts w:ascii="Times New Roman" w:hAnsi="Times New Roman" w:cs="Times New Roman"/>
              </w:rPr>
            </w:pPr>
          </w:p>
        </w:tc>
        <w:tc>
          <w:tcPr>
            <w:tcW w:w="1978" w:type="dxa"/>
          </w:tcPr>
          <w:p w14:paraId="7BDFCFFF" w14:textId="77777777" w:rsidR="002C6630" w:rsidRDefault="002C6630" w:rsidP="00EA1FA1">
            <w:pPr>
              <w:spacing w:line="360" w:lineRule="auto"/>
              <w:jc w:val="both"/>
              <w:rPr>
                <w:rFonts w:ascii="Times New Roman" w:hAnsi="Times New Roman" w:cs="Times New Roman"/>
              </w:rPr>
            </w:pPr>
            <w:r w:rsidRPr="00EB371B">
              <w:rPr>
                <w:rFonts w:ascii="Times New Roman" w:hAnsi="Times New Roman" w:cs="Times New Roman"/>
              </w:rPr>
              <w:t xml:space="preserve">Before </w:t>
            </w:r>
          </w:p>
          <w:p w14:paraId="543B5B27" w14:textId="77777777" w:rsidR="002C6630" w:rsidRPr="00EB371B" w:rsidRDefault="002C6630" w:rsidP="00EA1FA1">
            <w:pPr>
              <w:spacing w:line="360" w:lineRule="auto"/>
              <w:jc w:val="both"/>
              <w:rPr>
                <w:rFonts w:ascii="Times New Roman" w:hAnsi="Times New Roman" w:cs="Times New Roman"/>
              </w:rPr>
            </w:pPr>
            <w:r>
              <w:rPr>
                <w:rFonts w:ascii="Times New Roman" w:hAnsi="Times New Roman" w:cs="Times New Roman"/>
              </w:rPr>
              <w:t>P</w:t>
            </w:r>
            <w:r w:rsidRPr="00EB371B">
              <w:rPr>
                <w:rFonts w:ascii="Times New Roman" w:hAnsi="Times New Roman" w:cs="Times New Roman"/>
              </w:rPr>
              <w:t>ost</w:t>
            </w:r>
            <w:r>
              <w:rPr>
                <w:rFonts w:ascii="Times New Roman" w:hAnsi="Times New Roman" w:cs="Times New Roman"/>
              </w:rPr>
              <w:t xml:space="preserve"> </w:t>
            </w:r>
            <w:r w:rsidRPr="00EB371B">
              <w:rPr>
                <w:rFonts w:ascii="Times New Roman" w:hAnsi="Times New Roman" w:cs="Times New Roman"/>
              </w:rPr>
              <w:t>dilatation</w:t>
            </w:r>
          </w:p>
        </w:tc>
        <w:tc>
          <w:tcPr>
            <w:tcW w:w="1634" w:type="dxa"/>
          </w:tcPr>
          <w:p w14:paraId="0424C834" w14:textId="77777777" w:rsidR="002C6630" w:rsidRDefault="002C6630" w:rsidP="00EA1FA1">
            <w:pPr>
              <w:spacing w:line="360" w:lineRule="auto"/>
              <w:jc w:val="both"/>
              <w:rPr>
                <w:rFonts w:ascii="Times New Roman" w:hAnsi="Times New Roman" w:cs="Times New Roman"/>
              </w:rPr>
            </w:pPr>
            <w:r w:rsidRPr="00EB371B">
              <w:rPr>
                <w:rFonts w:ascii="Times New Roman" w:hAnsi="Times New Roman" w:cs="Times New Roman"/>
              </w:rPr>
              <w:t xml:space="preserve">After </w:t>
            </w:r>
          </w:p>
          <w:p w14:paraId="12212EFC" w14:textId="77777777" w:rsidR="002C6630" w:rsidRPr="00EB371B" w:rsidRDefault="002C6630" w:rsidP="00EA1FA1">
            <w:pPr>
              <w:spacing w:line="360" w:lineRule="auto"/>
              <w:jc w:val="both"/>
              <w:rPr>
                <w:rFonts w:ascii="Times New Roman" w:hAnsi="Times New Roman" w:cs="Times New Roman"/>
              </w:rPr>
            </w:pPr>
            <w:r>
              <w:rPr>
                <w:rFonts w:ascii="Times New Roman" w:hAnsi="Times New Roman" w:cs="Times New Roman"/>
              </w:rPr>
              <w:t>P</w:t>
            </w:r>
            <w:r w:rsidRPr="00EB371B">
              <w:rPr>
                <w:rFonts w:ascii="Times New Roman" w:hAnsi="Times New Roman" w:cs="Times New Roman"/>
              </w:rPr>
              <w:t>ost</w:t>
            </w:r>
            <w:r>
              <w:rPr>
                <w:rFonts w:ascii="Times New Roman" w:hAnsi="Times New Roman" w:cs="Times New Roman"/>
              </w:rPr>
              <w:t xml:space="preserve"> </w:t>
            </w:r>
            <w:r w:rsidRPr="00EB371B">
              <w:rPr>
                <w:rFonts w:ascii="Times New Roman" w:hAnsi="Times New Roman" w:cs="Times New Roman"/>
              </w:rPr>
              <w:t>dilatation</w:t>
            </w:r>
          </w:p>
        </w:tc>
        <w:tc>
          <w:tcPr>
            <w:tcW w:w="1421" w:type="dxa"/>
          </w:tcPr>
          <w:p w14:paraId="1E1446F3" w14:textId="77777777" w:rsidR="002C6630" w:rsidRPr="00EB371B" w:rsidRDefault="002C6630" w:rsidP="00EA1FA1">
            <w:pPr>
              <w:spacing w:line="360" w:lineRule="auto"/>
              <w:jc w:val="both"/>
              <w:rPr>
                <w:rFonts w:ascii="Times New Roman" w:hAnsi="Times New Roman" w:cs="Times New Roman"/>
              </w:rPr>
            </w:pPr>
            <w:r>
              <w:rPr>
                <w:rFonts w:ascii="Times New Roman" w:hAnsi="Times New Roman" w:cs="Times New Roman"/>
              </w:rPr>
              <w:t xml:space="preserve">p </w:t>
            </w:r>
            <w:r w:rsidRPr="00EB371B">
              <w:rPr>
                <w:rFonts w:ascii="Times New Roman" w:hAnsi="Times New Roman" w:cs="Times New Roman"/>
              </w:rPr>
              <w:t>value</w:t>
            </w:r>
          </w:p>
        </w:tc>
      </w:tr>
      <w:tr w:rsidR="002C6630" w:rsidRPr="00EB371B" w14:paraId="068A0347" w14:textId="77777777" w:rsidTr="00C944FA">
        <w:tc>
          <w:tcPr>
            <w:tcW w:w="3015" w:type="dxa"/>
          </w:tcPr>
          <w:p w14:paraId="198E72C2" w14:textId="77777777" w:rsidR="002C6630" w:rsidRPr="00EB371B" w:rsidRDefault="002C6630" w:rsidP="00EA1FA1">
            <w:pPr>
              <w:spacing w:line="360" w:lineRule="auto"/>
              <w:jc w:val="both"/>
              <w:rPr>
                <w:rFonts w:ascii="Times New Roman" w:hAnsi="Times New Roman" w:cs="Times New Roman"/>
              </w:rPr>
            </w:pPr>
            <w:r>
              <w:rPr>
                <w:rFonts w:ascii="Times New Roman" w:hAnsi="Times New Roman" w:cs="Times New Roman"/>
              </w:rPr>
              <w:t>Resting P</w:t>
            </w:r>
            <w:r>
              <w:rPr>
                <w:rFonts w:ascii="Times New Roman" w:hAnsi="Times New Roman" w:cs="Times New Roman"/>
                <w:vertAlign w:val="subscript"/>
              </w:rPr>
              <w:t>a</w:t>
            </w:r>
            <w:r w:rsidRPr="00EB371B">
              <w:rPr>
                <w:rFonts w:ascii="Times New Roman" w:hAnsi="Times New Roman" w:cs="Times New Roman"/>
              </w:rPr>
              <w:t xml:space="preserve"> (mmHg)</w:t>
            </w:r>
          </w:p>
        </w:tc>
        <w:tc>
          <w:tcPr>
            <w:tcW w:w="1978" w:type="dxa"/>
          </w:tcPr>
          <w:p w14:paraId="08D532E1" w14:textId="77777777" w:rsidR="002C6630" w:rsidRPr="00EB371B" w:rsidRDefault="002C6630" w:rsidP="00EA1FA1">
            <w:pPr>
              <w:spacing w:line="360" w:lineRule="auto"/>
              <w:jc w:val="both"/>
              <w:rPr>
                <w:rFonts w:ascii="Times New Roman" w:hAnsi="Times New Roman" w:cs="Times New Roman"/>
              </w:rPr>
            </w:pPr>
            <w:r w:rsidRPr="00EB371B">
              <w:rPr>
                <w:rFonts w:ascii="Times New Roman" w:hAnsi="Times New Roman" w:cs="Times New Roman"/>
              </w:rPr>
              <w:t>85.9</w:t>
            </w:r>
            <w:r>
              <w:rPr>
                <w:rFonts w:ascii="Times New Roman" w:hAnsi="Times New Roman" w:cs="Times New Roman"/>
              </w:rPr>
              <w:t xml:space="preserve"> </w:t>
            </w:r>
            <w:r w:rsidRPr="00EB371B">
              <w:rPr>
                <w:rFonts w:ascii="Times New Roman" w:hAnsi="Times New Roman" w:cs="Times New Roman"/>
              </w:rPr>
              <w:sym w:font="Symbol" w:char="F0B1"/>
            </w:r>
            <w:r>
              <w:rPr>
                <w:rFonts w:ascii="Times New Roman" w:hAnsi="Times New Roman" w:cs="Times New Roman"/>
              </w:rPr>
              <w:t xml:space="preserve"> </w:t>
            </w:r>
            <w:r w:rsidRPr="00EB371B">
              <w:rPr>
                <w:rFonts w:ascii="Times New Roman" w:hAnsi="Times New Roman" w:cs="Times New Roman"/>
              </w:rPr>
              <w:t>16.2</w:t>
            </w:r>
          </w:p>
        </w:tc>
        <w:tc>
          <w:tcPr>
            <w:tcW w:w="1634" w:type="dxa"/>
          </w:tcPr>
          <w:p w14:paraId="760D9044" w14:textId="77777777" w:rsidR="002C6630" w:rsidRPr="00EB371B" w:rsidRDefault="002C6630" w:rsidP="00EA1FA1">
            <w:pPr>
              <w:spacing w:line="360" w:lineRule="auto"/>
              <w:jc w:val="both"/>
              <w:rPr>
                <w:rFonts w:ascii="Times New Roman" w:hAnsi="Times New Roman" w:cs="Times New Roman"/>
              </w:rPr>
            </w:pPr>
            <w:r w:rsidRPr="00EB371B">
              <w:rPr>
                <w:rFonts w:ascii="Times New Roman" w:hAnsi="Times New Roman" w:cs="Times New Roman"/>
              </w:rPr>
              <w:t>86.1</w:t>
            </w:r>
            <w:r>
              <w:rPr>
                <w:rFonts w:ascii="Times New Roman" w:hAnsi="Times New Roman" w:cs="Times New Roman"/>
              </w:rPr>
              <w:t xml:space="preserve"> </w:t>
            </w:r>
            <w:r w:rsidRPr="00EB371B">
              <w:rPr>
                <w:rFonts w:ascii="Times New Roman" w:hAnsi="Times New Roman" w:cs="Times New Roman"/>
              </w:rPr>
              <w:sym w:font="Symbol" w:char="F0B1"/>
            </w:r>
            <w:r>
              <w:rPr>
                <w:rFonts w:ascii="Times New Roman" w:hAnsi="Times New Roman" w:cs="Times New Roman"/>
              </w:rPr>
              <w:t xml:space="preserve"> </w:t>
            </w:r>
            <w:r w:rsidRPr="00EB371B">
              <w:rPr>
                <w:rFonts w:ascii="Times New Roman" w:hAnsi="Times New Roman" w:cs="Times New Roman"/>
              </w:rPr>
              <w:t>14.5</w:t>
            </w:r>
          </w:p>
        </w:tc>
        <w:tc>
          <w:tcPr>
            <w:tcW w:w="1421" w:type="dxa"/>
          </w:tcPr>
          <w:p w14:paraId="01647931" w14:textId="77777777" w:rsidR="002C6630" w:rsidRPr="00EB371B" w:rsidRDefault="002C6630" w:rsidP="00EA1FA1">
            <w:pPr>
              <w:spacing w:line="360" w:lineRule="auto"/>
              <w:jc w:val="both"/>
              <w:rPr>
                <w:rFonts w:ascii="Times New Roman" w:hAnsi="Times New Roman" w:cs="Times New Roman"/>
              </w:rPr>
            </w:pPr>
            <w:r w:rsidRPr="00EB371B">
              <w:rPr>
                <w:rFonts w:ascii="Times New Roman" w:hAnsi="Times New Roman" w:cs="Times New Roman"/>
              </w:rPr>
              <w:t>0.85</w:t>
            </w:r>
          </w:p>
        </w:tc>
      </w:tr>
      <w:tr w:rsidR="002C6630" w:rsidRPr="00EB371B" w14:paraId="2D588C16" w14:textId="77777777" w:rsidTr="00C944FA">
        <w:tc>
          <w:tcPr>
            <w:tcW w:w="3015" w:type="dxa"/>
          </w:tcPr>
          <w:p w14:paraId="77AC704A" w14:textId="77777777" w:rsidR="002C6630" w:rsidRPr="00EB371B" w:rsidRDefault="002C6630" w:rsidP="00EA1FA1">
            <w:pPr>
              <w:spacing w:line="360" w:lineRule="auto"/>
              <w:jc w:val="both"/>
              <w:rPr>
                <w:rFonts w:ascii="Times New Roman" w:hAnsi="Times New Roman" w:cs="Times New Roman"/>
              </w:rPr>
            </w:pPr>
            <w:r>
              <w:rPr>
                <w:rFonts w:ascii="Times New Roman" w:hAnsi="Times New Roman" w:cs="Times New Roman"/>
              </w:rPr>
              <w:t>Resting P</w:t>
            </w:r>
            <w:r>
              <w:rPr>
                <w:rFonts w:ascii="Times New Roman" w:hAnsi="Times New Roman" w:cs="Times New Roman"/>
                <w:vertAlign w:val="subscript"/>
              </w:rPr>
              <w:t>d</w:t>
            </w:r>
            <w:r w:rsidRPr="00EB371B">
              <w:rPr>
                <w:rFonts w:ascii="Times New Roman" w:hAnsi="Times New Roman" w:cs="Times New Roman"/>
              </w:rPr>
              <w:t xml:space="preserve"> (mmHg)</w:t>
            </w:r>
          </w:p>
        </w:tc>
        <w:tc>
          <w:tcPr>
            <w:tcW w:w="1978" w:type="dxa"/>
          </w:tcPr>
          <w:p w14:paraId="2D5CC6BF" w14:textId="77777777" w:rsidR="002C6630" w:rsidRPr="00EB371B" w:rsidRDefault="002C6630" w:rsidP="00EA1FA1">
            <w:pPr>
              <w:spacing w:line="360" w:lineRule="auto"/>
              <w:jc w:val="both"/>
              <w:rPr>
                <w:rFonts w:ascii="Times New Roman" w:hAnsi="Times New Roman" w:cs="Times New Roman"/>
              </w:rPr>
            </w:pPr>
            <w:r w:rsidRPr="00EB371B">
              <w:rPr>
                <w:rFonts w:ascii="Times New Roman" w:hAnsi="Times New Roman" w:cs="Times New Roman"/>
              </w:rPr>
              <w:t>81.7</w:t>
            </w:r>
            <w:r>
              <w:rPr>
                <w:rFonts w:ascii="Times New Roman" w:hAnsi="Times New Roman" w:cs="Times New Roman"/>
              </w:rPr>
              <w:t xml:space="preserve"> </w:t>
            </w:r>
            <w:r w:rsidRPr="00EB371B">
              <w:rPr>
                <w:rFonts w:ascii="Times New Roman" w:hAnsi="Times New Roman" w:cs="Times New Roman"/>
              </w:rPr>
              <w:sym w:font="Symbol" w:char="F0B1"/>
            </w:r>
            <w:r>
              <w:rPr>
                <w:rFonts w:ascii="Times New Roman" w:hAnsi="Times New Roman" w:cs="Times New Roman"/>
              </w:rPr>
              <w:t xml:space="preserve"> </w:t>
            </w:r>
            <w:r w:rsidRPr="00EB371B">
              <w:rPr>
                <w:rFonts w:ascii="Times New Roman" w:hAnsi="Times New Roman" w:cs="Times New Roman"/>
              </w:rPr>
              <w:t>14.9</w:t>
            </w:r>
          </w:p>
        </w:tc>
        <w:tc>
          <w:tcPr>
            <w:tcW w:w="1634" w:type="dxa"/>
          </w:tcPr>
          <w:p w14:paraId="5B414B5A" w14:textId="77777777" w:rsidR="002C6630" w:rsidRPr="00EB371B" w:rsidRDefault="002C6630" w:rsidP="00EA1FA1">
            <w:pPr>
              <w:spacing w:line="360" w:lineRule="auto"/>
              <w:jc w:val="both"/>
              <w:rPr>
                <w:rFonts w:ascii="Times New Roman" w:hAnsi="Times New Roman" w:cs="Times New Roman"/>
              </w:rPr>
            </w:pPr>
            <w:r w:rsidRPr="00EB371B">
              <w:rPr>
                <w:rFonts w:ascii="Times New Roman" w:hAnsi="Times New Roman" w:cs="Times New Roman"/>
              </w:rPr>
              <w:t>81.9</w:t>
            </w:r>
            <w:r>
              <w:rPr>
                <w:rFonts w:ascii="Times New Roman" w:hAnsi="Times New Roman" w:cs="Times New Roman"/>
              </w:rPr>
              <w:t xml:space="preserve"> </w:t>
            </w:r>
            <w:r w:rsidRPr="00EB371B">
              <w:rPr>
                <w:rFonts w:ascii="Times New Roman" w:hAnsi="Times New Roman" w:cs="Times New Roman"/>
              </w:rPr>
              <w:sym w:font="Symbol" w:char="F0B1"/>
            </w:r>
            <w:r>
              <w:rPr>
                <w:rFonts w:ascii="Times New Roman" w:hAnsi="Times New Roman" w:cs="Times New Roman"/>
              </w:rPr>
              <w:t xml:space="preserve"> </w:t>
            </w:r>
            <w:r w:rsidRPr="00EB371B">
              <w:rPr>
                <w:rFonts w:ascii="Times New Roman" w:hAnsi="Times New Roman" w:cs="Times New Roman"/>
              </w:rPr>
              <w:t>13.7</w:t>
            </w:r>
          </w:p>
        </w:tc>
        <w:tc>
          <w:tcPr>
            <w:tcW w:w="1421" w:type="dxa"/>
          </w:tcPr>
          <w:p w14:paraId="72F49DD9" w14:textId="77777777" w:rsidR="002C6630" w:rsidRPr="00EB371B" w:rsidRDefault="002C6630" w:rsidP="00EA1FA1">
            <w:pPr>
              <w:spacing w:line="360" w:lineRule="auto"/>
              <w:jc w:val="both"/>
              <w:rPr>
                <w:rFonts w:ascii="Times New Roman" w:hAnsi="Times New Roman" w:cs="Times New Roman"/>
              </w:rPr>
            </w:pPr>
            <w:r w:rsidRPr="00EB371B">
              <w:rPr>
                <w:rFonts w:ascii="Times New Roman" w:hAnsi="Times New Roman" w:cs="Times New Roman"/>
              </w:rPr>
              <w:t>0.84</w:t>
            </w:r>
          </w:p>
        </w:tc>
      </w:tr>
      <w:tr w:rsidR="002C6630" w:rsidRPr="00EB371B" w14:paraId="60021B49" w14:textId="77777777" w:rsidTr="00C944FA">
        <w:tc>
          <w:tcPr>
            <w:tcW w:w="3015" w:type="dxa"/>
          </w:tcPr>
          <w:p w14:paraId="39030461" w14:textId="77777777" w:rsidR="002C6630" w:rsidRPr="00EB371B" w:rsidRDefault="002C6630" w:rsidP="00EA1FA1">
            <w:pPr>
              <w:spacing w:line="360" w:lineRule="auto"/>
              <w:jc w:val="both"/>
              <w:rPr>
                <w:rFonts w:ascii="Times New Roman" w:hAnsi="Times New Roman" w:cs="Times New Roman"/>
              </w:rPr>
            </w:pPr>
            <w:r>
              <w:rPr>
                <w:rFonts w:ascii="Times New Roman" w:hAnsi="Times New Roman" w:cs="Times New Roman"/>
              </w:rPr>
              <w:t>Resting mT</w:t>
            </w:r>
            <w:r>
              <w:rPr>
                <w:rFonts w:ascii="Times New Roman" w:hAnsi="Times New Roman" w:cs="Times New Roman"/>
                <w:vertAlign w:val="subscript"/>
              </w:rPr>
              <w:t>t</w:t>
            </w:r>
            <w:r>
              <w:rPr>
                <w:rFonts w:ascii="Times New Roman" w:hAnsi="Times New Roman" w:cs="Times New Roman"/>
              </w:rPr>
              <w:t xml:space="preserve"> (sec)</w:t>
            </w:r>
          </w:p>
        </w:tc>
        <w:tc>
          <w:tcPr>
            <w:tcW w:w="1978" w:type="dxa"/>
          </w:tcPr>
          <w:p w14:paraId="43CBD5A7" w14:textId="77777777" w:rsidR="002C6630" w:rsidRPr="00EB371B" w:rsidRDefault="002C6630" w:rsidP="00EA1FA1">
            <w:pPr>
              <w:spacing w:line="360" w:lineRule="auto"/>
              <w:jc w:val="both"/>
              <w:rPr>
                <w:rFonts w:ascii="Times New Roman" w:hAnsi="Times New Roman" w:cs="Times New Roman"/>
              </w:rPr>
            </w:pPr>
            <w:r w:rsidRPr="00EB371B">
              <w:rPr>
                <w:rFonts w:ascii="Times New Roman" w:hAnsi="Times New Roman" w:cs="Times New Roman"/>
              </w:rPr>
              <w:t>0.96</w:t>
            </w:r>
            <w:r>
              <w:rPr>
                <w:rFonts w:ascii="Times New Roman" w:hAnsi="Times New Roman" w:cs="Times New Roman"/>
              </w:rPr>
              <w:t xml:space="preserve"> </w:t>
            </w:r>
            <w:r w:rsidRPr="00EB371B">
              <w:rPr>
                <w:rFonts w:ascii="Times New Roman" w:hAnsi="Times New Roman" w:cs="Times New Roman"/>
              </w:rPr>
              <w:sym w:font="Symbol" w:char="F0B1"/>
            </w:r>
            <w:r>
              <w:rPr>
                <w:rFonts w:ascii="Times New Roman" w:hAnsi="Times New Roman" w:cs="Times New Roman"/>
              </w:rPr>
              <w:t xml:space="preserve"> </w:t>
            </w:r>
            <w:r w:rsidRPr="00EB371B">
              <w:rPr>
                <w:rFonts w:ascii="Times New Roman" w:hAnsi="Times New Roman" w:cs="Times New Roman"/>
              </w:rPr>
              <w:t>0.96</w:t>
            </w:r>
          </w:p>
        </w:tc>
        <w:tc>
          <w:tcPr>
            <w:tcW w:w="1634" w:type="dxa"/>
          </w:tcPr>
          <w:p w14:paraId="7DD04E64" w14:textId="77777777" w:rsidR="002C6630" w:rsidRPr="00EB371B" w:rsidRDefault="002C6630" w:rsidP="00EA1FA1">
            <w:pPr>
              <w:spacing w:line="360" w:lineRule="auto"/>
              <w:jc w:val="both"/>
              <w:rPr>
                <w:rFonts w:ascii="Times New Roman" w:hAnsi="Times New Roman" w:cs="Times New Roman"/>
              </w:rPr>
            </w:pPr>
            <w:r w:rsidRPr="00EB371B">
              <w:rPr>
                <w:rFonts w:ascii="Times New Roman" w:hAnsi="Times New Roman" w:cs="Times New Roman"/>
              </w:rPr>
              <w:t>0.98</w:t>
            </w:r>
            <w:r>
              <w:rPr>
                <w:rFonts w:ascii="Times New Roman" w:hAnsi="Times New Roman" w:cs="Times New Roman"/>
              </w:rPr>
              <w:t xml:space="preserve"> </w:t>
            </w:r>
            <w:r w:rsidRPr="00EB371B">
              <w:rPr>
                <w:rFonts w:ascii="Times New Roman" w:hAnsi="Times New Roman" w:cs="Times New Roman"/>
              </w:rPr>
              <w:sym w:font="Symbol" w:char="F0B1"/>
            </w:r>
            <w:r>
              <w:rPr>
                <w:rFonts w:ascii="Times New Roman" w:hAnsi="Times New Roman" w:cs="Times New Roman"/>
              </w:rPr>
              <w:t xml:space="preserve"> </w:t>
            </w:r>
            <w:r w:rsidRPr="00EB371B">
              <w:rPr>
                <w:rFonts w:ascii="Times New Roman" w:hAnsi="Times New Roman" w:cs="Times New Roman"/>
              </w:rPr>
              <w:t>0.58</w:t>
            </w:r>
          </w:p>
        </w:tc>
        <w:tc>
          <w:tcPr>
            <w:tcW w:w="1421" w:type="dxa"/>
          </w:tcPr>
          <w:p w14:paraId="3B5C53A8" w14:textId="77777777" w:rsidR="002C6630" w:rsidRPr="00EB371B" w:rsidRDefault="002C6630" w:rsidP="00EA1FA1">
            <w:pPr>
              <w:spacing w:line="360" w:lineRule="auto"/>
              <w:jc w:val="both"/>
              <w:rPr>
                <w:rFonts w:ascii="Times New Roman" w:hAnsi="Times New Roman" w:cs="Times New Roman"/>
              </w:rPr>
            </w:pPr>
            <w:r>
              <w:rPr>
                <w:rFonts w:ascii="Times New Roman" w:hAnsi="Times New Roman" w:cs="Times New Roman"/>
              </w:rPr>
              <w:t>0.74</w:t>
            </w:r>
          </w:p>
        </w:tc>
      </w:tr>
      <w:tr w:rsidR="002C6630" w:rsidRPr="00EB371B" w14:paraId="02915FBC" w14:textId="77777777" w:rsidTr="00C944FA">
        <w:tc>
          <w:tcPr>
            <w:tcW w:w="3015" w:type="dxa"/>
          </w:tcPr>
          <w:p w14:paraId="4BDDB5C2" w14:textId="77777777" w:rsidR="002C6630" w:rsidRPr="00EB371B" w:rsidRDefault="002C6630" w:rsidP="00EA1FA1">
            <w:pPr>
              <w:spacing w:line="360" w:lineRule="auto"/>
              <w:jc w:val="both"/>
              <w:rPr>
                <w:rFonts w:ascii="Times New Roman" w:hAnsi="Times New Roman" w:cs="Times New Roman"/>
              </w:rPr>
            </w:pPr>
            <w:r>
              <w:rPr>
                <w:rFonts w:ascii="Times New Roman" w:hAnsi="Times New Roman" w:cs="Times New Roman"/>
              </w:rPr>
              <w:t>Hyperaemic P</w:t>
            </w:r>
            <w:r>
              <w:rPr>
                <w:rFonts w:ascii="Times New Roman" w:hAnsi="Times New Roman" w:cs="Times New Roman"/>
                <w:vertAlign w:val="subscript"/>
              </w:rPr>
              <w:t>a</w:t>
            </w:r>
            <w:r w:rsidRPr="00EB371B">
              <w:rPr>
                <w:rFonts w:ascii="Times New Roman" w:hAnsi="Times New Roman" w:cs="Times New Roman"/>
              </w:rPr>
              <w:t xml:space="preserve"> (mmHg)</w:t>
            </w:r>
          </w:p>
        </w:tc>
        <w:tc>
          <w:tcPr>
            <w:tcW w:w="1978" w:type="dxa"/>
          </w:tcPr>
          <w:p w14:paraId="13929F15" w14:textId="77777777" w:rsidR="002C6630" w:rsidRPr="00EB371B" w:rsidRDefault="002C6630" w:rsidP="00EA1FA1">
            <w:pPr>
              <w:spacing w:line="360" w:lineRule="auto"/>
              <w:jc w:val="both"/>
              <w:rPr>
                <w:rFonts w:ascii="Times New Roman" w:hAnsi="Times New Roman" w:cs="Times New Roman"/>
              </w:rPr>
            </w:pPr>
            <w:r w:rsidRPr="00EB371B">
              <w:rPr>
                <w:rFonts w:ascii="Times New Roman" w:hAnsi="Times New Roman" w:cs="Times New Roman"/>
              </w:rPr>
              <w:t>74.0</w:t>
            </w:r>
            <w:r>
              <w:rPr>
                <w:rFonts w:ascii="Times New Roman" w:hAnsi="Times New Roman" w:cs="Times New Roman"/>
              </w:rPr>
              <w:t xml:space="preserve"> </w:t>
            </w:r>
            <w:r w:rsidRPr="00EB371B">
              <w:rPr>
                <w:rFonts w:ascii="Times New Roman" w:hAnsi="Times New Roman" w:cs="Times New Roman"/>
              </w:rPr>
              <w:sym w:font="Symbol" w:char="F0B1"/>
            </w:r>
            <w:r>
              <w:rPr>
                <w:rFonts w:ascii="Times New Roman" w:hAnsi="Times New Roman" w:cs="Times New Roman"/>
              </w:rPr>
              <w:t xml:space="preserve"> </w:t>
            </w:r>
            <w:r w:rsidRPr="00EB371B">
              <w:rPr>
                <w:rFonts w:ascii="Times New Roman" w:hAnsi="Times New Roman" w:cs="Times New Roman"/>
              </w:rPr>
              <w:t>16.3</w:t>
            </w:r>
          </w:p>
        </w:tc>
        <w:tc>
          <w:tcPr>
            <w:tcW w:w="1634" w:type="dxa"/>
          </w:tcPr>
          <w:p w14:paraId="7AEDA6AB" w14:textId="77777777" w:rsidR="002C6630" w:rsidRPr="00EB371B" w:rsidRDefault="002C6630" w:rsidP="00EA1FA1">
            <w:pPr>
              <w:spacing w:line="360" w:lineRule="auto"/>
              <w:jc w:val="both"/>
              <w:rPr>
                <w:rFonts w:ascii="Times New Roman" w:hAnsi="Times New Roman" w:cs="Times New Roman"/>
              </w:rPr>
            </w:pPr>
            <w:r w:rsidRPr="00EB371B">
              <w:rPr>
                <w:rFonts w:ascii="Times New Roman" w:hAnsi="Times New Roman" w:cs="Times New Roman"/>
              </w:rPr>
              <w:t>75.1</w:t>
            </w:r>
            <w:r>
              <w:rPr>
                <w:rFonts w:ascii="Times New Roman" w:hAnsi="Times New Roman" w:cs="Times New Roman"/>
              </w:rPr>
              <w:t xml:space="preserve"> </w:t>
            </w:r>
            <w:r w:rsidRPr="00EB371B">
              <w:rPr>
                <w:rFonts w:ascii="Times New Roman" w:hAnsi="Times New Roman" w:cs="Times New Roman"/>
              </w:rPr>
              <w:sym w:font="Symbol" w:char="F0B1"/>
            </w:r>
            <w:r>
              <w:rPr>
                <w:rFonts w:ascii="Times New Roman" w:hAnsi="Times New Roman" w:cs="Times New Roman"/>
              </w:rPr>
              <w:t xml:space="preserve"> </w:t>
            </w:r>
            <w:r w:rsidRPr="00EB371B">
              <w:rPr>
                <w:rFonts w:ascii="Times New Roman" w:hAnsi="Times New Roman" w:cs="Times New Roman"/>
              </w:rPr>
              <w:t>15.7</w:t>
            </w:r>
          </w:p>
        </w:tc>
        <w:tc>
          <w:tcPr>
            <w:tcW w:w="1421" w:type="dxa"/>
          </w:tcPr>
          <w:p w14:paraId="0A1FD740" w14:textId="77777777" w:rsidR="002C6630" w:rsidRPr="00EB371B" w:rsidRDefault="002C6630" w:rsidP="00EA1FA1">
            <w:pPr>
              <w:spacing w:line="360" w:lineRule="auto"/>
              <w:jc w:val="both"/>
              <w:rPr>
                <w:rFonts w:ascii="Times New Roman" w:hAnsi="Times New Roman" w:cs="Times New Roman"/>
              </w:rPr>
            </w:pPr>
            <w:r w:rsidRPr="00EB371B">
              <w:rPr>
                <w:rFonts w:ascii="Times New Roman" w:hAnsi="Times New Roman" w:cs="Times New Roman"/>
              </w:rPr>
              <w:t>0.23</w:t>
            </w:r>
          </w:p>
        </w:tc>
      </w:tr>
      <w:tr w:rsidR="002C6630" w:rsidRPr="00EB371B" w14:paraId="0193CE20" w14:textId="77777777" w:rsidTr="00C944FA">
        <w:tc>
          <w:tcPr>
            <w:tcW w:w="3015" w:type="dxa"/>
          </w:tcPr>
          <w:p w14:paraId="1E126C97" w14:textId="77777777" w:rsidR="002C6630" w:rsidRPr="00EB371B" w:rsidRDefault="002C6630" w:rsidP="00EA1FA1">
            <w:pPr>
              <w:spacing w:line="360" w:lineRule="auto"/>
              <w:jc w:val="both"/>
              <w:rPr>
                <w:rFonts w:ascii="Times New Roman" w:hAnsi="Times New Roman" w:cs="Times New Roman"/>
              </w:rPr>
            </w:pPr>
            <w:r>
              <w:rPr>
                <w:rFonts w:ascii="Times New Roman" w:hAnsi="Times New Roman" w:cs="Times New Roman"/>
              </w:rPr>
              <w:t>Hyperaemic P</w:t>
            </w:r>
            <w:r>
              <w:rPr>
                <w:rFonts w:ascii="Times New Roman" w:hAnsi="Times New Roman" w:cs="Times New Roman"/>
                <w:vertAlign w:val="subscript"/>
              </w:rPr>
              <w:t>d</w:t>
            </w:r>
            <w:r w:rsidRPr="00EB371B">
              <w:rPr>
                <w:rFonts w:ascii="Times New Roman" w:hAnsi="Times New Roman" w:cs="Times New Roman"/>
              </w:rPr>
              <w:t xml:space="preserve"> (mmHg)</w:t>
            </w:r>
          </w:p>
        </w:tc>
        <w:tc>
          <w:tcPr>
            <w:tcW w:w="1978" w:type="dxa"/>
          </w:tcPr>
          <w:p w14:paraId="43DCA6AA" w14:textId="77777777" w:rsidR="002C6630" w:rsidRPr="00EB371B" w:rsidRDefault="002C6630" w:rsidP="00EA1FA1">
            <w:pPr>
              <w:spacing w:line="360" w:lineRule="auto"/>
              <w:jc w:val="both"/>
              <w:rPr>
                <w:rFonts w:ascii="Times New Roman" w:hAnsi="Times New Roman" w:cs="Times New Roman"/>
              </w:rPr>
            </w:pPr>
            <w:r w:rsidRPr="00EB371B">
              <w:rPr>
                <w:rFonts w:ascii="Times New Roman" w:hAnsi="Times New Roman" w:cs="Times New Roman"/>
              </w:rPr>
              <w:t>67.1</w:t>
            </w:r>
            <w:r>
              <w:rPr>
                <w:rFonts w:ascii="Times New Roman" w:hAnsi="Times New Roman" w:cs="Times New Roman"/>
              </w:rPr>
              <w:t xml:space="preserve"> </w:t>
            </w:r>
            <w:r w:rsidRPr="00EB371B">
              <w:rPr>
                <w:rFonts w:ascii="Times New Roman" w:hAnsi="Times New Roman" w:cs="Times New Roman"/>
              </w:rPr>
              <w:sym w:font="Symbol" w:char="F0B1"/>
            </w:r>
            <w:r>
              <w:rPr>
                <w:rFonts w:ascii="Times New Roman" w:hAnsi="Times New Roman" w:cs="Times New Roman"/>
              </w:rPr>
              <w:t xml:space="preserve"> </w:t>
            </w:r>
            <w:r w:rsidRPr="00EB371B">
              <w:rPr>
                <w:rFonts w:ascii="Times New Roman" w:hAnsi="Times New Roman" w:cs="Times New Roman"/>
              </w:rPr>
              <w:t>15.6</w:t>
            </w:r>
          </w:p>
        </w:tc>
        <w:tc>
          <w:tcPr>
            <w:tcW w:w="1634" w:type="dxa"/>
          </w:tcPr>
          <w:p w14:paraId="02F28F05" w14:textId="77777777" w:rsidR="002C6630" w:rsidRPr="00EB371B" w:rsidRDefault="002C6630" w:rsidP="00EA1FA1">
            <w:pPr>
              <w:spacing w:line="360" w:lineRule="auto"/>
              <w:jc w:val="both"/>
              <w:rPr>
                <w:rFonts w:ascii="Times New Roman" w:hAnsi="Times New Roman" w:cs="Times New Roman"/>
              </w:rPr>
            </w:pPr>
            <w:r w:rsidRPr="00EB371B">
              <w:rPr>
                <w:rFonts w:ascii="Times New Roman" w:hAnsi="Times New Roman" w:cs="Times New Roman"/>
              </w:rPr>
              <w:t>69.4</w:t>
            </w:r>
            <w:r>
              <w:rPr>
                <w:rFonts w:ascii="Times New Roman" w:hAnsi="Times New Roman" w:cs="Times New Roman"/>
              </w:rPr>
              <w:t xml:space="preserve"> </w:t>
            </w:r>
            <w:r w:rsidRPr="00EB371B">
              <w:rPr>
                <w:rFonts w:ascii="Times New Roman" w:hAnsi="Times New Roman" w:cs="Times New Roman"/>
              </w:rPr>
              <w:sym w:font="Symbol" w:char="F0B1"/>
            </w:r>
            <w:r>
              <w:rPr>
                <w:rFonts w:ascii="Times New Roman" w:hAnsi="Times New Roman" w:cs="Times New Roman"/>
              </w:rPr>
              <w:t xml:space="preserve"> </w:t>
            </w:r>
            <w:r w:rsidRPr="00EB371B">
              <w:rPr>
                <w:rFonts w:ascii="Times New Roman" w:hAnsi="Times New Roman" w:cs="Times New Roman"/>
              </w:rPr>
              <w:t>14.8</w:t>
            </w:r>
          </w:p>
        </w:tc>
        <w:tc>
          <w:tcPr>
            <w:tcW w:w="1421" w:type="dxa"/>
          </w:tcPr>
          <w:p w14:paraId="2E655C54" w14:textId="77777777" w:rsidR="002C6630" w:rsidRPr="00EB371B" w:rsidRDefault="002C6630" w:rsidP="00EA1FA1">
            <w:pPr>
              <w:spacing w:line="360" w:lineRule="auto"/>
              <w:jc w:val="both"/>
              <w:rPr>
                <w:rFonts w:ascii="Times New Roman" w:hAnsi="Times New Roman" w:cs="Times New Roman"/>
              </w:rPr>
            </w:pPr>
            <w:r w:rsidRPr="00EB371B">
              <w:rPr>
                <w:rFonts w:ascii="Times New Roman" w:hAnsi="Times New Roman" w:cs="Times New Roman"/>
              </w:rPr>
              <w:t>0.01</w:t>
            </w:r>
          </w:p>
        </w:tc>
      </w:tr>
      <w:tr w:rsidR="002C6630" w:rsidRPr="00EB371B" w14:paraId="2020E587" w14:textId="77777777" w:rsidTr="00C944FA">
        <w:tc>
          <w:tcPr>
            <w:tcW w:w="3015" w:type="dxa"/>
          </w:tcPr>
          <w:p w14:paraId="1E57504F" w14:textId="77777777" w:rsidR="002C6630" w:rsidRPr="00EB371B" w:rsidRDefault="002C6630" w:rsidP="00EA1FA1">
            <w:pPr>
              <w:spacing w:line="360" w:lineRule="auto"/>
              <w:jc w:val="both"/>
              <w:rPr>
                <w:rFonts w:ascii="Times New Roman" w:hAnsi="Times New Roman" w:cs="Times New Roman"/>
                <w:vertAlign w:val="subscript"/>
              </w:rPr>
            </w:pPr>
            <w:r>
              <w:rPr>
                <w:rFonts w:ascii="Times New Roman" w:hAnsi="Times New Roman" w:cs="Times New Roman"/>
              </w:rPr>
              <w:t>Hyperaemic mT</w:t>
            </w:r>
            <w:r>
              <w:rPr>
                <w:rFonts w:ascii="Times New Roman" w:hAnsi="Times New Roman" w:cs="Times New Roman"/>
                <w:vertAlign w:val="subscript"/>
              </w:rPr>
              <w:t>t (sec)</w:t>
            </w:r>
          </w:p>
        </w:tc>
        <w:tc>
          <w:tcPr>
            <w:tcW w:w="1978" w:type="dxa"/>
          </w:tcPr>
          <w:p w14:paraId="16B0A066" w14:textId="77777777" w:rsidR="002C6630" w:rsidRPr="00EB371B" w:rsidRDefault="002C6630" w:rsidP="00EA1FA1">
            <w:pPr>
              <w:spacing w:line="360" w:lineRule="auto"/>
              <w:jc w:val="both"/>
              <w:rPr>
                <w:rFonts w:ascii="Times New Roman" w:hAnsi="Times New Roman" w:cs="Times New Roman"/>
              </w:rPr>
            </w:pPr>
            <w:r w:rsidRPr="00EB371B">
              <w:rPr>
                <w:rFonts w:ascii="Times New Roman" w:hAnsi="Times New Roman" w:cs="Times New Roman"/>
              </w:rPr>
              <w:t>0.68</w:t>
            </w:r>
            <w:r>
              <w:rPr>
                <w:rFonts w:ascii="Times New Roman" w:hAnsi="Times New Roman" w:cs="Times New Roman"/>
              </w:rPr>
              <w:t xml:space="preserve"> </w:t>
            </w:r>
            <w:r w:rsidRPr="00EB371B">
              <w:rPr>
                <w:rFonts w:ascii="Times New Roman" w:hAnsi="Times New Roman" w:cs="Times New Roman"/>
              </w:rPr>
              <w:sym w:font="Symbol" w:char="F0B1"/>
            </w:r>
            <w:r>
              <w:rPr>
                <w:rFonts w:ascii="Times New Roman" w:hAnsi="Times New Roman" w:cs="Times New Roman"/>
              </w:rPr>
              <w:t xml:space="preserve"> </w:t>
            </w:r>
            <w:r w:rsidRPr="00EB371B">
              <w:rPr>
                <w:rFonts w:ascii="Times New Roman" w:hAnsi="Times New Roman" w:cs="Times New Roman"/>
              </w:rPr>
              <w:t>0.39</w:t>
            </w:r>
          </w:p>
        </w:tc>
        <w:tc>
          <w:tcPr>
            <w:tcW w:w="1634" w:type="dxa"/>
          </w:tcPr>
          <w:p w14:paraId="110622CA" w14:textId="77777777" w:rsidR="002C6630" w:rsidRPr="00EB371B" w:rsidRDefault="002C6630" w:rsidP="00EA1FA1">
            <w:pPr>
              <w:spacing w:line="360" w:lineRule="auto"/>
              <w:jc w:val="both"/>
              <w:rPr>
                <w:rFonts w:ascii="Times New Roman" w:hAnsi="Times New Roman" w:cs="Times New Roman"/>
              </w:rPr>
            </w:pPr>
            <w:r w:rsidRPr="00EB371B">
              <w:rPr>
                <w:rFonts w:ascii="Times New Roman" w:hAnsi="Times New Roman" w:cs="Times New Roman"/>
              </w:rPr>
              <w:t>0.72</w:t>
            </w:r>
            <w:r>
              <w:rPr>
                <w:rFonts w:ascii="Times New Roman" w:hAnsi="Times New Roman" w:cs="Times New Roman"/>
              </w:rPr>
              <w:t xml:space="preserve"> </w:t>
            </w:r>
            <w:r w:rsidRPr="00EB371B">
              <w:rPr>
                <w:rFonts w:ascii="Times New Roman" w:hAnsi="Times New Roman" w:cs="Times New Roman"/>
              </w:rPr>
              <w:sym w:font="Symbol" w:char="F0B1"/>
            </w:r>
            <w:r>
              <w:rPr>
                <w:rFonts w:ascii="Times New Roman" w:hAnsi="Times New Roman" w:cs="Times New Roman"/>
              </w:rPr>
              <w:t xml:space="preserve"> </w:t>
            </w:r>
            <w:r w:rsidRPr="00EB371B">
              <w:rPr>
                <w:rFonts w:ascii="Times New Roman" w:hAnsi="Times New Roman" w:cs="Times New Roman"/>
              </w:rPr>
              <w:t>0.53</w:t>
            </w:r>
          </w:p>
        </w:tc>
        <w:tc>
          <w:tcPr>
            <w:tcW w:w="1421" w:type="dxa"/>
          </w:tcPr>
          <w:p w14:paraId="33716448" w14:textId="77777777" w:rsidR="002C6630" w:rsidRPr="00EB371B" w:rsidRDefault="002C6630" w:rsidP="00EA1FA1">
            <w:pPr>
              <w:spacing w:line="360" w:lineRule="auto"/>
              <w:jc w:val="both"/>
              <w:rPr>
                <w:rFonts w:ascii="Times New Roman" w:hAnsi="Times New Roman" w:cs="Times New Roman"/>
              </w:rPr>
            </w:pPr>
            <w:r w:rsidRPr="00EB371B">
              <w:rPr>
                <w:rFonts w:ascii="Times New Roman" w:hAnsi="Times New Roman" w:cs="Times New Roman"/>
              </w:rPr>
              <w:t>0.41</w:t>
            </w:r>
          </w:p>
        </w:tc>
      </w:tr>
    </w:tbl>
    <w:p w14:paraId="29123330" w14:textId="0CEB77B9" w:rsidR="002C6630" w:rsidRDefault="00BC7E7B" w:rsidP="002C6630">
      <w:pPr>
        <w:spacing w:line="480" w:lineRule="auto"/>
        <w:jc w:val="both"/>
        <w:rPr>
          <w:rFonts w:ascii="Times New Roman" w:hAnsi="Times New Roman" w:cs="Times New Roman"/>
          <w:b/>
        </w:rPr>
      </w:pPr>
      <w:r>
        <w:rPr>
          <w:rFonts w:ascii="Times New Roman" w:hAnsi="Times New Roman" w:cs="Times New Roman"/>
        </w:rPr>
        <w:t>P</w:t>
      </w:r>
      <w:r>
        <w:rPr>
          <w:rFonts w:ascii="Times New Roman" w:hAnsi="Times New Roman" w:cs="Times New Roman"/>
          <w:vertAlign w:val="subscript"/>
        </w:rPr>
        <w:t xml:space="preserve">a </w:t>
      </w:r>
      <w:r>
        <w:rPr>
          <w:rFonts w:ascii="Times New Roman" w:hAnsi="Times New Roman" w:cs="Times New Roman"/>
        </w:rPr>
        <w:t>= aortic pressure, P</w:t>
      </w:r>
      <w:r>
        <w:rPr>
          <w:rFonts w:ascii="Times New Roman" w:hAnsi="Times New Roman" w:cs="Times New Roman"/>
          <w:vertAlign w:val="subscript"/>
        </w:rPr>
        <w:t xml:space="preserve">d </w:t>
      </w:r>
      <w:r>
        <w:rPr>
          <w:rFonts w:ascii="Times New Roman" w:hAnsi="Times New Roman" w:cs="Times New Roman"/>
        </w:rPr>
        <w:t>= distal coronary pressure, mT</w:t>
      </w:r>
      <w:r w:rsidRPr="00986300">
        <w:rPr>
          <w:rFonts w:ascii="Times New Roman" w:hAnsi="Times New Roman" w:cs="Times New Roman"/>
          <w:vertAlign w:val="subscript"/>
        </w:rPr>
        <w:t>t</w:t>
      </w:r>
      <w:r>
        <w:rPr>
          <w:rFonts w:ascii="Times New Roman" w:hAnsi="Times New Roman" w:cs="Times New Roman"/>
          <w:vertAlign w:val="subscript"/>
        </w:rPr>
        <w:t xml:space="preserve"> </w:t>
      </w:r>
      <w:r>
        <w:rPr>
          <w:rFonts w:ascii="Times New Roman" w:hAnsi="Times New Roman" w:cs="Times New Roman"/>
        </w:rPr>
        <w:t>= mean transit time.</w:t>
      </w:r>
    </w:p>
    <w:p w14:paraId="000A477F" w14:textId="77777777" w:rsidR="002C6630" w:rsidRDefault="002C6630" w:rsidP="002C6630">
      <w:pPr>
        <w:spacing w:line="480" w:lineRule="auto"/>
        <w:jc w:val="both"/>
        <w:rPr>
          <w:rFonts w:ascii="Times New Roman" w:hAnsi="Times New Roman" w:cs="Times New Roman"/>
          <w:b/>
        </w:rPr>
      </w:pPr>
    </w:p>
    <w:p w14:paraId="3BBECE61" w14:textId="77777777" w:rsidR="00E72292" w:rsidRDefault="00E72292" w:rsidP="00CD62C8">
      <w:pPr>
        <w:pStyle w:val="Heading3"/>
        <w:rPr>
          <w:rFonts w:ascii="Times New Roman" w:hAnsi="Times New Roman" w:cs="Times New Roman"/>
          <w:b/>
          <w:bCs/>
          <w:color w:val="auto"/>
        </w:rPr>
      </w:pPr>
      <w:bookmarkStart w:id="104" w:name="_Toc36737715"/>
    </w:p>
    <w:p w14:paraId="25658963" w14:textId="77F63792" w:rsidR="002C6630" w:rsidRPr="00CD62C8" w:rsidRDefault="002C6630" w:rsidP="00CD62C8">
      <w:pPr>
        <w:pStyle w:val="Heading3"/>
        <w:rPr>
          <w:rFonts w:ascii="Times New Roman" w:hAnsi="Times New Roman" w:cs="Times New Roman"/>
          <w:b/>
          <w:bCs/>
          <w:color w:val="auto"/>
        </w:rPr>
      </w:pPr>
      <w:r w:rsidRPr="00CD62C8">
        <w:rPr>
          <w:rFonts w:ascii="Times New Roman" w:hAnsi="Times New Roman" w:cs="Times New Roman"/>
          <w:b/>
          <w:bCs/>
          <w:color w:val="auto"/>
        </w:rPr>
        <w:t xml:space="preserve">3.2.3 </w:t>
      </w:r>
      <w:r w:rsidR="00414130" w:rsidRPr="00CD62C8">
        <w:rPr>
          <w:rFonts w:ascii="Times New Roman" w:hAnsi="Times New Roman" w:cs="Times New Roman"/>
          <w:b/>
          <w:bCs/>
          <w:color w:val="auto"/>
        </w:rPr>
        <w:t xml:space="preserve">IMR </w:t>
      </w:r>
      <w:r w:rsidRPr="00CD62C8">
        <w:rPr>
          <w:rFonts w:ascii="Times New Roman" w:hAnsi="Times New Roman" w:cs="Times New Roman"/>
          <w:b/>
          <w:bCs/>
          <w:color w:val="auto"/>
        </w:rPr>
        <w:t>pre and post post-dilatation</w:t>
      </w:r>
      <w:bookmarkEnd w:id="104"/>
    </w:p>
    <w:p w14:paraId="43546D6C" w14:textId="77777777" w:rsidR="002C6630" w:rsidRDefault="002C6630" w:rsidP="002C6630">
      <w:pPr>
        <w:spacing w:line="480" w:lineRule="auto"/>
        <w:jc w:val="both"/>
        <w:rPr>
          <w:rFonts w:ascii="Times New Roman" w:hAnsi="Times New Roman" w:cs="Times New Roman"/>
          <w:b/>
        </w:rPr>
      </w:pPr>
    </w:p>
    <w:p w14:paraId="4A0CEE52" w14:textId="22004046" w:rsidR="0036103A" w:rsidRDefault="002C6630" w:rsidP="002C6630">
      <w:pPr>
        <w:spacing w:line="480" w:lineRule="auto"/>
        <w:jc w:val="both"/>
        <w:rPr>
          <w:rFonts w:ascii="Times New Roman" w:hAnsi="Times New Roman" w:cs="Times New Roman"/>
        </w:rPr>
      </w:pPr>
      <w:r>
        <w:rPr>
          <w:rFonts w:ascii="Times New Roman" w:hAnsi="Times New Roman" w:cs="Times New Roman"/>
        </w:rPr>
        <w:t xml:space="preserve">IMR </w:t>
      </w:r>
      <w:r w:rsidR="00B8706C">
        <w:rPr>
          <w:rFonts w:ascii="Times New Roman" w:hAnsi="Times New Roman" w:cs="Times New Roman"/>
        </w:rPr>
        <w:t>before</w:t>
      </w:r>
      <w:r>
        <w:rPr>
          <w:rFonts w:ascii="Times New Roman" w:hAnsi="Times New Roman" w:cs="Times New Roman"/>
        </w:rPr>
        <w:t xml:space="preserve"> post-dilatation was </w:t>
      </w:r>
      <w:r w:rsidRPr="004F2A04">
        <w:rPr>
          <w:rFonts w:ascii="Times New Roman" w:hAnsi="Times New Roman" w:cs="Times New Roman"/>
        </w:rPr>
        <w:t>44.9</w:t>
      </w:r>
      <w:r>
        <w:rPr>
          <w:rFonts w:ascii="Times New Roman" w:hAnsi="Times New Roman" w:cs="Times New Roman"/>
        </w:rPr>
        <w:t xml:space="preserve"> </w:t>
      </w:r>
      <w:r w:rsidRPr="004F2A04">
        <w:rPr>
          <w:rFonts w:ascii="Times New Roman" w:hAnsi="Times New Roman" w:cs="Times New Roman"/>
        </w:rPr>
        <w:t>±</w:t>
      </w:r>
      <w:r>
        <w:rPr>
          <w:rFonts w:ascii="Times New Roman" w:hAnsi="Times New Roman" w:cs="Times New Roman"/>
        </w:rPr>
        <w:t xml:space="preserve"> </w:t>
      </w:r>
      <w:r w:rsidRPr="004F2A04">
        <w:rPr>
          <w:rFonts w:ascii="Times New Roman" w:hAnsi="Times New Roman" w:cs="Times New Roman"/>
        </w:rPr>
        <w:t>25.6</w:t>
      </w:r>
      <w:r>
        <w:rPr>
          <w:rFonts w:ascii="Times New Roman" w:hAnsi="Times New Roman" w:cs="Times New Roman"/>
        </w:rPr>
        <w:t xml:space="preserve"> and after post-dilatation </w:t>
      </w:r>
      <w:r w:rsidR="00B8706C">
        <w:rPr>
          <w:rFonts w:ascii="Times New Roman" w:hAnsi="Times New Roman" w:cs="Times New Roman"/>
        </w:rPr>
        <w:t xml:space="preserve">was </w:t>
      </w:r>
      <w:r w:rsidRPr="004F2A04">
        <w:rPr>
          <w:rFonts w:ascii="Times New Roman" w:hAnsi="Times New Roman" w:cs="Times New Roman"/>
        </w:rPr>
        <w:t>48.8</w:t>
      </w:r>
      <w:r>
        <w:rPr>
          <w:rFonts w:ascii="Times New Roman" w:hAnsi="Times New Roman" w:cs="Times New Roman"/>
        </w:rPr>
        <w:t xml:space="preserve"> </w:t>
      </w:r>
      <w:r w:rsidRPr="004F2A04">
        <w:rPr>
          <w:rFonts w:ascii="Times New Roman" w:hAnsi="Times New Roman" w:cs="Times New Roman"/>
        </w:rPr>
        <w:t>±</w:t>
      </w:r>
      <w:r>
        <w:rPr>
          <w:rFonts w:ascii="Times New Roman" w:hAnsi="Times New Roman" w:cs="Times New Roman"/>
        </w:rPr>
        <w:t xml:space="preserve"> </w:t>
      </w:r>
      <w:r w:rsidRPr="004F2A04">
        <w:rPr>
          <w:rFonts w:ascii="Times New Roman" w:hAnsi="Times New Roman" w:cs="Times New Roman"/>
        </w:rPr>
        <w:t>34.2</w:t>
      </w:r>
      <w:r>
        <w:rPr>
          <w:rFonts w:ascii="Times New Roman" w:hAnsi="Times New Roman" w:cs="Times New Roman"/>
        </w:rPr>
        <w:t xml:space="preserve"> (p = 0.26) (Fig. 3.2). </w:t>
      </w:r>
      <w:r w:rsidR="00B8706C">
        <w:rPr>
          <w:rFonts w:ascii="Times New Roman" w:hAnsi="Times New Roman" w:cs="Times New Roman"/>
        </w:rPr>
        <w:t>Similarly,</w:t>
      </w:r>
      <w:r>
        <w:rPr>
          <w:rFonts w:ascii="Times New Roman" w:hAnsi="Times New Roman" w:cs="Times New Roman"/>
        </w:rPr>
        <w:t xml:space="preserve"> there was no significant change in IMR</w:t>
      </w:r>
      <w:r w:rsidRPr="00F030CB">
        <w:rPr>
          <w:rFonts w:ascii="Times New Roman" w:hAnsi="Times New Roman" w:cs="Times New Roman"/>
          <w:vertAlign w:val="subscript"/>
        </w:rPr>
        <w:t>c</w:t>
      </w:r>
      <w:r>
        <w:rPr>
          <w:rFonts w:ascii="Times New Roman" w:hAnsi="Times New Roman" w:cs="Times New Roman"/>
          <w:vertAlign w:val="subscript"/>
        </w:rPr>
        <w:t xml:space="preserve"> </w:t>
      </w:r>
      <w:r w:rsidR="00B8706C">
        <w:rPr>
          <w:rFonts w:ascii="Times New Roman" w:hAnsi="Times New Roman" w:cs="Times New Roman"/>
        </w:rPr>
        <w:t>before</w:t>
      </w:r>
      <w:r>
        <w:rPr>
          <w:rFonts w:ascii="Times New Roman" w:hAnsi="Times New Roman" w:cs="Times New Roman"/>
        </w:rPr>
        <w:t xml:space="preserve"> and after post-dilatation (</w:t>
      </w:r>
      <w:r w:rsidRPr="004F2A04">
        <w:rPr>
          <w:rFonts w:ascii="Times New Roman" w:hAnsi="Times New Roman" w:cs="Times New Roman"/>
        </w:rPr>
        <w:t>43.5</w:t>
      </w:r>
      <w:r>
        <w:rPr>
          <w:rFonts w:ascii="Times New Roman" w:hAnsi="Times New Roman" w:cs="Times New Roman"/>
        </w:rPr>
        <w:t xml:space="preserve"> </w:t>
      </w:r>
      <w:r w:rsidRPr="004F2A04">
        <w:rPr>
          <w:rFonts w:ascii="Times New Roman" w:hAnsi="Times New Roman" w:cs="Times New Roman"/>
        </w:rPr>
        <w:t>±</w:t>
      </w:r>
      <w:r>
        <w:rPr>
          <w:rFonts w:ascii="Times New Roman" w:hAnsi="Times New Roman" w:cs="Times New Roman"/>
        </w:rPr>
        <w:t xml:space="preserve"> </w:t>
      </w:r>
      <w:r w:rsidRPr="004F2A04">
        <w:rPr>
          <w:rFonts w:ascii="Times New Roman" w:hAnsi="Times New Roman" w:cs="Times New Roman"/>
        </w:rPr>
        <w:t>25.6</w:t>
      </w:r>
      <w:r>
        <w:rPr>
          <w:rFonts w:ascii="Times New Roman" w:hAnsi="Times New Roman" w:cs="Times New Roman"/>
        </w:rPr>
        <w:t xml:space="preserve"> vs. </w:t>
      </w:r>
      <w:r w:rsidRPr="004F2A04">
        <w:rPr>
          <w:rFonts w:ascii="Times New Roman" w:hAnsi="Times New Roman" w:cs="Times New Roman"/>
        </w:rPr>
        <w:t>48.4</w:t>
      </w:r>
      <w:r>
        <w:rPr>
          <w:rFonts w:ascii="Times New Roman" w:hAnsi="Times New Roman" w:cs="Times New Roman"/>
        </w:rPr>
        <w:t xml:space="preserve"> </w:t>
      </w:r>
      <w:r w:rsidRPr="004F2A04">
        <w:rPr>
          <w:rFonts w:ascii="Times New Roman" w:hAnsi="Times New Roman" w:cs="Times New Roman"/>
        </w:rPr>
        <w:t>±</w:t>
      </w:r>
      <w:r>
        <w:rPr>
          <w:rFonts w:ascii="Times New Roman" w:hAnsi="Times New Roman" w:cs="Times New Roman"/>
        </w:rPr>
        <w:t xml:space="preserve"> </w:t>
      </w:r>
      <w:r w:rsidRPr="004F2A04">
        <w:rPr>
          <w:rFonts w:ascii="Times New Roman" w:hAnsi="Times New Roman" w:cs="Times New Roman"/>
        </w:rPr>
        <w:t>33.9</w:t>
      </w:r>
      <w:r>
        <w:rPr>
          <w:rFonts w:ascii="Times New Roman" w:hAnsi="Times New Roman" w:cs="Times New Roman"/>
        </w:rPr>
        <w:t xml:space="preserve"> respectively, p = 0.16) </w:t>
      </w:r>
      <w:r w:rsidRPr="00F17B6A">
        <w:rPr>
          <w:rFonts w:ascii="Times New Roman" w:hAnsi="Times New Roman" w:cs="Times New Roman"/>
        </w:rPr>
        <w:t>(Fig. 3.3).</w:t>
      </w:r>
      <w:r>
        <w:rPr>
          <w:rFonts w:ascii="Times New Roman" w:hAnsi="Times New Roman" w:cs="Times New Roman"/>
        </w:rPr>
        <w:t xml:space="preserve"> </w:t>
      </w:r>
      <w:r w:rsidR="0042680D">
        <w:rPr>
          <w:rFonts w:ascii="Times New Roman" w:hAnsi="Times New Roman" w:cs="Times New Roman"/>
        </w:rPr>
        <w:t xml:space="preserve">At an individual level, there was a variable response with IMR increasing in half of the patients and decreasing in the other half (Fig. 3.2). </w:t>
      </w:r>
      <w:r w:rsidR="001D0543">
        <w:rPr>
          <w:rFonts w:ascii="Times New Roman" w:hAnsi="Times New Roman" w:cs="Times New Roman"/>
        </w:rPr>
        <w:t xml:space="preserve">ΔIMR in the group of patients with increased IMR was </w:t>
      </w:r>
      <w:r w:rsidR="001D0543" w:rsidRPr="00FE7779">
        <w:rPr>
          <w:rFonts w:ascii="Times New Roman" w:hAnsi="Times New Roman" w:cs="Times New Roman"/>
        </w:rPr>
        <w:t>18.4</w:t>
      </w:r>
      <w:r w:rsidR="001D0543">
        <w:rPr>
          <w:rFonts w:ascii="Times New Roman" w:hAnsi="Times New Roman" w:cs="Times New Roman"/>
        </w:rPr>
        <w:t xml:space="preserve"> </w:t>
      </w:r>
      <w:r w:rsidR="001D0543" w:rsidRPr="00FE7779">
        <w:rPr>
          <w:rFonts w:ascii="Times New Roman" w:hAnsi="Times New Roman" w:cs="Times New Roman"/>
        </w:rPr>
        <w:t>±</w:t>
      </w:r>
      <w:r w:rsidR="001D0543">
        <w:rPr>
          <w:rFonts w:ascii="Times New Roman" w:hAnsi="Times New Roman" w:cs="Times New Roman"/>
        </w:rPr>
        <w:t xml:space="preserve"> </w:t>
      </w:r>
      <w:r w:rsidR="001D0543" w:rsidRPr="00FE7779">
        <w:rPr>
          <w:rFonts w:ascii="Times New Roman" w:hAnsi="Times New Roman" w:cs="Times New Roman"/>
        </w:rPr>
        <w:t>14.9</w:t>
      </w:r>
      <w:r w:rsidR="001D0543">
        <w:rPr>
          <w:rFonts w:ascii="Times New Roman" w:hAnsi="Times New Roman" w:cs="Times New Roman"/>
        </w:rPr>
        <w:t xml:space="preserve"> compared to </w:t>
      </w:r>
      <w:r w:rsidR="001D0543" w:rsidRPr="00FE7779">
        <w:rPr>
          <w:rFonts w:ascii="Times New Roman" w:hAnsi="Times New Roman" w:cs="Times New Roman"/>
        </w:rPr>
        <w:t>10.5</w:t>
      </w:r>
      <w:r w:rsidR="001D0543">
        <w:rPr>
          <w:rFonts w:ascii="Times New Roman" w:hAnsi="Times New Roman" w:cs="Times New Roman"/>
        </w:rPr>
        <w:t xml:space="preserve"> </w:t>
      </w:r>
      <w:r w:rsidR="001D0543" w:rsidRPr="00FE7779">
        <w:rPr>
          <w:rFonts w:ascii="Times New Roman" w:hAnsi="Times New Roman" w:cs="Times New Roman"/>
        </w:rPr>
        <w:t>±</w:t>
      </w:r>
      <w:r w:rsidR="001D0543">
        <w:rPr>
          <w:rFonts w:ascii="Times New Roman" w:hAnsi="Times New Roman" w:cs="Times New Roman"/>
        </w:rPr>
        <w:t xml:space="preserve"> </w:t>
      </w:r>
      <w:r w:rsidR="001D0543" w:rsidRPr="00FE7779">
        <w:rPr>
          <w:rFonts w:ascii="Times New Roman" w:hAnsi="Times New Roman" w:cs="Times New Roman"/>
        </w:rPr>
        <w:t>10.1</w:t>
      </w:r>
      <w:r w:rsidR="001D0543">
        <w:rPr>
          <w:rFonts w:ascii="Times New Roman" w:hAnsi="Times New Roman" w:cs="Times New Roman"/>
        </w:rPr>
        <w:t xml:space="preserve"> in the group with decreased IMR (p </w:t>
      </w:r>
      <w:r w:rsidR="001D0543" w:rsidRPr="00FE7779">
        <w:rPr>
          <w:rFonts w:ascii="Times New Roman" w:hAnsi="Times New Roman" w:cs="Times New Roman"/>
        </w:rPr>
        <w:t>&lt;</w:t>
      </w:r>
      <w:r w:rsidR="001D0543">
        <w:rPr>
          <w:rFonts w:ascii="Times New Roman" w:hAnsi="Times New Roman" w:cs="Times New Roman"/>
        </w:rPr>
        <w:t xml:space="preserve"> </w:t>
      </w:r>
      <w:r w:rsidR="001D0543" w:rsidRPr="00FE7779">
        <w:rPr>
          <w:rFonts w:ascii="Times New Roman" w:hAnsi="Times New Roman" w:cs="Times New Roman"/>
        </w:rPr>
        <w:t>0.001</w:t>
      </w:r>
      <w:r w:rsidR="001D0543">
        <w:rPr>
          <w:rFonts w:ascii="Times New Roman" w:hAnsi="Times New Roman" w:cs="Times New Roman"/>
        </w:rPr>
        <w:t xml:space="preserve">). </w:t>
      </w:r>
      <w:r>
        <w:rPr>
          <w:rFonts w:ascii="Times New Roman" w:hAnsi="Times New Roman" w:cs="Times New Roman"/>
        </w:rPr>
        <w:t>Tables 3.</w:t>
      </w:r>
      <w:r w:rsidR="008A230B">
        <w:rPr>
          <w:rFonts w:ascii="Times New Roman" w:hAnsi="Times New Roman" w:cs="Times New Roman"/>
        </w:rPr>
        <w:t>8</w:t>
      </w:r>
      <w:r>
        <w:rPr>
          <w:rFonts w:ascii="Times New Roman" w:hAnsi="Times New Roman" w:cs="Times New Roman"/>
        </w:rPr>
        <w:t xml:space="preserve"> and 3.</w:t>
      </w:r>
      <w:r w:rsidR="008A230B">
        <w:rPr>
          <w:rFonts w:ascii="Times New Roman" w:hAnsi="Times New Roman" w:cs="Times New Roman"/>
        </w:rPr>
        <w:t>9</w:t>
      </w:r>
      <w:r>
        <w:rPr>
          <w:rFonts w:ascii="Times New Roman" w:hAnsi="Times New Roman" w:cs="Times New Roman"/>
        </w:rPr>
        <w:t xml:space="preserve"> present the baseline and procedural characteristics of patients stratified according to the observed change in IMR (decrease or increase) after post-dilatation. More patients with </w:t>
      </w:r>
      <w:r w:rsidR="00B8706C">
        <w:rPr>
          <w:rFonts w:ascii="Times New Roman" w:hAnsi="Times New Roman" w:cs="Times New Roman"/>
        </w:rPr>
        <w:t xml:space="preserve">the </w:t>
      </w:r>
      <w:r>
        <w:rPr>
          <w:rFonts w:ascii="Times New Roman" w:hAnsi="Times New Roman" w:cs="Times New Roman"/>
        </w:rPr>
        <w:t xml:space="preserve">LAD as the culprit vessel had an increase in IMR after post dilatation (68.8 % vs. 18.8 %, p = 0.016). Patients with an increase in IMR had a lower BMI. Otherwise, there was no difference in baseline characteristics or PCI procedural steps between patients with an increase or a decrease after post-dilatation. Post-procedure, patients with an increase in IMR had lower ejection fraction. </w:t>
      </w:r>
    </w:p>
    <w:p w14:paraId="7EAE7985" w14:textId="77777777" w:rsidR="00E72292" w:rsidRDefault="00E72292" w:rsidP="002C6630">
      <w:pPr>
        <w:spacing w:line="480" w:lineRule="auto"/>
        <w:jc w:val="both"/>
        <w:rPr>
          <w:rFonts w:ascii="Times New Roman" w:hAnsi="Times New Roman" w:cs="Times New Roman"/>
        </w:rPr>
      </w:pPr>
    </w:p>
    <w:p w14:paraId="3F7F2E2E" w14:textId="0D1B82F1" w:rsidR="00990777" w:rsidRDefault="00990777" w:rsidP="002C6630">
      <w:pPr>
        <w:spacing w:line="480" w:lineRule="auto"/>
        <w:jc w:val="both"/>
        <w:rPr>
          <w:rFonts w:ascii="Times New Roman" w:hAnsi="Times New Roman" w:cs="Times New Roman"/>
        </w:rPr>
      </w:pPr>
    </w:p>
    <w:p w14:paraId="737AFE10" w14:textId="77777777" w:rsidR="00990777" w:rsidRDefault="00990777" w:rsidP="002C6630">
      <w:pPr>
        <w:spacing w:line="480" w:lineRule="auto"/>
        <w:jc w:val="both"/>
        <w:rPr>
          <w:rFonts w:ascii="Times New Roman" w:hAnsi="Times New Roman" w:cs="Times New Roman"/>
        </w:rPr>
      </w:pPr>
    </w:p>
    <w:p w14:paraId="46BB032F" w14:textId="77777777" w:rsidR="002C6630" w:rsidRDefault="002C6630" w:rsidP="002C6630">
      <w:pPr>
        <w:spacing w:line="480" w:lineRule="auto"/>
        <w:jc w:val="both"/>
        <w:rPr>
          <w:rFonts w:ascii="Times New Roman" w:hAnsi="Times New Roman" w:cs="Times New Roman"/>
        </w:rPr>
      </w:pPr>
      <w:r>
        <w:rPr>
          <w:rFonts w:ascii="Times New Roman" w:hAnsi="Times New Roman" w:cs="Times New Roman"/>
          <w:noProof/>
          <w:lang w:val="en-US"/>
        </w:rPr>
        <w:lastRenderedPageBreak/>
        <w:drawing>
          <wp:inline distT="0" distB="0" distL="0" distR="0" wp14:anchorId="4D38D5B3" wp14:editId="186B131D">
            <wp:extent cx="5266055" cy="2125345"/>
            <wp:effectExtent l="0" t="0" r="0" b="8255"/>
            <wp:docPr id="13" name="Picture 13" descr="Macintosh HD:Users:grigorioskaramasis:Desktop:Screen Shot 2018-11-15 at 10.35.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grigorioskaramasis:Desktop:Screen Shot 2018-11-15 at 10.35.58.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66055" cy="2125345"/>
                    </a:xfrm>
                    <a:prstGeom prst="rect">
                      <a:avLst/>
                    </a:prstGeom>
                    <a:noFill/>
                    <a:ln>
                      <a:noFill/>
                    </a:ln>
                  </pic:spPr>
                </pic:pic>
              </a:graphicData>
            </a:graphic>
          </wp:inline>
        </w:drawing>
      </w:r>
    </w:p>
    <w:p w14:paraId="3C9BAE30" w14:textId="31CAEB59" w:rsidR="002C6630" w:rsidRDefault="00514C05" w:rsidP="00D23E87">
      <w:pPr>
        <w:pStyle w:val="Caption"/>
      </w:pPr>
      <w:bookmarkStart w:id="105" w:name="_Toc20223881"/>
      <w:r w:rsidRPr="00990777">
        <w:rPr>
          <w:b/>
          <w:bCs/>
        </w:rPr>
        <w:t xml:space="preserve">Figure 3. </w:t>
      </w:r>
      <w:r w:rsidR="00990777" w:rsidRPr="00990777">
        <w:rPr>
          <w:b/>
          <w:bCs/>
        </w:rPr>
        <w:fldChar w:fldCharType="begin"/>
      </w:r>
      <w:r w:rsidR="00990777" w:rsidRPr="00990777">
        <w:rPr>
          <w:b/>
          <w:bCs/>
        </w:rPr>
        <w:instrText xml:space="preserve"> SEQ Figure_3. \* ARABIC </w:instrText>
      </w:r>
      <w:r w:rsidR="00990777" w:rsidRPr="00990777">
        <w:rPr>
          <w:b/>
          <w:bCs/>
        </w:rPr>
        <w:fldChar w:fldCharType="separate"/>
      </w:r>
      <w:r w:rsidRPr="00990777">
        <w:rPr>
          <w:b/>
          <w:bCs/>
          <w:noProof/>
        </w:rPr>
        <w:t>2</w:t>
      </w:r>
      <w:r w:rsidR="00990777" w:rsidRPr="00990777">
        <w:rPr>
          <w:b/>
          <w:bCs/>
          <w:noProof/>
        </w:rPr>
        <w:fldChar w:fldCharType="end"/>
      </w:r>
      <w:r>
        <w:t xml:space="preserve"> </w:t>
      </w:r>
      <w:r w:rsidR="002C6630" w:rsidRPr="00A31D9C">
        <w:t xml:space="preserve">IMR </w:t>
      </w:r>
      <w:r w:rsidR="002C6630">
        <w:t>before and after post</w:t>
      </w:r>
      <w:r w:rsidR="00B8706C">
        <w:t>-</w:t>
      </w:r>
      <w:r w:rsidR="002C6630">
        <w:t>dilatation.</w:t>
      </w:r>
      <w:bookmarkEnd w:id="105"/>
      <w:r w:rsidR="002C6630">
        <w:t xml:space="preserve"> A) IMR values before and after PD. </w:t>
      </w:r>
      <w:r w:rsidR="00C612FF">
        <w:t>There</w:t>
      </w:r>
      <w:r w:rsidR="002C6630">
        <w:t xml:space="preserve"> was no significant change</w:t>
      </w:r>
      <w:r w:rsidR="00C612FF">
        <w:t xml:space="preserve"> in mean IMR</w:t>
      </w:r>
      <w:r w:rsidR="002C6630">
        <w:t>. B) Individual changes in IMR before and after post</w:t>
      </w:r>
      <w:r w:rsidR="00B8706C">
        <w:t>-</w:t>
      </w:r>
      <w:r w:rsidR="002C6630">
        <w:t>dilatation.</w:t>
      </w:r>
      <w:r w:rsidR="00C612FF">
        <w:t xml:space="preserve"> At an individual level, there was a variable response with IMR increasing in half of the patients and decreasing in the other half.</w:t>
      </w:r>
      <w:r w:rsidR="002C6630">
        <w:t xml:space="preserve"> IMR = index of microcirculatory resistance, PD = post dilatation. </w:t>
      </w:r>
      <w:r w:rsidR="00D23E87">
        <w:t xml:space="preserve">Paired t-test was used for statistical analysis. </w:t>
      </w:r>
    </w:p>
    <w:p w14:paraId="50B38701" w14:textId="77777777" w:rsidR="00D23E87" w:rsidRPr="00D23E87" w:rsidRDefault="00D23E87" w:rsidP="00D23E87"/>
    <w:p w14:paraId="280BF9B0" w14:textId="548061B9" w:rsidR="002E03A5" w:rsidRDefault="002C6630" w:rsidP="004C4A28">
      <w:pPr>
        <w:spacing w:line="360" w:lineRule="auto"/>
        <w:jc w:val="both"/>
        <w:rPr>
          <w:rFonts w:ascii="Times New Roman" w:hAnsi="Times New Roman" w:cs="Times New Roman"/>
        </w:rPr>
      </w:pPr>
      <w:r>
        <w:rPr>
          <w:rFonts w:ascii="Times New Roman" w:hAnsi="Times New Roman" w:cs="Times New Roman"/>
          <w:noProof/>
          <w:lang w:val="en-US"/>
        </w:rPr>
        <w:drawing>
          <wp:inline distT="0" distB="0" distL="0" distR="0" wp14:anchorId="5EC90644" wp14:editId="61024A86">
            <wp:extent cx="4909820" cy="2142122"/>
            <wp:effectExtent l="0" t="0" r="0" b="0"/>
            <wp:docPr id="15" name="Picture 15" descr="Macintosh HD:Users:grigorioskaramasis:Desktop:Screen Shot 2018-11-29 at 11.0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grigorioskaramasis:Desktop:Screen Shot 2018-11-29 at 11.01.50.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909820" cy="2142122"/>
                    </a:xfrm>
                    <a:prstGeom prst="rect">
                      <a:avLst/>
                    </a:prstGeom>
                    <a:noFill/>
                    <a:ln>
                      <a:noFill/>
                    </a:ln>
                  </pic:spPr>
                </pic:pic>
              </a:graphicData>
            </a:graphic>
          </wp:inline>
        </w:drawing>
      </w:r>
      <w:bookmarkStart w:id="106" w:name="_Toc20223882"/>
      <w:r w:rsidR="00514C05" w:rsidRPr="008A230B">
        <w:rPr>
          <w:rFonts w:ascii="Times New Roman" w:hAnsi="Times New Roman" w:cs="Times New Roman"/>
          <w:b/>
          <w:bCs/>
        </w:rPr>
        <w:t xml:space="preserve">Figure 3. </w:t>
      </w:r>
      <w:r w:rsidR="00990777" w:rsidRPr="008A230B">
        <w:rPr>
          <w:rFonts w:ascii="Times New Roman" w:hAnsi="Times New Roman" w:cs="Times New Roman"/>
          <w:b/>
          <w:bCs/>
        </w:rPr>
        <w:fldChar w:fldCharType="begin"/>
      </w:r>
      <w:r w:rsidR="00990777" w:rsidRPr="008A230B">
        <w:rPr>
          <w:rFonts w:ascii="Times New Roman" w:hAnsi="Times New Roman" w:cs="Times New Roman"/>
          <w:b/>
          <w:bCs/>
        </w:rPr>
        <w:instrText xml:space="preserve"> SEQ Figure_3. \* ARABIC </w:instrText>
      </w:r>
      <w:r w:rsidR="00990777" w:rsidRPr="008A230B">
        <w:rPr>
          <w:rFonts w:ascii="Times New Roman" w:hAnsi="Times New Roman" w:cs="Times New Roman"/>
          <w:b/>
          <w:bCs/>
        </w:rPr>
        <w:fldChar w:fldCharType="separate"/>
      </w:r>
      <w:r w:rsidR="00514C05" w:rsidRPr="008A230B">
        <w:rPr>
          <w:rFonts w:ascii="Times New Roman" w:hAnsi="Times New Roman" w:cs="Times New Roman"/>
          <w:b/>
          <w:bCs/>
          <w:noProof/>
        </w:rPr>
        <w:t>3</w:t>
      </w:r>
      <w:r w:rsidR="00990777" w:rsidRPr="008A230B">
        <w:rPr>
          <w:rFonts w:ascii="Times New Roman" w:hAnsi="Times New Roman" w:cs="Times New Roman"/>
          <w:b/>
          <w:bCs/>
          <w:noProof/>
        </w:rPr>
        <w:fldChar w:fldCharType="end"/>
      </w:r>
      <w:r w:rsidR="00514C05">
        <w:t xml:space="preserve"> </w:t>
      </w:r>
      <w:r w:rsidRPr="004C4A28">
        <w:rPr>
          <w:rFonts w:ascii="Times New Roman" w:hAnsi="Times New Roman" w:cs="Times New Roman"/>
        </w:rPr>
        <w:t>IMR</w:t>
      </w:r>
      <w:r w:rsidRPr="004C4A28">
        <w:rPr>
          <w:rFonts w:ascii="Times New Roman" w:hAnsi="Times New Roman" w:cs="Times New Roman"/>
          <w:vertAlign w:val="subscript"/>
        </w:rPr>
        <w:t>c</w:t>
      </w:r>
      <w:r w:rsidRPr="004C4A28">
        <w:rPr>
          <w:rFonts w:ascii="Times New Roman" w:hAnsi="Times New Roman" w:cs="Times New Roman"/>
        </w:rPr>
        <w:t xml:space="preserve"> before and after post</w:t>
      </w:r>
      <w:r w:rsidR="00B8706C" w:rsidRPr="004C4A28">
        <w:rPr>
          <w:rFonts w:ascii="Times New Roman" w:hAnsi="Times New Roman" w:cs="Times New Roman"/>
        </w:rPr>
        <w:t>-</w:t>
      </w:r>
      <w:r w:rsidRPr="004C4A28">
        <w:rPr>
          <w:rFonts w:ascii="Times New Roman" w:hAnsi="Times New Roman" w:cs="Times New Roman"/>
        </w:rPr>
        <w:t>dilatation.</w:t>
      </w:r>
      <w:bookmarkEnd w:id="106"/>
      <w:r w:rsidRPr="004C4A28">
        <w:rPr>
          <w:rFonts w:ascii="Times New Roman" w:hAnsi="Times New Roman" w:cs="Times New Roman"/>
        </w:rPr>
        <w:t xml:space="preserve"> A) IMR</w:t>
      </w:r>
      <w:r w:rsidRPr="004C4A28">
        <w:rPr>
          <w:rFonts w:ascii="Times New Roman" w:hAnsi="Times New Roman" w:cs="Times New Roman"/>
          <w:vertAlign w:val="subscript"/>
        </w:rPr>
        <w:t>c</w:t>
      </w:r>
      <w:r w:rsidRPr="004C4A28">
        <w:rPr>
          <w:rFonts w:ascii="Times New Roman" w:hAnsi="Times New Roman" w:cs="Times New Roman"/>
        </w:rPr>
        <w:t xml:space="preserve"> values before and after </w:t>
      </w:r>
      <w:r w:rsidR="00B8706C" w:rsidRPr="004C4A28">
        <w:rPr>
          <w:rFonts w:ascii="Times New Roman" w:hAnsi="Times New Roman" w:cs="Times New Roman"/>
        </w:rPr>
        <w:t>post-dilatation</w:t>
      </w:r>
      <w:r w:rsidRPr="004C4A28">
        <w:rPr>
          <w:rFonts w:ascii="Times New Roman" w:hAnsi="Times New Roman" w:cs="Times New Roman"/>
        </w:rPr>
        <w:t>.</w:t>
      </w:r>
      <w:r w:rsidR="00C612FF" w:rsidRPr="004C4A28">
        <w:rPr>
          <w:rFonts w:ascii="Times New Roman" w:hAnsi="Times New Roman" w:cs="Times New Roman"/>
        </w:rPr>
        <w:t xml:space="preserve"> T</w:t>
      </w:r>
      <w:r w:rsidRPr="004C4A28">
        <w:rPr>
          <w:rFonts w:ascii="Times New Roman" w:hAnsi="Times New Roman" w:cs="Times New Roman"/>
        </w:rPr>
        <w:t>here was no significant change</w:t>
      </w:r>
      <w:r w:rsidR="00C612FF" w:rsidRPr="004C4A28">
        <w:rPr>
          <w:rFonts w:ascii="Times New Roman" w:hAnsi="Times New Roman" w:cs="Times New Roman"/>
        </w:rPr>
        <w:t xml:space="preserve"> in mean IMR</w:t>
      </w:r>
      <w:r w:rsidR="00C612FF" w:rsidRPr="004C4A28">
        <w:rPr>
          <w:rFonts w:ascii="Times New Roman" w:hAnsi="Times New Roman" w:cs="Times New Roman"/>
          <w:vertAlign w:val="subscript"/>
        </w:rPr>
        <w:t>c</w:t>
      </w:r>
      <w:r w:rsidRPr="004C4A28">
        <w:rPr>
          <w:rFonts w:ascii="Times New Roman" w:hAnsi="Times New Roman" w:cs="Times New Roman"/>
        </w:rPr>
        <w:t>. B) Individual changes in IMR</w:t>
      </w:r>
      <w:r w:rsidRPr="004C4A28">
        <w:rPr>
          <w:rFonts w:ascii="Times New Roman" w:hAnsi="Times New Roman" w:cs="Times New Roman"/>
          <w:vertAlign w:val="subscript"/>
        </w:rPr>
        <w:t>c</w:t>
      </w:r>
      <w:r w:rsidRPr="004C4A28">
        <w:rPr>
          <w:rFonts w:ascii="Times New Roman" w:hAnsi="Times New Roman" w:cs="Times New Roman"/>
        </w:rPr>
        <w:t xml:space="preserve"> before and after post dilatation.</w:t>
      </w:r>
      <w:r w:rsidR="00C612FF" w:rsidRPr="004C4A28">
        <w:rPr>
          <w:rFonts w:ascii="Times New Roman" w:hAnsi="Times New Roman" w:cs="Times New Roman"/>
        </w:rPr>
        <w:t xml:space="preserve"> At an individual level, there was a variable response with IMR</w:t>
      </w:r>
      <w:r w:rsidR="00C612FF" w:rsidRPr="004C4A28">
        <w:rPr>
          <w:rFonts w:ascii="Times New Roman" w:hAnsi="Times New Roman" w:cs="Times New Roman"/>
          <w:vertAlign w:val="subscript"/>
        </w:rPr>
        <w:t>c</w:t>
      </w:r>
      <w:r w:rsidR="00C612FF" w:rsidRPr="004C4A28">
        <w:rPr>
          <w:rFonts w:ascii="Times New Roman" w:hAnsi="Times New Roman" w:cs="Times New Roman"/>
        </w:rPr>
        <w:t xml:space="preserve"> increasing in half of the patients and decreasing in the other half.</w:t>
      </w:r>
      <w:r w:rsidRPr="004C4A28">
        <w:rPr>
          <w:rFonts w:ascii="Times New Roman" w:hAnsi="Times New Roman" w:cs="Times New Roman"/>
        </w:rPr>
        <w:t xml:space="preserve"> IMR</w:t>
      </w:r>
      <w:r w:rsidRPr="004C4A28">
        <w:rPr>
          <w:rFonts w:ascii="Times New Roman" w:hAnsi="Times New Roman" w:cs="Times New Roman"/>
          <w:vertAlign w:val="subscript"/>
        </w:rPr>
        <w:t>c</w:t>
      </w:r>
      <w:r w:rsidRPr="004C4A28">
        <w:rPr>
          <w:rFonts w:ascii="Times New Roman" w:hAnsi="Times New Roman" w:cs="Times New Roman"/>
        </w:rPr>
        <w:t xml:space="preserve"> = index of microcirculatory resistance corrected for wedge pressure, PD = post dilatation. </w:t>
      </w:r>
      <w:r w:rsidR="00D23E87" w:rsidRPr="004C4A28">
        <w:rPr>
          <w:rFonts w:ascii="Times New Roman" w:hAnsi="Times New Roman" w:cs="Times New Roman"/>
        </w:rPr>
        <w:t xml:space="preserve">Paired t-test was used for statistical analysis. </w:t>
      </w:r>
    </w:p>
    <w:p w14:paraId="5C31C614" w14:textId="77777777" w:rsidR="004C4A28" w:rsidRPr="004C4A28" w:rsidRDefault="004C4A28" w:rsidP="004C4A28">
      <w:pPr>
        <w:spacing w:line="360" w:lineRule="auto"/>
        <w:jc w:val="both"/>
        <w:rPr>
          <w:rFonts w:ascii="Times New Roman" w:hAnsi="Times New Roman" w:cs="Times New Roman"/>
        </w:rPr>
      </w:pPr>
    </w:p>
    <w:p w14:paraId="23EBA45D" w14:textId="5F67BF13" w:rsidR="002C6630" w:rsidRDefault="00EA7A75" w:rsidP="00EA7A75">
      <w:pPr>
        <w:pStyle w:val="Caption"/>
      </w:pPr>
      <w:bookmarkStart w:id="107" w:name="_Toc36743348"/>
      <w:r w:rsidRPr="00990777">
        <w:rPr>
          <w:b/>
          <w:bCs/>
        </w:rPr>
        <w:lastRenderedPageBreak/>
        <w:t xml:space="preserve">Table 3. </w:t>
      </w:r>
      <w:r w:rsidR="00990777" w:rsidRPr="00990777">
        <w:rPr>
          <w:b/>
          <w:bCs/>
        </w:rPr>
        <w:fldChar w:fldCharType="begin"/>
      </w:r>
      <w:r w:rsidR="00990777" w:rsidRPr="00990777">
        <w:rPr>
          <w:b/>
          <w:bCs/>
        </w:rPr>
        <w:instrText xml:space="preserve"> SEQ Table_3. \* ARABIC </w:instrText>
      </w:r>
      <w:r w:rsidR="00990777" w:rsidRPr="00990777">
        <w:rPr>
          <w:b/>
          <w:bCs/>
        </w:rPr>
        <w:fldChar w:fldCharType="separate"/>
      </w:r>
      <w:r w:rsidR="008A230B">
        <w:rPr>
          <w:b/>
          <w:bCs/>
          <w:noProof/>
        </w:rPr>
        <w:t>8</w:t>
      </w:r>
      <w:r w:rsidR="00990777" w:rsidRPr="00990777">
        <w:rPr>
          <w:b/>
          <w:bCs/>
          <w:noProof/>
        </w:rPr>
        <w:fldChar w:fldCharType="end"/>
      </w:r>
      <w:r>
        <w:t xml:space="preserve"> </w:t>
      </w:r>
      <w:r w:rsidR="002C6630">
        <w:t>Baseline</w:t>
      </w:r>
      <w:r w:rsidR="002C6630" w:rsidRPr="00FC7BF3">
        <w:t xml:space="preserve"> characteristics in patients st</w:t>
      </w:r>
      <w:r w:rsidR="002C6630">
        <w:t xml:space="preserve">ratified according </w:t>
      </w:r>
      <w:r w:rsidR="002C6630" w:rsidRPr="00FC7BF3">
        <w:t xml:space="preserve">to IMR </w:t>
      </w:r>
      <w:r w:rsidR="002C6630">
        <w:t>change</w:t>
      </w:r>
      <w:r w:rsidR="002C6630" w:rsidRPr="00FC7BF3">
        <w:t xml:space="preserve"> (decrease or increase) after post</w:t>
      </w:r>
      <w:r w:rsidR="00B8706C">
        <w:t>-</w:t>
      </w:r>
      <w:r w:rsidR="002C6630" w:rsidRPr="00FC7BF3">
        <w:t>dilatation</w:t>
      </w:r>
      <w:r w:rsidR="002C6630">
        <w:t xml:space="preserve">. </w:t>
      </w:r>
      <w:r w:rsidR="00C612FF">
        <w:t>There were no differences in the baseline</w:t>
      </w:r>
      <w:r w:rsidR="00C612FF" w:rsidRPr="00FC7BF3">
        <w:t xml:space="preserve"> characteristics </w:t>
      </w:r>
      <w:r w:rsidR="00C612FF">
        <w:t xml:space="preserve">between patients with a decrease or an increase in IMR after post-dilatation, except of lower BMI and higher incidence of LAD as culprit vessel in the group with an increase in IMR. </w:t>
      </w:r>
      <w:r w:rsidR="00421C96">
        <w:t>Patients with an increase in IMR had lower left ventricle ejection fraction (LVEF)</w:t>
      </w:r>
      <w:r w:rsidR="00F14F57">
        <w:t xml:space="preserve"> as assessed by echocardiography</w:t>
      </w:r>
      <w:r w:rsidR="00421C96">
        <w:t xml:space="preserve"> performed within 24 hours post the procedure. </w:t>
      </w:r>
      <w:r w:rsidR="002E03A5">
        <w:t>I</w:t>
      </w:r>
      <w:r w:rsidR="002E03A5" w:rsidRPr="00A626DC">
        <w:t>ndependent samples t-test</w:t>
      </w:r>
      <w:r w:rsidR="002E03A5">
        <w:t xml:space="preserve"> (continuous variables) and </w:t>
      </w:r>
      <w:r w:rsidR="002E03A5" w:rsidRPr="00A626DC">
        <w:t>chi-square test</w:t>
      </w:r>
      <w:r w:rsidR="002E03A5">
        <w:t xml:space="preserve"> (categorical valuables) were used</w:t>
      </w:r>
      <w:r w:rsidR="003D1CBF">
        <w:t xml:space="preserve"> for statistical analysis</w:t>
      </w:r>
      <w:r w:rsidR="002E03A5">
        <w:t>.</w:t>
      </w:r>
      <w:bookmarkEnd w:id="107"/>
      <w:r w:rsidR="002E03A5">
        <w:t xml:space="preserve"> </w:t>
      </w:r>
    </w:p>
    <w:tbl>
      <w:tblPr>
        <w:tblStyle w:val="TableGridLight"/>
        <w:tblW w:w="8756" w:type="dxa"/>
        <w:tblLook w:val="04A0" w:firstRow="1" w:lastRow="0" w:firstColumn="1" w:lastColumn="0" w:noHBand="0" w:noVBand="1"/>
      </w:tblPr>
      <w:tblGrid>
        <w:gridCol w:w="2502"/>
        <w:gridCol w:w="1668"/>
        <w:gridCol w:w="1908"/>
        <w:gridCol w:w="1848"/>
        <w:gridCol w:w="830"/>
      </w:tblGrid>
      <w:tr w:rsidR="002C6630" w:rsidRPr="00A81045" w14:paraId="12B02209" w14:textId="77777777" w:rsidTr="00C944FA">
        <w:tc>
          <w:tcPr>
            <w:tcW w:w="2502" w:type="dxa"/>
          </w:tcPr>
          <w:p w14:paraId="220D4FEA" w14:textId="77777777" w:rsidR="002C6630" w:rsidRPr="00A81045" w:rsidRDefault="002C6630" w:rsidP="00EA1FA1">
            <w:pPr>
              <w:spacing w:line="360" w:lineRule="auto"/>
              <w:jc w:val="both"/>
              <w:rPr>
                <w:rFonts w:ascii="Times New Roman" w:hAnsi="Times New Roman" w:cs="Times New Roman"/>
              </w:rPr>
            </w:pPr>
          </w:p>
        </w:tc>
        <w:tc>
          <w:tcPr>
            <w:tcW w:w="1668" w:type="dxa"/>
          </w:tcPr>
          <w:p w14:paraId="73BF8C76" w14:textId="77777777" w:rsidR="002C6630" w:rsidRPr="00A81045" w:rsidRDefault="002C6630" w:rsidP="00EA1FA1">
            <w:pPr>
              <w:spacing w:line="360" w:lineRule="auto"/>
              <w:jc w:val="center"/>
              <w:rPr>
                <w:rFonts w:ascii="Times New Roman" w:hAnsi="Times New Roman" w:cs="Times New Roman"/>
              </w:rPr>
            </w:pPr>
            <w:r w:rsidRPr="00A81045">
              <w:rPr>
                <w:rFonts w:ascii="Times New Roman" w:hAnsi="Times New Roman" w:cs="Times New Roman"/>
              </w:rPr>
              <w:t>Whole cohort (n=32)</w:t>
            </w:r>
          </w:p>
        </w:tc>
        <w:tc>
          <w:tcPr>
            <w:tcW w:w="1908" w:type="dxa"/>
          </w:tcPr>
          <w:p w14:paraId="167C7D83" w14:textId="77777777" w:rsidR="002C6630" w:rsidRPr="00A81045" w:rsidRDefault="002C6630" w:rsidP="00EA1FA1">
            <w:pPr>
              <w:spacing w:line="360" w:lineRule="auto"/>
              <w:jc w:val="both"/>
              <w:rPr>
                <w:rFonts w:ascii="Times New Roman" w:hAnsi="Times New Roman" w:cs="Times New Roman"/>
              </w:rPr>
            </w:pPr>
            <w:r w:rsidRPr="00A81045">
              <w:rPr>
                <w:rFonts w:ascii="Times New Roman" w:hAnsi="Times New Roman" w:cs="Times New Roman"/>
              </w:rPr>
              <w:t>Decreased IMR group (n=16)</w:t>
            </w:r>
          </w:p>
        </w:tc>
        <w:tc>
          <w:tcPr>
            <w:tcW w:w="1848" w:type="dxa"/>
          </w:tcPr>
          <w:p w14:paraId="40E7BAC5" w14:textId="77777777" w:rsidR="002C6630" w:rsidRPr="00A81045" w:rsidRDefault="002C6630" w:rsidP="00EA1FA1">
            <w:pPr>
              <w:spacing w:line="360" w:lineRule="auto"/>
              <w:jc w:val="both"/>
              <w:rPr>
                <w:rFonts w:ascii="Times New Roman" w:hAnsi="Times New Roman" w:cs="Times New Roman"/>
              </w:rPr>
            </w:pPr>
            <w:r w:rsidRPr="00A81045">
              <w:rPr>
                <w:rFonts w:ascii="Times New Roman" w:hAnsi="Times New Roman" w:cs="Times New Roman"/>
              </w:rPr>
              <w:t>Increased IMR group (n=16)</w:t>
            </w:r>
          </w:p>
        </w:tc>
        <w:tc>
          <w:tcPr>
            <w:tcW w:w="830" w:type="dxa"/>
          </w:tcPr>
          <w:p w14:paraId="14F4E98A" w14:textId="77777777" w:rsidR="002C6630" w:rsidRPr="00A81045" w:rsidRDefault="002C6630" w:rsidP="00EA1FA1">
            <w:pPr>
              <w:spacing w:line="360" w:lineRule="auto"/>
              <w:jc w:val="both"/>
              <w:rPr>
                <w:rFonts w:ascii="Times New Roman" w:hAnsi="Times New Roman" w:cs="Times New Roman"/>
              </w:rPr>
            </w:pPr>
            <w:r w:rsidRPr="00A81045">
              <w:rPr>
                <w:rFonts w:ascii="Times New Roman" w:hAnsi="Times New Roman" w:cs="Times New Roman"/>
              </w:rPr>
              <w:t>p-values</w:t>
            </w:r>
          </w:p>
        </w:tc>
      </w:tr>
      <w:tr w:rsidR="002C6630" w:rsidRPr="00A81045" w14:paraId="3B192603" w14:textId="77777777" w:rsidTr="00C944FA">
        <w:tc>
          <w:tcPr>
            <w:tcW w:w="2502" w:type="dxa"/>
          </w:tcPr>
          <w:p w14:paraId="0A167104" w14:textId="0583E61F" w:rsidR="002C6630" w:rsidRPr="00A81045" w:rsidRDefault="002C6630" w:rsidP="00EA1FA1">
            <w:pPr>
              <w:spacing w:line="360" w:lineRule="auto"/>
              <w:rPr>
                <w:rFonts w:ascii="Times New Roman" w:hAnsi="Times New Roman" w:cs="Times New Roman"/>
              </w:rPr>
            </w:pPr>
            <w:r w:rsidRPr="00FC7BF3">
              <w:rPr>
                <w:rFonts w:ascii="Times New Roman" w:hAnsi="Times New Roman" w:cs="Times New Roman"/>
              </w:rPr>
              <w:t>Male gender, n</w:t>
            </w:r>
            <w:r w:rsidR="008D70CE">
              <w:rPr>
                <w:rFonts w:ascii="Times New Roman" w:hAnsi="Times New Roman" w:cs="Times New Roman"/>
              </w:rPr>
              <w:t xml:space="preserve"> </w:t>
            </w:r>
            <w:r w:rsidRPr="00FC7BF3">
              <w:rPr>
                <w:rFonts w:ascii="Times New Roman" w:hAnsi="Times New Roman" w:cs="Times New Roman"/>
              </w:rPr>
              <w:t>(%)</w:t>
            </w:r>
          </w:p>
        </w:tc>
        <w:tc>
          <w:tcPr>
            <w:tcW w:w="1668" w:type="dxa"/>
          </w:tcPr>
          <w:p w14:paraId="19FA4D58" w14:textId="77777777" w:rsidR="002C6630" w:rsidRPr="00A81045" w:rsidRDefault="002C6630" w:rsidP="00EA1FA1">
            <w:pPr>
              <w:spacing w:line="360" w:lineRule="auto"/>
              <w:jc w:val="center"/>
              <w:rPr>
                <w:rFonts w:ascii="Times New Roman" w:hAnsi="Times New Roman" w:cs="Times New Roman"/>
              </w:rPr>
            </w:pPr>
            <w:r w:rsidRPr="00FC7BF3">
              <w:rPr>
                <w:rFonts w:ascii="Times New Roman" w:hAnsi="Times New Roman" w:cs="Times New Roman"/>
              </w:rPr>
              <w:t>25(78.1)</w:t>
            </w:r>
          </w:p>
        </w:tc>
        <w:tc>
          <w:tcPr>
            <w:tcW w:w="1908" w:type="dxa"/>
          </w:tcPr>
          <w:p w14:paraId="3275E6DC" w14:textId="77777777" w:rsidR="002C6630" w:rsidRPr="00A81045" w:rsidRDefault="002C6630" w:rsidP="00EA1FA1">
            <w:pPr>
              <w:spacing w:line="360" w:lineRule="auto"/>
              <w:jc w:val="center"/>
              <w:rPr>
                <w:rFonts w:ascii="Times New Roman" w:hAnsi="Times New Roman" w:cs="Times New Roman"/>
              </w:rPr>
            </w:pPr>
            <w:r w:rsidRPr="00FC7BF3">
              <w:rPr>
                <w:rFonts w:ascii="Times New Roman" w:hAnsi="Times New Roman" w:cs="Times New Roman"/>
              </w:rPr>
              <w:t>13(81.3)</w:t>
            </w:r>
          </w:p>
        </w:tc>
        <w:tc>
          <w:tcPr>
            <w:tcW w:w="1848" w:type="dxa"/>
          </w:tcPr>
          <w:p w14:paraId="7026611B" w14:textId="77777777" w:rsidR="002C6630" w:rsidRPr="00A81045" w:rsidRDefault="002C6630" w:rsidP="00EA1FA1">
            <w:pPr>
              <w:spacing w:line="360" w:lineRule="auto"/>
              <w:jc w:val="center"/>
              <w:rPr>
                <w:rFonts w:ascii="Times New Roman" w:hAnsi="Times New Roman" w:cs="Times New Roman"/>
              </w:rPr>
            </w:pPr>
            <w:r w:rsidRPr="00FC7BF3">
              <w:rPr>
                <w:rFonts w:ascii="Times New Roman" w:hAnsi="Times New Roman" w:cs="Times New Roman"/>
              </w:rPr>
              <w:t>12(75)</w:t>
            </w:r>
          </w:p>
        </w:tc>
        <w:tc>
          <w:tcPr>
            <w:tcW w:w="830" w:type="dxa"/>
          </w:tcPr>
          <w:p w14:paraId="0B684B30" w14:textId="77777777" w:rsidR="002C6630" w:rsidRPr="00A81045" w:rsidRDefault="002C6630" w:rsidP="00EA1FA1">
            <w:pPr>
              <w:spacing w:line="360" w:lineRule="auto"/>
              <w:rPr>
                <w:rFonts w:ascii="Times New Roman" w:hAnsi="Times New Roman" w:cs="Times New Roman"/>
              </w:rPr>
            </w:pPr>
            <w:r w:rsidRPr="00FC7BF3">
              <w:rPr>
                <w:rFonts w:ascii="Times New Roman" w:hAnsi="Times New Roman" w:cs="Times New Roman"/>
              </w:rPr>
              <w:t>1</w:t>
            </w:r>
          </w:p>
        </w:tc>
      </w:tr>
      <w:tr w:rsidR="002C6630" w:rsidRPr="00A81045" w14:paraId="754CAE6B" w14:textId="77777777" w:rsidTr="00C944FA">
        <w:tc>
          <w:tcPr>
            <w:tcW w:w="2502" w:type="dxa"/>
          </w:tcPr>
          <w:p w14:paraId="4ED4160F" w14:textId="77777777" w:rsidR="002C6630" w:rsidRPr="00A81045" w:rsidRDefault="002C6630" w:rsidP="00EA1FA1">
            <w:pPr>
              <w:spacing w:line="360" w:lineRule="auto"/>
              <w:rPr>
                <w:rFonts w:ascii="Times New Roman" w:hAnsi="Times New Roman" w:cs="Times New Roman"/>
              </w:rPr>
            </w:pPr>
            <w:r w:rsidRPr="00FC7BF3">
              <w:rPr>
                <w:rFonts w:ascii="Times New Roman" w:hAnsi="Times New Roman" w:cs="Times New Roman"/>
              </w:rPr>
              <w:t>Age</w:t>
            </w:r>
          </w:p>
        </w:tc>
        <w:tc>
          <w:tcPr>
            <w:tcW w:w="1668" w:type="dxa"/>
          </w:tcPr>
          <w:p w14:paraId="395F168A" w14:textId="77777777" w:rsidR="002C6630" w:rsidRPr="00A81045" w:rsidRDefault="002C6630" w:rsidP="00EA1FA1">
            <w:pPr>
              <w:spacing w:line="360" w:lineRule="auto"/>
              <w:jc w:val="center"/>
              <w:rPr>
                <w:rFonts w:ascii="Times New Roman" w:hAnsi="Times New Roman" w:cs="Times New Roman"/>
              </w:rPr>
            </w:pPr>
            <w:r w:rsidRPr="00FC7BF3">
              <w:rPr>
                <w:rFonts w:ascii="Times New Roman" w:hAnsi="Times New Roman" w:cs="Times New Roman"/>
              </w:rPr>
              <w:t>66.0</w:t>
            </w:r>
            <w:r w:rsidRPr="00FC7BF3">
              <w:rPr>
                <w:rFonts w:ascii="Times New Roman" w:hAnsi="Times New Roman" w:cs="Times New Roman"/>
              </w:rPr>
              <w:sym w:font="Symbol" w:char="F0B1"/>
            </w:r>
            <w:r w:rsidRPr="00FC7BF3">
              <w:rPr>
                <w:rFonts w:ascii="Times New Roman" w:hAnsi="Times New Roman" w:cs="Times New Roman"/>
              </w:rPr>
              <w:t>10.9</w:t>
            </w:r>
          </w:p>
        </w:tc>
        <w:tc>
          <w:tcPr>
            <w:tcW w:w="1908" w:type="dxa"/>
          </w:tcPr>
          <w:p w14:paraId="0FF084DA" w14:textId="77777777" w:rsidR="002C6630" w:rsidRPr="00A81045" w:rsidRDefault="002C6630" w:rsidP="00EA1FA1">
            <w:pPr>
              <w:spacing w:line="360" w:lineRule="auto"/>
              <w:jc w:val="center"/>
              <w:rPr>
                <w:rFonts w:ascii="Times New Roman" w:hAnsi="Times New Roman" w:cs="Times New Roman"/>
              </w:rPr>
            </w:pPr>
            <w:r w:rsidRPr="00FC7BF3">
              <w:rPr>
                <w:rFonts w:ascii="Times New Roman" w:hAnsi="Times New Roman" w:cs="Times New Roman"/>
              </w:rPr>
              <w:t>62.3</w:t>
            </w:r>
            <w:r w:rsidRPr="00FC7BF3">
              <w:rPr>
                <w:rFonts w:ascii="Times New Roman" w:hAnsi="Times New Roman" w:cs="Times New Roman"/>
              </w:rPr>
              <w:sym w:font="Symbol" w:char="F0B1"/>
            </w:r>
            <w:r w:rsidRPr="00FC7BF3">
              <w:rPr>
                <w:rFonts w:ascii="Times New Roman" w:hAnsi="Times New Roman" w:cs="Times New Roman"/>
              </w:rPr>
              <w:t>10.2</w:t>
            </w:r>
          </w:p>
        </w:tc>
        <w:tc>
          <w:tcPr>
            <w:tcW w:w="1848" w:type="dxa"/>
          </w:tcPr>
          <w:p w14:paraId="19255512" w14:textId="77777777" w:rsidR="002C6630" w:rsidRPr="00A81045" w:rsidRDefault="002C6630" w:rsidP="00EA1FA1">
            <w:pPr>
              <w:spacing w:line="360" w:lineRule="auto"/>
              <w:jc w:val="center"/>
              <w:rPr>
                <w:rFonts w:ascii="Times New Roman" w:hAnsi="Times New Roman" w:cs="Times New Roman"/>
              </w:rPr>
            </w:pPr>
            <w:r w:rsidRPr="00FC7BF3">
              <w:rPr>
                <w:rFonts w:ascii="Times New Roman" w:hAnsi="Times New Roman" w:cs="Times New Roman"/>
              </w:rPr>
              <w:t>69.6</w:t>
            </w:r>
            <w:r w:rsidRPr="00FC7BF3">
              <w:rPr>
                <w:rFonts w:ascii="Times New Roman" w:hAnsi="Times New Roman" w:cs="Times New Roman"/>
              </w:rPr>
              <w:sym w:font="Symbol" w:char="F0B1"/>
            </w:r>
            <w:r w:rsidRPr="00FC7BF3">
              <w:rPr>
                <w:rFonts w:ascii="Times New Roman" w:hAnsi="Times New Roman" w:cs="Times New Roman"/>
              </w:rPr>
              <w:t>10.6</w:t>
            </w:r>
          </w:p>
        </w:tc>
        <w:tc>
          <w:tcPr>
            <w:tcW w:w="830" w:type="dxa"/>
          </w:tcPr>
          <w:p w14:paraId="483D5E05" w14:textId="77777777" w:rsidR="002C6630" w:rsidRPr="00A81045" w:rsidRDefault="002C6630" w:rsidP="00EA1FA1">
            <w:pPr>
              <w:spacing w:line="360" w:lineRule="auto"/>
              <w:rPr>
                <w:rFonts w:ascii="Times New Roman" w:hAnsi="Times New Roman" w:cs="Times New Roman"/>
              </w:rPr>
            </w:pPr>
            <w:r w:rsidRPr="00FC7BF3">
              <w:rPr>
                <w:rFonts w:ascii="Times New Roman" w:hAnsi="Times New Roman" w:cs="Times New Roman"/>
              </w:rPr>
              <w:t>0.056</w:t>
            </w:r>
          </w:p>
        </w:tc>
      </w:tr>
      <w:tr w:rsidR="002C6630" w:rsidRPr="00A81045" w14:paraId="59B07BFF" w14:textId="77777777" w:rsidTr="00C944FA">
        <w:tc>
          <w:tcPr>
            <w:tcW w:w="2502" w:type="dxa"/>
          </w:tcPr>
          <w:p w14:paraId="19CC3F73" w14:textId="77777777" w:rsidR="002C6630" w:rsidRPr="00A81045" w:rsidRDefault="002C6630" w:rsidP="00EA1FA1">
            <w:pPr>
              <w:spacing w:line="360" w:lineRule="auto"/>
              <w:rPr>
                <w:rFonts w:ascii="Times New Roman" w:hAnsi="Times New Roman" w:cs="Times New Roman"/>
              </w:rPr>
            </w:pPr>
            <w:r w:rsidRPr="00FC7BF3">
              <w:rPr>
                <w:rFonts w:ascii="Times New Roman" w:hAnsi="Times New Roman" w:cs="Times New Roman"/>
              </w:rPr>
              <w:t>BMI</w:t>
            </w:r>
          </w:p>
        </w:tc>
        <w:tc>
          <w:tcPr>
            <w:tcW w:w="1668" w:type="dxa"/>
          </w:tcPr>
          <w:p w14:paraId="4BAAECED" w14:textId="77777777" w:rsidR="002C6630" w:rsidRPr="00A81045" w:rsidRDefault="002C6630" w:rsidP="00EA1FA1">
            <w:pPr>
              <w:spacing w:line="360" w:lineRule="auto"/>
              <w:jc w:val="center"/>
              <w:rPr>
                <w:rFonts w:ascii="Times New Roman" w:hAnsi="Times New Roman" w:cs="Times New Roman"/>
              </w:rPr>
            </w:pPr>
            <w:r w:rsidRPr="00FC7BF3">
              <w:rPr>
                <w:rFonts w:ascii="Times New Roman" w:hAnsi="Times New Roman" w:cs="Times New Roman"/>
              </w:rPr>
              <w:t>29.2</w:t>
            </w:r>
            <w:r w:rsidRPr="00FC7BF3">
              <w:rPr>
                <w:rFonts w:ascii="Times New Roman" w:hAnsi="Times New Roman" w:cs="Times New Roman"/>
              </w:rPr>
              <w:sym w:font="Symbol" w:char="F0B1"/>
            </w:r>
            <w:r w:rsidRPr="00FC7BF3">
              <w:rPr>
                <w:rFonts w:ascii="Times New Roman" w:hAnsi="Times New Roman" w:cs="Times New Roman"/>
              </w:rPr>
              <w:t>4.7</w:t>
            </w:r>
          </w:p>
        </w:tc>
        <w:tc>
          <w:tcPr>
            <w:tcW w:w="1908" w:type="dxa"/>
          </w:tcPr>
          <w:p w14:paraId="77502B3E" w14:textId="77777777" w:rsidR="002C6630" w:rsidRPr="00A81045" w:rsidRDefault="002C6630" w:rsidP="00EA1FA1">
            <w:pPr>
              <w:spacing w:line="360" w:lineRule="auto"/>
              <w:jc w:val="center"/>
              <w:rPr>
                <w:rFonts w:ascii="Times New Roman" w:hAnsi="Times New Roman" w:cs="Times New Roman"/>
              </w:rPr>
            </w:pPr>
            <w:r w:rsidRPr="00FC7BF3">
              <w:rPr>
                <w:rFonts w:ascii="Times New Roman" w:hAnsi="Times New Roman" w:cs="Times New Roman"/>
              </w:rPr>
              <w:t>31.7</w:t>
            </w:r>
            <w:r w:rsidRPr="00FC7BF3">
              <w:rPr>
                <w:rFonts w:ascii="Times New Roman" w:hAnsi="Times New Roman" w:cs="Times New Roman"/>
              </w:rPr>
              <w:sym w:font="Symbol" w:char="F0B1"/>
            </w:r>
            <w:r w:rsidRPr="00FC7BF3">
              <w:rPr>
                <w:rFonts w:ascii="Times New Roman" w:hAnsi="Times New Roman" w:cs="Times New Roman"/>
              </w:rPr>
              <w:t>26.7</w:t>
            </w:r>
          </w:p>
        </w:tc>
        <w:tc>
          <w:tcPr>
            <w:tcW w:w="1848" w:type="dxa"/>
          </w:tcPr>
          <w:p w14:paraId="5997DFFC" w14:textId="77777777" w:rsidR="002C6630" w:rsidRPr="00A81045" w:rsidRDefault="002C6630" w:rsidP="00EA1FA1">
            <w:pPr>
              <w:spacing w:line="360" w:lineRule="auto"/>
              <w:jc w:val="center"/>
              <w:rPr>
                <w:rFonts w:ascii="Times New Roman" w:hAnsi="Times New Roman" w:cs="Times New Roman"/>
              </w:rPr>
            </w:pPr>
            <w:r w:rsidRPr="00FC7BF3">
              <w:rPr>
                <w:rFonts w:ascii="Times New Roman" w:hAnsi="Times New Roman" w:cs="Times New Roman"/>
              </w:rPr>
              <w:t>26.7</w:t>
            </w:r>
            <w:r w:rsidRPr="00FC7BF3">
              <w:rPr>
                <w:rFonts w:ascii="Times New Roman" w:hAnsi="Times New Roman" w:cs="Times New Roman"/>
              </w:rPr>
              <w:sym w:font="Symbol" w:char="F0B1"/>
            </w:r>
            <w:r w:rsidRPr="00FC7BF3">
              <w:rPr>
                <w:rFonts w:ascii="Times New Roman" w:hAnsi="Times New Roman" w:cs="Times New Roman"/>
              </w:rPr>
              <w:t>3.0</w:t>
            </w:r>
          </w:p>
        </w:tc>
        <w:tc>
          <w:tcPr>
            <w:tcW w:w="830" w:type="dxa"/>
          </w:tcPr>
          <w:p w14:paraId="3278A721" w14:textId="77777777" w:rsidR="002C6630" w:rsidRPr="00A81045" w:rsidRDefault="002C6630" w:rsidP="00EA1FA1">
            <w:pPr>
              <w:spacing w:line="360" w:lineRule="auto"/>
              <w:rPr>
                <w:rFonts w:ascii="Times New Roman" w:hAnsi="Times New Roman" w:cs="Times New Roman"/>
              </w:rPr>
            </w:pPr>
            <w:r w:rsidRPr="00FC7BF3">
              <w:rPr>
                <w:rFonts w:ascii="Times New Roman" w:hAnsi="Times New Roman" w:cs="Times New Roman"/>
              </w:rPr>
              <w:t>0.001</w:t>
            </w:r>
          </w:p>
        </w:tc>
      </w:tr>
      <w:tr w:rsidR="002C6630" w:rsidRPr="00A81045" w14:paraId="2756AD9C" w14:textId="77777777" w:rsidTr="00C944FA">
        <w:tc>
          <w:tcPr>
            <w:tcW w:w="2502" w:type="dxa"/>
          </w:tcPr>
          <w:p w14:paraId="6291CBC3" w14:textId="77777777" w:rsidR="002C6630" w:rsidRPr="00A81045" w:rsidRDefault="002C6630" w:rsidP="00EA1FA1">
            <w:pPr>
              <w:spacing w:line="360" w:lineRule="auto"/>
              <w:rPr>
                <w:rFonts w:ascii="Times New Roman" w:hAnsi="Times New Roman" w:cs="Times New Roman"/>
              </w:rPr>
            </w:pPr>
            <w:r w:rsidRPr="00FC7BF3">
              <w:rPr>
                <w:rFonts w:ascii="Times New Roman" w:hAnsi="Times New Roman" w:cs="Times New Roman"/>
              </w:rPr>
              <w:t>Hypertension, n</w:t>
            </w:r>
            <w:r>
              <w:rPr>
                <w:rFonts w:ascii="Times New Roman" w:hAnsi="Times New Roman" w:cs="Times New Roman"/>
              </w:rPr>
              <w:t xml:space="preserve"> </w:t>
            </w:r>
            <w:r w:rsidRPr="00FC7BF3">
              <w:rPr>
                <w:rFonts w:ascii="Times New Roman" w:hAnsi="Times New Roman" w:cs="Times New Roman"/>
              </w:rPr>
              <w:t>(%)</w:t>
            </w:r>
          </w:p>
        </w:tc>
        <w:tc>
          <w:tcPr>
            <w:tcW w:w="1668" w:type="dxa"/>
          </w:tcPr>
          <w:p w14:paraId="0E42E7C9" w14:textId="77777777" w:rsidR="002C6630" w:rsidRPr="00A81045" w:rsidRDefault="002C6630" w:rsidP="00EA1FA1">
            <w:pPr>
              <w:spacing w:line="360" w:lineRule="auto"/>
              <w:jc w:val="center"/>
              <w:rPr>
                <w:rFonts w:ascii="Times New Roman" w:hAnsi="Times New Roman" w:cs="Times New Roman"/>
              </w:rPr>
            </w:pPr>
            <w:r w:rsidRPr="00FC7BF3">
              <w:rPr>
                <w:rFonts w:ascii="Times New Roman" w:hAnsi="Times New Roman" w:cs="Times New Roman"/>
              </w:rPr>
              <w:t>15(46.9)</w:t>
            </w:r>
          </w:p>
        </w:tc>
        <w:tc>
          <w:tcPr>
            <w:tcW w:w="1908" w:type="dxa"/>
          </w:tcPr>
          <w:p w14:paraId="37C2CBBC" w14:textId="77777777" w:rsidR="002C6630" w:rsidRPr="00A81045" w:rsidRDefault="002C6630" w:rsidP="00EA1FA1">
            <w:pPr>
              <w:spacing w:line="360" w:lineRule="auto"/>
              <w:jc w:val="center"/>
              <w:rPr>
                <w:rFonts w:ascii="Times New Roman" w:hAnsi="Times New Roman" w:cs="Times New Roman"/>
              </w:rPr>
            </w:pPr>
            <w:r w:rsidRPr="00FC7BF3">
              <w:rPr>
                <w:rFonts w:ascii="Times New Roman" w:hAnsi="Times New Roman" w:cs="Times New Roman"/>
              </w:rPr>
              <w:t>8(50)</w:t>
            </w:r>
          </w:p>
        </w:tc>
        <w:tc>
          <w:tcPr>
            <w:tcW w:w="1848" w:type="dxa"/>
          </w:tcPr>
          <w:p w14:paraId="470EAA3D" w14:textId="77777777" w:rsidR="002C6630" w:rsidRPr="00A81045" w:rsidRDefault="002C6630" w:rsidP="00EA1FA1">
            <w:pPr>
              <w:spacing w:line="360" w:lineRule="auto"/>
              <w:jc w:val="center"/>
              <w:rPr>
                <w:rFonts w:ascii="Times New Roman" w:hAnsi="Times New Roman" w:cs="Times New Roman"/>
              </w:rPr>
            </w:pPr>
            <w:r w:rsidRPr="00FC7BF3">
              <w:rPr>
                <w:rFonts w:ascii="Times New Roman" w:hAnsi="Times New Roman" w:cs="Times New Roman"/>
              </w:rPr>
              <w:t>7(46.7)</w:t>
            </w:r>
          </w:p>
        </w:tc>
        <w:tc>
          <w:tcPr>
            <w:tcW w:w="830" w:type="dxa"/>
          </w:tcPr>
          <w:p w14:paraId="18A5AFD1" w14:textId="77777777" w:rsidR="002C6630" w:rsidRPr="00A81045" w:rsidRDefault="002C6630" w:rsidP="00EA1FA1">
            <w:pPr>
              <w:spacing w:line="360" w:lineRule="auto"/>
              <w:rPr>
                <w:rFonts w:ascii="Times New Roman" w:hAnsi="Times New Roman" w:cs="Times New Roman"/>
              </w:rPr>
            </w:pPr>
            <w:r w:rsidRPr="00FC7BF3">
              <w:rPr>
                <w:rFonts w:ascii="Times New Roman" w:hAnsi="Times New Roman" w:cs="Times New Roman"/>
              </w:rPr>
              <w:t>0.72</w:t>
            </w:r>
          </w:p>
        </w:tc>
      </w:tr>
      <w:tr w:rsidR="002C6630" w:rsidRPr="00A81045" w14:paraId="308F0604" w14:textId="77777777" w:rsidTr="00C944FA">
        <w:tc>
          <w:tcPr>
            <w:tcW w:w="2502" w:type="dxa"/>
          </w:tcPr>
          <w:p w14:paraId="434EF47E" w14:textId="77777777" w:rsidR="002C6630" w:rsidRPr="00A81045" w:rsidRDefault="002C6630" w:rsidP="00EA1FA1">
            <w:pPr>
              <w:spacing w:line="360" w:lineRule="auto"/>
              <w:rPr>
                <w:rFonts w:ascii="Times New Roman" w:hAnsi="Times New Roman" w:cs="Times New Roman"/>
              </w:rPr>
            </w:pPr>
            <w:r w:rsidRPr="00FC7BF3">
              <w:rPr>
                <w:rFonts w:ascii="Times New Roman" w:hAnsi="Times New Roman" w:cs="Times New Roman"/>
              </w:rPr>
              <w:t>Hypercholesterolaemia, n</w:t>
            </w:r>
            <w:r>
              <w:rPr>
                <w:rFonts w:ascii="Times New Roman" w:hAnsi="Times New Roman" w:cs="Times New Roman"/>
              </w:rPr>
              <w:t xml:space="preserve"> </w:t>
            </w:r>
            <w:r w:rsidRPr="00FC7BF3">
              <w:rPr>
                <w:rFonts w:ascii="Times New Roman" w:hAnsi="Times New Roman" w:cs="Times New Roman"/>
              </w:rPr>
              <w:t>(%)</w:t>
            </w:r>
          </w:p>
        </w:tc>
        <w:tc>
          <w:tcPr>
            <w:tcW w:w="1668" w:type="dxa"/>
          </w:tcPr>
          <w:p w14:paraId="47064FCD" w14:textId="77777777" w:rsidR="002C6630" w:rsidRPr="00A81045" w:rsidRDefault="002C6630" w:rsidP="00EA1FA1">
            <w:pPr>
              <w:spacing w:line="360" w:lineRule="auto"/>
              <w:jc w:val="center"/>
              <w:rPr>
                <w:rFonts w:ascii="Times New Roman" w:hAnsi="Times New Roman" w:cs="Times New Roman"/>
              </w:rPr>
            </w:pPr>
            <w:r w:rsidRPr="00FC7BF3">
              <w:rPr>
                <w:rFonts w:ascii="Times New Roman" w:hAnsi="Times New Roman" w:cs="Times New Roman"/>
              </w:rPr>
              <w:t>14(43.8)</w:t>
            </w:r>
          </w:p>
        </w:tc>
        <w:tc>
          <w:tcPr>
            <w:tcW w:w="1908" w:type="dxa"/>
          </w:tcPr>
          <w:p w14:paraId="583056FE" w14:textId="77777777" w:rsidR="002C6630" w:rsidRPr="00A81045" w:rsidRDefault="002C6630" w:rsidP="00EA1FA1">
            <w:pPr>
              <w:spacing w:line="360" w:lineRule="auto"/>
              <w:jc w:val="center"/>
              <w:rPr>
                <w:rFonts w:ascii="Times New Roman" w:hAnsi="Times New Roman" w:cs="Times New Roman"/>
              </w:rPr>
            </w:pPr>
            <w:r w:rsidRPr="00FC7BF3">
              <w:rPr>
                <w:rFonts w:ascii="Times New Roman" w:hAnsi="Times New Roman" w:cs="Times New Roman"/>
              </w:rPr>
              <w:t>8(50)</w:t>
            </w:r>
          </w:p>
        </w:tc>
        <w:tc>
          <w:tcPr>
            <w:tcW w:w="1848" w:type="dxa"/>
          </w:tcPr>
          <w:p w14:paraId="51864136" w14:textId="77777777" w:rsidR="002C6630" w:rsidRPr="00A81045" w:rsidRDefault="002C6630" w:rsidP="00EA1FA1">
            <w:pPr>
              <w:spacing w:line="360" w:lineRule="auto"/>
              <w:jc w:val="center"/>
              <w:rPr>
                <w:rFonts w:ascii="Times New Roman" w:hAnsi="Times New Roman" w:cs="Times New Roman"/>
              </w:rPr>
            </w:pPr>
            <w:r w:rsidRPr="00FC7BF3">
              <w:rPr>
                <w:rFonts w:ascii="Times New Roman" w:hAnsi="Times New Roman" w:cs="Times New Roman"/>
              </w:rPr>
              <w:t>6(42.9)</w:t>
            </w:r>
          </w:p>
        </w:tc>
        <w:tc>
          <w:tcPr>
            <w:tcW w:w="830" w:type="dxa"/>
          </w:tcPr>
          <w:p w14:paraId="2680A6E2" w14:textId="77777777" w:rsidR="002C6630" w:rsidRPr="00A81045" w:rsidRDefault="002C6630" w:rsidP="00EA1FA1">
            <w:pPr>
              <w:spacing w:line="360" w:lineRule="auto"/>
              <w:rPr>
                <w:rFonts w:ascii="Times New Roman" w:hAnsi="Times New Roman" w:cs="Times New Roman"/>
              </w:rPr>
            </w:pPr>
            <w:r w:rsidRPr="00FC7BF3">
              <w:rPr>
                <w:rFonts w:ascii="Times New Roman" w:hAnsi="Times New Roman" w:cs="Times New Roman"/>
              </w:rPr>
              <w:t>0.48</w:t>
            </w:r>
          </w:p>
        </w:tc>
      </w:tr>
      <w:tr w:rsidR="002C6630" w:rsidRPr="00A81045" w14:paraId="4280CD57" w14:textId="77777777" w:rsidTr="00C944FA">
        <w:tc>
          <w:tcPr>
            <w:tcW w:w="2502" w:type="dxa"/>
          </w:tcPr>
          <w:p w14:paraId="79E6A017" w14:textId="77777777" w:rsidR="002C6630" w:rsidRPr="00A81045" w:rsidRDefault="002C6630" w:rsidP="00EA1FA1">
            <w:pPr>
              <w:spacing w:line="360" w:lineRule="auto"/>
              <w:rPr>
                <w:rFonts w:ascii="Times New Roman" w:hAnsi="Times New Roman" w:cs="Times New Roman"/>
              </w:rPr>
            </w:pPr>
            <w:r w:rsidRPr="00FC7BF3">
              <w:rPr>
                <w:rFonts w:ascii="Times New Roman" w:hAnsi="Times New Roman" w:cs="Times New Roman"/>
              </w:rPr>
              <w:t>Diabetes, n</w:t>
            </w:r>
            <w:r>
              <w:rPr>
                <w:rFonts w:ascii="Times New Roman" w:hAnsi="Times New Roman" w:cs="Times New Roman"/>
              </w:rPr>
              <w:t xml:space="preserve"> </w:t>
            </w:r>
            <w:r w:rsidRPr="00FC7BF3">
              <w:rPr>
                <w:rFonts w:ascii="Times New Roman" w:hAnsi="Times New Roman" w:cs="Times New Roman"/>
              </w:rPr>
              <w:t>(%)</w:t>
            </w:r>
          </w:p>
        </w:tc>
        <w:tc>
          <w:tcPr>
            <w:tcW w:w="1668" w:type="dxa"/>
          </w:tcPr>
          <w:p w14:paraId="1F988DFD" w14:textId="77777777" w:rsidR="002C6630" w:rsidRPr="00A81045" w:rsidRDefault="002C6630" w:rsidP="00EA1FA1">
            <w:pPr>
              <w:spacing w:line="360" w:lineRule="auto"/>
              <w:jc w:val="center"/>
              <w:rPr>
                <w:rFonts w:ascii="Times New Roman" w:hAnsi="Times New Roman" w:cs="Times New Roman"/>
              </w:rPr>
            </w:pPr>
            <w:r w:rsidRPr="00FC7BF3">
              <w:rPr>
                <w:rFonts w:ascii="Times New Roman" w:hAnsi="Times New Roman" w:cs="Times New Roman"/>
              </w:rPr>
              <w:t>4(12.5)</w:t>
            </w:r>
          </w:p>
        </w:tc>
        <w:tc>
          <w:tcPr>
            <w:tcW w:w="1908" w:type="dxa"/>
          </w:tcPr>
          <w:p w14:paraId="3A8BF1A9" w14:textId="77777777" w:rsidR="002C6630" w:rsidRPr="00A81045" w:rsidRDefault="002C6630" w:rsidP="00EA1FA1">
            <w:pPr>
              <w:spacing w:line="360" w:lineRule="auto"/>
              <w:jc w:val="center"/>
              <w:rPr>
                <w:rFonts w:ascii="Times New Roman" w:hAnsi="Times New Roman" w:cs="Times New Roman"/>
              </w:rPr>
            </w:pPr>
            <w:r w:rsidRPr="00FC7BF3">
              <w:rPr>
                <w:rFonts w:ascii="Times New Roman" w:hAnsi="Times New Roman" w:cs="Times New Roman"/>
              </w:rPr>
              <w:t>4(25)</w:t>
            </w:r>
          </w:p>
        </w:tc>
        <w:tc>
          <w:tcPr>
            <w:tcW w:w="1848" w:type="dxa"/>
          </w:tcPr>
          <w:p w14:paraId="25C2B690" w14:textId="77777777" w:rsidR="002C6630" w:rsidRPr="00A81045" w:rsidRDefault="002C6630" w:rsidP="00EA1FA1">
            <w:pPr>
              <w:spacing w:line="360" w:lineRule="auto"/>
              <w:jc w:val="center"/>
              <w:rPr>
                <w:rFonts w:ascii="Times New Roman" w:hAnsi="Times New Roman" w:cs="Times New Roman"/>
              </w:rPr>
            </w:pPr>
            <w:r w:rsidRPr="00FC7BF3">
              <w:rPr>
                <w:rFonts w:ascii="Times New Roman" w:hAnsi="Times New Roman" w:cs="Times New Roman"/>
              </w:rPr>
              <w:t>0(0)</w:t>
            </w:r>
          </w:p>
        </w:tc>
        <w:tc>
          <w:tcPr>
            <w:tcW w:w="830" w:type="dxa"/>
          </w:tcPr>
          <w:p w14:paraId="39E287CE" w14:textId="77777777" w:rsidR="002C6630" w:rsidRPr="00A81045" w:rsidRDefault="002C6630" w:rsidP="00EA1FA1">
            <w:pPr>
              <w:spacing w:line="360" w:lineRule="auto"/>
              <w:rPr>
                <w:rFonts w:ascii="Times New Roman" w:hAnsi="Times New Roman" w:cs="Times New Roman"/>
              </w:rPr>
            </w:pPr>
            <w:r w:rsidRPr="00FC7BF3">
              <w:rPr>
                <w:rFonts w:ascii="Times New Roman" w:hAnsi="Times New Roman" w:cs="Times New Roman"/>
              </w:rPr>
              <w:t>0.1</w:t>
            </w:r>
          </w:p>
        </w:tc>
      </w:tr>
      <w:tr w:rsidR="002C6630" w:rsidRPr="00A81045" w14:paraId="53B88810" w14:textId="77777777" w:rsidTr="00C944FA">
        <w:tc>
          <w:tcPr>
            <w:tcW w:w="2502" w:type="dxa"/>
          </w:tcPr>
          <w:p w14:paraId="625264D6" w14:textId="77777777" w:rsidR="002C6630" w:rsidRPr="00FC7BF3" w:rsidRDefault="002C6630" w:rsidP="00EA1FA1">
            <w:pPr>
              <w:spacing w:line="360" w:lineRule="auto"/>
              <w:rPr>
                <w:rFonts w:ascii="Times New Roman" w:hAnsi="Times New Roman" w:cs="Times New Roman"/>
              </w:rPr>
            </w:pPr>
            <w:r w:rsidRPr="00FC7BF3">
              <w:rPr>
                <w:rFonts w:ascii="Times New Roman" w:hAnsi="Times New Roman" w:cs="Times New Roman"/>
              </w:rPr>
              <w:t>Active smoker, n</w:t>
            </w:r>
            <w:r>
              <w:rPr>
                <w:rFonts w:ascii="Times New Roman" w:hAnsi="Times New Roman" w:cs="Times New Roman"/>
              </w:rPr>
              <w:t xml:space="preserve"> </w:t>
            </w:r>
            <w:r w:rsidRPr="00FC7BF3">
              <w:rPr>
                <w:rFonts w:ascii="Times New Roman" w:hAnsi="Times New Roman" w:cs="Times New Roman"/>
              </w:rPr>
              <w:t>(%)</w:t>
            </w:r>
          </w:p>
        </w:tc>
        <w:tc>
          <w:tcPr>
            <w:tcW w:w="1668" w:type="dxa"/>
          </w:tcPr>
          <w:p w14:paraId="0DF3449B" w14:textId="77777777" w:rsidR="002C6630" w:rsidRPr="00A81045" w:rsidRDefault="002C6630" w:rsidP="00EA1FA1">
            <w:pPr>
              <w:spacing w:line="360" w:lineRule="auto"/>
              <w:jc w:val="center"/>
              <w:rPr>
                <w:rFonts w:ascii="Times New Roman" w:hAnsi="Times New Roman" w:cs="Times New Roman"/>
              </w:rPr>
            </w:pPr>
            <w:r w:rsidRPr="00FC7BF3">
              <w:rPr>
                <w:rFonts w:ascii="Times New Roman" w:hAnsi="Times New Roman" w:cs="Times New Roman"/>
              </w:rPr>
              <w:t>7(21.9)</w:t>
            </w:r>
          </w:p>
        </w:tc>
        <w:tc>
          <w:tcPr>
            <w:tcW w:w="1908" w:type="dxa"/>
          </w:tcPr>
          <w:p w14:paraId="489BA023" w14:textId="77777777" w:rsidR="002C6630" w:rsidRPr="00A81045" w:rsidRDefault="002C6630" w:rsidP="00EA1FA1">
            <w:pPr>
              <w:spacing w:line="360" w:lineRule="auto"/>
              <w:jc w:val="center"/>
              <w:rPr>
                <w:rFonts w:ascii="Times New Roman" w:hAnsi="Times New Roman" w:cs="Times New Roman"/>
              </w:rPr>
            </w:pPr>
            <w:r w:rsidRPr="00FC7BF3">
              <w:rPr>
                <w:rFonts w:ascii="Times New Roman" w:hAnsi="Times New Roman" w:cs="Times New Roman"/>
              </w:rPr>
              <w:t>3(18.8)</w:t>
            </w:r>
          </w:p>
        </w:tc>
        <w:tc>
          <w:tcPr>
            <w:tcW w:w="1848" w:type="dxa"/>
          </w:tcPr>
          <w:p w14:paraId="155B308A" w14:textId="77777777" w:rsidR="002C6630" w:rsidRPr="00A81045" w:rsidRDefault="002C6630" w:rsidP="00EA1FA1">
            <w:pPr>
              <w:spacing w:line="360" w:lineRule="auto"/>
              <w:jc w:val="center"/>
              <w:rPr>
                <w:rFonts w:ascii="Times New Roman" w:hAnsi="Times New Roman" w:cs="Times New Roman"/>
              </w:rPr>
            </w:pPr>
            <w:r w:rsidRPr="00FC7BF3">
              <w:rPr>
                <w:rFonts w:ascii="Times New Roman" w:hAnsi="Times New Roman" w:cs="Times New Roman"/>
              </w:rPr>
              <w:t>4(25)</w:t>
            </w:r>
          </w:p>
        </w:tc>
        <w:tc>
          <w:tcPr>
            <w:tcW w:w="830" w:type="dxa"/>
          </w:tcPr>
          <w:p w14:paraId="6661DF18" w14:textId="77777777" w:rsidR="002C6630" w:rsidRPr="00A81045" w:rsidRDefault="002C6630" w:rsidP="00EA1FA1">
            <w:pPr>
              <w:spacing w:line="360" w:lineRule="auto"/>
              <w:rPr>
                <w:rFonts w:ascii="Times New Roman" w:hAnsi="Times New Roman" w:cs="Times New Roman"/>
              </w:rPr>
            </w:pPr>
            <w:r w:rsidRPr="00FC7BF3">
              <w:rPr>
                <w:rFonts w:ascii="Times New Roman" w:hAnsi="Times New Roman" w:cs="Times New Roman"/>
              </w:rPr>
              <w:t>1</w:t>
            </w:r>
          </w:p>
        </w:tc>
      </w:tr>
      <w:tr w:rsidR="002C6630" w:rsidRPr="00A81045" w14:paraId="00AB1971" w14:textId="77777777" w:rsidTr="00C944FA">
        <w:tc>
          <w:tcPr>
            <w:tcW w:w="2502" w:type="dxa"/>
          </w:tcPr>
          <w:p w14:paraId="6948C0AD" w14:textId="77777777" w:rsidR="002C6630" w:rsidRPr="00FC7BF3" w:rsidRDefault="002C6630" w:rsidP="00EA1FA1">
            <w:pPr>
              <w:spacing w:line="360" w:lineRule="auto"/>
              <w:rPr>
                <w:rFonts w:ascii="Times New Roman" w:hAnsi="Times New Roman" w:cs="Times New Roman"/>
              </w:rPr>
            </w:pPr>
            <w:r w:rsidRPr="00FC7BF3">
              <w:rPr>
                <w:rFonts w:ascii="Times New Roman" w:hAnsi="Times New Roman" w:cs="Times New Roman"/>
              </w:rPr>
              <w:t>Family history of IHD, n</w:t>
            </w:r>
            <w:r>
              <w:rPr>
                <w:rFonts w:ascii="Times New Roman" w:hAnsi="Times New Roman" w:cs="Times New Roman"/>
              </w:rPr>
              <w:t xml:space="preserve"> </w:t>
            </w:r>
            <w:r w:rsidRPr="00FC7BF3">
              <w:rPr>
                <w:rFonts w:ascii="Times New Roman" w:hAnsi="Times New Roman" w:cs="Times New Roman"/>
              </w:rPr>
              <w:t>(%)</w:t>
            </w:r>
          </w:p>
        </w:tc>
        <w:tc>
          <w:tcPr>
            <w:tcW w:w="1668" w:type="dxa"/>
          </w:tcPr>
          <w:p w14:paraId="27149826" w14:textId="77777777" w:rsidR="002C6630" w:rsidRPr="00FC7BF3" w:rsidRDefault="002C6630" w:rsidP="00EA1FA1">
            <w:pPr>
              <w:spacing w:line="360" w:lineRule="auto"/>
              <w:jc w:val="center"/>
              <w:rPr>
                <w:rFonts w:ascii="Times New Roman" w:hAnsi="Times New Roman" w:cs="Times New Roman"/>
              </w:rPr>
            </w:pPr>
            <w:r w:rsidRPr="00FC7BF3">
              <w:rPr>
                <w:rFonts w:ascii="Times New Roman" w:hAnsi="Times New Roman" w:cs="Times New Roman"/>
              </w:rPr>
              <w:t>4(12.5)</w:t>
            </w:r>
          </w:p>
        </w:tc>
        <w:tc>
          <w:tcPr>
            <w:tcW w:w="1908" w:type="dxa"/>
          </w:tcPr>
          <w:p w14:paraId="5C1DA17A" w14:textId="77777777" w:rsidR="002C6630" w:rsidRPr="00FC7BF3" w:rsidRDefault="002C6630" w:rsidP="00EA1FA1">
            <w:pPr>
              <w:spacing w:line="360" w:lineRule="auto"/>
              <w:jc w:val="center"/>
              <w:rPr>
                <w:rFonts w:ascii="Times New Roman" w:hAnsi="Times New Roman" w:cs="Times New Roman"/>
              </w:rPr>
            </w:pPr>
            <w:r w:rsidRPr="00FC7BF3">
              <w:rPr>
                <w:rFonts w:ascii="Times New Roman" w:hAnsi="Times New Roman" w:cs="Times New Roman"/>
              </w:rPr>
              <w:t>2(50)</w:t>
            </w:r>
          </w:p>
        </w:tc>
        <w:tc>
          <w:tcPr>
            <w:tcW w:w="1848" w:type="dxa"/>
          </w:tcPr>
          <w:p w14:paraId="77C89D95" w14:textId="77777777" w:rsidR="002C6630" w:rsidRPr="00FC7BF3" w:rsidRDefault="002C6630" w:rsidP="00EA1FA1">
            <w:pPr>
              <w:spacing w:line="360" w:lineRule="auto"/>
              <w:jc w:val="center"/>
              <w:rPr>
                <w:rFonts w:ascii="Times New Roman" w:hAnsi="Times New Roman" w:cs="Times New Roman"/>
              </w:rPr>
            </w:pPr>
            <w:r w:rsidRPr="00FC7BF3">
              <w:rPr>
                <w:rFonts w:ascii="Times New Roman" w:hAnsi="Times New Roman" w:cs="Times New Roman"/>
              </w:rPr>
              <w:t>2(50)</w:t>
            </w:r>
          </w:p>
        </w:tc>
        <w:tc>
          <w:tcPr>
            <w:tcW w:w="830" w:type="dxa"/>
          </w:tcPr>
          <w:p w14:paraId="66525C48" w14:textId="77777777" w:rsidR="002C6630" w:rsidRPr="00FC7BF3" w:rsidRDefault="002C6630" w:rsidP="00EA1FA1">
            <w:pPr>
              <w:spacing w:line="360" w:lineRule="auto"/>
              <w:rPr>
                <w:rFonts w:ascii="Times New Roman" w:hAnsi="Times New Roman" w:cs="Times New Roman"/>
              </w:rPr>
            </w:pPr>
            <w:r w:rsidRPr="00FC7BF3">
              <w:rPr>
                <w:rFonts w:ascii="Times New Roman" w:hAnsi="Times New Roman" w:cs="Times New Roman"/>
              </w:rPr>
              <w:t>1</w:t>
            </w:r>
          </w:p>
        </w:tc>
      </w:tr>
      <w:tr w:rsidR="002C6630" w:rsidRPr="00A81045" w14:paraId="49D44AA2" w14:textId="77777777" w:rsidTr="00C944FA">
        <w:tc>
          <w:tcPr>
            <w:tcW w:w="2502" w:type="dxa"/>
          </w:tcPr>
          <w:p w14:paraId="3EFBAB04" w14:textId="77777777" w:rsidR="002C6630" w:rsidRPr="00E5751B" w:rsidRDefault="002C6630" w:rsidP="00EA1FA1">
            <w:pPr>
              <w:spacing w:line="360" w:lineRule="auto"/>
              <w:rPr>
                <w:rFonts w:ascii="Times New Roman" w:hAnsi="Times New Roman" w:cs="Times New Roman"/>
              </w:rPr>
            </w:pPr>
            <w:r w:rsidRPr="00FC7BF3">
              <w:rPr>
                <w:rFonts w:ascii="Times New Roman" w:hAnsi="Times New Roman" w:cs="Times New Roman"/>
              </w:rPr>
              <w:t>Previous myocardial infarction, n</w:t>
            </w:r>
            <w:r>
              <w:rPr>
                <w:rFonts w:ascii="Times New Roman" w:hAnsi="Times New Roman" w:cs="Times New Roman"/>
              </w:rPr>
              <w:t xml:space="preserve"> </w:t>
            </w:r>
            <w:r w:rsidRPr="00FC7BF3">
              <w:rPr>
                <w:rFonts w:ascii="Times New Roman" w:hAnsi="Times New Roman" w:cs="Times New Roman"/>
              </w:rPr>
              <w:t>(%)</w:t>
            </w:r>
          </w:p>
        </w:tc>
        <w:tc>
          <w:tcPr>
            <w:tcW w:w="1668" w:type="dxa"/>
          </w:tcPr>
          <w:p w14:paraId="57DC7D50" w14:textId="77777777" w:rsidR="002C6630" w:rsidRPr="00E5751B" w:rsidRDefault="002C6630" w:rsidP="00EA1FA1">
            <w:pPr>
              <w:spacing w:line="360" w:lineRule="auto"/>
              <w:jc w:val="center"/>
              <w:rPr>
                <w:rFonts w:ascii="Times New Roman" w:hAnsi="Times New Roman" w:cs="Times New Roman"/>
              </w:rPr>
            </w:pPr>
            <w:r w:rsidRPr="00FC7BF3">
              <w:rPr>
                <w:rFonts w:ascii="Times New Roman" w:hAnsi="Times New Roman" w:cs="Times New Roman"/>
              </w:rPr>
              <w:t>2(6.3)</w:t>
            </w:r>
          </w:p>
        </w:tc>
        <w:tc>
          <w:tcPr>
            <w:tcW w:w="1908" w:type="dxa"/>
          </w:tcPr>
          <w:p w14:paraId="40C04898" w14:textId="77777777" w:rsidR="002C6630" w:rsidRPr="00E5751B" w:rsidRDefault="002C6630" w:rsidP="00EA1FA1">
            <w:pPr>
              <w:spacing w:line="360" w:lineRule="auto"/>
              <w:jc w:val="center"/>
              <w:rPr>
                <w:rFonts w:ascii="Times New Roman" w:hAnsi="Times New Roman" w:cs="Times New Roman"/>
              </w:rPr>
            </w:pPr>
            <w:r w:rsidRPr="00FC7BF3">
              <w:rPr>
                <w:rFonts w:ascii="Times New Roman" w:hAnsi="Times New Roman" w:cs="Times New Roman"/>
              </w:rPr>
              <w:t>0(0)</w:t>
            </w:r>
          </w:p>
        </w:tc>
        <w:tc>
          <w:tcPr>
            <w:tcW w:w="1848" w:type="dxa"/>
          </w:tcPr>
          <w:p w14:paraId="2BADC397" w14:textId="77777777" w:rsidR="002C6630" w:rsidRPr="00E5751B" w:rsidRDefault="002C6630" w:rsidP="00EA1FA1">
            <w:pPr>
              <w:spacing w:line="360" w:lineRule="auto"/>
              <w:jc w:val="center"/>
              <w:rPr>
                <w:rFonts w:ascii="Times New Roman" w:hAnsi="Times New Roman" w:cs="Times New Roman"/>
              </w:rPr>
            </w:pPr>
            <w:r w:rsidRPr="00FC7BF3">
              <w:rPr>
                <w:rFonts w:ascii="Times New Roman" w:hAnsi="Times New Roman" w:cs="Times New Roman"/>
              </w:rPr>
              <w:t>2(12.5)</w:t>
            </w:r>
          </w:p>
        </w:tc>
        <w:tc>
          <w:tcPr>
            <w:tcW w:w="830" w:type="dxa"/>
          </w:tcPr>
          <w:p w14:paraId="44353F90" w14:textId="77777777" w:rsidR="002C6630" w:rsidRPr="00E5751B" w:rsidRDefault="002C6630" w:rsidP="00EA1FA1">
            <w:pPr>
              <w:spacing w:line="360" w:lineRule="auto"/>
              <w:rPr>
                <w:rFonts w:ascii="Times New Roman" w:hAnsi="Times New Roman" w:cs="Times New Roman"/>
              </w:rPr>
            </w:pPr>
            <w:r w:rsidRPr="00FC7BF3">
              <w:rPr>
                <w:rFonts w:ascii="Times New Roman" w:hAnsi="Times New Roman" w:cs="Times New Roman"/>
              </w:rPr>
              <w:t>0.48</w:t>
            </w:r>
          </w:p>
        </w:tc>
      </w:tr>
      <w:tr w:rsidR="002C6630" w:rsidRPr="00A81045" w14:paraId="534CF819" w14:textId="77777777" w:rsidTr="00C944FA">
        <w:tc>
          <w:tcPr>
            <w:tcW w:w="2502" w:type="dxa"/>
          </w:tcPr>
          <w:p w14:paraId="70400217" w14:textId="77777777" w:rsidR="002C6630" w:rsidRPr="00E5751B" w:rsidRDefault="002C6630" w:rsidP="00EA1FA1">
            <w:pPr>
              <w:spacing w:line="360" w:lineRule="auto"/>
              <w:rPr>
                <w:rFonts w:ascii="Times New Roman" w:hAnsi="Times New Roman" w:cs="Times New Roman"/>
              </w:rPr>
            </w:pPr>
            <w:r w:rsidRPr="00FC7BF3">
              <w:rPr>
                <w:rFonts w:ascii="Times New Roman" w:hAnsi="Times New Roman" w:cs="Times New Roman"/>
              </w:rPr>
              <w:t>Previous PCI, n</w:t>
            </w:r>
            <w:r>
              <w:rPr>
                <w:rFonts w:ascii="Times New Roman" w:hAnsi="Times New Roman" w:cs="Times New Roman"/>
              </w:rPr>
              <w:t xml:space="preserve"> </w:t>
            </w:r>
            <w:r w:rsidRPr="00FC7BF3">
              <w:rPr>
                <w:rFonts w:ascii="Times New Roman" w:hAnsi="Times New Roman" w:cs="Times New Roman"/>
              </w:rPr>
              <w:t>(%)</w:t>
            </w:r>
          </w:p>
        </w:tc>
        <w:tc>
          <w:tcPr>
            <w:tcW w:w="1668" w:type="dxa"/>
          </w:tcPr>
          <w:p w14:paraId="629D1301" w14:textId="77777777" w:rsidR="002C6630" w:rsidRPr="00E5751B" w:rsidRDefault="002C6630" w:rsidP="00EA1FA1">
            <w:pPr>
              <w:spacing w:line="360" w:lineRule="auto"/>
              <w:jc w:val="center"/>
              <w:rPr>
                <w:rFonts w:ascii="Times New Roman" w:hAnsi="Times New Roman" w:cs="Times New Roman"/>
              </w:rPr>
            </w:pPr>
            <w:r w:rsidRPr="00FC7BF3">
              <w:rPr>
                <w:rFonts w:ascii="Times New Roman" w:hAnsi="Times New Roman" w:cs="Times New Roman"/>
              </w:rPr>
              <w:t>2(6.3)</w:t>
            </w:r>
          </w:p>
        </w:tc>
        <w:tc>
          <w:tcPr>
            <w:tcW w:w="1908" w:type="dxa"/>
          </w:tcPr>
          <w:p w14:paraId="3EEF07DF" w14:textId="77777777" w:rsidR="002C6630" w:rsidRPr="00E5751B" w:rsidRDefault="002C6630" w:rsidP="00EA1FA1">
            <w:pPr>
              <w:spacing w:line="360" w:lineRule="auto"/>
              <w:jc w:val="center"/>
              <w:rPr>
                <w:rFonts w:ascii="Times New Roman" w:hAnsi="Times New Roman" w:cs="Times New Roman"/>
              </w:rPr>
            </w:pPr>
            <w:r w:rsidRPr="00FC7BF3">
              <w:rPr>
                <w:rFonts w:ascii="Times New Roman" w:hAnsi="Times New Roman" w:cs="Times New Roman"/>
              </w:rPr>
              <w:t>0(0)</w:t>
            </w:r>
          </w:p>
        </w:tc>
        <w:tc>
          <w:tcPr>
            <w:tcW w:w="1848" w:type="dxa"/>
          </w:tcPr>
          <w:p w14:paraId="730DCF2C" w14:textId="77777777" w:rsidR="002C6630" w:rsidRPr="00E5751B" w:rsidRDefault="002C6630" w:rsidP="00EA1FA1">
            <w:pPr>
              <w:spacing w:line="360" w:lineRule="auto"/>
              <w:jc w:val="center"/>
              <w:rPr>
                <w:rFonts w:ascii="Times New Roman" w:hAnsi="Times New Roman" w:cs="Times New Roman"/>
              </w:rPr>
            </w:pPr>
            <w:r w:rsidRPr="00FC7BF3">
              <w:rPr>
                <w:rFonts w:ascii="Times New Roman" w:hAnsi="Times New Roman" w:cs="Times New Roman"/>
              </w:rPr>
              <w:t>2(12.5)</w:t>
            </w:r>
          </w:p>
        </w:tc>
        <w:tc>
          <w:tcPr>
            <w:tcW w:w="830" w:type="dxa"/>
          </w:tcPr>
          <w:p w14:paraId="73D1D107" w14:textId="77777777" w:rsidR="002C6630" w:rsidRPr="00E5751B" w:rsidRDefault="002C6630" w:rsidP="00EA1FA1">
            <w:pPr>
              <w:spacing w:line="360" w:lineRule="auto"/>
              <w:rPr>
                <w:rFonts w:ascii="Times New Roman" w:hAnsi="Times New Roman" w:cs="Times New Roman"/>
              </w:rPr>
            </w:pPr>
            <w:r w:rsidRPr="00FC7BF3">
              <w:rPr>
                <w:rFonts w:ascii="Times New Roman" w:hAnsi="Times New Roman" w:cs="Times New Roman"/>
              </w:rPr>
              <w:t>0.48</w:t>
            </w:r>
          </w:p>
        </w:tc>
      </w:tr>
      <w:tr w:rsidR="002C6630" w:rsidRPr="00A81045" w14:paraId="021B5B69" w14:textId="77777777" w:rsidTr="00C944FA">
        <w:tc>
          <w:tcPr>
            <w:tcW w:w="2502" w:type="dxa"/>
          </w:tcPr>
          <w:p w14:paraId="4AD6A8FA" w14:textId="77777777" w:rsidR="002C6630" w:rsidRPr="00E5751B" w:rsidRDefault="002C6630" w:rsidP="00EA1FA1">
            <w:pPr>
              <w:spacing w:line="360" w:lineRule="auto"/>
              <w:rPr>
                <w:rFonts w:ascii="Times New Roman" w:hAnsi="Times New Roman" w:cs="Times New Roman"/>
              </w:rPr>
            </w:pPr>
            <w:r w:rsidRPr="00FC7BF3">
              <w:rPr>
                <w:rFonts w:ascii="Times New Roman" w:hAnsi="Times New Roman" w:cs="Times New Roman"/>
              </w:rPr>
              <w:t>Previous CVA, n</w:t>
            </w:r>
            <w:r>
              <w:rPr>
                <w:rFonts w:ascii="Times New Roman" w:hAnsi="Times New Roman" w:cs="Times New Roman"/>
              </w:rPr>
              <w:t xml:space="preserve"> </w:t>
            </w:r>
            <w:r w:rsidRPr="00FC7BF3">
              <w:rPr>
                <w:rFonts w:ascii="Times New Roman" w:hAnsi="Times New Roman" w:cs="Times New Roman"/>
              </w:rPr>
              <w:t>(%)</w:t>
            </w:r>
          </w:p>
        </w:tc>
        <w:tc>
          <w:tcPr>
            <w:tcW w:w="1668" w:type="dxa"/>
          </w:tcPr>
          <w:p w14:paraId="281D6D1E" w14:textId="77777777" w:rsidR="002C6630" w:rsidRPr="00E5751B" w:rsidRDefault="002C6630" w:rsidP="00EA1FA1">
            <w:pPr>
              <w:spacing w:line="360" w:lineRule="auto"/>
              <w:jc w:val="center"/>
              <w:rPr>
                <w:rFonts w:ascii="Times New Roman" w:hAnsi="Times New Roman" w:cs="Times New Roman"/>
              </w:rPr>
            </w:pPr>
            <w:r w:rsidRPr="00FC7BF3">
              <w:rPr>
                <w:rFonts w:ascii="Times New Roman" w:hAnsi="Times New Roman" w:cs="Times New Roman"/>
              </w:rPr>
              <w:t>1(3.1)</w:t>
            </w:r>
          </w:p>
        </w:tc>
        <w:tc>
          <w:tcPr>
            <w:tcW w:w="1908" w:type="dxa"/>
          </w:tcPr>
          <w:p w14:paraId="0BEFD9C4" w14:textId="77777777" w:rsidR="002C6630" w:rsidRPr="00E5751B" w:rsidRDefault="002C6630" w:rsidP="00EA1FA1">
            <w:pPr>
              <w:spacing w:line="360" w:lineRule="auto"/>
              <w:jc w:val="center"/>
              <w:rPr>
                <w:rFonts w:ascii="Times New Roman" w:hAnsi="Times New Roman" w:cs="Times New Roman"/>
              </w:rPr>
            </w:pPr>
            <w:r w:rsidRPr="00FC7BF3">
              <w:rPr>
                <w:rFonts w:ascii="Times New Roman" w:hAnsi="Times New Roman" w:cs="Times New Roman"/>
              </w:rPr>
              <w:t>1(6.3)</w:t>
            </w:r>
          </w:p>
        </w:tc>
        <w:tc>
          <w:tcPr>
            <w:tcW w:w="1848" w:type="dxa"/>
          </w:tcPr>
          <w:p w14:paraId="0B81DAB8" w14:textId="77777777" w:rsidR="002C6630" w:rsidRPr="00E5751B" w:rsidRDefault="002C6630" w:rsidP="00EA1FA1">
            <w:pPr>
              <w:spacing w:line="360" w:lineRule="auto"/>
              <w:jc w:val="center"/>
              <w:rPr>
                <w:rFonts w:ascii="Times New Roman" w:hAnsi="Times New Roman" w:cs="Times New Roman"/>
              </w:rPr>
            </w:pPr>
            <w:r w:rsidRPr="00FC7BF3">
              <w:rPr>
                <w:rFonts w:ascii="Times New Roman" w:hAnsi="Times New Roman" w:cs="Times New Roman"/>
              </w:rPr>
              <w:t>0(0)</w:t>
            </w:r>
          </w:p>
        </w:tc>
        <w:tc>
          <w:tcPr>
            <w:tcW w:w="830" w:type="dxa"/>
          </w:tcPr>
          <w:p w14:paraId="0FB08642" w14:textId="77777777" w:rsidR="002C6630" w:rsidRPr="00E5751B" w:rsidRDefault="002C6630" w:rsidP="00EA1FA1">
            <w:pPr>
              <w:spacing w:line="360" w:lineRule="auto"/>
              <w:rPr>
                <w:rFonts w:ascii="Times New Roman" w:hAnsi="Times New Roman" w:cs="Times New Roman"/>
              </w:rPr>
            </w:pPr>
            <w:r w:rsidRPr="00FC7BF3">
              <w:rPr>
                <w:rFonts w:ascii="Times New Roman" w:hAnsi="Times New Roman" w:cs="Times New Roman"/>
              </w:rPr>
              <w:t>1</w:t>
            </w:r>
          </w:p>
        </w:tc>
      </w:tr>
      <w:tr w:rsidR="002C6630" w:rsidRPr="00A81045" w14:paraId="5305E62C" w14:textId="77777777" w:rsidTr="00C944FA">
        <w:tc>
          <w:tcPr>
            <w:tcW w:w="2502" w:type="dxa"/>
          </w:tcPr>
          <w:p w14:paraId="6E8E7EEB" w14:textId="77777777" w:rsidR="002C6630" w:rsidRPr="00E5751B" w:rsidRDefault="002C6630" w:rsidP="00EA1FA1">
            <w:pPr>
              <w:spacing w:line="360" w:lineRule="auto"/>
              <w:rPr>
                <w:rFonts w:ascii="Times New Roman" w:hAnsi="Times New Roman" w:cs="Times New Roman"/>
              </w:rPr>
            </w:pPr>
            <w:r w:rsidRPr="00FC7BF3">
              <w:rPr>
                <w:rFonts w:ascii="Times New Roman" w:hAnsi="Times New Roman" w:cs="Times New Roman"/>
              </w:rPr>
              <w:t xml:space="preserve">Symptoms to </w:t>
            </w:r>
            <w:r>
              <w:rPr>
                <w:rFonts w:ascii="Times New Roman" w:hAnsi="Times New Roman" w:cs="Times New Roman"/>
              </w:rPr>
              <w:t>device</w:t>
            </w:r>
            <w:r w:rsidRPr="00FC7BF3">
              <w:rPr>
                <w:rFonts w:ascii="Times New Roman" w:hAnsi="Times New Roman" w:cs="Times New Roman"/>
              </w:rPr>
              <w:t xml:space="preserve"> time</w:t>
            </w:r>
            <w:r>
              <w:rPr>
                <w:rFonts w:ascii="Times New Roman" w:hAnsi="Times New Roman" w:cs="Times New Roman"/>
              </w:rPr>
              <w:t xml:space="preserve"> (minutes)</w:t>
            </w:r>
          </w:p>
        </w:tc>
        <w:tc>
          <w:tcPr>
            <w:tcW w:w="1668" w:type="dxa"/>
          </w:tcPr>
          <w:p w14:paraId="6BA7EAEB" w14:textId="77777777" w:rsidR="002C6630" w:rsidRPr="00E5751B" w:rsidRDefault="002C6630" w:rsidP="00EA1FA1">
            <w:pPr>
              <w:spacing w:line="360" w:lineRule="auto"/>
              <w:jc w:val="center"/>
              <w:rPr>
                <w:rFonts w:ascii="Times New Roman" w:hAnsi="Times New Roman" w:cs="Times New Roman"/>
              </w:rPr>
            </w:pPr>
            <w:r w:rsidRPr="00FC7BF3">
              <w:rPr>
                <w:rFonts w:ascii="Times New Roman" w:hAnsi="Times New Roman" w:cs="Times New Roman"/>
              </w:rPr>
              <w:t>251.7</w:t>
            </w:r>
            <w:r>
              <w:rPr>
                <w:rFonts w:ascii="Times New Roman" w:hAnsi="Times New Roman" w:cs="Times New Roman"/>
              </w:rPr>
              <w:t xml:space="preserve"> </w:t>
            </w:r>
            <w:r w:rsidRPr="00FC7BF3">
              <w:rPr>
                <w:rFonts w:ascii="Times New Roman" w:hAnsi="Times New Roman" w:cs="Times New Roman"/>
              </w:rPr>
              <w:sym w:font="Symbol" w:char="F0B1"/>
            </w:r>
            <w:r w:rsidRPr="00FC7BF3">
              <w:rPr>
                <w:rFonts w:ascii="Times New Roman" w:hAnsi="Times New Roman" w:cs="Times New Roman"/>
              </w:rPr>
              <w:t>175.7</w:t>
            </w:r>
          </w:p>
        </w:tc>
        <w:tc>
          <w:tcPr>
            <w:tcW w:w="1908" w:type="dxa"/>
          </w:tcPr>
          <w:p w14:paraId="23EC195B" w14:textId="77777777" w:rsidR="002C6630" w:rsidRPr="00E5751B" w:rsidRDefault="002C6630" w:rsidP="00EA1FA1">
            <w:pPr>
              <w:spacing w:line="360" w:lineRule="auto"/>
              <w:jc w:val="center"/>
              <w:rPr>
                <w:rFonts w:ascii="Times New Roman" w:hAnsi="Times New Roman" w:cs="Times New Roman"/>
              </w:rPr>
            </w:pPr>
            <w:r w:rsidRPr="00FC7BF3">
              <w:rPr>
                <w:rFonts w:ascii="Times New Roman" w:hAnsi="Times New Roman" w:cs="Times New Roman"/>
              </w:rPr>
              <w:t>251.3</w:t>
            </w:r>
            <w:r>
              <w:rPr>
                <w:rFonts w:ascii="Times New Roman" w:hAnsi="Times New Roman" w:cs="Times New Roman"/>
              </w:rPr>
              <w:t xml:space="preserve"> </w:t>
            </w:r>
            <w:r w:rsidRPr="00FC7BF3">
              <w:rPr>
                <w:rFonts w:ascii="Times New Roman" w:hAnsi="Times New Roman" w:cs="Times New Roman"/>
              </w:rPr>
              <w:sym w:font="Symbol" w:char="F0B1"/>
            </w:r>
            <w:r>
              <w:rPr>
                <w:rFonts w:ascii="Times New Roman" w:hAnsi="Times New Roman" w:cs="Times New Roman"/>
              </w:rPr>
              <w:t xml:space="preserve"> </w:t>
            </w:r>
            <w:r w:rsidRPr="00FC7BF3">
              <w:rPr>
                <w:rFonts w:ascii="Times New Roman" w:hAnsi="Times New Roman" w:cs="Times New Roman"/>
              </w:rPr>
              <w:t>90.9</w:t>
            </w:r>
          </w:p>
        </w:tc>
        <w:tc>
          <w:tcPr>
            <w:tcW w:w="1848" w:type="dxa"/>
          </w:tcPr>
          <w:p w14:paraId="339585C3" w14:textId="77777777" w:rsidR="002C6630" w:rsidRPr="00E5751B" w:rsidRDefault="002C6630" w:rsidP="00EA1FA1">
            <w:pPr>
              <w:spacing w:line="360" w:lineRule="auto"/>
              <w:jc w:val="center"/>
              <w:rPr>
                <w:rFonts w:ascii="Times New Roman" w:hAnsi="Times New Roman" w:cs="Times New Roman"/>
              </w:rPr>
            </w:pPr>
            <w:r w:rsidRPr="00FC7BF3">
              <w:rPr>
                <w:rFonts w:ascii="Times New Roman" w:hAnsi="Times New Roman" w:cs="Times New Roman"/>
              </w:rPr>
              <w:t>252.2</w:t>
            </w:r>
            <w:r>
              <w:rPr>
                <w:rFonts w:ascii="Times New Roman" w:hAnsi="Times New Roman" w:cs="Times New Roman"/>
              </w:rPr>
              <w:t xml:space="preserve"> </w:t>
            </w:r>
            <w:r w:rsidRPr="00FC7BF3">
              <w:rPr>
                <w:rFonts w:ascii="Times New Roman" w:hAnsi="Times New Roman" w:cs="Times New Roman"/>
              </w:rPr>
              <w:sym w:font="Symbol" w:char="F0B1"/>
            </w:r>
            <w:r w:rsidRPr="00FC7BF3">
              <w:rPr>
                <w:rFonts w:ascii="Times New Roman" w:hAnsi="Times New Roman" w:cs="Times New Roman"/>
              </w:rPr>
              <w:t>165.4</w:t>
            </w:r>
          </w:p>
        </w:tc>
        <w:tc>
          <w:tcPr>
            <w:tcW w:w="830" w:type="dxa"/>
          </w:tcPr>
          <w:p w14:paraId="0A394B2E" w14:textId="77777777" w:rsidR="002C6630" w:rsidRPr="00E5751B" w:rsidRDefault="002C6630" w:rsidP="00EA1FA1">
            <w:pPr>
              <w:spacing w:line="360" w:lineRule="auto"/>
              <w:rPr>
                <w:rFonts w:ascii="Times New Roman" w:hAnsi="Times New Roman" w:cs="Times New Roman"/>
              </w:rPr>
            </w:pPr>
            <w:r w:rsidRPr="00FC7BF3">
              <w:rPr>
                <w:rFonts w:ascii="Times New Roman" w:hAnsi="Times New Roman" w:cs="Times New Roman"/>
              </w:rPr>
              <w:t>0.5</w:t>
            </w:r>
          </w:p>
        </w:tc>
      </w:tr>
      <w:tr w:rsidR="002C6630" w:rsidRPr="00A81045" w14:paraId="3A622AFA" w14:textId="77777777" w:rsidTr="00C944FA">
        <w:tc>
          <w:tcPr>
            <w:tcW w:w="2502" w:type="dxa"/>
          </w:tcPr>
          <w:p w14:paraId="245C043F" w14:textId="77777777" w:rsidR="002C6630" w:rsidRPr="00E5751B" w:rsidRDefault="002C6630" w:rsidP="00EA1FA1">
            <w:pPr>
              <w:spacing w:line="360" w:lineRule="auto"/>
              <w:rPr>
                <w:rFonts w:ascii="Times New Roman" w:hAnsi="Times New Roman" w:cs="Times New Roman"/>
              </w:rPr>
            </w:pPr>
            <w:r w:rsidRPr="00FC7BF3">
              <w:rPr>
                <w:rFonts w:ascii="Times New Roman" w:hAnsi="Times New Roman" w:cs="Times New Roman"/>
              </w:rPr>
              <w:t>Culprit vessel, n</w:t>
            </w:r>
            <w:r>
              <w:rPr>
                <w:rFonts w:ascii="Times New Roman" w:hAnsi="Times New Roman" w:cs="Times New Roman"/>
              </w:rPr>
              <w:t xml:space="preserve"> </w:t>
            </w:r>
            <w:r w:rsidRPr="00FC7BF3">
              <w:rPr>
                <w:rFonts w:ascii="Times New Roman" w:hAnsi="Times New Roman" w:cs="Times New Roman"/>
              </w:rPr>
              <w:t>(%)</w:t>
            </w:r>
          </w:p>
        </w:tc>
        <w:tc>
          <w:tcPr>
            <w:tcW w:w="1668" w:type="dxa"/>
          </w:tcPr>
          <w:p w14:paraId="791BABB1" w14:textId="77777777" w:rsidR="002C6630" w:rsidRPr="00E5751B" w:rsidRDefault="002C6630" w:rsidP="00EA1FA1">
            <w:pPr>
              <w:spacing w:line="360" w:lineRule="auto"/>
              <w:jc w:val="center"/>
              <w:rPr>
                <w:rFonts w:ascii="Times New Roman" w:hAnsi="Times New Roman" w:cs="Times New Roman"/>
              </w:rPr>
            </w:pPr>
          </w:p>
        </w:tc>
        <w:tc>
          <w:tcPr>
            <w:tcW w:w="1908" w:type="dxa"/>
          </w:tcPr>
          <w:p w14:paraId="35969818" w14:textId="77777777" w:rsidR="002C6630" w:rsidRPr="00E5751B" w:rsidRDefault="002C6630" w:rsidP="00EA1FA1">
            <w:pPr>
              <w:spacing w:line="360" w:lineRule="auto"/>
              <w:jc w:val="center"/>
              <w:rPr>
                <w:rFonts w:ascii="Times New Roman" w:hAnsi="Times New Roman" w:cs="Times New Roman"/>
              </w:rPr>
            </w:pPr>
          </w:p>
        </w:tc>
        <w:tc>
          <w:tcPr>
            <w:tcW w:w="1848" w:type="dxa"/>
          </w:tcPr>
          <w:p w14:paraId="6D558EAF" w14:textId="77777777" w:rsidR="002C6630" w:rsidRPr="00E5751B" w:rsidRDefault="002C6630" w:rsidP="00EA1FA1">
            <w:pPr>
              <w:spacing w:line="360" w:lineRule="auto"/>
              <w:jc w:val="center"/>
              <w:rPr>
                <w:rFonts w:ascii="Times New Roman" w:hAnsi="Times New Roman" w:cs="Times New Roman"/>
              </w:rPr>
            </w:pPr>
          </w:p>
        </w:tc>
        <w:tc>
          <w:tcPr>
            <w:tcW w:w="830" w:type="dxa"/>
          </w:tcPr>
          <w:p w14:paraId="064FB1BC" w14:textId="77777777" w:rsidR="002C6630" w:rsidRPr="00E5751B" w:rsidRDefault="002C6630" w:rsidP="00EA1FA1">
            <w:pPr>
              <w:spacing w:line="360" w:lineRule="auto"/>
              <w:rPr>
                <w:rFonts w:ascii="Times New Roman" w:hAnsi="Times New Roman" w:cs="Times New Roman"/>
              </w:rPr>
            </w:pPr>
            <w:r w:rsidRPr="00FC7BF3">
              <w:rPr>
                <w:rFonts w:ascii="Times New Roman" w:hAnsi="Times New Roman" w:cs="Times New Roman"/>
              </w:rPr>
              <w:t>0.016</w:t>
            </w:r>
          </w:p>
        </w:tc>
      </w:tr>
      <w:tr w:rsidR="002C6630" w:rsidRPr="00A81045" w14:paraId="24B643E0" w14:textId="77777777" w:rsidTr="00C944FA">
        <w:tc>
          <w:tcPr>
            <w:tcW w:w="2502" w:type="dxa"/>
          </w:tcPr>
          <w:p w14:paraId="63177CB4" w14:textId="77777777" w:rsidR="002C6630" w:rsidRPr="00E5751B" w:rsidRDefault="002C6630" w:rsidP="00EA1FA1">
            <w:pPr>
              <w:spacing w:line="360" w:lineRule="auto"/>
              <w:rPr>
                <w:rFonts w:ascii="Times New Roman" w:hAnsi="Times New Roman" w:cs="Times New Roman"/>
              </w:rPr>
            </w:pPr>
            <w:r w:rsidRPr="00FC7BF3">
              <w:rPr>
                <w:rFonts w:ascii="Times New Roman" w:hAnsi="Times New Roman" w:cs="Times New Roman"/>
              </w:rPr>
              <w:t>LAD</w:t>
            </w:r>
          </w:p>
        </w:tc>
        <w:tc>
          <w:tcPr>
            <w:tcW w:w="1668" w:type="dxa"/>
          </w:tcPr>
          <w:p w14:paraId="1717F4F6" w14:textId="77777777" w:rsidR="002C6630" w:rsidRPr="00E5751B" w:rsidRDefault="002C6630" w:rsidP="00EA1FA1">
            <w:pPr>
              <w:spacing w:line="360" w:lineRule="auto"/>
              <w:jc w:val="center"/>
              <w:rPr>
                <w:rFonts w:ascii="Times New Roman" w:hAnsi="Times New Roman" w:cs="Times New Roman"/>
              </w:rPr>
            </w:pPr>
            <w:r w:rsidRPr="00FC7BF3">
              <w:rPr>
                <w:rFonts w:ascii="Times New Roman" w:hAnsi="Times New Roman" w:cs="Times New Roman"/>
              </w:rPr>
              <w:t>14(43.8)</w:t>
            </w:r>
          </w:p>
        </w:tc>
        <w:tc>
          <w:tcPr>
            <w:tcW w:w="1908" w:type="dxa"/>
          </w:tcPr>
          <w:p w14:paraId="0D1D469B" w14:textId="77777777" w:rsidR="002C6630" w:rsidRPr="00E5751B" w:rsidRDefault="002C6630" w:rsidP="00EA1FA1">
            <w:pPr>
              <w:spacing w:line="360" w:lineRule="auto"/>
              <w:jc w:val="center"/>
              <w:rPr>
                <w:rFonts w:ascii="Times New Roman" w:hAnsi="Times New Roman" w:cs="Times New Roman"/>
              </w:rPr>
            </w:pPr>
            <w:r w:rsidRPr="00FC7BF3">
              <w:rPr>
                <w:rFonts w:ascii="Times New Roman" w:hAnsi="Times New Roman" w:cs="Times New Roman"/>
              </w:rPr>
              <w:t>3(18.8)</w:t>
            </w:r>
          </w:p>
        </w:tc>
        <w:tc>
          <w:tcPr>
            <w:tcW w:w="1848" w:type="dxa"/>
          </w:tcPr>
          <w:p w14:paraId="372A557E" w14:textId="77777777" w:rsidR="002C6630" w:rsidRPr="00E5751B" w:rsidRDefault="002C6630" w:rsidP="00EA1FA1">
            <w:pPr>
              <w:spacing w:line="360" w:lineRule="auto"/>
              <w:jc w:val="center"/>
              <w:rPr>
                <w:rFonts w:ascii="Times New Roman" w:hAnsi="Times New Roman" w:cs="Times New Roman"/>
              </w:rPr>
            </w:pPr>
            <w:r w:rsidRPr="00FC7BF3">
              <w:rPr>
                <w:rFonts w:ascii="Times New Roman" w:hAnsi="Times New Roman" w:cs="Times New Roman"/>
              </w:rPr>
              <w:t>11(68.8)</w:t>
            </w:r>
          </w:p>
        </w:tc>
        <w:tc>
          <w:tcPr>
            <w:tcW w:w="830" w:type="dxa"/>
          </w:tcPr>
          <w:p w14:paraId="6E1E8A8D" w14:textId="77777777" w:rsidR="002C6630" w:rsidRPr="00E5751B" w:rsidRDefault="002C6630" w:rsidP="00EA1FA1">
            <w:pPr>
              <w:spacing w:line="360" w:lineRule="auto"/>
              <w:rPr>
                <w:rFonts w:ascii="Times New Roman" w:hAnsi="Times New Roman" w:cs="Times New Roman"/>
              </w:rPr>
            </w:pPr>
          </w:p>
        </w:tc>
      </w:tr>
      <w:tr w:rsidR="002C6630" w:rsidRPr="00A81045" w14:paraId="66EBF1CC" w14:textId="77777777" w:rsidTr="00C944FA">
        <w:tc>
          <w:tcPr>
            <w:tcW w:w="2502" w:type="dxa"/>
          </w:tcPr>
          <w:p w14:paraId="7F56BD91" w14:textId="77777777" w:rsidR="002C6630" w:rsidRPr="00E5751B" w:rsidRDefault="002C6630" w:rsidP="00EA1FA1">
            <w:pPr>
              <w:spacing w:line="360" w:lineRule="auto"/>
              <w:rPr>
                <w:rFonts w:ascii="Times New Roman" w:hAnsi="Times New Roman" w:cs="Times New Roman"/>
              </w:rPr>
            </w:pPr>
            <w:r w:rsidRPr="00FC7BF3">
              <w:rPr>
                <w:rFonts w:ascii="Times New Roman" w:hAnsi="Times New Roman" w:cs="Times New Roman"/>
              </w:rPr>
              <w:t>LCx</w:t>
            </w:r>
          </w:p>
        </w:tc>
        <w:tc>
          <w:tcPr>
            <w:tcW w:w="1668" w:type="dxa"/>
          </w:tcPr>
          <w:p w14:paraId="3DB351AC" w14:textId="77777777" w:rsidR="002C6630" w:rsidRPr="00E5751B" w:rsidRDefault="002C6630" w:rsidP="00EA1FA1">
            <w:pPr>
              <w:spacing w:line="360" w:lineRule="auto"/>
              <w:jc w:val="center"/>
              <w:rPr>
                <w:rFonts w:ascii="Times New Roman" w:hAnsi="Times New Roman" w:cs="Times New Roman"/>
              </w:rPr>
            </w:pPr>
            <w:r w:rsidRPr="00FC7BF3">
              <w:rPr>
                <w:rFonts w:ascii="Times New Roman" w:hAnsi="Times New Roman" w:cs="Times New Roman"/>
              </w:rPr>
              <w:t>5(15.6)</w:t>
            </w:r>
          </w:p>
        </w:tc>
        <w:tc>
          <w:tcPr>
            <w:tcW w:w="1908" w:type="dxa"/>
          </w:tcPr>
          <w:p w14:paraId="2350FFD7" w14:textId="77777777" w:rsidR="002C6630" w:rsidRPr="00E5751B" w:rsidRDefault="002C6630" w:rsidP="00EA1FA1">
            <w:pPr>
              <w:spacing w:line="360" w:lineRule="auto"/>
              <w:jc w:val="center"/>
              <w:rPr>
                <w:rFonts w:ascii="Times New Roman" w:hAnsi="Times New Roman" w:cs="Times New Roman"/>
              </w:rPr>
            </w:pPr>
            <w:r w:rsidRPr="00FC7BF3">
              <w:rPr>
                <w:rFonts w:ascii="Times New Roman" w:hAnsi="Times New Roman" w:cs="Times New Roman"/>
              </w:rPr>
              <w:t>4(25)</w:t>
            </w:r>
          </w:p>
        </w:tc>
        <w:tc>
          <w:tcPr>
            <w:tcW w:w="1848" w:type="dxa"/>
          </w:tcPr>
          <w:p w14:paraId="7573921A" w14:textId="77777777" w:rsidR="002C6630" w:rsidRPr="00E5751B" w:rsidRDefault="002C6630" w:rsidP="00EA1FA1">
            <w:pPr>
              <w:spacing w:line="360" w:lineRule="auto"/>
              <w:jc w:val="center"/>
              <w:rPr>
                <w:rFonts w:ascii="Times New Roman" w:hAnsi="Times New Roman" w:cs="Times New Roman"/>
              </w:rPr>
            </w:pPr>
            <w:r w:rsidRPr="00FC7BF3">
              <w:rPr>
                <w:rFonts w:ascii="Times New Roman" w:hAnsi="Times New Roman" w:cs="Times New Roman"/>
              </w:rPr>
              <w:t>1(6.3)</w:t>
            </w:r>
          </w:p>
        </w:tc>
        <w:tc>
          <w:tcPr>
            <w:tcW w:w="830" w:type="dxa"/>
          </w:tcPr>
          <w:p w14:paraId="6DB8D5B8" w14:textId="77777777" w:rsidR="002C6630" w:rsidRPr="00E5751B" w:rsidRDefault="002C6630" w:rsidP="00EA1FA1">
            <w:pPr>
              <w:spacing w:line="360" w:lineRule="auto"/>
              <w:rPr>
                <w:rFonts w:ascii="Times New Roman" w:hAnsi="Times New Roman" w:cs="Times New Roman"/>
              </w:rPr>
            </w:pPr>
          </w:p>
        </w:tc>
      </w:tr>
      <w:tr w:rsidR="002C6630" w:rsidRPr="00A81045" w14:paraId="25611B82" w14:textId="77777777" w:rsidTr="00C944FA">
        <w:tc>
          <w:tcPr>
            <w:tcW w:w="2502" w:type="dxa"/>
          </w:tcPr>
          <w:p w14:paraId="04A805FD" w14:textId="77777777" w:rsidR="002C6630" w:rsidRPr="009E7FF7" w:rsidRDefault="002C6630" w:rsidP="00EA1FA1">
            <w:pPr>
              <w:spacing w:line="360" w:lineRule="auto"/>
              <w:rPr>
                <w:rFonts w:ascii="Times New Roman" w:hAnsi="Times New Roman" w:cs="Times New Roman"/>
              </w:rPr>
            </w:pPr>
            <w:r w:rsidRPr="009E7FF7">
              <w:rPr>
                <w:rFonts w:ascii="Times New Roman" w:hAnsi="Times New Roman" w:cs="Times New Roman"/>
              </w:rPr>
              <w:t>RCA</w:t>
            </w:r>
          </w:p>
        </w:tc>
        <w:tc>
          <w:tcPr>
            <w:tcW w:w="1668" w:type="dxa"/>
          </w:tcPr>
          <w:p w14:paraId="3CFA7D72" w14:textId="77777777" w:rsidR="002C6630" w:rsidRPr="009E7FF7" w:rsidRDefault="002C6630" w:rsidP="00EA1FA1">
            <w:pPr>
              <w:spacing w:line="360" w:lineRule="auto"/>
              <w:jc w:val="center"/>
              <w:rPr>
                <w:rFonts w:ascii="Times New Roman" w:hAnsi="Times New Roman" w:cs="Times New Roman"/>
              </w:rPr>
            </w:pPr>
            <w:r w:rsidRPr="009E7FF7">
              <w:rPr>
                <w:rFonts w:ascii="Times New Roman" w:hAnsi="Times New Roman" w:cs="Times New Roman"/>
              </w:rPr>
              <w:t>13(40.6)</w:t>
            </w:r>
          </w:p>
        </w:tc>
        <w:tc>
          <w:tcPr>
            <w:tcW w:w="1908" w:type="dxa"/>
          </w:tcPr>
          <w:p w14:paraId="70AB63A4" w14:textId="77777777" w:rsidR="002C6630" w:rsidRPr="009E7FF7" w:rsidRDefault="002C6630" w:rsidP="00EA1FA1">
            <w:pPr>
              <w:spacing w:line="360" w:lineRule="auto"/>
              <w:jc w:val="center"/>
              <w:rPr>
                <w:rFonts w:ascii="Times New Roman" w:hAnsi="Times New Roman" w:cs="Times New Roman"/>
              </w:rPr>
            </w:pPr>
            <w:r w:rsidRPr="009E7FF7">
              <w:rPr>
                <w:rFonts w:ascii="Times New Roman" w:hAnsi="Times New Roman" w:cs="Times New Roman"/>
              </w:rPr>
              <w:t>9(56.3)</w:t>
            </w:r>
          </w:p>
        </w:tc>
        <w:tc>
          <w:tcPr>
            <w:tcW w:w="1848" w:type="dxa"/>
          </w:tcPr>
          <w:p w14:paraId="7A1A73A0" w14:textId="77777777" w:rsidR="002C6630" w:rsidRPr="009E7FF7" w:rsidRDefault="002C6630" w:rsidP="00EA1FA1">
            <w:pPr>
              <w:spacing w:line="360" w:lineRule="auto"/>
              <w:jc w:val="center"/>
              <w:rPr>
                <w:rFonts w:ascii="Times New Roman" w:hAnsi="Times New Roman" w:cs="Times New Roman"/>
              </w:rPr>
            </w:pPr>
            <w:r w:rsidRPr="009E7FF7">
              <w:rPr>
                <w:rFonts w:ascii="Times New Roman" w:hAnsi="Times New Roman" w:cs="Times New Roman"/>
              </w:rPr>
              <w:t>4(25)</w:t>
            </w:r>
          </w:p>
        </w:tc>
        <w:tc>
          <w:tcPr>
            <w:tcW w:w="830" w:type="dxa"/>
          </w:tcPr>
          <w:p w14:paraId="63D2B470" w14:textId="77777777" w:rsidR="002C6630" w:rsidRPr="009E7FF7" w:rsidRDefault="002C6630" w:rsidP="00EA1FA1">
            <w:pPr>
              <w:spacing w:line="360" w:lineRule="auto"/>
              <w:rPr>
                <w:rFonts w:ascii="Times New Roman" w:hAnsi="Times New Roman" w:cs="Times New Roman"/>
              </w:rPr>
            </w:pPr>
          </w:p>
        </w:tc>
      </w:tr>
      <w:tr w:rsidR="002C6630" w:rsidRPr="00A81045" w14:paraId="3E6F86AD" w14:textId="77777777" w:rsidTr="00C944FA">
        <w:tc>
          <w:tcPr>
            <w:tcW w:w="2502" w:type="dxa"/>
          </w:tcPr>
          <w:p w14:paraId="19691682" w14:textId="77777777" w:rsidR="002C6630" w:rsidRPr="009E7FF7" w:rsidRDefault="002C6630" w:rsidP="00EA1FA1">
            <w:pPr>
              <w:spacing w:line="360" w:lineRule="auto"/>
              <w:rPr>
                <w:rFonts w:ascii="Times New Roman" w:hAnsi="Times New Roman" w:cs="Times New Roman"/>
              </w:rPr>
            </w:pPr>
            <w:r w:rsidRPr="009E7FF7">
              <w:rPr>
                <w:rFonts w:ascii="Times New Roman" w:hAnsi="Times New Roman" w:cs="Times New Roman"/>
              </w:rPr>
              <w:t xml:space="preserve">Culprit lesion at the </w:t>
            </w:r>
            <w:r w:rsidRPr="009E7FF7">
              <w:rPr>
                <w:rFonts w:ascii="Times New Roman" w:hAnsi="Times New Roman" w:cs="Times New Roman"/>
              </w:rPr>
              <w:lastRenderedPageBreak/>
              <w:t xml:space="preserve">proximal segment, </w:t>
            </w:r>
            <w:proofErr w:type="gramStart"/>
            <w:r w:rsidRPr="009E7FF7">
              <w:rPr>
                <w:rFonts w:ascii="Times New Roman" w:hAnsi="Times New Roman" w:cs="Times New Roman"/>
              </w:rPr>
              <w:t>n(</w:t>
            </w:r>
            <w:proofErr w:type="gramEnd"/>
            <w:r w:rsidRPr="009E7FF7">
              <w:rPr>
                <w:rFonts w:ascii="Times New Roman" w:hAnsi="Times New Roman" w:cs="Times New Roman"/>
              </w:rPr>
              <w:t>%)</w:t>
            </w:r>
          </w:p>
        </w:tc>
        <w:tc>
          <w:tcPr>
            <w:tcW w:w="1668" w:type="dxa"/>
          </w:tcPr>
          <w:p w14:paraId="6F912941" w14:textId="77777777" w:rsidR="002C6630" w:rsidRPr="009E7FF7" w:rsidRDefault="002C6630" w:rsidP="00EA1FA1">
            <w:pPr>
              <w:spacing w:line="360" w:lineRule="auto"/>
              <w:jc w:val="center"/>
              <w:rPr>
                <w:rFonts w:ascii="Times New Roman" w:hAnsi="Times New Roman" w:cs="Times New Roman"/>
              </w:rPr>
            </w:pPr>
            <w:r w:rsidRPr="009E7FF7">
              <w:rPr>
                <w:rFonts w:ascii="Times New Roman" w:hAnsi="Times New Roman" w:cs="Times New Roman"/>
              </w:rPr>
              <w:lastRenderedPageBreak/>
              <w:t>19(59.4)</w:t>
            </w:r>
          </w:p>
        </w:tc>
        <w:tc>
          <w:tcPr>
            <w:tcW w:w="1908" w:type="dxa"/>
          </w:tcPr>
          <w:p w14:paraId="2EE88D03" w14:textId="77777777" w:rsidR="002C6630" w:rsidRPr="009E7FF7" w:rsidRDefault="002C6630" w:rsidP="00EA1FA1">
            <w:pPr>
              <w:spacing w:line="360" w:lineRule="auto"/>
              <w:jc w:val="center"/>
              <w:rPr>
                <w:rFonts w:ascii="Times New Roman" w:hAnsi="Times New Roman" w:cs="Times New Roman"/>
              </w:rPr>
            </w:pPr>
            <w:r w:rsidRPr="009E7FF7">
              <w:rPr>
                <w:rFonts w:ascii="Times New Roman" w:hAnsi="Times New Roman" w:cs="Times New Roman"/>
              </w:rPr>
              <w:t>10(62.5)</w:t>
            </w:r>
          </w:p>
        </w:tc>
        <w:tc>
          <w:tcPr>
            <w:tcW w:w="1848" w:type="dxa"/>
          </w:tcPr>
          <w:p w14:paraId="2A76833C" w14:textId="77777777" w:rsidR="002C6630" w:rsidRPr="009E7FF7" w:rsidRDefault="002C6630" w:rsidP="00EA1FA1">
            <w:pPr>
              <w:spacing w:line="360" w:lineRule="auto"/>
              <w:jc w:val="center"/>
              <w:rPr>
                <w:rFonts w:ascii="Times New Roman" w:hAnsi="Times New Roman" w:cs="Times New Roman"/>
              </w:rPr>
            </w:pPr>
            <w:r w:rsidRPr="009E7FF7">
              <w:rPr>
                <w:rFonts w:ascii="Times New Roman" w:hAnsi="Times New Roman" w:cs="Times New Roman"/>
              </w:rPr>
              <w:t>9(56.3)</w:t>
            </w:r>
          </w:p>
        </w:tc>
        <w:tc>
          <w:tcPr>
            <w:tcW w:w="830" w:type="dxa"/>
          </w:tcPr>
          <w:p w14:paraId="1F9551CA" w14:textId="77777777" w:rsidR="002C6630" w:rsidRPr="009E7FF7" w:rsidRDefault="002C6630" w:rsidP="00EA1FA1">
            <w:pPr>
              <w:spacing w:line="360" w:lineRule="auto"/>
              <w:rPr>
                <w:rFonts w:ascii="Times New Roman" w:hAnsi="Times New Roman" w:cs="Times New Roman"/>
              </w:rPr>
            </w:pPr>
            <w:r w:rsidRPr="009E7FF7">
              <w:rPr>
                <w:rFonts w:ascii="Times New Roman" w:hAnsi="Times New Roman" w:cs="Times New Roman"/>
              </w:rPr>
              <w:t>0.72</w:t>
            </w:r>
          </w:p>
        </w:tc>
      </w:tr>
      <w:tr w:rsidR="002C6630" w:rsidRPr="00A81045" w14:paraId="18465E41" w14:textId="77777777" w:rsidTr="00C944FA">
        <w:tc>
          <w:tcPr>
            <w:tcW w:w="2502" w:type="dxa"/>
          </w:tcPr>
          <w:p w14:paraId="578E81F3" w14:textId="77777777" w:rsidR="002C6630" w:rsidRPr="009E7FF7" w:rsidRDefault="002C6630" w:rsidP="00EA1FA1">
            <w:pPr>
              <w:spacing w:line="360" w:lineRule="auto"/>
              <w:rPr>
                <w:rFonts w:ascii="Times New Roman" w:hAnsi="Times New Roman" w:cs="Times New Roman"/>
              </w:rPr>
            </w:pPr>
            <w:r w:rsidRPr="009E7FF7">
              <w:rPr>
                <w:rFonts w:ascii="Times New Roman" w:hAnsi="Times New Roman" w:cs="Times New Roman"/>
              </w:rPr>
              <w:t xml:space="preserve">TIMI flow at presentation, </w:t>
            </w:r>
            <w:proofErr w:type="gramStart"/>
            <w:r w:rsidRPr="009E7FF7">
              <w:rPr>
                <w:rFonts w:ascii="Times New Roman" w:hAnsi="Times New Roman" w:cs="Times New Roman"/>
              </w:rPr>
              <w:t>n(</w:t>
            </w:r>
            <w:proofErr w:type="gramEnd"/>
            <w:r w:rsidRPr="009E7FF7">
              <w:rPr>
                <w:rFonts w:ascii="Times New Roman" w:hAnsi="Times New Roman" w:cs="Times New Roman"/>
              </w:rPr>
              <w:t>%)</w:t>
            </w:r>
          </w:p>
        </w:tc>
        <w:tc>
          <w:tcPr>
            <w:tcW w:w="1668" w:type="dxa"/>
          </w:tcPr>
          <w:p w14:paraId="111C1EB9" w14:textId="77777777" w:rsidR="002C6630" w:rsidRPr="009E7FF7" w:rsidRDefault="002C6630" w:rsidP="00EA1FA1">
            <w:pPr>
              <w:spacing w:line="360" w:lineRule="auto"/>
              <w:jc w:val="center"/>
              <w:rPr>
                <w:rFonts w:ascii="Times New Roman" w:hAnsi="Times New Roman" w:cs="Times New Roman"/>
              </w:rPr>
            </w:pPr>
          </w:p>
        </w:tc>
        <w:tc>
          <w:tcPr>
            <w:tcW w:w="1908" w:type="dxa"/>
          </w:tcPr>
          <w:p w14:paraId="7ED351B5" w14:textId="77777777" w:rsidR="002C6630" w:rsidRPr="009E7FF7" w:rsidRDefault="002C6630" w:rsidP="00EA1FA1">
            <w:pPr>
              <w:spacing w:line="360" w:lineRule="auto"/>
              <w:jc w:val="center"/>
              <w:rPr>
                <w:rFonts w:ascii="Times New Roman" w:hAnsi="Times New Roman" w:cs="Times New Roman"/>
              </w:rPr>
            </w:pPr>
          </w:p>
        </w:tc>
        <w:tc>
          <w:tcPr>
            <w:tcW w:w="1848" w:type="dxa"/>
          </w:tcPr>
          <w:p w14:paraId="0BF276EE" w14:textId="77777777" w:rsidR="002C6630" w:rsidRPr="009E7FF7" w:rsidRDefault="002C6630" w:rsidP="00EA1FA1">
            <w:pPr>
              <w:spacing w:line="360" w:lineRule="auto"/>
              <w:jc w:val="center"/>
              <w:rPr>
                <w:rFonts w:ascii="Times New Roman" w:hAnsi="Times New Roman" w:cs="Times New Roman"/>
              </w:rPr>
            </w:pPr>
          </w:p>
        </w:tc>
        <w:tc>
          <w:tcPr>
            <w:tcW w:w="830" w:type="dxa"/>
          </w:tcPr>
          <w:p w14:paraId="6FC94AC5" w14:textId="77777777" w:rsidR="002C6630" w:rsidRPr="009E7FF7" w:rsidRDefault="002C6630" w:rsidP="00EA1FA1">
            <w:pPr>
              <w:spacing w:line="360" w:lineRule="auto"/>
              <w:rPr>
                <w:rFonts w:ascii="Times New Roman" w:hAnsi="Times New Roman" w:cs="Times New Roman"/>
              </w:rPr>
            </w:pPr>
            <w:r w:rsidRPr="009E7FF7">
              <w:rPr>
                <w:rFonts w:ascii="Times New Roman" w:hAnsi="Times New Roman" w:cs="Times New Roman"/>
              </w:rPr>
              <w:t>0.34</w:t>
            </w:r>
          </w:p>
        </w:tc>
      </w:tr>
      <w:tr w:rsidR="002C6630" w:rsidRPr="00A81045" w14:paraId="035A30A2" w14:textId="77777777" w:rsidTr="00C944FA">
        <w:tc>
          <w:tcPr>
            <w:tcW w:w="2502" w:type="dxa"/>
          </w:tcPr>
          <w:p w14:paraId="5E9AB2A9" w14:textId="77777777" w:rsidR="002C6630" w:rsidRPr="009E7FF7" w:rsidRDefault="002C6630" w:rsidP="00EA1FA1">
            <w:pPr>
              <w:spacing w:line="360" w:lineRule="auto"/>
              <w:jc w:val="both"/>
              <w:rPr>
                <w:rFonts w:ascii="Times New Roman" w:hAnsi="Times New Roman" w:cs="Times New Roman"/>
              </w:rPr>
            </w:pPr>
            <w:r w:rsidRPr="009E7FF7">
              <w:rPr>
                <w:rFonts w:ascii="Times New Roman" w:hAnsi="Times New Roman" w:cs="Times New Roman"/>
              </w:rPr>
              <w:t>0</w:t>
            </w:r>
          </w:p>
        </w:tc>
        <w:tc>
          <w:tcPr>
            <w:tcW w:w="1668" w:type="dxa"/>
          </w:tcPr>
          <w:p w14:paraId="6FC4EF6F" w14:textId="77777777" w:rsidR="002C6630" w:rsidRPr="009E7FF7" w:rsidRDefault="002C6630" w:rsidP="00EA1FA1">
            <w:pPr>
              <w:spacing w:line="360" w:lineRule="auto"/>
              <w:jc w:val="center"/>
              <w:rPr>
                <w:rFonts w:ascii="Times New Roman" w:hAnsi="Times New Roman" w:cs="Times New Roman"/>
              </w:rPr>
            </w:pPr>
            <w:r w:rsidRPr="009E7FF7">
              <w:rPr>
                <w:rFonts w:ascii="Times New Roman" w:hAnsi="Times New Roman" w:cs="Times New Roman"/>
              </w:rPr>
              <w:t>26(81.3)</w:t>
            </w:r>
          </w:p>
        </w:tc>
        <w:tc>
          <w:tcPr>
            <w:tcW w:w="1908" w:type="dxa"/>
          </w:tcPr>
          <w:p w14:paraId="712260B2" w14:textId="77777777" w:rsidR="002C6630" w:rsidRPr="009E7FF7" w:rsidRDefault="002C6630" w:rsidP="00EA1FA1">
            <w:pPr>
              <w:spacing w:line="360" w:lineRule="auto"/>
              <w:jc w:val="center"/>
              <w:rPr>
                <w:rFonts w:ascii="Times New Roman" w:hAnsi="Times New Roman" w:cs="Times New Roman"/>
              </w:rPr>
            </w:pPr>
            <w:r w:rsidRPr="009E7FF7">
              <w:rPr>
                <w:rFonts w:ascii="Times New Roman" w:hAnsi="Times New Roman" w:cs="Times New Roman"/>
              </w:rPr>
              <w:t>12(75.0)</w:t>
            </w:r>
          </w:p>
        </w:tc>
        <w:tc>
          <w:tcPr>
            <w:tcW w:w="1848" w:type="dxa"/>
          </w:tcPr>
          <w:p w14:paraId="4EE471BE" w14:textId="77777777" w:rsidR="002C6630" w:rsidRPr="009E7FF7" w:rsidRDefault="002C6630" w:rsidP="00EA1FA1">
            <w:pPr>
              <w:spacing w:line="360" w:lineRule="auto"/>
              <w:jc w:val="center"/>
              <w:rPr>
                <w:rFonts w:ascii="Times New Roman" w:hAnsi="Times New Roman" w:cs="Times New Roman"/>
              </w:rPr>
            </w:pPr>
            <w:r w:rsidRPr="009E7FF7">
              <w:rPr>
                <w:rFonts w:ascii="Times New Roman" w:hAnsi="Times New Roman" w:cs="Times New Roman"/>
              </w:rPr>
              <w:t>14(87.5)</w:t>
            </w:r>
          </w:p>
        </w:tc>
        <w:tc>
          <w:tcPr>
            <w:tcW w:w="830" w:type="dxa"/>
          </w:tcPr>
          <w:p w14:paraId="2CEC6136" w14:textId="77777777" w:rsidR="002C6630" w:rsidRPr="009E7FF7" w:rsidRDefault="002C6630" w:rsidP="00EA1FA1">
            <w:pPr>
              <w:spacing w:line="360" w:lineRule="auto"/>
              <w:jc w:val="both"/>
              <w:rPr>
                <w:rFonts w:ascii="Times New Roman" w:hAnsi="Times New Roman" w:cs="Times New Roman"/>
              </w:rPr>
            </w:pPr>
          </w:p>
        </w:tc>
      </w:tr>
      <w:tr w:rsidR="002C6630" w:rsidRPr="00A81045" w14:paraId="03C9DB82" w14:textId="77777777" w:rsidTr="00C944FA">
        <w:tc>
          <w:tcPr>
            <w:tcW w:w="2502" w:type="dxa"/>
          </w:tcPr>
          <w:p w14:paraId="36086C6D" w14:textId="77777777" w:rsidR="002C6630" w:rsidRPr="009E7FF7" w:rsidRDefault="002C6630" w:rsidP="00EA1FA1">
            <w:pPr>
              <w:spacing w:line="360" w:lineRule="auto"/>
              <w:jc w:val="both"/>
              <w:rPr>
                <w:rFonts w:ascii="Times New Roman" w:hAnsi="Times New Roman" w:cs="Times New Roman"/>
              </w:rPr>
            </w:pPr>
            <w:r w:rsidRPr="009E7FF7">
              <w:rPr>
                <w:rFonts w:ascii="Times New Roman" w:hAnsi="Times New Roman" w:cs="Times New Roman"/>
              </w:rPr>
              <w:t>1</w:t>
            </w:r>
          </w:p>
        </w:tc>
        <w:tc>
          <w:tcPr>
            <w:tcW w:w="1668" w:type="dxa"/>
          </w:tcPr>
          <w:p w14:paraId="7C346690" w14:textId="77777777" w:rsidR="002C6630" w:rsidRPr="009E7FF7" w:rsidRDefault="002C6630" w:rsidP="00EA1FA1">
            <w:pPr>
              <w:spacing w:line="360" w:lineRule="auto"/>
              <w:jc w:val="center"/>
              <w:rPr>
                <w:rFonts w:ascii="Times New Roman" w:hAnsi="Times New Roman" w:cs="Times New Roman"/>
              </w:rPr>
            </w:pPr>
            <w:r w:rsidRPr="009E7FF7">
              <w:rPr>
                <w:rFonts w:ascii="Times New Roman" w:hAnsi="Times New Roman" w:cs="Times New Roman"/>
              </w:rPr>
              <w:t>2(6.3)</w:t>
            </w:r>
          </w:p>
        </w:tc>
        <w:tc>
          <w:tcPr>
            <w:tcW w:w="1908" w:type="dxa"/>
          </w:tcPr>
          <w:p w14:paraId="014FA1C5" w14:textId="77777777" w:rsidR="002C6630" w:rsidRPr="009E7FF7" w:rsidRDefault="002C6630" w:rsidP="00EA1FA1">
            <w:pPr>
              <w:spacing w:line="360" w:lineRule="auto"/>
              <w:jc w:val="center"/>
              <w:rPr>
                <w:rFonts w:ascii="Times New Roman" w:hAnsi="Times New Roman" w:cs="Times New Roman"/>
              </w:rPr>
            </w:pPr>
            <w:r w:rsidRPr="009E7FF7">
              <w:rPr>
                <w:rFonts w:ascii="Times New Roman" w:hAnsi="Times New Roman" w:cs="Times New Roman"/>
              </w:rPr>
              <w:t>2(12.5)</w:t>
            </w:r>
          </w:p>
        </w:tc>
        <w:tc>
          <w:tcPr>
            <w:tcW w:w="1848" w:type="dxa"/>
          </w:tcPr>
          <w:p w14:paraId="66FDB4FE" w14:textId="77777777" w:rsidR="002C6630" w:rsidRPr="009E7FF7" w:rsidRDefault="002C6630" w:rsidP="00EA1FA1">
            <w:pPr>
              <w:spacing w:line="360" w:lineRule="auto"/>
              <w:jc w:val="center"/>
              <w:rPr>
                <w:rFonts w:ascii="Times New Roman" w:hAnsi="Times New Roman" w:cs="Times New Roman"/>
              </w:rPr>
            </w:pPr>
            <w:r w:rsidRPr="009E7FF7">
              <w:rPr>
                <w:rFonts w:ascii="Times New Roman" w:hAnsi="Times New Roman" w:cs="Times New Roman"/>
              </w:rPr>
              <w:t>0(0)</w:t>
            </w:r>
          </w:p>
        </w:tc>
        <w:tc>
          <w:tcPr>
            <w:tcW w:w="830" w:type="dxa"/>
          </w:tcPr>
          <w:p w14:paraId="2E15577B" w14:textId="77777777" w:rsidR="002C6630" w:rsidRPr="009E7FF7" w:rsidRDefault="002C6630" w:rsidP="00EA1FA1">
            <w:pPr>
              <w:spacing w:line="360" w:lineRule="auto"/>
              <w:jc w:val="both"/>
              <w:rPr>
                <w:rFonts w:ascii="Times New Roman" w:hAnsi="Times New Roman" w:cs="Times New Roman"/>
              </w:rPr>
            </w:pPr>
          </w:p>
        </w:tc>
      </w:tr>
      <w:tr w:rsidR="002C6630" w:rsidRPr="00A81045" w14:paraId="24F17049" w14:textId="77777777" w:rsidTr="00C944FA">
        <w:tc>
          <w:tcPr>
            <w:tcW w:w="2502" w:type="dxa"/>
          </w:tcPr>
          <w:p w14:paraId="71F6CB30" w14:textId="77777777" w:rsidR="002C6630" w:rsidRPr="009E7FF7" w:rsidRDefault="002C6630" w:rsidP="00EA1FA1">
            <w:pPr>
              <w:spacing w:line="360" w:lineRule="auto"/>
              <w:jc w:val="both"/>
              <w:rPr>
                <w:rFonts w:ascii="Times New Roman" w:hAnsi="Times New Roman" w:cs="Times New Roman"/>
              </w:rPr>
            </w:pPr>
            <w:r w:rsidRPr="009E7FF7">
              <w:rPr>
                <w:rFonts w:ascii="Times New Roman" w:hAnsi="Times New Roman" w:cs="Times New Roman"/>
              </w:rPr>
              <w:t>2</w:t>
            </w:r>
          </w:p>
        </w:tc>
        <w:tc>
          <w:tcPr>
            <w:tcW w:w="1668" w:type="dxa"/>
          </w:tcPr>
          <w:p w14:paraId="23DDDCC9" w14:textId="77777777" w:rsidR="002C6630" w:rsidRPr="009E7FF7" w:rsidRDefault="002C6630" w:rsidP="00EA1FA1">
            <w:pPr>
              <w:spacing w:line="360" w:lineRule="auto"/>
              <w:jc w:val="center"/>
              <w:rPr>
                <w:rFonts w:ascii="Times New Roman" w:hAnsi="Times New Roman" w:cs="Times New Roman"/>
              </w:rPr>
            </w:pPr>
            <w:r w:rsidRPr="009E7FF7">
              <w:rPr>
                <w:rFonts w:ascii="Times New Roman" w:hAnsi="Times New Roman" w:cs="Times New Roman"/>
              </w:rPr>
              <w:t>4(12.5)</w:t>
            </w:r>
          </w:p>
        </w:tc>
        <w:tc>
          <w:tcPr>
            <w:tcW w:w="1908" w:type="dxa"/>
          </w:tcPr>
          <w:p w14:paraId="116BD7AD" w14:textId="77777777" w:rsidR="002C6630" w:rsidRPr="009E7FF7" w:rsidRDefault="002C6630" w:rsidP="00EA1FA1">
            <w:pPr>
              <w:spacing w:line="360" w:lineRule="auto"/>
              <w:jc w:val="center"/>
              <w:rPr>
                <w:rFonts w:ascii="Times New Roman" w:hAnsi="Times New Roman" w:cs="Times New Roman"/>
              </w:rPr>
            </w:pPr>
            <w:r w:rsidRPr="009E7FF7">
              <w:rPr>
                <w:rFonts w:ascii="Times New Roman" w:hAnsi="Times New Roman" w:cs="Times New Roman"/>
              </w:rPr>
              <w:t>2(12.5)</w:t>
            </w:r>
          </w:p>
        </w:tc>
        <w:tc>
          <w:tcPr>
            <w:tcW w:w="1848" w:type="dxa"/>
          </w:tcPr>
          <w:p w14:paraId="713DB45A" w14:textId="77777777" w:rsidR="002C6630" w:rsidRPr="009E7FF7" w:rsidRDefault="002C6630" w:rsidP="00EA1FA1">
            <w:pPr>
              <w:spacing w:line="360" w:lineRule="auto"/>
              <w:jc w:val="center"/>
              <w:rPr>
                <w:rFonts w:ascii="Times New Roman" w:hAnsi="Times New Roman" w:cs="Times New Roman"/>
              </w:rPr>
            </w:pPr>
            <w:r w:rsidRPr="009E7FF7">
              <w:rPr>
                <w:rFonts w:ascii="Times New Roman" w:hAnsi="Times New Roman" w:cs="Times New Roman"/>
              </w:rPr>
              <w:t>2(12.5)</w:t>
            </w:r>
          </w:p>
        </w:tc>
        <w:tc>
          <w:tcPr>
            <w:tcW w:w="830" w:type="dxa"/>
          </w:tcPr>
          <w:p w14:paraId="673CDCD9" w14:textId="77777777" w:rsidR="002C6630" w:rsidRPr="009E7FF7" w:rsidRDefault="002C6630" w:rsidP="00EA1FA1">
            <w:pPr>
              <w:spacing w:line="360" w:lineRule="auto"/>
              <w:jc w:val="both"/>
              <w:rPr>
                <w:rFonts w:ascii="Times New Roman" w:hAnsi="Times New Roman" w:cs="Times New Roman"/>
              </w:rPr>
            </w:pPr>
          </w:p>
        </w:tc>
      </w:tr>
      <w:tr w:rsidR="002C6630" w:rsidRPr="00A81045" w14:paraId="0A1BE095" w14:textId="77777777" w:rsidTr="00C944FA">
        <w:tc>
          <w:tcPr>
            <w:tcW w:w="2502" w:type="dxa"/>
          </w:tcPr>
          <w:p w14:paraId="5D6D793C" w14:textId="77777777" w:rsidR="002C6630" w:rsidRPr="009E7FF7" w:rsidRDefault="002C6630" w:rsidP="00EA1FA1">
            <w:pPr>
              <w:spacing w:line="360" w:lineRule="auto"/>
              <w:jc w:val="both"/>
              <w:rPr>
                <w:rFonts w:ascii="Times New Roman" w:hAnsi="Times New Roman" w:cs="Times New Roman"/>
              </w:rPr>
            </w:pPr>
            <w:r w:rsidRPr="009E7FF7">
              <w:rPr>
                <w:rFonts w:ascii="Times New Roman" w:hAnsi="Times New Roman" w:cs="Times New Roman"/>
              </w:rPr>
              <w:t>3</w:t>
            </w:r>
          </w:p>
        </w:tc>
        <w:tc>
          <w:tcPr>
            <w:tcW w:w="1668" w:type="dxa"/>
          </w:tcPr>
          <w:p w14:paraId="4BD0CF09" w14:textId="77777777" w:rsidR="002C6630" w:rsidRPr="009E7FF7" w:rsidRDefault="002C6630" w:rsidP="00EA1FA1">
            <w:pPr>
              <w:spacing w:line="360" w:lineRule="auto"/>
              <w:jc w:val="center"/>
              <w:rPr>
                <w:rFonts w:ascii="Times New Roman" w:hAnsi="Times New Roman" w:cs="Times New Roman"/>
              </w:rPr>
            </w:pPr>
            <w:r w:rsidRPr="009E7FF7">
              <w:rPr>
                <w:rFonts w:ascii="Times New Roman" w:hAnsi="Times New Roman" w:cs="Times New Roman"/>
              </w:rPr>
              <w:t>0(0)</w:t>
            </w:r>
          </w:p>
        </w:tc>
        <w:tc>
          <w:tcPr>
            <w:tcW w:w="1908" w:type="dxa"/>
          </w:tcPr>
          <w:p w14:paraId="24A356C0" w14:textId="77777777" w:rsidR="002C6630" w:rsidRPr="009E7FF7" w:rsidRDefault="002C6630" w:rsidP="00EA1FA1">
            <w:pPr>
              <w:spacing w:line="360" w:lineRule="auto"/>
              <w:jc w:val="center"/>
              <w:rPr>
                <w:rFonts w:ascii="Times New Roman" w:hAnsi="Times New Roman" w:cs="Times New Roman"/>
              </w:rPr>
            </w:pPr>
            <w:r w:rsidRPr="009E7FF7">
              <w:rPr>
                <w:rFonts w:ascii="Times New Roman" w:hAnsi="Times New Roman" w:cs="Times New Roman"/>
              </w:rPr>
              <w:t>0(0)</w:t>
            </w:r>
          </w:p>
        </w:tc>
        <w:tc>
          <w:tcPr>
            <w:tcW w:w="1848" w:type="dxa"/>
          </w:tcPr>
          <w:p w14:paraId="2943CC5B" w14:textId="77777777" w:rsidR="002C6630" w:rsidRPr="009E7FF7" w:rsidRDefault="002C6630" w:rsidP="00EA1FA1">
            <w:pPr>
              <w:spacing w:line="360" w:lineRule="auto"/>
              <w:jc w:val="center"/>
              <w:rPr>
                <w:rFonts w:ascii="Times New Roman" w:hAnsi="Times New Roman" w:cs="Times New Roman"/>
              </w:rPr>
            </w:pPr>
            <w:r w:rsidRPr="009E7FF7">
              <w:rPr>
                <w:rFonts w:ascii="Times New Roman" w:hAnsi="Times New Roman" w:cs="Times New Roman"/>
              </w:rPr>
              <w:t>0(0)</w:t>
            </w:r>
          </w:p>
        </w:tc>
        <w:tc>
          <w:tcPr>
            <w:tcW w:w="830" w:type="dxa"/>
          </w:tcPr>
          <w:p w14:paraId="29039946" w14:textId="77777777" w:rsidR="002C6630" w:rsidRPr="009E7FF7" w:rsidRDefault="002C6630" w:rsidP="00EA1FA1">
            <w:pPr>
              <w:spacing w:line="360" w:lineRule="auto"/>
              <w:jc w:val="both"/>
              <w:rPr>
                <w:rFonts w:ascii="Times New Roman" w:hAnsi="Times New Roman" w:cs="Times New Roman"/>
              </w:rPr>
            </w:pPr>
          </w:p>
        </w:tc>
      </w:tr>
      <w:tr w:rsidR="002C6630" w:rsidRPr="00A81045" w14:paraId="13B912E4" w14:textId="77777777" w:rsidTr="00C944FA">
        <w:tc>
          <w:tcPr>
            <w:tcW w:w="2502" w:type="dxa"/>
          </w:tcPr>
          <w:p w14:paraId="6A8378E9" w14:textId="75418C79" w:rsidR="002C6630" w:rsidRPr="009E7FF7" w:rsidRDefault="002C6630" w:rsidP="00EA1FA1">
            <w:pPr>
              <w:spacing w:line="360" w:lineRule="auto"/>
              <w:jc w:val="both"/>
              <w:rPr>
                <w:rFonts w:ascii="Times New Roman" w:hAnsi="Times New Roman" w:cs="Times New Roman"/>
              </w:rPr>
            </w:pPr>
            <w:r w:rsidRPr="009E7FF7">
              <w:rPr>
                <w:rFonts w:ascii="Times New Roman" w:hAnsi="Times New Roman" w:cs="Times New Roman"/>
              </w:rPr>
              <w:t>Baseline thrombus score, n</w:t>
            </w:r>
            <w:r w:rsidR="0082759A">
              <w:rPr>
                <w:rFonts w:ascii="Times New Roman" w:hAnsi="Times New Roman" w:cs="Times New Roman"/>
              </w:rPr>
              <w:t xml:space="preserve"> </w:t>
            </w:r>
            <w:r w:rsidRPr="009E7FF7">
              <w:rPr>
                <w:rFonts w:ascii="Times New Roman" w:hAnsi="Times New Roman" w:cs="Times New Roman"/>
              </w:rPr>
              <w:t>(%)</w:t>
            </w:r>
          </w:p>
        </w:tc>
        <w:tc>
          <w:tcPr>
            <w:tcW w:w="1668" w:type="dxa"/>
          </w:tcPr>
          <w:p w14:paraId="50C2791B" w14:textId="77777777" w:rsidR="002C6630" w:rsidRPr="009E7FF7" w:rsidRDefault="002C6630" w:rsidP="00EA1FA1">
            <w:pPr>
              <w:spacing w:line="360" w:lineRule="auto"/>
              <w:jc w:val="center"/>
              <w:rPr>
                <w:rFonts w:ascii="Times New Roman" w:hAnsi="Times New Roman" w:cs="Times New Roman"/>
              </w:rPr>
            </w:pPr>
          </w:p>
        </w:tc>
        <w:tc>
          <w:tcPr>
            <w:tcW w:w="1908" w:type="dxa"/>
          </w:tcPr>
          <w:p w14:paraId="4FACE151" w14:textId="77777777" w:rsidR="002C6630" w:rsidRPr="009E7FF7" w:rsidRDefault="002C6630" w:rsidP="00EA1FA1">
            <w:pPr>
              <w:spacing w:line="360" w:lineRule="auto"/>
              <w:jc w:val="center"/>
              <w:rPr>
                <w:rFonts w:ascii="Times New Roman" w:hAnsi="Times New Roman" w:cs="Times New Roman"/>
              </w:rPr>
            </w:pPr>
          </w:p>
        </w:tc>
        <w:tc>
          <w:tcPr>
            <w:tcW w:w="1848" w:type="dxa"/>
          </w:tcPr>
          <w:p w14:paraId="364CB878" w14:textId="77777777" w:rsidR="002C6630" w:rsidRPr="009E7FF7" w:rsidRDefault="002C6630" w:rsidP="00EA1FA1">
            <w:pPr>
              <w:spacing w:line="360" w:lineRule="auto"/>
              <w:jc w:val="center"/>
              <w:rPr>
                <w:rFonts w:ascii="Times New Roman" w:hAnsi="Times New Roman" w:cs="Times New Roman"/>
              </w:rPr>
            </w:pPr>
          </w:p>
        </w:tc>
        <w:tc>
          <w:tcPr>
            <w:tcW w:w="830" w:type="dxa"/>
          </w:tcPr>
          <w:p w14:paraId="384D977B" w14:textId="77777777" w:rsidR="002C6630" w:rsidRPr="009E7FF7" w:rsidRDefault="002C6630" w:rsidP="00EA1FA1">
            <w:pPr>
              <w:spacing w:line="360" w:lineRule="auto"/>
              <w:jc w:val="both"/>
              <w:rPr>
                <w:rFonts w:ascii="Times New Roman" w:hAnsi="Times New Roman" w:cs="Times New Roman"/>
              </w:rPr>
            </w:pPr>
            <w:r w:rsidRPr="009E7FF7">
              <w:rPr>
                <w:rFonts w:ascii="Times New Roman" w:hAnsi="Times New Roman" w:cs="Times New Roman"/>
              </w:rPr>
              <w:t>0.61</w:t>
            </w:r>
          </w:p>
        </w:tc>
      </w:tr>
      <w:tr w:rsidR="002C6630" w:rsidRPr="00A81045" w14:paraId="62F091D2" w14:textId="77777777" w:rsidTr="00C944FA">
        <w:tc>
          <w:tcPr>
            <w:tcW w:w="2502" w:type="dxa"/>
          </w:tcPr>
          <w:p w14:paraId="3E167A10" w14:textId="77777777" w:rsidR="002C6630" w:rsidRPr="009E7FF7" w:rsidRDefault="002C6630" w:rsidP="00EA1FA1">
            <w:pPr>
              <w:spacing w:line="360" w:lineRule="auto"/>
              <w:jc w:val="both"/>
              <w:rPr>
                <w:rFonts w:ascii="Times New Roman" w:hAnsi="Times New Roman" w:cs="Times New Roman"/>
              </w:rPr>
            </w:pPr>
            <w:r w:rsidRPr="009E7FF7">
              <w:rPr>
                <w:rFonts w:ascii="Times New Roman" w:hAnsi="Times New Roman" w:cs="Times New Roman"/>
              </w:rPr>
              <w:t>0-1-2</w:t>
            </w:r>
          </w:p>
        </w:tc>
        <w:tc>
          <w:tcPr>
            <w:tcW w:w="1668" w:type="dxa"/>
          </w:tcPr>
          <w:p w14:paraId="7F558B5B" w14:textId="77777777" w:rsidR="002C6630" w:rsidRPr="009E7FF7" w:rsidRDefault="002C6630" w:rsidP="00EA1FA1">
            <w:pPr>
              <w:spacing w:line="360" w:lineRule="auto"/>
              <w:jc w:val="center"/>
              <w:rPr>
                <w:rFonts w:ascii="Times New Roman" w:hAnsi="Times New Roman" w:cs="Times New Roman"/>
              </w:rPr>
            </w:pPr>
            <w:r w:rsidRPr="009E7FF7">
              <w:rPr>
                <w:rFonts w:ascii="Times New Roman" w:hAnsi="Times New Roman" w:cs="Times New Roman"/>
              </w:rPr>
              <w:t>14(43.8)</w:t>
            </w:r>
          </w:p>
        </w:tc>
        <w:tc>
          <w:tcPr>
            <w:tcW w:w="1908" w:type="dxa"/>
          </w:tcPr>
          <w:p w14:paraId="0FD01035" w14:textId="77777777" w:rsidR="002C6630" w:rsidRPr="009E7FF7" w:rsidRDefault="002C6630" w:rsidP="00EA1FA1">
            <w:pPr>
              <w:spacing w:line="360" w:lineRule="auto"/>
              <w:jc w:val="center"/>
              <w:rPr>
                <w:rFonts w:ascii="Times New Roman" w:hAnsi="Times New Roman" w:cs="Times New Roman"/>
              </w:rPr>
            </w:pPr>
            <w:r w:rsidRPr="009E7FF7">
              <w:rPr>
                <w:rFonts w:ascii="Times New Roman" w:hAnsi="Times New Roman" w:cs="Times New Roman"/>
              </w:rPr>
              <w:t>7(43.8)</w:t>
            </w:r>
          </w:p>
        </w:tc>
        <w:tc>
          <w:tcPr>
            <w:tcW w:w="1848" w:type="dxa"/>
          </w:tcPr>
          <w:p w14:paraId="3C0A7554" w14:textId="77777777" w:rsidR="002C6630" w:rsidRPr="009E7FF7" w:rsidRDefault="002C6630" w:rsidP="00EA1FA1">
            <w:pPr>
              <w:spacing w:line="360" w:lineRule="auto"/>
              <w:jc w:val="center"/>
              <w:rPr>
                <w:rFonts w:ascii="Times New Roman" w:hAnsi="Times New Roman" w:cs="Times New Roman"/>
              </w:rPr>
            </w:pPr>
            <w:r w:rsidRPr="009E7FF7">
              <w:rPr>
                <w:rFonts w:ascii="Times New Roman" w:hAnsi="Times New Roman" w:cs="Times New Roman"/>
              </w:rPr>
              <w:t>7(43.8)</w:t>
            </w:r>
          </w:p>
        </w:tc>
        <w:tc>
          <w:tcPr>
            <w:tcW w:w="830" w:type="dxa"/>
          </w:tcPr>
          <w:p w14:paraId="7843FA91" w14:textId="77777777" w:rsidR="002C6630" w:rsidRPr="009E7FF7" w:rsidRDefault="002C6630" w:rsidP="00EA1FA1">
            <w:pPr>
              <w:spacing w:line="360" w:lineRule="auto"/>
              <w:jc w:val="both"/>
              <w:rPr>
                <w:rFonts w:ascii="Times New Roman" w:hAnsi="Times New Roman" w:cs="Times New Roman"/>
              </w:rPr>
            </w:pPr>
          </w:p>
        </w:tc>
      </w:tr>
      <w:tr w:rsidR="002C6630" w:rsidRPr="00A81045" w14:paraId="486C6752" w14:textId="77777777" w:rsidTr="00C944FA">
        <w:tc>
          <w:tcPr>
            <w:tcW w:w="2502" w:type="dxa"/>
          </w:tcPr>
          <w:p w14:paraId="42171CF3" w14:textId="77777777" w:rsidR="002C6630" w:rsidRPr="009E7FF7" w:rsidRDefault="002C6630" w:rsidP="00EA1FA1">
            <w:pPr>
              <w:spacing w:line="360" w:lineRule="auto"/>
              <w:jc w:val="both"/>
              <w:rPr>
                <w:rFonts w:ascii="Times New Roman" w:hAnsi="Times New Roman" w:cs="Times New Roman"/>
              </w:rPr>
            </w:pPr>
            <w:r w:rsidRPr="009E7FF7">
              <w:rPr>
                <w:rFonts w:ascii="Times New Roman" w:hAnsi="Times New Roman" w:cs="Times New Roman"/>
              </w:rPr>
              <w:t>3</w:t>
            </w:r>
          </w:p>
        </w:tc>
        <w:tc>
          <w:tcPr>
            <w:tcW w:w="1668" w:type="dxa"/>
          </w:tcPr>
          <w:p w14:paraId="0BBE7331" w14:textId="77777777" w:rsidR="002C6630" w:rsidRPr="009E7FF7" w:rsidRDefault="002C6630" w:rsidP="00EA1FA1">
            <w:pPr>
              <w:spacing w:line="360" w:lineRule="auto"/>
              <w:jc w:val="center"/>
              <w:rPr>
                <w:rFonts w:ascii="Times New Roman" w:hAnsi="Times New Roman" w:cs="Times New Roman"/>
              </w:rPr>
            </w:pPr>
            <w:r w:rsidRPr="009E7FF7">
              <w:rPr>
                <w:rFonts w:ascii="Times New Roman" w:hAnsi="Times New Roman" w:cs="Times New Roman"/>
              </w:rPr>
              <w:t>6(18.8)</w:t>
            </w:r>
          </w:p>
        </w:tc>
        <w:tc>
          <w:tcPr>
            <w:tcW w:w="1908" w:type="dxa"/>
          </w:tcPr>
          <w:p w14:paraId="2455DB45" w14:textId="77777777" w:rsidR="002C6630" w:rsidRPr="009E7FF7" w:rsidRDefault="002C6630" w:rsidP="00EA1FA1">
            <w:pPr>
              <w:spacing w:line="360" w:lineRule="auto"/>
              <w:jc w:val="center"/>
              <w:rPr>
                <w:rFonts w:ascii="Times New Roman" w:hAnsi="Times New Roman" w:cs="Times New Roman"/>
              </w:rPr>
            </w:pPr>
            <w:r w:rsidRPr="009E7FF7">
              <w:rPr>
                <w:rFonts w:ascii="Times New Roman" w:hAnsi="Times New Roman" w:cs="Times New Roman"/>
              </w:rPr>
              <w:t>2(12.5)</w:t>
            </w:r>
          </w:p>
        </w:tc>
        <w:tc>
          <w:tcPr>
            <w:tcW w:w="1848" w:type="dxa"/>
          </w:tcPr>
          <w:p w14:paraId="0CC9AFF3" w14:textId="77777777" w:rsidR="002C6630" w:rsidRPr="009E7FF7" w:rsidRDefault="002C6630" w:rsidP="00EA1FA1">
            <w:pPr>
              <w:spacing w:line="360" w:lineRule="auto"/>
              <w:jc w:val="center"/>
              <w:rPr>
                <w:rFonts w:ascii="Times New Roman" w:hAnsi="Times New Roman" w:cs="Times New Roman"/>
              </w:rPr>
            </w:pPr>
            <w:r w:rsidRPr="009E7FF7">
              <w:rPr>
                <w:rFonts w:ascii="Times New Roman" w:hAnsi="Times New Roman" w:cs="Times New Roman"/>
              </w:rPr>
              <w:t>4(25)</w:t>
            </w:r>
          </w:p>
        </w:tc>
        <w:tc>
          <w:tcPr>
            <w:tcW w:w="830" w:type="dxa"/>
          </w:tcPr>
          <w:p w14:paraId="306FB480" w14:textId="77777777" w:rsidR="002C6630" w:rsidRPr="009E7FF7" w:rsidRDefault="002C6630" w:rsidP="00EA1FA1">
            <w:pPr>
              <w:spacing w:line="360" w:lineRule="auto"/>
              <w:jc w:val="both"/>
              <w:rPr>
                <w:rFonts w:ascii="Times New Roman" w:hAnsi="Times New Roman" w:cs="Times New Roman"/>
              </w:rPr>
            </w:pPr>
          </w:p>
        </w:tc>
      </w:tr>
      <w:tr w:rsidR="002C6630" w:rsidRPr="00A81045" w14:paraId="7BA8DEB2" w14:textId="77777777" w:rsidTr="00C944FA">
        <w:tc>
          <w:tcPr>
            <w:tcW w:w="2502" w:type="dxa"/>
          </w:tcPr>
          <w:p w14:paraId="01C47FF2" w14:textId="77777777" w:rsidR="002C6630" w:rsidRPr="009E7FF7" w:rsidRDefault="002C6630" w:rsidP="00EA1FA1">
            <w:pPr>
              <w:spacing w:line="360" w:lineRule="auto"/>
              <w:jc w:val="both"/>
              <w:rPr>
                <w:rFonts w:ascii="Times New Roman" w:hAnsi="Times New Roman" w:cs="Times New Roman"/>
              </w:rPr>
            </w:pPr>
            <w:r w:rsidRPr="009E7FF7">
              <w:rPr>
                <w:rFonts w:ascii="Times New Roman" w:hAnsi="Times New Roman" w:cs="Times New Roman"/>
              </w:rPr>
              <w:t>4</w:t>
            </w:r>
          </w:p>
        </w:tc>
        <w:tc>
          <w:tcPr>
            <w:tcW w:w="1668" w:type="dxa"/>
          </w:tcPr>
          <w:p w14:paraId="6A6D2181" w14:textId="77777777" w:rsidR="002C6630" w:rsidRPr="009E7FF7" w:rsidRDefault="002C6630" w:rsidP="00EA1FA1">
            <w:pPr>
              <w:spacing w:line="360" w:lineRule="auto"/>
              <w:jc w:val="center"/>
              <w:rPr>
                <w:rFonts w:ascii="Times New Roman" w:hAnsi="Times New Roman" w:cs="Times New Roman"/>
              </w:rPr>
            </w:pPr>
            <w:r w:rsidRPr="009E7FF7">
              <w:rPr>
                <w:rFonts w:ascii="Times New Roman" w:hAnsi="Times New Roman" w:cs="Times New Roman"/>
              </w:rPr>
              <w:t>12(37.5)</w:t>
            </w:r>
          </w:p>
        </w:tc>
        <w:tc>
          <w:tcPr>
            <w:tcW w:w="1908" w:type="dxa"/>
          </w:tcPr>
          <w:p w14:paraId="77AB53B7" w14:textId="77777777" w:rsidR="002C6630" w:rsidRPr="009E7FF7" w:rsidRDefault="002C6630" w:rsidP="00EA1FA1">
            <w:pPr>
              <w:spacing w:line="360" w:lineRule="auto"/>
              <w:jc w:val="center"/>
              <w:rPr>
                <w:rFonts w:ascii="Times New Roman" w:hAnsi="Times New Roman" w:cs="Times New Roman"/>
              </w:rPr>
            </w:pPr>
            <w:r w:rsidRPr="009E7FF7">
              <w:rPr>
                <w:rFonts w:ascii="Times New Roman" w:hAnsi="Times New Roman" w:cs="Times New Roman"/>
              </w:rPr>
              <w:t>7(43.8)</w:t>
            </w:r>
          </w:p>
        </w:tc>
        <w:tc>
          <w:tcPr>
            <w:tcW w:w="1848" w:type="dxa"/>
          </w:tcPr>
          <w:p w14:paraId="02B77C02" w14:textId="77777777" w:rsidR="002C6630" w:rsidRPr="009E7FF7" w:rsidRDefault="002C6630" w:rsidP="00EA1FA1">
            <w:pPr>
              <w:spacing w:line="360" w:lineRule="auto"/>
              <w:jc w:val="center"/>
              <w:rPr>
                <w:rFonts w:ascii="Times New Roman" w:hAnsi="Times New Roman" w:cs="Times New Roman"/>
              </w:rPr>
            </w:pPr>
            <w:r w:rsidRPr="009E7FF7">
              <w:rPr>
                <w:rFonts w:ascii="Times New Roman" w:hAnsi="Times New Roman" w:cs="Times New Roman"/>
              </w:rPr>
              <w:t>5(31.3)</w:t>
            </w:r>
          </w:p>
        </w:tc>
        <w:tc>
          <w:tcPr>
            <w:tcW w:w="830" w:type="dxa"/>
          </w:tcPr>
          <w:p w14:paraId="541D1B30" w14:textId="77777777" w:rsidR="002C6630" w:rsidRPr="009E7FF7" w:rsidRDefault="002C6630" w:rsidP="00EA1FA1">
            <w:pPr>
              <w:spacing w:line="360" w:lineRule="auto"/>
              <w:jc w:val="both"/>
              <w:rPr>
                <w:rFonts w:ascii="Times New Roman" w:hAnsi="Times New Roman" w:cs="Times New Roman"/>
              </w:rPr>
            </w:pPr>
          </w:p>
        </w:tc>
      </w:tr>
      <w:tr w:rsidR="002C6630" w:rsidRPr="00A81045" w14:paraId="1BF78E92" w14:textId="77777777" w:rsidTr="00C944FA">
        <w:tc>
          <w:tcPr>
            <w:tcW w:w="2502" w:type="dxa"/>
          </w:tcPr>
          <w:p w14:paraId="187456D7" w14:textId="77777777" w:rsidR="002C6630" w:rsidRPr="009E7FF7" w:rsidRDefault="002C6630" w:rsidP="00EA1FA1">
            <w:pPr>
              <w:spacing w:line="360" w:lineRule="auto"/>
              <w:jc w:val="both"/>
              <w:rPr>
                <w:rFonts w:ascii="Times New Roman" w:hAnsi="Times New Roman" w:cs="Times New Roman"/>
              </w:rPr>
            </w:pPr>
            <w:r w:rsidRPr="009E7FF7">
              <w:rPr>
                <w:rFonts w:ascii="Times New Roman" w:hAnsi="Times New Roman" w:cs="Times New Roman"/>
              </w:rPr>
              <w:t xml:space="preserve">Number vessel disease, </w:t>
            </w:r>
            <w:proofErr w:type="gramStart"/>
            <w:r w:rsidRPr="009E7FF7">
              <w:rPr>
                <w:rFonts w:ascii="Times New Roman" w:hAnsi="Times New Roman" w:cs="Times New Roman"/>
              </w:rPr>
              <w:t>n(</w:t>
            </w:r>
            <w:proofErr w:type="gramEnd"/>
            <w:r w:rsidRPr="009E7FF7">
              <w:rPr>
                <w:rFonts w:ascii="Times New Roman" w:hAnsi="Times New Roman" w:cs="Times New Roman"/>
              </w:rPr>
              <w:t>%)</w:t>
            </w:r>
          </w:p>
        </w:tc>
        <w:tc>
          <w:tcPr>
            <w:tcW w:w="1668" w:type="dxa"/>
          </w:tcPr>
          <w:p w14:paraId="42343977" w14:textId="77777777" w:rsidR="002C6630" w:rsidRPr="009E7FF7" w:rsidRDefault="002C6630" w:rsidP="00EA1FA1">
            <w:pPr>
              <w:spacing w:line="360" w:lineRule="auto"/>
              <w:jc w:val="center"/>
              <w:rPr>
                <w:rFonts w:ascii="Times New Roman" w:hAnsi="Times New Roman" w:cs="Times New Roman"/>
              </w:rPr>
            </w:pPr>
          </w:p>
        </w:tc>
        <w:tc>
          <w:tcPr>
            <w:tcW w:w="1908" w:type="dxa"/>
          </w:tcPr>
          <w:p w14:paraId="688D6F62" w14:textId="77777777" w:rsidR="002C6630" w:rsidRPr="009E7FF7" w:rsidRDefault="002C6630" w:rsidP="00EA1FA1">
            <w:pPr>
              <w:spacing w:line="360" w:lineRule="auto"/>
              <w:jc w:val="center"/>
              <w:rPr>
                <w:rFonts w:ascii="Times New Roman" w:hAnsi="Times New Roman" w:cs="Times New Roman"/>
              </w:rPr>
            </w:pPr>
          </w:p>
        </w:tc>
        <w:tc>
          <w:tcPr>
            <w:tcW w:w="1848" w:type="dxa"/>
          </w:tcPr>
          <w:p w14:paraId="14F6E4B0" w14:textId="77777777" w:rsidR="002C6630" w:rsidRPr="009E7FF7" w:rsidRDefault="002C6630" w:rsidP="00EA1FA1">
            <w:pPr>
              <w:spacing w:line="360" w:lineRule="auto"/>
              <w:jc w:val="center"/>
              <w:rPr>
                <w:rFonts w:ascii="Times New Roman" w:hAnsi="Times New Roman" w:cs="Times New Roman"/>
              </w:rPr>
            </w:pPr>
          </w:p>
        </w:tc>
        <w:tc>
          <w:tcPr>
            <w:tcW w:w="830" w:type="dxa"/>
          </w:tcPr>
          <w:p w14:paraId="5EAFDE7F" w14:textId="77777777" w:rsidR="002C6630" w:rsidRPr="009E7FF7" w:rsidRDefault="002C6630" w:rsidP="00EA1FA1">
            <w:pPr>
              <w:spacing w:line="360" w:lineRule="auto"/>
              <w:jc w:val="both"/>
              <w:rPr>
                <w:rFonts w:ascii="Times New Roman" w:hAnsi="Times New Roman" w:cs="Times New Roman"/>
              </w:rPr>
            </w:pPr>
            <w:r w:rsidRPr="009E7FF7">
              <w:rPr>
                <w:rFonts w:ascii="Times New Roman" w:hAnsi="Times New Roman" w:cs="Times New Roman"/>
              </w:rPr>
              <w:t>0.57</w:t>
            </w:r>
          </w:p>
        </w:tc>
      </w:tr>
      <w:tr w:rsidR="002C6630" w:rsidRPr="00A81045" w14:paraId="6FEF79AF" w14:textId="77777777" w:rsidTr="00C944FA">
        <w:tc>
          <w:tcPr>
            <w:tcW w:w="2502" w:type="dxa"/>
          </w:tcPr>
          <w:p w14:paraId="0325481E" w14:textId="77777777" w:rsidR="002C6630" w:rsidRPr="009E7FF7" w:rsidRDefault="002C6630" w:rsidP="00EA1FA1">
            <w:pPr>
              <w:spacing w:line="360" w:lineRule="auto"/>
              <w:jc w:val="both"/>
              <w:rPr>
                <w:rFonts w:ascii="Times New Roman" w:hAnsi="Times New Roman" w:cs="Times New Roman"/>
              </w:rPr>
            </w:pPr>
            <w:r w:rsidRPr="009E7FF7">
              <w:rPr>
                <w:rFonts w:ascii="Times New Roman" w:hAnsi="Times New Roman" w:cs="Times New Roman"/>
              </w:rPr>
              <w:t>1</w:t>
            </w:r>
          </w:p>
        </w:tc>
        <w:tc>
          <w:tcPr>
            <w:tcW w:w="1668" w:type="dxa"/>
          </w:tcPr>
          <w:p w14:paraId="484C488B" w14:textId="77777777" w:rsidR="002C6630" w:rsidRPr="009E7FF7" w:rsidRDefault="002C6630" w:rsidP="00EA1FA1">
            <w:pPr>
              <w:spacing w:line="360" w:lineRule="auto"/>
              <w:jc w:val="center"/>
              <w:rPr>
                <w:rFonts w:ascii="Times New Roman" w:hAnsi="Times New Roman" w:cs="Times New Roman"/>
              </w:rPr>
            </w:pPr>
            <w:r w:rsidRPr="009E7FF7">
              <w:rPr>
                <w:rFonts w:ascii="Times New Roman" w:hAnsi="Times New Roman" w:cs="Times New Roman"/>
              </w:rPr>
              <w:t>10(31.3)</w:t>
            </w:r>
          </w:p>
        </w:tc>
        <w:tc>
          <w:tcPr>
            <w:tcW w:w="1908" w:type="dxa"/>
          </w:tcPr>
          <w:p w14:paraId="3187C554" w14:textId="77777777" w:rsidR="002C6630" w:rsidRPr="009E7FF7" w:rsidRDefault="002C6630" w:rsidP="00EA1FA1">
            <w:pPr>
              <w:spacing w:line="360" w:lineRule="auto"/>
              <w:jc w:val="center"/>
              <w:rPr>
                <w:rFonts w:ascii="Times New Roman" w:hAnsi="Times New Roman" w:cs="Times New Roman"/>
              </w:rPr>
            </w:pPr>
            <w:r w:rsidRPr="009E7FF7">
              <w:rPr>
                <w:rFonts w:ascii="Times New Roman" w:hAnsi="Times New Roman" w:cs="Times New Roman"/>
              </w:rPr>
              <w:t>6(37.5)</w:t>
            </w:r>
          </w:p>
        </w:tc>
        <w:tc>
          <w:tcPr>
            <w:tcW w:w="1848" w:type="dxa"/>
          </w:tcPr>
          <w:p w14:paraId="40AA0746" w14:textId="77777777" w:rsidR="002C6630" w:rsidRPr="009E7FF7" w:rsidRDefault="002C6630" w:rsidP="00EA1FA1">
            <w:pPr>
              <w:spacing w:line="360" w:lineRule="auto"/>
              <w:jc w:val="center"/>
              <w:rPr>
                <w:rFonts w:ascii="Times New Roman" w:hAnsi="Times New Roman" w:cs="Times New Roman"/>
              </w:rPr>
            </w:pPr>
            <w:r w:rsidRPr="009E7FF7">
              <w:rPr>
                <w:rFonts w:ascii="Times New Roman" w:hAnsi="Times New Roman" w:cs="Times New Roman"/>
              </w:rPr>
              <w:t>4(40)</w:t>
            </w:r>
          </w:p>
        </w:tc>
        <w:tc>
          <w:tcPr>
            <w:tcW w:w="830" w:type="dxa"/>
          </w:tcPr>
          <w:p w14:paraId="55E5E783" w14:textId="77777777" w:rsidR="002C6630" w:rsidRPr="009E7FF7" w:rsidRDefault="002C6630" w:rsidP="00EA1FA1">
            <w:pPr>
              <w:spacing w:line="360" w:lineRule="auto"/>
              <w:jc w:val="both"/>
              <w:rPr>
                <w:rFonts w:ascii="Times New Roman" w:hAnsi="Times New Roman" w:cs="Times New Roman"/>
              </w:rPr>
            </w:pPr>
          </w:p>
        </w:tc>
      </w:tr>
      <w:tr w:rsidR="002C6630" w:rsidRPr="00A81045" w14:paraId="130C07ED" w14:textId="77777777" w:rsidTr="00C944FA">
        <w:tc>
          <w:tcPr>
            <w:tcW w:w="2502" w:type="dxa"/>
          </w:tcPr>
          <w:p w14:paraId="511C1A65" w14:textId="77777777" w:rsidR="002C6630" w:rsidRPr="009E7FF7" w:rsidRDefault="002C6630" w:rsidP="00EA1FA1">
            <w:pPr>
              <w:spacing w:line="360" w:lineRule="auto"/>
              <w:jc w:val="both"/>
              <w:rPr>
                <w:rFonts w:ascii="Times New Roman" w:hAnsi="Times New Roman" w:cs="Times New Roman"/>
              </w:rPr>
            </w:pPr>
            <w:r w:rsidRPr="009E7FF7">
              <w:rPr>
                <w:rFonts w:ascii="Times New Roman" w:hAnsi="Times New Roman" w:cs="Times New Roman"/>
              </w:rPr>
              <w:t>2</w:t>
            </w:r>
          </w:p>
        </w:tc>
        <w:tc>
          <w:tcPr>
            <w:tcW w:w="1668" w:type="dxa"/>
          </w:tcPr>
          <w:p w14:paraId="3E2D7D38" w14:textId="77777777" w:rsidR="002C6630" w:rsidRPr="009E7FF7" w:rsidRDefault="002C6630" w:rsidP="00EA1FA1">
            <w:pPr>
              <w:spacing w:line="360" w:lineRule="auto"/>
              <w:jc w:val="center"/>
              <w:rPr>
                <w:rFonts w:ascii="Times New Roman" w:hAnsi="Times New Roman" w:cs="Times New Roman"/>
              </w:rPr>
            </w:pPr>
            <w:r w:rsidRPr="009E7FF7">
              <w:rPr>
                <w:rFonts w:ascii="Times New Roman" w:hAnsi="Times New Roman" w:cs="Times New Roman"/>
              </w:rPr>
              <w:t>15(46.9)</w:t>
            </w:r>
          </w:p>
        </w:tc>
        <w:tc>
          <w:tcPr>
            <w:tcW w:w="1908" w:type="dxa"/>
          </w:tcPr>
          <w:p w14:paraId="72298FBA" w14:textId="77777777" w:rsidR="002C6630" w:rsidRPr="009E7FF7" w:rsidRDefault="002C6630" w:rsidP="00EA1FA1">
            <w:pPr>
              <w:spacing w:line="360" w:lineRule="auto"/>
              <w:jc w:val="center"/>
              <w:rPr>
                <w:rFonts w:ascii="Times New Roman" w:hAnsi="Times New Roman" w:cs="Times New Roman"/>
              </w:rPr>
            </w:pPr>
            <w:r w:rsidRPr="009E7FF7">
              <w:rPr>
                <w:rFonts w:ascii="Times New Roman" w:hAnsi="Times New Roman" w:cs="Times New Roman"/>
              </w:rPr>
              <w:t>6(37.5)</w:t>
            </w:r>
          </w:p>
        </w:tc>
        <w:tc>
          <w:tcPr>
            <w:tcW w:w="1848" w:type="dxa"/>
          </w:tcPr>
          <w:p w14:paraId="3F7BD03A" w14:textId="77777777" w:rsidR="002C6630" w:rsidRPr="009E7FF7" w:rsidRDefault="002C6630" w:rsidP="00EA1FA1">
            <w:pPr>
              <w:spacing w:line="360" w:lineRule="auto"/>
              <w:jc w:val="center"/>
              <w:rPr>
                <w:rFonts w:ascii="Times New Roman" w:hAnsi="Times New Roman" w:cs="Times New Roman"/>
              </w:rPr>
            </w:pPr>
            <w:r w:rsidRPr="009E7FF7">
              <w:rPr>
                <w:rFonts w:ascii="Times New Roman" w:hAnsi="Times New Roman" w:cs="Times New Roman"/>
              </w:rPr>
              <w:t>9(56.3)</w:t>
            </w:r>
          </w:p>
        </w:tc>
        <w:tc>
          <w:tcPr>
            <w:tcW w:w="830" w:type="dxa"/>
          </w:tcPr>
          <w:p w14:paraId="0BF00C14" w14:textId="77777777" w:rsidR="002C6630" w:rsidRPr="009E7FF7" w:rsidRDefault="002C6630" w:rsidP="00EA1FA1">
            <w:pPr>
              <w:spacing w:line="360" w:lineRule="auto"/>
              <w:jc w:val="both"/>
              <w:rPr>
                <w:rFonts w:ascii="Times New Roman" w:hAnsi="Times New Roman" w:cs="Times New Roman"/>
              </w:rPr>
            </w:pPr>
          </w:p>
        </w:tc>
      </w:tr>
      <w:tr w:rsidR="002C6630" w:rsidRPr="00A81045" w14:paraId="24508ABF" w14:textId="77777777" w:rsidTr="00C944FA">
        <w:tc>
          <w:tcPr>
            <w:tcW w:w="2502" w:type="dxa"/>
          </w:tcPr>
          <w:p w14:paraId="4F98CC77" w14:textId="77777777" w:rsidR="002C6630" w:rsidRPr="009E7FF7" w:rsidRDefault="002C6630" w:rsidP="00EA1FA1">
            <w:pPr>
              <w:spacing w:line="360" w:lineRule="auto"/>
              <w:jc w:val="both"/>
              <w:rPr>
                <w:rFonts w:ascii="Times New Roman" w:hAnsi="Times New Roman" w:cs="Times New Roman"/>
              </w:rPr>
            </w:pPr>
            <w:r w:rsidRPr="009E7FF7">
              <w:rPr>
                <w:rFonts w:ascii="Times New Roman" w:hAnsi="Times New Roman" w:cs="Times New Roman"/>
              </w:rPr>
              <w:t>3</w:t>
            </w:r>
          </w:p>
        </w:tc>
        <w:tc>
          <w:tcPr>
            <w:tcW w:w="1668" w:type="dxa"/>
          </w:tcPr>
          <w:p w14:paraId="33E8C201" w14:textId="77777777" w:rsidR="002C6630" w:rsidRPr="009E7FF7" w:rsidRDefault="002C6630" w:rsidP="00EA1FA1">
            <w:pPr>
              <w:spacing w:line="360" w:lineRule="auto"/>
              <w:jc w:val="center"/>
              <w:rPr>
                <w:rFonts w:ascii="Times New Roman" w:hAnsi="Times New Roman" w:cs="Times New Roman"/>
              </w:rPr>
            </w:pPr>
            <w:r w:rsidRPr="009E7FF7">
              <w:rPr>
                <w:rFonts w:ascii="Times New Roman" w:hAnsi="Times New Roman" w:cs="Times New Roman"/>
              </w:rPr>
              <w:t>7(21.9)</w:t>
            </w:r>
          </w:p>
        </w:tc>
        <w:tc>
          <w:tcPr>
            <w:tcW w:w="1908" w:type="dxa"/>
          </w:tcPr>
          <w:p w14:paraId="036772DD" w14:textId="77777777" w:rsidR="002C6630" w:rsidRPr="009E7FF7" w:rsidRDefault="002C6630" w:rsidP="00EA1FA1">
            <w:pPr>
              <w:spacing w:line="360" w:lineRule="auto"/>
              <w:jc w:val="center"/>
              <w:rPr>
                <w:rFonts w:ascii="Times New Roman" w:hAnsi="Times New Roman" w:cs="Times New Roman"/>
              </w:rPr>
            </w:pPr>
            <w:r w:rsidRPr="009E7FF7">
              <w:rPr>
                <w:rFonts w:ascii="Times New Roman" w:hAnsi="Times New Roman" w:cs="Times New Roman"/>
              </w:rPr>
              <w:t>4(25)</w:t>
            </w:r>
          </w:p>
        </w:tc>
        <w:tc>
          <w:tcPr>
            <w:tcW w:w="1848" w:type="dxa"/>
          </w:tcPr>
          <w:p w14:paraId="32AE3B3D" w14:textId="77777777" w:rsidR="002C6630" w:rsidRPr="009E7FF7" w:rsidRDefault="002C6630" w:rsidP="00EA1FA1">
            <w:pPr>
              <w:spacing w:line="360" w:lineRule="auto"/>
              <w:jc w:val="center"/>
              <w:rPr>
                <w:rFonts w:ascii="Times New Roman" w:hAnsi="Times New Roman" w:cs="Times New Roman"/>
              </w:rPr>
            </w:pPr>
            <w:r w:rsidRPr="009E7FF7">
              <w:rPr>
                <w:rFonts w:ascii="Times New Roman" w:hAnsi="Times New Roman" w:cs="Times New Roman"/>
              </w:rPr>
              <w:t>3(18.8)</w:t>
            </w:r>
          </w:p>
        </w:tc>
        <w:tc>
          <w:tcPr>
            <w:tcW w:w="830" w:type="dxa"/>
          </w:tcPr>
          <w:p w14:paraId="61235A6A" w14:textId="77777777" w:rsidR="002C6630" w:rsidRPr="009E7FF7" w:rsidRDefault="002C6630" w:rsidP="00EA1FA1">
            <w:pPr>
              <w:spacing w:line="360" w:lineRule="auto"/>
              <w:jc w:val="both"/>
              <w:rPr>
                <w:rFonts w:ascii="Times New Roman" w:hAnsi="Times New Roman" w:cs="Times New Roman"/>
              </w:rPr>
            </w:pPr>
          </w:p>
        </w:tc>
      </w:tr>
      <w:tr w:rsidR="002C6630" w:rsidRPr="00A81045" w14:paraId="094B997B" w14:textId="77777777" w:rsidTr="00C944FA">
        <w:tc>
          <w:tcPr>
            <w:tcW w:w="2502" w:type="dxa"/>
          </w:tcPr>
          <w:p w14:paraId="40E78CFD" w14:textId="77777777" w:rsidR="002C6630" w:rsidRPr="009E7FF7" w:rsidRDefault="002C6630" w:rsidP="00EA1FA1">
            <w:pPr>
              <w:spacing w:line="360" w:lineRule="auto"/>
              <w:jc w:val="both"/>
              <w:rPr>
                <w:rFonts w:ascii="Times New Roman" w:hAnsi="Times New Roman" w:cs="Times New Roman"/>
              </w:rPr>
            </w:pPr>
            <w:r w:rsidRPr="009E7FF7">
              <w:rPr>
                <w:rFonts w:ascii="Times New Roman" w:hAnsi="Times New Roman" w:cs="Times New Roman"/>
              </w:rPr>
              <w:t>Troponin peak</w:t>
            </w:r>
            <w:r w:rsidRPr="009E7FF7">
              <w:rPr>
                <w:rFonts w:ascii="Times New Roman" w:hAnsi="Times New Roman" w:cs="Times New Roman"/>
              </w:rPr>
              <w:sym w:font="Symbol" w:char="F0B1"/>
            </w:r>
            <w:r w:rsidRPr="009E7FF7">
              <w:rPr>
                <w:rFonts w:ascii="Times New Roman" w:hAnsi="Times New Roman" w:cs="Times New Roman"/>
              </w:rPr>
              <w:t>SD</w:t>
            </w:r>
          </w:p>
        </w:tc>
        <w:tc>
          <w:tcPr>
            <w:tcW w:w="1668" w:type="dxa"/>
          </w:tcPr>
          <w:p w14:paraId="0E18AA51" w14:textId="77777777" w:rsidR="002C6630" w:rsidRPr="009E7FF7" w:rsidRDefault="002C6630" w:rsidP="00EA1FA1">
            <w:pPr>
              <w:spacing w:line="360" w:lineRule="auto"/>
              <w:jc w:val="center"/>
              <w:rPr>
                <w:rFonts w:ascii="Times New Roman" w:hAnsi="Times New Roman" w:cs="Times New Roman"/>
              </w:rPr>
            </w:pPr>
            <w:r w:rsidRPr="009E7FF7">
              <w:rPr>
                <w:rFonts w:ascii="Times New Roman" w:hAnsi="Times New Roman" w:cs="Times New Roman"/>
              </w:rPr>
              <w:t>5530.0</w:t>
            </w:r>
            <w:r w:rsidRPr="009E7FF7">
              <w:rPr>
                <w:rFonts w:ascii="Times New Roman" w:hAnsi="Times New Roman" w:cs="Times New Roman"/>
              </w:rPr>
              <w:sym w:font="Symbol" w:char="F0B1"/>
            </w:r>
            <w:r w:rsidRPr="009E7FF7">
              <w:rPr>
                <w:rFonts w:ascii="Times New Roman" w:hAnsi="Times New Roman" w:cs="Times New Roman"/>
              </w:rPr>
              <w:t>3219.4</w:t>
            </w:r>
          </w:p>
        </w:tc>
        <w:tc>
          <w:tcPr>
            <w:tcW w:w="1908" w:type="dxa"/>
          </w:tcPr>
          <w:p w14:paraId="634AA82F" w14:textId="77777777" w:rsidR="002C6630" w:rsidRPr="009E7FF7" w:rsidRDefault="002C6630" w:rsidP="00EA1FA1">
            <w:pPr>
              <w:spacing w:line="360" w:lineRule="auto"/>
              <w:jc w:val="center"/>
              <w:rPr>
                <w:rFonts w:ascii="Times New Roman" w:hAnsi="Times New Roman" w:cs="Times New Roman"/>
              </w:rPr>
            </w:pPr>
            <w:r w:rsidRPr="009E7FF7">
              <w:rPr>
                <w:rFonts w:ascii="Times New Roman" w:hAnsi="Times New Roman" w:cs="Times New Roman"/>
              </w:rPr>
              <w:t>4462.9</w:t>
            </w:r>
            <w:r w:rsidRPr="009E7FF7">
              <w:rPr>
                <w:rFonts w:ascii="Times New Roman" w:hAnsi="Times New Roman" w:cs="Times New Roman"/>
              </w:rPr>
              <w:sym w:font="Symbol" w:char="F0B1"/>
            </w:r>
            <w:r w:rsidRPr="009E7FF7">
              <w:rPr>
                <w:rFonts w:ascii="Times New Roman" w:hAnsi="Times New Roman" w:cs="Times New Roman"/>
              </w:rPr>
              <w:t>2695.3</w:t>
            </w:r>
          </w:p>
        </w:tc>
        <w:tc>
          <w:tcPr>
            <w:tcW w:w="1848" w:type="dxa"/>
          </w:tcPr>
          <w:p w14:paraId="42230D35" w14:textId="77777777" w:rsidR="002C6630" w:rsidRPr="009E7FF7" w:rsidRDefault="002C6630" w:rsidP="00EA1FA1">
            <w:pPr>
              <w:spacing w:line="360" w:lineRule="auto"/>
              <w:jc w:val="center"/>
              <w:rPr>
                <w:rFonts w:ascii="Times New Roman" w:hAnsi="Times New Roman" w:cs="Times New Roman"/>
              </w:rPr>
            </w:pPr>
            <w:r w:rsidRPr="009E7FF7">
              <w:rPr>
                <w:rFonts w:ascii="Times New Roman" w:hAnsi="Times New Roman" w:cs="Times New Roman"/>
              </w:rPr>
              <w:t>6530.5</w:t>
            </w:r>
            <w:r w:rsidRPr="009E7FF7">
              <w:rPr>
                <w:rFonts w:ascii="Times New Roman" w:hAnsi="Times New Roman" w:cs="Times New Roman"/>
              </w:rPr>
              <w:sym w:font="Symbol" w:char="F0B1"/>
            </w:r>
            <w:r w:rsidRPr="009E7FF7">
              <w:rPr>
                <w:rFonts w:ascii="Times New Roman" w:hAnsi="Times New Roman" w:cs="Times New Roman"/>
              </w:rPr>
              <w:t>3426.7</w:t>
            </w:r>
          </w:p>
        </w:tc>
        <w:tc>
          <w:tcPr>
            <w:tcW w:w="830" w:type="dxa"/>
          </w:tcPr>
          <w:p w14:paraId="55BE86F0" w14:textId="77777777" w:rsidR="002C6630" w:rsidRPr="009E7FF7" w:rsidRDefault="002C6630" w:rsidP="00EA1FA1">
            <w:pPr>
              <w:spacing w:line="360" w:lineRule="auto"/>
              <w:jc w:val="both"/>
              <w:rPr>
                <w:rFonts w:ascii="Times New Roman" w:hAnsi="Times New Roman" w:cs="Times New Roman"/>
              </w:rPr>
            </w:pPr>
            <w:r w:rsidRPr="009E7FF7">
              <w:rPr>
                <w:rFonts w:ascii="Times New Roman" w:hAnsi="Times New Roman" w:cs="Times New Roman"/>
              </w:rPr>
              <w:t>0.071</w:t>
            </w:r>
          </w:p>
        </w:tc>
      </w:tr>
      <w:tr w:rsidR="002C6630" w:rsidRPr="00A81045" w14:paraId="35A81674" w14:textId="77777777" w:rsidTr="00C944FA">
        <w:tc>
          <w:tcPr>
            <w:tcW w:w="2502" w:type="dxa"/>
          </w:tcPr>
          <w:p w14:paraId="344BB390" w14:textId="77777777" w:rsidR="002C6630" w:rsidRPr="009E7FF7" w:rsidRDefault="002C6630" w:rsidP="00EA1FA1">
            <w:pPr>
              <w:spacing w:line="360" w:lineRule="auto"/>
              <w:jc w:val="both"/>
              <w:rPr>
                <w:rFonts w:ascii="Times New Roman" w:hAnsi="Times New Roman" w:cs="Times New Roman"/>
              </w:rPr>
            </w:pPr>
            <w:r w:rsidRPr="009E7FF7">
              <w:rPr>
                <w:rFonts w:ascii="Times New Roman" w:hAnsi="Times New Roman" w:cs="Times New Roman"/>
              </w:rPr>
              <w:t>Troponin AUC</w:t>
            </w:r>
            <w:r w:rsidRPr="009E7FF7">
              <w:rPr>
                <w:rFonts w:ascii="Times New Roman" w:hAnsi="Times New Roman" w:cs="Times New Roman"/>
              </w:rPr>
              <w:sym w:font="Symbol" w:char="F0B1"/>
            </w:r>
            <w:r w:rsidRPr="009E7FF7">
              <w:rPr>
                <w:rFonts w:ascii="Times New Roman" w:hAnsi="Times New Roman" w:cs="Times New Roman"/>
              </w:rPr>
              <w:t>SD</w:t>
            </w:r>
          </w:p>
        </w:tc>
        <w:tc>
          <w:tcPr>
            <w:tcW w:w="1668" w:type="dxa"/>
          </w:tcPr>
          <w:p w14:paraId="573477C6" w14:textId="77777777" w:rsidR="002C6630" w:rsidRPr="009E7FF7" w:rsidRDefault="002C6630" w:rsidP="00EA1FA1">
            <w:pPr>
              <w:spacing w:line="360" w:lineRule="auto"/>
              <w:jc w:val="center"/>
              <w:rPr>
                <w:rFonts w:ascii="Times New Roman" w:hAnsi="Times New Roman" w:cs="Times New Roman"/>
              </w:rPr>
            </w:pPr>
            <w:r w:rsidRPr="009E7FF7">
              <w:rPr>
                <w:rFonts w:ascii="Times New Roman" w:hAnsi="Times New Roman" w:cs="Times New Roman"/>
              </w:rPr>
              <w:t>96341</w:t>
            </w:r>
            <w:r w:rsidRPr="009E7FF7">
              <w:rPr>
                <w:rFonts w:ascii="Times New Roman" w:hAnsi="Times New Roman" w:cs="Times New Roman"/>
              </w:rPr>
              <w:sym w:font="Symbol" w:char="F0B1"/>
            </w:r>
            <w:r w:rsidRPr="009E7FF7">
              <w:rPr>
                <w:rFonts w:ascii="Times New Roman" w:hAnsi="Times New Roman" w:cs="Times New Roman"/>
              </w:rPr>
              <w:t>60535</w:t>
            </w:r>
          </w:p>
        </w:tc>
        <w:tc>
          <w:tcPr>
            <w:tcW w:w="1908" w:type="dxa"/>
          </w:tcPr>
          <w:p w14:paraId="12E3C651" w14:textId="77777777" w:rsidR="002C6630" w:rsidRPr="009E7FF7" w:rsidRDefault="002C6630" w:rsidP="00EA1FA1">
            <w:pPr>
              <w:spacing w:line="360" w:lineRule="auto"/>
              <w:jc w:val="center"/>
              <w:rPr>
                <w:rFonts w:ascii="Times New Roman" w:hAnsi="Times New Roman" w:cs="Times New Roman"/>
              </w:rPr>
            </w:pPr>
            <w:r w:rsidRPr="009E7FF7">
              <w:rPr>
                <w:rFonts w:ascii="Times New Roman" w:hAnsi="Times New Roman" w:cs="Times New Roman"/>
              </w:rPr>
              <w:t>79452.9</w:t>
            </w:r>
            <w:r w:rsidRPr="009E7FF7">
              <w:rPr>
                <w:rFonts w:ascii="Times New Roman" w:hAnsi="Times New Roman" w:cs="Times New Roman"/>
              </w:rPr>
              <w:sym w:font="Symbol" w:char="F0B1"/>
            </w:r>
            <w:r w:rsidRPr="009E7FF7">
              <w:rPr>
                <w:rFonts w:ascii="Times New Roman" w:hAnsi="Times New Roman" w:cs="Times New Roman"/>
              </w:rPr>
              <w:t>51702.0</w:t>
            </w:r>
          </w:p>
        </w:tc>
        <w:tc>
          <w:tcPr>
            <w:tcW w:w="1848" w:type="dxa"/>
          </w:tcPr>
          <w:p w14:paraId="473BCDAB" w14:textId="77777777" w:rsidR="002C6630" w:rsidRPr="009E7FF7" w:rsidRDefault="002C6630" w:rsidP="00EA1FA1">
            <w:pPr>
              <w:spacing w:line="360" w:lineRule="auto"/>
              <w:jc w:val="center"/>
              <w:rPr>
                <w:rFonts w:ascii="Times New Roman" w:hAnsi="Times New Roman" w:cs="Times New Roman"/>
              </w:rPr>
            </w:pPr>
            <w:r w:rsidRPr="009E7FF7">
              <w:rPr>
                <w:rFonts w:ascii="Times New Roman" w:hAnsi="Times New Roman" w:cs="Times New Roman"/>
              </w:rPr>
              <w:t>113230.5</w:t>
            </w:r>
            <w:r w:rsidRPr="009E7FF7">
              <w:rPr>
                <w:rFonts w:ascii="Times New Roman" w:hAnsi="Times New Roman" w:cs="Times New Roman"/>
              </w:rPr>
              <w:sym w:font="Symbol" w:char="F0B1"/>
            </w:r>
            <w:r w:rsidRPr="009E7FF7">
              <w:rPr>
                <w:rFonts w:ascii="Times New Roman" w:hAnsi="Times New Roman" w:cs="Times New Roman"/>
              </w:rPr>
              <w:t>65512</w:t>
            </w:r>
          </w:p>
        </w:tc>
        <w:tc>
          <w:tcPr>
            <w:tcW w:w="830" w:type="dxa"/>
          </w:tcPr>
          <w:p w14:paraId="5C4DF475" w14:textId="77777777" w:rsidR="002C6630" w:rsidRPr="009E7FF7" w:rsidRDefault="002C6630" w:rsidP="00EA1FA1">
            <w:pPr>
              <w:spacing w:line="360" w:lineRule="auto"/>
              <w:jc w:val="both"/>
              <w:rPr>
                <w:rFonts w:ascii="Times New Roman" w:hAnsi="Times New Roman" w:cs="Times New Roman"/>
              </w:rPr>
            </w:pPr>
            <w:r w:rsidRPr="009E7FF7">
              <w:rPr>
                <w:rFonts w:ascii="Times New Roman" w:hAnsi="Times New Roman" w:cs="Times New Roman"/>
              </w:rPr>
              <w:t>0.116</w:t>
            </w:r>
          </w:p>
        </w:tc>
      </w:tr>
      <w:tr w:rsidR="002C6630" w:rsidRPr="00A81045" w14:paraId="3888880C" w14:textId="77777777" w:rsidTr="00C944FA">
        <w:tc>
          <w:tcPr>
            <w:tcW w:w="2502" w:type="dxa"/>
          </w:tcPr>
          <w:p w14:paraId="0C7233D7" w14:textId="77777777" w:rsidR="002C6630" w:rsidRPr="009E7FF7" w:rsidRDefault="002C6630" w:rsidP="00EA1FA1">
            <w:pPr>
              <w:spacing w:line="360" w:lineRule="auto"/>
              <w:jc w:val="both"/>
              <w:rPr>
                <w:rFonts w:ascii="Times New Roman" w:hAnsi="Times New Roman" w:cs="Times New Roman"/>
              </w:rPr>
            </w:pPr>
            <w:r w:rsidRPr="009E7FF7">
              <w:rPr>
                <w:rFonts w:ascii="Times New Roman" w:hAnsi="Times New Roman" w:cs="Times New Roman"/>
              </w:rPr>
              <w:t>LV ejection fraction</w:t>
            </w:r>
          </w:p>
        </w:tc>
        <w:tc>
          <w:tcPr>
            <w:tcW w:w="1668" w:type="dxa"/>
          </w:tcPr>
          <w:p w14:paraId="143B6E77" w14:textId="77777777" w:rsidR="002C6630" w:rsidRPr="009E7FF7" w:rsidRDefault="002C6630" w:rsidP="00EA1FA1">
            <w:pPr>
              <w:spacing w:line="360" w:lineRule="auto"/>
              <w:jc w:val="center"/>
              <w:rPr>
                <w:rFonts w:ascii="Times New Roman" w:hAnsi="Times New Roman" w:cs="Times New Roman"/>
              </w:rPr>
            </w:pPr>
            <w:r w:rsidRPr="009E7FF7">
              <w:rPr>
                <w:rFonts w:ascii="Times New Roman" w:hAnsi="Times New Roman" w:cs="Times New Roman"/>
              </w:rPr>
              <w:t>45.5</w:t>
            </w:r>
            <w:r w:rsidRPr="009E7FF7">
              <w:rPr>
                <w:rFonts w:ascii="Times New Roman" w:hAnsi="Times New Roman" w:cs="Times New Roman"/>
              </w:rPr>
              <w:sym w:font="Symbol" w:char="F0B1"/>
            </w:r>
            <w:r w:rsidRPr="009E7FF7">
              <w:rPr>
                <w:rFonts w:ascii="Times New Roman" w:hAnsi="Times New Roman" w:cs="Times New Roman"/>
              </w:rPr>
              <w:t>8.2</w:t>
            </w:r>
          </w:p>
        </w:tc>
        <w:tc>
          <w:tcPr>
            <w:tcW w:w="1908" w:type="dxa"/>
          </w:tcPr>
          <w:p w14:paraId="470976EA" w14:textId="77777777" w:rsidR="002C6630" w:rsidRPr="009E7FF7" w:rsidRDefault="002C6630" w:rsidP="00EA1FA1">
            <w:pPr>
              <w:spacing w:line="360" w:lineRule="auto"/>
              <w:jc w:val="center"/>
              <w:rPr>
                <w:rFonts w:ascii="Times New Roman" w:hAnsi="Times New Roman" w:cs="Times New Roman"/>
              </w:rPr>
            </w:pPr>
            <w:r w:rsidRPr="009E7FF7">
              <w:rPr>
                <w:rFonts w:ascii="Times New Roman" w:hAnsi="Times New Roman" w:cs="Times New Roman"/>
              </w:rPr>
              <w:t>48.5</w:t>
            </w:r>
            <w:r w:rsidRPr="009E7FF7">
              <w:rPr>
                <w:rFonts w:ascii="Times New Roman" w:hAnsi="Times New Roman" w:cs="Times New Roman"/>
              </w:rPr>
              <w:sym w:font="Symbol" w:char="F0B1"/>
            </w:r>
            <w:r w:rsidRPr="009E7FF7">
              <w:rPr>
                <w:rFonts w:ascii="Times New Roman" w:hAnsi="Times New Roman" w:cs="Times New Roman"/>
              </w:rPr>
              <w:t>5.3</w:t>
            </w:r>
          </w:p>
        </w:tc>
        <w:tc>
          <w:tcPr>
            <w:tcW w:w="1848" w:type="dxa"/>
          </w:tcPr>
          <w:p w14:paraId="5123C4E0" w14:textId="77777777" w:rsidR="002C6630" w:rsidRPr="009E7FF7" w:rsidRDefault="002C6630" w:rsidP="00EA1FA1">
            <w:pPr>
              <w:spacing w:line="360" w:lineRule="auto"/>
              <w:jc w:val="center"/>
              <w:rPr>
                <w:rFonts w:ascii="Times New Roman" w:hAnsi="Times New Roman" w:cs="Times New Roman"/>
              </w:rPr>
            </w:pPr>
            <w:r w:rsidRPr="009E7FF7">
              <w:rPr>
                <w:rFonts w:ascii="Times New Roman" w:hAnsi="Times New Roman" w:cs="Times New Roman"/>
              </w:rPr>
              <w:t>42.6</w:t>
            </w:r>
            <w:r w:rsidRPr="009E7FF7">
              <w:rPr>
                <w:rFonts w:ascii="Times New Roman" w:hAnsi="Times New Roman" w:cs="Times New Roman"/>
              </w:rPr>
              <w:sym w:font="Symbol" w:char="F0B1"/>
            </w:r>
            <w:r w:rsidRPr="009E7FF7">
              <w:rPr>
                <w:rFonts w:ascii="Times New Roman" w:hAnsi="Times New Roman" w:cs="Times New Roman"/>
              </w:rPr>
              <w:t>9.5</w:t>
            </w:r>
          </w:p>
        </w:tc>
        <w:tc>
          <w:tcPr>
            <w:tcW w:w="830" w:type="dxa"/>
          </w:tcPr>
          <w:p w14:paraId="6444A55B" w14:textId="77777777" w:rsidR="002C6630" w:rsidRPr="009E7FF7" w:rsidRDefault="002C6630" w:rsidP="00EA1FA1">
            <w:pPr>
              <w:spacing w:line="360" w:lineRule="auto"/>
              <w:jc w:val="both"/>
              <w:rPr>
                <w:rFonts w:ascii="Times New Roman" w:hAnsi="Times New Roman" w:cs="Times New Roman"/>
              </w:rPr>
            </w:pPr>
            <w:r w:rsidRPr="009E7FF7">
              <w:rPr>
                <w:rFonts w:ascii="Times New Roman" w:hAnsi="Times New Roman" w:cs="Times New Roman"/>
              </w:rPr>
              <w:t>0.04</w:t>
            </w:r>
          </w:p>
        </w:tc>
      </w:tr>
      <w:tr w:rsidR="002C6630" w:rsidRPr="00A81045" w14:paraId="363899B0" w14:textId="77777777" w:rsidTr="00C944FA">
        <w:tc>
          <w:tcPr>
            <w:tcW w:w="2502" w:type="dxa"/>
          </w:tcPr>
          <w:p w14:paraId="68D81517" w14:textId="77777777" w:rsidR="002C6630" w:rsidRPr="009E7FF7" w:rsidRDefault="002C6630" w:rsidP="00EA1FA1">
            <w:pPr>
              <w:spacing w:line="360" w:lineRule="auto"/>
              <w:jc w:val="both"/>
              <w:rPr>
                <w:rFonts w:ascii="Times New Roman" w:hAnsi="Times New Roman" w:cs="Times New Roman"/>
              </w:rPr>
            </w:pPr>
            <w:r w:rsidRPr="009E7FF7">
              <w:rPr>
                <w:rFonts w:ascii="Times New Roman" w:hAnsi="Times New Roman" w:cs="Times New Roman"/>
              </w:rPr>
              <w:t>Creatinine</w:t>
            </w:r>
            <w:r w:rsidRPr="009E7FF7">
              <w:rPr>
                <w:rFonts w:ascii="Times New Roman" w:hAnsi="Times New Roman" w:cs="Times New Roman"/>
              </w:rPr>
              <w:sym w:font="Symbol" w:char="F0B1"/>
            </w:r>
            <w:r w:rsidRPr="009E7FF7">
              <w:rPr>
                <w:rFonts w:ascii="Times New Roman" w:hAnsi="Times New Roman" w:cs="Times New Roman"/>
              </w:rPr>
              <w:t>SD</w:t>
            </w:r>
          </w:p>
        </w:tc>
        <w:tc>
          <w:tcPr>
            <w:tcW w:w="1668" w:type="dxa"/>
          </w:tcPr>
          <w:p w14:paraId="44AE004D" w14:textId="77777777" w:rsidR="002C6630" w:rsidRPr="009E7FF7" w:rsidRDefault="002C6630" w:rsidP="00EA1FA1">
            <w:pPr>
              <w:spacing w:line="360" w:lineRule="auto"/>
              <w:jc w:val="center"/>
              <w:rPr>
                <w:rFonts w:ascii="Times New Roman" w:hAnsi="Times New Roman" w:cs="Times New Roman"/>
              </w:rPr>
            </w:pPr>
            <w:r w:rsidRPr="009E7FF7">
              <w:rPr>
                <w:rFonts w:ascii="Times New Roman" w:hAnsi="Times New Roman" w:cs="Times New Roman"/>
              </w:rPr>
              <w:t>80.4</w:t>
            </w:r>
            <w:r w:rsidRPr="009E7FF7">
              <w:rPr>
                <w:rFonts w:ascii="Times New Roman" w:hAnsi="Times New Roman" w:cs="Times New Roman"/>
              </w:rPr>
              <w:sym w:font="Symbol" w:char="F0B1"/>
            </w:r>
            <w:r w:rsidRPr="009E7FF7">
              <w:rPr>
                <w:rFonts w:ascii="Times New Roman" w:hAnsi="Times New Roman" w:cs="Times New Roman"/>
              </w:rPr>
              <w:t>22.0</w:t>
            </w:r>
          </w:p>
        </w:tc>
        <w:tc>
          <w:tcPr>
            <w:tcW w:w="1908" w:type="dxa"/>
          </w:tcPr>
          <w:p w14:paraId="624E67DB" w14:textId="77777777" w:rsidR="002C6630" w:rsidRPr="009E7FF7" w:rsidRDefault="002C6630" w:rsidP="00EA1FA1">
            <w:pPr>
              <w:spacing w:line="360" w:lineRule="auto"/>
              <w:jc w:val="center"/>
              <w:rPr>
                <w:rFonts w:ascii="Times New Roman" w:hAnsi="Times New Roman" w:cs="Times New Roman"/>
              </w:rPr>
            </w:pPr>
            <w:r w:rsidRPr="009E7FF7">
              <w:rPr>
                <w:rFonts w:ascii="Times New Roman" w:hAnsi="Times New Roman" w:cs="Times New Roman"/>
              </w:rPr>
              <w:t>78.1</w:t>
            </w:r>
            <w:r w:rsidRPr="009E7FF7">
              <w:rPr>
                <w:rFonts w:ascii="Times New Roman" w:hAnsi="Times New Roman" w:cs="Times New Roman"/>
              </w:rPr>
              <w:sym w:font="Symbol" w:char="F0B1"/>
            </w:r>
            <w:r w:rsidRPr="009E7FF7">
              <w:rPr>
                <w:rFonts w:ascii="Times New Roman" w:hAnsi="Times New Roman" w:cs="Times New Roman"/>
              </w:rPr>
              <w:t>22.4</w:t>
            </w:r>
          </w:p>
        </w:tc>
        <w:tc>
          <w:tcPr>
            <w:tcW w:w="1848" w:type="dxa"/>
          </w:tcPr>
          <w:p w14:paraId="74F32D3F" w14:textId="77777777" w:rsidR="002C6630" w:rsidRPr="009E7FF7" w:rsidRDefault="002C6630" w:rsidP="00EA1FA1">
            <w:pPr>
              <w:spacing w:line="360" w:lineRule="auto"/>
              <w:jc w:val="center"/>
              <w:rPr>
                <w:rFonts w:ascii="Times New Roman" w:hAnsi="Times New Roman" w:cs="Times New Roman"/>
              </w:rPr>
            </w:pPr>
            <w:r w:rsidRPr="009E7FF7">
              <w:rPr>
                <w:rFonts w:ascii="Times New Roman" w:hAnsi="Times New Roman" w:cs="Times New Roman"/>
              </w:rPr>
              <w:t>82.8</w:t>
            </w:r>
            <w:r w:rsidRPr="009E7FF7">
              <w:rPr>
                <w:rFonts w:ascii="Times New Roman" w:hAnsi="Times New Roman" w:cs="Times New Roman"/>
              </w:rPr>
              <w:sym w:font="Symbol" w:char="F0B1"/>
            </w:r>
            <w:r w:rsidRPr="009E7FF7">
              <w:rPr>
                <w:rFonts w:ascii="Times New Roman" w:hAnsi="Times New Roman" w:cs="Times New Roman"/>
              </w:rPr>
              <w:t>21.9</w:t>
            </w:r>
          </w:p>
        </w:tc>
        <w:tc>
          <w:tcPr>
            <w:tcW w:w="830" w:type="dxa"/>
          </w:tcPr>
          <w:p w14:paraId="301BD149" w14:textId="77777777" w:rsidR="002C6630" w:rsidRPr="009E7FF7" w:rsidRDefault="002C6630" w:rsidP="00EA1FA1">
            <w:pPr>
              <w:spacing w:line="360" w:lineRule="auto"/>
              <w:jc w:val="both"/>
              <w:rPr>
                <w:rFonts w:ascii="Times New Roman" w:hAnsi="Times New Roman" w:cs="Times New Roman"/>
              </w:rPr>
            </w:pPr>
            <w:r w:rsidRPr="009E7FF7">
              <w:rPr>
                <w:rFonts w:ascii="Times New Roman" w:hAnsi="Times New Roman" w:cs="Times New Roman"/>
              </w:rPr>
              <w:t>0.55</w:t>
            </w:r>
          </w:p>
        </w:tc>
      </w:tr>
    </w:tbl>
    <w:p w14:paraId="2DA55D0E" w14:textId="0FC10774" w:rsidR="00C612FF" w:rsidRDefault="00BC7E7B" w:rsidP="002C6630">
      <w:pPr>
        <w:spacing w:line="480" w:lineRule="auto"/>
        <w:jc w:val="both"/>
        <w:rPr>
          <w:rFonts w:ascii="Times New Roman" w:hAnsi="Times New Roman" w:cs="Times New Roman"/>
          <w:b/>
        </w:rPr>
      </w:pPr>
      <w:r>
        <w:rPr>
          <w:rFonts w:ascii="Times New Roman" w:hAnsi="Times New Roman" w:cs="Times New Roman"/>
        </w:rPr>
        <w:t xml:space="preserve">IMR = index of microcirculatory resistance, BMI = body mass index, IHD = ischaemic heart disease, PCI = percutaneous coronary intervention, CVA = </w:t>
      </w:r>
      <w:r w:rsidRPr="00BC7E7B">
        <w:rPr>
          <w:rFonts w:ascii="Times New Roman" w:hAnsi="Times New Roman" w:cs="Times New Roman"/>
        </w:rPr>
        <w:t>cerebrovascular accident</w:t>
      </w:r>
      <w:r>
        <w:rPr>
          <w:rFonts w:ascii="Times New Roman" w:hAnsi="Times New Roman" w:cs="Times New Roman"/>
        </w:rPr>
        <w:t xml:space="preserve">, LAD = left anterior descending artery, LCx = left circumflex artery, RCA = right coronary artery, AUC = area under the curve, LV = left ventricle. </w:t>
      </w:r>
    </w:p>
    <w:p w14:paraId="5DC3ED1B" w14:textId="77777777" w:rsidR="00EA1FA1" w:rsidRDefault="00EA1FA1" w:rsidP="002C6630">
      <w:pPr>
        <w:spacing w:line="480" w:lineRule="auto"/>
        <w:jc w:val="both"/>
        <w:rPr>
          <w:rFonts w:ascii="Times New Roman" w:hAnsi="Times New Roman" w:cs="Times New Roman"/>
          <w:b/>
        </w:rPr>
      </w:pPr>
    </w:p>
    <w:p w14:paraId="0C4B3E81" w14:textId="77777777" w:rsidR="00EA1FA1" w:rsidRDefault="00EA1FA1" w:rsidP="002C6630">
      <w:pPr>
        <w:spacing w:line="480" w:lineRule="auto"/>
        <w:jc w:val="both"/>
        <w:rPr>
          <w:rFonts w:ascii="Times New Roman" w:hAnsi="Times New Roman" w:cs="Times New Roman"/>
          <w:b/>
        </w:rPr>
      </w:pPr>
    </w:p>
    <w:p w14:paraId="2013CF1D" w14:textId="77777777" w:rsidR="00E72292" w:rsidRDefault="00E72292" w:rsidP="00EA7A75">
      <w:pPr>
        <w:pStyle w:val="Caption"/>
        <w:rPr>
          <w:b/>
          <w:bCs/>
        </w:rPr>
      </w:pPr>
      <w:bookmarkStart w:id="108" w:name="_Toc36743349"/>
    </w:p>
    <w:p w14:paraId="346CC94F" w14:textId="584E9D7A" w:rsidR="002C6630" w:rsidRDefault="00EA7A75" w:rsidP="00EA7A75">
      <w:pPr>
        <w:pStyle w:val="Caption"/>
      </w:pPr>
      <w:r w:rsidRPr="00990777">
        <w:rPr>
          <w:b/>
          <w:bCs/>
        </w:rPr>
        <w:t xml:space="preserve">Table 3. </w:t>
      </w:r>
      <w:r w:rsidR="00990777" w:rsidRPr="00990777">
        <w:rPr>
          <w:b/>
          <w:bCs/>
        </w:rPr>
        <w:fldChar w:fldCharType="begin"/>
      </w:r>
      <w:r w:rsidR="00990777" w:rsidRPr="00990777">
        <w:rPr>
          <w:b/>
          <w:bCs/>
        </w:rPr>
        <w:instrText xml:space="preserve"> SEQ Table_3. \* ARABIC </w:instrText>
      </w:r>
      <w:r w:rsidR="00990777" w:rsidRPr="00990777">
        <w:rPr>
          <w:b/>
          <w:bCs/>
        </w:rPr>
        <w:fldChar w:fldCharType="separate"/>
      </w:r>
      <w:r w:rsidR="008A230B">
        <w:rPr>
          <w:b/>
          <w:bCs/>
          <w:noProof/>
        </w:rPr>
        <w:t>9</w:t>
      </w:r>
      <w:r w:rsidR="00990777" w:rsidRPr="00990777">
        <w:rPr>
          <w:b/>
          <w:bCs/>
          <w:noProof/>
        </w:rPr>
        <w:fldChar w:fldCharType="end"/>
      </w:r>
      <w:r>
        <w:t xml:space="preserve"> </w:t>
      </w:r>
      <w:r w:rsidR="002C6630" w:rsidRPr="00FC7BF3">
        <w:t xml:space="preserve">Procedural characteristics in patients stratified according to IMR </w:t>
      </w:r>
      <w:r w:rsidR="002C6630">
        <w:t>change</w:t>
      </w:r>
      <w:r w:rsidR="002C6630" w:rsidRPr="00FC7BF3">
        <w:t xml:space="preserve"> (decrease or increase) after post</w:t>
      </w:r>
      <w:r w:rsidR="00D814FF">
        <w:t>-</w:t>
      </w:r>
      <w:r w:rsidR="002C6630" w:rsidRPr="00FC7BF3">
        <w:t>dilatation</w:t>
      </w:r>
      <w:r w:rsidR="002C6630">
        <w:t xml:space="preserve">. </w:t>
      </w:r>
      <w:r w:rsidR="00F14F57">
        <w:t>There were no differences in the p</w:t>
      </w:r>
      <w:r w:rsidR="00F14F57" w:rsidRPr="00FC7BF3">
        <w:t xml:space="preserve">rocedural characteristics </w:t>
      </w:r>
      <w:r w:rsidR="00F14F57">
        <w:t xml:space="preserve">between patients with a decrease or an increase in IMR after post-dilatation. </w:t>
      </w:r>
      <w:r w:rsidR="002E03A5">
        <w:t>I</w:t>
      </w:r>
      <w:r w:rsidR="002E03A5" w:rsidRPr="00A626DC">
        <w:t>ndependent samples t-test</w:t>
      </w:r>
      <w:r w:rsidR="002E03A5">
        <w:t xml:space="preserve"> (continuous variables) and </w:t>
      </w:r>
      <w:r w:rsidR="002E03A5" w:rsidRPr="00A626DC">
        <w:t>chi-square test</w:t>
      </w:r>
      <w:r w:rsidR="002E03A5">
        <w:t xml:space="preserve"> (categorical valuables) were used</w:t>
      </w:r>
      <w:r w:rsidR="003D1CBF">
        <w:t xml:space="preserve"> for statistical analysis</w:t>
      </w:r>
      <w:r w:rsidR="002E03A5">
        <w:t>.</w:t>
      </w:r>
      <w:bookmarkEnd w:id="108"/>
      <w:r w:rsidR="002E03A5">
        <w:t xml:space="preserve"> </w:t>
      </w:r>
    </w:p>
    <w:tbl>
      <w:tblPr>
        <w:tblStyle w:val="TableGridLight"/>
        <w:tblW w:w="8018" w:type="dxa"/>
        <w:tblLook w:val="04A0" w:firstRow="1" w:lastRow="0" w:firstColumn="1" w:lastColumn="0" w:noHBand="0" w:noVBand="1"/>
      </w:tblPr>
      <w:tblGrid>
        <w:gridCol w:w="2835"/>
        <w:gridCol w:w="1531"/>
        <w:gridCol w:w="1447"/>
        <w:gridCol w:w="1375"/>
        <w:gridCol w:w="830"/>
      </w:tblGrid>
      <w:tr w:rsidR="002C6630" w:rsidRPr="00EC232E" w14:paraId="1AED1E68" w14:textId="77777777" w:rsidTr="00C944FA">
        <w:tc>
          <w:tcPr>
            <w:tcW w:w="2835" w:type="dxa"/>
          </w:tcPr>
          <w:p w14:paraId="4C73A368" w14:textId="77777777" w:rsidR="002C6630" w:rsidRPr="00EC232E" w:rsidRDefault="002C6630" w:rsidP="00EA1FA1">
            <w:pPr>
              <w:spacing w:line="360" w:lineRule="auto"/>
              <w:jc w:val="both"/>
              <w:rPr>
                <w:rFonts w:ascii="Times New Roman" w:hAnsi="Times New Roman" w:cs="Times New Roman"/>
              </w:rPr>
            </w:pPr>
          </w:p>
        </w:tc>
        <w:tc>
          <w:tcPr>
            <w:tcW w:w="1531" w:type="dxa"/>
          </w:tcPr>
          <w:p w14:paraId="0B50A01B" w14:textId="77777777" w:rsidR="002C6630" w:rsidRPr="00EC232E" w:rsidRDefault="002C6630" w:rsidP="00EA1FA1">
            <w:pPr>
              <w:spacing w:line="360" w:lineRule="auto"/>
              <w:jc w:val="center"/>
              <w:rPr>
                <w:rFonts w:ascii="Times New Roman" w:hAnsi="Times New Roman" w:cs="Times New Roman"/>
              </w:rPr>
            </w:pPr>
            <w:r w:rsidRPr="00EC232E">
              <w:rPr>
                <w:rFonts w:ascii="Times New Roman" w:hAnsi="Times New Roman" w:cs="Times New Roman"/>
              </w:rPr>
              <w:t>Whole cohort (n=32)</w:t>
            </w:r>
          </w:p>
        </w:tc>
        <w:tc>
          <w:tcPr>
            <w:tcW w:w="1447" w:type="dxa"/>
          </w:tcPr>
          <w:p w14:paraId="2F1ADEB0" w14:textId="77777777" w:rsidR="002C6630" w:rsidRPr="00EC232E" w:rsidRDefault="002C6630" w:rsidP="00EA1FA1">
            <w:pPr>
              <w:spacing w:line="360" w:lineRule="auto"/>
              <w:jc w:val="both"/>
              <w:rPr>
                <w:rFonts w:ascii="Times New Roman" w:hAnsi="Times New Roman" w:cs="Times New Roman"/>
              </w:rPr>
            </w:pPr>
            <w:r w:rsidRPr="00EC232E">
              <w:rPr>
                <w:rFonts w:ascii="Times New Roman" w:hAnsi="Times New Roman" w:cs="Times New Roman"/>
              </w:rPr>
              <w:t>Decreased IMR group (n=16)</w:t>
            </w:r>
          </w:p>
        </w:tc>
        <w:tc>
          <w:tcPr>
            <w:tcW w:w="1375" w:type="dxa"/>
          </w:tcPr>
          <w:p w14:paraId="34DDC63A" w14:textId="77777777" w:rsidR="002C6630" w:rsidRPr="00EC232E" w:rsidRDefault="002C6630" w:rsidP="00EA1FA1">
            <w:pPr>
              <w:spacing w:line="360" w:lineRule="auto"/>
              <w:jc w:val="both"/>
              <w:rPr>
                <w:rFonts w:ascii="Times New Roman" w:hAnsi="Times New Roman" w:cs="Times New Roman"/>
              </w:rPr>
            </w:pPr>
            <w:r w:rsidRPr="00EC232E">
              <w:rPr>
                <w:rFonts w:ascii="Times New Roman" w:hAnsi="Times New Roman" w:cs="Times New Roman"/>
              </w:rPr>
              <w:t>Increased IMR group (n=16)</w:t>
            </w:r>
          </w:p>
        </w:tc>
        <w:tc>
          <w:tcPr>
            <w:tcW w:w="830" w:type="dxa"/>
          </w:tcPr>
          <w:p w14:paraId="3B0A7311" w14:textId="77777777" w:rsidR="002C6630" w:rsidRPr="00EC232E" w:rsidRDefault="002C6630" w:rsidP="00EA1FA1">
            <w:pPr>
              <w:spacing w:line="360" w:lineRule="auto"/>
              <w:jc w:val="both"/>
              <w:rPr>
                <w:rFonts w:ascii="Times New Roman" w:hAnsi="Times New Roman" w:cs="Times New Roman"/>
              </w:rPr>
            </w:pPr>
            <w:r w:rsidRPr="00EC232E">
              <w:rPr>
                <w:rFonts w:ascii="Times New Roman" w:hAnsi="Times New Roman" w:cs="Times New Roman"/>
              </w:rPr>
              <w:t>p-values</w:t>
            </w:r>
          </w:p>
        </w:tc>
      </w:tr>
      <w:tr w:rsidR="002C6630" w:rsidRPr="00EC232E" w14:paraId="53D54F97" w14:textId="77777777" w:rsidTr="00C944FA">
        <w:tc>
          <w:tcPr>
            <w:tcW w:w="2835" w:type="dxa"/>
          </w:tcPr>
          <w:p w14:paraId="15B43D59" w14:textId="77777777" w:rsidR="002C6630" w:rsidRPr="00EC232E" w:rsidRDefault="002C6630" w:rsidP="00EA1FA1">
            <w:pPr>
              <w:spacing w:line="360" w:lineRule="auto"/>
              <w:jc w:val="both"/>
              <w:rPr>
                <w:rFonts w:ascii="Times New Roman" w:hAnsi="Times New Roman" w:cs="Times New Roman"/>
              </w:rPr>
            </w:pPr>
            <w:r w:rsidRPr="00EC232E">
              <w:rPr>
                <w:rFonts w:ascii="Times New Roman" w:hAnsi="Times New Roman" w:cs="Times New Roman"/>
              </w:rPr>
              <w:t>Peri-procedural medications, (%)</w:t>
            </w:r>
          </w:p>
        </w:tc>
        <w:tc>
          <w:tcPr>
            <w:tcW w:w="1531" w:type="dxa"/>
          </w:tcPr>
          <w:p w14:paraId="3EA23056" w14:textId="77777777" w:rsidR="002C6630" w:rsidRPr="00EC232E" w:rsidRDefault="002C6630" w:rsidP="00EA1FA1">
            <w:pPr>
              <w:spacing w:line="360" w:lineRule="auto"/>
              <w:jc w:val="both"/>
              <w:rPr>
                <w:rFonts w:ascii="Times New Roman" w:hAnsi="Times New Roman" w:cs="Times New Roman"/>
              </w:rPr>
            </w:pPr>
          </w:p>
        </w:tc>
        <w:tc>
          <w:tcPr>
            <w:tcW w:w="1447" w:type="dxa"/>
          </w:tcPr>
          <w:p w14:paraId="6F252523" w14:textId="77777777" w:rsidR="002C6630" w:rsidRPr="00EC232E" w:rsidRDefault="002C6630" w:rsidP="00EA1FA1">
            <w:pPr>
              <w:spacing w:line="360" w:lineRule="auto"/>
              <w:jc w:val="both"/>
              <w:rPr>
                <w:rFonts w:ascii="Times New Roman" w:hAnsi="Times New Roman" w:cs="Times New Roman"/>
              </w:rPr>
            </w:pPr>
          </w:p>
        </w:tc>
        <w:tc>
          <w:tcPr>
            <w:tcW w:w="1375" w:type="dxa"/>
          </w:tcPr>
          <w:p w14:paraId="7F0E9E01" w14:textId="77777777" w:rsidR="002C6630" w:rsidRPr="00EC232E" w:rsidRDefault="002C6630" w:rsidP="00EA1FA1">
            <w:pPr>
              <w:spacing w:line="360" w:lineRule="auto"/>
              <w:jc w:val="both"/>
              <w:rPr>
                <w:rFonts w:ascii="Times New Roman" w:hAnsi="Times New Roman" w:cs="Times New Roman"/>
              </w:rPr>
            </w:pPr>
          </w:p>
        </w:tc>
        <w:tc>
          <w:tcPr>
            <w:tcW w:w="830" w:type="dxa"/>
          </w:tcPr>
          <w:p w14:paraId="6ED09AF3" w14:textId="77777777" w:rsidR="002C6630" w:rsidRPr="00EC232E" w:rsidRDefault="002C6630" w:rsidP="00EA1FA1">
            <w:pPr>
              <w:spacing w:line="360" w:lineRule="auto"/>
              <w:jc w:val="both"/>
              <w:rPr>
                <w:rFonts w:ascii="Times New Roman" w:hAnsi="Times New Roman" w:cs="Times New Roman"/>
              </w:rPr>
            </w:pPr>
          </w:p>
        </w:tc>
      </w:tr>
      <w:tr w:rsidR="002C6630" w:rsidRPr="00EC232E" w14:paraId="4B6F927D" w14:textId="77777777" w:rsidTr="00C944FA">
        <w:tc>
          <w:tcPr>
            <w:tcW w:w="2835" w:type="dxa"/>
          </w:tcPr>
          <w:p w14:paraId="395B42AD" w14:textId="77777777" w:rsidR="002C6630" w:rsidRPr="00EC232E" w:rsidRDefault="002C6630" w:rsidP="00EA1FA1">
            <w:pPr>
              <w:spacing w:line="360" w:lineRule="auto"/>
              <w:jc w:val="center"/>
              <w:rPr>
                <w:rFonts w:ascii="Times New Roman" w:hAnsi="Times New Roman" w:cs="Times New Roman"/>
              </w:rPr>
            </w:pPr>
            <w:r w:rsidRPr="00EC232E">
              <w:rPr>
                <w:rFonts w:ascii="Times New Roman" w:hAnsi="Times New Roman" w:cs="Times New Roman"/>
              </w:rPr>
              <w:t>Aspirin</w:t>
            </w:r>
          </w:p>
        </w:tc>
        <w:tc>
          <w:tcPr>
            <w:tcW w:w="1531" w:type="dxa"/>
          </w:tcPr>
          <w:p w14:paraId="7D19B31F" w14:textId="77777777" w:rsidR="002C6630" w:rsidRPr="00EC232E" w:rsidRDefault="002C6630" w:rsidP="00EA1FA1">
            <w:pPr>
              <w:spacing w:line="360" w:lineRule="auto"/>
              <w:jc w:val="center"/>
              <w:rPr>
                <w:rFonts w:ascii="Times New Roman" w:hAnsi="Times New Roman" w:cs="Times New Roman"/>
              </w:rPr>
            </w:pPr>
            <w:r w:rsidRPr="00EC232E">
              <w:rPr>
                <w:rFonts w:ascii="Times New Roman" w:hAnsi="Times New Roman" w:cs="Times New Roman"/>
              </w:rPr>
              <w:t>32(100)</w:t>
            </w:r>
          </w:p>
        </w:tc>
        <w:tc>
          <w:tcPr>
            <w:tcW w:w="1447" w:type="dxa"/>
          </w:tcPr>
          <w:p w14:paraId="5DF9A904" w14:textId="77777777" w:rsidR="002C6630" w:rsidRPr="00EC232E" w:rsidRDefault="002C6630" w:rsidP="00EA1FA1">
            <w:pPr>
              <w:spacing w:line="360" w:lineRule="auto"/>
              <w:jc w:val="center"/>
              <w:rPr>
                <w:rFonts w:ascii="Times New Roman" w:hAnsi="Times New Roman" w:cs="Times New Roman"/>
              </w:rPr>
            </w:pPr>
            <w:r w:rsidRPr="00EC232E">
              <w:rPr>
                <w:rFonts w:ascii="Times New Roman" w:hAnsi="Times New Roman" w:cs="Times New Roman"/>
              </w:rPr>
              <w:t>16(100)</w:t>
            </w:r>
          </w:p>
        </w:tc>
        <w:tc>
          <w:tcPr>
            <w:tcW w:w="1375" w:type="dxa"/>
          </w:tcPr>
          <w:p w14:paraId="4DD5E8ED" w14:textId="77777777" w:rsidR="002C6630" w:rsidRPr="00EC232E" w:rsidRDefault="002C6630" w:rsidP="00EA1FA1">
            <w:pPr>
              <w:spacing w:line="360" w:lineRule="auto"/>
              <w:jc w:val="center"/>
              <w:rPr>
                <w:rFonts w:ascii="Times New Roman" w:hAnsi="Times New Roman" w:cs="Times New Roman"/>
              </w:rPr>
            </w:pPr>
            <w:r w:rsidRPr="00EC232E">
              <w:rPr>
                <w:rFonts w:ascii="Times New Roman" w:hAnsi="Times New Roman" w:cs="Times New Roman"/>
              </w:rPr>
              <w:t>16(100)</w:t>
            </w:r>
          </w:p>
        </w:tc>
        <w:tc>
          <w:tcPr>
            <w:tcW w:w="830" w:type="dxa"/>
          </w:tcPr>
          <w:p w14:paraId="2255AA36" w14:textId="77777777" w:rsidR="002C6630" w:rsidRPr="00EC232E" w:rsidRDefault="002C6630" w:rsidP="00EA1FA1">
            <w:pPr>
              <w:spacing w:line="360" w:lineRule="auto"/>
              <w:jc w:val="center"/>
              <w:rPr>
                <w:rFonts w:ascii="Times New Roman" w:hAnsi="Times New Roman" w:cs="Times New Roman"/>
              </w:rPr>
            </w:pPr>
            <w:r w:rsidRPr="00EC232E">
              <w:rPr>
                <w:rFonts w:ascii="Times New Roman" w:hAnsi="Times New Roman" w:cs="Times New Roman"/>
              </w:rPr>
              <w:t>1</w:t>
            </w:r>
          </w:p>
        </w:tc>
      </w:tr>
      <w:tr w:rsidR="002C6630" w:rsidRPr="00EC232E" w14:paraId="37A95AB6" w14:textId="77777777" w:rsidTr="00C944FA">
        <w:tc>
          <w:tcPr>
            <w:tcW w:w="2835" w:type="dxa"/>
          </w:tcPr>
          <w:p w14:paraId="12539A15" w14:textId="77777777" w:rsidR="002C6630" w:rsidRPr="00EC232E" w:rsidRDefault="002C6630" w:rsidP="00EA1FA1">
            <w:pPr>
              <w:spacing w:line="360" w:lineRule="auto"/>
              <w:jc w:val="center"/>
              <w:rPr>
                <w:rFonts w:ascii="Times New Roman" w:hAnsi="Times New Roman" w:cs="Times New Roman"/>
              </w:rPr>
            </w:pPr>
            <w:r w:rsidRPr="00EC232E">
              <w:rPr>
                <w:rFonts w:ascii="Times New Roman" w:hAnsi="Times New Roman" w:cs="Times New Roman"/>
              </w:rPr>
              <w:t>Clopidogrel</w:t>
            </w:r>
          </w:p>
        </w:tc>
        <w:tc>
          <w:tcPr>
            <w:tcW w:w="1531" w:type="dxa"/>
          </w:tcPr>
          <w:p w14:paraId="2C4AD4D9" w14:textId="77777777" w:rsidR="002C6630" w:rsidRPr="00EC232E" w:rsidRDefault="002C6630" w:rsidP="00EA1FA1">
            <w:pPr>
              <w:spacing w:line="360" w:lineRule="auto"/>
              <w:jc w:val="center"/>
              <w:rPr>
                <w:rFonts w:ascii="Times New Roman" w:hAnsi="Times New Roman" w:cs="Times New Roman"/>
              </w:rPr>
            </w:pPr>
            <w:r w:rsidRPr="00EC232E">
              <w:rPr>
                <w:rFonts w:ascii="Times New Roman" w:hAnsi="Times New Roman" w:cs="Times New Roman"/>
              </w:rPr>
              <w:t>32(100)</w:t>
            </w:r>
          </w:p>
        </w:tc>
        <w:tc>
          <w:tcPr>
            <w:tcW w:w="1447" w:type="dxa"/>
          </w:tcPr>
          <w:p w14:paraId="4DD44BAB" w14:textId="77777777" w:rsidR="002C6630" w:rsidRPr="00EC232E" w:rsidRDefault="002C6630" w:rsidP="00EA1FA1">
            <w:pPr>
              <w:spacing w:line="360" w:lineRule="auto"/>
              <w:jc w:val="center"/>
              <w:rPr>
                <w:rFonts w:ascii="Times New Roman" w:hAnsi="Times New Roman" w:cs="Times New Roman"/>
              </w:rPr>
            </w:pPr>
            <w:r w:rsidRPr="00EC232E">
              <w:rPr>
                <w:rFonts w:ascii="Times New Roman" w:hAnsi="Times New Roman" w:cs="Times New Roman"/>
              </w:rPr>
              <w:t>32(100)</w:t>
            </w:r>
          </w:p>
        </w:tc>
        <w:tc>
          <w:tcPr>
            <w:tcW w:w="1375" w:type="dxa"/>
          </w:tcPr>
          <w:p w14:paraId="6467B9DB" w14:textId="77777777" w:rsidR="002C6630" w:rsidRPr="00EC232E" w:rsidRDefault="002C6630" w:rsidP="00EA1FA1">
            <w:pPr>
              <w:spacing w:line="360" w:lineRule="auto"/>
              <w:jc w:val="center"/>
              <w:rPr>
                <w:rFonts w:ascii="Times New Roman" w:hAnsi="Times New Roman" w:cs="Times New Roman"/>
              </w:rPr>
            </w:pPr>
            <w:r w:rsidRPr="00EC232E">
              <w:rPr>
                <w:rFonts w:ascii="Times New Roman" w:hAnsi="Times New Roman" w:cs="Times New Roman"/>
              </w:rPr>
              <w:t>16(100)</w:t>
            </w:r>
          </w:p>
        </w:tc>
        <w:tc>
          <w:tcPr>
            <w:tcW w:w="830" w:type="dxa"/>
          </w:tcPr>
          <w:p w14:paraId="7A52057C" w14:textId="77777777" w:rsidR="002C6630" w:rsidRPr="00EC232E" w:rsidRDefault="002C6630" w:rsidP="00EA1FA1">
            <w:pPr>
              <w:spacing w:line="360" w:lineRule="auto"/>
              <w:jc w:val="center"/>
              <w:rPr>
                <w:rFonts w:ascii="Times New Roman" w:hAnsi="Times New Roman" w:cs="Times New Roman"/>
              </w:rPr>
            </w:pPr>
            <w:r w:rsidRPr="00EC232E">
              <w:rPr>
                <w:rFonts w:ascii="Times New Roman" w:hAnsi="Times New Roman" w:cs="Times New Roman"/>
              </w:rPr>
              <w:t>1</w:t>
            </w:r>
          </w:p>
        </w:tc>
      </w:tr>
      <w:tr w:rsidR="002C6630" w:rsidRPr="00EC232E" w14:paraId="1BA26F5C" w14:textId="77777777" w:rsidTr="00C944FA">
        <w:tc>
          <w:tcPr>
            <w:tcW w:w="2835" w:type="dxa"/>
          </w:tcPr>
          <w:p w14:paraId="7709CAE9" w14:textId="77777777" w:rsidR="002C6630" w:rsidRPr="00EC232E" w:rsidRDefault="002C6630" w:rsidP="00EA1FA1">
            <w:pPr>
              <w:spacing w:line="360" w:lineRule="auto"/>
              <w:jc w:val="center"/>
              <w:rPr>
                <w:rFonts w:ascii="Times New Roman" w:hAnsi="Times New Roman" w:cs="Times New Roman"/>
              </w:rPr>
            </w:pPr>
            <w:r w:rsidRPr="00EC232E">
              <w:rPr>
                <w:rFonts w:ascii="Times New Roman" w:hAnsi="Times New Roman" w:cs="Times New Roman"/>
              </w:rPr>
              <w:t>Ticagrelor</w:t>
            </w:r>
          </w:p>
        </w:tc>
        <w:tc>
          <w:tcPr>
            <w:tcW w:w="1531" w:type="dxa"/>
          </w:tcPr>
          <w:p w14:paraId="4DBA41D5" w14:textId="77777777" w:rsidR="002C6630" w:rsidRPr="00EC232E" w:rsidRDefault="002C6630" w:rsidP="00EA1FA1">
            <w:pPr>
              <w:spacing w:line="360" w:lineRule="auto"/>
              <w:jc w:val="center"/>
              <w:rPr>
                <w:rFonts w:ascii="Times New Roman" w:hAnsi="Times New Roman" w:cs="Times New Roman"/>
              </w:rPr>
            </w:pPr>
            <w:r w:rsidRPr="00EC232E">
              <w:rPr>
                <w:rFonts w:ascii="Times New Roman" w:hAnsi="Times New Roman" w:cs="Times New Roman"/>
              </w:rPr>
              <w:t>4</w:t>
            </w:r>
          </w:p>
        </w:tc>
        <w:tc>
          <w:tcPr>
            <w:tcW w:w="1447" w:type="dxa"/>
          </w:tcPr>
          <w:p w14:paraId="7D7C6583" w14:textId="77777777" w:rsidR="002C6630" w:rsidRPr="00EC232E" w:rsidRDefault="002C6630" w:rsidP="00EA1FA1">
            <w:pPr>
              <w:spacing w:line="360" w:lineRule="auto"/>
              <w:jc w:val="center"/>
              <w:rPr>
                <w:rFonts w:ascii="Times New Roman" w:hAnsi="Times New Roman" w:cs="Times New Roman"/>
              </w:rPr>
            </w:pPr>
            <w:r w:rsidRPr="00EC232E">
              <w:rPr>
                <w:rFonts w:ascii="Times New Roman" w:hAnsi="Times New Roman" w:cs="Times New Roman"/>
              </w:rPr>
              <w:t>3(18.8)</w:t>
            </w:r>
          </w:p>
        </w:tc>
        <w:tc>
          <w:tcPr>
            <w:tcW w:w="1375" w:type="dxa"/>
          </w:tcPr>
          <w:p w14:paraId="284F4A54" w14:textId="77777777" w:rsidR="002C6630" w:rsidRPr="00EC232E" w:rsidRDefault="002C6630" w:rsidP="00EA1FA1">
            <w:pPr>
              <w:spacing w:line="360" w:lineRule="auto"/>
              <w:jc w:val="center"/>
              <w:rPr>
                <w:rFonts w:ascii="Times New Roman" w:hAnsi="Times New Roman" w:cs="Times New Roman"/>
              </w:rPr>
            </w:pPr>
            <w:r w:rsidRPr="00EC232E">
              <w:rPr>
                <w:rFonts w:ascii="Times New Roman" w:hAnsi="Times New Roman" w:cs="Times New Roman"/>
              </w:rPr>
              <w:t>1(6.3)</w:t>
            </w:r>
          </w:p>
        </w:tc>
        <w:tc>
          <w:tcPr>
            <w:tcW w:w="830" w:type="dxa"/>
          </w:tcPr>
          <w:p w14:paraId="04E3362F" w14:textId="77777777" w:rsidR="002C6630" w:rsidRPr="00EC232E" w:rsidRDefault="002C6630" w:rsidP="00EA1FA1">
            <w:pPr>
              <w:spacing w:line="360" w:lineRule="auto"/>
              <w:jc w:val="center"/>
              <w:rPr>
                <w:rFonts w:ascii="Times New Roman" w:hAnsi="Times New Roman" w:cs="Times New Roman"/>
              </w:rPr>
            </w:pPr>
            <w:r w:rsidRPr="00EC232E">
              <w:rPr>
                <w:rFonts w:ascii="Times New Roman" w:hAnsi="Times New Roman" w:cs="Times New Roman"/>
              </w:rPr>
              <w:t>0.6</w:t>
            </w:r>
          </w:p>
        </w:tc>
      </w:tr>
      <w:tr w:rsidR="002C6630" w:rsidRPr="00EC232E" w14:paraId="687A08C8" w14:textId="77777777" w:rsidTr="00C944FA">
        <w:tc>
          <w:tcPr>
            <w:tcW w:w="2835" w:type="dxa"/>
          </w:tcPr>
          <w:p w14:paraId="4196DE6F" w14:textId="77777777" w:rsidR="002C6630" w:rsidRPr="00EC232E" w:rsidRDefault="002C6630" w:rsidP="00EA1FA1">
            <w:pPr>
              <w:spacing w:line="360" w:lineRule="auto"/>
              <w:jc w:val="center"/>
              <w:rPr>
                <w:rFonts w:ascii="Times New Roman" w:hAnsi="Times New Roman" w:cs="Times New Roman"/>
              </w:rPr>
            </w:pPr>
            <w:r w:rsidRPr="00EC232E">
              <w:rPr>
                <w:rFonts w:ascii="Times New Roman" w:hAnsi="Times New Roman" w:cs="Times New Roman"/>
              </w:rPr>
              <w:t>Heparin</w:t>
            </w:r>
          </w:p>
        </w:tc>
        <w:tc>
          <w:tcPr>
            <w:tcW w:w="1531" w:type="dxa"/>
          </w:tcPr>
          <w:p w14:paraId="53E02323" w14:textId="77777777" w:rsidR="002C6630" w:rsidRPr="00EC232E" w:rsidRDefault="002C6630" w:rsidP="00EA1FA1">
            <w:pPr>
              <w:spacing w:line="360" w:lineRule="auto"/>
              <w:jc w:val="center"/>
              <w:rPr>
                <w:rFonts w:ascii="Times New Roman" w:hAnsi="Times New Roman" w:cs="Times New Roman"/>
              </w:rPr>
            </w:pPr>
            <w:r w:rsidRPr="00EC232E">
              <w:rPr>
                <w:rFonts w:ascii="Times New Roman" w:hAnsi="Times New Roman" w:cs="Times New Roman"/>
              </w:rPr>
              <w:t>32(100)</w:t>
            </w:r>
          </w:p>
        </w:tc>
        <w:tc>
          <w:tcPr>
            <w:tcW w:w="1447" w:type="dxa"/>
          </w:tcPr>
          <w:p w14:paraId="58B0D53F" w14:textId="77777777" w:rsidR="002C6630" w:rsidRPr="00EC232E" w:rsidRDefault="002C6630" w:rsidP="00EA1FA1">
            <w:pPr>
              <w:spacing w:line="360" w:lineRule="auto"/>
              <w:jc w:val="center"/>
              <w:rPr>
                <w:rFonts w:ascii="Times New Roman" w:hAnsi="Times New Roman" w:cs="Times New Roman"/>
              </w:rPr>
            </w:pPr>
            <w:r w:rsidRPr="00EC232E">
              <w:rPr>
                <w:rFonts w:ascii="Times New Roman" w:hAnsi="Times New Roman" w:cs="Times New Roman"/>
              </w:rPr>
              <w:t>16(100)</w:t>
            </w:r>
          </w:p>
        </w:tc>
        <w:tc>
          <w:tcPr>
            <w:tcW w:w="1375" w:type="dxa"/>
          </w:tcPr>
          <w:p w14:paraId="12F1C26F" w14:textId="77777777" w:rsidR="002C6630" w:rsidRPr="00EC232E" w:rsidRDefault="002C6630" w:rsidP="00EA1FA1">
            <w:pPr>
              <w:spacing w:line="360" w:lineRule="auto"/>
              <w:jc w:val="center"/>
              <w:rPr>
                <w:rFonts w:ascii="Times New Roman" w:hAnsi="Times New Roman" w:cs="Times New Roman"/>
              </w:rPr>
            </w:pPr>
            <w:r w:rsidRPr="00EC232E">
              <w:rPr>
                <w:rFonts w:ascii="Times New Roman" w:hAnsi="Times New Roman" w:cs="Times New Roman"/>
              </w:rPr>
              <w:t>16(100)</w:t>
            </w:r>
          </w:p>
        </w:tc>
        <w:tc>
          <w:tcPr>
            <w:tcW w:w="830" w:type="dxa"/>
          </w:tcPr>
          <w:p w14:paraId="5FBCC90E" w14:textId="77777777" w:rsidR="002C6630" w:rsidRPr="00EC232E" w:rsidRDefault="002C6630" w:rsidP="00EA1FA1">
            <w:pPr>
              <w:spacing w:line="360" w:lineRule="auto"/>
              <w:jc w:val="center"/>
              <w:rPr>
                <w:rFonts w:ascii="Times New Roman" w:hAnsi="Times New Roman" w:cs="Times New Roman"/>
              </w:rPr>
            </w:pPr>
            <w:r w:rsidRPr="00EC232E">
              <w:rPr>
                <w:rFonts w:ascii="Times New Roman" w:hAnsi="Times New Roman" w:cs="Times New Roman"/>
              </w:rPr>
              <w:t>1</w:t>
            </w:r>
          </w:p>
        </w:tc>
      </w:tr>
      <w:tr w:rsidR="002C6630" w:rsidRPr="00EC232E" w14:paraId="3ED11B09" w14:textId="77777777" w:rsidTr="00C944FA">
        <w:tc>
          <w:tcPr>
            <w:tcW w:w="2835" w:type="dxa"/>
          </w:tcPr>
          <w:p w14:paraId="2CAFD3AC" w14:textId="77777777" w:rsidR="002C6630" w:rsidRPr="00EC232E" w:rsidRDefault="002C6630" w:rsidP="00EA1FA1">
            <w:pPr>
              <w:spacing w:line="360" w:lineRule="auto"/>
              <w:jc w:val="both"/>
              <w:rPr>
                <w:rFonts w:ascii="Times New Roman" w:hAnsi="Times New Roman" w:cs="Times New Roman"/>
              </w:rPr>
            </w:pPr>
            <w:r w:rsidRPr="00EC232E">
              <w:rPr>
                <w:rFonts w:ascii="Times New Roman" w:hAnsi="Times New Roman" w:cs="Times New Roman"/>
              </w:rPr>
              <w:t>GPIIbIIIa inhibitors, (%)</w:t>
            </w:r>
          </w:p>
        </w:tc>
        <w:tc>
          <w:tcPr>
            <w:tcW w:w="1531" w:type="dxa"/>
          </w:tcPr>
          <w:p w14:paraId="7058405A" w14:textId="77777777" w:rsidR="002C6630" w:rsidRPr="00EC232E" w:rsidRDefault="002C6630" w:rsidP="00EA1FA1">
            <w:pPr>
              <w:spacing w:line="360" w:lineRule="auto"/>
              <w:jc w:val="center"/>
              <w:rPr>
                <w:rFonts w:ascii="Times New Roman" w:hAnsi="Times New Roman" w:cs="Times New Roman"/>
              </w:rPr>
            </w:pPr>
          </w:p>
        </w:tc>
        <w:tc>
          <w:tcPr>
            <w:tcW w:w="1447" w:type="dxa"/>
          </w:tcPr>
          <w:p w14:paraId="04A9B8DB" w14:textId="77777777" w:rsidR="002C6630" w:rsidRPr="00EC232E" w:rsidRDefault="002C6630" w:rsidP="00EA1FA1">
            <w:pPr>
              <w:spacing w:line="360" w:lineRule="auto"/>
              <w:jc w:val="center"/>
              <w:rPr>
                <w:rFonts w:ascii="Times New Roman" w:hAnsi="Times New Roman" w:cs="Times New Roman"/>
              </w:rPr>
            </w:pPr>
          </w:p>
        </w:tc>
        <w:tc>
          <w:tcPr>
            <w:tcW w:w="1375" w:type="dxa"/>
          </w:tcPr>
          <w:p w14:paraId="7E255C48" w14:textId="77777777" w:rsidR="002C6630" w:rsidRPr="00EC232E" w:rsidRDefault="002C6630" w:rsidP="00EA1FA1">
            <w:pPr>
              <w:spacing w:line="360" w:lineRule="auto"/>
              <w:jc w:val="center"/>
              <w:rPr>
                <w:rFonts w:ascii="Times New Roman" w:hAnsi="Times New Roman" w:cs="Times New Roman"/>
              </w:rPr>
            </w:pPr>
          </w:p>
        </w:tc>
        <w:tc>
          <w:tcPr>
            <w:tcW w:w="830" w:type="dxa"/>
          </w:tcPr>
          <w:p w14:paraId="7A52353B" w14:textId="77777777" w:rsidR="002C6630" w:rsidRPr="00EC232E" w:rsidRDefault="002C6630" w:rsidP="00EA1FA1">
            <w:pPr>
              <w:spacing w:line="360" w:lineRule="auto"/>
              <w:jc w:val="center"/>
              <w:rPr>
                <w:rFonts w:ascii="Times New Roman" w:hAnsi="Times New Roman" w:cs="Times New Roman"/>
              </w:rPr>
            </w:pPr>
          </w:p>
        </w:tc>
      </w:tr>
      <w:tr w:rsidR="002C6630" w:rsidRPr="00EC232E" w14:paraId="1488C86C" w14:textId="77777777" w:rsidTr="00C944FA">
        <w:tc>
          <w:tcPr>
            <w:tcW w:w="2835" w:type="dxa"/>
          </w:tcPr>
          <w:p w14:paraId="7706F2D2" w14:textId="77777777" w:rsidR="002C6630" w:rsidRPr="00EC232E" w:rsidRDefault="002C6630" w:rsidP="00EA1FA1">
            <w:pPr>
              <w:spacing w:line="360" w:lineRule="auto"/>
              <w:jc w:val="center"/>
              <w:rPr>
                <w:rFonts w:ascii="Times New Roman" w:hAnsi="Times New Roman" w:cs="Times New Roman"/>
              </w:rPr>
            </w:pPr>
            <w:r w:rsidRPr="00EC232E">
              <w:rPr>
                <w:rFonts w:ascii="Times New Roman" w:hAnsi="Times New Roman" w:cs="Times New Roman"/>
              </w:rPr>
              <w:t>Total adopted</w:t>
            </w:r>
          </w:p>
        </w:tc>
        <w:tc>
          <w:tcPr>
            <w:tcW w:w="1531" w:type="dxa"/>
          </w:tcPr>
          <w:p w14:paraId="609E5839" w14:textId="77777777" w:rsidR="002C6630" w:rsidRPr="00EC232E" w:rsidRDefault="002C6630" w:rsidP="00EA1FA1">
            <w:pPr>
              <w:spacing w:line="360" w:lineRule="auto"/>
              <w:jc w:val="center"/>
              <w:rPr>
                <w:rFonts w:ascii="Times New Roman" w:hAnsi="Times New Roman" w:cs="Times New Roman"/>
              </w:rPr>
            </w:pPr>
            <w:r w:rsidRPr="00EC232E">
              <w:rPr>
                <w:rFonts w:ascii="Times New Roman" w:hAnsi="Times New Roman" w:cs="Times New Roman"/>
              </w:rPr>
              <w:t>19 (59.4)</w:t>
            </w:r>
          </w:p>
        </w:tc>
        <w:tc>
          <w:tcPr>
            <w:tcW w:w="1447" w:type="dxa"/>
          </w:tcPr>
          <w:p w14:paraId="35AB7F50" w14:textId="77777777" w:rsidR="002C6630" w:rsidRPr="00EC232E" w:rsidRDefault="002C6630" w:rsidP="00EA1FA1">
            <w:pPr>
              <w:spacing w:line="360" w:lineRule="auto"/>
              <w:jc w:val="center"/>
              <w:rPr>
                <w:rFonts w:ascii="Times New Roman" w:hAnsi="Times New Roman" w:cs="Times New Roman"/>
              </w:rPr>
            </w:pPr>
            <w:r w:rsidRPr="00EC232E">
              <w:rPr>
                <w:rFonts w:ascii="Times New Roman" w:hAnsi="Times New Roman" w:cs="Times New Roman"/>
              </w:rPr>
              <w:t>11 (68.8)</w:t>
            </w:r>
          </w:p>
        </w:tc>
        <w:tc>
          <w:tcPr>
            <w:tcW w:w="1375" w:type="dxa"/>
          </w:tcPr>
          <w:p w14:paraId="0F3FFC87" w14:textId="77777777" w:rsidR="002C6630" w:rsidRPr="00EC232E" w:rsidRDefault="002C6630" w:rsidP="00EA1FA1">
            <w:pPr>
              <w:spacing w:line="360" w:lineRule="auto"/>
              <w:jc w:val="center"/>
              <w:rPr>
                <w:rFonts w:ascii="Times New Roman" w:hAnsi="Times New Roman" w:cs="Times New Roman"/>
              </w:rPr>
            </w:pPr>
            <w:r w:rsidRPr="00EC232E">
              <w:rPr>
                <w:rFonts w:ascii="Times New Roman" w:hAnsi="Times New Roman" w:cs="Times New Roman"/>
              </w:rPr>
              <w:t>8 (50)</w:t>
            </w:r>
          </w:p>
        </w:tc>
        <w:tc>
          <w:tcPr>
            <w:tcW w:w="830" w:type="dxa"/>
          </w:tcPr>
          <w:p w14:paraId="24C78011" w14:textId="77777777" w:rsidR="002C6630" w:rsidRPr="00EC232E" w:rsidRDefault="002C6630" w:rsidP="00EA1FA1">
            <w:pPr>
              <w:spacing w:line="360" w:lineRule="auto"/>
              <w:jc w:val="center"/>
              <w:rPr>
                <w:rFonts w:ascii="Times New Roman" w:hAnsi="Times New Roman" w:cs="Times New Roman"/>
              </w:rPr>
            </w:pPr>
            <w:r w:rsidRPr="00EC232E">
              <w:rPr>
                <w:rFonts w:ascii="Times New Roman" w:hAnsi="Times New Roman" w:cs="Times New Roman"/>
              </w:rPr>
              <w:t>0.28</w:t>
            </w:r>
          </w:p>
        </w:tc>
      </w:tr>
      <w:tr w:rsidR="002C6630" w:rsidRPr="00EC232E" w14:paraId="2F2441A1" w14:textId="77777777" w:rsidTr="00C944FA">
        <w:tc>
          <w:tcPr>
            <w:tcW w:w="2835" w:type="dxa"/>
          </w:tcPr>
          <w:p w14:paraId="5E7D8C35" w14:textId="77777777" w:rsidR="002C6630" w:rsidRPr="00EC232E" w:rsidRDefault="002C6630" w:rsidP="00EA1FA1">
            <w:pPr>
              <w:spacing w:line="360" w:lineRule="auto"/>
              <w:jc w:val="center"/>
              <w:rPr>
                <w:rFonts w:ascii="Times New Roman" w:hAnsi="Times New Roman" w:cs="Times New Roman"/>
              </w:rPr>
            </w:pPr>
            <w:r w:rsidRPr="00EC232E">
              <w:rPr>
                <w:rFonts w:ascii="Times New Roman" w:hAnsi="Times New Roman" w:cs="Times New Roman"/>
              </w:rPr>
              <w:t>Bailout</w:t>
            </w:r>
          </w:p>
        </w:tc>
        <w:tc>
          <w:tcPr>
            <w:tcW w:w="1531" w:type="dxa"/>
          </w:tcPr>
          <w:p w14:paraId="1178B735" w14:textId="77777777" w:rsidR="002C6630" w:rsidRPr="00EC232E" w:rsidRDefault="002C6630" w:rsidP="00EA1FA1">
            <w:pPr>
              <w:spacing w:line="360" w:lineRule="auto"/>
              <w:jc w:val="center"/>
              <w:rPr>
                <w:rFonts w:ascii="Times New Roman" w:hAnsi="Times New Roman" w:cs="Times New Roman"/>
              </w:rPr>
            </w:pPr>
            <w:r w:rsidRPr="00EC232E">
              <w:rPr>
                <w:rFonts w:ascii="Times New Roman" w:hAnsi="Times New Roman" w:cs="Times New Roman"/>
              </w:rPr>
              <w:t>1 (3.1)</w:t>
            </w:r>
          </w:p>
        </w:tc>
        <w:tc>
          <w:tcPr>
            <w:tcW w:w="1447" w:type="dxa"/>
          </w:tcPr>
          <w:p w14:paraId="5F191995" w14:textId="77777777" w:rsidR="002C6630" w:rsidRPr="00EC232E" w:rsidRDefault="002C6630" w:rsidP="00EA1FA1">
            <w:pPr>
              <w:spacing w:line="360" w:lineRule="auto"/>
              <w:jc w:val="center"/>
              <w:rPr>
                <w:rFonts w:ascii="Times New Roman" w:hAnsi="Times New Roman" w:cs="Times New Roman"/>
              </w:rPr>
            </w:pPr>
            <w:r w:rsidRPr="00EC232E">
              <w:rPr>
                <w:rFonts w:ascii="Times New Roman" w:hAnsi="Times New Roman" w:cs="Times New Roman"/>
              </w:rPr>
              <w:t>0 (0)</w:t>
            </w:r>
          </w:p>
        </w:tc>
        <w:tc>
          <w:tcPr>
            <w:tcW w:w="1375" w:type="dxa"/>
          </w:tcPr>
          <w:p w14:paraId="60F76535" w14:textId="77777777" w:rsidR="002C6630" w:rsidRPr="00EC232E" w:rsidRDefault="002C6630" w:rsidP="00EA1FA1">
            <w:pPr>
              <w:spacing w:line="360" w:lineRule="auto"/>
              <w:jc w:val="center"/>
              <w:rPr>
                <w:rFonts w:ascii="Times New Roman" w:hAnsi="Times New Roman" w:cs="Times New Roman"/>
              </w:rPr>
            </w:pPr>
            <w:r w:rsidRPr="00EC232E">
              <w:rPr>
                <w:rFonts w:ascii="Times New Roman" w:hAnsi="Times New Roman" w:cs="Times New Roman"/>
              </w:rPr>
              <w:t>1 (6.3)</w:t>
            </w:r>
          </w:p>
        </w:tc>
        <w:tc>
          <w:tcPr>
            <w:tcW w:w="830" w:type="dxa"/>
          </w:tcPr>
          <w:p w14:paraId="0DF29AAB" w14:textId="77777777" w:rsidR="002C6630" w:rsidRPr="00EC232E" w:rsidRDefault="002C6630" w:rsidP="00EA1FA1">
            <w:pPr>
              <w:spacing w:line="360" w:lineRule="auto"/>
              <w:jc w:val="center"/>
              <w:rPr>
                <w:rFonts w:ascii="Times New Roman" w:hAnsi="Times New Roman" w:cs="Times New Roman"/>
              </w:rPr>
            </w:pPr>
            <w:r w:rsidRPr="00EC232E">
              <w:rPr>
                <w:rFonts w:ascii="Times New Roman" w:hAnsi="Times New Roman" w:cs="Times New Roman"/>
              </w:rPr>
              <w:t>1</w:t>
            </w:r>
          </w:p>
        </w:tc>
      </w:tr>
      <w:tr w:rsidR="002C6630" w:rsidRPr="00EC232E" w14:paraId="58211BBE" w14:textId="77777777" w:rsidTr="00C944FA">
        <w:tc>
          <w:tcPr>
            <w:tcW w:w="2835" w:type="dxa"/>
          </w:tcPr>
          <w:p w14:paraId="1CF6771C" w14:textId="77777777" w:rsidR="002C6630" w:rsidRPr="00EC232E" w:rsidRDefault="002C6630" w:rsidP="00EA1FA1">
            <w:pPr>
              <w:spacing w:line="360" w:lineRule="auto"/>
              <w:jc w:val="both"/>
              <w:rPr>
                <w:rFonts w:ascii="Times New Roman" w:hAnsi="Times New Roman" w:cs="Times New Roman"/>
              </w:rPr>
            </w:pPr>
            <w:r w:rsidRPr="00EC232E">
              <w:rPr>
                <w:rFonts w:ascii="Times New Roman" w:hAnsi="Times New Roman" w:cs="Times New Roman"/>
              </w:rPr>
              <w:t>Thrombus aspiration, (%)</w:t>
            </w:r>
          </w:p>
        </w:tc>
        <w:tc>
          <w:tcPr>
            <w:tcW w:w="1531" w:type="dxa"/>
          </w:tcPr>
          <w:p w14:paraId="36443ACC" w14:textId="77777777" w:rsidR="002C6630" w:rsidRPr="00EC232E" w:rsidRDefault="002C6630" w:rsidP="00EA1FA1">
            <w:pPr>
              <w:spacing w:line="360" w:lineRule="auto"/>
              <w:jc w:val="center"/>
              <w:rPr>
                <w:rFonts w:ascii="Times New Roman" w:hAnsi="Times New Roman" w:cs="Times New Roman"/>
              </w:rPr>
            </w:pPr>
            <w:r w:rsidRPr="00EC232E">
              <w:rPr>
                <w:rFonts w:ascii="Times New Roman" w:hAnsi="Times New Roman" w:cs="Times New Roman"/>
              </w:rPr>
              <w:t>23 (71.9)</w:t>
            </w:r>
          </w:p>
        </w:tc>
        <w:tc>
          <w:tcPr>
            <w:tcW w:w="1447" w:type="dxa"/>
          </w:tcPr>
          <w:p w14:paraId="729084D7" w14:textId="77777777" w:rsidR="002C6630" w:rsidRPr="00EC232E" w:rsidRDefault="002C6630" w:rsidP="00EA1FA1">
            <w:pPr>
              <w:spacing w:line="360" w:lineRule="auto"/>
              <w:jc w:val="center"/>
              <w:rPr>
                <w:rFonts w:ascii="Times New Roman" w:hAnsi="Times New Roman" w:cs="Times New Roman"/>
              </w:rPr>
            </w:pPr>
            <w:r w:rsidRPr="00EC232E">
              <w:rPr>
                <w:rFonts w:ascii="Times New Roman" w:hAnsi="Times New Roman" w:cs="Times New Roman"/>
              </w:rPr>
              <w:t>11 (68.8)</w:t>
            </w:r>
          </w:p>
        </w:tc>
        <w:tc>
          <w:tcPr>
            <w:tcW w:w="1375" w:type="dxa"/>
          </w:tcPr>
          <w:p w14:paraId="2D45190D" w14:textId="77777777" w:rsidR="002C6630" w:rsidRPr="00EC232E" w:rsidRDefault="002C6630" w:rsidP="00EA1FA1">
            <w:pPr>
              <w:spacing w:line="360" w:lineRule="auto"/>
              <w:jc w:val="center"/>
              <w:rPr>
                <w:rFonts w:ascii="Times New Roman" w:hAnsi="Times New Roman" w:cs="Times New Roman"/>
              </w:rPr>
            </w:pPr>
            <w:r w:rsidRPr="00EC232E">
              <w:rPr>
                <w:rFonts w:ascii="Times New Roman" w:hAnsi="Times New Roman" w:cs="Times New Roman"/>
              </w:rPr>
              <w:t>12 (75)</w:t>
            </w:r>
          </w:p>
        </w:tc>
        <w:tc>
          <w:tcPr>
            <w:tcW w:w="830" w:type="dxa"/>
          </w:tcPr>
          <w:p w14:paraId="4EDEE5C2" w14:textId="77777777" w:rsidR="002C6630" w:rsidRPr="00EC232E" w:rsidRDefault="002C6630" w:rsidP="00EA1FA1">
            <w:pPr>
              <w:spacing w:line="360" w:lineRule="auto"/>
              <w:jc w:val="center"/>
              <w:rPr>
                <w:rFonts w:ascii="Times New Roman" w:hAnsi="Times New Roman" w:cs="Times New Roman"/>
              </w:rPr>
            </w:pPr>
            <w:r w:rsidRPr="00EC232E">
              <w:rPr>
                <w:rFonts w:ascii="Times New Roman" w:hAnsi="Times New Roman" w:cs="Times New Roman"/>
              </w:rPr>
              <w:t>1</w:t>
            </w:r>
          </w:p>
        </w:tc>
      </w:tr>
      <w:tr w:rsidR="002C6630" w:rsidRPr="00EC232E" w14:paraId="5D41F1E9" w14:textId="77777777" w:rsidTr="00C944FA">
        <w:tc>
          <w:tcPr>
            <w:tcW w:w="2835" w:type="dxa"/>
          </w:tcPr>
          <w:p w14:paraId="093220D1" w14:textId="77777777" w:rsidR="002C6630" w:rsidRPr="00EC232E" w:rsidRDefault="002C6630" w:rsidP="00EA1FA1">
            <w:pPr>
              <w:spacing w:line="360" w:lineRule="auto"/>
              <w:jc w:val="both"/>
              <w:rPr>
                <w:rFonts w:ascii="Times New Roman" w:hAnsi="Times New Roman" w:cs="Times New Roman"/>
              </w:rPr>
            </w:pPr>
            <w:r w:rsidRPr="00EC232E">
              <w:rPr>
                <w:rFonts w:ascii="Times New Roman" w:hAnsi="Times New Roman" w:cs="Times New Roman"/>
              </w:rPr>
              <w:t>Pre-dilatation, (%)</w:t>
            </w:r>
          </w:p>
        </w:tc>
        <w:tc>
          <w:tcPr>
            <w:tcW w:w="1531" w:type="dxa"/>
          </w:tcPr>
          <w:p w14:paraId="6321AEC4" w14:textId="77777777" w:rsidR="002C6630" w:rsidRPr="00EC232E" w:rsidRDefault="002C6630" w:rsidP="00EA1FA1">
            <w:pPr>
              <w:spacing w:line="360" w:lineRule="auto"/>
              <w:jc w:val="center"/>
              <w:rPr>
                <w:rFonts w:ascii="Times New Roman" w:hAnsi="Times New Roman" w:cs="Times New Roman"/>
              </w:rPr>
            </w:pPr>
            <w:r w:rsidRPr="00EC232E">
              <w:rPr>
                <w:rFonts w:ascii="Times New Roman" w:hAnsi="Times New Roman" w:cs="Times New Roman"/>
              </w:rPr>
              <w:t>26 (81.3)</w:t>
            </w:r>
          </w:p>
        </w:tc>
        <w:tc>
          <w:tcPr>
            <w:tcW w:w="1447" w:type="dxa"/>
          </w:tcPr>
          <w:p w14:paraId="1E3A81ED" w14:textId="77777777" w:rsidR="002C6630" w:rsidRPr="00EC232E" w:rsidRDefault="002C6630" w:rsidP="00EA1FA1">
            <w:pPr>
              <w:spacing w:line="360" w:lineRule="auto"/>
              <w:jc w:val="center"/>
              <w:rPr>
                <w:rFonts w:ascii="Times New Roman" w:hAnsi="Times New Roman" w:cs="Times New Roman"/>
              </w:rPr>
            </w:pPr>
            <w:r w:rsidRPr="00EC232E">
              <w:rPr>
                <w:rFonts w:ascii="Times New Roman" w:hAnsi="Times New Roman" w:cs="Times New Roman"/>
              </w:rPr>
              <w:t>13 (81.3)</w:t>
            </w:r>
          </w:p>
        </w:tc>
        <w:tc>
          <w:tcPr>
            <w:tcW w:w="1375" w:type="dxa"/>
          </w:tcPr>
          <w:p w14:paraId="45972A14" w14:textId="77777777" w:rsidR="002C6630" w:rsidRPr="00EC232E" w:rsidRDefault="002C6630" w:rsidP="00EA1FA1">
            <w:pPr>
              <w:spacing w:line="360" w:lineRule="auto"/>
              <w:jc w:val="center"/>
              <w:rPr>
                <w:rFonts w:ascii="Times New Roman" w:hAnsi="Times New Roman" w:cs="Times New Roman"/>
              </w:rPr>
            </w:pPr>
            <w:r w:rsidRPr="00EC232E">
              <w:rPr>
                <w:rFonts w:ascii="Times New Roman" w:hAnsi="Times New Roman" w:cs="Times New Roman"/>
              </w:rPr>
              <w:t>13 (81.3)</w:t>
            </w:r>
          </w:p>
        </w:tc>
        <w:tc>
          <w:tcPr>
            <w:tcW w:w="830" w:type="dxa"/>
          </w:tcPr>
          <w:p w14:paraId="533617F5" w14:textId="77777777" w:rsidR="002C6630" w:rsidRPr="00EC232E" w:rsidRDefault="002C6630" w:rsidP="00EA1FA1">
            <w:pPr>
              <w:spacing w:line="360" w:lineRule="auto"/>
              <w:jc w:val="center"/>
              <w:rPr>
                <w:rFonts w:ascii="Times New Roman" w:hAnsi="Times New Roman" w:cs="Times New Roman"/>
              </w:rPr>
            </w:pPr>
            <w:r w:rsidRPr="00EC232E">
              <w:rPr>
                <w:rFonts w:ascii="Times New Roman" w:hAnsi="Times New Roman" w:cs="Times New Roman"/>
              </w:rPr>
              <w:t>1</w:t>
            </w:r>
          </w:p>
        </w:tc>
      </w:tr>
      <w:tr w:rsidR="002C6630" w:rsidRPr="00EC232E" w14:paraId="6FAB5CD9" w14:textId="77777777" w:rsidTr="00C944FA">
        <w:tc>
          <w:tcPr>
            <w:tcW w:w="2835" w:type="dxa"/>
          </w:tcPr>
          <w:p w14:paraId="45EA64AA" w14:textId="77777777" w:rsidR="002C6630" w:rsidRPr="00EC232E" w:rsidRDefault="002C6630" w:rsidP="00EA1FA1">
            <w:pPr>
              <w:spacing w:line="360" w:lineRule="auto"/>
              <w:jc w:val="both"/>
              <w:rPr>
                <w:rFonts w:ascii="Times New Roman" w:hAnsi="Times New Roman" w:cs="Times New Roman"/>
              </w:rPr>
            </w:pPr>
            <w:r w:rsidRPr="00EC232E">
              <w:rPr>
                <w:rFonts w:ascii="Times New Roman" w:hAnsi="Times New Roman" w:cs="Times New Roman"/>
              </w:rPr>
              <w:t>Pre-dilatation max balloon diameter (mm)</w:t>
            </w:r>
          </w:p>
        </w:tc>
        <w:tc>
          <w:tcPr>
            <w:tcW w:w="1531" w:type="dxa"/>
          </w:tcPr>
          <w:p w14:paraId="4C24B29C" w14:textId="77777777" w:rsidR="002C6630" w:rsidRPr="00EC232E" w:rsidRDefault="002C6630" w:rsidP="00EA1FA1">
            <w:pPr>
              <w:spacing w:line="360" w:lineRule="auto"/>
              <w:jc w:val="center"/>
              <w:rPr>
                <w:rFonts w:ascii="Times New Roman" w:hAnsi="Times New Roman" w:cs="Times New Roman"/>
              </w:rPr>
            </w:pPr>
            <w:r w:rsidRPr="00EC232E">
              <w:rPr>
                <w:rFonts w:ascii="Times New Roman" w:hAnsi="Times New Roman" w:cs="Times New Roman"/>
              </w:rPr>
              <w:t xml:space="preserve">2.6 </w:t>
            </w:r>
            <w:r w:rsidRPr="00EC232E">
              <w:rPr>
                <w:rFonts w:ascii="Times New Roman" w:hAnsi="Times New Roman" w:cs="Times New Roman"/>
              </w:rPr>
              <w:sym w:font="Symbol" w:char="F0B1"/>
            </w:r>
            <w:r w:rsidRPr="00EC232E">
              <w:rPr>
                <w:rFonts w:ascii="Times New Roman" w:hAnsi="Times New Roman" w:cs="Times New Roman"/>
              </w:rPr>
              <w:t xml:space="preserve"> 0.3</w:t>
            </w:r>
          </w:p>
        </w:tc>
        <w:tc>
          <w:tcPr>
            <w:tcW w:w="1447" w:type="dxa"/>
          </w:tcPr>
          <w:p w14:paraId="36E4F73E" w14:textId="77777777" w:rsidR="002C6630" w:rsidRPr="00EC232E" w:rsidRDefault="002C6630" w:rsidP="00EA1FA1">
            <w:pPr>
              <w:spacing w:line="360" w:lineRule="auto"/>
              <w:jc w:val="center"/>
              <w:rPr>
                <w:rFonts w:ascii="Times New Roman" w:hAnsi="Times New Roman" w:cs="Times New Roman"/>
              </w:rPr>
            </w:pPr>
            <w:r w:rsidRPr="00EC232E">
              <w:rPr>
                <w:rFonts w:ascii="Times New Roman" w:hAnsi="Times New Roman" w:cs="Times New Roman"/>
              </w:rPr>
              <w:t xml:space="preserve">2.7 </w:t>
            </w:r>
            <w:r w:rsidRPr="00EC232E">
              <w:rPr>
                <w:rFonts w:ascii="Times New Roman" w:hAnsi="Times New Roman" w:cs="Times New Roman"/>
              </w:rPr>
              <w:sym w:font="Symbol" w:char="F0B1"/>
            </w:r>
            <w:r w:rsidRPr="00EC232E">
              <w:rPr>
                <w:rFonts w:ascii="Times New Roman" w:hAnsi="Times New Roman" w:cs="Times New Roman"/>
              </w:rPr>
              <w:t xml:space="preserve"> 0.3</w:t>
            </w:r>
          </w:p>
        </w:tc>
        <w:tc>
          <w:tcPr>
            <w:tcW w:w="1375" w:type="dxa"/>
          </w:tcPr>
          <w:p w14:paraId="08EDE6EF" w14:textId="77777777" w:rsidR="002C6630" w:rsidRPr="00EC232E" w:rsidRDefault="002C6630" w:rsidP="00EA1FA1">
            <w:pPr>
              <w:spacing w:line="360" w:lineRule="auto"/>
              <w:jc w:val="center"/>
              <w:rPr>
                <w:rFonts w:ascii="Times New Roman" w:hAnsi="Times New Roman" w:cs="Times New Roman"/>
              </w:rPr>
            </w:pPr>
            <w:r w:rsidRPr="00EC232E">
              <w:rPr>
                <w:rFonts w:ascii="Times New Roman" w:hAnsi="Times New Roman" w:cs="Times New Roman"/>
              </w:rPr>
              <w:t xml:space="preserve">2.5 </w:t>
            </w:r>
            <w:r w:rsidRPr="00EC232E">
              <w:rPr>
                <w:rFonts w:ascii="Times New Roman" w:hAnsi="Times New Roman" w:cs="Times New Roman"/>
              </w:rPr>
              <w:sym w:font="Symbol" w:char="F0B1"/>
            </w:r>
            <w:r w:rsidRPr="00EC232E">
              <w:rPr>
                <w:rFonts w:ascii="Times New Roman" w:hAnsi="Times New Roman" w:cs="Times New Roman"/>
              </w:rPr>
              <w:t xml:space="preserve"> 0.4</w:t>
            </w:r>
          </w:p>
        </w:tc>
        <w:tc>
          <w:tcPr>
            <w:tcW w:w="830" w:type="dxa"/>
          </w:tcPr>
          <w:p w14:paraId="29C11766" w14:textId="77777777" w:rsidR="002C6630" w:rsidRPr="00EC232E" w:rsidRDefault="002C6630" w:rsidP="00EA1FA1">
            <w:pPr>
              <w:spacing w:line="360" w:lineRule="auto"/>
              <w:jc w:val="center"/>
              <w:rPr>
                <w:rFonts w:ascii="Times New Roman" w:hAnsi="Times New Roman" w:cs="Times New Roman"/>
              </w:rPr>
            </w:pPr>
            <w:r w:rsidRPr="00EC232E">
              <w:rPr>
                <w:rFonts w:ascii="Times New Roman" w:hAnsi="Times New Roman" w:cs="Times New Roman"/>
              </w:rPr>
              <w:t>0.29</w:t>
            </w:r>
          </w:p>
        </w:tc>
      </w:tr>
      <w:tr w:rsidR="002C6630" w:rsidRPr="00EC232E" w14:paraId="4DB73703" w14:textId="77777777" w:rsidTr="00C944FA">
        <w:tc>
          <w:tcPr>
            <w:tcW w:w="2835" w:type="dxa"/>
          </w:tcPr>
          <w:p w14:paraId="1C15E4E6" w14:textId="77777777" w:rsidR="002C6630" w:rsidRPr="00EC232E" w:rsidRDefault="002C6630" w:rsidP="00EA1FA1">
            <w:pPr>
              <w:spacing w:line="360" w:lineRule="auto"/>
              <w:jc w:val="both"/>
              <w:rPr>
                <w:rFonts w:ascii="Times New Roman" w:hAnsi="Times New Roman" w:cs="Times New Roman"/>
              </w:rPr>
            </w:pPr>
            <w:r w:rsidRPr="00EC232E">
              <w:rPr>
                <w:rFonts w:ascii="Times New Roman" w:hAnsi="Times New Roman" w:cs="Times New Roman"/>
              </w:rPr>
              <w:t>Length of pre-dilatation balloon (mm)</w:t>
            </w:r>
          </w:p>
        </w:tc>
        <w:tc>
          <w:tcPr>
            <w:tcW w:w="1531" w:type="dxa"/>
          </w:tcPr>
          <w:p w14:paraId="0EFB0CF8" w14:textId="77777777" w:rsidR="002C6630" w:rsidRPr="00EC232E" w:rsidRDefault="002C6630" w:rsidP="00EA1FA1">
            <w:pPr>
              <w:spacing w:line="360" w:lineRule="auto"/>
              <w:jc w:val="center"/>
              <w:rPr>
                <w:rFonts w:ascii="Times New Roman" w:hAnsi="Times New Roman" w:cs="Times New Roman"/>
              </w:rPr>
            </w:pPr>
            <w:r w:rsidRPr="00EC232E">
              <w:rPr>
                <w:rFonts w:ascii="Times New Roman" w:hAnsi="Times New Roman" w:cs="Times New Roman"/>
              </w:rPr>
              <w:t xml:space="preserve">17.3 </w:t>
            </w:r>
            <w:r w:rsidRPr="00EC232E">
              <w:rPr>
                <w:rFonts w:ascii="Times New Roman" w:hAnsi="Times New Roman" w:cs="Times New Roman"/>
              </w:rPr>
              <w:sym w:font="Symbol" w:char="F0B1"/>
            </w:r>
            <w:r w:rsidRPr="00EC232E">
              <w:rPr>
                <w:rFonts w:ascii="Times New Roman" w:hAnsi="Times New Roman" w:cs="Times New Roman"/>
              </w:rPr>
              <w:t xml:space="preserve"> 3.8</w:t>
            </w:r>
          </w:p>
        </w:tc>
        <w:tc>
          <w:tcPr>
            <w:tcW w:w="1447" w:type="dxa"/>
          </w:tcPr>
          <w:p w14:paraId="502D4F86" w14:textId="77777777" w:rsidR="002C6630" w:rsidRPr="00EC232E" w:rsidRDefault="002C6630" w:rsidP="00EA1FA1">
            <w:pPr>
              <w:spacing w:line="360" w:lineRule="auto"/>
              <w:jc w:val="center"/>
              <w:rPr>
                <w:rFonts w:ascii="Times New Roman" w:hAnsi="Times New Roman" w:cs="Times New Roman"/>
              </w:rPr>
            </w:pPr>
            <w:r w:rsidRPr="00EC232E">
              <w:rPr>
                <w:rFonts w:ascii="Times New Roman" w:hAnsi="Times New Roman" w:cs="Times New Roman"/>
              </w:rPr>
              <w:t xml:space="preserve">15.7 </w:t>
            </w:r>
            <w:r w:rsidRPr="00EC232E">
              <w:rPr>
                <w:rFonts w:ascii="Times New Roman" w:hAnsi="Times New Roman" w:cs="Times New Roman"/>
              </w:rPr>
              <w:sym w:font="Symbol" w:char="F0B1"/>
            </w:r>
            <w:r w:rsidRPr="00EC232E">
              <w:rPr>
                <w:rFonts w:ascii="Times New Roman" w:hAnsi="Times New Roman" w:cs="Times New Roman"/>
              </w:rPr>
              <w:t xml:space="preserve"> 2.7</w:t>
            </w:r>
          </w:p>
        </w:tc>
        <w:tc>
          <w:tcPr>
            <w:tcW w:w="1375" w:type="dxa"/>
          </w:tcPr>
          <w:p w14:paraId="7550A1D1" w14:textId="77777777" w:rsidR="002C6630" w:rsidRPr="00EC232E" w:rsidRDefault="002C6630" w:rsidP="00EA1FA1">
            <w:pPr>
              <w:spacing w:line="360" w:lineRule="auto"/>
              <w:jc w:val="center"/>
              <w:rPr>
                <w:rFonts w:ascii="Times New Roman" w:hAnsi="Times New Roman" w:cs="Times New Roman"/>
              </w:rPr>
            </w:pPr>
            <w:r w:rsidRPr="00EC232E">
              <w:rPr>
                <w:rFonts w:ascii="Times New Roman" w:hAnsi="Times New Roman" w:cs="Times New Roman"/>
              </w:rPr>
              <w:t xml:space="preserve">18.8 </w:t>
            </w:r>
            <w:r w:rsidRPr="00EC232E">
              <w:rPr>
                <w:rFonts w:ascii="Times New Roman" w:hAnsi="Times New Roman" w:cs="Times New Roman"/>
              </w:rPr>
              <w:sym w:font="Symbol" w:char="F0B1"/>
            </w:r>
            <w:r w:rsidRPr="00EC232E">
              <w:rPr>
                <w:rFonts w:ascii="Times New Roman" w:hAnsi="Times New Roman" w:cs="Times New Roman"/>
              </w:rPr>
              <w:t xml:space="preserve"> 4.2</w:t>
            </w:r>
          </w:p>
        </w:tc>
        <w:tc>
          <w:tcPr>
            <w:tcW w:w="830" w:type="dxa"/>
          </w:tcPr>
          <w:p w14:paraId="315CBC79" w14:textId="77777777" w:rsidR="002C6630" w:rsidRPr="00EC232E" w:rsidRDefault="002C6630" w:rsidP="00EA1FA1">
            <w:pPr>
              <w:spacing w:line="360" w:lineRule="auto"/>
              <w:jc w:val="center"/>
              <w:rPr>
                <w:rFonts w:ascii="Times New Roman" w:hAnsi="Times New Roman" w:cs="Times New Roman"/>
              </w:rPr>
            </w:pPr>
            <w:r w:rsidRPr="00EC232E">
              <w:rPr>
                <w:rFonts w:ascii="Times New Roman" w:hAnsi="Times New Roman" w:cs="Times New Roman"/>
              </w:rPr>
              <w:t>0.26</w:t>
            </w:r>
          </w:p>
        </w:tc>
      </w:tr>
      <w:tr w:rsidR="002C6630" w:rsidRPr="00EC232E" w14:paraId="57E2A891" w14:textId="77777777" w:rsidTr="00C944FA">
        <w:tc>
          <w:tcPr>
            <w:tcW w:w="2835" w:type="dxa"/>
          </w:tcPr>
          <w:p w14:paraId="08C64BC1" w14:textId="77777777" w:rsidR="002C6630" w:rsidRPr="00EC232E" w:rsidRDefault="002C6630" w:rsidP="00EA1FA1">
            <w:pPr>
              <w:spacing w:line="360" w:lineRule="auto"/>
              <w:jc w:val="both"/>
              <w:rPr>
                <w:rFonts w:ascii="Times New Roman" w:hAnsi="Times New Roman" w:cs="Times New Roman"/>
              </w:rPr>
            </w:pPr>
            <w:r w:rsidRPr="00EC232E">
              <w:rPr>
                <w:rFonts w:ascii="Times New Roman" w:hAnsi="Times New Roman" w:cs="Times New Roman"/>
              </w:rPr>
              <w:t>Number of pre-dilatation balloon inflations</w:t>
            </w:r>
          </w:p>
        </w:tc>
        <w:tc>
          <w:tcPr>
            <w:tcW w:w="1531" w:type="dxa"/>
          </w:tcPr>
          <w:p w14:paraId="3A54E08A" w14:textId="77777777" w:rsidR="002C6630" w:rsidRPr="00EC232E" w:rsidRDefault="002C6630" w:rsidP="00EA1FA1">
            <w:pPr>
              <w:spacing w:line="360" w:lineRule="auto"/>
              <w:jc w:val="center"/>
              <w:rPr>
                <w:rFonts w:ascii="Times New Roman" w:hAnsi="Times New Roman" w:cs="Times New Roman"/>
              </w:rPr>
            </w:pPr>
            <w:r w:rsidRPr="00EC232E">
              <w:rPr>
                <w:rFonts w:ascii="Times New Roman" w:hAnsi="Times New Roman" w:cs="Times New Roman"/>
              </w:rPr>
              <w:t xml:space="preserve">1.6 </w:t>
            </w:r>
            <w:r w:rsidRPr="00EC232E">
              <w:rPr>
                <w:rFonts w:ascii="Times New Roman" w:hAnsi="Times New Roman" w:cs="Times New Roman"/>
              </w:rPr>
              <w:sym w:font="Symbol" w:char="F0B1"/>
            </w:r>
            <w:r w:rsidRPr="00EC232E">
              <w:rPr>
                <w:rFonts w:ascii="Times New Roman" w:hAnsi="Times New Roman" w:cs="Times New Roman"/>
              </w:rPr>
              <w:t xml:space="preserve"> 1.0</w:t>
            </w:r>
          </w:p>
        </w:tc>
        <w:tc>
          <w:tcPr>
            <w:tcW w:w="1447" w:type="dxa"/>
          </w:tcPr>
          <w:p w14:paraId="6536D52A" w14:textId="77777777" w:rsidR="002C6630" w:rsidRPr="00EC232E" w:rsidRDefault="002C6630" w:rsidP="00EA1FA1">
            <w:pPr>
              <w:spacing w:line="360" w:lineRule="auto"/>
              <w:jc w:val="center"/>
              <w:rPr>
                <w:rFonts w:ascii="Times New Roman" w:hAnsi="Times New Roman" w:cs="Times New Roman"/>
              </w:rPr>
            </w:pPr>
            <w:r w:rsidRPr="00EC232E">
              <w:rPr>
                <w:rFonts w:ascii="Times New Roman" w:hAnsi="Times New Roman" w:cs="Times New Roman"/>
              </w:rPr>
              <w:t xml:space="preserve">1.4 </w:t>
            </w:r>
            <w:r w:rsidRPr="00EC232E">
              <w:rPr>
                <w:rFonts w:ascii="Times New Roman" w:hAnsi="Times New Roman" w:cs="Times New Roman"/>
              </w:rPr>
              <w:sym w:font="Symbol" w:char="F0B1"/>
            </w:r>
            <w:r w:rsidRPr="00EC232E">
              <w:rPr>
                <w:rFonts w:ascii="Times New Roman" w:hAnsi="Times New Roman" w:cs="Times New Roman"/>
              </w:rPr>
              <w:t xml:space="preserve"> 0.8</w:t>
            </w:r>
          </w:p>
        </w:tc>
        <w:tc>
          <w:tcPr>
            <w:tcW w:w="1375" w:type="dxa"/>
          </w:tcPr>
          <w:p w14:paraId="039C8D98" w14:textId="77777777" w:rsidR="002C6630" w:rsidRPr="00EC232E" w:rsidRDefault="002C6630" w:rsidP="00EA1FA1">
            <w:pPr>
              <w:spacing w:line="360" w:lineRule="auto"/>
              <w:jc w:val="center"/>
              <w:rPr>
                <w:rFonts w:ascii="Times New Roman" w:hAnsi="Times New Roman" w:cs="Times New Roman"/>
              </w:rPr>
            </w:pPr>
            <w:r w:rsidRPr="00EC232E">
              <w:rPr>
                <w:rFonts w:ascii="Times New Roman" w:hAnsi="Times New Roman" w:cs="Times New Roman"/>
              </w:rPr>
              <w:t xml:space="preserve">1.8 </w:t>
            </w:r>
            <w:r w:rsidRPr="00EC232E">
              <w:rPr>
                <w:rFonts w:ascii="Times New Roman" w:hAnsi="Times New Roman" w:cs="Times New Roman"/>
              </w:rPr>
              <w:sym w:font="Symbol" w:char="F0B1"/>
            </w:r>
            <w:r w:rsidRPr="00EC232E">
              <w:rPr>
                <w:rFonts w:ascii="Times New Roman" w:hAnsi="Times New Roman" w:cs="Times New Roman"/>
              </w:rPr>
              <w:t xml:space="preserve"> 1.2</w:t>
            </w:r>
          </w:p>
        </w:tc>
        <w:tc>
          <w:tcPr>
            <w:tcW w:w="830" w:type="dxa"/>
          </w:tcPr>
          <w:p w14:paraId="27F0B1D3" w14:textId="77777777" w:rsidR="002C6630" w:rsidRPr="00EC232E" w:rsidRDefault="002C6630" w:rsidP="00EA1FA1">
            <w:pPr>
              <w:spacing w:line="360" w:lineRule="auto"/>
              <w:jc w:val="center"/>
              <w:rPr>
                <w:rFonts w:ascii="Times New Roman" w:hAnsi="Times New Roman" w:cs="Times New Roman"/>
              </w:rPr>
            </w:pPr>
            <w:r w:rsidRPr="00EC232E">
              <w:rPr>
                <w:rFonts w:ascii="Times New Roman" w:hAnsi="Times New Roman" w:cs="Times New Roman"/>
              </w:rPr>
              <w:t>0.9</w:t>
            </w:r>
          </w:p>
        </w:tc>
      </w:tr>
      <w:tr w:rsidR="002C6630" w:rsidRPr="00EC232E" w14:paraId="6E9DD5CC" w14:textId="77777777" w:rsidTr="00C944FA">
        <w:tc>
          <w:tcPr>
            <w:tcW w:w="2835" w:type="dxa"/>
          </w:tcPr>
          <w:p w14:paraId="2D69B65E" w14:textId="77777777" w:rsidR="002C6630" w:rsidRPr="00EC232E" w:rsidRDefault="002C6630" w:rsidP="00EA1FA1">
            <w:pPr>
              <w:spacing w:line="360" w:lineRule="auto"/>
              <w:jc w:val="both"/>
              <w:rPr>
                <w:rFonts w:ascii="Times New Roman" w:hAnsi="Times New Roman" w:cs="Times New Roman"/>
              </w:rPr>
            </w:pPr>
            <w:r w:rsidRPr="00EC232E">
              <w:rPr>
                <w:rFonts w:ascii="Times New Roman" w:hAnsi="Times New Roman" w:cs="Times New Roman"/>
              </w:rPr>
              <w:t>Number of stents</w:t>
            </w:r>
          </w:p>
        </w:tc>
        <w:tc>
          <w:tcPr>
            <w:tcW w:w="1531" w:type="dxa"/>
          </w:tcPr>
          <w:p w14:paraId="4B85F902" w14:textId="77777777" w:rsidR="002C6630" w:rsidRPr="00EC232E" w:rsidRDefault="002C6630" w:rsidP="00EA1FA1">
            <w:pPr>
              <w:spacing w:line="360" w:lineRule="auto"/>
              <w:jc w:val="center"/>
              <w:rPr>
                <w:rFonts w:ascii="Times New Roman" w:hAnsi="Times New Roman" w:cs="Times New Roman"/>
              </w:rPr>
            </w:pPr>
            <w:r w:rsidRPr="00EC232E">
              <w:rPr>
                <w:rFonts w:ascii="Times New Roman" w:hAnsi="Times New Roman" w:cs="Times New Roman"/>
              </w:rPr>
              <w:t xml:space="preserve">1.2 </w:t>
            </w:r>
            <w:r w:rsidRPr="00EC232E">
              <w:rPr>
                <w:rFonts w:ascii="Times New Roman" w:hAnsi="Times New Roman" w:cs="Times New Roman"/>
              </w:rPr>
              <w:sym w:font="Symbol" w:char="F0B1"/>
            </w:r>
            <w:r w:rsidRPr="00EC232E">
              <w:rPr>
                <w:rFonts w:ascii="Times New Roman" w:hAnsi="Times New Roman" w:cs="Times New Roman"/>
              </w:rPr>
              <w:t xml:space="preserve"> 0.5</w:t>
            </w:r>
          </w:p>
        </w:tc>
        <w:tc>
          <w:tcPr>
            <w:tcW w:w="1447" w:type="dxa"/>
          </w:tcPr>
          <w:p w14:paraId="6DAE98CA" w14:textId="77777777" w:rsidR="002C6630" w:rsidRPr="00EC232E" w:rsidRDefault="002C6630" w:rsidP="00EA1FA1">
            <w:pPr>
              <w:spacing w:line="360" w:lineRule="auto"/>
              <w:jc w:val="center"/>
              <w:rPr>
                <w:rFonts w:ascii="Times New Roman" w:hAnsi="Times New Roman" w:cs="Times New Roman"/>
              </w:rPr>
            </w:pPr>
            <w:r w:rsidRPr="00EC232E">
              <w:rPr>
                <w:rFonts w:ascii="Times New Roman" w:hAnsi="Times New Roman" w:cs="Times New Roman"/>
              </w:rPr>
              <w:t xml:space="preserve">1.4 </w:t>
            </w:r>
            <w:r w:rsidRPr="00EC232E">
              <w:rPr>
                <w:rFonts w:ascii="Times New Roman" w:hAnsi="Times New Roman" w:cs="Times New Roman"/>
              </w:rPr>
              <w:sym w:font="Symbol" w:char="F0B1"/>
            </w:r>
            <w:r w:rsidRPr="00EC232E">
              <w:rPr>
                <w:rFonts w:ascii="Times New Roman" w:hAnsi="Times New Roman" w:cs="Times New Roman"/>
              </w:rPr>
              <w:t xml:space="preserve"> 0.6</w:t>
            </w:r>
          </w:p>
        </w:tc>
        <w:tc>
          <w:tcPr>
            <w:tcW w:w="1375" w:type="dxa"/>
          </w:tcPr>
          <w:p w14:paraId="5E288022" w14:textId="77777777" w:rsidR="002C6630" w:rsidRPr="00EC232E" w:rsidRDefault="002C6630" w:rsidP="00EA1FA1">
            <w:pPr>
              <w:spacing w:line="360" w:lineRule="auto"/>
              <w:jc w:val="center"/>
              <w:rPr>
                <w:rFonts w:ascii="Times New Roman" w:hAnsi="Times New Roman" w:cs="Times New Roman"/>
              </w:rPr>
            </w:pPr>
            <w:r w:rsidRPr="00EC232E">
              <w:rPr>
                <w:rFonts w:ascii="Times New Roman" w:hAnsi="Times New Roman" w:cs="Times New Roman"/>
              </w:rPr>
              <w:t xml:space="preserve">1.1 </w:t>
            </w:r>
            <w:r w:rsidRPr="00EC232E">
              <w:rPr>
                <w:rFonts w:ascii="Times New Roman" w:hAnsi="Times New Roman" w:cs="Times New Roman"/>
              </w:rPr>
              <w:sym w:font="Symbol" w:char="F0B1"/>
            </w:r>
            <w:r w:rsidRPr="00EC232E">
              <w:rPr>
                <w:rFonts w:ascii="Times New Roman" w:hAnsi="Times New Roman" w:cs="Times New Roman"/>
              </w:rPr>
              <w:t xml:space="preserve"> 0.3</w:t>
            </w:r>
          </w:p>
        </w:tc>
        <w:tc>
          <w:tcPr>
            <w:tcW w:w="830" w:type="dxa"/>
          </w:tcPr>
          <w:p w14:paraId="52C870D7" w14:textId="77777777" w:rsidR="002C6630" w:rsidRPr="00EC232E" w:rsidRDefault="002C6630" w:rsidP="00EA1FA1">
            <w:pPr>
              <w:spacing w:line="360" w:lineRule="auto"/>
              <w:jc w:val="center"/>
              <w:rPr>
                <w:rFonts w:ascii="Times New Roman" w:hAnsi="Times New Roman" w:cs="Times New Roman"/>
              </w:rPr>
            </w:pPr>
            <w:r w:rsidRPr="00EC232E">
              <w:rPr>
                <w:rFonts w:ascii="Times New Roman" w:hAnsi="Times New Roman" w:cs="Times New Roman"/>
              </w:rPr>
              <w:t>0.93</w:t>
            </w:r>
          </w:p>
        </w:tc>
      </w:tr>
      <w:tr w:rsidR="002C6630" w:rsidRPr="00EC232E" w14:paraId="30A5592E" w14:textId="77777777" w:rsidTr="00C944FA">
        <w:tc>
          <w:tcPr>
            <w:tcW w:w="2835" w:type="dxa"/>
          </w:tcPr>
          <w:p w14:paraId="381FF051" w14:textId="77777777" w:rsidR="002C6630" w:rsidRPr="00EC232E" w:rsidRDefault="002C6630" w:rsidP="00EA1FA1">
            <w:pPr>
              <w:spacing w:line="360" w:lineRule="auto"/>
              <w:jc w:val="both"/>
              <w:rPr>
                <w:rFonts w:ascii="Times New Roman" w:hAnsi="Times New Roman" w:cs="Times New Roman"/>
              </w:rPr>
            </w:pPr>
            <w:r w:rsidRPr="00EC232E">
              <w:rPr>
                <w:rFonts w:ascii="Times New Roman" w:hAnsi="Times New Roman" w:cs="Times New Roman"/>
              </w:rPr>
              <w:t>Stent length (mm)</w:t>
            </w:r>
          </w:p>
        </w:tc>
        <w:tc>
          <w:tcPr>
            <w:tcW w:w="1531" w:type="dxa"/>
          </w:tcPr>
          <w:p w14:paraId="3C531AFC" w14:textId="77777777" w:rsidR="002C6630" w:rsidRPr="00EC232E" w:rsidRDefault="002C6630" w:rsidP="00EA1FA1">
            <w:pPr>
              <w:spacing w:line="360" w:lineRule="auto"/>
              <w:jc w:val="center"/>
              <w:rPr>
                <w:rFonts w:ascii="Times New Roman" w:hAnsi="Times New Roman" w:cs="Times New Roman"/>
              </w:rPr>
            </w:pPr>
            <w:r w:rsidRPr="00EC232E">
              <w:rPr>
                <w:rFonts w:ascii="Times New Roman" w:hAnsi="Times New Roman" w:cs="Times New Roman"/>
              </w:rPr>
              <w:t xml:space="preserve">29.9 </w:t>
            </w:r>
            <w:r w:rsidRPr="00EC232E">
              <w:rPr>
                <w:rFonts w:ascii="Times New Roman" w:hAnsi="Times New Roman" w:cs="Times New Roman"/>
              </w:rPr>
              <w:sym w:font="Symbol" w:char="F0B1"/>
            </w:r>
            <w:r w:rsidRPr="00EC232E">
              <w:rPr>
                <w:rFonts w:ascii="Times New Roman" w:hAnsi="Times New Roman" w:cs="Times New Roman"/>
              </w:rPr>
              <w:t xml:space="preserve"> 10.7</w:t>
            </w:r>
          </w:p>
        </w:tc>
        <w:tc>
          <w:tcPr>
            <w:tcW w:w="1447" w:type="dxa"/>
          </w:tcPr>
          <w:p w14:paraId="5B3EFAEE" w14:textId="77777777" w:rsidR="002C6630" w:rsidRPr="00EC232E" w:rsidRDefault="002C6630" w:rsidP="00EA1FA1">
            <w:pPr>
              <w:spacing w:line="360" w:lineRule="auto"/>
              <w:jc w:val="center"/>
              <w:rPr>
                <w:rFonts w:ascii="Times New Roman" w:hAnsi="Times New Roman" w:cs="Times New Roman"/>
              </w:rPr>
            </w:pPr>
            <w:r w:rsidRPr="00EC232E">
              <w:rPr>
                <w:rFonts w:ascii="Times New Roman" w:hAnsi="Times New Roman" w:cs="Times New Roman"/>
              </w:rPr>
              <w:t xml:space="preserve">30.3 </w:t>
            </w:r>
            <w:r w:rsidRPr="00EC232E">
              <w:rPr>
                <w:rFonts w:ascii="Times New Roman" w:hAnsi="Times New Roman" w:cs="Times New Roman"/>
              </w:rPr>
              <w:sym w:font="Symbol" w:char="F0B1"/>
            </w:r>
            <w:r w:rsidRPr="00EC232E">
              <w:rPr>
                <w:rFonts w:ascii="Times New Roman" w:hAnsi="Times New Roman" w:cs="Times New Roman"/>
              </w:rPr>
              <w:t xml:space="preserve"> 11.5</w:t>
            </w:r>
          </w:p>
        </w:tc>
        <w:tc>
          <w:tcPr>
            <w:tcW w:w="1375" w:type="dxa"/>
          </w:tcPr>
          <w:p w14:paraId="1A2D5DF2" w14:textId="77777777" w:rsidR="002C6630" w:rsidRPr="00EC232E" w:rsidRDefault="002C6630" w:rsidP="00EA1FA1">
            <w:pPr>
              <w:spacing w:line="360" w:lineRule="auto"/>
              <w:jc w:val="center"/>
              <w:rPr>
                <w:rFonts w:ascii="Times New Roman" w:hAnsi="Times New Roman" w:cs="Times New Roman"/>
              </w:rPr>
            </w:pPr>
            <w:r w:rsidRPr="00EC232E">
              <w:rPr>
                <w:rFonts w:ascii="Times New Roman" w:hAnsi="Times New Roman" w:cs="Times New Roman"/>
              </w:rPr>
              <w:t xml:space="preserve">29.6 </w:t>
            </w:r>
            <w:r w:rsidRPr="00EC232E">
              <w:rPr>
                <w:rFonts w:ascii="Times New Roman" w:hAnsi="Times New Roman" w:cs="Times New Roman"/>
              </w:rPr>
              <w:sym w:font="Symbol" w:char="F0B1"/>
            </w:r>
            <w:r w:rsidRPr="00EC232E">
              <w:rPr>
                <w:rFonts w:ascii="Times New Roman" w:hAnsi="Times New Roman" w:cs="Times New Roman"/>
              </w:rPr>
              <w:t xml:space="preserve"> 10.1</w:t>
            </w:r>
          </w:p>
        </w:tc>
        <w:tc>
          <w:tcPr>
            <w:tcW w:w="830" w:type="dxa"/>
          </w:tcPr>
          <w:p w14:paraId="5979CC74" w14:textId="77777777" w:rsidR="002C6630" w:rsidRPr="00EC232E" w:rsidRDefault="002C6630" w:rsidP="00EA1FA1">
            <w:pPr>
              <w:spacing w:line="360" w:lineRule="auto"/>
              <w:jc w:val="center"/>
              <w:rPr>
                <w:rFonts w:ascii="Times New Roman" w:hAnsi="Times New Roman" w:cs="Times New Roman"/>
              </w:rPr>
            </w:pPr>
            <w:r w:rsidRPr="00EC232E">
              <w:rPr>
                <w:rFonts w:ascii="Times New Roman" w:hAnsi="Times New Roman" w:cs="Times New Roman"/>
              </w:rPr>
              <w:t>0.86</w:t>
            </w:r>
          </w:p>
        </w:tc>
      </w:tr>
      <w:tr w:rsidR="002C6630" w:rsidRPr="00EC232E" w14:paraId="2E2A721A" w14:textId="77777777" w:rsidTr="00C944FA">
        <w:tc>
          <w:tcPr>
            <w:tcW w:w="2835" w:type="dxa"/>
          </w:tcPr>
          <w:p w14:paraId="525B07C9" w14:textId="77777777" w:rsidR="002C6630" w:rsidRPr="00EC232E" w:rsidRDefault="002C6630" w:rsidP="00EA1FA1">
            <w:pPr>
              <w:spacing w:line="360" w:lineRule="auto"/>
              <w:jc w:val="both"/>
              <w:rPr>
                <w:rFonts w:ascii="Times New Roman" w:hAnsi="Times New Roman" w:cs="Times New Roman"/>
              </w:rPr>
            </w:pPr>
            <w:r w:rsidRPr="00EC232E">
              <w:rPr>
                <w:rFonts w:ascii="Times New Roman" w:hAnsi="Times New Roman" w:cs="Times New Roman"/>
              </w:rPr>
              <w:t>Stent diameter (mm)</w:t>
            </w:r>
          </w:p>
        </w:tc>
        <w:tc>
          <w:tcPr>
            <w:tcW w:w="1531" w:type="dxa"/>
          </w:tcPr>
          <w:p w14:paraId="09468E34" w14:textId="77777777" w:rsidR="002C6630" w:rsidRPr="00EC232E" w:rsidRDefault="002C6630" w:rsidP="00EA1FA1">
            <w:pPr>
              <w:spacing w:line="360" w:lineRule="auto"/>
              <w:jc w:val="center"/>
              <w:rPr>
                <w:rFonts w:ascii="Times New Roman" w:hAnsi="Times New Roman" w:cs="Times New Roman"/>
              </w:rPr>
            </w:pPr>
            <w:r w:rsidRPr="00EC232E">
              <w:rPr>
                <w:rFonts w:ascii="Times New Roman" w:hAnsi="Times New Roman" w:cs="Times New Roman"/>
              </w:rPr>
              <w:t xml:space="preserve">3.1 </w:t>
            </w:r>
            <w:r w:rsidRPr="00EC232E">
              <w:rPr>
                <w:rFonts w:ascii="Times New Roman" w:hAnsi="Times New Roman" w:cs="Times New Roman"/>
              </w:rPr>
              <w:sym w:font="Symbol" w:char="F0B1"/>
            </w:r>
            <w:r w:rsidRPr="00EC232E">
              <w:rPr>
                <w:rFonts w:ascii="Times New Roman" w:hAnsi="Times New Roman" w:cs="Times New Roman"/>
              </w:rPr>
              <w:t xml:space="preserve"> 0.5</w:t>
            </w:r>
          </w:p>
        </w:tc>
        <w:tc>
          <w:tcPr>
            <w:tcW w:w="1447" w:type="dxa"/>
          </w:tcPr>
          <w:p w14:paraId="72CA0EBE" w14:textId="77777777" w:rsidR="002C6630" w:rsidRPr="00EC232E" w:rsidRDefault="002C6630" w:rsidP="00EA1FA1">
            <w:pPr>
              <w:spacing w:line="360" w:lineRule="auto"/>
              <w:jc w:val="center"/>
              <w:rPr>
                <w:rFonts w:ascii="Times New Roman" w:hAnsi="Times New Roman" w:cs="Times New Roman"/>
              </w:rPr>
            </w:pPr>
            <w:r w:rsidRPr="00EC232E">
              <w:rPr>
                <w:rFonts w:ascii="Times New Roman" w:hAnsi="Times New Roman" w:cs="Times New Roman"/>
              </w:rPr>
              <w:t xml:space="preserve">3.2 </w:t>
            </w:r>
            <w:r w:rsidRPr="00EC232E">
              <w:rPr>
                <w:rFonts w:ascii="Times New Roman" w:hAnsi="Times New Roman" w:cs="Times New Roman"/>
              </w:rPr>
              <w:sym w:font="Symbol" w:char="F0B1"/>
            </w:r>
            <w:r w:rsidRPr="00EC232E">
              <w:rPr>
                <w:rFonts w:ascii="Times New Roman" w:hAnsi="Times New Roman" w:cs="Times New Roman"/>
              </w:rPr>
              <w:t xml:space="preserve"> 0.5</w:t>
            </w:r>
          </w:p>
        </w:tc>
        <w:tc>
          <w:tcPr>
            <w:tcW w:w="1375" w:type="dxa"/>
          </w:tcPr>
          <w:p w14:paraId="4CA49585" w14:textId="77777777" w:rsidR="002C6630" w:rsidRPr="00EC232E" w:rsidRDefault="002C6630" w:rsidP="00EA1FA1">
            <w:pPr>
              <w:spacing w:line="360" w:lineRule="auto"/>
              <w:jc w:val="center"/>
              <w:rPr>
                <w:rFonts w:ascii="Times New Roman" w:hAnsi="Times New Roman" w:cs="Times New Roman"/>
              </w:rPr>
            </w:pPr>
            <w:r w:rsidRPr="00EC232E">
              <w:rPr>
                <w:rFonts w:ascii="Times New Roman" w:hAnsi="Times New Roman" w:cs="Times New Roman"/>
              </w:rPr>
              <w:t xml:space="preserve">3.0 </w:t>
            </w:r>
            <w:r w:rsidRPr="00EC232E">
              <w:rPr>
                <w:rFonts w:ascii="Times New Roman" w:hAnsi="Times New Roman" w:cs="Times New Roman"/>
              </w:rPr>
              <w:sym w:font="Symbol" w:char="F0B1"/>
            </w:r>
            <w:r w:rsidRPr="00EC232E">
              <w:rPr>
                <w:rFonts w:ascii="Times New Roman" w:hAnsi="Times New Roman" w:cs="Times New Roman"/>
              </w:rPr>
              <w:t xml:space="preserve"> 0.6</w:t>
            </w:r>
          </w:p>
        </w:tc>
        <w:tc>
          <w:tcPr>
            <w:tcW w:w="830" w:type="dxa"/>
          </w:tcPr>
          <w:p w14:paraId="6108EAF4" w14:textId="77777777" w:rsidR="002C6630" w:rsidRPr="00EC232E" w:rsidRDefault="002C6630" w:rsidP="00EA1FA1">
            <w:pPr>
              <w:spacing w:line="360" w:lineRule="auto"/>
              <w:jc w:val="center"/>
              <w:rPr>
                <w:rFonts w:ascii="Times New Roman" w:hAnsi="Times New Roman" w:cs="Times New Roman"/>
              </w:rPr>
            </w:pPr>
            <w:r w:rsidRPr="00EC232E">
              <w:rPr>
                <w:rFonts w:ascii="Times New Roman" w:hAnsi="Times New Roman" w:cs="Times New Roman"/>
              </w:rPr>
              <w:t>0.5</w:t>
            </w:r>
          </w:p>
        </w:tc>
      </w:tr>
      <w:tr w:rsidR="002C6630" w:rsidRPr="00EC232E" w14:paraId="1516DBD8" w14:textId="77777777" w:rsidTr="00C944FA">
        <w:tc>
          <w:tcPr>
            <w:tcW w:w="2835" w:type="dxa"/>
          </w:tcPr>
          <w:p w14:paraId="2D6812A8" w14:textId="77777777" w:rsidR="002C6630" w:rsidRPr="00EC232E" w:rsidRDefault="002C6630" w:rsidP="00EA1FA1">
            <w:pPr>
              <w:spacing w:line="360" w:lineRule="auto"/>
              <w:jc w:val="both"/>
              <w:rPr>
                <w:rFonts w:ascii="Times New Roman" w:hAnsi="Times New Roman" w:cs="Times New Roman"/>
              </w:rPr>
            </w:pPr>
            <w:r w:rsidRPr="00EC232E">
              <w:rPr>
                <w:rFonts w:ascii="Times New Roman" w:hAnsi="Times New Roman" w:cs="Times New Roman"/>
              </w:rPr>
              <w:t>Max stent inflation pressure (atm)</w:t>
            </w:r>
          </w:p>
        </w:tc>
        <w:tc>
          <w:tcPr>
            <w:tcW w:w="1531" w:type="dxa"/>
          </w:tcPr>
          <w:p w14:paraId="0CA08E40" w14:textId="77777777" w:rsidR="002C6630" w:rsidRPr="00EC232E" w:rsidRDefault="002C6630" w:rsidP="00EA1FA1">
            <w:pPr>
              <w:spacing w:line="360" w:lineRule="auto"/>
              <w:jc w:val="center"/>
              <w:rPr>
                <w:rFonts w:ascii="Times New Roman" w:hAnsi="Times New Roman" w:cs="Times New Roman"/>
              </w:rPr>
            </w:pPr>
            <w:r w:rsidRPr="00EC232E">
              <w:rPr>
                <w:rFonts w:ascii="Times New Roman" w:hAnsi="Times New Roman" w:cs="Times New Roman"/>
              </w:rPr>
              <w:t xml:space="preserve">14.7 </w:t>
            </w:r>
            <w:r w:rsidRPr="00EC232E">
              <w:rPr>
                <w:rFonts w:ascii="Times New Roman" w:hAnsi="Times New Roman" w:cs="Times New Roman"/>
              </w:rPr>
              <w:sym w:font="Symbol" w:char="F0B1"/>
            </w:r>
            <w:r w:rsidRPr="00EC232E">
              <w:rPr>
                <w:rFonts w:ascii="Times New Roman" w:hAnsi="Times New Roman" w:cs="Times New Roman"/>
              </w:rPr>
              <w:t xml:space="preserve"> 2.7</w:t>
            </w:r>
          </w:p>
        </w:tc>
        <w:tc>
          <w:tcPr>
            <w:tcW w:w="1447" w:type="dxa"/>
          </w:tcPr>
          <w:p w14:paraId="067DF137" w14:textId="77777777" w:rsidR="002C6630" w:rsidRPr="00EC232E" w:rsidRDefault="002C6630" w:rsidP="00EA1FA1">
            <w:pPr>
              <w:spacing w:line="360" w:lineRule="auto"/>
              <w:jc w:val="center"/>
              <w:rPr>
                <w:rFonts w:ascii="Times New Roman" w:hAnsi="Times New Roman" w:cs="Times New Roman"/>
              </w:rPr>
            </w:pPr>
            <w:r w:rsidRPr="00EC232E">
              <w:rPr>
                <w:rFonts w:ascii="Times New Roman" w:hAnsi="Times New Roman" w:cs="Times New Roman"/>
              </w:rPr>
              <w:t xml:space="preserve">15.3 </w:t>
            </w:r>
            <w:r w:rsidRPr="00EC232E">
              <w:rPr>
                <w:rFonts w:ascii="Times New Roman" w:hAnsi="Times New Roman" w:cs="Times New Roman"/>
              </w:rPr>
              <w:sym w:font="Symbol" w:char="F0B1"/>
            </w:r>
            <w:r w:rsidRPr="00EC232E">
              <w:rPr>
                <w:rFonts w:ascii="Times New Roman" w:hAnsi="Times New Roman" w:cs="Times New Roman"/>
              </w:rPr>
              <w:t xml:space="preserve"> 2.6</w:t>
            </w:r>
          </w:p>
        </w:tc>
        <w:tc>
          <w:tcPr>
            <w:tcW w:w="1375" w:type="dxa"/>
          </w:tcPr>
          <w:p w14:paraId="289B74CB" w14:textId="77777777" w:rsidR="002C6630" w:rsidRPr="00EC232E" w:rsidRDefault="002C6630" w:rsidP="00EA1FA1">
            <w:pPr>
              <w:spacing w:line="360" w:lineRule="auto"/>
              <w:jc w:val="center"/>
              <w:rPr>
                <w:rFonts w:ascii="Times New Roman" w:hAnsi="Times New Roman" w:cs="Times New Roman"/>
              </w:rPr>
            </w:pPr>
            <w:r w:rsidRPr="00EC232E">
              <w:rPr>
                <w:rFonts w:ascii="Times New Roman" w:hAnsi="Times New Roman" w:cs="Times New Roman"/>
              </w:rPr>
              <w:t xml:space="preserve">14.1 </w:t>
            </w:r>
            <w:r w:rsidRPr="00EC232E">
              <w:rPr>
                <w:rFonts w:ascii="Times New Roman" w:hAnsi="Times New Roman" w:cs="Times New Roman"/>
              </w:rPr>
              <w:sym w:font="Symbol" w:char="F0B1"/>
            </w:r>
            <w:r w:rsidRPr="00EC232E">
              <w:rPr>
                <w:rFonts w:ascii="Times New Roman" w:hAnsi="Times New Roman" w:cs="Times New Roman"/>
              </w:rPr>
              <w:t xml:space="preserve"> 2.7</w:t>
            </w:r>
          </w:p>
        </w:tc>
        <w:tc>
          <w:tcPr>
            <w:tcW w:w="830" w:type="dxa"/>
          </w:tcPr>
          <w:p w14:paraId="6EDC50DB" w14:textId="77777777" w:rsidR="002C6630" w:rsidRPr="00EC232E" w:rsidRDefault="002C6630" w:rsidP="00EA1FA1">
            <w:pPr>
              <w:spacing w:line="360" w:lineRule="auto"/>
              <w:jc w:val="center"/>
              <w:rPr>
                <w:rFonts w:ascii="Times New Roman" w:hAnsi="Times New Roman" w:cs="Times New Roman"/>
              </w:rPr>
            </w:pPr>
            <w:r w:rsidRPr="00EC232E">
              <w:rPr>
                <w:rFonts w:ascii="Times New Roman" w:hAnsi="Times New Roman" w:cs="Times New Roman"/>
              </w:rPr>
              <w:t>0.24</w:t>
            </w:r>
          </w:p>
        </w:tc>
      </w:tr>
      <w:tr w:rsidR="002C6630" w:rsidRPr="00EC232E" w14:paraId="071D044E" w14:textId="77777777" w:rsidTr="00C944FA">
        <w:tc>
          <w:tcPr>
            <w:tcW w:w="2835" w:type="dxa"/>
          </w:tcPr>
          <w:p w14:paraId="28FCB1BB" w14:textId="77777777" w:rsidR="002C6630" w:rsidRPr="00EC232E" w:rsidRDefault="002C6630" w:rsidP="00EA1FA1">
            <w:pPr>
              <w:spacing w:line="360" w:lineRule="auto"/>
              <w:jc w:val="both"/>
              <w:rPr>
                <w:rFonts w:ascii="Times New Roman" w:hAnsi="Times New Roman" w:cs="Times New Roman"/>
              </w:rPr>
            </w:pPr>
            <w:r w:rsidRPr="00EC232E">
              <w:rPr>
                <w:rFonts w:ascii="Times New Roman" w:hAnsi="Times New Roman" w:cs="Times New Roman"/>
              </w:rPr>
              <w:t>Number of post-dilatations</w:t>
            </w:r>
          </w:p>
        </w:tc>
        <w:tc>
          <w:tcPr>
            <w:tcW w:w="1531" w:type="dxa"/>
          </w:tcPr>
          <w:p w14:paraId="013B189F" w14:textId="77777777" w:rsidR="002C6630" w:rsidRPr="00EC232E" w:rsidRDefault="002C6630" w:rsidP="00EA1FA1">
            <w:pPr>
              <w:spacing w:line="360" w:lineRule="auto"/>
              <w:jc w:val="center"/>
              <w:rPr>
                <w:rFonts w:ascii="Times New Roman" w:hAnsi="Times New Roman" w:cs="Times New Roman"/>
              </w:rPr>
            </w:pPr>
            <w:r w:rsidRPr="00EC232E">
              <w:rPr>
                <w:rFonts w:ascii="Times New Roman" w:hAnsi="Times New Roman" w:cs="Times New Roman"/>
              </w:rPr>
              <w:t xml:space="preserve">2.0 </w:t>
            </w:r>
            <w:r w:rsidRPr="00EC232E">
              <w:rPr>
                <w:rFonts w:ascii="Times New Roman" w:hAnsi="Times New Roman" w:cs="Times New Roman"/>
              </w:rPr>
              <w:sym w:font="Symbol" w:char="F0B1"/>
            </w:r>
            <w:r w:rsidRPr="00EC232E">
              <w:rPr>
                <w:rFonts w:ascii="Times New Roman" w:hAnsi="Times New Roman" w:cs="Times New Roman"/>
              </w:rPr>
              <w:t xml:space="preserve"> 0.6</w:t>
            </w:r>
          </w:p>
        </w:tc>
        <w:tc>
          <w:tcPr>
            <w:tcW w:w="1447" w:type="dxa"/>
          </w:tcPr>
          <w:p w14:paraId="532C3C64" w14:textId="77777777" w:rsidR="002C6630" w:rsidRPr="00EC232E" w:rsidRDefault="002C6630" w:rsidP="00EA1FA1">
            <w:pPr>
              <w:spacing w:line="360" w:lineRule="auto"/>
              <w:jc w:val="center"/>
              <w:rPr>
                <w:rFonts w:ascii="Times New Roman" w:hAnsi="Times New Roman" w:cs="Times New Roman"/>
              </w:rPr>
            </w:pPr>
            <w:r w:rsidRPr="00EC232E">
              <w:rPr>
                <w:rFonts w:ascii="Times New Roman" w:hAnsi="Times New Roman" w:cs="Times New Roman"/>
              </w:rPr>
              <w:t xml:space="preserve">2.1 </w:t>
            </w:r>
            <w:r w:rsidRPr="00EC232E">
              <w:rPr>
                <w:rFonts w:ascii="Times New Roman" w:hAnsi="Times New Roman" w:cs="Times New Roman"/>
              </w:rPr>
              <w:sym w:font="Symbol" w:char="F0B1"/>
            </w:r>
            <w:r w:rsidRPr="00EC232E">
              <w:rPr>
                <w:rFonts w:ascii="Times New Roman" w:hAnsi="Times New Roman" w:cs="Times New Roman"/>
              </w:rPr>
              <w:t xml:space="preserve"> 0.6</w:t>
            </w:r>
          </w:p>
        </w:tc>
        <w:tc>
          <w:tcPr>
            <w:tcW w:w="1375" w:type="dxa"/>
          </w:tcPr>
          <w:p w14:paraId="63159DBF" w14:textId="77777777" w:rsidR="002C6630" w:rsidRPr="00EC232E" w:rsidRDefault="002C6630" w:rsidP="00EA1FA1">
            <w:pPr>
              <w:spacing w:line="360" w:lineRule="auto"/>
              <w:jc w:val="center"/>
              <w:rPr>
                <w:rFonts w:ascii="Times New Roman" w:hAnsi="Times New Roman" w:cs="Times New Roman"/>
              </w:rPr>
            </w:pPr>
            <w:r w:rsidRPr="00EC232E">
              <w:rPr>
                <w:rFonts w:ascii="Times New Roman" w:hAnsi="Times New Roman" w:cs="Times New Roman"/>
              </w:rPr>
              <w:t xml:space="preserve">1.8 </w:t>
            </w:r>
            <w:r w:rsidRPr="00EC232E">
              <w:rPr>
                <w:rFonts w:ascii="Times New Roman" w:hAnsi="Times New Roman" w:cs="Times New Roman"/>
              </w:rPr>
              <w:sym w:font="Symbol" w:char="F0B1"/>
            </w:r>
            <w:r w:rsidRPr="00EC232E">
              <w:rPr>
                <w:rFonts w:ascii="Times New Roman" w:hAnsi="Times New Roman" w:cs="Times New Roman"/>
              </w:rPr>
              <w:t xml:space="preserve"> 0.6</w:t>
            </w:r>
          </w:p>
        </w:tc>
        <w:tc>
          <w:tcPr>
            <w:tcW w:w="830" w:type="dxa"/>
          </w:tcPr>
          <w:p w14:paraId="4F519063" w14:textId="77777777" w:rsidR="002C6630" w:rsidRPr="00EC232E" w:rsidRDefault="002C6630" w:rsidP="00EA1FA1">
            <w:pPr>
              <w:spacing w:line="360" w:lineRule="auto"/>
              <w:jc w:val="center"/>
              <w:rPr>
                <w:rFonts w:ascii="Times New Roman" w:hAnsi="Times New Roman" w:cs="Times New Roman"/>
              </w:rPr>
            </w:pPr>
            <w:r w:rsidRPr="00EC232E">
              <w:rPr>
                <w:rFonts w:ascii="Times New Roman" w:hAnsi="Times New Roman" w:cs="Times New Roman"/>
              </w:rPr>
              <w:t>0.79</w:t>
            </w:r>
          </w:p>
        </w:tc>
      </w:tr>
      <w:tr w:rsidR="002C6630" w:rsidRPr="00EC232E" w14:paraId="57AEBCD5" w14:textId="77777777" w:rsidTr="00C944FA">
        <w:tc>
          <w:tcPr>
            <w:tcW w:w="2835" w:type="dxa"/>
          </w:tcPr>
          <w:p w14:paraId="7F3ACBBF" w14:textId="77777777" w:rsidR="002C6630" w:rsidRPr="00EC232E" w:rsidRDefault="002C6630" w:rsidP="00EA1FA1">
            <w:pPr>
              <w:spacing w:line="360" w:lineRule="auto"/>
              <w:jc w:val="both"/>
              <w:rPr>
                <w:rFonts w:ascii="Times New Roman" w:hAnsi="Times New Roman" w:cs="Times New Roman"/>
              </w:rPr>
            </w:pPr>
            <w:r w:rsidRPr="00EC232E">
              <w:rPr>
                <w:rFonts w:ascii="Times New Roman" w:hAnsi="Times New Roman" w:cs="Times New Roman"/>
              </w:rPr>
              <w:lastRenderedPageBreak/>
              <w:t>Max post-dilatation balloon pressure (atm)</w:t>
            </w:r>
          </w:p>
        </w:tc>
        <w:tc>
          <w:tcPr>
            <w:tcW w:w="1531" w:type="dxa"/>
          </w:tcPr>
          <w:p w14:paraId="0DA74D0F" w14:textId="77777777" w:rsidR="002C6630" w:rsidRPr="00EC232E" w:rsidRDefault="002C6630" w:rsidP="00EA1FA1">
            <w:pPr>
              <w:spacing w:line="360" w:lineRule="auto"/>
              <w:jc w:val="center"/>
              <w:rPr>
                <w:rFonts w:ascii="Times New Roman" w:hAnsi="Times New Roman" w:cs="Times New Roman"/>
              </w:rPr>
            </w:pPr>
            <w:r w:rsidRPr="00EC232E">
              <w:rPr>
                <w:rFonts w:ascii="Times New Roman" w:hAnsi="Times New Roman" w:cs="Times New Roman"/>
              </w:rPr>
              <w:t xml:space="preserve">19.3 </w:t>
            </w:r>
            <w:r w:rsidRPr="00EC232E">
              <w:rPr>
                <w:rFonts w:ascii="Times New Roman" w:hAnsi="Times New Roman" w:cs="Times New Roman"/>
              </w:rPr>
              <w:sym w:font="Symbol" w:char="F0B1"/>
            </w:r>
            <w:r w:rsidRPr="00EC232E">
              <w:rPr>
                <w:rFonts w:ascii="Times New Roman" w:hAnsi="Times New Roman" w:cs="Times New Roman"/>
              </w:rPr>
              <w:t xml:space="preserve"> 2.0</w:t>
            </w:r>
          </w:p>
        </w:tc>
        <w:tc>
          <w:tcPr>
            <w:tcW w:w="1447" w:type="dxa"/>
          </w:tcPr>
          <w:p w14:paraId="6643F6DD" w14:textId="77777777" w:rsidR="002C6630" w:rsidRPr="00EC232E" w:rsidRDefault="002C6630" w:rsidP="00EA1FA1">
            <w:pPr>
              <w:spacing w:line="360" w:lineRule="auto"/>
              <w:jc w:val="center"/>
              <w:rPr>
                <w:rFonts w:ascii="Times New Roman" w:hAnsi="Times New Roman" w:cs="Times New Roman"/>
              </w:rPr>
            </w:pPr>
            <w:r w:rsidRPr="00EC232E">
              <w:rPr>
                <w:rFonts w:ascii="Times New Roman" w:hAnsi="Times New Roman" w:cs="Times New Roman"/>
              </w:rPr>
              <w:t xml:space="preserve">19.6 </w:t>
            </w:r>
            <w:r w:rsidRPr="00EC232E">
              <w:rPr>
                <w:rFonts w:ascii="Times New Roman" w:hAnsi="Times New Roman" w:cs="Times New Roman"/>
              </w:rPr>
              <w:sym w:font="Symbol" w:char="F0B1"/>
            </w:r>
            <w:r w:rsidRPr="00EC232E">
              <w:rPr>
                <w:rFonts w:ascii="Times New Roman" w:hAnsi="Times New Roman" w:cs="Times New Roman"/>
              </w:rPr>
              <w:t xml:space="preserve"> 2.1</w:t>
            </w:r>
          </w:p>
        </w:tc>
        <w:tc>
          <w:tcPr>
            <w:tcW w:w="1375" w:type="dxa"/>
          </w:tcPr>
          <w:p w14:paraId="586261E3" w14:textId="77777777" w:rsidR="002C6630" w:rsidRPr="00EC232E" w:rsidRDefault="002C6630" w:rsidP="00EA1FA1">
            <w:pPr>
              <w:spacing w:line="360" w:lineRule="auto"/>
              <w:jc w:val="center"/>
              <w:rPr>
                <w:rFonts w:ascii="Times New Roman" w:hAnsi="Times New Roman" w:cs="Times New Roman"/>
              </w:rPr>
            </w:pPr>
            <w:r w:rsidRPr="00EC232E">
              <w:rPr>
                <w:rFonts w:ascii="Times New Roman" w:hAnsi="Times New Roman" w:cs="Times New Roman"/>
              </w:rPr>
              <w:t xml:space="preserve">18.8 </w:t>
            </w:r>
            <w:r w:rsidRPr="00EC232E">
              <w:rPr>
                <w:rFonts w:ascii="Times New Roman" w:hAnsi="Times New Roman" w:cs="Times New Roman"/>
              </w:rPr>
              <w:sym w:font="Symbol" w:char="F0B1"/>
            </w:r>
            <w:r w:rsidRPr="00EC232E">
              <w:rPr>
                <w:rFonts w:ascii="Times New Roman" w:hAnsi="Times New Roman" w:cs="Times New Roman"/>
              </w:rPr>
              <w:t xml:space="preserve"> 1.7</w:t>
            </w:r>
          </w:p>
        </w:tc>
        <w:tc>
          <w:tcPr>
            <w:tcW w:w="830" w:type="dxa"/>
          </w:tcPr>
          <w:p w14:paraId="515226FE" w14:textId="77777777" w:rsidR="002C6630" w:rsidRPr="00EC232E" w:rsidRDefault="002C6630" w:rsidP="00EA1FA1">
            <w:pPr>
              <w:spacing w:line="360" w:lineRule="auto"/>
              <w:jc w:val="center"/>
              <w:rPr>
                <w:rFonts w:ascii="Times New Roman" w:hAnsi="Times New Roman" w:cs="Times New Roman"/>
              </w:rPr>
            </w:pPr>
            <w:r w:rsidRPr="00EC232E">
              <w:rPr>
                <w:rFonts w:ascii="Times New Roman" w:hAnsi="Times New Roman" w:cs="Times New Roman"/>
              </w:rPr>
              <w:t>0.07</w:t>
            </w:r>
          </w:p>
        </w:tc>
      </w:tr>
      <w:tr w:rsidR="002C6630" w:rsidRPr="00EC232E" w14:paraId="3EAC9CA0" w14:textId="77777777" w:rsidTr="00C944FA">
        <w:tc>
          <w:tcPr>
            <w:tcW w:w="2835" w:type="dxa"/>
          </w:tcPr>
          <w:p w14:paraId="658F1A0F" w14:textId="77777777" w:rsidR="002C6630" w:rsidRPr="00EC232E" w:rsidRDefault="002C6630" w:rsidP="00EA1FA1">
            <w:pPr>
              <w:spacing w:line="360" w:lineRule="auto"/>
              <w:jc w:val="both"/>
              <w:rPr>
                <w:rFonts w:ascii="Times New Roman" w:hAnsi="Times New Roman" w:cs="Times New Roman"/>
              </w:rPr>
            </w:pPr>
            <w:r w:rsidRPr="00EC232E">
              <w:rPr>
                <w:rFonts w:ascii="Times New Roman" w:hAnsi="Times New Roman" w:cs="Times New Roman"/>
              </w:rPr>
              <w:t>Max post-dilatation balloon diameter (mm)</w:t>
            </w:r>
          </w:p>
        </w:tc>
        <w:tc>
          <w:tcPr>
            <w:tcW w:w="1531" w:type="dxa"/>
          </w:tcPr>
          <w:p w14:paraId="3DE793C1" w14:textId="77777777" w:rsidR="002C6630" w:rsidRPr="00EC232E" w:rsidRDefault="002C6630" w:rsidP="00EA1FA1">
            <w:pPr>
              <w:spacing w:line="360" w:lineRule="auto"/>
              <w:jc w:val="center"/>
              <w:rPr>
                <w:rFonts w:ascii="Times New Roman" w:hAnsi="Times New Roman" w:cs="Times New Roman"/>
              </w:rPr>
            </w:pPr>
            <w:r w:rsidRPr="00EC232E">
              <w:rPr>
                <w:rFonts w:ascii="Times New Roman" w:hAnsi="Times New Roman" w:cs="Times New Roman"/>
              </w:rPr>
              <w:t xml:space="preserve">3.6 </w:t>
            </w:r>
            <w:r w:rsidRPr="00EC232E">
              <w:rPr>
                <w:rFonts w:ascii="Times New Roman" w:hAnsi="Times New Roman" w:cs="Times New Roman"/>
              </w:rPr>
              <w:sym w:font="Symbol" w:char="F0B1"/>
            </w:r>
            <w:r w:rsidRPr="00EC232E">
              <w:rPr>
                <w:rFonts w:ascii="Times New Roman" w:hAnsi="Times New Roman" w:cs="Times New Roman"/>
              </w:rPr>
              <w:t xml:space="preserve"> 0.6</w:t>
            </w:r>
          </w:p>
        </w:tc>
        <w:tc>
          <w:tcPr>
            <w:tcW w:w="1447" w:type="dxa"/>
          </w:tcPr>
          <w:p w14:paraId="781C38F0" w14:textId="77777777" w:rsidR="002C6630" w:rsidRPr="00EC232E" w:rsidRDefault="002C6630" w:rsidP="00EA1FA1">
            <w:pPr>
              <w:spacing w:line="360" w:lineRule="auto"/>
              <w:jc w:val="center"/>
              <w:rPr>
                <w:rFonts w:ascii="Times New Roman" w:hAnsi="Times New Roman" w:cs="Times New Roman"/>
              </w:rPr>
            </w:pPr>
            <w:r w:rsidRPr="00EC232E">
              <w:rPr>
                <w:rFonts w:ascii="Times New Roman" w:hAnsi="Times New Roman" w:cs="Times New Roman"/>
              </w:rPr>
              <w:t xml:space="preserve">3.8 </w:t>
            </w:r>
            <w:r w:rsidRPr="00EC232E">
              <w:rPr>
                <w:rFonts w:ascii="Times New Roman" w:hAnsi="Times New Roman" w:cs="Times New Roman"/>
              </w:rPr>
              <w:sym w:font="Symbol" w:char="F0B1"/>
            </w:r>
            <w:r w:rsidRPr="00EC232E">
              <w:rPr>
                <w:rFonts w:ascii="Times New Roman" w:hAnsi="Times New Roman" w:cs="Times New Roman"/>
              </w:rPr>
              <w:t xml:space="preserve"> 0.6</w:t>
            </w:r>
          </w:p>
        </w:tc>
        <w:tc>
          <w:tcPr>
            <w:tcW w:w="1375" w:type="dxa"/>
          </w:tcPr>
          <w:p w14:paraId="6DC1499E" w14:textId="77777777" w:rsidR="002C6630" w:rsidRPr="00EC232E" w:rsidRDefault="002C6630" w:rsidP="00EA1FA1">
            <w:pPr>
              <w:spacing w:line="360" w:lineRule="auto"/>
              <w:jc w:val="center"/>
              <w:rPr>
                <w:rFonts w:ascii="Times New Roman" w:hAnsi="Times New Roman" w:cs="Times New Roman"/>
              </w:rPr>
            </w:pPr>
            <w:r w:rsidRPr="00EC232E">
              <w:rPr>
                <w:rFonts w:ascii="Times New Roman" w:hAnsi="Times New Roman" w:cs="Times New Roman"/>
              </w:rPr>
              <w:t xml:space="preserve">3.5 </w:t>
            </w:r>
            <w:r w:rsidRPr="00EC232E">
              <w:rPr>
                <w:rFonts w:ascii="Times New Roman" w:hAnsi="Times New Roman" w:cs="Times New Roman"/>
              </w:rPr>
              <w:sym w:font="Symbol" w:char="F0B1"/>
            </w:r>
            <w:r w:rsidRPr="00EC232E">
              <w:rPr>
                <w:rFonts w:ascii="Times New Roman" w:hAnsi="Times New Roman" w:cs="Times New Roman"/>
              </w:rPr>
              <w:t xml:space="preserve"> 0.6</w:t>
            </w:r>
          </w:p>
        </w:tc>
        <w:tc>
          <w:tcPr>
            <w:tcW w:w="830" w:type="dxa"/>
          </w:tcPr>
          <w:p w14:paraId="2B322B1C" w14:textId="77777777" w:rsidR="002C6630" w:rsidRPr="00EC232E" w:rsidRDefault="002C6630" w:rsidP="00EA1FA1">
            <w:pPr>
              <w:spacing w:line="360" w:lineRule="auto"/>
              <w:jc w:val="center"/>
              <w:rPr>
                <w:rFonts w:ascii="Times New Roman" w:hAnsi="Times New Roman" w:cs="Times New Roman"/>
              </w:rPr>
            </w:pPr>
            <w:r w:rsidRPr="00EC232E">
              <w:rPr>
                <w:rFonts w:ascii="Times New Roman" w:hAnsi="Times New Roman" w:cs="Times New Roman"/>
              </w:rPr>
              <w:t>0.27</w:t>
            </w:r>
          </w:p>
        </w:tc>
      </w:tr>
      <w:tr w:rsidR="002C6630" w:rsidRPr="00EC232E" w14:paraId="7433C7F9" w14:textId="77777777" w:rsidTr="00C944FA">
        <w:tc>
          <w:tcPr>
            <w:tcW w:w="2835" w:type="dxa"/>
          </w:tcPr>
          <w:p w14:paraId="7F017C97" w14:textId="77777777" w:rsidR="002C6630" w:rsidRPr="00EC232E" w:rsidRDefault="002C6630" w:rsidP="00EA1FA1">
            <w:pPr>
              <w:spacing w:line="360" w:lineRule="auto"/>
              <w:jc w:val="both"/>
              <w:rPr>
                <w:rFonts w:ascii="Times New Roman" w:hAnsi="Times New Roman" w:cs="Times New Roman"/>
              </w:rPr>
            </w:pPr>
            <w:r w:rsidRPr="00EC232E">
              <w:rPr>
                <w:rFonts w:ascii="Times New Roman" w:hAnsi="Times New Roman" w:cs="Times New Roman"/>
              </w:rPr>
              <w:t>Max duration of balloon post-dilatation (sec)</w:t>
            </w:r>
          </w:p>
        </w:tc>
        <w:tc>
          <w:tcPr>
            <w:tcW w:w="1531" w:type="dxa"/>
          </w:tcPr>
          <w:p w14:paraId="77159E38" w14:textId="77777777" w:rsidR="002C6630" w:rsidRPr="00EC232E" w:rsidRDefault="002C6630" w:rsidP="00EA1FA1">
            <w:pPr>
              <w:spacing w:line="360" w:lineRule="auto"/>
              <w:jc w:val="center"/>
              <w:rPr>
                <w:rFonts w:ascii="Times New Roman" w:hAnsi="Times New Roman" w:cs="Times New Roman"/>
              </w:rPr>
            </w:pPr>
            <w:r w:rsidRPr="00EC232E">
              <w:rPr>
                <w:rFonts w:ascii="Times New Roman" w:hAnsi="Times New Roman" w:cs="Times New Roman"/>
              </w:rPr>
              <w:t xml:space="preserve">17.6 </w:t>
            </w:r>
            <w:r w:rsidRPr="00EC232E">
              <w:rPr>
                <w:rFonts w:ascii="Times New Roman" w:hAnsi="Times New Roman" w:cs="Times New Roman"/>
              </w:rPr>
              <w:sym w:font="Symbol" w:char="F0B1"/>
            </w:r>
            <w:r w:rsidRPr="00EC232E">
              <w:rPr>
                <w:rFonts w:ascii="Times New Roman" w:hAnsi="Times New Roman" w:cs="Times New Roman"/>
              </w:rPr>
              <w:t xml:space="preserve"> 6.7</w:t>
            </w:r>
          </w:p>
        </w:tc>
        <w:tc>
          <w:tcPr>
            <w:tcW w:w="1447" w:type="dxa"/>
          </w:tcPr>
          <w:p w14:paraId="1363C3CE" w14:textId="77777777" w:rsidR="002C6630" w:rsidRPr="00EC232E" w:rsidRDefault="002C6630" w:rsidP="00EA1FA1">
            <w:pPr>
              <w:spacing w:line="360" w:lineRule="auto"/>
              <w:jc w:val="center"/>
              <w:rPr>
                <w:rFonts w:ascii="Times New Roman" w:hAnsi="Times New Roman" w:cs="Times New Roman"/>
              </w:rPr>
            </w:pPr>
            <w:r w:rsidRPr="00EC232E">
              <w:rPr>
                <w:rFonts w:ascii="Times New Roman" w:hAnsi="Times New Roman" w:cs="Times New Roman"/>
              </w:rPr>
              <w:t xml:space="preserve">17.8 </w:t>
            </w:r>
            <w:r w:rsidRPr="00EC232E">
              <w:rPr>
                <w:rFonts w:ascii="Times New Roman" w:hAnsi="Times New Roman" w:cs="Times New Roman"/>
              </w:rPr>
              <w:sym w:font="Symbol" w:char="F0B1"/>
            </w:r>
            <w:r w:rsidRPr="00EC232E">
              <w:rPr>
                <w:rFonts w:ascii="Times New Roman" w:hAnsi="Times New Roman" w:cs="Times New Roman"/>
              </w:rPr>
              <w:t xml:space="preserve"> 7.3</w:t>
            </w:r>
          </w:p>
        </w:tc>
        <w:tc>
          <w:tcPr>
            <w:tcW w:w="1375" w:type="dxa"/>
          </w:tcPr>
          <w:p w14:paraId="755B7A3E" w14:textId="77777777" w:rsidR="002C6630" w:rsidRPr="00EC232E" w:rsidRDefault="002C6630" w:rsidP="00EA1FA1">
            <w:pPr>
              <w:spacing w:line="360" w:lineRule="auto"/>
              <w:jc w:val="center"/>
              <w:rPr>
                <w:rFonts w:ascii="Times New Roman" w:hAnsi="Times New Roman" w:cs="Times New Roman"/>
              </w:rPr>
            </w:pPr>
            <w:r w:rsidRPr="00EC232E">
              <w:rPr>
                <w:rFonts w:ascii="Times New Roman" w:hAnsi="Times New Roman" w:cs="Times New Roman"/>
              </w:rPr>
              <w:t xml:space="preserve">17.3 </w:t>
            </w:r>
            <w:r w:rsidRPr="00EC232E">
              <w:rPr>
                <w:rFonts w:ascii="Times New Roman" w:hAnsi="Times New Roman" w:cs="Times New Roman"/>
              </w:rPr>
              <w:sym w:font="Symbol" w:char="F0B1"/>
            </w:r>
            <w:r w:rsidRPr="00EC232E">
              <w:rPr>
                <w:rFonts w:ascii="Times New Roman" w:hAnsi="Times New Roman" w:cs="Times New Roman"/>
              </w:rPr>
              <w:t xml:space="preserve"> 6.2</w:t>
            </w:r>
          </w:p>
        </w:tc>
        <w:tc>
          <w:tcPr>
            <w:tcW w:w="830" w:type="dxa"/>
          </w:tcPr>
          <w:p w14:paraId="516D9682" w14:textId="77777777" w:rsidR="002C6630" w:rsidRPr="00EC232E" w:rsidRDefault="002C6630" w:rsidP="00EA1FA1">
            <w:pPr>
              <w:spacing w:line="360" w:lineRule="auto"/>
              <w:jc w:val="center"/>
              <w:rPr>
                <w:rFonts w:ascii="Times New Roman" w:hAnsi="Times New Roman" w:cs="Times New Roman"/>
              </w:rPr>
            </w:pPr>
            <w:r w:rsidRPr="00EC232E">
              <w:rPr>
                <w:rFonts w:ascii="Times New Roman" w:hAnsi="Times New Roman" w:cs="Times New Roman"/>
              </w:rPr>
              <w:t>0.84</w:t>
            </w:r>
          </w:p>
        </w:tc>
      </w:tr>
    </w:tbl>
    <w:p w14:paraId="19B3DB2A" w14:textId="43F5137F" w:rsidR="002C6630" w:rsidRDefault="00EA7A75" w:rsidP="002C6630">
      <w:pPr>
        <w:spacing w:line="480" w:lineRule="auto"/>
        <w:jc w:val="both"/>
        <w:rPr>
          <w:rFonts w:ascii="Times New Roman" w:hAnsi="Times New Roman" w:cs="Times New Roman"/>
        </w:rPr>
      </w:pPr>
      <w:r>
        <w:rPr>
          <w:rFonts w:ascii="Times New Roman" w:hAnsi="Times New Roman" w:cs="Times New Roman"/>
        </w:rPr>
        <w:t>IMR = index of microcirculatory resistance.</w:t>
      </w:r>
    </w:p>
    <w:p w14:paraId="33FE882D" w14:textId="77777777" w:rsidR="002C6630" w:rsidRPr="004F2A04" w:rsidRDefault="002C6630" w:rsidP="002C6630">
      <w:pPr>
        <w:spacing w:line="480" w:lineRule="auto"/>
        <w:jc w:val="both"/>
        <w:rPr>
          <w:rFonts w:ascii="Times New Roman" w:hAnsi="Times New Roman" w:cs="Times New Roman"/>
        </w:rPr>
      </w:pPr>
    </w:p>
    <w:p w14:paraId="47DB7E4D" w14:textId="77777777" w:rsidR="002C6630" w:rsidRDefault="002C6630" w:rsidP="002C6630">
      <w:pPr>
        <w:spacing w:line="480" w:lineRule="auto"/>
        <w:jc w:val="both"/>
        <w:rPr>
          <w:rFonts w:ascii="Times New Roman" w:hAnsi="Times New Roman" w:cs="Times New Roman"/>
          <w:b/>
        </w:rPr>
      </w:pPr>
    </w:p>
    <w:p w14:paraId="24295D57" w14:textId="77777777" w:rsidR="00F14F57" w:rsidRDefault="00F14F57" w:rsidP="002C6630">
      <w:pPr>
        <w:spacing w:line="480" w:lineRule="auto"/>
        <w:jc w:val="both"/>
        <w:rPr>
          <w:rFonts w:ascii="Times New Roman" w:hAnsi="Times New Roman" w:cs="Times New Roman"/>
          <w:b/>
        </w:rPr>
      </w:pPr>
    </w:p>
    <w:p w14:paraId="1846F209" w14:textId="77777777" w:rsidR="00F14F57" w:rsidRDefault="00F14F57" w:rsidP="002C6630">
      <w:pPr>
        <w:spacing w:line="480" w:lineRule="auto"/>
        <w:jc w:val="both"/>
        <w:rPr>
          <w:rFonts w:ascii="Times New Roman" w:hAnsi="Times New Roman" w:cs="Times New Roman"/>
          <w:b/>
        </w:rPr>
      </w:pPr>
    </w:p>
    <w:p w14:paraId="034FF03A" w14:textId="77777777" w:rsidR="00F14F57" w:rsidRDefault="00F14F57" w:rsidP="002C6630">
      <w:pPr>
        <w:spacing w:line="480" w:lineRule="auto"/>
        <w:jc w:val="both"/>
        <w:rPr>
          <w:rFonts w:ascii="Times New Roman" w:hAnsi="Times New Roman" w:cs="Times New Roman"/>
          <w:b/>
        </w:rPr>
      </w:pPr>
    </w:p>
    <w:p w14:paraId="4A892A1C" w14:textId="175BF29F" w:rsidR="002C6630" w:rsidRPr="00CD62C8" w:rsidRDefault="002C6630" w:rsidP="00CD62C8">
      <w:pPr>
        <w:pStyle w:val="Heading3"/>
        <w:rPr>
          <w:rFonts w:ascii="Times New Roman" w:hAnsi="Times New Roman" w:cs="Times New Roman"/>
          <w:b/>
          <w:bCs/>
          <w:color w:val="auto"/>
        </w:rPr>
      </w:pPr>
      <w:bookmarkStart w:id="109" w:name="_Toc36737716"/>
      <w:r w:rsidRPr="00CD62C8">
        <w:rPr>
          <w:rFonts w:ascii="Times New Roman" w:hAnsi="Times New Roman" w:cs="Times New Roman"/>
          <w:b/>
          <w:bCs/>
          <w:color w:val="auto"/>
        </w:rPr>
        <w:t>3.</w:t>
      </w:r>
      <w:r w:rsidR="00CD62C8" w:rsidRPr="00CD62C8">
        <w:rPr>
          <w:rFonts w:ascii="Times New Roman" w:hAnsi="Times New Roman" w:cs="Times New Roman"/>
          <w:b/>
          <w:bCs/>
          <w:color w:val="auto"/>
        </w:rPr>
        <w:t>2</w:t>
      </w:r>
      <w:r w:rsidRPr="00CD62C8">
        <w:rPr>
          <w:rFonts w:ascii="Times New Roman" w:hAnsi="Times New Roman" w:cs="Times New Roman"/>
          <w:b/>
          <w:bCs/>
          <w:color w:val="auto"/>
        </w:rPr>
        <w:t xml:space="preserve">.4 </w:t>
      </w:r>
      <w:r w:rsidR="00414130" w:rsidRPr="00CD62C8">
        <w:rPr>
          <w:rFonts w:ascii="Times New Roman" w:hAnsi="Times New Roman" w:cs="Times New Roman"/>
          <w:b/>
          <w:bCs/>
          <w:color w:val="auto"/>
        </w:rPr>
        <w:t>CFR</w:t>
      </w:r>
      <w:r w:rsidRPr="00CD62C8">
        <w:rPr>
          <w:rFonts w:ascii="Times New Roman" w:hAnsi="Times New Roman" w:cs="Times New Roman"/>
          <w:b/>
          <w:bCs/>
          <w:color w:val="auto"/>
        </w:rPr>
        <w:t>, P</w:t>
      </w:r>
      <w:r w:rsidRPr="00CD62C8">
        <w:rPr>
          <w:rFonts w:ascii="Times New Roman" w:hAnsi="Times New Roman" w:cs="Times New Roman"/>
          <w:b/>
          <w:bCs/>
          <w:color w:val="auto"/>
          <w:vertAlign w:val="subscript"/>
        </w:rPr>
        <w:t>d</w:t>
      </w:r>
      <w:r w:rsidRPr="00CD62C8">
        <w:rPr>
          <w:rFonts w:ascii="Times New Roman" w:hAnsi="Times New Roman" w:cs="Times New Roman"/>
          <w:b/>
          <w:bCs/>
          <w:color w:val="auto"/>
        </w:rPr>
        <w:t>/P</w:t>
      </w:r>
      <w:r w:rsidRPr="00CD62C8">
        <w:rPr>
          <w:rFonts w:ascii="Times New Roman" w:hAnsi="Times New Roman" w:cs="Times New Roman"/>
          <w:b/>
          <w:bCs/>
          <w:color w:val="auto"/>
          <w:vertAlign w:val="subscript"/>
        </w:rPr>
        <w:t>a</w:t>
      </w:r>
      <w:r w:rsidRPr="00CD62C8">
        <w:rPr>
          <w:rFonts w:ascii="Times New Roman" w:hAnsi="Times New Roman" w:cs="Times New Roman"/>
          <w:b/>
          <w:bCs/>
          <w:color w:val="auto"/>
        </w:rPr>
        <w:t xml:space="preserve"> and </w:t>
      </w:r>
      <w:r w:rsidR="00414130" w:rsidRPr="00CD62C8">
        <w:rPr>
          <w:rFonts w:ascii="Times New Roman" w:hAnsi="Times New Roman" w:cs="Times New Roman"/>
          <w:b/>
          <w:bCs/>
          <w:color w:val="auto"/>
        </w:rPr>
        <w:t>FFR</w:t>
      </w:r>
      <w:r w:rsidRPr="00CD62C8">
        <w:rPr>
          <w:rFonts w:ascii="Times New Roman" w:hAnsi="Times New Roman" w:cs="Times New Roman"/>
          <w:b/>
          <w:bCs/>
          <w:color w:val="auto"/>
        </w:rPr>
        <w:t xml:space="preserve"> pre and post post-dilatation</w:t>
      </w:r>
      <w:bookmarkEnd w:id="109"/>
    </w:p>
    <w:p w14:paraId="0B2161B8" w14:textId="77777777" w:rsidR="002C6630" w:rsidRDefault="002C6630" w:rsidP="002C6630">
      <w:pPr>
        <w:spacing w:line="480" w:lineRule="auto"/>
        <w:jc w:val="both"/>
        <w:rPr>
          <w:rFonts w:ascii="Times New Roman" w:hAnsi="Times New Roman" w:cs="Times New Roman"/>
          <w:b/>
        </w:rPr>
      </w:pPr>
    </w:p>
    <w:p w14:paraId="1AAE98C0" w14:textId="77777777" w:rsidR="002C6630" w:rsidRDefault="002C6630" w:rsidP="002C6630">
      <w:pPr>
        <w:spacing w:line="480" w:lineRule="auto"/>
        <w:jc w:val="both"/>
        <w:rPr>
          <w:rFonts w:ascii="Times New Roman" w:hAnsi="Times New Roman" w:cs="Times New Roman"/>
        </w:rPr>
      </w:pPr>
      <w:r>
        <w:rPr>
          <w:rFonts w:ascii="Times New Roman" w:hAnsi="Times New Roman" w:cs="Times New Roman"/>
        </w:rPr>
        <w:t>There was no difference in CFR between pre and post post-dilatation (</w:t>
      </w:r>
      <w:r w:rsidRPr="003A386B">
        <w:rPr>
          <w:rFonts w:ascii="Times New Roman" w:hAnsi="Times New Roman" w:cs="Times New Roman"/>
        </w:rPr>
        <w:t>1.60</w:t>
      </w:r>
      <w:r>
        <w:rPr>
          <w:rFonts w:ascii="Times New Roman" w:hAnsi="Times New Roman" w:cs="Times New Roman"/>
        </w:rPr>
        <w:t xml:space="preserve"> </w:t>
      </w:r>
      <w:r w:rsidRPr="00A60075">
        <w:rPr>
          <w:rFonts w:ascii="Times New Roman" w:hAnsi="Times New Roman" w:cs="Times New Roman"/>
        </w:rPr>
        <w:t>±</w:t>
      </w:r>
      <w:r>
        <w:rPr>
          <w:rFonts w:ascii="Times New Roman" w:hAnsi="Times New Roman" w:cs="Times New Roman"/>
        </w:rPr>
        <w:t xml:space="preserve"> </w:t>
      </w:r>
      <w:r w:rsidRPr="003A386B">
        <w:rPr>
          <w:rFonts w:ascii="Times New Roman" w:hAnsi="Times New Roman" w:cs="Times New Roman"/>
        </w:rPr>
        <w:t>0.89</w:t>
      </w:r>
      <w:r>
        <w:rPr>
          <w:rFonts w:ascii="Times New Roman" w:hAnsi="Times New Roman" w:cs="Times New Roman"/>
        </w:rPr>
        <w:t xml:space="preserve"> vs. </w:t>
      </w:r>
      <w:r w:rsidRPr="003A386B">
        <w:rPr>
          <w:rFonts w:ascii="Times New Roman" w:hAnsi="Times New Roman" w:cs="Times New Roman"/>
        </w:rPr>
        <w:t>1.58</w:t>
      </w:r>
      <w:r>
        <w:rPr>
          <w:rFonts w:ascii="Times New Roman" w:hAnsi="Times New Roman" w:cs="Times New Roman"/>
        </w:rPr>
        <w:t xml:space="preserve"> </w:t>
      </w:r>
      <w:r w:rsidRPr="00A60075">
        <w:rPr>
          <w:rFonts w:ascii="Times New Roman" w:hAnsi="Times New Roman" w:cs="Times New Roman"/>
        </w:rPr>
        <w:t>±</w:t>
      </w:r>
      <w:r>
        <w:rPr>
          <w:rFonts w:ascii="Times New Roman" w:hAnsi="Times New Roman" w:cs="Times New Roman"/>
        </w:rPr>
        <w:t xml:space="preserve"> </w:t>
      </w:r>
      <w:r w:rsidRPr="003A386B">
        <w:rPr>
          <w:rFonts w:ascii="Times New Roman" w:hAnsi="Times New Roman" w:cs="Times New Roman"/>
        </w:rPr>
        <w:t>0.71</w:t>
      </w:r>
      <w:r>
        <w:rPr>
          <w:rFonts w:ascii="Times New Roman" w:hAnsi="Times New Roman" w:cs="Times New Roman"/>
        </w:rPr>
        <w:t>, p = 0.87) (fig. 3.4). Resting P</w:t>
      </w:r>
      <w:r w:rsidRPr="00F13CD3">
        <w:rPr>
          <w:rFonts w:ascii="Times New Roman" w:hAnsi="Times New Roman" w:cs="Times New Roman"/>
          <w:vertAlign w:val="subscript"/>
        </w:rPr>
        <w:t>d</w:t>
      </w:r>
      <w:r>
        <w:rPr>
          <w:rFonts w:ascii="Times New Roman" w:hAnsi="Times New Roman" w:cs="Times New Roman"/>
        </w:rPr>
        <w:t>/P</w:t>
      </w:r>
      <w:r w:rsidRPr="00F13CD3">
        <w:rPr>
          <w:rFonts w:ascii="Times New Roman" w:hAnsi="Times New Roman" w:cs="Times New Roman"/>
          <w:vertAlign w:val="subscript"/>
        </w:rPr>
        <w:t>a</w:t>
      </w:r>
      <w:r>
        <w:rPr>
          <w:rFonts w:ascii="Times New Roman" w:hAnsi="Times New Roman" w:cs="Times New Roman"/>
        </w:rPr>
        <w:t xml:space="preserve"> did not show any difference either (</w:t>
      </w:r>
      <w:r w:rsidRPr="00E25241">
        <w:rPr>
          <w:rFonts w:ascii="Times New Roman" w:hAnsi="Times New Roman" w:cs="Times New Roman"/>
        </w:rPr>
        <w:t>0.95</w:t>
      </w:r>
      <w:r>
        <w:rPr>
          <w:rFonts w:ascii="Times New Roman" w:hAnsi="Times New Roman" w:cs="Times New Roman"/>
        </w:rPr>
        <w:t xml:space="preserve"> </w:t>
      </w:r>
      <w:r w:rsidRPr="00A60075">
        <w:rPr>
          <w:rFonts w:ascii="Times New Roman" w:hAnsi="Times New Roman" w:cs="Times New Roman"/>
        </w:rPr>
        <w:t>±</w:t>
      </w:r>
      <w:r>
        <w:rPr>
          <w:rFonts w:ascii="Times New Roman" w:hAnsi="Times New Roman" w:cs="Times New Roman"/>
        </w:rPr>
        <w:t xml:space="preserve"> </w:t>
      </w:r>
      <w:r w:rsidRPr="00E25241">
        <w:rPr>
          <w:rFonts w:ascii="Times New Roman" w:hAnsi="Times New Roman" w:cs="Times New Roman"/>
        </w:rPr>
        <w:t>0.05</w:t>
      </w:r>
      <w:r>
        <w:rPr>
          <w:rFonts w:ascii="Times New Roman" w:hAnsi="Times New Roman" w:cs="Times New Roman"/>
        </w:rPr>
        <w:t xml:space="preserve"> vs. </w:t>
      </w:r>
      <w:r w:rsidRPr="00E25241">
        <w:rPr>
          <w:rFonts w:ascii="Times New Roman" w:hAnsi="Times New Roman" w:cs="Times New Roman"/>
        </w:rPr>
        <w:t>0.95</w:t>
      </w:r>
      <w:r>
        <w:rPr>
          <w:rFonts w:ascii="Times New Roman" w:hAnsi="Times New Roman" w:cs="Times New Roman"/>
        </w:rPr>
        <w:t xml:space="preserve"> </w:t>
      </w:r>
      <w:r w:rsidRPr="00A60075">
        <w:rPr>
          <w:rFonts w:ascii="Times New Roman" w:hAnsi="Times New Roman" w:cs="Times New Roman"/>
        </w:rPr>
        <w:t>±</w:t>
      </w:r>
      <w:r>
        <w:rPr>
          <w:rFonts w:ascii="Times New Roman" w:hAnsi="Times New Roman" w:cs="Times New Roman"/>
        </w:rPr>
        <w:t xml:space="preserve"> </w:t>
      </w:r>
      <w:r w:rsidRPr="00E25241">
        <w:rPr>
          <w:rFonts w:ascii="Times New Roman" w:hAnsi="Times New Roman" w:cs="Times New Roman"/>
        </w:rPr>
        <w:t>0.04</w:t>
      </w:r>
      <w:r>
        <w:rPr>
          <w:rFonts w:ascii="Times New Roman" w:hAnsi="Times New Roman" w:cs="Times New Roman"/>
        </w:rPr>
        <w:t xml:space="preserve">, p = 0.95). However, FFR significantly increased from </w:t>
      </w:r>
      <w:r w:rsidRPr="00E25241">
        <w:rPr>
          <w:rFonts w:ascii="Times New Roman" w:hAnsi="Times New Roman" w:cs="Times New Roman"/>
        </w:rPr>
        <w:t>0.91</w:t>
      </w:r>
      <w:r>
        <w:rPr>
          <w:rFonts w:ascii="Times New Roman" w:hAnsi="Times New Roman" w:cs="Times New Roman"/>
        </w:rPr>
        <w:t xml:space="preserve"> </w:t>
      </w:r>
      <w:r w:rsidRPr="00A60075">
        <w:rPr>
          <w:rFonts w:ascii="Times New Roman" w:hAnsi="Times New Roman" w:cs="Times New Roman"/>
        </w:rPr>
        <w:t>±</w:t>
      </w:r>
      <w:r>
        <w:rPr>
          <w:rFonts w:ascii="Times New Roman" w:hAnsi="Times New Roman" w:cs="Times New Roman"/>
        </w:rPr>
        <w:t xml:space="preserve"> </w:t>
      </w:r>
      <w:r w:rsidRPr="00E25241">
        <w:rPr>
          <w:rFonts w:ascii="Times New Roman" w:hAnsi="Times New Roman" w:cs="Times New Roman"/>
        </w:rPr>
        <w:t>0.08</w:t>
      </w:r>
      <w:r>
        <w:rPr>
          <w:rFonts w:ascii="Times New Roman" w:hAnsi="Times New Roman" w:cs="Times New Roman"/>
        </w:rPr>
        <w:t xml:space="preserve"> to </w:t>
      </w:r>
      <w:r w:rsidRPr="00E25241">
        <w:rPr>
          <w:rFonts w:ascii="Times New Roman" w:hAnsi="Times New Roman" w:cs="Times New Roman"/>
        </w:rPr>
        <w:t>0.93</w:t>
      </w:r>
      <w:r>
        <w:rPr>
          <w:rFonts w:ascii="Times New Roman" w:hAnsi="Times New Roman" w:cs="Times New Roman"/>
        </w:rPr>
        <w:t xml:space="preserve"> </w:t>
      </w:r>
      <w:r w:rsidRPr="00A60075">
        <w:rPr>
          <w:rFonts w:ascii="Times New Roman" w:hAnsi="Times New Roman" w:cs="Times New Roman"/>
        </w:rPr>
        <w:t>±</w:t>
      </w:r>
      <w:r>
        <w:rPr>
          <w:rFonts w:ascii="Times New Roman" w:hAnsi="Times New Roman" w:cs="Times New Roman"/>
        </w:rPr>
        <w:t xml:space="preserve"> </w:t>
      </w:r>
      <w:r w:rsidRPr="00E25241">
        <w:rPr>
          <w:rFonts w:ascii="Times New Roman" w:hAnsi="Times New Roman" w:cs="Times New Roman"/>
        </w:rPr>
        <w:t>0.06</w:t>
      </w:r>
      <w:r>
        <w:rPr>
          <w:rFonts w:ascii="Times New Roman" w:hAnsi="Times New Roman" w:cs="Times New Roman"/>
        </w:rPr>
        <w:t xml:space="preserve"> (p = </w:t>
      </w:r>
      <w:r w:rsidRPr="00E25241">
        <w:rPr>
          <w:rFonts w:ascii="Times New Roman" w:hAnsi="Times New Roman" w:cs="Times New Roman"/>
        </w:rPr>
        <w:t>0.037</w:t>
      </w:r>
      <w:r>
        <w:rPr>
          <w:rFonts w:ascii="Times New Roman" w:hAnsi="Times New Roman" w:cs="Times New Roman"/>
        </w:rPr>
        <w:t>) (fig. 3.5). FFR</w:t>
      </w:r>
      <w:r>
        <w:rPr>
          <w:rFonts w:ascii="Times New Roman" w:hAnsi="Times New Roman" w:cs="Times New Roman"/>
          <w:vertAlign w:val="subscript"/>
        </w:rPr>
        <w:t>cor</w:t>
      </w:r>
      <w:r>
        <w:rPr>
          <w:rFonts w:ascii="Times New Roman" w:hAnsi="Times New Roman" w:cs="Times New Roman"/>
        </w:rPr>
        <w:t xml:space="preserve">, defining the pressure gradient across the epicardial vessel, increased from </w:t>
      </w:r>
      <w:r w:rsidRPr="00E25241">
        <w:rPr>
          <w:rFonts w:ascii="Times New Roman" w:hAnsi="Times New Roman" w:cs="Times New Roman"/>
        </w:rPr>
        <w:t>0.87</w:t>
      </w:r>
      <w:r>
        <w:rPr>
          <w:rFonts w:ascii="Times New Roman" w:hAnsi="Times New Roman" w:cs="Times New Roman"/>
        </w:rPr>
        <w:t xml:space="preserve"> </w:t>
      </w:r>
      <w:r w:rsidRPr="00A60075">
        <w:rPr>
          <w:rFonts w:ascii="Times New Roman" w:hAnsi="Times New Roman" w:cs="Times New Roman"/>
        </w:rPr>
        <w:t>±</w:t>
      </w:r>
      <w:r>
        <w:rPr>
          <w:rFonts w:ascii="Times New Roman" w:hAnsi="Times New Roman" w:cs="Times New Roman"/>
        </w:rPr>
        <w:t xml:space="preserve"> </w:t>
      </w:r>
      <w:r w:rsidRPr="00E25241">
        <w:rPr>
          <w:rFonts w:ascii="Times New Roman" w:hAnsi="Times New Roman" w:cs="Times New Roman"/>
        </w:rPr>
        <w:t>0.11</w:t>
      </w:r>
      <w:r>
        <w:rPr>
          <w:rFonts w:ascii="Times New Roman" w:hAnsi="Times New Roman" w:cs="Times New Roman"/>
        </w:rPr>
        <w:t xml:space="preserve"> to </w:t>
      </w:r>
      <w:r w:rsidRPr="00E25241">
        <w:rPr>
          <w:rFonts w:ascii="Times New Roman" w:hAnsi="Times New Roman" w:cs="Times New Roman"/>
        </w:rPr>
        <w:t>0.90</w:t>
      </w:r>
      <w:r>
        <w:rPr>
          <w:rFonts w:ascii="Times New Roman" w:hAnsi="Times New Roman" w:cs="Times New Roman"/>
        </w:rPr>
        <w:t xml:space="preserve"> </w:t>
      </w:r>
      <w:r w:rsidRPr="00A60075">
        <w:rPr>
          <w:rFonts w:ascii="Times New Roman" w:hAnsi="Times New Roman" w:cs="Times New Roman"/>
        </w:rPr>
        <w:t>±</w:t>
      </w:r>
      <w:r>
        <w:rPr>
          <w:rFonts w:ascii="Times New Roman" w:hAnsi="Times New Roman" w:cs="Times New Roman"/>
        </w:rPr>
        <w:t xml:space="preserve"> </w:t>
      </w:r>
      <w:r w:rsidRPr="00D67629">
        <w:rPr>
          <w:rFonts w:ascii="Times New Roman" w:hAnsi="Times New Roman" w:cs="Times New Roman"/>
        </w:rPr>
        <w:t>0.08</w:t>
      </w:r>
      <w:r>
        <w:rPr>
          <w:rFonts w:ascii="Times New Roman" w:hAnsi="Times New Roman" w:cs="Times New Roman"/>
        </w:rPr>
        <w:t xml:space="preserve"> (p = </w:t>
      </w:r>
      <w:r w:rsidRPr="00E25241">
        <w:rPr>
          <w:rFonts w:ascii="Times New Roman" w:hAnsi="Times New Roman" w:cs="Times New Roman"/>
        </w:rPr>
        <w:t>0.017</w:t>
      </w:r>
      <w:r>
        <w:rPr>
          <w:rFonts w:ascii="Times New Roman" w:hAnsi="Times New Roman" w:cs="Times New Roman"/>
        </w:rPr>
        <w:t xml:space="preserve">). </w:t>
      </w:r>
    </w:p>
    <w:p w14:paraId="4DD4DC96" w14:textId="77777777" w:rsidR="002C6630" w:rsidRDefault="002C6630" w:rsidP="002C6630">
      <w:pPr>
        <w:spacing w:line="480" w:lineRule="auto"/>
        <w:jc w:val="both"/>
        <w:rPr>
          <w:rFonts w:ascii="Times New Roman" w:hAnsi="Times New Roman" w:cs="Times New Roman"/>
        </w:rPr>
      </w:pPr>
    </w:p>
    <w:p w14:paraId="67491B3B" w14:textId="77777777" w:rsidR="002C6630" w:rsidRDefault="002C6630" w:rsidP="002C6630">
      <w:pPr>
        <w:spacing w:line="480" w:lineRule="auto"/>
        <w:jc w:val="both"/>
        <w:rPr>
          <w:rFonts w:ascii="Times New Roman" w:hAnsi="Times New Roman" w:cs="Times New Roman"/>
        </w:rPr>
      </w:pPr>
    </w:p>
    <w:p w14:paraId="65C3D35A" w14:textId="77777777" w:rsidR="002C6630" w:rsidRDefault="002C6630" w:rsidP="002C6630">
      <w:pPr>
        <w:spacing w:line="480" w:lineRule="auto"/>
        <w:jc w:val="both"/>
        <w:rPr>
          <w:rFonts w:ascii="Times New Roman" w:hAnsi="Times New Roman" w:cs="Times New Roman"/>
        </w:rPr>
      </w:pPr>
      <w:r>
        <w:rPr>
          <w:rFonts w:ascii="Times New Roman" w:hAnsi="Times New Roman" w:cs="Times New Roman"/>
          <w:noProof/>
          <w:lang w:val="en-US"/>
        </w:rPr>
        <w:lastRenderedPageBreak/>
        <w:drawing>
          <wp:inline distT="0" distB="0" distL="0" distR="0" wp14:anchorId="450F2AA5" wp14:editId="71E3DE52">
            <wp:extent cx="5262880" cy="2174240"/>
            <wp:effectExtent l="0" t="0" r="0" b="10160"/>
            <wp:docPr id="16" name="Picture 16" descr="Macintosh HD:Users:grigorioskaramasis:Desktop:Screen Shot 2018-11-15 at 13.51.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grigorioskaramasis:Desktop:Screen Shot 2018-11-15 at 13.51.14.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262880" cy="2174240"/>
                    </a:xfrm>
                    <a:prstGeom prst="rect">
                      <a:avLst/>
                    </a:prstGeom>
                    <a:noFill/>
                    <a:ln>
                      <a:noFill/>
                    </a:ln>
                  </pic:spPr>
                </pic:pic>
              </a:graphicData>
            </a:graphic>
          </wp:inline>
        </w:drawing>
      </w:r>
    </w:p>
    <w:p w14:paraId="124F0AC1" w14:textId="5B4F415B" w:rsidR="00D23E87" w:rsidRDefault="00514C05" w:rsidP="00D23E87">
      <w:pPr>
        <w:pStyle w:val="Caption"/>
      </w:pPr>
      <w:bookmarkStart w:id="110" w:name="_Toc20223883"/>
      <w:r w:rsidRPr="00990777">
        <w:rPr>
          <w:b/>
          <w:bCs/>
        </w:rPr>
        <w:t xml:space="preserve">Figure 3. </w:t>
      </w:r>
      <w:r w:rsidR="00990777" w:rsidRPr="00990777">
        <w:rPr>
          <w:b/>
          <w:bCs/>
        </w:rPr>
        <w:fldChar w:fldCharType="begin"/>
      </w:r>
      <w:r w:rsidR="00990777" w:rsidRPr="00990777">
        <w:rPr>
          <w:b/>
          <w:bCs/>
        </w:rPr>
        <w:instrText xml:space="preserve"> SEQ Figure_3. \* ARABIC </w:instrText>
      </w:r>
      <w:r w:rsidR="00990777" w:rsidRPr="00990777">
        <w:rPr>
          <w:b/>
          <w:bCs/>
        </w:rPr>
        <w:fldChar w:fldCharType="separate"/>
      </w:r>
      <w:r w:rsidRPr="00990777">
        <w:rPr>
          <w:b/>
          <w:bCs/>
          <w:noProof/>
        </w:rPr>
        <w:t>4</w:t>
      </w:r>
      <w:r w:rsidR="00990777" w:rsidRPr="00990777">
        <w:rPr>
          <w:b/>
          <w:bCs/>
          <w:noProof/>
        </w:rPr>
        <w:fldChar w:fldCharType="end"/>
      </w:r>
      <w:r>
        <w:t xml:space="preserve"> </w:t>
      </w:r>
      <w:r w:rsidR="002C6630">
        <w:t>CFR</w:t>
      </w:r>
      <w:r w:rsidR="002C6630" w:rsidRPr="00A31D9C">
        <w:t xml:space="preserve"> </w:t>
      </w:r>
      <w:r w:rsidR="002C6630">
        <w:t>before and after post</w:t>
      </w:r>
      <w:r w:rsidR="00B8706C">
        <w:t>-</w:t>
      </w:r>
      <w:r w:rsidR="002C6630">
        <w:t>dilatation.</w:t>
      </w:r>
      <w:bookmarkEnd w:id="110"/>
      <w:r w:rsidR="002C6630">
        <w:t xml:space="preserve"> A) CFR values before and after PD. </w:t>
      </w:r>
      <w:r w:rsidR="00F14F57">
        <w:t>T</w:t>
      </w:r>
      <w:r w:rsidR="002C6630">
        <w:t xml:space="preserve">here was no significant change </w:t>
      </w:r>
      <w:r w:rsidR="00F14F57">
        <w:t>in mean CFR</w:t>
      </w:r>
      <w:r w:rsidR="002C6630">
        <w:t xml:space="preserve">. B) Individual changes in CFR before and after post dilatation. </w:t>
      </w:r>
      <w:r w:rsidR="00F14F57">
        <w:t xml:space="preserve">At an individual level, there was a variable response with CFR increasing in almost 1/3 of the cases. </w:t>
      </w:r>
      <w:r w:rsidR="002C6630">
        <w:t xml:space="preserve">CFR = coronary flow reserve, PD = post dilatation. </w:t>
      </w:r>
      <w:r w:rsidR="00D23E87">
        <w:t xml:space="preserve">Paired t-test was used for statistical analysis. </w:t>
      </w:r>
    </w:p>
    <w:p w14:paraId="7A1F3670" w14:textId="7D5C5C56" w:rsidR="002C6630" w:rsidRPr="00EA1FA1" w:rsidRDefault="002C6630" w:rsidP="002C6630">
      <w:pPr>
        <w:spacing w:line="480" w:lineRule="auto"/>
        <w:jc w:val="both"/>
        <w:rPr>
          <w:rFonts w:ascii="Times New Roman" w:hAnsi="Times New Roman" w:cs="Times New Roman"/>
        </w:rPr>
      </w:pPr>
    </w:p>
    <w:p w14:paraId="602D1086" w14:textId="77777777" w:rsidR="002C6630" w:rsidRDefault="002C6630" w:rsidP="002C6630">
      <w:pPr>
        <w:spacing w:line="480" w:lineRule="auto"/>
        <w:jc w:val="both"/>
        <w:rPr>
          <w:rFonts w:ascii="Times New Roman" w:hAnsi="Times New Roman" w:cs="Times New Roman"/>
          <w:b/>
        </w:rPr>
      </w:pPr>
    </w:p>
    <w:p w14:paraId="15D8753C" w14:textId="77777777" w:rsidR="002C6630" w:rsidRDefault="002C6630" w:rsidP="002C6630">
      <w:pPr>
        <w:spacing w:line="480" w:lineRule="auto"/>
        <w:jc w:val="both"/>
        <w:rPr>
          <w:rFonts w:ascii="Times New Roman" w:hAnsi="Times New Roman" w:cs="Times New Roman"/>
          <w:b/>
        </w:rPr>
      </w:pPr>
      <w:r>
        <w:rPr>
          <w:rFonts w:ascii="Times New Roman" w:hAnsi="Times New Roman" w:cs="Times New Roman"/>
          <w:b/>
          <w:noProof/>
          <w:lang w:val="en-US"/>
        </w:rPr>
        <w:drawing>
          <wp:inline distT="0" distB="0" distL="0" distR="0" wp14:anchorId="6D64F8A3" wp14:editId="55A38664">
            <wp:extent cx="5266055" cy="2014855"/>
            <wp:effectExtent l="0" t="0" r="0" b="0"/>
            <wp:docPr id="17" name="Picture 17" descr="Macintosh HD:Users:grigorioskaramasis:Desktop:Screen Shot 2018-11-15 at 13.56.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grigorioskaramasis:Desktop:Screen Shot 2018-11-15 at 13.56.59.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266055" cy="2014855"/>
                    </a:xfrm>
                    <a:prstGeom prst="rect">
                      <a:avLst/>
                    </a:prstGeom>
                    <a:noFill/>
                    <a:ln>
                      <a:noFill/>
                    </a:ln>
                  </pic:spPr>
                </pic:pic>
              </a:graphicData>
            </a:graphic>
          </wp:inline>
        </w:drawing>
      </w:r>
    </w:p>
    <w:p w14:paraId="191C33CF" w14:textId="77777777" w:rsidR="00D23E87" w:rsidRDefault="00514C05" w:rsidP="00D23E87">
      <w:pPr>
        <w:spacing w:line="360" w:lineRule="auto"/>
        <w:jc w:val="both"/>
        <w:rPr>
          <w:rFonts w:ascii="Times New Roman" w:hAnsi="Times New Roman" w:cs="Times New Roman"/>
        </w:rPr>
      </w:pPr>
      <w:bookmarkStart w:id="111" w:name="_Toc20223884"/>
      <w:r w:rsidRPr="00990777">
        <w:rPr>
          <w:b/>
          <w:bCs/>
        </w:rPr>
        <w:t xml:space="preserve">Figure 3. </w:t>
      </w:r>
      <w:r w:rsidR="00990777" w:rsidRPr="00990777">
        <w:rPr>
          <w:b/>
          <w:bCs/>
        </w:rPr>
        <w:fldChar w:fldCharType="begin"/>
      </w:r>
      <w:r w:rsidR="00990777" w:rsidRPr="00990777">
        <w:rPr>
          <w:b/>
          <w:bCs/>
        </w:rPr>
        <w:instrText xml:space="preserve"> SEQ Figure_3. \* ARABIC </w:instrText>
      </w:r>
      <w:r w:rsidR="00990777" w:rsidRPr="00990777">
        <w:rPr>
          <w:b/>
          <w:bCs/>
        </w:rPr>
        <w:fldChar w:fldCharType="separate"/>
      </w:r>
      <w:r w:rsidRPr="00990777">
        <w:rPr>
          <w:b/>
          <w:bCs/>
          <w:noProof/>
        </w:rPr>
        <w:t>5</w:t>
      </w:r>
      <w:r w:rsidR="00990777" w:rsidRPr="00990777">
        <w:rPr>
          <w:b/>
          <w:bCs/>
          <w:noProof/>
        </w:rPr>
        <w:fldChar w:fldCharType="end"/>
      </w:r>
      <w:r>
        <w:t xml:space="preserve"> </w:t>
      </w:r>
      <w:r w:rsidR="002C6630">
        <w:t>FFR</w:t>
      </w:r>
      <w:r w:rsidR="002C6630" w:rsidRPr="00A31D9C">
        <w:t xml:space="preserve"> </w:t>
      </w:r>
      <w:r w:rsidR="002C6630">
        <w:t>before and after post</w:t>
      </w:r>
      <w:r w:rsidR="00B8706C">
        <w:t>-</w:t>
      </w:r>
      <w:r w:rsidR="002C6630">
        <w:t>dilatation.</w:t>
      </w:r>
      <w:bookmarkEnd w:id="111"/>
      <w:r w:rsidR="002C6630">
        <w:t xml:space="preserve"> </w:t>
      </w:r>
      <w:r w:rsidR="002C6630">
        <w:rPr>
          <w:rFonts w:ascii="Times New Roman" w:hAnsi="Times New Roman" w:cs="Times New Roman"/>
        </w:rPr>
        <w:t xml:space="preserve">A) FFR values before and after PD. </w:t>
      </w:r>
      <w:r w:rsidR="00F14F57">
        <w:rPr>
          <w:rFonts w:ascii="Times New Roman" w:hAnsi="Times New Roman" w:cs="Times New Roman"/>
        </w:rPr>
        <w:t>T</w:t>
      </w:r>
      <w:r w:rsidR="002C6630">
        <w:rPr>
          <w:rFonts w:ascii="Times New Roman" w:hAnsi="Times New Roman" w:cs="Times New Roman"/>
        </w:rPr>
        <w:t xml:space="preserve">here was a significant increase in FFR after </w:t>
      </w:r>
      <w:r w:rsidR="00F14F57">
        <w:rPr>
          <w:rFonts w:ascii="Times New Roman" w:hAnsi="Times New Roman" w:cs="Times New Roman"/>
        </w:rPr>
        <w:t>post-dilatation</w:t>
      </w:r>
      <w:r w:rsidR="002C6630">
        <w:rPr>
          <w:rFonts w:ascii="Times New Roman" w:hAnsi="Times New Roman" w:cs="Times New Roman"/>
        </w:rPr>
        <w:t>. B) Individual changes in FFR before and after post dilatation.</w:t>
      </w:r>
      <w:r w:rsidR="00526DE9">
        <w:rPr>
          <w:rFonts w:ascii="Times New Roman" w:hAnsi="Times New Roman" w:cs="Times New Roman"/>
        </w:rPr>
        <w:t xml:space="preserve"> At an individual level, there was a variable response with FFR remaining within its repeatability margins in most of the cases, but also increasing significantly in a number of cases. </w:t>
      </w:r>
      <w:r w:rsidR="002C6630">
        <w:rPr>
          <w:rFonts w:ascii="Times New Roman" w:hAnsi="Times New Roman" w:cs="Times New Roman"/>
        </w:rPr>
        <w:t xml:space="preserve">FFR = fractional flow reserve, PD = post dilatation. </w:t>
      </w:r>
      <w:r w:rsidR="00D23E87">
        <w:rPr>
          <w:rFonts w:ascii="Times New Roman" w:hAnsi="Times New Roman" w:cs="Times New Roman"/>
        </w:rPr>
        <w:t xml:space="preserve">Paired t-test was used for statistical analysis. </w:t>
      </w:r>
    </w:p>
    <w:p w14:paraId="2C164515" w14:textId="69FC5C98" w:rsidR="002C6630" w:rsidRDefault="002C6630" w:rsidP="00D23E87">
      <w:pPr>
        <w:pStyle w:val="Caption"/>
      </w:pPr>
    </w:p>
    <w:p w14:paraId="3BDFDAC4" w14:textId="77777777" w:rsidR="002C6630" w:rsidRDefault="002C6630" w:rsidP="002C6630">
      <w:pPr>
        <w:spacing w:line="480" w:lineRule="auto"/>
        <w:jc w:val="both"/>
        <w:rPr>
          <w:rFonts w:ascii="Times New Roman" w:hAnsi="Times New Roman" w:cs="Times New Roman"/>
          <w:b/>
        </w:rPr>
      </w:pPr>
    </w:p>
    <w:p w14:paraId="66A57EFC" w14:textId="2C484B6D" w:rsidR="002C6630" w:rsidRPr="00CD62C8" w:rsidRDefault="002C6630" w:rsidP="00CD62C8">
      <w:pPr>
        <w:pStyle w:val="Heading3"/>
        <w:rPr>
          <w:rFonts w:ascii="Times New Roman" w:hAnsi="Times New Roman" w:cs="Times New Roman"/>
          <w:b/>
          <w:bCs/>
          <w:color w:val="auto"/>
        </w:rPr>
      </w:pPr>
      <w:bookmarkStart w:id="112" w:name="_Toc36737717"/>
      <w:r w:rsidRPr="00CD62C8">
        <w:rPr>
          <w:rFonts w:ascii="Times New Roman" w:hAnsi="Times New Roman" w:cs="Times New Roman"/>
          <w:b/>
          <w:bCs/>
          <w:color w:val="auto"/>
        </w:rPr>
        <w:t>3.</w:t>
      </w:r>
      <w:r w:rsidR="00CD62C8" w:rsidRPr="00CD62C8">
        <w:rPr>
          <w:rFonts w:ascii="Times New Roman" w:hAnsi="Times New Roman" w:cs="Times New Roman"/>
          <w:b/>
          <w:bCs/>
          <w:color w:val="auto"/>
        </w:rPr>
        <w:t>2</w:t>
      </w:r>
      <w:r w:rsidRPr="00CD62C8">
        <w:rPr>
          <w:rFonts w:ascii="Times New Roman" w:hAnsi="Times New Roman" w:cs="Times New Roman"/>
          <w:b/>
          <w:bCs/>
          <w:color w:val="auto"/>
        </w:rPr>
        <w:t>.5 Effect of post-dilatation on angiographic markers of coronary flow and myocardial perfusion</w:t>
      </w:r>
      <w:bookmarkEnd w:id="112"/>
    </w:p>
    <w:p w14:paraId="76057631" w14:textId="77777777" w:rsidR="002C6630" w:rsidRDefault="002C6630" w:rsidP="002C6630">
      <w:pPr>
        <w:spacing w:line="480" w:lineRule="auto"/>
        <w:jc w:val="both"/>
        <w:rPr>
          <w:rFonts w:ascii="Times New Roman" w:hAnsi="Times New Roman" w:cs="Times New Roman"/>
          <w:b/>
        </w:rPr>
      </w:pPr>
    </w:p>
    <w:p w14:paraId="4A941E2D" w14:textId="0745E565" w:rsidR="002C6630" w:rsidRDefault="002C6630" w:rsidP="002C6630">
      <w:pPr>
        <w:spacing w:line="480" w:lineRule="auto"/>
        <w:jc w:val="both"/>
        <w:rPr>
          <w:rFonts w:ascii="Times New Roman" w:hAnsi="Times New Roman" w:cs="Times New Roman"/>
        </w:rPr>
      </w:pPr>
      <w:r w:rsidRPr="00607C54">
        <w:rPr>
          <w:rFonts w:ascii="Times New Roman" w:hAnsi="Times New Roman" w:cs="Times New Roman"/>
        </w:rPr>
        <w:t>TIMI</w:t>
      </w:r>
      <w:r>
        <w:rPr>
          <w:rFonts w:ascii="Times New Roman" w:hAnsi="Times New Roman" w:cs="Times New Roman"/>
        </w:rPr>
        <w:t xml:space="preserve"> flow, TIMI frame count and Myocardial </w:t>
      </w:r>
      <w:r w:rsidR="00B8706C">
        <w:rPr>
          <w:rFonts w:ascii="Times New Roman" w:hAnsi="Times New Roman" w:cs="Times New Roman"/>
        </w:rPr>
        <w:t>B</w:t>
      </w:r>
      <w:r>
        <w:rPr>
          <w:rFonts w:ascii="Times New Roman" w:hAnsi="Times New Roman" w:cs="Times New Roman"/>
        </w:rPr>
        <w:t xml:space="preserve">lush </w:t>
      </w:r>
      <w:r w:rsidR="00B8706C">
        <w:rPr>
          <w:rFonts w:ascii="Times New Roman" w:hAnsi="Times New Roman" w:cs="Times New Roman"/>
        </w:rPr>
        <w:t>G</w:t>
      </w:r>
      <w:r>
        <w:rPr>
          <w:rFonts w:ascii="Times New Roman" w:hAnsi="Times New Roman" w:cs="Times New Roman"/>
        </w:rPr>
        <w:t xml:space="preserve">rade (MBG) were assessed. As shown in </w:t>
      </w:r>
      <w:r w:rsidRPr="000B1497">
        <w:rPr>
          <w:rFonts w:ascii="Times New Roman" w:hAnsi="Times New Roman" w:cs="Times New Roman"/>
        </w:rPr>
        <w:t>table</w:t>
      </w:r>
      <w:r>
        <w:rPr>
          <w:rFonts w:ascii="Times New Roman" w:hAnsi="Times New Roman" w:cs="Times New Roman"/>
          <w:color w:val="FF0000"/>
        </w:rPr>
        <w:t xml:space="preserve"> </w:t>
      </w:r>
      <w:r w:rsidRPr="000B1497">
        <w:rPr>
          <w:rFonts w:ascii="Times New Roman" w:hAnsi="Times New Roman" w:cs="Times New Roman"/>
        </w:rPr>
        <w:t>3</w:t>
      </w:r>
      <w:r w:rsidR="008A230B">
        <w:rPr>
          <w:rFonts w:ascii="Times New Roman" w:hAnsi="Times New Roman" w:cs="Times New Roman"/>
        </w:rPr>
        <w:t>.10</w:t>
      </w:r>
      <w:r>
        <w:rPr>
          <w:rFonts w:ascii="Times New Roman" w:hAnsi="Times New Roman" w:cs="Times New Roman"/>
          <w:color w:val="FF0000"/>
        </w:rPr>
        <w:t xml:space="preserve"> </w:t>
      </w:r>
      <w:r w:rsidRPr="00607C54">
        <w:rPr>
          <w:rFonts w:ascii="Times New Roman" w:hAnsi="Times New Roman" w:cs="Times New Roman"/>
        </w:rPr>
        <w:t xml:space="preserve">there was </w:t>
      </w:r>
      <w:r>
        <w:rPr>
          <w:rFonts w:ascii="Times New Roman" w:hAnsi="Times New Roman" w:cs="Times New Roman"/>
        </w:rPr>
        <w:t xml:space="preserve">no difference in any of the indices </w:t>
      </w:r>
      <w:r w:rsidR="00B8706C">
        <w:rPr>
          <w:rFonts w:ascii="Times New Roman" w:hAnsi="Times New Roman" w:cs="Times New Roman"/>
        </w:rPr>
        <w:t>before</w:t>
      </w:r>
      <w:r>
        <w:rPr>
          <w:rFonts w:ascii="Times New Roman" w:hAnsi="Times New Roman" w:cs="Times New Roman"/>
        </w:rPr>
        <w:t xml:space="preserve"> and after post-dilatation. </w:t>
      </w:r>
    </w:p>
    <w:p w14:paraId="50910787" w14:textId="77777777" w:rsidR="0095574E" w:rsidRDefault="0095574E" w:rsidP="000C0201">
      <w:pPr>
        <w:spacing w:line="480" w:lineRule="auto"/>
        <w:jc w:val="both"/>
        <w:rPr>
          <w:rFonts w:ascii="Times New Roman" w:hAnsi="Times New Roman" w:cs="Times New Roman"/>
          <w:b/>
        </w:rPr>
      </w:pPr>
    </w:p>
    <w:p w14:paraId="56CA5970" w14:textId="29ABF7D8" w:rsidR="000C0201" w:rsidRDefault="00EA7A75" w:rsidP="00EA7A75">
      <w:pPr>
        <w:pStyle w:val="Caption"/>
      </w:pPr>
      <w:bookmarkStart w:id="113" w:name="_Toc36743350"/>
      <w:r w:rsidRPr="00990777">
        <w:rPr>
          <w:b/>
          <w:bCs/>
        </w:rPr>
        <w:t xml:space="preserve">Table 3. </w:t>
      </w:r>
      <w:r w:rsidR="00990777" w:rsidRPr="00990777">
        <w:rPr>
          <w:b/>
          <w:bCs/>
        </w:rPr>
        <w:fldChar w:fldCharType="begin"/>
      </w:r>
      <w:r w:rsidR="00990777" w:rsidRPr="00990777">
        <w:rPr>
          <w:b/>
          <w:bCs/>
        </w:rPr>
        <w:instrText xml:space="preserve"> SEQ Table_3. \* ARABIC </w:instrText>
      </w:r>
      <w:r w:rsidR="00990777" w:rsidRPr="00990777">
        <w:rPr>
          <w:b/>
          <w:bCs/>
        </w:rPr>
        <w:fldChar w:fldCharType="separate"/>
      </w:r>
      <w:r w:rsidR="008A230B">
        <w:rPr>
          <w:b/>
          <w:bCs/>
          <w:noProof/>
        </w:rPr>
        <w:t>10</w:t>
      </w:r>
      <w:r w:rsidR="00990777" w:rsidRPr="00990777">
        <w:rPr>
          <w:b/>
          <w:bCs/>
          <w:noProof/>
        </w:rPr>
        <w:fldChar w:fldCharType="end"/>
      </w:r>
      <w:r>
        <w:t xml:space="preserve"> </w:t>
      </w:r>
      <w:r w:rsidR="000C0201" w:rsidRPr="00A8798F">
        <w:t>Effect of post-dilatation on angiographic markers of coronary flow and myocardial perfusion</w:t>
      </w:r>
      <w:r w:rsidR="000C0201">
        <w:t xml:space="preserve">. </w:t>
      </w:r>
      <w:r w:rsidR="00526DE9">
        <w:t>T</w:t>
      </w:r>
      <w:r w:rsidR="00526DE9" w:rsidRPr="00607C54">
        <w:t xml:space="preserve">here was </w:t>
      </w:r>
      <w:r w:rsidR="00526DE9">
        <w:t xml:space="preserve">no difference in any of the indices before and after post-dilatation. </w:t>
      </w:r>
      <w:r w:rsidR="0085516B">
        <w:t>Wilcoxon signed-rank test and p</w:t>
      </w:r>
      <w:r w:rsidR="00226861">
        <w:t xml:space="preserve">aired t-test </w:t>
      </w:r>
      <w:r w:rsidR="0085516B">
        <w:t>were</w:t>
      </w:r>
      <w:r w:rsidR="00226861">
        <w:t xml:space="preserve"> used for statistical analysis.</w:t>
      </w:r>
      <w:bookmarkEnd w:id="113"/>
    </w:p>
    <w:tbl>
      <w:tblPr>
        <w:tblStyle w:val="TableGridLight"/>
        <w:tblpPr w:leftFromText="180" w:rightFromText="180" w:vertAnchor="text" w:horzAnchor="page" w:tblpX="2197" w:tblpY="6"/>
        <w:tblW w:w="0" w:type="auto"/>
        <w:tblLook w:val="04A0" w:firstRow="1" w:lastRow="0" w:firstColumn="1" w:lastColumn="0" w:noHBand="0" w:noVBand="1"/>
      </w:tblPr>
      <w:tblGrid>
        <w:gridCol w:w="2012"/>
        <w:gridCol w:w="2012"/>
        <w:gridCol w:w="2012"/>
        <w:gridCol w:w="2012"/>
      </w:tblGrid>
      <w:tr w:rsidR="000C0201" w14:paraId="28318C50" w14:textId="77777777" w:rsidTr="00C944FA">
        <w:tc>
          <w:tcPr>
            <w:tcW w:w="2012" w:type="dxa"/>
          </w:tcPr>
          <w:p w14:paraId="2BD5F68E" w14:textId="77777777" w:rsidR="000C0201" w:rsidRPr="0062264C" w:rsidRDefault="000C0201" w:rsidP="00EA1FA1">
            <w:pPr>
              <w:spacing w:line="360" w:lineRule="auto"/>
              <w:jc w:val="both"/>
              <w:rPr>
                <w:rFonts w:ascii="Times New Roman" w:hAnsi="Times New Roman" w:cs="Times New Roman"/>
              </w:rPr>
            </w:pPr>
          </w:p>
        </w:tc>
        <w:tc>
          <w:tcPr>
            <w:tcW w:w="2012" w:type="dxa"/>
          </w:tcPr>
          <w:p w14:paraId="4A606965" w14:textId="77777777" w:rsidR="000C0201" w:rsidRPr="0062264C" w:rsidRDefault="000C0201" w:rsidP="00EA1FA1">
            <w:pPr>
              <w:spacing w:line="360" w:lineRule="auto"/>
              <w:jc w:val="both"/>
              <w:rPr>
                <w:rFonts w:ascii="Times New Roman" w:hAnsi="Times New Roman" w:cs="Times New Roman"/>
              </w:rPr>
            </w:pPr>
            <w:r w:rsidRPr="0062264C">
              <w:rPr>
                <w:rFonts w:ascii="Times New Roman" w:hAnsi="Times New Roman" w:cs="Times New Roman"/>
              </w:rPr>
              <w:t xml:space="preserve">Before </w:t>
            </w:r>
          </w:p>
          <w:p w14:paraId="6FB8304A" w14:textId="77777777" w:rsidR="000C0201" w:rsidRPr="0062264C" w:rsidRDefault="000C0201" w:rsidP="00EA1FA1">
            <w:pPr>
              <w:spacing w:line="360" w:lineRule="auto"/>
              <w:jc w:val="both"/>
              <w:rPr>
                <w:rFonts w:ascii="Times New Roman" w:hAnsi="Times New Roman" w:cs="Times New Roman"/>
              </w:rPr>
            </w:pPr>
            <w:r w:rsidRPr="0062264C">
              <w:rPr>
                <w:rFonts w:ascii="Times New Roman" w:hAnsi="Times New Roman" w:cs="Times New Roman"/>
              </w:rPr>
              <w:t>Post dilatation</w:t>
            </w:r>
          </w:p>
        </w:tc>
        <w:tc>
          <w:tcPr>
            <w:tcW w:w="2012" w:type="dxa"/>
          </w:tcPr>
          <w:p w14:paraId="0821769B" w14:textId="77777777" w:rsidR="000C0201" w:rsidRPr="0062264C" w:rsidRDefault="000C0201" w:rsidP="00EA1FA1">
            <w:pPr>
              <w:spacing w:line="360" w:lineRule="auto"/>
              <w:jc w:val="both"/>
              <w:rPr>
                <w:rFonts w:ascii="Times New Roman" w:hAnsi="Times New Roman" w:cs="Times New Roman"/>
              </w:rPr>
            </w:pPr>
            <w:r w:rsidRPr="0062264C">
              <w:rPr>
                <w:rFonts w:ascii="Times New Roman" w:hAnsi="Times New Roman" w:cs="Times New Roman"/>
              </w:rPr>
              <w:t xml:space="preserve">After </w:t>
            </w:r>
          </w:p>
          <w:p w14:paraId="06CFC532" w14:textId="77777777" w:rsidR="000C0201" w:rsidRPr="0062264C" w:rsidRDefault="000C0201" w:rsidP="00EA1FA1">
            <w:pPr>
              <w:spacing w:line="360" w:lineRule="auto"/>
              <w:jc w:val="both"/>
              <w:rPr>
                <w:rFonts w:ascii="Times New Roman" w:hAnsi="Times New Roman" w:cs="Times New Roman"/>
              </w:rPr>
            </w:pPr>
            <w:r w:rsidRPr="0062264C">
              <w:rPr>
                <w:rFonts w:ascii="Times New Roman" w:hAnsi="Times New Roman" w:cs="Times New Roman"/>
              </w:rPr>
              <w:t>Post dilatation</w:t>
            </w:r>
          </w:p>
        </w:tc>
        <w:tc>
          <w:tcPr>
            <w:tcW w:w="2012" w:type="dxa"/>
          </w:tcPr>
          <w:p w14:paraId="6BCCBB12" w14:textId="77777777" w:rsidR="000C0201" w:rsidRPr="0062264C" w:rsidRDefault="000C0201" w:rsidP="00EA1FA1">
            <w:pPr>
              <w:spacing w:line="360" w:lineRule="auto"/>
              <w:jc w:val="both"/>
              <w:rPr>
                <w:rFonts w:ascii="Times New Roman" w:hAnsi="Times New Roman" w:cs="Times New Roman"/>
              </w:rPr>
            </w:pPr>
            <w:r w:rsidRPr="0062264C">
              <w:rPr>
                <w:rFonts w:ascii="Times New Roman" w:hAnsi="Times New Roman" w:cs="Times New Roman"/>
              </w:rPr>
              <w:t>p value</w:t>
            </w:r>
          </w:p>
        </w:tc>
      </w:tr>
      <w:tr w:rsidR="000C0201" w14:paraId="579C5207" w14:textId="77777777" w:rsidTr="00C944FA">
        <w:tc>
          <w:tcPr>
            <w:tcW w:w="2012" w:type="dxa"/>
          </w:tcPr>
          <w:p w14:paraId="0FE0ACC3" w14:textId="77777777" w:rsidR="000C0201" w:rsidRPr="0062264C" w:rsidRDefault="000C0201" w:rsidP="00EA1FA1">
            <w:pPr>
              <w:spacing w:line="360" w:lineRule="auto"/>
              <w:jc w:val="both"/>
              <w:rPr>
                <w:rFonts w:ascii="Times New Roman" w:hAnsi="Times New Roman" w:cs="Times New Roman"/>
              </w:rPr>
            </w:pPr>
            <w:r w:rsidRPr="0062264C">
              <w:rPr>
                <w:rFonts w:ascii="Times New Roman" w:hAnsi="Times New Roman" w:cs="Times New Roman"/>
              </w:rPr>
              <w:t>TIMI flow, (%)</w:t>
            </w:r>
          </w:p>
        </w:tc>
        <w:tc>
          <w:tcPr>
            <w:tcW w:w="2012" w:type="dxa"/>
          </w:tcPr>
          <w:p w14:paraId="39506432" w14:textId="77777777" w:rsidR="000C0201" w:rsidRPr="0062264C" w:rsidRDefault="000C0201" w:rsidP="00EA1FA1">
            <w:pPr>
              <w:spacing w:line="360" w:lineRule="auto"/>
              <w:jc w:val="center"/>
              <w:rPr>
                <w:rFonts w:ascii="Times New Roman" w:hAnsi="Times New Roman" w:cs="Times New Roman"/>
              </w:rPr>
            </w:pPr>
          </w:p>
        </w:tc>
        <w:tc>
          <w:tcPr>
            <w:tcW w:w="2012" w:type="dxa"/>
          </w:tcPr>
          <w:p w14:paraId="5C20A436" w14:textId="77777777" w:rsidR="000C0201" w:rsidRPr="0062264C" w:rsidRDefault="000C0201" w:rsidP="00EA1FA1">
            <w:pPr>
              <w:spacing w:line="360" w:lineRule="auto"/>
              <w:jc w:val="center"/>
              <w:rPr>
                <w:rFonts w:ascii="Times New Roman" w:hAnsi="Times New Roman" w:cs="Times New Roman"/>
              </w:rPr>
            </w:pPr>
          </w:p>
        </w:tc>
        <w:tc>
          <w:tcPr>
            <w:tcW w:w="2012" w:type="dxa"/>
          </w:tcPr>
          <w:p w14:paraId="6B48817C" w14:textId="77777777" w:rsidR="000C0201" w:rsidRPr="0062264C" w:rsidRDefault="000C0201" w:rsidP="00EA1FA1">
            <w:pPr>
              <w:spacing w:line="360" w:lineRule="auto"/>
              <w:jc w:val="center"/>
              <w:rPr>
                <w:rFonts w:ascii="Times New Roman" w:hAnsi="Times New Roman" w:cs="Times New Roman"/>
              </w:rPr>
            </w:pPr>
            <w:r w:rsidRPr="0062264C">
              <w:rPr>
                <w:rFonts w:ascii="Times New Roman" w:hAnsi="Times New Roman" w:cs="Times New Roman"/>
              </w:rPr>
              <w:t>0.132</w:t>
            </w:r>
          </w:p>
        </w:tc>
      </w:tr>
      <w:tr w:rsidR="000C0201" w14:paraId="2F752FDB" w14:textId="77777777" w:rsidTr="00C944FA">
        <w:tc>
          <w:tcPr>
            <w:tcW w:w="2012" w:type="dxa"/>
          </w:tcPr>
          <w:p w14:paraId="2303CA9C" w14:textId="77777777" w:rsidR="000C0201" w:rsidRPr="0062264C" w:rsidRDefault="000C0201" w:rsidP="00EA1FA1">
            <w:pPr>
              <w:spacing w:line="360" w:lineRule="auto"/>
              <w:jc w:val="center"/>
              <w:rPr>
                <w:rFonts w:ascii="Times New Roman" w:hAnsi="Times New Roman" w:cs="Times New Roman"/>
              </w:rPr>
            </w:pPr>
            <w:r w:rsidRPr="0062264C">
              <w:rPr>
                <w:rFonts w:ascii="Times New Roman" w:hAnsi="Times New Roman" w:cs="Times New Roman"/>
              </w:rPr>
              <w:t>0</w:t>
            </w:r>
          </w:p>
        </w:tc>
        <w:tc>
          <w:tcPr>
            <w:tcW w:w="2012" w:type="dxa"/>
          </w:tcPr>
          <w:p w14:paraId="63808402" w14:textId="77777777" w:rsidR="000C0201" w:rsidRPr="0062264C" w:rsidRDefault="000C0201" w:rsidP="00EA1FA1">
            <w:pPr>
              <w:spacing w:line="360" w:lineRule="auto"/>
              <w:jc w:val="center"/>
              <w:rPr>
                <w:rFonts w:ascii="Times New Roman" w:hAnsi="Times New Roman" w:cs="Times New Roman"/>
              </w:rPr>
            </w:pPr>
            <w:r w:rsidRPr="0062264C">
              <w:rPr>
                <w:rFonts w:ascii="Times New Roman" w:hAnsi="Times New Roman" w:cs="Times New Roman"/>
              </w:rPr>
              <w:t>0</w:t>
            </w:r>
            <w:r>
              <w:rPr>
                <w:rFonts w:ascii="Times New Roman" w:hAnsi="Times New Roman" w:cs="Times New Roman"/>
              </w:rPr>
              <w:t xml:space="preserve"> </w:t>
            </w:r>
            <w:r w:rsidRPr="0062264C">
              <w:rPr>
                <w:rFonts w:ascii="Times New Roman" w:hAnsi="Times New Roman" w:cs="Times New Roman"/>
              </w:rPr>
              <w:t>(0)</w:t>
            </w:r>
          </w:p>
        </w:tc>
        <w:tc>
          <w:tcPr>
            <w:tcW w:w="2012" w:type="dxa"/>
          </w:tcPr>
          <w:p w14:paraId="5455298D" w14:textId="77777777" w:rsidR="000C0201" w:rsidRPr="0062264C" w:rsidRDefault="000C0201" w:rsidP="00EA1FA1">
            <w:pPr>
              <w:spacing w:line="360" w:lineRule="auto"/>
              <w:jc w:val="center"/>
              <w:rPr>
                <w:rFonts w:ascii="Times New Roman" w:hAnsi="Times New Roman" w:cs="Times New Roman"/>
              </w:rPr>
            </w:pPr>
            <w:r w:rsidRPr="0062264C">
              <w:rPr>
                <w:rFonts w:ascii="Times New Roman" w:hAnsi="Times New Roman" w:cs="Times New Roman"/>
              </w:rPr>
              <w:t>0</w:t>
            </w:r>
            <w:r>
              <w:rPr>
                <w:rFonts w:ascii="Times New Roman" w:hAnsi="Times New Roman" w:cs="Times New Roman"/>
              </w:rPr>
              <w:t xml:space="preserve"> </w:t>
            </w:r>
            <w:r w:rsidRPr="0062264C">
              <w:rPr>
                <w:rFonts w:ascii="Times New Roman" w:hAnsi="Times New Roman" w:cs="Times New Roman"/>
              </w:rPr>
              <w:t>(0)</w:t>
            </w:r>
          </w:p>
        </w:tc>
        <w:tc>
          <w:tcPr>
            <w:tcW w:w="2012" w:type="dxa"/>
          </w:tcPr>
          <w:p w14:paraId="6227E47B" w14:textId="77777777" w:rsidR="000C0201" w:rsidRPr="0062264C" w:rsidRDefault="000C0201" w:rsidP="00EA1FA1">
            <w:pPr>
              <w:spacing w:line="360" w:lineRule="auto"/>
              <w:jc w:val="center"/>
              <w:rPr>
                <w:rFonts w:ascii="Times New Roman" w:hAnsi="Times New Roman" w:cs="Times New Roman"/>
              </w:rPr>
            </w:pPr>
          </w:p>
        </w:tc>
      </w:tr>
      <w:tr w:rsidR="000C0201" w14:paraId="2DDD32EC" w14:textId="77777777" w:rsidTr="00C944FA">
        <w:tc>
          <w:tcPr>
            <w:tcW w:w="2012" w:type="dxa"/>
          </w:tcPr>
          <w:p w14:paraId="3DB9B0FC" w14:textId="77777777" w:rsidR="000C0201" w:rsidRPr="0062264C" w:rsidRDefault="000C0201" w:rsidP="00EA1FA1">
            <w:pPr>
              <w:spacing w:line="360" w:lineRule="auto"/>
              <w:jc w:val="center"/>
              <w:rPr>
                <w:rFonts w:ascii="Times New Roman" w:hAnsi="Times New Roman" w:cs="Times New Roman"/>
              </w:rPr>
            </w:pPr>
            <w:r w:rsidRPr="0062264C">
              <w:rPr>
                <w:rFonts w:ascii="Times New Roman" w:hAnsi="Times New Roman" w:cs="Times New Roman"/>
              </w:rPr>
              <w:t>1</w:t>
            </w:r>
          </w:p>
        </w:tc>
        <w:tc>
          <w:tcPr>
            <w:tcW w:w="2012" w:type="dxa"/>
          </w:tcPr>
          <w:p w14:paraId="17C797E1" w14:textId="77777777" w:rsidR="000C0201" w:rsidRPr="0062264C" w:rsidRDefault="000C0201" w:rsidP="00EA1FA1">
            <w:pPr>
              <w:spacing w:line="360" w:lineRule="auto"/>
              <w:jc w:val="center"/>
              <w:rPr>
                <w:rFonts w:ascii="Times New Roman" w:hAnsi="Times New Roman" w:cs="Times New Roman"/>
              </w:rPr>
            </w:pPr>
            <w:r w:rsidRPr="0062264C">
              <w:rPr>
                <w:rFonts w:ascii="Times New Roman" w:hAnsi="Times New Roman" w:cs="Times New Roman"/>
              </w:rPr>
              <w:t>0</w:t>
            </w:r>
            <w:r>
              <w:rPr>
                <w:rFonts w:ascii="Times New Roman" w:hAnsi="Times New Roman" w:cs="Times New Roman"/>
              </w:rPr>
              <w:t xml:space="preserve"> </w:t>
            </w:r>
            <w:r w:rsidRPr="0062264C">
              <w:rPr>
                <w:rFonts w:ascii="Times New Roman" w:hAnsi="Times New Roman" w:cs="Times New Roman"/>
              </w:rPr>
              <w:t>(0)</w:t>
            </w:r>
          </w:p>
        </w:tc>
        <w:tc>
          <w:tcPr>
            <w:tcW w:w="2012" w:type="dxa"/>
          </w:tcPr>
          <w:p w14:paraId="5F1A4E88" w14:textId="77777777" w:rsidR="000C0201" w:rsidRPr="0062264C" w:rsidRDefault="000C0201" w:rsidP="00EA1FA1">
            <w:pPr>
              <w:spacing w:line="360" w:lineRule="auto"/>
              <w:jc w:val="center"/>
              <w:rPr>
                <w:rFonts w:ascii="Times New Roman" w:hAnsi="Times New Roman" w:cs="Times New Roman"/>
              </w:rPr>
            </w:pPr>
            <w:r w:rsidRPr="0062264C">
              <w:rPr>
                <w:rFonts w:ascii="Times New Roman" w:hAnsi="Times New Roman" w:cs="Times New Roman"/>
              </w:rPr>
              <w:t>1</w:t>
            </w:r>
            <w:r>
              <w:rPr>
                <w:rFonts w:ascii="Times New Roman" w:hAnsi="Times New Roman" w:cs="Times New Roman"/>
              </w:rPr>
              <w:t xml:space="preserve"> </w:t>
            </w:r>
            <w:r w:rsidRPr="0062264C">
              <w:rPr>
                <w:rFonts w:ascii="Times New Roman" w:hAnsi="Times New Roman" w:cs="Times New Roman"/>
              </w:rPr>
              <w:t>(3.1)</w:t>
            </w:r>
          </w:p>
        </w:tc>
        <w:tc>
          <w:tcPr>
            <w:tcW w:w="2012" w:type="dxa"/>
          </w:tcPr>
          <w:p w14:paraId="0F438F4D" w14:textId="77777777" w:rsidR="000C0201" w:rsidRPr="0062264C" w:rsidRDefault="000C0201" w:rsidP="00EA1FA1">
            <w:pPr>
              <w:spacing w:line="360" w:lineRule="auto"/>
              <w:jc w:val="center"/>
              <w:rPr>
                <w:rFonts w:ascii="Times New Roman" w:hAnsi="Times New Roman" w:cs="Times New Roman"/>
              </w:rPr>
            </w:pPr>
          </w:p>
        </w:tc>
      </w:tr>
      <w:tr w:rsidR="000C0201" w14:paraId="390EE362" w14:textId="77777777" w:rsidTr="00C944FA">
        <w:tc>
          <w:tcPr>
            <w:tcW w:w="2012" w:type="dxa"/>
          </w:tcPr>
          <w:p w14:paraId="19F7592F" w14:textId="77777777" w:rsidR="000C0201" w:rsidRPr="0062264C" w:rsidRDefault="000C0201" w:rsidP="00EA1FA1">
            <w:pPr>
              <w:spacing w:line="360" w:lineRule="auto"/>
              <w:jc w:val="center"/>
              <w:rPr>
                <w:rFonts w:ascii="Times New Roman" w:hAnsi="Times New Roman" w:cs="Times New Roman"/>
              </w:rPr>
            </w:pPr>
            <w:r w:rsidRPr="0062264C">
              <w:rPr>
                <w:rFonts w:ascii="Times New Roman" w:hAnsi="Times New Roman" w:cs="Times New Roman"/>
              </w:rPr>
              <w:t>2</w:t>
            </w:r>
          </w:p>
        </w:tc>
        <w:tc>
          <w:tcPr>
            <w:tcW w:w="2012" w:type="dxa"/>
          </w:tcPr>
          <w:p w14:paraId="4125248F" w14:textId="77777777" w:rsidR="000C0201" w:rsidRPr="0062264C" w:rsidRDefault="000C0201" w:rsidP="00EA1FA1">
            <w:pPr>
              <w:spacing w:line="360" w:lineRule="auto"/>
              <w:jc w:val="center"/>
              <w:rPr>
                <w:rFonts w:ascii="Times New Roman" w:hAnsi="Times New Roman" w:cs="Times New Roman"/>
              </w:rPr>
            </w:pPr>
            <w:r w:rsidRPr="0062264C">
              <w:rPr>
                <w:rFonts w:ascii="Times New Roman" w:hAnsi="Times New Roman" w:cs="Times New Roman"/>
              </w:rPr>
              <w:t>8</w:t>
            </w:r>
            <w:r>
              <w:rPr>
                <w:rFonts w:ascii="Times New Roman" w:hAnsi="Times New Roman" w:cs="Times New Roman"/>
              </w:rPr>
              <w:t xml:space="preserve"> </w:t>
            </w:r>
            <w:r w:rsidRPr="0062264C">
              <w:rPr>
                <w:rFonts w:ascii="Times New Roman" w:hAnsi="Times New Roman" w:cs="Times New Roman"/>
              </w:rPr>
              <w:t>(25)</w:t>
            </w:r>
          </w:p>
        </w:tc>
        <w:tc>
          <w:tcPr>
            <w:tcW w:w="2012" w:type="dxa"/>
          </w:tcPr>
          <w:p w14:paraId="48F85C8A" w14:textId="77777777" w:rsidR="000C0201" w:rsidRPr="0062264C" w:rsidRDefault="000C0201" w:rsidP="00EA1FA1">
            <w:pPr>
              <w:spacing w:line="360" w:lineRule="auto"/>
              <w:jc w:val="center"/>
              <w:rPr>
                <w:rFonts w:ascii="Times New Roman" w:hAnsi="Times New Roman" w:cs="Times New Roman"/>
              </w:rPr>
            </w:pPr>
            <w:r w:rsidRPr="0062264C">
              <w:rPr>
                <w:rFonts w:ascii="Times New Roman" w:hAnsi="Times New Roman" w:cs="Times New Roman"/>
              </w:rPr>
              <w:t>11</w:t>
            </w:r>
            <w:r>
              <w:rPr>
                <w:rFonts w:ascii="Times New Roman" w:hAnsi="Times New Roman" w:cs="Times New Roman"/>
              </w:rPr>
              <w:t xml:space="preserve"> </w:t>
            </w:r>
            <w:r w:rsidRPr="0062264C">
              <w:rPr>
                <w:rFonts w:ascii="Times New Roman" w:hAnsi="Times New Roman" w:cs="Times New Roman"/>
              </w:rPr>
              <w:t>(34.4)</w:t>
            </w:r>
          </w:p>
        </w:tc>
        <w:tc>
          <w:tcPr>
            <w:tcW w:w="2012" w:type="dxa"/>
          </w:tcPr>
          <w:p w14:paraId="7B02E4C2" w14:textId="77777777" w:rsidR="000C0201" w:rsidRPr="0062264C" w:rsidRDefault="000C0201" w:rsidP="00EA1FA1">
            <w:pPr>
              <w:spacing w:line="360" w:lineRule="auto"/>
              <w:jc w:val="center"/>
              <w:rPr>
                <w:rFonts w:ascii="Times New Roman" w:hAnsi="Times New Roman" w:cs="Times New Roman"/>
              </w:rPr>
            </w:pPr>
          </w:p>
        </w:tc>
      </w:tr>
      <w:tr w:rsidR="000C0201" w14:paraId="2EE0A394" w14:textId="77777777" w:rsidTr="00C944FA">
        <w:tc>
          <w:tcPr>
            <w:tcW w:w="2012" w:type="dxa"/>
          </w:tcPr>
          <w:p w14:paraId="0B35F8A7" w14:textId="77777777" w:rsidR="000C0201" w:rsidRPr="0062264C" w:rsidRDefault="000C0201" w:rsidP="00EA1FA1">
            <w:pPr>
              <w:spacing w:line="360" w:lineRule="auto"/>
              <w:jc w:val="center"/>
              <w:rPr>
                <w:rFonts w:ascii="Times New Roman" w:hAnsi="Times New Roman" w:cs="Times New Roman"/>
              </w:rPr>
            </w:pPr>
            <w:r w:rsidRPr="0062264C">
              <w:rPr>
                <w:rFonts w:ascii="Times New Roman" w:hAnsi="Times New Roman" w:cs="Times New Roman"/>
              </w:rPr>
              <w:t>3</w:t>
            </w:r>
          </w:p>
        </w:tc>
        <w:tc>
          <w:tcPr>
            <w:tcW w:w="2012" w:type="dxa"/>
          </w:tcPr>
          <w:p w14:paraId="3090CE2C" w14:textId="77777777" w:rsidR="000C0201" w:rsidRPr="0062264C" w:rsidRDefault="000C0201" w:rsidP="00EA1FA1">
            <w:pPr>
              <w:spacing w:line="360" w:lineRule="auto"/>
              <w:jc w:val="center"/>
              <w:rPr>
                <w:rFonts w:ascii="Times New Roman" w:hAnsi="Times New Roman" w:cs="Times New Roman"/>
              </w:rPr>
            </w:pPr>
            <w:r w:rsidRPr="0062264C">
              <w:rPr>
                <w:rFonts w:ascii="Times New Roman" w:hAnsi="Times New Roman" w:cs="Times New Roman"/>
              </w:rPr>
              <w:t>24</w:t>
            </w:r>
            <w:r>
              <w:rPr>
                <w:rFonts w:ascii="Times New Roman" w:hAnsi="Times New Roman" w:cs="Times New Roman"/>
              </w:rPr>
              <w:t xml:space="preserve"> </w:t>
            </w:r>
            <w:r w:rsidRPr="0062264C">
              <w:rPr>
                <w:rFonts w:ascii="Times New Roman" w:hAnsi="Times New Roman" w:cs="Times New Roman"/>
              </w:rPr>
              <w:t>(75)</w:t>
            </w:r>
          </w:p>
        </w:tc>
        <w:tc>
          <w:tcPr>
            <w:tcW w:w="2012" w:type="dxa"/>
          </w:tcPr>
          <w:p w14:paraId="3E424DF8" w14:textId="77777777" w:rsidR="000C0201" w:rsidRPr="0062264C" w:rsidRDefault="000C0201" w:rsidP="00EA1FA1">
            <w:pPr>
              <w:spacing w:line="360" w:lineRule="auto"/>
              <w:jc w:val="center"/>
              <w:rPr>
                <w:rFonts w:ascii="Times New Roman" w:hAnsi="Times New Roman" w:cs="Times New Roman"/>
              </w:rPr>
            </w:pPr>
            <w:r w:rsidRPr="0062264C">
              <w:rPr>
                <w:rFonts w:ascii="Times New Roman" w:hAnsi="Times New Roman" w:cs="Times New Roman"/>
              </w:rPr>
              <w:t>20</w:t>
            </w:r>
            <w:r>
              <w:rPr>
                <w:rFonts w:ascii="Times New Roman" w:hAnsi="Times New Roman" w:cs="Times New Roman"/>
              </w:rPr>
              <w:t xml:space="preserve"> </w:t>
            </w:r>
            <w:r w:rsidRPr="0062264C">
              <w:rPr>
                <w:rFonts w:ascii="Times New Roman" w:hAnsi="Times New Roman" w:cs="Times New Roman"/>
              </w:rPr>
              <w:t>(62.5)</w:t>
            </w:r>
          </w:p>
        </w:tc>
        <w:tc>
          <w:tcPr>
            <w:tcW w:w="2012" w:type="dxa"/>
          </w:tcPr>
          <w:p w14:paraId="10B5F0B9" w14:textId="77777777" w:rsidR="000C0201" w:rsidRPr="0062264C" w:rsidRDefault="000C0201" w:rsidP="00EA1FA1">
            <w:pPr>
              <w:spacing w:line="360" w:lineRule="auto"/>
              <w:jc w:val="center"/>
              <w:rPr>
                <w:rFonts w:ascii="Times New Roman" w:hAnsi="Times New Roman" w:cs="Times New Roman"/>
              </w:rPr>
            </w:pPr>
          </w:p>
        </w:tc>
      </w:tr>
      <w:tr w:rsidR="000C0201" w14:paraId="1755FC4D" w14:textId="77777777" w:rsidTr="00C944FA">
        <w:tc>
          <w:tcPr>
            <w:tcW w:w="2012" w:type="dxa"/>
          </w:tcPr>
          <w:p w14:paraId="7AF02B58" w14:textId="77777777" w:rsidR="000C0201" w:rsidRPr="0062264C" w:rsidRDefault="000C0201" w:rsidP="00EA1FA1">
            <w:pPr>
              <w:spacing w:line="360" w:lineRule="auto"/>
              <w:jc w:val="both"/>
              <w:rPr>
                <w:rFonts w:ascii="Times New Roman" w:hAnsi="Times New Roman" w:cs="Times New Roman"/>
              </w:rPr>
            </w:pPr>
            <w:r w:rsidRPr="0062264C">
              <w:rPr>
                <w:rFonts w:ascii="Times New Roman" w:hAnsi="Times New Roman" w:cs="Times New Roman"/>
              </w:rPr>
              <w:t>Corrected TIMI frame count</w:t>
            </w:r>
          </w:p>
        </w:tc>
        <w:tc>
          <w:tcPr>
            <w:tcW w:w="2012" w:type="dxa"/>
          </w:tcPr>
          <w:p w14:paraId="6ABBD337" w14:textId="77777777" w:rsidR="000C0201" w:rsidRPr="0062264C" w:rsidRDefault="000C0201" w:rsidP="00EA1FA1">
            <w:pPr>
              <w:spacing w:line="360" w:lineRule="auto"/>
              <w:jc w:val="center"/>
              <w:rPr>
                <w:rFonts w:ascii="Times New Roman" w:hAnsi="Times New Roman" w:cs="Times New Roman"/>
              </w:rPr>
            </w:pPr>
            <w:r w:rsidRPr="0062264C">
              <w:rPr>
                <w:rFonts w:ascii="Times New Roman" w:hAnsi="Times New Roman" w:cs="Times New Roman"/>
              </w:rPr>
              <w:t xml:space="preserve">13.10 </w:t>
            </w:r>
            <w:r w:rsidRPr="0062264C">
              <w:rPr>
                <w:rFonts w:ascii="Times New Roman" w:hAnsi="Times New Roman" w:cs="Times New Roman"/>
              </w:rPr>
              <w:sym w:font="Symbol" w:char="F0B1"/>
            </w:r>
            <w:r w:rsidRPr="0062264C">
              <w:rPr>
                <w:rFonts w:ascii="Times New Roman" w:hAnsi="Times New Roman" w:cs="Times New Roman"/>
              </w:rPr>
              <w:t xml:space="preserve"> 7.44</w:t>
            </w:r>
          </w:p>
        </w:tc>
        <w:tc>
          <w:tcPr>
            <w:tcW w:w="2012" w:type="dxa"/>
          </w:tcPr>
          <w:p w14:paraId="42A2D5BF" w14:textId="77777777" w:rsidR="000C0201" w:rsidRPr="0062264C" w:rsidRDefault="000C0201" w:rsidP="00EA1FA1">
            <w:pPr>
              <w:spacing w:line="360" w:lineRule="auto"/>
              <w:jc w:val="center"/>
              <w:rPr>
                <w:rFonts w:ascii="Times New Roman" w:hAnsi="Times New Roman" w:cs="Times New Roman"/>
              </w:rPr>
            </w:pPr>
            <w:r w:rsidRPr="0062264C">
              <w:rPr>
                <w:rFonts w:ascii="Times New Roman" w:hAnsi="Times New Roman" w:cs="Times New Roman"/>
              </w:rPr>
              <w:t xml:space="preserve">13.77 </w:t>
            </w:r>
            <w:r w:rsidRPr="0062264C">
              <w:rPr>
                <w:rFonts w:ascii="Times New Roman" w:hAnsi="Times New Roman" w:cs="Times New Roman"/>
              </w:rPr>
              <w:sym w:font="Symbol" w:char="F0B1"/>
            </w:r>
            <w:r w:rsidRPr="0062264C">
              <w:rPr>
                <w:rFonts w:ascii="Times New Roman" w:hAnsi="Times New Roman" w:cs="Times New Roman"/>
              </w:rPr>
              <w:t xml:space="preserve"> 6.73</w:t>
            </w:r>
          </w:p>
        </w:tc>
        <w:tc>
          <w:tcPr>
            <w:tcW w:w="2012" w:type="dxa"/>
          </w:tcPr>
          <w:p w14:paraId="7BEEE862" w14:textId="77777777" w:rsidR="000C0201" w:rsidRPr="0062264C" w:rsidRDefault="000C0201" w:rsidP="00EA1FA1">
            <w:pPr>
              <w:spacing w:line="360" w:lineRule="auto"/>
              <w:jc w:val="center"/>
              <w:rPr>
                <w:rFonts w:ascii="Times New Roman" w:hAnsi="Times New Roman" w:cs="Times New Roman"/>
              </w:rPr>
            </w:pPr>
            <w:r w:rsidRPr="0062264C">
              <w:rPr>
                <w:rFonts w:ascii="Times New Roman" w:hAnsi="Times New Roman" w:cs="Times New Roman"/>
              </w:rPr>
              <w:t>0.58</w:t>
            </w:r>
          </w:p>
        </w:tc>
      </w:tr>
      <w:tr w:rsidR="000C0201" w14:paraId="548A2C78" w14:textId="77777777" w:rsidTr="00C944FA">
        <w:tc>
          <w:tcPr>
            <w:tcW w:w="2012" w:type="dxa"/>
          </w:tcPr>
          <w:p w14:paraId="58BCE3D2" w14:textId="77777777" w:rsidR="000C0201" w:rsidRPr="0062264C" w:rsidRDefault="000C0201" w:rsidP="00EA1FA1">
            <w:pPr>
              <w:spacing w:line="360" w:lineRule="auto"/>
              <w:jc w:val="both"/>
              <w:rPr>
                <w:rFonts w:ascii="Times New Roman" w:hAnsi="Times New Roman" w:cs="Times New Roman"/>
              </w:rPr>
            </w:pPr>
            <w:r w:rsidRPr="0062264C">
              <w:rPr>
                <w:rFonts w:ascii="Times New Roman" w:hAnsi="Times New Roman" w:cs="Times New Roman"/>
              </w:rPr>
              <w:t>MBG (%)</w:t>
            </w:r>
          </w:p>
        </w:tc>
        <w:tc>
          <w:tcPr>
            <w:tcW w:w="2012" w:type="dxa"/>
          </w:tcPr>
          <w:p w14:paraId="617CE4ED" w14:textId="77777777" w:rsidR="000C0201" w:rsidRPr="0062264C" w:rsidRDefault="000C0201" w:rsidP="00EA1FA1">
            <w:pPr>
              <w:spacing w:line="360" w:lineRule="auto"/>
              <w:jc w:val="center"/>
              <w:rPr>
                <w:rFonts w:ascii="Times New Roman" w:hAnsi="Times New Roman" w:cs="Times New Roman"/>
              </w:rPr>
            </w:pPr>
          </w:p>
        </w:tc>
        <w:tc>
          <w:tcPr>
            <w:tcW w:w="2012" w:type="dxa"/>
          </w:tcPr>
          <w:p w14:paraId="0F6738AF" w14:textId="77777777" w:rsidR="000C0201" w:rsidRPr="0062264C" w:rsidRDefault="000C0201" w:rsidP="00EA1FA1">
            <w:pPr>
              <w:spacing w:line="360" w:lineRule="auto"/>
              <w:jc w:val="center"/>
              <w:rPr>
                <w:rFonts w:ascii="Times New Roman" w:hAnsi="Times New Roman" w:cs="Times New Roman"/>
              </w:rPr>
            </w:pPr>
          </w:p>
        </w:tc>
        <w:tc>
          <w:tcPr>
            <w:tcW w:w="2012" w:type="dxa"/>
          </w:tcPr>
          <w:p w14:paraId="05F64A39" w14:textId="77777777" w:rsidR="000C0201" w:rsidRPr="0062264C" w:rsidRDefault="000C0201" w:rsidP="00EA1FA1">
            <w:pPr>
              <w:spacing w:line="360" w:lineRule="auto"/>
              <w:jc w:val="center"/>
              <w:rPr>
                <w:rFonts w:ascii="Times New Roman" w:hAnsi="Times New Roman" w:cs="Times New Roman"/>
              </w:rPr>
            </w:pPr>
            <w:r w:rsidRPr="0062264C">
              <w:rPr>
                <w:rFonts w:ascii="Times New Roman" w:hAnsi="Times New Roman" w:cs="Times New Roman"/>
              </w:rPr>
              <w:t>0.317</w:t>
            </w:r>
          </w:p>
        </w:tc>
      </w:tr>
      <w:tr w:rsidR="000C0201" w14:paraId="4153212C" w14:textId="77777777" w:rsidTr="00C944FA">
        <w:tc>
          <w:tcPr>
            <w:tcW w:w="2012" w:type="dxa"/>
          </w:tcPr>
          <w:p w14:paraId="53D8E789" w14:textId="77777777" w:rsidR="000C0201" w:rsidRPr="0062264C" w:rsidRDefault="000C0201" w:rsidP="00EA1FA1">
            <w:pPr>
              <w:spacing w:line="360" w:lineRule="auto"/>
              <w:jc w:val="center"/>
              <w:rPr>
                <w:rFonts w:ascii="Times New Roman" w:hAnsi="Times New Roman" w:cs="Times New Roman"/>
              </w:rPr>
            </w:pPr>
            <w:r w:rsidRPr="0062264C">
              <w:rPr>
                <w:rFonts w:ascii="Times New Roman" w:hAnsi="Times New Roman" w:cs="Times New Roman"/>
              </w:rPr>
              <w:t>0</w:t>
            </w:r>
          </w:p>
        </w:tc>
        <w:tc>
          <w:tcPr>
            <w:tcW w:w="2012" w:type="dxa"/>
          </w:tcPr>
          <w:p w14:paraId="43375AD8" w14:textId="77777777" w:rsidR="000C0201" w:rsidRPr="0062264C" w:rsidRDefault="000C0201" w:rsidP="00EA1FA1">
            <w:pPr>
              <w:spacing w:line="360" w:lineRule="auto"/>
              <w:jc w:val="center"/>
              <w:rPr>
                <w:rFonts w:ascii="Times New Roman" w:hAnsi="Times New Roman" w:cs="Times New Roman"/>
              </w:rPr>
            </w:pPr>
            <w:r w:rsidRPr="0062264C">
              <w:rPr>
                <w:rFonts w:ascii="Times New Roman" w:hAnsi="Times New Roman" w:cs="Times New Roman"/>
              </w:rPr>
              <w:t>1</w:t>
            </w:r>
            <w:r>
              <w:rPr>
                <w:rFonts w:ascii="Times New Roman" w:hAnsi="Times New Roman" w:cs="Times New Roman"/>
              </w:rPr>
              <w:t xml:space="preserve"> </w:t>
            </w:r>
            <w:r w:rsidRPr="0062264C">
              <w:rPr>
                <w:rFonts w:ascii="Times New Roman" w:hAnsi="Times New Roman" w:cs="Times New Roman"/>
              </w:rPr>
              <w:t>(3.1)</w:t>
            </w:r>
          </w:p>
        </w:tc>
        <w:tc>
          <w:tcPr>
            <w:tcW w:w="2012" w:type="dxa"/>
          </w:tcPr>
          <w:p w14:paraId="3DA4F5C6" w14:textId="77777777" w:rsidR="000C0201" w:rsidRPr="0062264C" w:rsidRDefault="000C0201" w:rsidP="00EA1FA1">
            <w:pPr>
              <w:spacing w:line="360" w:lineRule="auto"/>
              <w:jc w:val="center"/>
              <w:rPr>
                <w:rFonts w:ascii="Times New Roman" w:hAnsi="Times New Roman" w:cs="Times New Roman"/>
              </w:rPr>
            </w:pPr>
            <w:r w:rsidRPr="0062264C">
              <w:rPr>
                <w:rFonts w:ascii="Times New Roman" w:hAnsi="Times New Roman" w:cs="Times New Roman"/>
              </w:rPr>
              <w:t>1</w:t>
            </w:r>
            <w:r>
              <w:rPr>
                <w:rFonts w:ascii="Times New Roman" w:hAnsi="Times New Roman" w:cs="Times New Roman"/>
              </w:rPr>
              <w:t xml:space="preserve"> </w:t>
            </w:r>
            <w:r w:rsidRPr="0062264C">
              <w:rPr>
                <w:rFonts w:ascii="Times New Roman" w:hAnsi="Times New Roman" w:cs="Times New Roman"/>
              </w:rPr>
              <w:t>(3.1)</w:t>
            </w:r>
          </w:p>
        </w:tc>
        <w:tc>
          <w:tcPr>
            <w:tcW w:w="2012" w:type="dxa"/>
          </w:tcPr>
          <w:p w14:paraId="7C757695" w14:textId="77777777" w:rsidR="000C0201" w:rsidRPr="0062264C" w:rsidRDefault="000C0201" w:rsidP="00EA1FA1">
            <w:pPr>
              <w:spacing w:line="360" w:lineRule="auto"/>
              <w:jc w:val="center"/>
              <w:rPr>
                <w:rFonts w:ascii="Times New Roman" w:hAnsi="Times New Roman" w:cs="Times New Roman"/>
              </w:rPr>
            </w:pPr>
          </w:p>
        </w:tc>
      </w:tr>
      <w:tr w:rsidR="000C0201" w14:paraId="04E5CEDD" w14:textId="77777777" w:rsidTr="00C944FA">
        <w:tc>
          <w:tcPr>
            <w:tcW w:w="2012" w:type="dxa"/>
          </w:tcPr>
          <w:p w14:paraId="2D2C7651" w14:textId="77777777" w:rsidR="000C0201" w:rsidRPr="0062264C" w:rsidRDefault="000C0201" w:rsidP="00EA1FA1">
            <w:pPr>
              <w:spacing w:line="360" w:lineRule="auto"/>
              <w:jc w:val="center"/>
              <w:rPr>
                <w:rFonts w:ascii="Times New Roman" w:hAnsi="Times New Roman" w:cs="Times New Roman"/>
              </w:rPr>
            </w:pPr>
            <w:r w:rsidRPr="0062264C">
              <w:rPr>
                <w:rFonts w:ascii="Times New Roman" w:hAnsi="Times New Roman" w:cs="Times New Roman"/>
              </w:rPr>
              <w:t>1</w:t>
            </w:r>
          </w:p>
        </w:tc>
        <w:tc>
          <w:tcPr>
            <w:tcW w:w="2012" w:type="dxa"/>
          </w:tcPr>
          <w:p w14:paraId="1DC3D965" w14:textId="77777777" w:rsidR="000C0201" w:rsidRPr="0062264C" w:rsidRDefault="000C0201" w:rsidP="00EA1FA1">
            <w:pPr>
              <w:spacing w:line="360" w:lineRule="auto"/>
              <w:jc w:val="center"/>
              <w:rPr>
                <w:rFonts w:ascii="Times New Roman" w:hAnsi="Times New Roman" w:cs="Times New Roman"/>
              </w:rPr>
            </w:pPr>
            <w:r w:rsidRPr="0062264C">
              <w:rPr>
                <w:rFonts w:ascii="Times New Roman" w:hAnsi="Times New Roman" w:cs="Times New Roman"/>
              </w:rPr>
              <w:t>5</w:t>
            </w:r>
            <w:r>
              <w:rPr>
                <w:rFonts w:ascii="Times New Roman" w:hAnsi="Times New Roman" w:cs="Times New Roman"/>
              </w:rPr>
              <w:t xml:space="preserve"> </w:t>
            </w:r>
            <w:r w:rsidRPr="0062264C">
              <w:rPr>
                <w:rFonts w:ascii="Times New Roman" w:hAnsi="Times New Roman" w:cs="Times New Roman"/>
              </w:rPr>
              <w:t>(15.6)</w:t>
            </w:r>
          </w:p>
        </w:tc>
        <w:tc>
          <w:tcPr>
            <w:tcW w:w="2012" w:type="dxa"/>
          </w:tcPr>
          <w:p w14:paraId="7D77B49B" w14:textId="77777777" w:rsidR="000C0201" w:rsidRPr="0062264C" w:rsidRDefault="000C0201" w:rsidP="00EA1FA1">
            <w:pPr>
              <w:spacing w:line="360" w:lineRule="auto"/>
              <w:jc w:val="center"/>
              <w:rPr>
                <w:rFonts w:ascii="Times New Roman" w:hAnsi="Times New Roman" w:cs="Times New Roman"/>
              </w:rPr>
            </w:pPr>
            <w:r w:rsidRPr="0062264C">
              <w:rPr>
                <w:rFonts w:ascii="Times New Roman" w:hAnsi="Times New Roman" w:cs="Times New Roman"/>
              </w:rPr>
              <w:t>5</w:t>
            </w:r>
            <w:r>
              <w:rPr>
                <w:rFonts w:ascii="Times New Roman" w:hAnsi="Times New Roman" w:cs="Times New Roman"/>
              </w:rPr>
              <w:t xml:space="preserve"> </w:t>
            </w:r>
            <w:r w:rsidRPr="0062264C">
              <w:rPr>
                <w:rFonts w:ascii="Times New Roman" w:hAnsi="Times New Roman" w:cs="Times New Roman"/>
              </w:rPr>
              <w:t>(15.6)</w:t>
            </w:r>
          </w:p>
        </w:tc>
        <w:tc>
          <w:tcPr>
            <w:tcW w:w="2012" w:type="dxa"/>
          </w:tcPr>
          <w:p w14:paraId="745891FF" w14:textId="77777777" w:rsidR="000C0201" w:rsidRPr="0062264C" w:rsidRDefault="000C0201" w:rsidP="00EA1FA1">
            <w:pPr>
              <w:spacing w:line="360" w:lineRule="auto"/>
              <w:jc w:val="center"/>
              <w:rPr>
                <w:rFonts w:ascii="Times New Roman" w:hAnsi="Times New Roman" w:cs="Times New Roman"/>
              </w:rPr>
            </w:pPr>
          </w:p>
        </w:tc>
      </w:tr>
      <w:tr w:rsidR="000C0201" w14:paraId="5FFB2443" w14:textId="77777777" w:rsidTr="00C944FA">
        <w:tc>
          <w:tcPr>
            <w:tcW w:w="2012" w:type="dxa"/>
          </w:tcPr>
          <w:p w14:paraId="7F3DA50F" w14:textId="77777777" w:rsidR="000C0201" w:rsidRPr="0062264C" w:rsidRDefault="000C0201" w:rsidP="00EA1FA1">
            <w:pPr>
              <w:spacing w:line="360" w:lineRule="auto"/>
              <w:jc w:val="center"/>
              <w:rPr>
                <w:rFonts w:ascii="Times New Roman" w:hAnsi="Times New Roman" w:cs="Times New Roman"/>
              </w:rPr>
            </w:pPr>
            <w:r w:rsidRPr="0062264C">
              <w:rPr>
                <w:rFonts w:ascii="Times New Roman" w:hAnsi="Times New Roman" w:cs="Times New Roman"/>
              </w:rPr>
              <w:t>2</w:t>
            </w:r>
          </w:p>
        </w:tc>
        <w:tc>
          <w:tcPr>
            <w:tcW w:w="2012" w:type="dxa"/>
          </w:tcPr>
          <w:p w14:paraId="7AF23A2A" w14:textId="77777777" w:rsidR="000C0201" w:rsidRPr="0062264C" w:rsidRDefault="000C0201" w:rsidP="00EA1FA1">
            <w:pPr>
              <w:spacing w:line="360" w:lineRule="auto"/>
              <w:jc w:val="center"/>
              <w:rPr>
                <w:rFonts w:ascii="Times New Roman" w:hAnsi="Times New Roman" w:cs="Times New Roman"/>
              </w:rPr>
            </w:pPr>
            <w:r w:rsidRPr="0062264C">
              <w:rPr>
                <w:rFonts w:ascii="Times New Roman" w:hAnsi="Times New Roman" w:cs="Times New Roman"/>
              </w:rPr>
              <w:t>13</w:t>
            </w:r>
            <w:r>
              <w:rPr>
                <w:rFonts w:ascii="Times New Roman" w:hAnsi="Times New Roman" w:cs="Times New Roman"/>
              </w:rPr>
              <w:t xml:space="preserve"> </w:t>
            </w:r>
            <w:r w:rsidRPr="0062264C">
              <w:rPr>
                <w:rFonts w:ascii="Times New Roman" w:hAnsi="Times New Roman" w:cs="Times New Roman"/>
              </w:rPr>
              <w:t>(40.6)</w:t>
            </w:r>
          </w:p>
        </w:tc>
        <w:tc>
          <w:tcPr>
            <w:tcW w:w="2012" w:type="dxa"/>
          </w:tcPr>
          <w:p w14:paraId="39AE5811" w14:textId="77777777" w:rsidR="000C0201" w:rsidRPr="0062264C" w:rsidRDefault="000C0201" w:rsidP="00EA1FA1">
            <w:pPr>
              <w:spacing w:line="360" w:lineRule="auto"/>
              <w:jc w:val="center"/>
              <w:rPr>
                <w:rFonts w:ascii="Times New Roman" w:hAnsi="Times New Roman" w:cs="Times New Roman"/>
              </w:rPr>
            </w:pPr>
            <w:r w:rsidRPr="0062264C">
              <w:rPr>
                <w:rFonts w:ascii="Times New Roman" w:hAnsi="Times New Roman" w:cs="Times New Roman"/>
              </w:rPr>
              <w:t>16</w:t>
            </w:r>
            <w:r>
              <w:rPr>
                <w:rFonts w:ascii="Times New Roman" w:hAnsi="Times New Roman" w:cs="Times New Roman"/>
              </w:rPr>
              <w:t xml:space="preserve"> </w:t>
            </w:r>
            <w:r w:rsidRPr="0062264C">
              <w:rPr>
                <w:rFonts w:ascii="Times New Roman" w:hAnsi="Times New Roman" w:cs="Times New Roman"/>
              </w:rPr>
              <w:t>(50)</w:t>
            </w:r>
          </w:p>
        </w:tc>
        <w:tc>
          <w:tcPr>
            <w:tcW w:w="2012" w:type="dxa"/>
          </w:tcPr>
          <w:p w14:paraId="707552EC" w14:textId="77777777" w:rsidR="000C0201" w:rsidRPr="0062264C" w:rsidRDefault="000C0201" w:rsidP="00EA1FA1">
            <w:pPr>
              <w:spacing w:line="360" w:lineRule="auto"/>
              <w:jc w:val="center"/>
              <w:rPr>
                <w:rFonts w:ascii="Times New Roman" w:hAnsi="Times New Roman" w:cs="Times New Roman"/>
              </w:rPr>
            </w:pPr>
          </w:p>
        </w:tc>
      </w:tr>
      <w:tr w:rsidR="000C0201" w14:paraId="7105EE62" w14:textId="77777777" w:rsidTr="00C944FA">
        <w:tc>
          <w:tcPr>
            <w:tcW w:w="2012" w:type="dxa"/>
          </w:tcPr>
          <w:p w14:paraId="40AB1A59" w14:textId="77777777" w:rsidR="000C0201" w:rsidRPr="0062264C" w:rsidRDefault="000C0201" w:rsidP="00EA1FA1">
            <w:pPr>
              <w:spacing w:line="360" w:lineRule="auto"/>
              <w:jc w:val="center"/>
              <w:rPr>
                <w:rFonts w:ascii="Times New Roman" w:hAnsi="Times New Roman" w:cs="Times New Roman"/>
              </w:rPr>
            </w:pPr>
            <w:r w:rsidRPr="0062264C">
              <w:rPr>
                <w:rFonts w:ascii="Times New Roman" w:hAnsi="Times New Roman" w:cs="Times New Roman"/>
              </w:rPr>
              <w:t>3</w:t>
            </w:r>
          </w:p>
        </w:tc>
        <w:tc>
          <w:tcPr>
            <w:tcW w:w="2012" w:type="dxa"/>
          </w:tcPr>
          <w:p w14:paraId="7F1E9368" w14:textId="77777777" w:rsidR="000C0201" w:rsidRPr="0062264C" w:rsidRDefault="000C0201" w:rsidP="00EA1FA1">
            <w:pPr>
              <w:spacing w:line="360" w:lineRule="auto"/>
              <w:jc w:val="center"/>
              <w:rPr>
                <w:rFonts w:ascii="Times New Roman" w:hAnsi="Times New Roman" w:cs="Times New Roman"/>
              </w:rPr>
            </w:pPr>
            <w:r w:rsidRPr="0062264C">
              <w:rPr>
                <w:rFonts w:ascii="Times New Roman" w:hAnsi="Times New Roman" w:cs="Times New Roman"/>
              </w:rPr>
              <w:t>13</w:t>
            </w:r>
            <w:r>
              <w:rPr>
                <w:rFonts w:ascii="Times New Roman" w:hAnsi="Times New Roman" w:cs="Times New Roman"/>
              </w:rPr>
              <w:t xml:space="preserve"> </w:t>
            </w:r>
            <w:r w:rsidRPr="0062264C">
              <w:rPr>
                <w:rFonts w:ascii="Times New Roman" w:hAnsi="Times New Roman" w:cs="Times New Roman"/>
              </w:rPr>
              <w:t>(40.6)</w:t>
            </w:r>
          </w:p>
        </w:tc>
        <w:tc>
          <w:tcPr>
            <w:tcW w:w="2012" w:type="dxa"/>
          </w:tcPr>
          <w:p w14:paraId="5309FD22" w14:textId="77777777" w:rsidR="000C0201" w:rsidRPr="0062264C" w:rsidRDefault="000C0201" w:rsidP="00EA1FA1">
            <w:pPr>
              <w:spacing w:line="360" w:lineRule="auto"/>
              <w:jc w:val="center"/>
              <w:rPr>
                <w:rFonts w:ascii="Times New Roman" w:hAnsi="Times New Roman" w:cs="Times New Roman"/>
              </w:rPr>
            </w:pPr>
            <w:r w:rsidRPr="0062264C">
              <w:rPr>
                <w:rFonts w:ascii="Times New Roman" w:hAnsi="Times New Roman" w:cs="Times New Roman"/>
              </w:rPr>
              <w:t>10</w:t>
            </w:r>
            <w:r>
              <w:rPr>
                <w:rFonts w:ascii="Times New Roman" w:hAnsi="Times New Roman" w:cs="Times New Roman"/>
              </w:rPr>
              <w:t xml:space="preserve"> </w:t>
            </w:r>
            <w:r w:rsidRPr="0062264C">
              <w:rPr>
                <w:rFonts w:ascii="Times New Roman" w:hAnsi="Times New Roman" w:cs="Times New Roman"/>
              </w:rPr>
              <w:t>(31.3)</w:t>
            </w:r>
          </w:p>
        </w:tc>
        <w:tc>
          <w:tcPr>
            <w:tcW w:w="2012" w:type="dxa"/>
          </w:tcPr>
          <w:p w14:paraId="4140E109" w14:textId="77777777" w:rsidR="000C0201" w:rsidRPr="0062264C" w:rsidRDefault="000C0201" w:rsidP="00EA1FA1">
            <w:pPr>
              <w:spacing w:line="360" w:lineRule="auto"/>
              <w:jc w:val="center"/>
              <w:rPr>
                <w:rFonts w:ascii="Times New Roman" w:hAnsi="Times New Roman" w:cs="Times New Roman"/>
              </w:rPr>
            </w:pPr>
          </w:p>
        </w:tc>
      </w:tr>
    </w:tbl>
    <w:p w14:paraId="0B9716D2" w14:textId="6ABFE045" w:rsidR="000C0201" w:rsidRPr="00607C54" w:rsidRDefault="00EA7A75" w:rsidP="002C6630">
      <w:pPr>
        <w:spacing w:line="480" w:lineRule="auto"/>
        <w:jc w:val="both"/>
        <w:rPr>
          <w:rFonts w:ascii="Times New Roman" w:hAnsi="Times New Roman" w:cs="Times New Roman"/>
          <w:color w:val="FF0000"/>
        </w:rPr>
      </w:pPr>
      <w:r>
        <w:rPr>
          <w:rFonts w:ascii="Times New Roman" w:hAnsi="Times New Roman" w:cs="Times New Roman"/>
        </w:rPr>
        <w:t>MBG = myocardial blush grade.</w:t>
      </w:r>
    </w:p>
    <w:p w14:paraId="2B4CF24F" w14:textId="77777777" w:rsidR="00EA1FA1" w:rsidRDefault="00EA1FA1" w:rsidP="002C6630">
      <w:pPr>
        <w:spacing w:line="480" w:lineRule="auto"/>
        <w:jc w:val="both"/>
        <w:rPr>
          <w:rFonts w:ascii="Times New Roman" w:hAnsi="Times New Roman" w:cs="Times New Roman"/>
          <w:b/>
        </w:rPr>
      </w:pPr>
    </w:p>
    <w:p w14:paraId="66A73B98" w14:textId="77777777" w:rsidR="0085516B" w:rsidRDefault="0085516B" w:rsidP="00CD62C8">
      <w:pPr>
        <w:pStyle w:val="Heading3"/>
        <w:rPr>
          <w:rFonts w:ascii="Times New Roman" w:hAnsi="Times New Roman" w:cs="Times New Roman"/>
          <w:b/>
          <w:bCs/>
          <w:color w:val="auto"/>
        </w:rPr>
      </w:pPr>
    </w:p>
    <w:p w14:paraId="58AE3F7F" w14:textId="77777777" w:rsidR="0085516B" w:rsidRDefault="0085516B" w:rsidP="00CD62C8">
      <w:pPr>
        <w:pStyle w:val="Heading3"/>
        <w:rPr>
          <w:rFonts w:ascii="Times New Roman" w:hAnsi="Times New Roman" w:cs="Times New Roman"/>
          <w:b/>
          <w:bCs/>
          <w:color w:val="auto"/>
        </w:rPr>
      </w:pPr>
    </w:p>
    <w:p w14:paraId="245C074D" w14:textId="38A6238A" w:rsidR="002C6630" w:rsidRPr="00CD62C8" w:rsidRDefault="002C6630" w:rsidP="00CD62C8">
      <w:pPr>
        <w:pStyle w:val="Heading3"/>
        <w:rPr>
          <w:rFonts w:ascii="Times New Roman" w:hAnsi="Times New Roman" w:cs="Times New Roman"/>
          <w:b/>
          <w:bCs/>
          <w:color w:val="auto"/>
        </w:rPr>
      </w:pPr>
      <w:bookmarkStart w:id="114" w:name="_Toc36737718"/>
      <w:r w:rsidRPr="00CD62C8">
        <w:rPr>
          <w:rFonts w:ascii="Times New Roman" w:hAnsi="Times New Roman" w:cs="Times New Roman"/>
          <w:b/>
          <w:bCs/>
          <w:color w:val="auto"/>
        </w:rPr>
        <w:t>3.</w:t>
      </w:r>
      <w:r w:rsidR="00CD62C8" w:rsidRPr="00CD62C8">
        <w:rPr>
          <w:rFonts w:ascii="Times New Roman" w:hAnsi="Times New Roman" w:cs="Times New Roman"/>
          <w:b/>
          <w:bCs/>
          <w:color w:val="auto"/>
        </w:rPr>
        <w:t>2</w:t>
      </w:r>
      <w:r w:rsidRPr="00CD62C8">
        <w:rPr>
          <w:rFonts w:ascii="Times New Roman" w:hAnsi="Times New Roman" w:cs="Times New Roman"/>
          <w:b/>
          <w:bCs/>
          <w:color w:val="auto"/>
        </w:rPr>
        <w:t xml:space="preserve">.6 Effect of post-dilatation on </w:t>
      </w:r>
      <w:r w:rsidR="00414130" w:rsidRPr="00CD62C8">
        <w:rPr>
          <w:rFonts w:ascii="Times New Roman" w:hAnsi="Times New Roman" w:cs="Times New Roman"/>
          <w:b/>
          <w:bCs/>
          <w:color w:val="auto"/>
        </w:rPr>
        <w:t>ECG</w:t>
      </w:r>
      <w:r w:rsidRPr="00CD62C8">
        <w:rPr>
          <w:rFonts w:ascii="Times New Roman" w:hAnsi="Times New Roman" w:cs="Times New Roman"/>
          <w:b/>
          <w:bCs/>
          <w:color w:val="auto"/>
        </w:rPr>
        <w:t xml:space="preserve"> assessment of myocardial perfusion</w:t>
      </w:r>
      <w:bookmarkEnd w:id="114"/>
    </w:p>
    <w:p w14:paraId="7990DB07" w14:textId="77777777" w:rsidR="002C6630" w:rsidRDefault="002C6630" w:rsidP="002C6630">
      <w:pPr>
        <w:spacing w:line="480" w:lineRule="auto"/>
        <w:jc w:val="both"/>
        <w:rPr>
          <w:rFonts w:ascii="Times New Roman" w:hAnsi="Times New Roman" w:cs="Times New Roman"/>
          <w:b/>
        </w:rPr>
      </w:pPr>
    </w:p>
    <w:p w14:paraId="775F080C" w14:textId="0619EEA3" w:rsidR="00EA1FA1" w:rsidRDefault="002C6630" w:rsidP="002C6630">
      <w:pPr>
        <w:spacing w:line="480" w:lineRule="auto"/>
        <w:jc w:val="both"/>
        <w:rPr>
          <w:rFonts w:ascii="Times New Roman" w:hAnsi="Times New Roman" w:cs="Times New Roman"/>
        </w:rPr>
      </w:pPr>
      <w:r>
        <w:rPr>
          <w:rFonts w:ascii="Times New Roman" w:hAnsi="Times New Roman" w:cs="Times New Roman"/>
        </w:rPr>
        <w:t>For the electrocardiographic assessment, the lead with maximum ST segment deviation at presentation</w:t>
      </w:r>
      <w:r w:rsidR="00803E88">
        <w:rPr>
          <w:rFonts w:ascii="Times New Roman" w:hAnsi="Times New Roman" w:cs="Times New Roman"/>
        </w:rPr>
        <w:t xml:space="preserve"> was used</w:t>
      </w:r>
      <w:r>
        <w:rPr>
          <w:rFonts w:ascii="Times New Roman" w:hAnsi="Times New Roman" w:cs="Times New Roman"/>
        </w:rPr>
        <w:t xml:space="preserve">. </w:t>
      </w:r>
      <w:r w:rsidR="00803E88">
        <w:rPr>
          <w:rFonts w:ascii="Times New Roman" w:hAnsi="Times New Roman" w:cs="Times New Roman"/>
        </w:rPr>
        <w:t>The</w:t>
      </w:r>
      <w:r>
        <w:rPr>
          <w:rFonts w:ascii="Times New Roman" w:hAnsi="Times New Roman" w:cs="Times New Roman"/>
        </w:rPr>
        <w:t xml:space="preserve"> absolute change </w:t>
      </w:r>
      <w:r w:rsidR="00B8706C">
        <w:rPr>
          <w:rFonts w:ascii="Times New Roman" w:hAnsi="Times New Roman" w:cs="Times New Roman"/>
        </w:rPr>
        <w:t>in</w:t>
      </w:r>
      <w:r>
        <w:rPr>
          <w:rFonts w:ascii="Times New Roman" w:hAnsi="Times New Roman" w:cs="Times New Roman"/>
        </w:rPr>
        <w:t xml:space="preserve"> ST</w:t>
      </w:r>
      <w:r w:rsidR="00B8706C">
        <w:rPr>
          <w:rFonts w:ascii="Times New Roman" w:hAnsi="Times New Roman" w:cs="Times New Roman"/>
        </w:rPr>
        <w:t>-</w:t>
      </w:r>
      <w:r>
        <w:rPr>
          <w:rFonts w:ascii="Times New Roman" w:hAnsi="Times New Roman" w:cs="Times New Roman"/>
        </w:rPr>
        <w:t>segment deviation and ST</w:t>
      </w:r>
      <w:r w:rsidR="00B8706C">
        <w:rPr>
          <w:rFonts w:ascii="Times New Roman" w:hAnsi="Times New Roman" w:cs="Times New Roman"/>
        </w:rPr>
        <w:t>-</w:t>
      </w:r>
      <w:r>
        <w:rPr>
          <w:rFonts w:ascii="Times New Roman" w:hAnsi="Times New Roman" w:cs="Times New Roman"/>
        </w:rPr>
        <w:t xml:space="preserve">segment resolution compared to baseline </w:t>
      </w:r>
      <w:r w:rsidR="00B8706C">
        <w:rPr>
          <w:rFonts w:ascii="Times New Roman" w:hAnsi="Times New Roman" w:cs="Times New Roman"/>
        </w:rPr>
        <w:t>before</w:t>
      </w:r>
      <w:r>
        <w:rPr>
          <w:rFonts w:ascii="Times New Roman" w:hAnsi="Times New Roman" w:cs="Times New Roman"/>
        </w:rPr>
        <w:t xml:space="preserve"> and after post</w:t>
      </w:r>
      <w:r w:rsidR="00B8706C">
        <w:rPr>
          <w:rFonts w:ascii="Times New Roman" w:hAnsi="Times New Roman" w:cs="Times New Roman"/>
        </w:rPr>
        <w:t>-</w:t>
      </w:r>
      <w:r>
        <w:rPr>
          <w:rFonts w:ascii="Times New Roman" w:hAnsi="Times New Roman" w:cs="Times New Roman"/>
        </w:rPr>
        <w:t>dilatation</w:t>
      </w:r>
      <w:r w:rsidR="00803E88">
        <w:rPr>
          <w:rFonts w:ascii="Times New Roman" w:hAnsi="Times New Roman" w:cs="Times New Roman"/>
        </w:rPr>
        <w:t xml:space="preserve"> was assessed</w:t>
      </w:r>
      <w:r>
        <w:rPr>
          <w:rFonts w:ascii="Times New Roman" w:hAnsi="Times New Roman" w:cs="Times New Roman"/>
        </w:rPr>
        <w:t xml:space="preserve">. The results are shown in </w:t>
      </w:r>
      <w:r w:rsidRPr="000E1D3C">
        <w:rPr>
          <w:rFonts w:ascii="Times New Roman" w:hAnsi="Times New Roman" w:cs="Times New Roman"/>
        </w:rPr>
        <w:t>figure 3.6.</w:t>
      </w:r>
      <w:r>
        <w:rPr>
          <w:rFonts w:ascii="Times New Roman" w:hAnsi="Times New Roman" w:cs="Times New Roman"/>
          <w:color w:val="FF0000"/>
        </w:rPr>
        <w:t xml:space="preserve"> </w:t>
      </w:r>
      <w:r w:rsidRPr="00D026E1">
        <w:rPr>
          <w:rFonts w:ascii="Times New Roman" w:hAnsi="Times New Roman" w:cs="Times New Roman"/>
        </w:rPr>
        <w:t>There w</w:t>
      </w:r>
      <w:r>
        <w:rPr>
          <w:rFonts w:ascii="Times New Roman" w:hAnsi="Times New Roman" w:cs="Times New Roman"/>
        </w:rPr>
        <w:t>as a significant decrease in mean absolute ST</w:t>
      </w:r>
      <w:r w:rsidR="00B8706C">
        <w:rPr>
          <w:rFonts w:ascii="Times New Roman" w:hAnsi="Times New Roman" w:cs="Times New Roman"/>
        </w:rPr>
        <w:t>-</w:t>
      </w:r>
      <w:r>
        <w:rPr>
          <w:rFonts w:ascii="Times New Roman" w:hAnsi="Times New Roman" w:cs="Times New Roman"/>
        </w:rPr>
        <w:t>segment deviation between initial ECG and ECG before post-dilatation (5.4</w:t>
      </w:r>
      <w:r w:rsidRPr="00FF2D1E">
        <w:t xml:space="preserve"> </w:t>
      </w:r>
      <w:r w:rsidRPr="00FF2D1E">
        <w:rPr>
          <w:rFonts w:ascii="Times New Roman" w:hAnsi="Times New Roman" w:cs="Times New Roman"/>
        </w:rPr>
        <w:t xml:space="preserve">± </w:t>
      </w:r>
      <w:r>
        <w:rPr>
          <w:rFonts w:ascii="Times New Roman" w:hAnsi="Times New Roman" w:cs="Times New Roman"/>
        </w:rPr>
        <w:t xml:space="preserve">4.9 mm vs. 3.0 </w:t>
      </w:r>
      <w:r w:rsidRPr="00FF2D1E">
        <w:rPr>
          <w:rFonts w:ascii="Times New Roman" w:hAnsi="Times New Roman" w:cs="Times New Roman"/>
        </w:rPr>
        <w:t xml:space="preserve">± </w:t>
      </w:r>
      <w:r>
        <w:rPr>
          <w:rFonts w:ascii="Times New Roman" w:hAnsi="Times New Roman" w:cs="Times New Roman"/>
        </w:rPr>
        <w:t xml:space="preserve">3.2 mm, p &lt; 0.001) as a result of vessel recanalisation and stent placement. The decrease continued after post-dilatation leading to a further significant change between </w:t>
      </w:r>
      <w:r w:rsidR="00B8706C">
        <w:rPr>
          <w:rFonts w:ascii="Times New Roman" w:hAnsi="Times New Roman" w:cs="Times New Roman"/>
        </w:rPr>
        <w:t>before</w:t>
      </w:r>
      <w:r>
        <w:rPr>
          <w:rFonts w:ascii="Times New Roman" w:hAnsi="Times New Roman" w:cs="Times New Roman"/>
        </w:rPr>
        <w:t xml:space="preserve"> and </w:t>
      </w:r>
      <w:r w:rsidR="00B8706C">
        <w:rPr>
          <w:rFonts w:ascii="Times New Roman" w:hAnsi="Times New Roman" w:cs="Times New Roman"/>
        </w:rPr>
        <w:t>after</w:t>
      </w:r>
      <w:r>
        <w:rPr>
          <w:rFonts w:ascii="Times New Roman" w:hAnsi="Times New Roman" w:cs="Times New Roman"/>
        </w:rPr>
        <w:t xml:space="preserve"> post-dilatation (3.0 </w:t>
      </w:r>
      <w:r w:rsidRPr="00FF2D1E">
        <w:rPr>
          <w:rFonts w:ascii="Times New Roman" w:hAnsi="Times New Roman" w:cs="Times New Roman"/>
        </w:rPr>
        <w:t xml:space="preserve">± </w:t>
      </w:r>
      <w:r>
        <w:rPr>
          <w:rFonts w:ascii="Times New Roman" w:hAnsi="Times New Roman" w:cs="Times New Roman"/>
        </w:rPr>
        <w:t xml:space="preserve">3.2 mm vs. 2.1 </w:t>
      </w:r>
      <w:r w:rsidRPr="00FF2D1E">
        <w:rPr>
          <w:rFonts w:ascii="Times New Roman" w:hAnsi="Times New Roman" w:cs="Times New Roman"/>
        </w:rPr>
        <w:t xml:space="preserve">± </w:t>
      </w:r>
      <w:r>
        <w:rPr>
          <w:rFonts w:ascii="Times New Roman" w:hAnsi="Times New Roman" w:cs="Times New Roman"/>
        </w:rPr>
        <w:t xml:space="preserve">1.8 mm, p &lt; 0.001). Similar were the results in ST segment resolution classification compared to baseline ECG; patients with ST resolution &lt; 30% and 30% to 70% were reduced from 41% and 48% to 22% and 37% respectively (p &lt; 0.001) after post-dilatation. Consequently, cases with &gt; 70% resolution increased from 11% to 41% (p &lt; 0.001) of the whole cohort. </w:t>
      </w:r>
    </w:p>
    <w:p w14:paraId="68679787" w14:textId="692CFF77" w:rsidR="00990777" w:rsidRDefault="00990777" w:rsidP="002C6630">
      <w:pPr>
        <w:spacing w:line="480" w:lineRule="auto"/>
        <w:jc w:val="both"/>
        <w:rPr>
          <w:rFonts w:ascii="Times New Roman" w:hAnsi="Times New Roman" w:cs="Times New Roman"/>
        </w:rPr>
      </w:pPr>
    </w:p>
    <w:p w14:paraId="7E5167DF" w14:textId="140AC895" w:rsidR="00990777" w:rsidRDefault="00990777" w:rsidP="002C6630">
      <w:pPr>
        <w:spacing w:line="480" w:lineRule="auto"/>
        <w:jc w:val="both"/>
        <w:rPr>
          <w:rFonts w:ascii="Times New Roman" w:hAnsi="Times New Roman" w:cs="Times New Roman"/>
        </w:rPr>
      </w:pPr>
    </w:p>
    <w:p w14:paraId="7CBDA543" w14:textId="1279F0D5" w:rsidR="00990777" w:rsidRDefault="00990777" w:rsidP="002C6630">
      <w:pPr>
        <w:spacing w:line="480" w:lineRule="auto"/>
        <w:jc w:val="both"/>
        <w:rPr>
          <w:rFonts w:ascii="Times New Roman" w:hAnsi="Times New Roman" w:cs="Times New Roman"/>
        </w:rPr>
      </w:pPr>
    </w:p>
    <w:p w14:paraId="6B18C7A9" w14:textId="77777777" w:rsidR="00990777" w:rsidRDefault="00990777" w:rsidP="002C6630">
      <w:pPr>
        <w:spacing w:line="480" w:lineRule="auto"/>
        <w:jc w:val="both"/>
        <w:rPr>
          <w:rFonts w:ascii="Times New Roman" w:hAnsi="Times New Roman" w:cs="Times New Roman"/>
        </w:rPr>
      </w:pPr>
    </w:p>
    <w:p w14:paraId="793C2D7E" w14:textId="77777777" w:rsidR="00EA1FA1" w:rsidRDefault="00EA1FA1" w:rsidP="002C6630">
      <w:pPr>
        <w:spacing w:line="480" w:lineRule="auto"/>
        <w:jc w:val="both"/>
        <w:rPr>
          <w:rFonts w:ascii="Times New Roman" w:hAnsi="Times New Roman" w:cs="Times New Roman"/>
        </w:rPr>
      </w:pPr>
    </w:p>
    <w:p w14:paraId="3E533B73" w14:textId="77777777" w:rsidR="000C0201" w:rsidRDefault="000C0201" w:rsidP="002C6630">
      <w:pPr>
        <w:spacing w:line="480" w:lineRule="auto"/>
        <w:jc w:val="both"/>
        <w:rPr>
          <w:rFonts w:ascii="Times New Roman" w:hAnsi="Times New Roman" w:cs="Times New Roman"/>
        </w:rPr>
      </w:pPr>
    </w:p>
    <w:p w14:paraId="4E929993" w14:textId="691A85AD" w:rsidR="000C0201" w:rsidRDefault="000C0201" w:rsidP="002C6630">
      <w:pPr>
        <w:spacing w:line="480" w:lineRule="auto"/>
        <w:jc w:val="both"/>
        <w:rPr>
          <w:rFonts w:ascii="Times New Roman" w:hAnsi="Times New Roman" w:cs="Times New Roman"/>
        </w:rPr>
      </w:pPr>
      <w:r>
        <w:rPr>
          <w:rFonts w:ascii="Times New Roman" w:hAnsi="Times New Roman" w:cs="Times New Roman"/>
          <w:b/>
          <w:noProof/>
          <w:color w:val="FF0000"/>
          <w:lang w:val="en-US"/>
        </w:rPr>
        <w:lastRenderedPageBreak/>
        <w:drawing>
          <wp:inline distT="0" distB="0" distL="0" distR="0" wp14:anchorId="3987368F" wp14:editId="2305D066">
            <wp:extent cx="4973320" cy="2304241"/>
            <wp:effectExtent l="0" t="0" r="5080" b="7620"/>
            <wp:docPr id="18" name="Picture 18" descr="Macintosh HD:Users:grigorioskaramasis:Desktop:Screen Shot 2018-11-29 at 11.35.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grigorioskaramasis:Desktop:Screen Shot 2018-11-29 at 11.35.16.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73320" cy="2304241"/>
                    </a:xfrm>
                    <a:prstGeom prst="rect">
                      <a:avLst/>
                    </a:prstGeom>
                    <a:noFill/>
                    <a:ln>
                      <a:noFill/>
                    </a:ln>
                  </pic:spPr>
                </pic:pic>
              </a:graphicData>
            </a:graphic>
          </wp:inline>
        </w:drawing>
      </w:r>
    </w:p>
    <w:p w14:paraId="1A1C775B" w14:textId="6F42B7DE" w:rsidR="000C0201" w:rsidRPr="00D026E1" w:rsidRDefault="00514C05" w:rsidP="0085516B">
      <w:pPr>
        <w:pStyle w:val="Caption"/>
      </w:pPr>
      <w:bookmarkStart w:id="115" w:name="_Toc20223885"/>
      <w:r w:rsidRPr="00990777">
        <w:rPr>
          <w:b/>
          <w:bCs/>
        </w:rPr>
        <w:t xml:space="preserve">Figure 3. </w:t>
      </w:r>
      <w:r w:rsidR="00990777" w:rsidRPr="00990777">
        <w:rPr>
          <w:b/>
          <w:bCs/>
        </w:rPr>
        <w:fldChar w:fldCharType="begin"/>
      </w:r>
      <w:r w:rsidR="00990777" w:rsidRPr="00990777">
        <w:rPr>
          <w:b/>
          <w:bCs/>
        </w:rPr>
        <w:instrText xml:space="preserve"> SEQ Figure_3. \* ARABIC </w:instrText>
      </w:r>
      <w:r w:rsidR="00990777" w:rsidRPr="00990777">
        <w:rPr>
          <w:b/>
          <w:bCs/>
        </w:rPr>
        <w:fldChar w:fldCharType="separate"/>
      </w:r>
      <w:r w:rsidRPr="00990777">
        <w:rPr>
          <w:b/>
          <w:bCs/>
          <w:noProof/>
        </w:rPr>
        <w:t>6</w:t>
      </w:r>
      <w:r w:rsidR="00990777" w:rsidRPr="00990777">
        <w:rPr>
          <w:b/>
          <w:bCs/>
          <w:noProof/>
        </w:rPr>
        <w:fldChar w:fldCharType="end"/>
      </w:r>
      <w:r>
        <w:t xml:space="preserve"> </w:t>
      </w:r>
      <w:r w:rsidR="00D079D9" w:rsidRPr="00BD4161">
        <w:t xml:space="preserve">Effect of post dilatation </w:t>
      </w:r>
      <w:r w:rsidR="00D079D9">
        <w:t>on</w:t>
      </w:r>
      <w:r w:rsidR="00D079D9" w:rsidRPr="00BD4161">
        <w:t xml:space="preserve"> ECG </w:t>
      </w:r>
      <w:r w:rsidR="00D079D9">
        <w:t>ST-segment deviation (STSD).</w:t>
      </w:r>
      <w:bookmarkEnd w:id="115"/>
      <w:r w:rsidR="00D079D9">
        <w:t xml:space="preserve"> </w:t>
      </w:r>
      <w:r w:rsidR="005B5867">
        <w:t>A) ST-segment deviation in the single lead with maximum STSD at presentation at baseline (before PCI), before post-dilatation and after post-dilatation. There was a gradual decline in STSD with the largest change after stent placement (i.e. before PCI compared to before post-dilatation). B. Percentage of cases with ST</w:t>
      </w:r>
      <w:r w:rsidR="00817443">
        <w:t xml:space="preserve">-segment </w:t>
      </w:r>
      <w:r w:rsidR="005B5867">
        <w:t>resolution</w:t>
      </w:r>
      <w:r w:rsidR="00817443">
        <w:t xml:space="preserve"> (STR)</w:t>
      </w:r>
      <w:r w:rsidR="005B5867">
        <w:t xml:space="preserve"> &lt; 30%, </w:t>
      </w:r>
      <w:r w:rsidR="00817443">
        <w:t>STR</w:t>
      </w:r>
      <w:r w:rsidR="005B5867">
        <w:t xml:space="preserve"> 30-70% and </w:t>
      </w:r>
      <w:r w:rsidR="00817443">
        <w:t>STR</w:t>
      </w:r>
      <w:r w:rsidR="005B5867">
        <w:t xml:space="preserve"> &gt; 70% before and after post dilatation. </w:t>
      </w:r>
      <w:r w:rsidR="00817443">
        <w:t xml:space="preserve">STR significantly improved as shown by the changes in the prementioned individual categories. </w:t>
      </w:r>
      <w:r w:rsidR="008A230B">
        <w:t>One-way ANOVA</w:t>
      </w:r>
      <w:r w:rsidR="0085516B">
        <w:t xml:space="preserve"> test and chi-square test were used for statistical analysis. </w:t>
      </w:r>
    </w:p>
    <w:p w14:paraId="4D826B33" w14:textId="77777777" w:rsidR="002C6630" w:rsidRDefault="002C6630" w:rsidP="002C6630">
      <w:pPr>
        <w:spacing w:line="480" w:lineRule="auto"/>
        <w:jc w:val="both"/>
        <w:rPr>
          <w:rFonts w:ascii="Times New Roman" w:hAnsi="Times New Roman" w:cs="Times New Roman"/>
          <w:b/>
        </w:rPr>
      </w:pPr>
    </w:p>
    <w:p w14:paraId="1F576FE0" w14:textId="20DEC46A" w:rsidR="002C6630" w:rsidRPr="00CD62C8" w:rsidRDefault="002C6630" w:rsidP="00CD62C8">
      <w:pPr>
        <w:pStyle w:val="Heading3"/>
        <w:rPr>
          <w:rFonts w:ascii="Times New Roman" w:hAnsi="Times New Roman" w:cs="Times New Roman"/>
          <w:b/>
          <w:bCs/>
          <w:color w:val="auto"/>
          <w:vertAlign w:val="subscript"/>
        </w:rPr>
      </w:pPr>
      <w:bookmarkStart w:id="116" w:name="_Toc36737719"/>
      <w:r w:rsidRPr="00CD62C8">
        <w:rPr>
          <w:rFonts w:ascii="Times New Roman" w:hAnsi="Times New Roman" w:cs="Times New Roman"/>
          <w:b/>
          <w:bCs/>
          <w:color w:val="auto"/>
        </w:rPr>
        <w:t>3.</w:t>
      </w:r>
      <w:r w:rsidR="00CD62C8" w:rsidRPr="00CD62C8">
        <w:rPr>
          <w:rFonts w:ascii="Times New Roman" w:hAnsi="Times New Roman" w:cs="Times New Roman"/>
          <w:b/>
          <w:bCs/>
          <w:color w:val="auto"/>
        </w:rPr>
        <w:t>2</w:t>
      </w:r>
      <w:r w:rsidRPr="00CD62C8">
        <w:rPr>
          <w:rFonts w:ascii="Times New Roman" w:hAnsi="Times New Roman" w:cs="Times New Roman"/>
          <w:b/>
          <w:bCs/>
          <w:color w:val="auto"/>
        </w:rPr>
        <w:t>.7 Agreement of IMR and IMR</w:t>
      </w:r>
      <w:r w:rsidRPr="00CD62C8">
        <w:rPr>
          <w:rFonts w:ascii="Times New Roman" w:hAnsi="Times New Roman" w:cs="Times New Roman"/>
          <w:b/>
          <w:bCs/>
          <w:color w:val="auto"/>
          <w:vertAlign w:val="subscript"/>
        </w:rPr>
        <w:t>c</w:t>
      </w:r>
      <w:bookmarkEnd w:id="116"/>
    </w:p>
    <w:p w14:paraId="786BB0E0" w14:textId="77777777" w:rsidR="002C6630" w:rsidRDefault="002C6630" w:rsidP="002C6630">
      <w:pPr>
        <w:spacing w:line="480" w:lineRule="auto"/>
        <w:jc w:val="both"/>
        <w:rPr>
          <w:rFonts w:ascii="Times New Roman" w:hAnsi="Times New Roman" w:cs="Times New Roman"/>
          <w:b/>
          <w:vertAlign w:val="subscript"/>
        </w:rPr>
      </w:pPr>
    </w:p>
    <w:p w14:paraId="50B42632" w14:textId="2B5F8E06" w:rsidR="005B5867" w:rsidRDefault="002C6630" w:rsidP="002C6630">
      <w:pPr>
        <w:spacing w:line="480" w:lineRule="auto"/>
        <w:jc w:val="both"/>
        <w:rPr>
          <w:rFonts w:ascii="Times New Roman" w:hAnsi="Times New Roman" w:cs="Times New Roman"/>
        </w:rPr>
      </w:pPr>
      <w:r w:rsidRPr="00575D18">
        <w:rPr>
          <w:rFonts w:ascii="Times New Roman" w:hAnsi="Times New Roman" w:cs="Times New Roman"/>
        </w:rPr>
        <w:t>In t</w:t>
      </w:r>
      <w:r>
        <w:rPr>
          <w:rFonts w:ascii="Times New Roman" w:hAnsi="Times New Roman" w:cs="Times New Roman"/>
        </w:rPr>
        <w:t>otal 64 measurements of IMR and IMR corrected (IMR</w:t>
      </w:r>
      <w:r>
        <w:rPr>
          <w:rFonts w:ascii="Times New Roman" w:hAnsi="Times New Roman" w:cs="Times New Roman"/>
          <w:vertAlign w:val="subscript"/>
        </w:rPr>
        <w:t>c</w:t>
      </w:r>
      <w:r>
        <w:rPr>
          <w:rFonts w:ascii="Times New Roman" w:hAnsi="Times New Roman" w:cs="Times New Roman"/>
        </w:rPr>
        <w:t>) for P</w:t>
      </w:r>
      <w:r w:rsidRPr="007D756E">
        <w:rPr>
          <w:rFonts w:ascii="Times New Roman" w:hAnsi="Times New Roman" w:cs="Times New Roman"/>
          <w:vertAlign w:val="subscript"/>
        </w:rPr>
        <w:t xml:space="preserve">w </w:t>
      </w:r>
      <w:r>
        <w:rPr>
          <w:rFonts w:ascii="Times New Roman" w:hAnsi="Times New Roman" w:cs="Times New Roman"/>
        </w:rPr>
        <w:t xml:space="preserve">were performed pre and after post-dilatation. </w:t>
      </w:r>
      <w:r w:rsidRPr="00575D18">
        <w:rPr>
          <w:rFonts w:ascii="Times New Roman" w:hAnsi="Times New Roman" w:cs="Times New Roman"/>
        </w:rPr>
        <w:t>The</w:t>
      </w:r>
      <w:r>
        <w:rPr>
          <w:rFonts w:ascii="Times New Roman" w:hAnsi="Times New Roman" w:cs="Times New Roman"/>
        </w:rPr>
        <w:t xml:space="preserve">re was a mean difference of 1.4 </w:t>
      </w:r>
      <w:r w:rsidRPr="00575D18">
        <w:rPr>
          <w:rFonts w:ascii="Times New Roman" w:hAnsi="Times New Roman" w:cs="Times New Roman"/>
        </w:rPr>
        <w:t>±</w:t>
      </w:r>
      <w:r>
        <w:rPr>
          <w:rFonts w:ascii="Times New Roman" w:hAnsi="Times New Roman" w:cs="Times New Roman"/>
        </w:rPr>
        <w:t xml:space="preserve"> 1.6</w:t>
      </w:r>
      <w:r w:rsidRPr="00575D18">
        <w:rPr>
          <w:rFonts w:ascii="Times New Roman" w:hAnsi="Times New Roman" w:cs="Times New Roman"/>
        </w:rPr>
        <w:t xml:space="preserve"> between IMR</w:t>
      </w:r>
      <w:r w:rsidRPr="00575D18">
        <w:rPr>
          <w:rFonts w:ascii="Times New Roman" w:hAnsi="Times New Roman" w:cs="Times New Roman"/>
          <w:vertAlign w:val="subscript"/>
        </w:rPr>
        <w:t xml:space="preserve"> </w:t>
      </w:r>
      <w:r w:rsidRPr="00575D18">
        <w:rPr>
          <w:rFonts w:ascii="Times New Roman" w:hAnsi="Times New Roman" w:cs="Times New Roman"/>
        </w:rPr>
        <w:t>and IMR</w:t>
      </w:r>
      <w:r w:rsidRPr="00575D18">
        <w:rPr>
          <w:rFonts w:ascii="Times New Roman" w:hAnsi="Times New Roman" w:cs="Times New Roman"/>
          <w:vertAlign w:val="subscript"/>
        </w:rPr>
        <w:t>c</w:t>
      </w:r>
      <w:r w:rsidRPr="00575D18">
        <w:rPr>
          <w:rFonts w:ascii="Times New Roman" w:hAnsi="Times New Roman" w:cs="Times New Roman"/>
        </w:rPr>
        <w:t xml:space="preserve"> (47.4</w:t>
      </w:r>
      <w:r>
        <w:rPr>
          <w:rFonts w:ascii="Times New Roman" w:hAnsi="Times New Roman" w:cs="Times New Roman"/>
        </w:rPr>
        <w:t xml:space="preserve"> </w:t>
      </w:r>
      <w:r w:rsidRPr="00575D18">
        <w:rPr>
          <w:rFonts w:ascii="Times New Roman" w:hAnsi="Times New Roman" w:cs="Times New Roman"/>
        </w:rPr>
        <w:t>±</w:t>
      </w:r>
      <w:r>
        <w:rPr>
          <w:rFonts w:ascii="Times New Roman" w:hAnsi="Times New Roman" w:cs="Times New Roman"/>
        </w:rPr>
        <w:t xml:space="preserve"> 30.3 vs. 45.9 </w:t>
      </w:r>
      <w:r w:rsidRPr="00575D18">
        <w:rPr>
          <w:rFonts w:ascii="Times New Roman" w:hAnsi="Times New Roman" w:cs="Times New Roman"/>
        </w:rPr>
        <w:t>±</w:t>
      </w:r>
      <w:r>
        <w:rPr>
          <w:rFonts w:ascii="Times New Roman" w:hAnsi="Times New Roman" w:cs="Times New Roman"/>
        </w:rPr>
        <w:t xml:space="preserve"> </w:t>
      </w:r>
      <w:r w:rsidRPr="00575D18">
        <w:rPr>
          <w:rFonts w:ascii="Times New Roman" w:hAnsi="Times New Roman" w:cs="Times New Roman"/>
        </w:rPr>
        <w:t>29.9, p</w:t>
      </w:r>
      <w:r>
        <w:rPr>
          <w:rFonts w:ascii="Times New Roman" w:hAnsi="Times New Roman" w:cs="Times New Roman"/>
        </w:rPr>
        <w:t xml:space="preserve"> </w:t>
      </w:r>
      <w:r w:rsidRPr="00575D18">
        <w:rPr>
          <w:rFonts w:ascii="Times New Roman" w:hAnsi="Times New Roman" w:cs="Times New Roman"/>
        </w:rPr>
        <w:t>&lt;</w:t>
      </w:r>
      <w:r>
        <w:rPr>
          <w:rFonts w:ascii="Times New Roman" w:hAnsi="Times New Roman" w:cs="Times New Roman"/>
        </w:rPr>
        <w:t xml:space="preserve"> </w:t>
      </w:r>
      <w:r w:rsidRPr="00575D18">
        <w:rPr>
          <w:rFonts w:ascii="Times New Roman" w:hAnsi="Times New Roman" w:cs="Times New Roman"/>
        </w:rPr>
        <w:t>0.001, respectively)</w:t>
      </w:r>
      <w:r>
        <w:rPr>
          <w:rFonts w:ascii="Times New Roman" w:hAnsi="Times New Roman" w:cs="Times New Roman"/>
        </w:rPr>
        <w:t xml:space="preserve"> (fig. 3.7)</w:t>
      </w:r>
      <w:r w:rsidRPr="00575D18">
        <w:rPr>
          <w:rFonts w:ascii="Times New Roman" w:hAnsi="Times New Roman" w:cs="Times New Roman"/>
        </w:rPr>
        <w:t>. The difference between IMR</w:t>
      </w:r>
      <w:r w:rsidRPr="00575D18">
        <w:rPr>
          <w:rFonts w:ascii="Times New Roman" w:hAnsi="Times New Roman" w:cs="Times New Roman"/>
          <w:vertAlign w:val="subscript"/>
        </w:rPr>
        <w:t xml:space="preserve"> </w:t>
      </w:r>
      <w:r w:rsidRPr="00575D18">
        <w:rPr>
          <w:rFonts w:ascii="Times New Roman" w:hAnsi="Times New Roman" w:cs="Times New Roman"/>
        </w:rPr>
        <w:t>and IMR</w:t>
      </w:r>
      <w:r w:rsidRPr="00575D18">
        <w:rPr>
          <w:rFonts w:ascii="Times New Roman" w:hAnsi="Times New Roman" w:cs="Times New Roman"/>
          <w:vertAlign w:val="subscript"/>
        </w:rPr>
        <w:t>c</w:t>
      </w:r>
      <w:r w:rsidR="00B8706C">
        <w:rPr>
          <w:rFonts w:ascii="Times New Roman" w:hAnsi="Times New Roman" w:cs="Times New Roman"/>
          <w:vertAlign w:val="subscript"/>
        </w:rPr>
        <w:t xml:space="preserve"> </w:t>
      </w:r>
      <w:r w:rsidRPr="00575D18">
        <w:rPr>
          <w:rFonts w:ascii="Times New Roman" w:hAnsi="Times New Roman" w:cs="Times New Roman"/>
        </w:rPr>
        <w:t>became greater with increasing P</w:t>
      </w:r>
      <w:r w:rsidRPr="007D756E">
        <w:rPr>
          <w:rFonts w:ascii="Times New Roman" w:hAnsi="Times New Roman" w:cs="Times New Roman"/>
          <w:vertAlign w:val="subscript"/>
        </w:rPr>
        <w:t>w</w:t>
      </w:r>
      <w:r w:rsidRPr="00575D18">
        <w:rPr>
          <w:rFonts w:ascii="Times New Roman" w:hAnsi="Times New Roman" w:cs="Times New Roman"/>
        </w:rPr>
        <w:t xml:space="preserve"> (r</w:t>
      </w:r>
      <w:r>
        <w:rPr>
          <w:rFonts w:ascii="Times New Roman" w:hAnsi="Times New Roman" w:cs="Times New Roman"/>
        </w:rPr>
        <w:t xml:space="preserve"> </w:t>
      </w:r>
      <w:r w:rsidRPr="00575D18">
        <w:rPr>
          <w:rFonts w:ascii="Times New Roman" w:hAnsi="Times New Roman" w:cs="Times New Roman"/>
        </w:rPr>
        <w:t>=</w:t>
      </w:r>
      <w:r>
        <w:rPr>
          <w:rFonts w:ascii="Times New Roman" w:hAnsi="Times New Roman" w:cs="Times New Roman"/>
        </w:rPr>
        <w:t xml:space="preserve"> </w:t>
      </w:r>
      <w:r w:rsidRPr="00575D18">
        <w:rPr>
          <w:rFonts w:ascii="Times New Roman" w:hAnsi="Times New Roman" w:cs="Times New Roman"/>
        </w:rPr>
        <w:t>0.340, p</w:t>
      </w:r>
      <w:r>
        <w:rPr>
          <w:rFonts w:ascii="Times New Roman" w:hAnsi="Times New Roman" w:cs="Times New Roman"/>
        </w:rPr>
        <w:t xml:space="preserve"> </w:t>
      </w:r>
      <w:r w:rsidRPr="00575D18">
        <w:rPr>
          <w:rFonts w:ascii="Times New Roman" w:hAnsi="Times New Roman" w:cs="Times New Roman"/>
        </w:rPr>
        <w:t>=</w:t>
      </w:r>
      <w:r>
        <w:rPr>
          <w:rFonts w:ascii="Times New Roman" w:hAnsi="Times New Roman" w:cs="Times New Roman"/>
        </w:rPr>
        <w:t xml:space="preserve"> </w:t>
      </w:r>
      <w:r w:rsidRPr="00575D18">
        <w:rPr>
          <w:rFonts w:ascii="Times New Roman" w:hAnsi="Times New Roman" w:cs="Times New Roman"/>
        </w:rPr>
        <w:t>0.007). However, IMR</w:t>
      </w:r>
      <w:r w:rsidRPr="00575D18">
        <w:rPr>
          <w:rFonts w:ascii="Times New Roman" w:hAnsi="Times New Roman" w:cs="Times New Roman"/>
          <w:vertAlign w:val="subscript"/>
        </w:rPr>
        <w:t xml:space="preserve"> </w:t>
      </w:r>
      <w:r w:rsidRPr="00575D18">
        <w:rPr>
          <w:rFonts w:ascii="Times New Roman" w:hAnsi="Times New Roman" w:cs="Times New Roman"/>
        </w:rPr>
        <w:t>and IMR</w:t>
      </w:r>
      <w:r w:rsidRPr="00575D18">
        <w:rPr>
          <w:rFonts w:ascii="Times New Roman" w:hAnsi="Times New Roman" w:cs="Times New Roman"/>
          <w:vertAlign w:val="subscript"/>
        </w:rPr>
        <w:t>c</w:t>
      </w:r>
      <w:r w:rsidRPr="00575D18">
        <w:rPr>
          <w:rFonts w:ascii="Times New Roman" w:hAnsi="Times New Roman" w:cs="Times New Roman"/>
        </w:rPr>
        <w:t xml:space="preserve"> had a </w:t>
      </w:r>
      <w:r>
        <w:rPr>
          <w:rFonts w:ascii="Times New Roman" w:hAnsi="Times New Roman" w:cs="Times New Roman"/>
        </w:rPr>
        <w:t xml:space="preserve">very </w:t>
      </w:r>
      <w:r w:rsidRPr="00575D18">
        <w:rPr>
          <w:rFonts w:ascii="Times New Roman" w:hAnsi="Times New Roman" w:cs="Times New Roman"/>
        </w:rPr>
        <w:t>strong positive correlation (r</w:t>
      </w:r>
      <w:r>
        <w:rPr>
          <w:rFonts w:ascii="Times New Roman" w:hAnsi="Times New Roman" w:cs="Times New Roman"/>
          <w:vertAlign w:val="superscript"/>
        </w:rPr>
        <w:t>2</w:t>
      </w:r>
      <w:r>
        <w:rPr>
          <w:rFonts w:ascii="Times New Roman" w:hAnsi="Times New Roman" w:cs="Times New Roman"/>
        </w:rPr>
        <w:t xml:space="preserve"> </w:t>
      </w:r>
      <w:r w:rsidRPr="00575D18">
        <w:rPr>
          <w:rFonts w:ascii="Times New Roman" w:hAnsi="Times New Roman" w:cs="Times New Roman"/>
        </w:rPr>
        <w:t>=</w:t>
      </w:r>
      <w:r>
        <w:rPr>
          <w:rFonts w:ascii="Times New Roman" w:hAnsi="Times New Roman" w:cs="Times New Roman"/>
        </w:rPr>
        <w:t xml:space="preserve"> 0.997</w:t>
      </w:r>
      <w:r w:rsidRPr="00575D18">
        <w:rPr>
          <w:rFonts w:ascii="Times New Roman" w:hAnsi="Times New Roman" w:cs="Times New Roman"/>
        </w:rPr>
        <w:t>, p</w:t>
      </w:r>
      <w:r>
        <w:rPr>
          <w:rFonts w:ascii="Times New Roman" w:hAnsi="Times New Roman" w:cs="Times New Roman"/>
        </w:rPr>
        <w:t xml:space="preserve"> </w:t>
      </w:r>
      <w:r w:rsidRPr="00575D18">
        <w:rPr>
          <w:rFonts w:ascii="Times New Roman" w:hAnsi="Times New Roman" w:cs="Times New Roman"/>
        </w:rPr>
        <w:t>=</w:t>
      </w:r>
      <w:r>
        <w:rPr>
          <w:rFonts w:ascii="Times New Roman" w:hAnsi="Times New Roman" w:cs="Times New Roman"/>
        </w:rPr>
        <w:t xml:space="preserve"> </w:t>
      </w:r>
      <w:r w:rsidRPr="00575D18">
        <w:rPr>
          <w:rFonts w:ascii="Times New Roman" w:hAnsi="Times New Roman" w:cs="Times New Roman"/>
        </w:rPr>
        <w:t>&lt;0.001). Importantly, IMR did not cross the prognostic cut off value 40 in any of the measurements when corrected for P</w:t>
      </w:r>
      <w:r w:rsidRPr="007D756E">
        <w:rPr>
          <w:rFonts w:ascii="Times New Roman" w:hAnsi="Times New Roman" w:cs="Times New Roman"/>
          <w:vertAlign w:val="subscript"/>
        </w:rPr>
        <w:t>w</w:t>
      </w:r>
      <w:r w:rsidRPr="00575D18">
        <w:rPr>
          <w:rFonts w:ascii="Times New Roman" w:hAnsi="Times New Roman" w:cs="Times New Roman"/>
        </w:rPr>
        <w:t>.</w:t>
      </w:r>
    </w:p>
    <w:p w14:paraId="2ACDD753" w14:textId="77777777" w:rsidR="007D1B37" w:rsidRDefault="007D1B37" w:rsidP="002C6630">
      <w:pPr>
        <w:spacing w:line="480" w:lineRule="auto"/>
        <w:jc w:val="both"/>
        <w:rPr>
          <w:rFonts w:ascii="Times New Roman" w:hAnsi="Times New Roman" w:cs="Times New Roman"/>
        </w:rPr>
      </w:pPr>
    </w:p>
    <w:p w14:paraId="3B1719C8" w14:textId="3796EB74" w:rsidR="000C0201" w:rsidRPr="007D1B37" w:rsidRDefault="007D1B37" w:rsidP="000C0201">
      <w:pPr>
        <w:spacing w:line="480" w:lineRule="auto"/>
        <w:jc w:val="both"/>
        <w:rPr>
          <w:rFonts w:ascii="Times New Roman" w:hAnsi="Times New Roman" w:cs="Times New Roman"/>
        </w:rPr>
      </w:pPr>
      <w:r>
        <w:rPr>
          <w:rFonts w:ascii="Times New Roman" w:hAnsi="Times New Roman" w:cs="Times New Roman"/>
          <w:noProof/>
        </w:rPr>
        <w:lastRenderedPageBreak/>
        <w:drawing>
          <wp:inline distT="0" distB="0" distL="0" distR="0" wp14:anchorId="3DC4D239" wp14:editId="2EFDE17B">
            <wp:extent cx="4973320" cy="2091690"/>
            <wp:effectExtent l="0" t="0" r="5080" b="3810"/>
            <wp:docPr id="25" name="Picture 25"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creenshot 2019-06-24 at 18.13.06.png"/>
                    <pic:cNvPicPr/>
                  </pic:nvPicPr>
                  <pic:blipFill>
                    <a:blip r:embed="rId31"/>
                    <a:stretch>
                      <a:fillRect/>
                    </a:stretch>
                  </pic:blipFill>
                  <pic:spPr>
                    <a:xfrm>
                      <a:off x="0" y="0"/>
                      <a:ext cx="4973320" cy="2091690"/>
                    </a:xfrm>
                    <a:prstGeom prst="rect">
                      <a:avLst/>
                    </a:prstGeom>
                  </pic:spPr>
                </pic:pic>
              </a:graphicData>
            </a:graphic>
          </wp:inline>
        </w:drawing>
      </w:r>
    </w:p>
    <w:p w14:paraId="79D89DA9" w14:textId="2D1B24F5" w:rsidR="007D1B37" w:rsidRDefault="007D1B37" w:rsidP="000C0201">
      <w:pPr>
        <w:spacing w:line="480" w:lineRule="auto"/>
        <w:jc w:val="both"/>
        <w:rPr>
          <w:rFonts w:ascii="Times New Roman" w:hAnsi="Times New Roman" w:cs="Times New Roman"/>
          <w:b/>
        </w:rPr>
      </w:pPr>
      <w:r>
        <w:rPr>
          <w:rFonts w:ascii="Times New Roman" w:hAnsi="Times New Roman" w:cs="Times New Roman"/>
          <w:noProof/>
        </w:rPr>
        <w:drawing>
          <wp:inline distT="0" distB="0" distL="0" distR="0" wp14:anchorId="05659C74" wp14:editId="4E4491B7">
            <wp:extent cx="4973320" cy="2018665"/>
            <wp:effectExtent l="0" t="0" r="5080" b="635"/>
            <wp:docPr id="26" name="Picture 26"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creenshot 2019-06-24 at 18.19.40.png"/>
                    <pic:cNvPicPr/>
                  </pic:nvPicPr>
                  <pic:blipFill>
                    <a:blip r:embed="rId32"/>
                    <a:stretch>
                      <a:fillRect/>
                    </a:stretch>
                  </pic:blipFill>
                  <pic:spPr>
                    <a:xfrm>
                      <a:off x="0" y="0"/>
                      <a:ext cx="4973320" cy="2018665"/>
                    </a:xfrm>
                    <a:prstGeom prst="rect">
                      <a:avLst/>
                    </a:prstGeom>
                  </pic:spPr>
                </pic:pic>
              </a:graphicData>
            </a:graphic>
          </wp:inline>
        </w:drawing>
      </w:r>
    </w:p>
    <w:p w14:paraId="0044D90A" w14:textId="76C397CE" w:rsidR="000C0201" w:rsidRDefault="00514C05" w:rsidP="0085516B">
      <w:pPr>
        <w:pStyle w:val="Caption"/>
      </w:pPr>
      <w:bookmarkStart w:id="117" w:name="_Toc20223886"/>
      <w:r w:rsidRPr="00990777">
        <w:rPr>
          <w:b/>
          <w:bCs/>
        </w:rPr>
        <w:t xml:space="preserve">Figure 3. </w:t>
      </w:r>
      <w:r w:rsidR="00990777" w:rsidRPr="00990777">
        <w:rPr>
          <w:b/>
          <w:bCs/>
        </w:rPr>
        <w:fldChar w:fldCharType="begin"/>
      </w:r>
      <w:r w:rsidR="00990777" w:rsidRPr="00990777">
        <w:rPr>
          <w:b/>
          <w:bCs/>
        </w:rPr>
        <w:instrText xml:space="preserve"> SEQ Figure_3. \* ARABIC </w:instrText>
      </w:r>
      <w:r w:rsidR="00990777" w:rsidRPr="00990777">
        <w:rPr>
          <w:b/>
          <w:bCs/>
        </w:rPr>
        <w:fldChar w:fldCharType="separate"/>
      </w:r>
      <w:r w:rsidRPr="00990777">
        <w:rPr>
          <w:b/>
          <w:bCs/>
          <w:noProof/>
        </w:rPr>
        <w:t>7</w:t>
      </w:r>
      <w:r w:rsidR="00990777" w:rsidRPr="00990777">
        <w:rPr>
          <w:b/>
          <w:bCs/>
          <w:noProof/>
        </w:rPr>
        <w:fldChar w:fldCharType="end"/>
      </w:r>
      <w:r>
        <w:t xml:space="preserve"> </w:t>
      </w:r>
      <w:r w:rsidR="000C0201">
        <w:t>Agreement</w:t>
      </w:r>
      <w:r w:rsidR="000C0201" w:rsidRPr="0027030E">
        <w:t xml:space="preserve"> of IMR and IMR</w:t>
      </w:r>
      <w:r w:rsidR="000C0201" w:rsidRPr="0027030E">
        <w:rPr>
          <w:vertAlign w:val="subscript"/>
        </w:rPr>
        <w:t>c</w:t>
      </w:r>
      <w:r w:rsidR="000C0201">
        <w:t>.</w:t>
      </w:r>
      <w:bookmarkEnd w:id="117"/>
      <w:r w:rsidR="000C0201">
        <w:rPr>
          <w:vertAlign w:val="subscript"/>
        </w:rPr>
        <w:t xml:space="preserve">  </w:t>
      </w:r>
      <w:r w:rsidR="000C0201">
        <w:t xml:space="preserve">A) Comparison of mean values of IMR and </w:t>
      </w:r>
      <w:r w:rsidR="000C0201" w:rsidRPr="0027030E">
        <w:t>IMR</w:t>
      </w:r>
      <w:r w:rsidR="000C0201" w:rsidRPr="0027030E">
        <w:rPr>
          <w:vertAlign w:val="subscript"/>
        </w:rPr>
        <w:t>c</w:t>
      </w:r>
      <w:r w:rsidR="000C0201">
        <w:t xml:space="preserve">. There </w:t>
      </w:r>
      <w:r w:rsidR="00526DE9">
        <w:t>was</w:t>
      </w:r>
      <w:r w:rsidR="000C0201">
        <w:t xml:space="preserve"> a </w:t>
      </w:r>
      <w:r w:rsidR="00A25AE7">
        <w:t>statistically</w:t>
      </w:r>
      <w:r w:rsidR="000C0201">
        <w:t xml:space="preserve"> significant difference between the two values. B) Correlation between IMR and </w:t>
      </w:r>
      <w:r w:rsidR="000C0201" w:rsidRPr="0027030E">
        <w:t>IMR</w:t>
      </w:r>
      <w:r w:rsidR="000C0201" w:rsidRPr="0027030E">
        <w:rPr>
          <w:vertAlign w:val="subscript"/>
        </w:rPr>
        <w:t>c</w:t>
      </w:r>
      <w:r w:rsidR="000C0201">
        <w:rPr>
          <w:vertAlign w:val="subscript"/>
        </w:rPr>
        <w:t xml:space="preserve">. </w:t>
      </w:r>
      <w:r w:rsidR="000C0201">
        <w:t>There was an excellent correlation as shown be a correlation co-efficient of r</w:t>
      </w:r>
      <w:r w:rsidR="000C0201">
        <w:rPr>
          <w:vertAlign w:val="superscript"/>
        </w:rPr>
        <w:t xml:space="preserve">2 </w:t>
      </w:r>
      <w:r w:rsidR="000C0201">
        <w:t>= 0.997.  C) Bland-Altman plot of IMR and IMR</w:t>
      </w:r>
      <w:r w:rsidR="000C0201">
        <w:rPr>
          <w:vertAlign w:val="subscript"/>
        </w:rPr>
        <w:t xml:space="preserve">c. </w:t>
      </w:r>
      <w:r w:rsidR="000C0201">
        <w:t>D) Correlation of dIMR (IMR – IMR</w:t>
      </w:r>
      <w:r w:rsidR="000C0201">
        <w:rPr>
          <w:vertAlign w:val="subscript"/>
        </w:rPr>
        <w:t>c</w:t>
      </w:r>
      <w:r w:rsidR="000C0201">
        <w:t>) with P</w:t>
      </w:r>
      <w:r w:rsidR="000C0201">
        <w:rPr>
          <w:vertAlign w:val="subscript"/>
        </w:rPr>
        <w:t xml:space="preserve">w. </w:t>
      </w:r>
      <w:r w:rsidR="000C0201">
        <w:t>IMR = index of microcirculatory resistance, IMR</w:t>
      </w:r>
      <w:r w:rsidR="000C0201">
        <w:rPr>
          <w:vertAlign w:val="subscript"/>
        </w:rPr>
        <w:t xml:space="preserve">c </w:t>
      </w:r>
      <w:r w:rsidR="000C0201">
        <w:t>= index of microcirculatory resistance corrected for wedge pressure. P</w:t>
      </w:r>
      <w:r w:rsidR="000C0201">
        <w:rPr>
          <w:vertAlign w:val="subscript"/>
        </w:rPr>
        <w:t>w</w:t>
      </w:r>
      <w:r w:rsidR="000C0201">
        <w:t xml:space="preserve"> = wedge pressure. </w:t>
      </w:r>
      <w:r w:rsidR="00207CE7">
        <w:t>Paired</w:t>
      </w:r>
      <w:r w:rsidR="00207CE7" w:rsidRPr="00A626DC">
        <w:t xml:space="preserve"> samples t-test</w:t>
      </w:r>
      <w:r w:rsidR="00207CE7">
        <w:t xml:space="preserve">, </w:t>
      </w:r>
      <w:r w:rsidR="004C4A28">
        <w:t>P</w:t>
      </w:r>
      <w:r w:rsidR="00207CE7" w:rsidRPr="00A626DC">
        <w:t xml:space="preserve">earson’s correlation </w:t>
      </w:r>
      <w:r w:rsidR="00207CE7">
        <w:t xml:space="preserve">and Bland-Altman plot were used for statistical analysis. </w:t>
      </w:r>
    </w:p>
    <w:p w14:paraId="3EEEE085" w14:textId="77777777" w:rsidR="002C6630" w:rsidRPr="00FA77F0" w:rsidRDefault="002C6630" w:rsidP="002C6630">
      <w:pPr>
        <w:spacing w:line="480" w:lineRule="auto"/>
        <w:jc w:val="both"/>
        <w:rPr>
          <w:rFonts w:ascii="Times New Roman" w:hAnsi="Times New Roman" w:cs="Times New Roman"/>
          <w:b/>
        </w:rPr>
      </w:pPr>
    </w:p>
    <w:p w14:paraId="6D282694" w14:textId="3EBDFB9E" w:rsidR="002C6630" w:rsidRPr="00B4446E" w:rsidRDefault="002C6630" w:rsidP="00B4446E">
      <w:pPr>
        <w:pStyle w:val="Heading2"/>
        <w:rPr>
          <w:rFonts w:ascii="Times New Roman" w:hAnsi="Times New Roman" w:cs="Times New Roman"/>
          <w:b/>
          <w:bCs/>
          <w:color w:val="auto"/>
          <w:sz w:val="28"/>
          <w:szCs w:val="28"/>
        </w:rPr>
      </w:pPr>
      <w:bookmarkStart w:id="118" w:name="_Toc36737720"/>
      <w:r w:rsidRPr="00B4446E">
        <w:rPr>
          <w:rFonts w:ascii="Times New Roman" w:hAnsi="Times New Roman" w:cs="Times New Roman"/>
          <w:b/>
          <w:bCs/>
          <w:color w:val="auto"/>
          <w:sz w:val="28"/>
          <w:szCs w:val="28"/>
        </w:rPr>
        <w:t xml:space="preserve">3.3 </w:t>
      </w:r>
      <w:r w:rsidR="00A25AE7" w:rsidRPr="00B4446E">
        <w:rPr>
          <w:rFonts w:ascii="Times New Roman" w:hAnsi="Times New Roman" w:cs="Times New Roman"/>
          <w:b/>
          <w:bCs/>
          <w:color w:val="auto"/>
          <w:sz w:val="28"/>
          <w:szCs w:val="28"/>
        </w:rPr>
        <w:tab/>
      </w:r>
      <w:r w:rsidRPr="00B4446E">
        <w:rPr>
          <w:rFonts w:ascii="Times New Roman" w:hAnsi="Times New Roman" w:cs="Times New Roman"/>
          <w:b/>
          <w:bCs/>
          <w:color w:val="auto"/>
          <w:sz w:val="28"/>
          <w:szCs w:val="28"/>
        </w:rPr>
        <w:t>Results II: residual athero-thrombotic burden and changes on coronary microcirculation</w:t>
      </w:r>
      <w:bookmarkEnd w:id="118"/>
    </w:p>
    <w:p w14:paraId="385CFAEB" w14:textId="77777777" w:rsidR="002C6630" w:rsidRDefault="002C6630" w:rsidP="002C6630">
      <w:pPr>
        <w:spacing w:line="480" w:lineRule="auto"/>
        <w:jc w:val="both"/>
        <w:rPr>
          <w:rFonts w:ascii="Times New Roman" w:hAnsi="Times New Roman" w:cs="Times New Roman"/>
          <w:b/>
          <w:sz w:val="28"/>
          <w:szCs w:val="28"/>
        </w:rPr>
      </w:pPr>
    </w:p>
    <w:p w14:paraId="0CC6C4B5" w14:textId="7B57E4FB" w:rsidR="006A31EB" w:rsidRDefault="00803E88" w:rsidP="002C6630">
      <w:pPr>
        <w:spacing w:line="480" w:lineRule="auto"/>
        <w:jc w:val="both"/>
        <w:rPr>
          <w:rFonts w:ascii="Times New Roman" w:hAnsi="Times New Roman" w:cs="Times New Roman"/>
        </w:rPr>
      </w:pPr>
      <w:r>
        <w:rPr>
          <w:rFonts w:ascii="Times New Roman" w:hAnsi="Times New Roman" w:cs="Times New Roman"/>
        </w:rPr>
        <w:t>Any</w:t>
      </w:r>
      <w:r w:rsidR="002C6630">
        <w:rPr>
          <w:rFonts w:ascii="Times New Roman" w:hAnsi="Times New Roman" w:cs="Times New Roman"/>
        </w:rPr>
        <w:t xml:space="preserve"> potential relation</w:t>
      </w:r>
      <w:r w:rsidR="00A25AE7">
        <w:rPr>
          <w:rFonts w:ascii="Times New Roman" w:hAnsi="Times New Roman" w:cs="Times New Roman"/>
        </w:rPr>
        <w:t>ship</w:t>
      </w:r>
      <w:r w:rsidR="002C6630">
        <w:rPr>
          <w:rFonts w:ascii="Times New Roman" w:hAnsi="Times New Roman" w:cs="Times New Roman"/>
        </w:rPr>
        <w:t xml:space="preserve"> between changes in IMR (dIMR) </w:t>
      </w:r>
      <w:r w:rsidR="00EC232E">
        <w:rPr>
          <w:rFonts w:ascii="Times New Roman" w:hAnsi="Times New Roman" w:cs="Times New Roman"/>
        </w:rPr>
        <w:t>and IMR measured after post-dilatation with</w:t>
      </w:r>
      <w:r w:rsidR="002C6630">
        <w:rPr>
          <w:rFonts w:ascii="Times New Roman" w:hAnsi="Times New Roman" w:cs="Times New Roman"/>
        </w:rPr>
        <w:t xml:space="preserve"> parameters of prolapsing athero-thrombotic material (plaque/thrombus prolapse – PTP) inside the stent after stent implantation</w:t>
      </w:r>
      <w:r>
        <w:rPr>
          <w:rFonts w:ascii="Times New Roman" w:hAnsi="Times New Roman" w:cs="Times New Roman"/>
        </w:rPr>
        <w:t xml:space="preserve"> was </w:t>
      </w:r>
      <w:r>
        <w:rPr>
          <w:rFonts w:ascii="Times New Roman" w:hAnsi="Times New Roman" w:cs="Times New Roman"/>
        </w:rPr>
        <w:lastRenderedPageBreak/>
        <w:t>assessed</w:t>
      </w:r>
      <w:r w:rsidR="002C6630">
        <w:rPr>
          <w:rFonts w:ascii="Times New Roman" w:hAnsi="Times New Roman" w:cs="Times New Roman"/>
        </w:rPr>
        <w:t>. The following parameters measured by OCT before stent post-dilatation were used: maximum PTP area (mm</w:t>
      </w:r>
      <w:r w:rsidR="002C6630">
        <w:rPr>
          <w:rFonts w:ascii="Times New Roman" w:hAnsi="Times New Roman" w:cs="Times New Roman"/>
          <w:vertAlign w:val="superscript"/>
        </w:rPr>
        <w:t>2</w:t>
      </w:r>
      <w:r w:rsidR="002C6630">
        <w:rPr>
          <w:rFonts w:ascii="Times New Roman" w:hAnsi="Times New Roman" w:cs="Times New Roman"/>
        </w:rPr>
        <w:t>) at cross-sectional level, mean PTP area (mm</w:t>
      </w:r>
      <w:r w:rsidR="002C6630">
        <w:rPr>
          <w:rFonts w:ascii="Times New Roman" w:hAnsi="Times New Roman" w:cs="Times New Roman"/>
          <w:vertAlign w:val="superscript"/>
        </w:rPr>
        <w:t>2</w:t>
      </w:r>
      <w:r w:rsidR="002C6630">
        <w:rPr>
          <w:rFonts w:ascii="Times New Roman" w:hAnsi="Times New Roman" w:cs="Times New Roman"/>
        </w:rPr>
        <w:t>) across the stented segment, total PTP longitudinal extension (mm), PTP volume (mm</w:t>
      </w:r>
      <w:r w:rsidR="002C6630">
        <w:rPr>
          <w:rFonts w:ascii="Times New Roman" w:hAnsi="Times New Roman" w:cs="Times New Roman"/>
          <w:vertAlign w:val="superscript"/>
        </w:rPr>
        <w:t>3</w:t>
      </w:r>
      <w:r w:rsidR="002C6630">
        <w:rPr>
          <w:rFonts w:ascii="Times New Roman" w:hAnsi="Times New Roman" w:cs="Times New Roman"/>
        </w:rPr>
        <w:t xml:space="preserve">), </w:t>
      </w:r>
      <w:r w:rsidR="00D74A0A">
        <w:rPr>
          <w:rFonts w:ascii="Times New Roman" w:hAnsi="Times New Roman" w:cs="Times New Roman"/>
        </w:rPr>
        <w:t>stent volume (mm</w:t>
      </w:r>
      <w:r w:rsidR="00D74A0A">
        <w:rPr>
          <w:rFonts w:ascii="Times New Roman" w:hAnsi="Times New Roman" w:cs="Times New Roman"/>
          <w:vertAlign w:val="superscript"/>
        </w:rPr>
        <w:t>3</w:t>
      </w:r>
      <w:r w:rsidR="00D74A0A">
        <w:rPr>
          <w:rFonts w:ascii="Times New Roman" w:hAnsi="Times New Roman" w:cs="Times New Roman"/>
        </w:rPr>
        <w:t>)</w:t>
      </w:r>
      <w:r w:rsidR="00D74A0A">
        <w:rPr>
          <w:rFonts w:ascii="Times New Roman" w:hAnsi="Times New Roman" w:cs="Times New Roman"/>
          <w:vertAlign w:val="superscript"/>
        </w:rPr>
        <w:t xml:space="preserve">,  </w:t>
      </w:r>
      <w:r w:rsidR="002C6630">
        <w:rPr>
          <w:rFonts w:ascii="Times New Roman" w:hAnsi="Times New Roman" w:cs="Times New Roman"/>
        </w:rPr>
        <w:t xml:space="preserve">PTP burden (%), maximum PTP thickness (mm), mean PTP thickness (mm), and the COCTAIL score. </w:t>
      </w:r>
      <w:r w:rsidR="006A31EB">
        <w:rPr>
          <w:rFonts w:ascii="Times New Roman" w:hAnsi="Times New Roman" w:cs="Times New Roman"/>
        </w:rPr>
        <w:t>As shown in table 3.1</w:t>
      </w:r>
      <w:r w:rsidR="008A230B">
        <w:rPr>
          <w:rFonts w:ascii="Times New Roman" w:hAnsi="Times New Roman" w:cs="Times New Roman"/>
        </w:rPr>
        <w:t>1</w:t>
      </w:r>
      <w:r w:rsidR="006A31EB">
        <w:rPr>
          <w:rFonts w:ascii="Times New Roman" w:hAnsi="Times New Roman" w:cs="Times New Roman"/>
        </w:rPr>
        <w:t xml:space="preserve">, there was no correlation between dIMR or IMR measured after post-dilatation with any of the plaque/thrombus prolapse quantification parameters. </w:t>
      </w:r>
    </w:p>
    <w:p w14:paraId="3B35C76E" w14:textId="77777777" w:rsidR="00E72292" w:rsidRDefault="00E72292" w:rsidP="00EA7A75">
      <w:pPr>
        <w:pStyle w:val="Caption"/>
        <w:rPr>
          <w:b/>
          <w:bCs/>
        </w:rPr>
      </w:pPr>
      <w:bookmarkStart w:id="119" w:name="_Toc36743351"/>
    </w:p>
    <w:p w14:paraId="7A592159" w14:textId="77777777" w:rsidR="00E72292" w:rsidRDefault="00E72292" w:rsidP="00EA7A75">
      <w:pPr>
        <w:pStyle w:val="Caption"/>
        <w:rPr>
          <w:b/>
          <w:bCs/>
        </w:rPr>
      </w:pPr>
    </w:p>
    <w:p w14:paraId="56FCD577" w14:textId="77777777" w:rsidR="00E72292" w:rsidRDefault="00E72292" w:rsidP="00EA7A75">
      <w:pPr>
        <w:pStyle w:val="Caption"/>
        <w:rPr>
          <w:b/>
          <w:bCs/>
        </w:rPr>
      </w:pPr>
    </w:p>
    <w:p w14:paraId="673D8E51" w14:textId="77777777" w:rsidR="00E72292" w:rsidRDefault="00E72292" w:rsidP="00EA7A75">
      <w:pPr>
        <w:pStyle w:val="Caption"/>
        <w:rPr>
          <w:b/>
          <w:bCs/>
        </w:rPr>
      </w:pPr>
    </w:p>
    <w:p w14:paraId="1ED7675D" w14:textId="77777777" w:rsidR="00E72292" w:rsidRDefault="00E72292" w:rsidP="00EA7A75">
      <w:pPr>
        <w:pStyle w:val="Caption"/>
        <w:rPr>
          <w:b/>
          <w:bCs/>
        </w:rPr>
      </w:pPr>
    </w:p>
    <w:p w14:paraId="035CA143" w14:textId="77777777" w:rsidR="00E72292" w:rsidRDefault="00E72292" w:rsidP="00EA7A75">
      <w:pPr>
        <w:pStyle w:val="Caption"/>
        <w:rPr>
          <w:b/>
          <w:bCs/>
        </w:rPr>
      </w:pPr>
    </w:p>
    <w:p w14:paraId="7525F759" w14:textId="77777777" w:rsidR="00E72292" w:rsidRDefault="00E72292" w:rsidP="00EA7A75">
      <w:pPr>
        <w:pStyle w:val="Caption"/>
        <w:rPr>
          <w:b/>
          <w:bCs/>
        </w:rPr>
      </w:pPr>
    </w:p>
    <w:p w14:paraId="27C5E4C3" w14:textId="77777777" w:rsidR="00E72292" w:rsidRDefault="00E72292" w:rsidP="00EA7A75">
      <w:pPr>
        <w:pStyle w:val="Caption"/>
        <w:rPr>
          <w:b/>
          <w:bCs/>
        </w:rPr>
      </w:pPr>
    </w:p>
    <w:p w14:paraId="2576ADEA" w14:textId="77777777" w:rsidR="00E72292" w:rsidRDefault="00E72292" w:rsidP="00EA7A75">
      <w:pPr>
        <w:pStyle w:val="Caption"/>
        <w:rPr>
          <w:b/>
          <w:bCs/>
        </w:rPr>
      </w:pPr>
    </w:p>
    <w:p w14:paraId="3002127E" w14:textId="77777777" w:rsidR="00E72292" w:rsidRDefault="00E72292" w:rsidP="00EA7A75">
      <w:pPr>
        <w:pStyle w:val="Caption"/>
        <w:rPr>
          <w:b/>
          <w:bCs/>
        </w:rPr>
      </w:pPr>
    </w:p>
    <w:p w14:paraId="50ADFCD9" w14:textId="77777777" w:rsidR="00E72292" w:rsidRDefault="00E72292" w:rsidP="00EA7A75">
      <w:pPr>
        <w:pStyle w:val="Caption"/>
        <w:rPr>
          <w:b/>
          <w:bCs/>
        </w:rPr>
      </w:pPr>
    </w:p>
    <w:p w14:paraId="0595E1A9" w14:textId="77777777" w:rsidR="00E72292" w:rsidRDefault="00E72292" w:rsidP="00EA7A75">
      <w:pPr>
        <w:pStyle w:val="Caption"/>
        <w:rPr>
          <w:b/>
          <w:bCs/>
        </w:rPr>
      </w:pPr>
    </w:p>
    <w:p w14:paraId="7FA3B715" w14:textId="46B3A507" w:rsidR="00E72292" w:rsidRDefault="00E72292" w:rsidP="00EA7A75">
      <w:pPr>
        <w:pStyle w:val="Caption"/>
        <w:rPr>
          <w:b/>
          <w:bCs/>
        </w:rPr>
      </w:pPr>
    </w:p>
    <w:p w14:paraId="74CED5E1" w14:textId="3DF01EDC" w:rsidR="00E72292" w:rsidRDefault="00E72292" w:rsidP="00E72292"/>
    <w:p w14:paraId="3FDCBD28" w14:textId="12517C34" w:rsidR="00E72292" w:rsidRDefault="00E72292" w:rsidP="00E72292"/>
    <w:p w14:paraId="5B16941B" w14:textId="0C3CB903" w:rsidR="00E72292" w:rsidRDefault="00E72292" w:rsidP="00E72292"/>
    <w:p w14:paraId="10925C78" w14:textId="77777777" w:rsidR="00E72292" w:rsidRPr="00E72292" w:rsidRDefault="00E72292" w:rsidP="00E72292"/>
    <w:p w14:paraId="0381E7AF" w14:textId="0CC86A53" w:rsidR="00D74A0A" w:rsidRPr="00EA7A75" w:rsidRDefault="00EA7A75" w:rsidP="00EA7A75">
      <w:pPr>
        <w:pStyle w:val="Caption"/>
      </w:pPr>
      <w:r w:rsidRPr="00990777">
        <w:rPr>
          <w:b/>
          <w:bCs/>
        </w:rPr>
        <w:lastRenderedPageBreak/>
        <w:t xml:space="preserve">Table 3. </w:t>
      </w:r>
      <w:r w:rsidR="00990777" w:rsidRPr="00990777">
        <w:rPr>
          <w:b/>
          <w:bCs/>
        </w:rPr>
        <w:fldChar w:fldCharType="begin"/>
      </w:r>
      <w:r w:rsidR="00990777" w:rsidRPr="00990777">
        <w:rPr>
          <w:b/>
          <w:bCs/>
        </w:rPr>
        <w:instrText xml:space="preserve"> SEQ Table_3. \* ARABIC </w:instrText>
      </w:r>
      <w:r w:rsidR="00990777" w:rsidRPr="00990777">
        <w:rPr>
          <w:b/>
          <w:bCs/>
        </w:rPr>
        <w:fldChar w:fldCharType="separate"/>
      </w:r>
      <w:r w:rsidR="008A230B">
        <w:rPr>
          <w:b/>
          <w:bCs/>
          <w:noProof/>
        </w:rPr>
        <w:t>11</w:t>
      </w:r>
      <w:r w:rsidR="00990777" w:rsidRPr="00990777">
        <w:rPr>
          <w:b/>
          <w:bCs/>
          <w:noProof/>
        </w:rPr>
        <w:fldChar w:fldCharType="end"/>
      </w:r>
      <w:r>
        <w:t xml:space="preserve"> </w:t>
      </w:r>
      <w:r w:rsidR="00D814FF" w:rsidRPr="00D814FF">
        <w:t>Correlation of dIMR and after post-dilatation IMR with PTP.</w:t>
      </w:r>
      <w:r w:rsidR="00D814FF">
        <w:rPr>
          <w:b/>
          <w:bCs/>
        </w:rPr>
        <w:t xml:space="preserve"> </w:t>
      </w:r>
      <w:r w:rsidR="00D74A0A" w:rsidRPr="00150BBD">
        <w:t xml:space="preserve">Bivariate correlation analysis </w:t>
      </w:r>
      <w:r w:rsidR="00D74A0A">
        <w:t>exploring any potential correlation of dIMR (change of IMR after post-dilatation) and IMR measured after post</w:t>
      </w:r>
      <w:r w:rsidR="00D814FF">
        <w:t>-</w:t>
      </w:r>
      <w:r w:rsidR="00D74A0A">
        <w:t>dilatation with different measures of plaque-</w:t>
      </w:r>
      <w:r w:rsidR="00D74A0A" w:rsidRPr="00560BB0">
        <w:t>thrombus</w:t>
      </w:r>
      <w:r w:rsidR="00D74A0A">
        <w:t xml:space="preserve"> prolapse (PTP)</w:t>
      </w:r>
      <w:r w:rsidR="00D74A0A" w:rsidRPr="00560BB0">
        <w:t xml:space="preserve"> </w:t>
      </w:r>
      <w:r w:rsidR="00D74A0A">
        <w:t xml:space="preserve">as assessed by OCT before post-dilatation. There is no significant correlation with any of the measured parameters. </w:t>
      </w:r>
      <w:r w:rsidR="00207CE7" w:rsidRPr="00A626DC">
        <w:t xml:space="preserve">Pearson’s correlation </w:t>
      </w:r>
      <w:r w:rsidR="00207CE7">
        <w:t>analysis was used.</w:t>
      </w:r>
      <w:bookmarkEnd w:id="119"/>
    </w:p>
    <w:tbl>
      <w:tblPr>
        <w:tblStyle w:val="TableGridLight"/>
        <w:tblW w:w="0" w:type="auto"/>
        <w:tblLook w:val="04A0" w:firstRow="1" w:lastRow="0" w:firstColumn="1" w:lastColumn="0" w:noHBand="0" w:noVBand="1"/>
      </w:tblPr>
      <w:tblGrid>
        <w:gridCol w:w="2977"/>
        <w:gridCol w:w="2410"/>
        <w:gridCol w:w="2410"/>
      </w:tblGrid>
      <w:tr w:rsidR="00D74A0A" w:rsidRPr="00D74A0A" w14:paraId="0F320EBA" w14:textId="77777777" w:rsidTr="00C944FA">
        <w:tc>
          <w:tcPr>
            <w:tcW w:w="2977" w:type="dxa"/>
          </w:tcPr>
          <w:p w14:paraId="1BF2DE62" w14:textId="77777777" w:rsidR="00D74A0A" w:rsidRPr="00D74A0A" w:rsidRDefault="00D74A0A" w:rsidP="0031621E">
            <w:pPr>
              <w:spacing w:line="480" w:lineRule="auto"/>
              <w:jc w:val="both"/>
              <w:rPr>
                <w:rFonts w:ascii="Times New Roman" w:hAnsi="Times New Roman" w:cs="Times New Roman"/>
              </w:rPr>
            </w:pPr>
            <w:r w:rsidRPr="00D74A0A">
              <w:rPr>
                <w:rFonts w:ascii="Times New Roman" w:hAnsi="Times New Roman" w:cs="Times New Roman"/>
                <w:b/>
                <w:bCs/>
              </w:rPr>
              <w:t>Plaque-thrombus prolapse (PTP) before post-dilatation</w:t>
            </w:r>
          </w:p>
        </w:tc>
        <w:tc>
          <w:tcPr>
            <w:tcW w:w="2410" w:type="dxa"/>
          </w:tcPr>
          <w:p w14:paraId="4F4A1CEF" w14:textId="77777777" w:rsidR="00D74A0A" w:rsidRPr="00D74A0A" w:rsidRDefault="00D74A0A" w:rsidP="0031621E">
            <w:pPr>
              <w:spacing w:line="480" w:lineRule="auto"/>
              <w:jc w:val="center"/>
              <w:rPr>
                <w:rFonts w:ascii="Times New Roman" w:hAnsi="Times New Roman" w:cs="Times New Roman"/>
              </w:rPr>
            </w:pPr>
            <w:r w:rsidRPr="00D74A0A">
              <w:rPr>
                <w:rFonts w:ascii="Times New Roman" w:hAnsi="Times New Roman" w:cs="Times New Roman"/>
              </w:rPr>
              <w:t>dIMR</w:t>
            </w:r>
          </w:p>
        </w:tc>
        <w:tc>
          <w:tcPr>
            <w:tcW w:w="2410" w:type="dxa"/>
          </w:tcPr>
          <w:p w14:paraId="6944D3AA" w14:textId="77777777" w:rsidR="00D74A0A" w:rsidRPr="00D74A0A" w:rsidRDefault="00D74A0A" w:rsidP="0031621E">
            <w:pPr>
              <w:spacing w:line="480" w:lineRule="auto"/>
              <w:jc w:val="center"/>
              <w:rPr>
                <w:rFonts w:ascii="Times New Roman" w:hAnsi="Times New Roman" w:cs="Times New Roman"/>
              </w:rPr>
            </w:pPr>
            <w:r w:rsidRPr="00D74A0A">
              <w:rPr>
                <w:rFonts w:ascii="Times New Roman" w:hAnsi="Times New Roman" w:cs="Times New Roman"/>
              </w:rPr>
              <w:t>IMR after</w:t>
            </w:r>
          </w:p>
          <w:p w14:paraId="10790E9B" w14:textId="77777777" w:rsidR="00D74A0A" w:rsidRPr="00D74A0A" w:rsidRDefault="00D74A0A" w:rsidP="0031621E">
            <w:pPr>
              <w:spacing w:line="480" w:lineRule="auto"/>
              <w:jc w:val="center"/>
              <w:rPr>
                <w:rFonts w:ascii="Times New Roman" w:hAnsi="Times New Roman" w:cs="Times New Roman"/>
              </w:rPr>
            </w:pPr>
            <w:r w:rsidRPr="00D74A0A">
              <w:rPr>
                <w:rFonts w:ascii="Times New Roman" w:hAnsi="Times New Roman" w:cs="Times New Roman"/>
              </w:rPr>
              <w:t>post-dilatation</w:t>
            </w:r>
          </w:p>
        </w:tc>
      </w:tr>
      <w:tr w:rsidR="00D74A0A" w:rsidRPr="00D74A0A" w14:paraId="250A18AC" w14:textId="77777777" w:rsidTr="00C944FA">
        <w:tc>
          <w:tcPr>
            <w:tcW w:w="2977" w:type="dxa"/>
          </w:tcPr>
          <w:p w14:paraId="0E6BB4D0" w14:textId="77777777" w:rsidR="00D74A0A" w:rsidRPr="00D74A0A" w:rsidRDefault="00D74A0A" w:rsidP="0031621E">
            <w:pPr>
              <w:spacing w:line="480" w:lineRule="auto"/>
              <w:jc w:val="both"/>
              <w:rPr>
                <w:rFonts w:ascii="Times New Roman" w:hAnsi="Times New Roman" w:cs="Times New Roman"/>
              </w:rPr>
            </w:pPr>
            <w:r w:rsidRPr="00D74A0A">
              <w:rPr>
                <w:rFonts w:ascii="Times New Roman" w:hAnsi="Times New Roman" w:cs="Times New Roman"/>
              </w:rPr>
              <w:t>Max PTP area</w:t>
            </w:r>
          </w:p>
        </w:tc>
        <w:tc>
          <w:tcPr>
            <w:tcW w:w="2410" w:type="dxa"/>
          </w:tcPr>
          <w:p w14:paraId="55044EBA" w14:textId="77777777" w:rsidR="00D74A0A" w:rsidRPr="00D74A0A" w:rsidRDefault="00D74A0A" w:rsidP="0031621E">
            <w:pPr>
              <w:spacing w:line="480" w:lineRule="auto"/>
              <w:rPr>
                <w:rFonts w:ascii="Times New Roman" w:hAnsi="Times New Roman" w:cs="Times New Roman"/>
              </w:rPr>
            </w:pPr>
            <w:r w:rsidRPr="00D74A0A">
              <w:rPr>
                <w:rFonts w:ascii="Times New Roman" w:hAnsi="Times New Roman" w:cs="Times New Roman"/>
              </w:rPr>
              <w:t>r=-0,073, p=0.698</w:t>
            </w:r>
          </w:p>
        </w:tc>
        <w:tc>
          <w:tcPr>
            <w:tcW w:w="2410" w:type="dxa"/>
          </w:tcPr>
          <w:p w14:paraId="214D1422" w14:textId="77777777" w:rsidR="00D74A0A" w:rsidRPr="00D74A0A" w:rsidRDefault="00D74A0A" w:rsidP="0031621E">
            <w:pPr>
              <w:spacing w:line="480" w:lineRule="auto"/>
              <w:rPr>
                <w:rFonts w:ascii="Times New Roman" w:hAnsi="Times New Roman" w:cs="Times New Roman"/>
              </w:rPr>
            </w:pPr>
            <w:r w:rsidRPr="00D74A0A">
              <w:rPr>
                <w:rFonts w:ascii="Times New Roman" w:hAnsi="Times New Roman" w:cs="Times New Roman"/>
              </w:rPr>
              <w:t>r=-0.042, p=0.821</w:t>
            </w:r>
          </w:p>
        </w:tc>
      </w:tr>
      <w:tr w:rsidR="00D74A0A" w:rsidRPr="00D74A0A" w14:paraId="3C8CCC51" w14:textId="77777777" w:rsidTr="00C944FA">
        <w:tc>
          <w:tcPr>
            <w:tcW w:w="2977" w:type="dxa"/>
          </w:tcPr>
          <w:p w14:paraId="0F613A6E" w14:textId="77777777" w:rsidR="00D74A0A" w:rsidRPr="00D74A0A" w:rsidRDefault="00D74A0A" w:rsidP="0031621E">
            <w:pPr>
              <w:spacing w:line="480" w:lineRule="auto"/>
              <w:jc w:val="both"/>
              <w:rPr>
                <w:rFonts w:ascii="Times New Roman" w:hAnsi="Times New Roman" w:cs="Times New Roman"/>
              </w:rPr>
            </w:pPr>
            <w:r w:rsidRPr="00D74A0A">
              <w:rPr>
                <w:rFonts w:ascii="Times New Roman" w:hAnsi="Times New Roman" w:cs="Times New Roman"/>
              </w:rPr>
              <w:t>Mean PTP area</w:t>
            </w:r>
          </w:p>
        </w:tc>
        <w:tc>
          <w:tcPr>
            <w:tcW w:w="2410" w:type="dxa"/>
          </w:tcPr>
          <w:p w14:paraId="200B4D6D" w14:textId="77777777" w:rsidR="00D74A0A" w:rsidRPr="00D74A0A" w:rsidRDefault="00D74A0A" w:rsidP="0031621E">
            <w:pPr>
              <w:spacing w:line="480" w:lineRule="auto"/>
              <w:rPr>
                <w:rFonts w:ascii="Times New Roman" w:hAnsi="Times New Roman" w:cs="Times New Roman"/>
              </w:rPr>
            </w:pPr>
            <w:r w:rsidRPr="00D74A0A">
              <w:rPr>
                <w:rFonts w:ascii="Times New Roman" w:hAnsi="Times New Roman" w:cs="Times New Roman"/>
              </w:rPr>
              <w:t>r=-0.059, p=0.751</w:t>
            </w:r>
          </w:p>
        </w:tc>
        <w:tc>
          <w:tcPr>
            <w:tcW w:w="2410" w:type="dxa"/>
          </w:tcPr>
          <w:p w14:paraId="6CA622AA" w14:textId="77777777" w:rsidR="00D74A0A" w:rsidRPr="00D74A0A" w:rsidRDefault="00D74A0A" w:rsidP="0031621E">
            <w:pPr>
              <w:spacing w:line="480" w:lineRule="auto"/>
              <w:rPr>
                <w:rFonts w:ascii="Times New Roman" w:hAnsi="Times New Roman" w:cs="Times New Roman"/>
              </w:rPr>
            </w:pPr>
            <w:r w:rsidRPr="00D74A0A">
              <w:rPr>
                <w:rFonts w:ascii="Times New Roman" w:hAnsi="Times New Roman" w:cs="Times New Roman"/>
              </w:rPr>
              <w:t>r=0.006, p=0.976</w:t>
            </w:r>
          </w:p>
        </w:tc>
      </w:tr>
      <w:tr w:rsidR="00D74A0A" w:rsidRPr="00D74A0A" w14:paraId="218BE091" w14:textId="77777777" w:rsidTr="00C944FA">
        <w:tc>
          <w:tcPr>
            <w:tcW w:w="2977" w:type="dxa"/>
          </w:tcPr>
          <w:p w14:paraId="0087234F" w14:textId="77777777" w:rsidR="00D74A0A" w:rsidRPr="00D74A0A" w:rsidRDefault="00D74A0A" w:rsidP="0031621E">
            <w:pPr>
              <w:spacing w:line="480" w:lineRule="auto"/>
              <w:jc w:val="both"/>
              <w:rPr>
                <w:rFonts w:ascii="Times New Roman" w:hAnsi="Times New Roman" w:cs="Times New Roman"/>
              </w:rPr>
            </w:pPr>
            <w:r w:rsidRPr="00D74A0A">
              <w:rPr>
                <w:rFonts w:ascii="Times New Roman" w:hAnsi="Times New Roman" w:cs="Times New Roman"/>
              </w:rPr>
              <w:t>Total PTP length</w:t>
            </w:r>
          </w:p>
        </w:tc>
        <w:tc>
          <w:tcPr>
            <w:tcW w:w="2410" w:type="dxa"/>
          </w:tcPr>
          <w:p w14:paraId="5B62460B" w14:textId="77777777" w:rsidR="00D74A0A" w:rsidRPr="00D74A0A" w:rsidRDefault="00D74A0A" w:rsidP="0031621E">
            <w:pPr>
              <w:spacing w:line="480" w:lineRule="auto"/>
              <w:rPr>
                <w:rFonts w:ascii="Times New Roman" w:hAnsi="Times New Roman" w:cs="Times New Roman"/>
              </w:rPr>
            </w:pPr>
            <w:r w:rsidRPr="00D74A0A">
              <w:rPr>
                <w:rFonts w:ascii="Times New Roman" w:hAnsi="Times New Roman" w:cs="Times New Roman"/>
              </w:rPr>
              <w:t>r=-0.319, p=0.08</w:t>
            </w:r>
          </w:p>
        </w:tc>
        <w:tc>
          <w:tcPr>
            <w:tcW w:w="2410" w:type="dxa"/>
          </w:tcPr>
          <w:p w14:paraId="6426049D" w14:textId="77777777" w:rsidR="00D74A0A" w:rsidRPr="00D74A0A" w:rsidRDefault="00D74A0A" w:rsidP="0031621E">
            <w:pPr>
              <w:spacing w:line="480" w:lineRule="auto"/>
              <w:rPr>
                <w:rFonts w:ascii="Times New Roman" w:hAnsi="Times New Roman" w:cs="Times New Roman"/>
              </w:rPr>
            </w:pPr>
            <w:r w:rsidRPr="00D74A0A">
              <w:rPr>
                <w:rFonts w:ascii="Times New Roman" w:hAnsi="Times New Roman" w:cs="Times New Roman"/>
              </w:rPr>
              <w:t>r=0.193, p=0.298</w:t>
            </w:r>
          </w:p>
        </w:tc>
      </w:tr>
      <w:tr w:rsidR="00D74A0A" w:rsidRPr="00D74A0A" w14:paraId="5C267722" w14:textId="77777777" w:rsidTr="00C944FA">
        <w:tc>
          <w:tcPr>
            <w:tcW w:w="2977" w:type="dxa"/>
          </w:tcPr>
          <w:p w14:paraId="0E32D2E0" w14:textId="77777777" w:rsidR="00D74A0A" w:rsidRPr="00D74A0A" w:rsidRDefault="00D74A0A" w:rsidP="0031621E">
            <w:pPr>
              <w:spacing w:line="480" w:lineRule="auto"/>
              <w:jc w:val="both"/>
              <w:rPr>
                <w:rFonts w:ascii="Times New Roman" w:hAnsi="Times New Roman" w:cs="Times New Roman"/>
              </w:rPr>
            </w:pPr>
            <w:r w:rsidRPr="00D74A0A">
              <w:rPr>
                <w:rFonts w:ascii="Times New Roman" w:hAnsi="Times New Roman" w:cs="Times New Roman"/>
              </w:rPr>
              <w:t>PTP volume</w:t>
            </w:r>
          </w:p>
        </w:tc>
        <w:tc>
          <w:tcPr>
            <w:tcW w:w="2410" w:type="dxa"/>
          </w:tcPr>
          <w:p w14:paraId="4ED097B1" w14:textId="77777777" w:rsidR="00D74A0A" w:rsidRPr="00D74A0A" w:rsidRDefault="00D74A0A" w:rsidP="0031621E">
            <w:pPr>
              <w:spacing w:line="480" w:lineRule="auto"/>
              <w:rPr>
                <w:rFonts w:ascii="Times New Roman" w:hAnsi="Times New Roman" w:cs="Times New Roman"/>
              </w:rPr>
            </w:pPr>
            <w:r w:rsidRPr="00D74A0A">
              <w:rPr>
                <w:rFonts w:ascii="Times New Roman" w:hAnsi="Times New Roman" w:cs="Times New Roman"/>
              </w:rPr>
              <w:t>r=-0.115, p=0.536</w:t>
            </w:r>
          </w:p>
        </w:tc>
        <w:tc>
          <w:tcPr>
            <w:tcW w:w="2410" w:type="dxa"/>
          </w:tcPr>
          <w:p w14:paraId="3358439C" w14:textId="77777777" w:rsidR="00D74A0A" w:rsidRPr="00D74A0A" w:rsidRDefault="00D74A0A" w:rsidP="0031621E">
            <w:pPr>
              <w:spacing w:line="480" w:lineRule="auto"/>
              <w:rPr>
                <w:rFonts w:ascii="Times New Roman" w:hAnsi="Times New Roman" w:cs="Times New Roman"/>
              </w:rPr>
            </w:pPr>
            <w:r w:rsidRPr="00D74A0A">
              <w:rPr>
                <w:rFonts w:ascii="Times New Roman" w:hAnsi="Times New Roman" w:cs="Times New Roman"/>
              </w:rPr>
              <w:t>r=0.232, p=0.209</w:t>
            </w:r>
          </w:p>
        </w:tc>
      </w:tr>
      <w:tr w:rsidR="00D74A0A" w:rsidRPr="00D74A0A" w14:paraId="7D14ADC2" w14:textId="77777777" w:rsidTr="00C944FA">
        <w:tc>
          <w:tcPr>
            <w:tcW w:w="2977" w:type="dxa"/>
          </w:tcPr>
          <w:p w14:paraId="4AB54DC9" w14:textId="77777777" w:rsidR="00D74A0A" w:rsidRPr="00D74A0A" w:rsidRDefault="00D74A0A" w:rsidP="0031621E">
            <w:pPr>
              <w:spacing w:line="480" w:lineRule="auto"/>
              <w:jc w:val="both"/>
              <w:rPr>
                <w:rFonts w:ascii="Times New Roman" w:hAnsi="Times New Roman" w:cs="Times New Roman"/>
              </w:rPr>
            </w:pPr>
            <w:r w:rsidRPr="00D74A0A">
              <w:rPr>
                <w:rFonts w:ascii="Times New Roman" w:hAnsi="Times New Roman" w:cs="Times New Roman"/>
              </w:rPr>
              <w:t>Stent volume</w:t>
            </w:r>
          </w:p>
        </w:tc>
        <w:tc>
          <w:tcPr>
            <w:tcW w:w="2410" w:type="dxa"/>
          </w:tcPr>
          <w:p w14:paraId="2875EA38" w14:textId="77777777" w:rsidR="00D74A0A" w:rsidRPr="00D74A0A" w:rsidRDefault="00D74A0A" w:rsidP="0031621E">
            <w:pPr>
              <w:spacing w:line="480" w:lineRule="auto"/>
              <w:rPr>
                <w:rFonts w:ascii="Times New Roman" w:hAnsi="Times New Roman" w:cs="Times New Roman"/>
              </w:rPr>
            </w:pPr>
            <w:r w:rsidRPr="00D74A0A">
              <w:rPr>
                <w:rFonts w:ascii="Times New Roman" w:hAnsi="Times New Roman" w:cs="Times New Roman"/>
              </w:rPr>
              <w:t>r=-0.235, p=0.203</w:t>
            </w:r>
          </w:p>
        </w:tc>
        <w:tc>
          <w:tcPr>
            <w:tcW w:w="2410" w:type="dxa"/>
          </w:tcPr>
          <w:p w14:paraId="4EA723C9" w14:textId="77777777" w:rsidR="00D74A0A" w:rsidRPr="00D74A0A" w:rsidRDefault="00D74A0A" w:rsidP="0031621E">
            <w:pPr>
              <w:spacing w:line="480" w:lineRule="auto"/>
              <w:rPr>
                <w:rFonts w:ascii="Times New Roman" w:hAnsi="Times New Roman" w:cs="Times New Roman"/>
              </w:rPr>
            </w:pPr>
            <w:r w:rsidRPr="00D74A0A">
              <w:rPr>
                <w:rFonts w:ascii="Times New Roman" w:hAnsi="Times New Roman" w:cs="Times New Roman"/>
              </w:rPr>
              <w:t>r=-0.074, p=0.694</w:t>
            </w:r>
          </w:p>
        </w:tc>
      </w:tr>
      <w:tr w:rsidR="00D74A0A" w:rsidRPr="00D74A0A" w14:paraId="3D6EAAC2" w14:textId="77777777" w:rsidTr="00C944FA">
        <w:tc>
          <w:tcPr>
            <w:tcW w:w="2977" w:type="dxa"/>
          </w:tcPr>
          <w:p w14:paraId="1D5AE038" w14:textId="77777777" w:rsidR="00D74A0A" w:rsidRPr="00D74A0A" w:rsidRDefault="00D74A0A" w:rsidP="0031621E">
            <w:pPr>
              <w:spacing w:line="480" w:lineRule="auto"/>
              <w:jc w:val="both"/>
              <w:rPr>
                <w:rFonts w:ascii="Times New Roman" w:hAnsi="Times New Roman" w:cs="Times New Roman"/>
              </w:rPr>
            </w:pPr>
            <w:r w:rsidRPr="00D74A0A">
              <w:rPr>
                <w:rFonts w:ascii="Times New Roman" w:hAnsi="Times New Roman" w:cs="Times New Roman"/>
              </w:rPr>
              <w:t>PTP burden</w:t>
            </w:r>
          </w:p>
        </w:tc>
        <w:tc>
          <w:tcPr>
            <w:tcW w:w="2410" w:type="dxa"/>
          </w:tcPr>
          <w:p w14:paraId="425877D2" w14:textId="77777777" w:rsidR="00D74A0A" w:rsidRPr="00D74A0A" w:rsidRDefault="00D74A0A" w:rsidP="0031621E">
            <w:pPr>
              <w:spacing w:line="480" w:lineRule="auto"/>
              <w:rPr>
                <w:rFonts w:ascii="Times New Roman" w:hAnsi="Times New Roman" w:cs="Times New Roman"/>
              </w:rPr>
            </w:pPr>
            <w:r w:rsidRPr="00D74A0A">
              <w:rPr>
                <w:rFonts w:ascii="Times New Roman" w:hAnsi="Times New Roman" w:cs="Times New Roman"/>
              </w:rPr>
              <w:t>r=-0.051, p=0.786</w:t>
            </w:r>
          </w:p>
        </w:tc>
        <w:tc>
          <w:tcPr>
            <w:tcW w:w="2410" w:type="dxa"/>
          </w:tcPr>
          <w:p w14:paraId="56F984F6" w14:textId="77777777" w:rsidR="00D74A0A" w:rsidRPr="00D74A0A" w:rsidRDefault="00D74A0A" w:rsidP="0031621E">
            <w:pPr>
              <w:spacing w:line="480" w:lineRule="auto"/>
              <w:rPr>
                <w:rFonts w:ascii="Times New Roman" w:hAnsi="Times New Roman" w:cs="Times New Roman"/>
              </w:rPr>
            </w:pPr>
            <w:r w:rsidRPr="00D74A0A">
              <w:rPr>
                <w:rFonts w:ascii="Times New Roman" w:hAnsi="Times New Roman" w:cs="Times New Roman"/>
              </w:rPr>
              <w:t>r=0.179, p=0.334</w:t>
            </w:r>
          </w:p>
        </w:tc>
      </w:tr>
      <w:tr w:rsidR="00D74A0A" w:rsidRPr="00D74A0A" w14:paraId="1FEB5BE8" w14:textId="77777777" w:rsidTr="00C944FA">
        <w:tc>
          <w:tcPr>
            <w:tcW w:w="2977" w:type="dxa"/>
          </w:tcPr>
          <w:p w14:paraId="5999A2B3" w14:textId="77777777" w:rsidR="00D74A0A" w:rsidRPr="00D74A0A" w:rsidRDefault="00D74A0A" w:rsidP="0031621E">
            <w:pPr>
              <w:spacing w:line="480" w:lineRule="auto"/>
              <w:jc w:val="both"/>
              <w:rPr>
                <w:rFonts w:ascii="Times New Roman" w:hAnsi="Times New Roman" w:cs="Times New Roman"/>
              </w:rPr>
            </w:pPr>
            <w:r w:rsidRPr="00D74A0A">
              <w:rPr>
                <w:rFonts w:ascii="Times New Roman" w:hAnsi="Times New Roman" w:cs="Times New Roman"/>
              </w:rPr>
              <w:t>Max PTP thickness</w:t>
            </w:r>
          </w:p>
        </w:tc>
        <w:tc>
          <w:tcPr>
            <w:tcW w:w="2410" w:type="dxa"/>
          </w:tcPr>
          <w:p w14:paraId="76039F24" w14:textId="77777777" w:rsidR="00D74A0A" w:rsidRPr="00D74A0A" w:rsidRDefault="00D74A0A" w:rsidP="0031621E">
            <w:pPr>
              <w:spacing w:line="480" w:lineRule="auto"/>
              <w:rPr>
                <w:rFonts w:ascii="Times New Roman" w:hAnsi="Times New Roman" w:cs="Times New Roman"/>
              </w:rPr>
            </w:pPr>
            <w:r w:rsidRPr="00D74A0A">
              <w:rPr>
                <w:rFonts w:ascii="Times New Roman" w:hAnsi="Times New Roman" w:cs="Times New Roman"/>
              </w:rPr>
              <w:t>r=-0.152, p=0.414</w:t>
            </w:r>
          </w:p>
        </w:tc>
        <w:tc>
          <w:tcPr>
            <w:tcW w:w="2410" w:type="dxa"/>
          </w:tcPr>
          <w:p w14:paraId="03FD1A6C" w14:textId="77777777" w:rsidR="00D74A0A" w:rsidRPr="00D74A0A" w:rsidRDefault="00D74A0A" w:rsidP="0031621E">
            <w:pPr>
              <w:spacing w:line="480" w:lineRule="auto"/>
              <w:rPr>
                <w:rFonts w:ascii="Times New Roman" w:hAnsi="Times New Roman" w:cs="Times New Roman"/>
              </w:rPr>
            </w:pPr>
            <w:r w:rsidRPr="00D74A0A">
              <w:rPr>
                <w:rFonts w:ascii="Times New Roman" w:hAnsi="Times New Roman" w:cs="Times New Roman"/>
              </w:rPr>
              <w:t>r=-0.202, p=0.277</w:t>
            </w:r>
          </w:p>
        </w:tc>
      </w:tr>
      <w:tr w:rsidR="00D74A0A" w:rsidRPr="00D74A0A" w14:paraId="5C9A74B5" w14:textId="77777777" w:rsidTr="00C944FA">
        <w:tc>
          <w:tcPr>
            <w:tcW w:w="2977" w:type="dxa"/>
          </w:tcPr>
          <w:p w14:paraId="23318F60" w14:textId="77777777" w:rsidR="00D74A0A" w:rsidRPr="00D74A0A" w:rsidRDefault="00D74A0A" w:rsidP="0031621E">
            <w:pPr>
              <w:spacing w:line="480" w:lineRule="auto"/>
              <w:jc w:val="both"/>
              <w:rPr>
                <w:rFonts w:ascii="Times New Roman" w:hAnsi="Times New Roman" w:cs="Times New Roman"/>
              </w:rPr>
            </w:pPr>
            <w:r w:rsidRPr="00D74A0A">
              <w:rPr>
                <w:rFonts w:ascii="Times New Roman" w:hAnsi="Times New Roman" w:cs="Times New Roman"/>
              </w:rPr>
              <w:t>Mean PTP thickness</w:t>
            </w:r>
          </w:p>
        </w:tc>
        <w:tc>
          <w:tcPr>
            <w:tcW w:w="2410" w:type="dxa"/>
          </w:tcPr>
          <w:p w14:paraId="3F562347" w14:textId="77777777" w:rsidR="00D74A0A" w:rsidRPr="00D74A0A" w:rsidRDefault="00D74A0A" w:rsidP="0031621E">
            <w:pPr>
              <w:spacing w:line="480" w:lineRule="auto"/>
              <w:rPr>
                <w:rFonts w:ascii="Times New Roman" w:hAnsi="Times New Roman" w:cs="Times New Roman"/>
              </w:rPr>
            </w:pPr>
            <w:r w:rsidRPr="00D74A0A">
              <w:rPr>
                <w:rFonts w:ascii="Times New Roman" w:hAnsi="Times New Roman" w:cs="Times New Roman"/>
              </w:rPr>
              <w:t>r=-0.08, p=0.664</w:t>
            </w:r>
          </w:p>
        </w:tc>
        <w:tc>
          <w:tcPr>
            <w:tcW w:w="2410" w:type="dxa"/>
          </w:tcPr>
          <w:p w14:paraId="6694269E" w14:textId="77777777" w:rsidR="00D74A0A" w:rsidRPr="00D74A0A" w:rsidRDefault="00D74A0A" w:rsidP="0031621E">
            <w:pPr>
              <w:spacing w:line="480" w:lineRule="auto"/>
              <w:rPr>
                <w:rFonts w:ascii="Times New Roman" w:hAnsi="Times New Roman" w:cs="Times New Roman"/>
              </w:rPr>
            </w:pPr>
            <w:r w:rsidRPr="00D74A0A">
              <w:rPr>
                <w:rFonts w:ascii="Times New Roman" w:hAnsi="Times New Roman" w:cs="Times New Roman"/>
              </w:rPr>
              <w:t>r=-0.237, p=0.199</w:t>
            </w:r>
          </w:p>
        </w:tc>
      </w:tr>
      <w:tr w:rsidR="00D74A0A" w:rsidRPr="00D74A0A" w14:paraId="30A0C77A" w14:textId="77777777" w:rsidTr="00C944FA">
        <w:tc>
          <w:tcPr>
            <w:tcW w:w="2977" w:type="dxa"/>
          </w:tcPr>
          <w:p w14:paraId="2C7C2084" w14:textId="77777777" w:rsidR="00D74A0A" w:rsidRPr="00D74A0A" w:rsidRDefault="00D74A0A" w:rsidP="0031621E">
            <w:pPr>
              <w:spacing w:line="480" w:lineRule="auto"/>
              <w:jc w:val="both"/>
              <w:rPr>
                <w:rFonts w:ascii="Times New Roman" w:hAnsi="Times New Roman" w:cs="Times New Roman"/>
              </w:rPr>
            </w:pPr>
            <w:r w:rsidRPr="00D74A0A">
              <w:rPr>
                <w:rFonts w:ascii="Times New Roman" w:hAnsi="Times New Roman" w:cs="Times New Roman"/>
              </w:rPr>
              <w:t>Cocktail score</w:t>
            </w:r>
          </w:p>
        </w:tc>
        <w:tc>
          <w:tcPr>
            <w:tcW w:w="2410" w:type="dxa"/>
          </w:tcPr>
          <w:p w14:paraId="30F83CD9" w14:textId="77777777" w:rsidR="00D74A0A" w:rsidRPr="00D74A0A" w:rsidRDefault="00D74A0A" w:rsidP="0031621E">
            <w:pPr>
              <w:spacing w:line="480" w:lineRule="auto"/>
              <w:rPr>
                <w:rFonts w:ascii="Times New Roman" w:hAnsi="Times New Roman" w:cs="Times New Roman"/>
              </w:rPr>
            </w:pPr>
            <w:r w:rsidRPr="00D74A0A">
              <w:rPr>
                <w:rFonts w:ascii="Times New Roman" w:hAnsi="Times New Roman" w:cs="Times New Roman"/>
              </w:rPr>
              <w:t>r=-0.147, p=0.431</w:t>
            </w:r>
          </w:p>
        </w:tc>
        <w:tc>
          <w:tcPr>
            <w:tcW w:w="2410" w:type="dxa"/>
          </w:tcPr>
          <w:p w14:paraId="3E4322F4" w14:textId="77777777" w:rsidR="00D74A0A" w:rsidRPr="00D74A0A" w:rsidRDefault="00D74A0A" w:rsidP="0031621E">
            <w:pPr>
              <w:spacing w:line="480" w:lineRule="auto"/>
              <w:rPr>
                <w:rFonts w:ascii="Times New Roman" w:hAnsi="Times New Roman" w:cs="Times New Roman"/>
              </w:rPr>
            </w:pPr>
            <w:r w:rsidRPr="00D74A0A">
              <w:rPr>
                <w:rFonts w:ascii="Times New Roman" w:hAnsi="Times New Roman" w:cs="Times New Roman"/>
              </w:rPr>
              <w:t>r=0.283, p=0.123</w:t>
            </w:r>
          </w:p>
        </w:tc>
      </w:tr>
    </w:tbl>
    <w:p w14:paraId="3FB6AA3C" w14:textId="25A416D8" w:rsidR="00D74A0A" w:rsidRDefault="00D74A0A" w:rsidP="002C6630">
      <w:pPr>
        <w:spacing w:line="480" w:lineRule="auto"/>
        <w:jc w:val="both"/>
        <w:rPr>
          <w:rFonts w:ascii="Times New Roman" w:hAnsi="Times New Roman" w:cs="Times New Roman"/>
        </w:rPr>
      </w:pPr>
      <w:r>
        <w:rPr>
          <w:rFonts w:ascii="Times New Roman" w:hAnsi="Times New Roman" w:cs="Times New Roman"/>
        </w:rPr>
        <w:t>PTP = plaque-</w:t>
      </w:r>
      <w:r w:rsidRPr="00560BB0">
        <w:rPr>
          <w:rFonts w:ascii="Times New Roman" w:hAnsi="Times New Roman" w:cs="Times New Roman"/>
        </w:rPr>
        <w:t>thrombus</w:t>
      </w:r>
      <w:r>
        <w:rPr>
          <w:rFonts w:ascii="Times New Roman" w:hAnsi="Times New Roman" w:cs="Times New Roman"/>
        </w:rPr>
        <w:t xml:space="preserve"> prolapse, IMR = index of microcirculatory resistance, OCT = optical coherence tomography. </w:t>
      </w:r>
    </w:p>
    <w:p w14:paraId="25C122AB" w14:textId="77777777" w:rsidR="0031621E" w:rsidRDefault="0031621E" w:rsidP="002C6630">
      <w:pPr>
        <w:spacing w:line="480" w:lineRule="auto"/>
        <w:jc w:val="both"/>
        <w:rPr>
          <w:rFonts w:ascii="Times New Roman" w:hAnsi="Times New Roman" w:cs="Times New Roman"/>
        </w:rPr>
      </w:pPr>
    </w:p>
    <w:p w14:paraId="5F5DD4BE" w14:textId="36BC3AFE" w:rsidR="00EA1FA1" w:rsidRDefault="00492895" w:rsidP="002C6630">
      <w:pPr>
        <w:spacing w:line="480" w:lineRule="auto"/>
        <w:jc w:val="both"/>
        <w:rPr>
          <w:rFonts w:ascii="Times New Roman" w:hAnsi="Times New Roman" w:cs="Times New Roman"/>
        </w:rPr>
      </w:pPr>
      <w:r>
        <w:rPr>
          <w:rFonts w:ascii="Times New Roman" w:hAnsi="Times New Roman" w:cs="Times New Roman"/>
        </w:rPr>
        <w:t>Furthermore, the different measured plaque-</w:t>
      </w:r>
      <w:r w:rsidRPr="00560BB0">
        <w:rPr>
          <w:rFonts w:ascii="Times New Roman" w:hAnsi="Times New Roman" w:cs="Times New Roman"/>
        </w:rPr>
        <w:t>thrombus</w:t>
      </w:r>
      <w:r>
        <w:rPr>
          <w:rFonts w:ascii="Times New Roman" w:hAnsi="Times New Roman" w:cs="Times New Roman"/>
        </w:rPr>
        <w:t xml:space="preserve"> prolapse (PTP) parameters were compared between patients with a decrease in IMR &gt; 10 units, a change in IMR (dIMR) between -10 and 10 and an increase in IMR &gt; 10 units after post-dilatation. There was no statistical difference between the three</w:t>
      </w:r>
      <w:r w:rsidR="00FE05B4">
        <w:rPr>
          <w:rFonts w:ascii="Times New Roman" w:hAnsi="Times New Roman" w:cs="Times New Roman"/>
        </w:rPr>
        <w:t xml:space="preserve"> groups for any of </w:t>
      </w:r>
      <w:r w:rsidR="00FE05B4">
        <w:rPr>
          <w:rFonts w:ascii="Times New Roman" w:hAnsi="Times New Roman" w:cs="Times New Roman"/>
        </w:rPr>
        <w:lastRenderedPageBreak/>
        <w:t>the PTP parameters (</w:t>
      </w:r>
      <w:r w:rsidR="00FE05B4" w:rsidRPr="0031621E">
        <w:rPr>
          <w:rFonts w:ascii="Times New Roman" w:hAnsi="Times New Roman" w:cs="Times New Roman"/>
          <w:b/>
          <w:bCs/>
        </w:rPr>
        <w:t>figure 3.8</w:t>
      </w:r>
      <w:r w:rsidR="00FE05B4">
        <w:rPr>
          <w:rFonts w:ascii="Times New Roman" w:hAnsi="Times New Roman" w:cs="Times New Roman"/>
        </w:rPr>
        <w:t xml:space="preserve">). </w:t>
      </w:r>
      <w:r w:rsidR="0082759A">
        <w:rPr>
          <w:rFonts w:ascii="Times New Roman" w:hAnsi="Times New Roman" w:cs="Times New Roman"/>
        </w:rPr>
        <w:t>Finally, dIMR was not found to be related to any baseline characteristics or procedural factors.</w:t>
      </w:r>
    </w:p>
    <w:p w14:paraId="62AD6E6E" w14:textId="77777777" w:rsidR="004C2CAD" w:rsidRDefault="004C2CAD" w:rsidP="002C6630">
      <w:pPr>
        <w:spacing w:line="480" w:lineRule="auto"/>
        <w:jc w:val="both"/>
        <w:rPr>
          <w:rFonts w:ascii="Times New Roman" w:hAnsi="Times New Roman" w:cs="Times New Roman"/>
          <w:b/>
          <w:bCs/>
        </w:rPr>
      </w:pPr>
    </w:p>
    <w:p w14:paraId="08A024A6" w14:textId="236C62AD" w:rsidR="00FE05B4" w:rsidRPr="00FE05B4" w:rsidRDefault="0031621E" w:rsidP="002C6630">
      <w:pPr>
        <w:spacing w:line="480" w:lineRule="auto"/>
        <w:jc w:val="both"/>
        <w:rPr>
          <w:rFonts w:ascii="Times New Roman" w:hAnsi="Times New Roman" w:cs="Times New Roman"/>
          <w:b/>
          <w:bCs/>
        </w:rPr>
      </w:pPr>
      <w:r>
        <w:rPr>
          <w:rFonts w:ascii="Times New Roman" w:hAnsi="Times New Roman" w:cs="Times New Roman"/>
          <w:b/>
          <w:bCs/>
        </w:rPr>
        <w:t>A)</w:t>
      </w:r>
      <w:r>
        <w:rPr>
          <w:rFonts w:ascii="Times New Roman" w:hAnsi="Times New Roman" w:cs="Times New Roman"/>
          <w:b/>
          <w:bCs/>
        </w:rPr>
        <w:tab/>
      </w:r>
      <w:r>
        <w:rPr>
          <w:rFonts w:ascii="Times New Roman" w:hAnsi="Times New Roman" w:cs="Times New Roman"/>
          <w:b/>
          <w:bCs/>
        </w:rPr>
        <w:tab/>
      </w:r>
      <w:r>
        <w:rPr>
          <w:rFonts w:ascii="Times New Roman" w:hAnsi="Times New Roman" w:cs="Times New Roman"/>
          <w:b/>
          <w:bCs/>
        </w:rPr>
        <w:tab/>
      </w:r>
      <w:r>
        <w:rPr>
          <w:rFonts w:ascii="Times New Roman" w:hAnsi="Times New Roman" w:cs="Times New Roman"/>
          <w:b/>
          <w:bCs/>
        </w:rPr>
        <w:tab/>
      </w:r>
      <w:r>
        <w:rPr>
          <w:rFonts w:ascii="Times New Roman" w:hAnsi="Times New Roman" w:cs="Times New Roman"/>
          <w:b/>
          <w:bCs/>
        </w:rPr>
        <w:tab/>
      </w:r>
      <w:r>
        <w:rPr>
          <w:rFonts w:ascii="Times New Roman" w:hAnsi="Times New Roman" w:cs="Times New Roman"/>
          <w:b/>
          <w:bCs/>
        </w:rPr>
        <w:tab/>
      </w:r>
      <w:r>
        <w:rPr>
          <w:rFonts w:ascii="Times New Roman" w:hAnsi="Times New Roman" w:cs="Times New Roman"/>
          <w:b/>
          <w:bCs/>
        </w:rPr>
        <w:tab/>
        <w:t>B)</w:t>
      </w:r>
    </w:p>
    <w:p w14:paraId="29191872" w14:textId="1CD705DA" w:rsidR="00EA1FA1" w:rsidRDefault="00FE05B4" w:rsidP="002C6630">
      <w:pPr>
        <w:spacing w:line="480" w:lineRule="auto"/>
        <w:jc w:val="both"/>
        <w:rPr>
          <w:rFonts w:ascii="Times New Roman" w:hAnsi="Times New Roman" w:cs="Times New Roman"/>
        </w:rPr>
      </w:pPr>
      <w:r>
        <w:rPr>
          <w:rFonts w:ascii="Times New Roman" w:hAnsi="Times New Roman" w:cs="Times New Roman"/>
          <w:noProof/>
        </w:rPr>
        <w:drawing>
          <wp:inline distT="0" distB="0" distL="0" distR="0" wp14:anchorId="081834E1" wp14:editId="486AEE61">
            <wp:extent cx="5448935" cy="2257425"/>
            <wp:effectExtent l="0" t="0" r="0" b="3175"/>
            <wp:docPr id="23" name="Picture 23"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creenshot 2019-07-22 at 19.28.26.png"/>
                    <pic:cNvPicPr/>
                  </pic:nvPicPr>
                  <pic:blipFill>
                    <a:blip r:embed="rId33"/>
                    <a:stretch>
                      <a:fillRect/>
                    </a:stretch>
                  </pic:blipFill>
                  <pic:spPr>
                    <a:xfrm>
                      <a:off x="0" y="0"/>
                      <a:ext cx="5459396" cy="2261759"/>
                    </a:xfrm>
                    <a:prstGeom prst="rect">
                      <a:avLst/>
                    </a:prstGeom>
                  </pic:spPr>
                </pic:pic>
              </a:graphicData>
            </a:graphic>
          </wp:inline>
        </w:drawing>
      </w:r>
    </w:p>
    <w:p w14:paraId="1BFEE655" w14:textId="0D7610E4" w:rsidR="0031621E" w:rsidRPr="00207CE7" w:rsidRDefault="00514C05" w:rsidP="004C21CA">
      <w:pPr>
        <w:pStyle w:val="Caption"/>
      </w:pPr>
      <w:bookmarkStart w:id="120" w:name="_Toc20223887"/>
      <w:r w:rsidRPr="00990777">
        <w:rPr>
          <w:b/>
          <w:bCs/>
        </w:rPr>
        <w:t xml:space="preserve">Figure 3. </w:t>
      </w:r>
      <w:r w:rsidR="00990777" w:rsidRPr="00990777">
        <w:rPr>
          <w:b/>
          <w:bCs/>
        </w:rPr>
        <w:fldChar w:fldCharType="begin"/>
      </w:r>
      <w:r w:rsidR="00990777" w:rsidRPr="00990777">
        <w:rPr>
          <w:b/>
          <w:bCs/>
        </w:rPr>
        <w:instrText xml:space="preserve"> SEQ Figure_3. \* ARABIC </w:instrText>
      </w:r>
      <w:r w:rsidR="00990777" w:rsidRPr="00990777">
        <w:rPr>
          <w:b/>
          <w:bCs/>
        </w:rPr>
        <w:fldChar w:fldCharType="separate"/>
      </w:r>
      <w:r w:rsidRPr="00990777">
        <w:rPr>
          <w:b/>
          <w:bCs/>
          <w:noProof/>
        </w:rPr>
        <w:t>8</w:t>
      </w:r>
      <w:r w:rsidR="00990777" w:rsidRPr="00990777">
        <w:rPr>
          <w:b/>
          <w:bCs/>
          <w:noProof/>
        </w:rPr>
        <w:fldChar w:fldCharType="end"/>
      </w:r>
      <w:r>
        <w:t xml:space="preserve"> </w:t>
      </w:r>
      <w:r w:rsidR="00D079D9">
        <w:t>Plaque-</w:t>
      </w:r>
      <w:r w:rsidR="00D079D9" w:rsidRPr="00560BB0">
        <w:t>thrombus</w:t>
      </w:r>
      <w:r w:rsidR="00D079D9">
        <w:t xml:space="preserve"> prolapse (PTP) burden and volume </w:t>
      </w:r>
      <w:r w:rsidR="000A7B6F">
        <w:t>and</w:t>
      </w:r>
      <w:r w:rsidR="00D079D9">
        <w:t xml:space="preserve"> dIMR.</w:t>
      </w:r>
      <w:bookmarkEnd w:id="120"/>
      <w:r w:rsidR="00D079D9">
        <w:t xml:space="preserve"> </w:t>
      </w:r>
      <w:r w:rsidR="0031621E">
        <w:t>A) PTP burden before post-dilatation</w:t>
      </w:r>
      <w:r w:rsidR="00D079D9">
        <w:t xml:space="preserve"> in patients with dIMR &lt; -10 (decrease in IMR), dIMR between &gt; -10 and &lt; 10 and dIMR &gt; 10 (increase in IMR)</w:t>
      </w:r>
      <w:r w:rsidR="0031621E">
        <w:t>. B) PTP volume before post dilatation</w:t>
      </w:r>
      <w:r w:rsidR="00D079D9">
        <w:t xml:space="preserve"> in patients with dIMR &lt; -10 (decrease in IMR), dIMR between &gt; -10 and &lt; 10 and dIMR &gt; 10 (increase in IMR)</w:t>
      </w:r>
      <w:r w:rsidR="0031621E">
        <w:t>. There was no statistically significant difference between the groups for any of the two PTP parameters. PTP = plaque-</w:t>
      </w:r>
      <w:r w:rsidR="0031621E" w:rsidRPr="00560BB0">
        <w:t>thrombus</w:t>
      </w:r>
      <w:r w:rsidR="0031621E">
        <w:t xml:space="preserve"> prolapse, IMR = index of microcirculatory resistance.</w:t>
      </w:r>
      <w:r w:rsidR="00207CE7">
        <w:t xml:space="preserve"> </w:t>
      </w:r>
      <w:r w:rsidR="004C21CA" w:rsidRPr="004C21CA">
        <w:t>Kruskal–Wallis H test</w:t>
      </w:r>
      <w:r w:rsidR="004C21CA">
        <w:t xml:space="preserve"> was used for statistical analysis.</w:t>
      </w:r>
    </w:p>
    <w:p w14:paraId="15AC0A87" w14:textId="041C92B2" w:rsidR="00EA1FA1" w:rsidRDefault="00EA1FA1" w:rsidP="002C6630">
      <w:pPr>
        <w:spacing w:line="480" w:lineRule="auto"/>
        <w:jc w:val="both"/>
        <w:rPr>
          <w:rFonts w:ascii="Times New Roman" w:hAnsi="Times New Roman" w:cs="Times New Roman"/>
        </w:rPr>
      </w:pPr>
    </w:p>
    <w:p w14:paraId="392C5CE5" w14:textId="77777777" w:rsidR="0031621E" w:rsidRDefault="0031621E" w:rsidP="002C6630">
      <w:pPr>
        <w:spacing w:line="480" w:lineRule="auto"/>
        <w:jc w:val="both"/>
        <w:rPr>
          <w:rFonts w:ascii="Times New Roman" w:hAnsi="Times New Roman" w:cs="Times New Roman"/>
          <w:b/>
          <w:sz w:val="28"/>
          <w:szCs w:val="28"/>
        </w:rPr>
      </w:pPr>
    </w:p>
    <w:p w14:paraId="2259EE7F" w14:textId="7705EB9A" w:rsidR="002C6630" w:rsidRPr="00B4446E" w:rsidRDefault="002C6630" w:rsidP="00B4446E">
      <w:pPr>
        <w:pStyle w:val="Heading2"/>
        <w:rPr>
          <w:rFonts w:ascii="Times New Roman" w:hAnsi="Times New Roman" w:cs="Times New Roman"/>
          <w:b/>
          <w:bCs/>
          <w:color w:val="auto"/>
          <w:sz w:val="28"/>
          <w:szCs w:val="28"/>
        </w:rPr>
      </w:pPr>
      <w:bookmarkStart w:id="121" w:name="_Toc36737721"/>
      <w:r w:rsidRPr="00B4446E">
        <w:rPr>
          <w:rFonts w:ascii="Times New Roman" w:hAnsi="Times New Roman" w:cs="Times New Roman"/>
          <w:b/>
          <w:bCs/>
          <w:color w:val="auto"/>
          <w:sz w:val="28"/>
          <w:szCs w:val="28"/>
        </w:rPr>
        <w:t xml:space="preserve">3.4 </w:t>
      </w:r>
      <w:r w:rsidR="00A25AE7" w:rsidRPr="00B4446E">
        <w:rPr>
          <w:rFonts w:ascii="Times New Roman" w:hAnsi="Times New Roman" w:cs="Times New Roman"/>
          <w:b/>
          <w:bCs/>
          <w:color w:val="auto"/>
          <w:sz w:val="28"/>
          <w:szCs w:val="28"/>
        </w:rPr>
        <w:tab/>
      </w:r>
      <w:r w:rsidRPr="00B4446E">
        <w:rPr>
          <w:rFonts w:ascii="Times New Roman" w:hAnsi="Times New Roman" w:cs="Times New Roman"/>
          <w:b/>
          <w:bCs/>
          <w:color w:val="auto"/>
          <w:sz w:val="28"/>
          <w:szCs w:val="28"/>
        </w:rPr>
        <w:t>Results III: effects of post-dilatation on stent deployment</w:t>
      </w:r>
      <w:bookmarkEnd w:id="121"/>
      <w:r w:rsidRPr="00B4446E">
        <w:rPr>
          <w:rFonts w:ascii="Times New Roman" w:hAnsi="Times New Roman" w:cs="Times New Roman"/>
          <w:b/>
          <w:bCs/>
          <w:color w:val="auto"/>
          <w:sz w:val="28"/>
          <w:szCs w:val="28"/>
        </w:rPr>
        <w:t xml:space="preserve"> </w:t>
      </w:r>
    </w:p>
    <w:p w14:paraId="6F1F5533" w14:textId="77777777" w:rsidR="002C6630" w:rsidRDefault="002C6630" w:rsidP="002C6630">
      <w:pPr>
        <w:spacing w:line="480" w:lineRule="auto"/>
        <w:jc w:val="both"/>
        <w:rPr>
          <w:rFonts w:ascii="Times New Roman" w:hAnsi="Times New Roman" w:cs="Times New Roman"/>
          <w:b/>
        </w:rPr>
      </w:pPr>
    </w:p>
    <w:p w14:paraId="20148848" w14:textId="48D81D36" w:rsidR="002C6630" w:rsidRPr="00CD62C8" w:rsidRDefault="002C6630" w:rsidP="00CD62C8">
      <w:pPr>
        <w:pStyle w:val="Heading3"/>
        <w:rPr>
          <w:rFonts w:ascii="Times New Roman" w:hAnsi="Times New Roman" w:cs="Times New Roman"/>
          <w:b/>
          <w:bCs/>
          <w:color w:val="auto"/>
        </w:rPr>
      </w:pPr>
      <w:bookmarkStart w:id="122" w:name="_Toc36737722"/>
      <w:r w:rsidRPr="00CD62C8">
        <w:rPr>
          <w:rFonts w:ascii="Times New Roman" w:hAnsi="Times New Roman" w:cs="Times New Roman"/>
          <w:b/>
          <w:bCs/>
          <w:color w:val="auto"/>
        </w:rPr>
        <w:t xml:space="preserve">3.4.1 </w:t>
      </w:r>
      <w:r w:rsidR="00A25AE7" w:rsidRPr="00CD62C8">
        <w:rPr>
          <w:rFonts w:ascii="Times New Roman" w:hAnsi="Times New Roman" w:cs="Times New Roman"/>
          <w:b/>
          <w:bCs/>
          <w:color w:val="auto"/>
        </w:rPr>
        <w:tab/>
      </w:r>
      <w:r w:rsidRPr="00CD62C8">
        <w:rPr>
          <w:rFonts w:ascii="Times New Roman" w:hAnsi="Times New Roman" w:cs="Times New Roman"/>
          <w:b/>
          <w:bCs/>
          <w:color w:val="auto"/>
        </w:rPr>
        <w:t>Stent expansion</w:t>
      </w:r>
      <w:bookmarkEnd w:id="122"/>
    </w:p>
    <w:p w14:paraId="4EBCE448" w14:textId="77777777" w:rsidR="002C6630" w:rsidRDefault="002C6630" w:rsidP="002C6630">
      <w:pPr>
        <w:spacing w:line="480" w:lineRule="auto"/>
        <w:jc w:val="both"/>
        <w:rPr>
          <w:rFonts w:ascii="Times New Roman" w:hAnsi="Times New Roman" w:cs="Times New Roman"/>
          <w:b/>
        </w:rPr>
      </w:pPr>
    </w:p>
    <w:p w14:paraId="3F8E8BDA" w14:textId="762434B5" w:rsidR="002C6630" w:rsidRDefault="002C6630" w:rsidP="002C6630">
      <w:pPr>
        <w:spacing w:line="480" w:lineRule="auto"/>
        <w:jc w:val="both"/>
        <w:rPr>
          <w:rFonts w:ascii="Times New Roman" w:hAnsi="Times New Roman" w:cs="Times New Roman"/>
        </w:rPr>
      </w:pPr>
      <w:r>
        <w:rPr>
          <w:rFonts w:ascii="Times New Roman" w:hAnsi="Times New Roman" w:cs="Times New Roman"/>
        </w:rPr>
        <w:t>Stent post dilatation increased minimum and mean stent areas (MSA and mean SA) significantly (</w:t>
      </w:r>
      <w:r w:rsidRPr="00F529A1">
        <w:rPr>
          <w:rFonts w:ascii="Times New Roman" w:hAnsi="Times New Roman" w:cs="Times New Roman"/>
        </w:rPr>
        <w:t>5.6</w:t>
      </w:r>
      <w:r>
        <w:rPr>
          <w:rFonts w:ascii="Times New Roman" w:hAnsi="Times New Roman" w:cs="Times New Roman"/>
        </w:rPr>
        <w:t xml:space="preserve"> </w:t>
      </w:r>
      <w:r w:rsidRPr="00F529A1">
        <w:rPr>
          <w:rFonts w:ascii="Times New Roman" w:hAnsi="Times New Roman" w:cs="Times New Roman"/>
        </w:rPr>
        <w:t>±</w:t>
      </w:r>
      <w:r>
        <w:rPr>
          <w:rFonts w:ascii="Times New Roman" w:hAnsi="Times New Roman" w:cs="Times New Roman"/>
        </w:rPr>
        <w:t xml:space="preserve"> </w:t>
      </w:r>
      <w:r w:rsidRPr="00F529A1">
        <w:rPr>
          <w:rFonts w:ascii="Times New Roman" w:hAnsi="Times New Roman" w:cs="Times New Roman"/>
        </w:rPr>
        <w:t>1.9</w:t>
      </w:r>
      <w:r>
        <w:rPr>
          <w:rFonts w:ascii="Times New Roman" w:hAnsi="Times New Roman" w:cs="Times New Roman"/>
        </w:rPr>
        <w:t xml:space="preserve"> mm</w:t>
      </w:r>
      <w:r>
        <w:rPr>
          <w:rFonts w:ascii="Times New Roman" w:hAnsi="Times New Roman" w:cs="Times New Roman"/>
          <w:vertAlign w:val="superscript"/>
        </w:rPr>
        <w:t>2</w:t>
      </w:r>
      <w:r>
        <w:rPr>
          <w:rFonts w:ascii="Times New Roman" w:hAnsi="Times New Roman" w:cs="Times New Roman"/>
        </w:rPr>
        <w:t xml:space="preserve"> vs. </w:t>
      </w:r>
      <w:r w:rsidRPr="00F529A1">
        <w:rPr>
          <w:rFonts w:ascii="Times New Roman" w:hAnsi="Times New Roman" w:cs="Times New Roman"/>
        </w:rPr>
        <w:t>5.9</w:t>
      </w:r>
      <w:r>
        <w:rPr>
          <w:rFonts w:ascii="Times New Roman" w:hAnsi="Times New Roman" w:cs="Times New Roman"/>
        </w:rPr>
        <w:t xml:space="preserve"> </w:t>
      </w:r>
      <w:r w:rsidRPr="00F529A1">
        <w:rPr>
          <w:rFonts w:ascii="Times New Roman" w:hAnsi="Times New Roman" w:cs="Times New Roman"/>
        </w:rPr>
        <w:t>±</w:t>
      </w:r>
      <w:r>
        <w:rPr>
          <w:rFonts w:ascii="Times New Roman" w:hAnsi="Times New Roman" w:cs="Times New Roman"/>
        </w:rPr>
        <w:t xml:space="preserve"> </w:t>
      </w:r>
      <w:r w:rsidRPr="00F529A1">
        <w:rPr>
          <w:rFonts w:ascii="Times New Roman" w:hAnsi="Times New Roman" w:cs="Times New Roman"/>
        </w:rPr>
        <w:t>2.2</w:t>
      </w:r>
      <w:r>
        <w:rPr>
          <w:rFonts w:ascii="Times New Roman" w:hAnsi="Times New Roman" w:cs="Times New Roman"/>
        </w:rPr>
        <w:t xml:space="preserve"> mm</w:t>
      </w:r>
      <w:r>
        <w:rPr>
          <w:rFonts w:ascii="Times New Roman" w:hAnsi="Times New Roman" w:cs="Times New Roman"/>
          <w:vertAlign w:val="superscript"/>
        </w:rPr>
        <w:t>2</w:t>
      </w:r>
      <w:r>
        <w:rPr>
          <w:rFonts w:ascii="Times New Roman" w:hAnsi="Times New Roman" w:cs="Times New Roman"/>
        </w:rPr>
        <w:t xml:space="preserve">, p = 0.017 and </w:t>
      </w:r>
      <w:r w:rsidRPr="00F529A1">
        <w:rPr>
          <w:rFonts w:ascii="Times New Roman" w:hAnsi="Times New Roman" w:cs="Times New Roman"/>
        </w:rPr>
        <w:t>7.3</w:t>
      </w:r>
      <w:r>
        <w:rPr>
          <w:rFonts w:ascii="Times New Roman" w:hAnsi="Times New Roman" w:cs="Times New Roman"/>
        </w:rPr>
        <w:t xml:space="preserve"> </w:t>
      </w:r>
      <w:r w:rsidRPr="00F529A1">
        <w:rPr>
          <w:rFonts w:ascii="Times New Roman" w:hAnsi="Times New Roman" w:cs="Times New Roman"/>
        </w:rPr>
        <w:t>±</w:t>
      </w:r>
      <w:r>
        <w:rPr>
          <w:rFonts w:ascii="Times New Roman" w:hAnsi="Times New Roman" w:cs="Times New Roman"/>
        </w:rPr>
        <w:t xml:space="preserve"> </w:t>
      </w:r>
      <w:r w:rsidRPr="00F529A1">
        <w:rPr>
          <w:rFonts w:ascii="Times New Roman" w:hAnsi="Times New Roman" w:cs="Times New Roman"/>
        </w:rPr>
        <w:t>2.4</w:t>
      </w:r>
      <w:r>
        <w:rPr>
          <w:rFonts w:ascii="Times New Roman" w:hAnsi="Times New Roman" w:cs="Times New Roman"/>
        </w:rPr>
        <w:t xml:space="preserve"> mm</w:t>
      </w:r>
      <w:r>
        <w:rPr>
          <w:rFonts w:ascii="Times New Roman" w:hAnsi="Times New Roman" w:cs="Times New Roman"/>
          <w:vertAlign w:val="superscript"/>
        </w:rPr>
        <w:t>2</w:t>
      </w:r>
      <w:r>
        <w:rPr>
          <w:rFonts w:ascii="Times New Roman" w:hAnsi="Times New Roman" w:cs="Times New Roman"/>
        </w:rPr>
        <w:t xml:space="preserve"> vs. </w:t>
      </w:r>
      <w:r w:rsidRPr="00F529A1">
        <w:rPr>
          <w:rFonts w:ascii="Times New Roman" w:hAnsi="Times New Roman" w:cs="Times New Roman"/>
        </w:rPr>
        <w:t>8.6</w:t>
      </w:r>
      <w:r>
        <w:rPr>
          <w:rFonts w:ascii="Times New Roman" w:hAnsi="Times New Roman" w:cs="Times New Roman"/>
        </w:rPr>
        <w:t xml:space="preserve"> </w:t>
      </w:r>
      <w:r w:rsidRPr="00F529A1">
        <w:rPr>
          <w:rFonts w:ascii="Times New Roman" w:hAnsi="Times New Roman" w:cs="Times New Roman"/>
        </w:rPr>
        <w:t>±</w:t>
      </w:r>
      <w:r>
        <w:rPr>
          <w:rFonts w:ascii="Times New Roman" w:hAnsi="Times New Roman" w:cs="Times New Roman"/>
        </w:rPr>
        <w:t xml:space="preserve"> </w:t>
      </w:r>
      <w:r w:rsidRPr="00F529A1">
        <w:rPr>
          <w:rFonts w:ascii="Times New Roman" w:hAnsi="Times New Roman" w:cs="Times New Roman"/>
        </w:rPr>
        <w:t>2.6</w:t>
      </w:r>
      <w:r>
        <w:rPr>
          <w:rFonts w:ascii="Times New Roman" w:hAnsi="Times New Roman" w:cs="Times New Roman"/>
        </w:rPr>
        <w:t xml:space="preserve"> mm</w:t>
      </w:r>
      <w:r>
        <w:rPr>
          <w:rFonts w:ascii="Times New Roman" w:hAnsi="Times New Roman" w:cs="Times New Roman"/>
          <w:vertAlign w:val="superscript"/>
        </w:rPr>
        <w:t>2</w:t>
      </w:r>
      <w:r>
        <w:rPr>
          <w:rFonts w:ascii="Times New Roman" w:hAnsi="Times New Roman" w:cs="Times New Roman"/>
        </w:rPr>
        <w:t xml:space="preserve"> p </w:t>
      </w:r>
      <w:r w:rsidRPr="00F529A1">
        <w:rPr>
          <w:rFonts w:ascii="Times New Roman" w:hAnsi="Times New Roman" w:cs="Times New Roman"/>
        </w:rPr>
        <w:t>&lt;</w:t>
      </w:r>
      <w:r>
        <w:rPr>
          <w:rFonts w:ascii="Times New Roman" w:hAnsi="Times New Roman" w:cs="Times New Roman"/>
        </w:rPr>
        <w:t xml:space="preserve"> </w:t>
      </w:r>
      <w:r w:rsidRPr="00F529A1">
        <w:rPr>
          <w:rFonts w:ascii="Times New Roman" w:hAnsi="Times New Roman" w:cs="Times New Roman"/>
        </w:rPr>
        <w:t>0.001</w:t>
      </w:r>
      <w:r>
        <w:rPr>
          <w:rFonts w:ascii="Times New Roman" w:hAnsi="Times New Roman" w:cs="Times New Roman"/>
        </w:rPr>
        <w:t xml:space="preserve">). The significant increase in MSA applied for both </w:t>
      </w:r>
      <w:r>
        <w:rPr>
          <w:rFonts w:ascii="Times New Roman" w:hAnsi="Times New Roman" w:cs="Times New Roman"/>
        </w:rPr>
        <w:lastRenderedPageBreak/>
        <w:t>the proximal and the distal stented segments, although being more prominent for the former (</w:t>
      </w:r>
      <w:r w:rsidRPr="00F529A1">
        <w:rPr>
          <w:rFonts w:ascii="Times New Roman" w:hAnsi="Times New Roman" w:cs="Times New Roman"/>
        </w:rPr>
        <w:t>6.0</w:t>
      </w:r>
      <w:r>
        <w:rPr>
          <w:rFonts w:ascii="Times New Roman" w:hAnsi="Times New Roman" w:cs="Times New Roman"/>
        </w:rPr>
        <w:t xml:space="preserve"> </w:t>
      </w:r>
      <w:r w:rsidRPr="00F529A1">
        <w:rPr>
          <w:rFonts w:ascii="Times New Roman" w:hAnsi="Times New Roman" w:cs="Times New Roman"/>
        </w:rPr>
        <w:t>±</w:t>
      </w:r>
      <w:r>
        <w:rPr>
          <w:rFonts w:ascii="Times New Roman" w:hAnsi="Times New Roman" w:cs="Times New Roman"/>
        </w:rPr>
        <w:t xml:space="preserve"> </w:t>
      </w:r>
      <w:r w:rsidRPr="00F529A1">
        <w:rPr>
          <w:rFonts w:ascii="Times New Roman" w:hAnsi="Times New Roman" w:cs="Times New Roman"/>
        </w:rPr>
        <w:t>2.0</w:t>
      </w:r>
      <w:r>
        <w:rPr>
          <w:rFonts w:ascii="Times New Roman" w:hAnsi="Times New Roman" w:cs="Times New Roman"/>
        </w:rPr>
        <w:t xml:space="preserve"> mm</w:t>
      </w:r>
      <w:r>
        <w:rPr>
          <w:rFonts w:ascii="Times New Roman" w:hAnsi="Times New Roman" w:cs="Times New Roman"/>
          <w:vertAlign w:val="superscript"/>
        </w:rPr>
        <w:t>2</w:t>
      </w:r>
      <w:r>
        <w:rPr>
          <w:rFonts w:ascii="Times New Roman" w:hAnsi="Times New Roman" w:cs="Times New Roman"/>
        </w:rPr>
        <w:t xml:space="preserve"> vs. </w:t>
      </w:r>
      <w:r w:rsidRPr="00F529A1">
        <w:rPr>
          <w:rFonts w:ascii="Times New Roman" w:hAnsi="Times New Roman" w:cs="Times New Roman"/>
        </w:rPr>
        <w:t>7.2</w:t>
      </w:r>
      <w:r>
        <w:rPr>
          <w:rFonts w:ascii="Times New Roman" w:hAnsi="Times New Roman" w:cs="Times New Roman"/>
        </w:rPr>
        <w:t xml:space="preserve"> </w:t>
      </w:r>
      <w:r w:rsidRPr="00F529A1">
        <w:rPr>
          <w:rFonts w:ascii="Times New Roman" w:hAnsi="Times New Roman" w:cs="Times New Roman"/>
        </w:rPr>
        <w:t>±</w:t>
      </w:r>
      <w:r>
        <w:rPr>
          <w:rFonts w:ascii="Times New Roman" w:hAnsi="Times New Roman" w:cs="Times New Roman"/>
        </w:rPr>
        <w:t xml:space="preserve"> </w:t>
      </w:r>
      <w:r w:rsidRPr="00F529A1">
        <w:rPr>
          <w:rFonts w:ascii="Times New Roman" w:hAnsi="Times New Roman" w:cs="Times New Roman"/>
        </w:rPr>
        <w:t>2.1</w:t>
      </w:r>
      <w:r>
        <w:rPr>
          <w:rFonts w:ascii="Times New Roman" w:hAnsi="Times New Roman" w:cs="Times New Roman"/>
        </w:rPr>
        <w:t xml:space="preserve"> mm</w:t>
      </w:r>
      <w:r>
        <w:rPr>
          <w:rFonts w:ascii="Times New Roman" w:hAnsi="Times New Roman" w:cs="Times New Roman"/>
          <w:vertAlign w:val="superscript"/>
        </w:rPr>
        <w:t>2</w:t>
      </w:r>
      <w:r>
        <w:rPr>
          <w:rFonts w:ascii="Times New Roman" w:hAnsi="Times New Roman" w:cs="Times New Roman"/>
        </w:rPr>
        <w:t xml:space="preserve">, p </w:t>
      </w:r>
      <w:r w:rsidRPr="009C2B44">
        <w:rPr>
          <w:rFonts w:ascii="Times New Roman" w:hAnsi="Times New Roman" w:cs="Times New Roman"/>
        </w:rPr>
        <w:t>&lt;</w:t>
      </w:r>
      <w:r>
        <w:rPr>
          <w:rFonts w:ascii="Times New Roman" w:hAnsi="Times New Roman" w:cs="Times New Roman"/>
        </w:rPr>
        <w:t xml:space="preserve"> </w:t>
      </w:r>
      <w:r w:rsidRPr="009C2B44">
        <w:rPr>
          <w:rFonts w:ascii="Times New Roman" w:hAnsi="Times New Roman" w:cs="Times New Roman"/>
        </w:rPr>
        <w:t>0.001</w:t>
      </w:r>
      <w:r>
        <w:rPr>
          <w:rFonts w:ascii="Times New Roman" w:hAnsi="Times New Roman" w:cs="Times New Roman"/>
        </w:rPr>
        <w:t xml:space="preserve"> and </w:t>
      </w:r>
      <w:r w:rsidRPr="009C2B44">
        <w:rPr>
          <w:rFonts w:ascii="Times New Roman" w:hAnsi="Times New Roman" w:cs="Times New Roman"/>
        </w:rPr>
        <w:t>5.9</w:t>
      </w:r>
      <w:r>
        <w:rPr>
          <w:rFonts w:ascii="Times New Roman" w:hAnsi="Times New Roman" w:cs="Times New Roman"/>
        </w:rPr>
        <w:t xml:space="preserve"> </w:t>
      </w:r>
      <w:r w:rsidRPr="009C2B44">
        <w:rPr>
          <w:rFonts w:ascii="Times New Roman" w:hAnsi="Times New Roman" w:cs="Times New Roman"/>
        </w:rPr>
        <w:t>±</w:t>
      </w:r>
      <w:r>
        <w:rPr>
          <w:rFonts w:ascii="Times New Roman" w:hAnsi="Times New Roman" w:cs="Times New Roman"/>
        </w:rPr>
        <w:t xml:space="preserve"> </w:t>
      </w:r>
      <w:r w:rsidRPr="009C2B44">
        <w:rPr>
          <w:rFonts w:ascii="Times New Roman" w:hAnsi="Times New Roman" w:cs="Times New Roman"/>
        </w:rPr>
        <w:t>2.2</w:t>
      </w:r>
      <w:r>
        <w:rPr>
          <w:rFonts w:ascii="Times New Roman" w:hAnsi="Times New Roman" w:cs="Times New Roman"/>
        </w:rPr>
        <w:t xml:space="preserve"> mm</w:t>
      </w:r>
      <w:r>
        <w:rPr>
          <w:rFonts w:ascii="Times New Roman" w:hAnsi="Times New Roman" w:cs="Times New Roman"/>
          <w:vertAlign w:val="superscript"/>
        </w:rPr>
        <w:t>2</w:t>
      </w:r>
      <w:r>
        <w:rPr>
          <w:rFonts w:ascii="Times New Roman" w:hAnsi="Times New Roman" w:cs="Times New Roman"/>
        </w:rPr>
        <w:t xml:space="preserve"> vs. </w:t>
      </w:r>
      <w:r w:rsidRPr="009C2B44">
        <w:rPr>
          <w:rFonts w:ascii="Times New Roman" w:hAnsi="Times New Roman" w:cs="Times New Roman"/>
        </w:rPr>
        <w:t>6.3</w:t>
      </w:r>
      <w:r>
        <w:rPr>
          <w:rFonts w:ascii="Times New Roman" w:hAnsi="Times New Roman" w:cs="Times New Roman"/>
        </w:rPr>
        <w:t xml:space="preserve"> </w:t>
      </w:r>
      <w:r w:rsidRPr="009C2B44">
        <w:rPr>
          <w:rFonts w:ascii="Times New Roman" w:hAnsi="Times New Roman" w:cs="Times New Roman"/>
        </w:rPr>
        <w:t>±</w:t>
      </w:r>
      <w:r>
        <w:rPr>
          <w:rFonts w:ascii="Times New Roman" w:hAnsi="Times New Roman" w:cs="Times New Roman"/>
        </w:rPr>
        <w:t xml:space="preserve"> </w:t>
      </w:r>
      <w:r w:rsidRPr="009C2B44">
        <w:rPr>
          <w:rFonts w:ascii="Times New Roman" w:hAnsi="Times New Roman" w:cs="Times New Roman"/>
        </w:rPr>
        <w:t>2.5</w:t>
      </w:r>
      <w:r>
        <w:rPr>
          <w:rFonts w:ascii="Times New Roman" w:hAnsi="Times New Roman" w:cs="Times New Roman"/>
        </w:rPr>
        <w:t xml:space="preserve"> mm</w:t>
      </w:r>
      <w:r>
        <w:rPr>
          <w:rFonts w:ascii="Times New Roman" w:hAnsi="Times New Roman" w:cs="Times New Roman"/>
          <w:vertAlign w:val="superscript"/>
        </w:rPr>
        <w:t>2</w:t>
      </w:r>
      <w:r>
        <w:rPr>
          <w:rFonts w:ascii="Times New Roman" w:hAnsi="Times New Roman" w:cs="Times New Roman"/>
        </w:rPr>
        <w:t xml:space="preserve">, p = 0.007, respectively). </w:t>
      </w:r>
      <w:r w:rsidR="007F680A">
        <w:rPr>
          <w:rFonts w:ascii="Times New Roman" w:hAnsi="Times New Roman" w:cs="Times New Roman"/>
        </w:rPr>
        <w:t>T</w:t>
      </w:r>
      <w:r w:rsidR="00A25AE7">
        <w:rPr>
          <w:rFonts w:ascii="Times New Roman" w:hAnsi="Times New Roman" w:cs="Times New Roman"/>
        </w:rPr>
        <w:t>he cross-sectional lumen area across the stented segment</w:t>
      </w:r>
      <w:r w:rsidR="007F680A">
        <w:rPr>
          <w:rFonts w:ascii="Times New Roman" w:hAnsi="Times New Roman" w:cs="Times New Roman"/>
        </w:rPr>
        <w:t xml:space="preserve"> was calculated too</w:t>
      </w:r>
      <w:r w:rsidR="00A25AE7">
        <w:rPr>
          <w:rFonts w:ascii="Times New Roman" w:hAnsi="Times New Roman" w:cs="Times New Roman"/>
        </w:rPr>
        <w:t>, a</w:t>
      </w:r>
      <w:r>
        <w:rPr>
          <w:rFonts w:ascii="Times New Roman" w:hAnsi="Times New Roman" w:cs="Times New Roman"/>
        </w:rPr>
        <w:t>s in STEMI the increased presence of thrombus makes SA not necessarily representative of the achieved final lumen /flow area due to athero-thrombotic tissue prolapse through the stent struts</w:t>
      </w:r>
      <w:r w:rsidR="00A25AE7">
        <w:rPr>
          <w:rFonts w:ascii="Times New Roman" w:hAnsi="Times New Roman" w:cs="Times New Roman"/>
        </w:rPr>
        <w:t xml:space="preserve">. </w:t>
      </w:r>
      <w:r>
        <w:rPr>
          <w:rFonts w:ascii="Times New Roman" w:hAnsi="Times New Roman" w:cs="Times New Roman"/>
        </w:rPr>
        <w:t xml:space="preserve">Post-dilatation led to significant increase in both minimum and mean values (in-stent MLA </w:t>
      </w:r>
      <w:r w:rsidRPr="00D77C28">
        <w:rPr>
          <w:rFonts w:ascii="Times New Roman" w:hAnsi="Times New Roman" w:cs="Times New Roman"/>
        </w:rPr>
        <w:t>5.3</w:t>
      </w:r>
      <w:r>
        <w:rPr>
          <w:rFonts w:ascii="Times New Roman" w:hAnsi="Times New Roman" w:cs="Times New Roman"/>
        </w:rPr>
        <w:t xml:space="preserve"> </w:t>
      </w:r>
      <w:r w:rsidRPr="00D77C28">
        <w:rPr>
          <w:rFonts w:ascii="Times New Roman" w:hAnsi="Times New Roman" w:cs="Times New Roman"/>
        </w:rPr>
        <w:t>±</w:t>
      </w:r>
      <w:r>
        <w:rPr>
          <w:rFonts w:ascii="Times New Roman" w:hAnsi="Times New Roman" w:cs="Times New Roman"/>
        </w:rPr>
        <w:t xml:space="preserve"> </w:t>
      </w:r>
      <w:r w:rsidRPr="00D77C28">
        <w:rPr>
          <w:rFonts w:ascii="Times New Roman" w:hAnsi="Times New Roman" w:cs="Times New Roman"/>
        </w:rPr>
        <w:t>1.8</w:t>
      </w:r>
      <w:r>
        <w:rPr>
          <w:rFonts w:ascii="Times New Roman" w:hAnsi="Times New Roman" w:cs="Times New Roman"/>
        </w:rPr>
        <w:t xml:space="preserve"> mm</w:t>
      </w:r>
      <w:r>
        <w:rPr>
          <w:rFonts w:ascii="Times New Roman" w:hAnsi="Times New Roman" w:cs="Times New Roman"/>
          <w:vertAlign w:val="superscript"/>
        </w:rPr>
        <w:t>2</w:t>
      </w:r>
      <w:r>
        <w:rPr>
          <w:rFonts w:ascii="Times New Roman" w:hAnsi="Times New Roman" w:cs="Times New Roman"/>
        </w:rPr>
        <w:t xml:space="preserve"> vs. </w:t>
      </w:r>
      <w:r w:rsidRPr="00D77C28">
        <w:rPr>
          <w:rFonts w:ascii="Times New Roman" w:hAnsi="Times New Roman" w:cs="Times New Roman"/>
        </w:rPr>
        <w:t>5.8</w:t>
      </w:r>
      <w:r>
        <w:rPr>
          <w:rFonts w:ascii="Times New Roman" w:hAnsi="Times New Roman" w:cs="Times New Roman"/>
        </w:rPr>
        <w:t xml:space="preserve"> </w:t>
      </w:r>
      <w:r w:rsidRPr="00D77C28">
        <w:rPr>
          <w:rFonts w:ascii="Times New Roman" w:hAnsi="Times New Roman" w:cs="Times New Roman"/>
        </w:rPr>
        <w:t>±</w:t>
      </w:r>
      <w:r>
        <w:rPr>
          <w:rFonts w:ascii="Times New Roman" w:hAnsi="Times New Roman" w:cs="Times New Roman"/>
        </w:rPr>
        <w:t xml:space="preserve"> </w:t>
      </w:r>
      <w:r w:rsidRPr="00D77C28">
        <w:rPr>
          <w:rFonts w:ascii="Times New Roman" w:hAnsi="Times New Roman" w:cs="Times New Roman"/>
        </w:rPr>
        <w:t>2.0</w:t>
      </w:r>
      <w:r>
        <w:rPr>
          <w:rFonts w:ascii="Times New Roman" w:hAnsi="Times New Roman" w:cs="Times New Roman"/>
        </w:rPr>
        <w:t xml:space="preserve"> mm</w:t>
      </w:r>
      <w:r>
        <w:rPr>
          <w:rFonts w:ascii="Times New Roman" w:hAnsi="Times New Roman" w:cs="Times New Roman"/>
          <w:vertAlign w:val="superscript"/>
        </w:rPr>
        <w:t>2</w:t>
      </w:r>
      <w:r>
        <w:rPr>
          <w:rFonts w:ascii="Times New Roman" w:hAnsi="Times New Roman" w:cs="Times New Roman"/>
        </w:rPr>
        <w:t xml:space="preserve">, p </w:t>
      </w:r>
      <w:r w:rsidRPr="00D77C28">
        <w:rPr>
          <w:rFonts w:ascii="Times New Roman" w:hAnsi="Times New Roman" w:cs="Times New Roman"/>
        </w:rPr>
        <w:t>&lt;</w:t>
      </w:r>
      <w:r>
        <w:rPr>
          <w:rFonts w:ascii="Times New Roman" w:hAnsi="Times New Roman" w:cs="Times New Roman"/>
        </w:rPr>
        <w:t xml:space="preserve"> </w:t>
      </w:r>
      <w:r w:rsidRPr="00D77C28">
        <w:rPr>
          <w:rFonts w:ascii="Times New Roman" w:hAnsi="Times New Roman" w:cs="Times New Roman"/>
        </w:rPr>
        <w:t>0.001</w:t>
      </w:r>
      <w:r>
        <w:rPr>
          <w:rFonts w:ascii="Times New Roman" w:hAnsi="Times New Roman" w:cs="Times New Roman"/>
        </w:rPr>
        <w:t xml:space="preserve">; in-stent mean LA </w:t>
      </w:r>
      <w:r w:rsidRPr="00D77C28">
        <w:rPr>
          <w:rFonts w:ascii="Times New Roman" w:hAnsi="Times New Roman" w:cs="Times New Roman"/>
        </w:rPr>
        <w:t>7.3</w:t>
      </w:r>
      <w:r>
        <w:rPr>
          <w:rFonts w:ascii="Times New Roman" w:hAnsi="Times New Roman" w:cs="Times New Roman"/>
        </w:rPr>
        <w:t xml:space="preserve"> </w:t>
      </w:r>
      <w:r w:rsidRPr="00D77C28">
        <w:rPr>
          <w:rFonts w:ascii="Times New Roman" w:hAnsi="Times New Roman" w:cs="Times New Roman"/>
        </w:rPr>
        <w:t>±</w:t>
      </w:r>
      <w:r>
        <w:rPr>
          <w:rFonts w:ascii="Times New Roman" w:hAnsi="Times New Roman" w:cs="Times New Roman"/>
        </w:rPr>
        <w:t xml:space="preserve"> </w:t>
      </w:r>
      <w:r w:rsidRPr="00D77C28">
        <w:rPr>
          <w:rFonts w:ascii="Times New Roman" w:hAnsi="Times New Roman" w:cs="Times New Roman"/>
        </w:rPr>
        <w:t>2.4</w:t>
      </w:r>
      <w:r>
        <w:rPr>
          <w:rFonts w:ascii="Times New Roman" w:hAnsi="Times New Roman" w:cs="Times New Roman"/>
        </w:rPr>
        <w:t xml:space="preserve"> mm</w:t>
      </w:r>
      <w:r>
        <w:rPr>
          <w:rFonts w:ascii="Times New Roman" w:hAnsi="Times New Roman" w:cs="Times New Roman"/>
          <w:vertAlign w:val="superscript"/>
        </w:rPr>
        <w:t>2</w:t>
      </w:r>
      <w:r>
        <w:rPr>
          <w:rFonts w:ascii="Times New Roman" w:hAnsi="Times New Roman" w:cs="Times New Roman"/>
        </w:rPr>
        <w:t xml:space="preserve"> vs. </w:t>
      </w:r>
      <w:r w:rsidRPr="00D77C28">
        <w:rPr>
          <w:rFonts w:ascii="Times New Roman" w:hAnsi="Times New Roman" w:cs="Times New Roman"/>
        </w:rPr>
        <w:t>8.3</w:t>
      </w:r>
      <w:r>
        <w:rPr>
          <w:rFonts w:ascii="Times New Roman" w:hAnsi="Times New Roman" w:cs="Times New Roman"/>
        </w:rPr>
        <w:t xml:space="preserve"> </w:t>
      </w:r>
      <w:r w:rsidRPr="00D77C28">
        <w:rPr>
          <w:rFonts w:ascii="Times New Roman" w:hAnsi="Times New Roman" w:cs="Times New Roman"/>
        </w:rPr>
        <w:t>±</w:t>
      </w:r>
      <w:r>
        <w:rPr>
          <w:rFonts w:ascii="Times New Roman" w:hAnsi="Times New Roman" w:cs="Times New Roman"/>
        </w:rPr>
        <w:t xml:space="preserve"> </w:t>
      </w:r>
      <w:r w:rsidRPr="00D77C28">
        <w:rPr>
          <w:rFonts w:ascii="Times New Roman" w:hAnsi="Times New Roman" w:cs="Times New Roman"/>
        </w:rPr>
        <w:t>2.5</w:t>
      </w:r>
      <w:r>
        <w:rPr>
          <w:rFonts w:ascii="Times New Roman" w:hAnsi="Times New Roman" w:cs="Times New Roman"/>
        </w:rPr>
        <w:t xml:space="preserve"> mm</w:t>
      </w:r>
      <w:r>
        <w:rPr>
          <w:rFonts w:ascii="Times New Roman" w:hAnsi="Times New Roman" w:cs="Times New Roman"/>
          <w:vertAlign w:val="superscript"/>
        </w:rPr>
        <w:t>2</w:t>
      </w:r>
      <w:r>
        <w:rPr>
          <w:rFonts w:ascii="Times New Roman" w:hAnsi="Times New Roman" w:cs="Times New Roman"/>
        </w:rPr>
        <w:t xml:space="preserve">, p </w:t>
      </w:r>
      <w:r w:rsidRPr="00D77C28">
        <w:rPr>
          <w:rFonts w:ascii="Times New Roman" w:hAnsi="Times New Roman" w:cs="Times New Roman"/>
        </w:rPr>
        <w:t>&lt;</w:t>
      </w:r>
      <w:r>
        <w:rPr>
          <w:rFonts w:ascii="Times New Roman" w:hAnsi="Times New Roman" w:cs="Times New Roman"/>
        </w:rPr>
        <w:t xml:space="preserve"> </w:t>
      </w:r>
      <w:r w:rsidRPr="00D77C28">
        <w:rPr>
          <w:rFonts w:ascii="Times New Roman" w:hAnsi="Times New Roman" w:cs="Times New Roman"/>
        </w:rPr>
        <w:t>0.001</w:t>
      </w:r>
      <w:r>
        <w:rPr>
          <w:rFonts w:ascii="Times New Roman" w:hAnsi="Times New Roman" w:cs="Times New Roman"/>
        </w:rPr>
        <w:t>, respectively). However, the percentage of patients with an in-stent MLA &lt; 4.5 mm</w:t>
      </w:r>
      <w:r>
        <w:rPr>
          <w:rFonts w:ascii="Times New Roman" w:hAnsi="Times New Roman" w:cs="Times New Roman"/>
          <w:vertAlign w:val="superscript"/>
        </w:rPr>
        <w:t>2</w:t>
      </w:r>
      <w:r>
        <w:rPr>
          <w:rFonts w:ascii="Times New Roman" w:hAnsi="Times New Roman" w:cs="Times New Roman"/>
        </w:rPr>
        <w:t>, did not change after post dilatation, as the same 11 patients who had in-stent MLA &lt; 4.5 mm</w:t>
      </w:r>
      <w:r>
        <w:rPr>
          <w:rFonts w:ascii="Times New Roman" w:hAnsi="Times New Roman" w:cs="Times New Roman"/>
          <w:vertAlign w:val="superscript"/>
        </w:rPr>
        <w:t>2</w:t>
      </w:r>
      <w:r>
        <w:rPr>
          <w:rFonts w:ascii="Times New Roman" w:hAnsi="Times New Roman" w:cs="Times New Roman"/>
        </w:rPr>
        <w:t xml:space="preserve"> before PD continued to have it afterwards. </w:t>
      </w:r>
    </w:p>
    <w:p w14:paraId="5A980109" w14:textId="77777777" w:rsidR="002C6630" w:rsidRDefault="002C6630" w:rsidP="002C6630">
      <w:pPr>
        <w:spacing w:line="480" w:lineRule="auto"/>
        <w:jc w:val="both"/>
        <w:rPr>
          <w:rFonts w:ascii="Times New Roman" w:hAnsi="Times New Roman" w:cs="Times New Roman"/>
        </w:rPr>
      </w:pPr>
    </w:p>
    <w:p w14:paraId="146CA41E" w14:textId="77777777" w:rsidR="002C6630" w:rsidRDefault="002C6630" w:rsidP="002C6630">
      <w:pPr>
        <w:spacing w:line="480" w:lineRule="auto"/>
        <w:jc w:val="both"/>
        <w:rPr>
          <w:rFonts w:ascii="Times New Roman" w:hAnsi="Times New Roman" w:cs="Times New Roman"/>
          <w:color w:val="FF0000"/>
        </w:rPr>
      </w:pPr>
      <w:r>
        <w:rPr>
          <w:rFonts w:ascii="Times New Roman" w:hAnsi="Times New Roman" w:cs="Times New Roman"/>
        </w:rPr>
        <w:t xml:space="preserve">As expected in a cohort of STEMI patients, MSA and in-stent MLA were not identical. Across all measurements (62 measurements before and after post-dilatation) MSA was 5.8 </w:t>
      </w:r>
      <w:r w:rsidRPr="00D77C28">
        <w:rPr>
          <w:rFonts w:ascii="Times New Roman" w:hAnsi="Times New Roman" w:cs="Times New Roman"/>
        </w:rPr>
        <w:t>±</w:t>
      </w:r>
      <w:r>
        <w:rPr>
          <w:rFonts w:ascii="Times New Roman" w:hAnsi="Times New Roman" w:cs="Times New Roman"/>
        </w:rPr>
        <w:t xml:space="preserve"> </w:t>
      </w:r>
      <w:r w:rsidRPr="00D77C28">
        <w:rPr>
          <w:rFonts w:ascii="Times New Roman" w:hAnsi="Times New Roman" w:cs="Times New Roman"/>
        </w:rPr>
        <w:t>2.0</w:t>
      </w:r>
      <w:r>
        <w:rPr>
          <w:rFonts w:ascii="Times New Roman" w:hAnsi="Times New Roman" w:cs="Times New Roman"/>
        </w:rPr>
        <w:t xml:space="preserve"> mm</w:t>
      </w:r>
      <w:r>
        <w:rPr>
          <w:rFonts w:ascii="Times New Roman" w:hAnsi="Times New Roman" w:cs="Times New Roman"/>
          <w:vertAlign w:val="superscript"/>
        </w:rPr>
        <w:t>2</w:t>
      </w:r>
      <w:r>
        <w:rPr>
          <w:rFonts w:ascii="Times New Roman" w:hAnsi="Times New Roman" w:cs="Times New Roman"/>
        </w:rPr>
        <w:t xml:space="preserve"> and in-stent MLA 5.6 </w:t>
      </w:r>
      <w:r w:rsidRPr="00D77C28">
        <w:rPr>
          <w:rFonts w:ascii="Times New Roman" w:hAnsi="Times New Roman" w:cs="Times New Roman"/>
        </w:rPr>
        <w:t>±</w:t>
      </w:r>
      <w:r>
        <w:rPr>
          <w:rFonts w:ascii="Times New Roman" w:hAnsi="Times New Roman" w:cs="Times New Roman"/>
        </w:rPr>
        <w:t xml:space="preserve"> 1.9 mm</w:t>
      </w:r>
      <w:r>
        <w:rPr>
          <w:rFonts w:ascii="Times New Roman" w:hAnsi="Times New Roman" w:cs="Times New Roman"/>
          <w:vertAlign w:val="superscript"/>
        </w:rPr>
        <w:t>2</w:t>
      </w:r>
      <w:r>
        <w:rPr>
          <w:rFonts w:ascii="Times New Roman" w:hAnsi="Times New Roman" w:cs="Times New Roman"/>
        </w:rPr>
        <w:t xml:space="preserve"> (p &lt; 0.001). In 27 (43%) of the measurements the two minimum areas were the same and occurred at the same OCT frame. In half of the measurements (n = 31), however, MSA was larger than MLA and there were four (n=4) cases where MLA was larger than MSA. Yet, the two measurements showed a strong correlation (r = 0.976, p &lt; 0.001). </w:t>
      </w:r>
    </w:p>
    <w:p w14:paraId="26E0D151" w14:textId="77777777" w:rsidR="002C6630" w:rsidRPr="007B6EEE" w:rsidRDefault="002C6630" w:rsidP="002C6630">
      <w:pPr>
        <w:spacing w:line="480" w:lineRule="auto"/>
        <w:jc w:val="both"/>
        <w:rPr>
          <w:rFonts w:ascii="Times New Roman" w:hAnsi="Times New Roman" w:cs="Times New Roman"/>
          <w:lang w:val="en-US"/>
        </w:rPr>
      </w:pPr>
    </w:p>
    <w:p w14:paraId="19CACFAB" w14:textId="561A409C" w:rsidR="002C6630" w:rsidRDefault="002C6630" w:rsidP="002C6630">
      <w:pPr>
        <w:spacing w:line="480" w:lineRule="auto"/>
        <w:jc w:val="both"/>
        <w:rPr>
          <w:rFonts w:ascii="Times New Roman" w:hAnsi="Times New Roman" w:cs="Times New Roman"/>
        </w:rPr>
      </w:pPr>
      <w:r>
        <w:rPr>
          <w:rFonts w:ascii="Times New Roman" w:hAnsi="Times New Roman" w:cs="Times New Roman"/>
        </w:rPr>
        <w:t>Optimal stent expansion defined as &gt; 70% was observed only in 35.5 % (n = 11) of the patients prior to stent post-dilatation.  Post-dilatation increased this percentage significantly to 61.3 % (n = 19) (p = 0.039). Using a cut</w:t>
      </w:r>
      <w:r w:rsidR="00A25AE7">
        <w:rPr>
          <w:rFonts w:ascii="Times New Roman" w:hAnsi="Times New Roman" w:cs="Times New Roman"/>
        </w:rPr>
        <w:t>-</w:t>
      </w:r>
      <w:r>
        <w:rPr>
          <w:rFonts w:ascii="Times New Roman" w:hAnsi="Times New Roman" w:cs="Times New Roman"/>
        </w:rPr>
        <w:t xml:space="preserve">off value of </w:t>
      </w:r>
      <w:r>
        <w:rPr>
          <w:rFonts w:ascii="Times New Roman" w:hAnsi="Times New Roman" w:cs="Times New Roman"/>
        </w:rPr>
        <w:lastRenderedPageBreak/>
        <w:t>80%, the number of patients with optimal expansion doubled (5 vs.</w:t>
      </w:r>
      <w:r w:rsidR="00A25AE7">
        <w:rPr>
          <w:rFonts w:ascii="Times New Roman" w:hAnsi="Times New Roman" w:cs="Times New Roman"/>
        </w:rPr>
        <w:t xml:space="preserve"> </w:t>
      </w:r>
      <w:r>
        <w:rPr>
          <w:rFonts w:ascii="Times New Roman" w:hAnsi="Times New Roman" w:cs="Times New Roman"/>
        </w:rPr>
        <w:t xml:space="preserve">10), but despite the strong trend, this change did not reach statistical significance (p = 0.06). When the cut-off point for optimal expansion was moved to 90%, only 1 patient (3.2%) </w:t>
      </w:r>
      <w:r w:rsidR="00A25AE7">
        <w:rPr>
          <w:rFonts w:ascii="Times New Roman" w:hAnsi="Times New Roman" w:cs="Times New Roman"/>
        </w:rPr>
        <w:t>before</w:t>
      </w:r>
      <w:r>
        <w:rPr>
          <w:rFonts w:ascii="Times New Roman" w:hAnsi="Times New Roman" w:cs="Times New Roman"/>
        </w:rPr>
        <w:t xml:space="preserve"> post-dilatation and 3</w:t>
      </w:r>
      <w:r w:rsidR="00A25AE7">
        <w:rPr>
          <w:rFonts w:ascii="Times New Roman" w:hAnsi="Times New Roman" w:cs="Times New Roman"/>
        </w:rPr>
        <w:t xml:space="preserve"> </w:t>
      </w:r>
      <w:r>
        <w:rPr>
          <w:rFonts w:ascii="Times New Roman" w:hAnsi="Times New Roman" w:cs="Times New Roman"/>
        </w:rPr>
        <w:t>patients</w:t>
      </w:r>
      <w:r w:rsidR="00A25AE7">
        <w:rPr>
          <w:rFonts w:ascii="Times New Roman" w:hAnsi="Times New Roman" w:cs="Times New Roman"/>
        </w:rPr>
        <w:t xml:space="preserve"> (9.7</w:t>
      </w:r>
      <w:proofErr w:type="gramStart"/>
      <w:r w:rsidR="00A25AE7">
        <w:rPr>
          <w:rFonts w:ascii="Times New Roman" w:hAnsi="Times New Roman" w:cs="Times New Roman"/>
        </w:rPr>
        <w:t xml:space="preserve">%) </w:t>
      </w:r>
      <w:r>
        <w:rPr>
          <w:rFonts w:ascii="Times New Roman" w:hAnsi="Times New Roman" w:cs="Times New Roman"/>
        </w:rPr>
        <w:t xml:space="preserve"> </w:t>
      </w:r>
      <w:r w:rsidR="00A25AE7">
        <w:rPr>
          <w:rFonts w:ascii="Times New Roman" w:hAnsi="Times New Roman" w:cs="Times New Roman"/>
        </w:rPr>
        <w:t>after</w:t>
      </w:r>
      <w:proofErr w:type="gramEnd"/>
      <w:r>
        <w:rPr>
          <w:rFonts w:ascii="Times New Roman" w:hAnsi="Times New Roman" w:cs="Times New Roman"/>
        </w:rPr>
        <w:t xml:space="preserve"> post-dilatation (p = 0.5) reached optimal expansion. Although OCT guidance for stent deployment was not used (operators were blinded to OCT results), I assessed the number of cases where optimal deployment according to ILUMIEN III criteria was reached. Prior to post-dilatation, all patients (100%) had unacceptable expansion, which was reduced to 80.6% after post-dilatation (p = 0.031).  I used both MSA and in-stent MLA to calculate expansion. In the case of MSA, the change in expansion expressed as </w:t>
      </w:r>
      <w:r w:rsidR="00A25AE7">
        <w:rPr>
          <w:rFonts w:ascii="Times New Roman" w:hAnsi="Times New Roman" w:cs="Times New Roman"/>
        </w:rPr>
        <w:t>a p</w:t>
      </w:r>
      <w:r>
        <w:rPr>
          <w:rFonts w:ascii="Times New Roman" w:hAnsi="Times New Roman" w:cs="Times New Roman"/>
        </w:rPr>
        <w:t xml:space="preserve">ercentage did not reach statistical significance (68 ± 16 % vs. 74 </w:t>
      </w:r>
      <w:r w:rsidRPr="0021695B">
        <w:rPr>
          <w:rFonts w:ascii="Times New Roman" w:hAnsi="Times New Roman" w:cs="Times New Roman"/>
        </w:rPr>
        <w:t>±</w:t>
      </w:r>
      <w:r>
        <w:rPr>
          <w:rFonts w:ascii="Times New Roman" w:hAnsi="Times New Roman" w:cs="Times New Roman"/>
        </w:rPr>
        <w:t xml:space="preserve"> </w:t>
      </w:r>
      <w:r w:rsidRPr="0021695B">
        <w:rPr>
          <w:rFonts w:ascii="Times New Roman" w:hAnsi="Times New Roman" w:cs="Times New Roman"/>
        </w:rPr>
        <w:t>13</w:t>
      </w:r>
      <w:r>
        <w:rPr>
          <w:rFonts w:ascii="Times New Roman" w:hAnsi="Times New Roman" w:cs="Times New Roman"/>
        </w:rPr>
        <w:t xml:space="preserve"> %, p = </w:t>
      </w:r>
      <w:r w:rsidRPr="0021695B">
        <w:rPr>
          <w:rFonts w:ascii="Times New Roman" w:hAnsi="Times New Roman" w:cs="Times New Roman"/>
        </w:rPr>
        <w:t>0.077</w:t>
      </w:r>
      <w:r>
        <w:rPr>
          <w:rFonts w:ascii="Times New Roman" w:hAnsi="Times New Roman" w:cs="Times New Roman"/>
        </w:rPr>
        <w:t xml:space="preserve">). When the stent was divided into two equal segments, only proximal segment expansion was significantly improved (proximal stent expansion: 67 ± 16 % vs. 80 ± 17 %, p </w:t>
      </w:r>
      <w:r w:rsidRPr="0021695B">
        <w:rPr>
          <w:rFonts w:ascii="Times New Roman" w:hAnsi="Times New Roman" w:cs="Times New Roman"/>
        </w:rPr>
        <w:t>&lt;</w:t>
      </w:r>
      <w:r>
        <w:rPr>
          <w:rFonts w:ascii="Times New Roman" w:hAnsi="Times New Roman" w:cs="Times New Roman"/>
        </w:rPr>
        <w:t xml:space="preserve"> </w:t>
      </w:r>
      <w:r w:rsidRPr="0021695B">
        <w:rPr>
          <w:rFonts w:ascii="Times New Roman" w:hAnsi="Times New Roman" w:cs="Times New Roman"/>
        </w:rPr>
        <w:t>0.001</w:t>
      </w:r>
      <w:r>
        <w:rPr>
          <w:rFonts w:ascii="Times New Roman" w:hAnsi="Times New Roman" w:cs="Times New Roman"/>
        </w:rPr>
        <w:t xml:space="preserve"> and distal stent expansion: 91 ± 20 % vs. 95 </w:t>
      </w:r>
      <w:r w:rsidRPr="0021695B">
        <w:rPr>
          <w:rFonts w:ascii="Times New Roman" w:hAnsi="Times New Roman" w:cs="Times New Roman"/>
        </w:rPr>
        <w:t>±</w:t>
      </w:r>
      <w:r>
        <w:rPr>
          <w:rFonts w:ascii="Times New Roman" w:hAnsi="Times New Roman" w:cs="Times New Roman"/>
        </w:rPr>
        <w:t xml:space="preserve"> </w:t>
      </w:r>
      <w:r w:rsidRPr="0021695B">
        <w:rPr>
          <w:rFonts w:ascii="Times New Roman" w:hAnsi="Times New Roman" w:cs="Times New Roman"/>
        </w:rPr>
        <w:t>1</w:t>
      </w:r>
      <w:r>
        <w:rPr>
          <w:rFonts w:ascii="Times New Roman" w:hAnsi="Times New Roman" w:cs="Times New Roman"/>
        </w:rPr>
        <w:t xml:space="preserve">5 %, p = </w:t>
      </w:r>
      <w:r w:rsidRPr="0021695B">
        <w:rPr>
          <w:rFonts w:ascii="Times New Roman" w:hAnsi="Times New Roman" w:cs="Times New Roman"/>
        </w:rPr>
        <w:t>0.079</w:t>
      </w:r>
      <w:r>
        <w:rPr>
          <w:rFonts w:ascii="Times New Roman" w:hAnsi="Times New Roman" w:cs="Times New Roman"/>
        </w:rPr>
        <w:t xml:space="preserve">). Mean stent expansion changed significantly (92 ± 13 % vs. 108 </w:t>
      </w:r>
      <w:r w:rsidRPr="0021695B">
        <w:rPr>
          <w:rFonts w:ascii="Times New Roman" w:hAnsi="Times New Roman" w:cs="Times New Roman"/>
        </w:rPr>
        <w:t>±</w:t>
      </w:r>
      <w:r>
        <w:rPr>
          <w:rFonts w:ascii="Times New Roman" w:hAnsi="Times New Roman" w:cs="Times New Roman"/>
        </w:rPr>
        <w:t xml:space="preserve"> 12 %, p </w:t>
      </w:r>
      <w:r w:rsidRPr="0021695B">
        <w:rPr>
          <w:rFonts w:ascii="Times New Roman" w:hAnsi="Times New Roman" w:cs="Times New Roman"/>
        </w:rPr>
        <w:t>&lt;</w:t>
      </w:r>
      <w:r>
        <w:rPr>
          <w:rFonts w:ascii="Times New Roman" w:hAnsi="Times New Roman" w:cs="Times New Roman"/>
        </w:rPr>
        <w:t xml:space="preserve"> </w:t>
      </w:r>
      <w:r w:rsidRPr="0021695B">
        <w:rPr>
          <w:rFonts w:ascii="Times New Roman" w:hAnsi="Times New Roman" w:cs="Times New Roman"/>
        </w:rPr>
        <w:t>0.001</w:t>
      </w:r>
      <w:r>
        <w:rPr>
          <w:rFonts w:ascii="Times New Roman" w:hAnsi="Times New Roman" w:cs="Times New Roman"/>
        </w:rPr>
        <w:t xml:space="preserve">). When in-stent MLA was used to assess expansion both expansion and mean expansion increased (67 ± 10 % vs. 73 </w:t>
      </w:r>
      <w:r w:rsidRPr="001A24E1">
        <w:rPr>
          <w:rFonts w:ascii="Times New Roman" w:hAnsi="Times New Roman" w:cs="Times New Roman"/>
        </w:rPr>
        <w:t>±</w:t>
      </w:r>
      <w:r>
        <w:rPr>
          <w:rFonts w:ascii="Times New Roman" w:hAnsi="Times New Roman" w:cs="Times New Roman"/>
        </w:rPr>
        <w:t xml:space="preserve"> 11 %, p = </w:t>
      </w:r>
      <w:r w:rsidRPr="001A24E1">
        <w:rPr>
          <w:rFonts w:ascii="Times New Roman" w:hAnsi="Times New Roman" w:cs="Times New Roman"/>
        </w:rPr>
        <w:t>0.001</w:t>
      </w:r>
      <w:r>
        <w:rPr>
          <w:rFonts w:ascii="Times New Roman" w:hAnsi="Times New Roman" w:cs="Times New Roman"/>
        </w:rPr>
        <w:t xml:space="preserve"> and 92 ± 11 % vs. 105 </w:t>
      </w:r>
      <w:r w:rsidRPr="001A24E1">
        <w:rPr>
          <w:rFonts w:ascii="Times New Roman" w:hAnsi="Times New Roman" w:cs="Times New Roman"/>
        </w:rPr>
        <w:t>±</w:t>
      </w:r>
      <w:r>
        <w:rPr>
          <w:rFonts w:ascii="Times New Roman" w:hAnsi="Times New Roman" w:cs="Times New Roman"/>
        </w:rPr>
        <w:t xml:space="preserve"> 12 %, p </w:t>
      </w:r>
      <w:r w:rsidRPr="001A24E1">
        <w:rPr>
          <w:rFonts w:ascii="Times New Roman" w:hAnsi="Times New Roman" w:cs="Times New Roman"/>
        </w:rPr>
        <w:t>&lt;</w:t>
      </w:r>
      <w:r>
        <w:rPr>
          <w:rFonts w:ascii="Times New Roman" w:hAnsi="Times New Roman" w:cs="Times New Roman"/>
        </w:rPr>
        <w:t xml:space="preserve"> </w:t>
      </w:r>
      <w:r w:rsidRPr="001A24E1">
        <w:rPr>
          <w:rFonts w:ascii="Times New Roman" w:hAnsi="Times New Roman" w:cs="Times New Roman"/>
        </w:rPr>
        <w:t>0.001</w:t>
      </w:r>
      <w:r>
        <w:rPr>
          <w:rFonts w:ascii="Times New Roman" w:hAnsi="Times New Roman" w:cs="Times New Roman"/>
        </w:rPr>
        <w:t>, respectively). Importantly, percentage of stent expansion based on in-stent MLA measurements crossed the cut</w:t>
      </w:r>
      <w:r w:rsidR="00A25AE7">
        <w:rPr>
          <w:rFonts w:ascii="Times New Roman" w:hAnsi="Times New Roman" w:cs="Times New Roman"/>
        </w:rPr>
        <w:t>-</w:t>
      </w:r>
      <w:r>
        <w:rPr>
          <w:rFonts w:ascii="Times New Roman" w:hAnsi="Times New Roman" w:cs="Times New Roman"/>
        </w:rPr>
        <w:t>off point of 70 %. The changes in parameters of stent expansion after post dilatation are shown in table 3.1</w:t>
      </w:r>
      <w:r w:rsidR="008A230B">
        <w:rPr>
          <w:rFonts w:ascii="Times New Roman" w:hAnsi="Times New Roman" w:cs="Times New Roman"/>
        </w:rPr>
        <w:t>2</w:t>
      </w:r>
      <w:r w:rsidRPr="00DA1D9A">
        <w:rPr>
          <w:rFonts w:ascii="Times New Roman" w:hAnsi="Times New Roman" w:cs="Times New Roman"/>
        </w:rPr>
        <w:t>.</w:t>
      </w:r>
    </w:p>
    <w:p w14:paraId="227D8260" w14:textId="77777777" w:rsidR="000C0201" w:rsidRDefault="000C0201" w:rsidP="002C6630">
      <w:pPr>
        <w:spacing w:line="480" w:lineRule="auto"/>
        <w:jc w:val="both"/>
        <w:rPr>
          <w:rFonts w:ascii="Times New Roman" w:hAnsi="Times New Roman" w:cs="Times New Roman"/>
        </w:rPr>
      </w:pPr>
    </w:p>
    <w:p w14:paraId="354FD7A5" w14:textId="57FEF51B" w:rsidR="000C0201" w:rsidRPr="00550E6D" w:rsidRDefault="00EA7A75" w:rsidP="00EA7A75">
      <w:pPr>
        <w:pStyle w:val="Caption"/>
      </w:pPr>
      <w:bookmarkStart w:id="123" w:name="_Toc36743352"/>
      <w:r w:rsidRPr="00990777">
        <w:rPr>
          <w:b/>
          <w:bCs/>
        </w:rPr>
        <w:lastRenderedPageBreak/>
        <w:t xml:space="preserve">Table 3. </w:t>
      </w:r>
      <w:r w:rsidR="00990777" w:rsidRPr="00990777">
        <w:rPr>
          <w:b/>
          <w:bCs/>
        </w:rPr>
        <w:fldChar w:fldCharType="begin"/>
      </w:r>
      <w:r w:rsidR="00990777" w:rsidRPr="00990777">
        <w:rPr>
          <w:b/>
          <w:bCs/>
        </w:rPr>
        <w:instrText xml:space="preserve"> SEQ Table_3. \* ARABIC </w:instrText>
      </w:r>
      <w:r w:rsidR="00990777" w:rsidRPr="00990777">
        <w:rPr>
          <w:b/>
          <w:bCs/>
        </w:rPr>
        <w:fldChar w:fldCharType="separate"/>
      </w:r>
      <w:r w:rsidR="008A230B">
        <w:rPr>
          <w:b/>
          <w:bCs/>
          <w:noProof/>
        </w:rPr>
        <w:t>12</w:t>
      </w:r>
      <w:r w:rsidR="00990777" w:rsidRPr="00990777">
        <w:rPr>
          <w:b/>
          <w:bCs/>
          <w:noProof/>
        </w:rPr>
        <w:fldChar w:fldCharType="end"/>
      </w:r>
      <w:r>
        <w:t xml:space="preserve"> </w:t>
      </w:r>
      <w:r w:rsidR="000C0201" w:rsidRPr="00550E6D">
        <w:t xml:space="preserve">OCT analysis </w:t>
      </w:r>
      <w:r w:rsidR="000C0201">
        <w:t xml:space="preserve">of </w:t>
      </w:r>
      <w:r w:rsidR="000C0201" w:rsidRPr="00550E6D">
        <w:t>stent expansion before and after post</w:t>
      </w:r>
      <w:r w:rsidR="0095574E">
        <w:t>-</w:t>
      </w:r>
      <w:r w:rsidR="000C0201" w:rsidRPr="00550E6D">
        <w:t>dilatation.</w:t>
      </w:r>
      <w:r w:rsidR="000C0201">
        <w:t xml:space="preserve"> </w:t>
      </w:r>
      <w:r w:rsidR="008049BE">
        <w:t xml:space="preserve">Almost all measures of absolute expansion and relative expansion of &gt; 70% improved after post dilatation. </w:t>
      </w:r>
      <w:r w:rsidR="004C21CA">
        <w:t>Paired t-test and McNemar’s test were used for statistical analysis.</w:t>
      </w:r>
      <w:bookmarkEnd w:id="123"/>
      <w:r w:rsidR="004C21CA">
        <w:t xml:space="preserve"> </w:t>
      </w:r>
    </w:p>
    <w:tbl>
      <w:tblPr>
        <w:tblStyle w:val="TableGridLight"/>
        <w:tblW w:w="0" w:type="auto"/>
        <w:tblLayout w:type="fixed"/>
        <w:tblLook w:val="04A0" w:firstRow="1" w:lastRow="0" w:firstColumn="1" w:lastColumn="0" w:noHBand="0" w:noVBand="1"/>
      </w:tblPr>
      <w:tblGrid>
        <w:gridCol w:w="3742"/>
        <w:gridCol w:w="1611"/>
        <w:gridCol w:w="1701"/>
        <w:gridCol w:w="994"/>
      </w:tblGrid>
      <w:tr w:rsidR="000C0201" w14:paraId="6593CA62" w14:textId="77777777" w:rsidTr="00C944FA">
        <w:tc>
          <w:tcPr>
            <w:tcW w:w="3742" w:type="dxa"/>
          </w:tcPr>
          <w:p w14:paraId="531097DA" w14:textId="77777777" w:rsidR="000C0201" w:rsidRDefault="000C0201" w:rsidP="00EA1FA1">
            <w:pPr>
              <w:spacing w:line="360" w:lineRule="auto"/>
              <w:jc w:val="both"/>
              <w:rPr>
                <w:rFonts w:ascii="Times New Roman" w:hAnsi="Times New Roman" w:cs="Times New Roman"/>
              </w:rPr>
            </w:pPr>
          </w:p>
        </w:tc>
        <w:tc>
          <w:tcPr>
            <w:tcW w:w="1611" w:type="dxa"/>
          </w:tcPr>
          <w:p w14:paraId="3E9E67E7" w14:textId="77777777" w:rsidR="000C0201" w:rsidRDefault="000C0201" w:rsidP="00EA1FA1">
            <w:pPr>
              <w:spacing w:line="360" w:lineRule="auto"/>
              <w:jc w:val="both"/>
              <w:rPr>
                <w:rFonts w:ascii="Times New Roman" w:hAnsi="Times New Roman" w:cs="Times New Roman"/>
              </w:rPr>
            </w:pPr>
            <w:r>
              <w:rPr>
                <w:rFonts w:ascii="Times New Roman" w:hAnsi="Times New Roman" w:cs="Times New Roman"/>
              </w:rPr>
              <w:t xml:space="preserve">Before </w:t>
            </w:r>
          </w:p>
          <w:p w14:paraId="5E04DD5C" w14:textId="77777777" w:rsidR="000C0201" w:rsidRPr="00550E6D" w:rsidRDefault="000C0201" w:rsidP="00EA1FA1">
            <w:pPr>
              <w:spacing w:line="360" w:lineRule="auto"/>
              <w:jc w:val="both"/>
              <w:rPr>
                <w:rFonts w:ascii="Times New Roman" w:hAnsi="Times New Roman" w:cs="Times New Roman"/>
              </w:rPr>
            </w:pPr>
            <w:r>
              <w:rPr>
                <w:rFonts w:ascii="Times New Roman" w:hAnsi="Times New Roman" w:cs="Times New Roman"/>
              </w:rPr>
              <w:t xml:space="preserve">Post </w:t>
            </w:r>
            <w:r w:rsidRPr="00550E6D">
              <w:rPr>
                <w:rFonts w:ascii="Times New Roman" w:hAnsi="Times New Roman" w:cs="Times New Roman"/>
              </w:rPr>
              <w:t xml:space="preserve">dilatation </w:t>
            </w:r>
          </w:p>
        </w:tc>
        <w:tc>
          <w:tcPr>
            <w:tcW w:w="1701" w:type="dxa"/>
          </w:tcPr>
          <w:p w14:paraId="7BAD0775" w14:textId="77777777" w:rsidR="000C0201" w:rsidRDefault="000C0201" w:rsidP="00EA1FA1">
            <w:pPr>
              <w:spacing w:line="360" w:lineRule="auto"/>
              <w:jc w:val="both"/>
              <w:rPr>
                <w:rFonts w:ascii="Times New Roman" w:hAnsi="Times New Roman" w:cs="Times New Roman"/>
              </w:rPr>
            </w:pPr>
            <w:r>
              <w:rPr>
                <w:rFonts w:ascii="Times New Roman" w:hAnsi="Times New Roman" w:cs="Times New Roman"/>
              </w:rPr>
              <w:t>After</w:t>
            </w:r>
          </w:p>
          <w:p w14:paraId="38040911" w14:textId="77777777" w:rsidR="000C0201" w:rsidRPr="00550E6D" w:rsidRDefault="000C0201" w:rsidP="00EA1FA1">
            <w:pPr>
              <w:spacing w:line="360" w:lineRule="auto"/>
              <w:jc w:val="both"/>
              <w:rPr>
                <w:rFonts w:ascii="Times New Roman" w:hAnsi="Times New Roman" w:cs="Times New Roman"/>
              </w:rPr>
            </w:pPr>
            <w:r>
              <w:rPr>
                <w:rFonts w:ascii="Times New Roman" w:hAnsi="Times New Roman" w:cs="Times New Roman"/>
              </w:rPr>
              <w:t>P</w:t>
            </w:r>
            <w:r w:rsidRPr="00550E6D">
              <w:rPr>
                <w:rFonts w:ascii="Times New Roman" w:hAnsi="Times New Roman" w:cs="Times New Roman"/>
              </w:rPr>
              <w:t xml:space="preserve">ost dilatation </w:t>
            </w:r>
          </w:p>
        </w:tc>
        <w:tc>
          <w:tcPr>
            <w:tcW w:w="994" w:type="dxa"/>
          </w:tcPr>
          <w:p w14:paraId="0DDCAADE" w14:textId="77777777" w:rsidR="000C0201" w:rsidRPr="00550E6D" w:rsidRDefault="000C0201" w:rsidP="00EA1FA1">
            <w:pPr>
              <w:spacing w:line="360" w:lineRule="auto"/>
              <w:jc w:val="both"/>
              <w:rPr>
                <w:rFonts w:ascii="Times New Roman" w:hAnsi="Times New Roman" w:cs="Times New Roman"/>
              </w:rPr>
            </w:pPr>
            <w:r w:rsidRPr="00550E6D">
              <w:rPr>
                <w:rFonts w:ascii="Times New Roman" w:hAnsi="Times New Roman" w:cs="Times New Roman"/>
              </w:rPr>
              <w:t>p-values</w:t>
            </w:r>
          </w:p>
        </w:tc>
      </w:tr>
      <w:tr w:rsidR="000C0201" w14:paraId="1ECB1246" w14:textId="77777777" w:rsidTr="00C944FA">
        <w:tc>
          <w:tcPr>
            <w:tcW w:w="8048" w:type="dxa"/>
            <w:gridSpan w:val="4"/>
          </w:tcPr>
          <w:p w14:paraId="71C7F33B" w14:textId="77777777" w:rsidR="000C0201" w:rsidRPr="00560BB0" w:rsidRDefault="000C0201" w:rsidP="00EA1FA1">
            <w:pPr>
              <w:spacing w:line="360" w:lineRule="auto"/>
              <w:jc w:val="both"/>
              <w:rPr>
                <w:rFonts w:ascii="Times New Roman" w:hAnsi="Times New Roman" w:cs="Times New Roman"/>
              </w:rPr>
            </w:pPr>
            <w:r w:rsidRPr="00560BB0">
              <w:rPr>
                <w:rFonts w:ascii="Times New Roman" w:hAnsi="Times New Roman" w:cs="Times New Roman"/>
                <w:b/>
              </w:rPr>
              <w:t>Stent expansion parameters</w:t>
            </w:r>
          </w:p>
        </w:tc>
      </w:tr>
      <w:tr w:rsidR="000C0201" w14:paraId="7F9948BB" w14:textId="77777777" w:rsidTr="00C944FA">
        <w:tc>
          <w:tcPr>
            <w:tcW w:w="3742" w:type="dxa"/>
          </w:tcPr>
          <w:p w14:paraId="6F88DA5F" w14:textId="77777777" w:rsidR="000C0201" w:rsidRPr="00343E62" w:rsidRDefault="000C0201" w:rsidP="00EA1FA1">
            <w:pPr>
              <w:spacing w:line="360" w:lineRule="auto"/>
              <w:jc w:val="both"/>
              <w:rPr>
                <w:rFonts w:ascii="Times New Roman" w:hAnsi="Times New Roman" w:cs="Times New Roman"/>
              </w:rPr>
            </w:pPr>
            <w:r w:rsidRPr="00343E62">
              <w:rPr>
                <w:rFonts w:ascii="Times New Roman" w:hAnsi="Times New Roman" w:cs="Times New Roman"/>
              </w:rPr>
              <w:t>Stent length (mm)</w:t>
            </w:r>
          </w:p>
        </w:tc>
        <w:tc>
          <w:tcPr>
            <w:tcW w:w="1611" w:type="dxa"/>
          </w:tcPr>
          <w:p w14:paraId="702E71A2" w14:textId="77777777" w:rsidR="000C0201" w:rsidRPr="00343E62" w:rsidRDefault="000C0201" w:rsidP="00EA1FA1">
            <w:pPr>
              <w:spacing w:line="360" w:lineRule="auto"/>
              <w:jc w:val="center"/>
              <w:rPr>
                <w:rFonts w:ascii="Times New Roman" w:hAnsi="Times New Roman" w:cs="Times New Roman"/>
              </w:rPr>
            </w:pPr>
            <w:r w:rsidRPr="00343E62">
              <w:rPr>
                <w:rFonts w:ascii="Times New Roman" w:hAnsi="Times New Roman" w:cs="Times New Roman"/>
              </w:rPr>
              <w:t xml:space="preserve">30.3 </w:t>
            </w:r>
            <w:r w:rsidRPr="00343E62">
              <w:rPr>
                <w:rFonts w:ascii="Times New Roman" w:hAnsi="Times New Roman" w:cs="Times New Roman"/>
              </w:rPr>
              <w:sym w:font="Symbol" w:char="F0B1"/>
            </w:r>
            <w:r w:rsidRPr="00343E62">
              <w:rPr>
                <w:rFonts w:ascii="Times New Roman" w:hAnsi="Times New Roman" w:cs="Times New Roman"/>
              </w:rPr>
              <w:t xml:space="preserve"> 9.7</w:t>
            </w:r>
          </w:p>
        </w:tc>
        <w:tc>
          <w:tcPr>
            <w:tcW w:w="1701" w:type="dxa"/>
          </w:tcPr>
          <w:p w14:paraId="40CA4F42" w14:textId="77777777" w:rsidR="000C0201" w:rsidRPr="00343E62" w:rsidRDefault="000C0201" w:rsidP="00EA1FA1">
            <w:pPr>
              <w:spacing w:line="360" w:lineRule="auto"/>
              <w:jc w:val="center"/>
              <w:rPr>
                <w:rFonts w:ascii="Times New Roman" w:hAnsi="Times New Roman" w:cs="Times New Roman"/>
              </w:rPr>
            </w:pPr>
            <w:r w:rsidRPr="00343E62">
              <w:rPr>
                <w:rFonts w:ascii="Times New Roman" w:hAnsi="Times New Roman" w:cs="Times New Roman"/>
              </w:rPr>
              <w:t xml:space="preserve">31.4 </w:t>
            </w:r>
            <w:r w:rsidRPr="00343E62">
              <w:rPr>
                <w:rFonts w:ascii="Times New Roman" w:hAnsi="Times New Roman" w:cs="Times New Roman"/>
              </w:rPr>
              <w:sym w:font="Symbol" w:char="F0B1"/>
            </w:r>
            <w:r w:rsidRPr="00343E62">
              <w:rPr>
                <w:rFonts w:ascii="Times New Roman" w:hAnsi="Times New Roman" w:cs="Times New Roman"/>
              </w:rPr>
              <w:t xml:space="preserve"> 9.9</w:t>
            </w:r>
          </w:p>
        </w:tc>
        <w:tc>
          <w:tcPr>
            <w:tcW w:w="994" w:type="dxa"/>
          </w:tcPr>
          <w:p w14:paraId="2C4F771C" w14:textId="77777777" w:rsidR="000C0201" w:rsidRPr="00343E62" w:rsidRDefault="000C0201" w:rsidP="00EA1FA1">
            <w:pPr>
              <w:spacing w:line="360" w:lineRule="auto"/>
              <w:jc w:val="center"/>
              <w:rPr>
                <w:rFonts w:ascii="Times New Roman" w:hAnsi="Times New Roman" w:cs="Times New Roman"/>
              </w:rPr>
            </w:pPr>
            <w:r w:rsidRPr="00343E62">
              <w:rPr>
                <w:rFonts w:ascii="Times New Roman" w:hAnsi="Times New Roman" w:cs="Times New Roman"/>
              </w:rPr>
              <w:t>&lt;0.001</w:t>
            </w:r>
          </w:p>
        </w:tc>
      </w:tr>
      <w:tr w:rsidR="000C0201" w14:paraId="19EF39D6" w14:textId="77777777" w:rsidTr="00C944FA">
        <w:tc>
          <w:tcPr>
            <w:tcW w:w="3742" w:type="dxa"/>
          </w:tcPr>
          <w:p w14:paraId="36882CCA" w14:textId="77777777" w:rsidR="000C0201" w:rsidRPr="00343E62" w:rsidRDefault="000C0201" w:rsidP="00EA1FA1">
            <w:pPr>
              <w:spacing w:line="360" w:lineRule="auto"/>
              <w:jc w:val="both"/>
              <w:rPr>
                <w:rFonts w:ascii="Times New Roman" w:hAnsi="Times New Roman" w:cs="Times New Roman"/>
              </w:rPr>
            </w:pPr>
            <w:r w:rsidRPr="00343E62">
              <w:rPr>
                <w:rFonts w:ascii="Times New Roman" w:hAnsi="Times New Roman" w:cs="Times New Roman"/>
              </w:rPr>
              <w:t>Prox reference LA (mm</w:t>
            </w:r>
            <w:r w:rsidRPr="00343E62">
              <w:rPr>
                <w:rFonts w:ascii="Times New Roman" w:hAnsi="Times New Roman" w:cs="Times New Roman"/>
                <w:vertAlign w:val="superscript"/>
              </w:rPr>
              <w:t>2</w:t>
            </w:r>
            <w:r w:rsidRPr="00343E62">
              <w:rPr>
                <w:rFonts w:ascii="Times New Roman" w:hAnsi="Times New Roman" w:cs="Times New Roman"/>
              </w:rPr>
              <w:t>)</w:t>
            </w:r>
          </w:p>
        </w:tc>
        <w:tc>
          <w:tcPr>
            <w:tcW w:w="1611" w:type="dxa"/>
          </w:tcPr>
          <w:p w14:paraId="212B08CB" w14:textId="77777777" w:rsidR="000C0201" w:rsidRPr="00343E62" w:rsidRDefault="000C0201" w:rsidP="00EA1FA1">
            <w:pPr>
              <w:spacing w:line="360" w:lineRule="auto"/>
              <w:jc w:val="center"/>
              <w:rPr>
                <w:rFonts w:ascii="Times New Roman" w:hAnsi="Times New Roman" w:cs="Times New Roman"/>
              </w:rPr>
            </w:pPr>
            <w:r w:rsidRPr="00343E62">
              <w:rPr>
                <w:rFonts w:ascii="Times New Roman" w:hAnsi="Times New Roman" w:cs="Times New Roman"/>
              </w:rPr>
              <w:t xml:space="preserve">9.4 </w:t>
            </w:r>
            <w:r w:rsidRPr="00343E62">
              <w:rPr>
                <w:rFonts w:ascii="Times New Roman" w:hAnsi="Times New Roman" w:cs="Times New Roman"/>
              </w:rPr>
              <w:sym w:font="Symbol" w:char="F0B1"/>
            </w:r>
            <w:r w:rsidRPr="00343E62">
              <w:rPr>
                <w:rFonts w:ascii="Times New Roman" w:hAnsi="Times New Roman" w:cs="Times New Roman"/>
              </w:rPr>
              <w:t xml:space="preserve"> 3.6</w:t>
            </w:r>
          </w:p>
        </w:tc>
        <w:tc>
          <w:tcPr>
            <w:tcW w:w="1701" w:type="dxa"/>
          </w:tcPr>
          <w:p w14:paraId="0AFD0B32" w14:textId="77777777" w:rsidR="000C0201" w:rsidRPr="00343E62" w:rsidRDefault="000C0201" w:rsidP="00EA1FA1">
            <w:pPr>
              <w:spacing w:line="360" w:lineRule="auto"/>
              <w:jc w:val="center"/>
              <w:rPr>
                <w:rFonts w:ascii="Times New Roman" w:hAnsi="Times New Roman" w:cs="Times New Roman"/>
              </w:rPr>
            </w:pPr>
            <w:r w:rsidRPr="00343E62">
              <w:rPr>
                <w:rFonts w:ascii="Times New Roman" w:hAnsi="Times New Roman" w:cs="Times New Roman"/>
              </w:rPr>
              <w:t xml:space="preserve">9.5 </w:t>
            </w:r>
            <w:r w:rsidRPr="00343E62">
              <w:rPr>
                <w:rFonts w:ascii="Times New Roman" w:hAnsi="Times New Roman" w:cs="Times New Roman"/>
              </w:rPr>
              <w:sym w:font="Symbol" w:char="F0B1"/>
            </w:r>
            <w:r w:rsidRPr="00343E62">
              <w:rPr>
                <w:rFonts w:ascii="Times New Roman" w:hAnsi="Times New Roman" w:cs="Times New Roman"/>
              </w:rPr>
              <w:t xml:space="preserve"> 3.6</w:t>
            </w:r>
          </w:p>
        </w:tc>
        <w:tc>
          <w:tcPr>
            <w:tcW w:w="994" w:type="dxa"/>
          </w:tcPr>
          <w:p w14:paraId="28A34087" w14:textId="77777777" w:rsidR="000C0201" w:rsidRPr="00343E62" w:rsidRDefault="000C0201" w:rsidP="00EA1FA1">
            <w:pPr>
              <w:spacing w:line="360" w:lineRule="auto"/>
              <w:jc w:val="center"/>
              <w:rPr>
                <w:rFonts w:ascii="Times New Roman" w:hAnsi="Times New Roman" w:cs="Times New Roman"/>
              </w:rPr>
            </w:pPr>
            <w:r w:rsidRPr="00343E62">
              <w:rPr>
                <w:rFonts w:ascii="Times New Roman" w:hAnsi="Times New Roman" w:cs="Times New Roman"/>
              </w:rPr>
              <w:t>0.2</w:t>
            </w:r>
          </w:p>
        </w:tc>
      </w:tr>
      <w:tr w:rsidR="000C0201" w14:paraId="1DAB2902" w14:textId="77777777" w:rsidTr="00C944FA">
        <w:tc>
          <w:tcPr>
            <w:tcW w:w="3742" w:type="dxa"/>
          </w:tcPr>
          <w:p w14:paraId="098A8277" w14:textId="77777777" w:rsidR="000C0201" w:rsidRPr="00343E62" w:rsidRDefault="000C0201" w:rsidP="00EA1FA1">
            <w:pPr>
              <w:spacing w:line="360" w:lineRule="auto"/>
              <w:jc w:val="both"/>
              <w:rPr>
                <w:rFonts w:ascii="Times New Roman" w:hAnsi="Times New Roman" w:cs="Times New Roman"/>
              </w:rPr>
            </w:pPr>
            <w:r w:rsidRPr="00343E62">
              <w:rPr>
                <w:rFonts w:ascii="Times New Roman" w:hAnsi="Times New Roman" w:cs="Times New Roman"/>
              </w:rPr>
              <w:t>Distal reference LA (mm</w:t>
            </w:r>
            <w:r w:rsidRPr="00343E62">
              <w:rPr>
                <w:rFonts w:ascii="Times New Roman" w:hAnsi="Times New Roman" w:cs="Times New Roman"/>
                <w:vertAlign w:val="superscript"/>
              </w:rPr>
              <w:t>2</w:t>
            </w:r>
            <w:r w:rsidRPr="00343E62">
              <w:rPr>
                <w:rFonts w:ascii="Times New Roman" w:hAnsi="Times New Roman" w:cs="Times New Roman"/>
              </w:rPr>
              <w:t>)</w:t>
            </w:r>
          </w:p>
        </w:tc>
        <w:tc>
          <w:tcPr>
            <w:tcW w:w="1611" w:type="dxa"/>
          </w:tcPr>
          <w:p w14:paraId="21BBB9CB" w14:textId="77777777" w:rsidR="000C0201" w:rsidRPr="00343E62" w:rsidRDefault="000C0201" w:rsidP="00EA1FA1">
            <w:pPr>
              <w:spacing w:line="360" w:lineRule="auto"/>
              <w:jc w:val="center"/>
              <w:rPr>
                <w:rFonts w:ascii="Times New Roman" w:hAnsi="Times New Roman" w:cs="Times New Roman"/>
              </w:rPr>
            </w:pPr>
            <w:r w:rsidRPr="00343E62">
              <w:rPr>
                <w:rFonts w:ascii="Times New Roman" w:hAnsi="Times New Roman" w:cs="Times New Roman"/>
              </w:rPr>
              <w:t xml:space="preserve">6.7 </w:t>
            </w:r>
            <w:r w:rsidRPr="00343E62">
              <w:rPr>
                <w:rFonts w:ascii="Times New Roman" w:hAnsi="Times New Roman" w:cs="Times New Roman"/>
              </w:rPr>
              <w:sym w:font="Symbol" w:char="F0B1"/>
            </w:r>
            <w:r w:rsidRPr="00343E62">
              <w:rPr>
                <w:rFonts w:ascii="Times New Roman" w:hAnsi="Times New Roman" w:cs="Times New Roman"/>
              </w:rPr>
              <w:t xml:space="preserve"> 3.1</w:t>
            </w:r>
          </w:p>
        </w:tc>
        <w:tc>
          <w:tcPr>
            <w:tcW w:w="1701" w:type="dxa"/>
          </w:tcPr>
          <w:p w14:paraId="39D35AD1" w14:textId="77777777" w:rsidR="000C0201" w:rsidRPr="00343E62" w:rsidRDefault="000C0201" w:rsidP="00EA1FA1">
            <w:pPr>
              <w:spacing w:line="360" w:lineRule="auto"/>
              <w:jc w:val="center"/>
              <w:rPr>
                <w:rFonts w:ascii="Times New Roman" w:hAnsi="Times New Roman" w:cs="Times New Roman"/>
              </w:rPr>
            </w:pPr>
            <w:r w:rsidRPr="00343E62">
              <w:rPr>
                <w:rFonts w:ascii="Times New Roman" w:hAnsi="Times New Roman" w:cs="Times New Roman"/>
              </w:rPr>
              <w:t xml:space="preserve">6.8 </w:t>
            </w:r>
            <w:r w:rsidRPr="00343E62">
              <w:rPr>
                <w:rFonts w:ascii="Times New Roman" w:hAnsi="Times New Roman" w:cs="Times New Roman"/>
              </w:rPr>
              <w:sym w:font="Symbol" w:char="F0B1"/>
            </w:r>
            <w:r w:rsidRPr="00343E62">
              <w:rPr>
                <w:rFonts w:ascii="Times New Roman" w:hAnsi="Times New Roman" w:cs="Times New Roman"/>
              </w:rPr>
              <w:t xml:space="preserve"> 3.0</w:t>
            </w:r>
          </w:p>
        </w:tc>
        <w:tc>
          <w:tcPr>
            <w:tcW w:w="994" w:type="dxa"/>
          </w:tcPr>
          <w:p w14:paraId="7C4FD4FF" w14:textId="77777777" w:rsidR="000C0201" w:rsidRPr="00343E62" w:rsidRDefault="000C0201" w:rsidP="00EA1FA1">
            <w:pPr>
              <w:spacing w:line="360" w:lineRule="auto"/>
              <w:jc w:val="center"/>
              <w:rPr>
                <w:rFonts w:ascii="Times New Roman" w:hAnsi="Times New Roman" w:cs="Times New Roman"/>
              </w:rPr>
            </w:pPr>
            <w:r w:rsidRPr="00343E62">
              <w:rPr>
                <w:rFonts w:ascii="Times New Roman" w:hAnsi="Times New Roman" w:cs="Times New Roman"/>
              </w:rPr>
              <w:t>0.3</w:t>
            </w:r>
          </w:p>
        </w:tc>
      </w:tr>
      <w:tr w:rsidR="000C0201" w14:paraId="60C7F5AF" w14:textId="77777777" w:rsidTr="00C944FA">
        <w:tc>
          <w:tcPr>
            <w:tcW w:w="3742" w:type="dxa"/>
          </w:tcPr>
          <w:p w14:paraId="4A50FAA2" w14:textId="77777777" w:rsidR="000C0201" w:rsidRPr="00343E62" w:rsidRDefault="000C0201" w:rsidP="00EA1FA1">
            <w:pPr>
              <w:spacing w:line="360" w:lineRule="auto"/>
              <w:jc w:val="both"/>
              <w:rPr>
                <w:rFonts w:ascii="Times New Roman" w:hAnsi="Times New Roman" w:cs="Times New Roman"/>
              </w:rPr>
            </w:pPr>
            <w:r w:rsidRPr="00343E62">
              <w:rPr>
                <w:rFonts w:ascii="Times New Roman" w:hAnsi="Times New Roman" w:cs="Times New Roman"/>
              </w:rPr>
              <w:t>Mean reference LA (mm</w:t>
            </w:r>
            <w:r w:rsidRPr="00343E62">
              <w:rPr>
                <w:rFonts w:ascii="Times New Roman" w:hAnsi="Times New Roman" w:cs="Times New Roman"/>
                <w:vertAlign w:val="superscript"/>
              </w:rPr>
              <w:t>2</w:t>
            </w:r>
            <w:r w:rsidRPr="00343E62">
              <w:rPr>
                <w:rFonts w:ascii="Times New Roman" w:hAnsi="Times New Roman" w:cs="Times New Roman"/>
              </w:rPr>
              <w:t>)</w:t>
            </w:r>
          </w:p>
        </w:tc>
        <w:tc>
          <w:tcPr>
            <w:tcW w:w="1611" w:type="dxa"/>
          </w:tcPr>
          <w:p w14:paraId="1FABE894" w14:textId="77777777" w:rsidR="000C0201" w:rsidRPr="00343E62" w:rsidRDefault="000C0201" w:rsidP="00EA1FA1">
            <w:pPr>
              <w:spacing w:line="360" w:lineRule="auto"/>
              <w:jc w:val="center"/>
              <w:rPr>
                <w:rFonts w:ascii="Times New Roman" w:hAnsi="Times New Roman" w:cs="Times New Roman"/>
              </w:rPr>
            </w:pPr>
            <w:r w:rsidRPr="00343E62">
              <w:rPr>
                <w:rFonts w:ascii="Times New Roman" w:hAnsi="Times New Roman" w:cs="Times New Roman"/>
              </w:rPr>
              <w:t xml:space="preserve">8.1 </w:t>
            </w:r>
            <w:r w:rsidRPr="00343E62">
              <w:rPr>
                <w:rFonts w:ascii="Times New Roman" w:hAnsi="Times New Roman" w:cs="Times New Roman"/>
              </w:rPr>
              <w:sym w:font="Symbol" w:char="F0B1"/>
            </w:r>
            <w:r w:rsidRPr="00343E62">
              <w:rPr>
                <w:rFonts w:ascii="Times New Roman" w:hAnsi="Times New Roman" w:cs="Times New Roman"/>
              </w:rPr>
              <w:t xml:space="preserve"> 2.9</w:t>
            </w:r>
          </w:p>
        </w:tc>
        <w:tc>
          <w:tcPr>
            <w:tcW w:w="1701" w:type="dxa"/>
          </w:tcPr>
          <w:p w14:paraId="2106336F" w14:textId="77777777" w:rsidR="000C0201" w:rsidRPr="00343E62" w:rsidRDefault="000C0201" w:rsidP="00EA1FA1">
            <w:pPr>
              <w:spacing w:line="360" w:lineRule="auto"/>
              <w:jc w:val="center"/>
              <w:rPr>
                <w:rFonts w:ascii="Times New Roman" w:hAnsi="Times New Roman" w:cs="Times New Roman"/>
              </w:rPr>
            </w:pPr>
            <w:r w:rsidRPr="00343E62">
              <w:rPr>
                <w:rFonts w:ascii="Times New Roman" w:hAnsi="Times New Roman" w:cs="Times New Roman"/>
              </w:rPr>
              <w:t xml:space="preserve">8.2 </w:t>
            </w:r>
            <w:r w:rsidRPr="00343E62">
              <w:rPr>
                <w:rFonts w:ascii="Times New Roman" w:hAnsi="Times New Roman" w:cs="Times New Roman"/>
              </w:rPr>
              <w:sym w:font="Symbol" w:char="F0B1"/>
            </w:r>
            <w:r w:rsidRPr="00343E62">
              <w:rPr>
                <w:rFonts w:ascii="Times New Roman" w:hAnsi="Times New Roman" w:cs="Times New Roman"/>
              </w:rPr>
              <w:t xml:space="preserve"> 2.9</w:t>
            </w:r>
          </w:p>
        </w:tc>
        <w:tc>
          <w:tcPr>
            <w:tcW w:w="994" w:type="dxa"/>
          </w:tcPr>
          <w:p w14:paraId="05EFEF9C" w14:textId="77777777" w:rsidR="000C0201" w:rsidRPr="00343E62" w:rsidRDefault="000C0201" w:rsidP="00EA1FA1">
            <w:pPr>
              <w:spacing w:line="360" w:lineRule="auto"/>
              <w:jc w:val="center"/>
              <w:rPr>
                <w:rFonts w:ascii="Times New Roman" w:hAnsi="Times New Roman" w:cs="Times New Roman"/>
              </w:rPr>
            </w:pPr>
            <w:r w:rsidRPr="00343E62">
              <w:rPr>
                <w:rFonts w:ascii="Times New Roman" w:hAnsi="Times New Roman" w:cs="Times New Roman"/>
              </w:rPr>
              <w:t>0.1</w:t>
            </w:r>
          </w:p>
        </w:tc>
      </w:tr>
      <w:tr w:rsidR="000C0201" w14:paraId="51C5F8EC" w14:textId="77777777" w:rsidTr="00C944FA">
        <w:tc>
          <w:tcPr>
            <w:tcW w:w="3742" w:type="dxa"/>
          </w:tcPr>
          <w:p w14:paraId="72291562" w14:textId="4410DE1E" w:rsidR="000C0201" w:rsidRPr="00343E62" w:rsidRDefault="000C0201" w:rsidP="00EA1FA1">
            <w:pPr>
              <w:spacing w:line="360" w:lineRule="auto"/>
              <w:jc w:val="both"/>
              <w:rPr>
                <w:rFonts w:ascii="Times New Roman" w:hAnsi="Times New Roman" w:cs="Times New Roman"/>
              </w:rPr>
            </w:pPr>
            <w:r w:rsidRPr="00343E62">
              <w:rPr>
                <w:rFonts w:ascii="Times New Roman" w:hAnsi="Times New Roman" w:cs="Times New Roman"/>
              </w:rPr>
              <w:t>In-stent MLA (mm</w:t>
            </w:r>
            <w:r w:rsidRPr="00343E62">
              <w:rPr>
                <w:rFonts w:ascii="Times New Roman" w:hAnsi="Times New Roman" w:cs="Times New Roman"/>
                <w:vertAlign w:val="superscript"/>
              </w:rPr>
              <w:t>2</w:t>
            </w:r>
            <w:r w:rsidRPr="00343E62">
              <w:rPr>
                <w:rFonts w:ascii="Times New Roman" w:hAnsi="Times New Roman" w:cs="Times New Roman"/>
              </w:rPr>
              <w:t>)</w:t>
            </w:r>
          </w:p>
        </w:tc>
        <w:tc>
          <w:tcPr>
            <w:tcW w:w="1611" w:type="dxa"/>
          </w:tcPr>
          <w:p w14:paraId="2D265680" w14:textId="77777777" w:rsidR="000C0201" w:rsidRPr="00343E62" w:rsidRDefault="000C0201" w:rsidP="00EA1FA1">
            <w:pPr>
              <w:spacing w:line="360" w:lineRule="auto"/>
              <w:jc w:val="center"/>
              <w:rPr>
                <w:rFonts w:ascii="Times New Roman" w:hAnsi="Times New Roman" w:cs="Times New Roman"/>
              </w:rPr>
            </w:pPr>
            <w:r w:rsidRPr="00343E62">
              <w:rPr>
                <w:rFonts w:ascii="Times New Roman" w:hAnsi="Times New Roman" w:cs="Times New Roman"/>
              </w:rPr>
              <w:t xml:space="preserve">5.3 </w:t>
            </w:r>
            <w:r w:rsidRPr="00343E62">
              <w:rPr>
                <w:rFonts w:ascii="Times New Roman" w:hAnsi="Times New Roman" w:cs="Times New Roman"/>
              </w:rPr>
              <w:sym w:font="Symbol" w:char="F0B1"/>
            </w:r>
            <w:r w:rsidRPr="00343E62">
              <w:rPr>
                <w:rFonts w:ascii="Times New Roman" w:hAnsi="Times New Roman" w:cs="Times New Roman"/>
              </w:rPr>
              <w:t xml:space="preserve"> 1.8</w:t>
            </w:r>
          </w:p>
        </w:tc>
        <w:tc>
          <w:tcPr>
            <w:tcW w:w="1701" w:type="dxa"/>
          </w:tcPr>
          <w:p w14:paraId="32D136C1" w14:textId="77777777" w:rsidR="000C0201" w:rsidRPr="00343E62" w:rsidRDefault="000C0201" w:rsidP="00EA1FA1">
            <w:pPr>
              <w:spacing w:line="360" w:lineRule="auto"/>
              <w:jc w:val="center"/>
              <w:rPr>
                <w:rFonts w:ascii="Times New Roman" w:hAnsi="Times New Roman" w:cs="Times New Roman"/>
              </w:rPr>
            </w:pPr>
            <w:r w:rsidRPr="00343E62">
              <w:rPr>
                <w:rFonts w:ascii="Times New Roman" w:hAnsi="Times New Roman" w:cs="Times New Roman"/>
              </w:rPr>
              <w:t xml:space="preserve">5.8 </w:t>
            </w:r>
            <w:r w:rsidRPr="00343E62">
              <w:rPr>
                <w:rFonts w:ascii="Times New Roman" w:hAnsi="Times New Roman" w:cs="Times New Roman"/>
              </w:rPr>
              <w:sym w:font="Symbol" w:char="F0B1"/>
            </w:r>
            <w:r w:rsidRPr="00343E62">
              <w:rPr>
                <w:rFonts w:ascii="Times New Roman" w:hAnsi="Times New Roman" w:cs="Times New Roman"/>
              </w:rPr>
              <w:t xml:space="preserve"> 2.0</w:t>
            </w:r>
          </w:p>
        </w:tc>
        <w:tc>
          <w:tcPr>
            <w:tcW w:w="994" w:type="dxa"/>
          </w:tcPr>
          <w:p w14:paraId="1F2E642E" w14:textId="77777777" w:rsidR="000C0201" w:rsidRPr="00343E62" w:rsidRDefault="000C0201" w:rsidP="00EA1FA1">
            <w:pPr>
              <w:spacing w:line="360" w:lineRule="auto"/>
              <w:jc w:val="center"/>
              <w:rPr>
                <w:rFonts w:ascii="Times New Roman" w:hAnsi="Times New Roman" w:cs="Times New Roman"/>
              </w:rPr>
            </w:pPr>
            <w:r w:rsidRPr="00343E62">
              <w:rPr>
                <w:rFonts w:ascii="Times New Roman" w:hAnsi="Times New Roman" w:cs="Times New Roman"/>
              </w:rPr>
              <w:t>&lt;0.001</w:t>
            </w:r>
          </w:p>
        </w:tc>
      </w:tr>
      <w:tr w:rsidR="000C0201" w14:paraId="37934B8A" w14:textId="77777777" w:rsidTr="00C944FA">
        <w:tc>
          <w:tcPr>
            <w:tcW w:w="3742" w:type="dxa"/>
          </w:tcPr>
          <w:p w14:paraId="32EB6920" w14:textId="77777777" w:rsidR="000C0201" w:rsidRPr="00343E62" w:rsidRDefault="000C0201" w:rsidP="00EA1FA1">
            <w:pPr>
              <w:spacing w:line="360" w:lineRule="auto"/>
              <w:jc w:val="both"/>
              <w:rPr>
                <w:rFonts w:ascii="Times New Roman" w:hAnsi="Times New Roman" w:cs="Times New Roman"/>
              </w:rPr>
            </w:pPr>
            <w:r w:rsidRPr="00343E62">
              <w:rPr>
                <w:rFonts w:ascii="Times New Roman" w:hAnsi="Times New Roman" w:cs="Times New Roman"/>
              </w:rPr>
              <w:t>Mean in-stent LA (mm</w:t>
            </w:r>
            <w:r w:rsidRPr="00343E62">
              <w:rPr>
                <w:rFonts w:ascii="Times New Roman" w:hAnsi="Times New Roman" w:cs="Times New Roman"/>
                <w:vertAlign w:val="superscript"/>
              </w:rPr>
              <w:t>2</w:t>
            </w:r>
            <w:r w:rsidRPr="00343E62">
              <w:rPr>
                <w:rFonts w:ascii="Times New Roman" w:hAnsi="Times New Roman" w:cs="Times New Roman"/>
              </w:rPr>
              <w:t>)</w:t>
            </w:r>
          </w:p>
        </w:tc>
        <w:tc>
          <w:tcPr>
            <w:tcW w:w="1611" w:type="dxa"/>
          </w:tcPr>
          <w:p w14:paraId="0C2CBFFA" w14:textId="77777777" w:rsidR="000C0201" w:rsidRPr="00343E62" w:rsidRDefault="000C0201" w:rsidP="00EA1FA1">
            <w:pPr>
              <w:spacing w:line="360" w:lineRule="auto"/>
              <w:jc w:val="center"/>
              <w:rPr>
                <w:rFonts w:ascii="Times New Roman" w:hAnsi="Times New Roman" w:cs="Times New Roman"/>
              </w:rPr>
            </w:pPr>
            <w:r w:rsidRPr="00343E62">
              <w:rPr>
                <w:rFonts w:ascii="Times New Roman" w:hAnsi="Times New Roman" w:cs="Times New Roman"/>
              </w:rPr>
              <w:t xml:space="preserve">7.3 </w:t>
            </w:r>
            <w:r w:rsidRPr="00343E62">
              <w:rPr>
                <w:rFonts w:ascii="Times New Roman" w:hAnsi="Times New Roman" w:cs="Times New Roman"/>
              </w:rPr>
              <w:sym w:font="Symbol" w:char="F0B1"/>
            </w:r>
            <w:r w:rsidRPr="00343E62">
              <w:rPr>
                <w:rFonts w:ascii="Times New Roman" w:hAnsi="Times New Roman" w:cs="Times New Roman"/>
              </w:rPr>
              <w:t>2.4</w:t>
            </w:r>
          </w:p>
        </w:tc>
        <w:tc>
          <w:tcPr>
            <w:tcW w:w="1701" w:type="dxa"/>
          </w:tcPr>
          <w:p w14:paraId="2BCD9B02" w14:textId="77777777" w:rsidR="000C0201" w:rsidRPr="00343E62" w:rsidRDefault="000C0201" w:rsidP="00EA1FA1">
            <w:pPr>
              <w:spacing w:line="360" w:lineRule="auto"/>
              <w:jc w:val="center"/>
              <w:rPr>
                <w:rFonts w:ascii="Times New Roman" w:hAnsi="Times New Roman" w:cs="Times New Roman"/>
              </w:rPr>
            </w:pPr>
            <w:r w:rsidRPr="00343E62">
              <w:rPr>
                <w:rFonts w:ascii="Times New Roman" w:hAnsi="Times New Roman" w:cs="Times New Roman"/>
              </w:rPr>
              <w:t xml:space="preserve">8.3 </w:t>
            </w:r>
            <w:r w:rsidRPr="00343E62">
              <w:rPr>
                <w:rFonts w:ascii="Times New Roman" w:hAnsi="Times New Roman" w:cs="Times New Roman"/>
              </w:rPr>
              <w:sym w:font="Symbol" w:char="F0B1"/>
            </w:r>
            <w:r w:rsidRPr="00343E62">
              <w:rPr>
                <w:rFonts w:ascii="Times New Roman" w:hAnsi="Times New Roman" w:cs="Times New Roman"/>
              </w:rPr>
              <w:t xml:space="preserve"> 2.5</w:t>
            </w:r>
          </w:p>
        </w:tc>
        <w:tc>
          <w:tcPr>
            <w:tcW w:w="994" w:type="dxa"/>
          </w:tcPr>
          <w:p w14:paraId="09C0769E" w14:textId="77777777" w:rsidR="000C0201" w:rsidRPr="00343E62" w:rsidRDefault="000C0201" w:rsidP="00EA1FA1">
            <w:pPr>
              <w:spacing w:line="360" w:lineRule="auto"/>
              <w:jc w:val="center"/>
              <w:rPr>
                <w:rFonts w:ascii="Times New Roman" w:hAnsi="Times New Roman" w:cs="Times New Roman"/>
              </w:rPr>
            </w:pPr>
            <w:r w:rsidRPr="00343E62">
              <w:rPr>
                <w:rFonts w:ascii="Times New Roman" w:hAnsi="Times New Roman" w:cs="Times New Roman"/>
              </w:rPr>
              <w:t>&lt;0.001</w:t>
            </w:r>
          </w:p>
        </w:tc>
      </w:tr>
      <w:tr w:rsidR="000C0201" w14:paraId="5A9BD591" w14:textId="77777777" w:rsidTr="00C944FA">
        <w:tc>
          <w:tcPr>
            <w:tcW w:w="3742" w:type="dxa"/>
          </w:tcPr>
          <w:p w14:paraId="28C5B331" w14:textId="77777777" w:rsidR="000C0201" w:rsidRPr="00343E62" w:rsidRDefault="000C0201" w:rsidP="00EA1FA1">
            <w:pPr>
              <w:spacing w:line="360" w:lineRule="auto"/>
              <w:jc w:val="both"/>
              <w:rPr>
                <w:rFonts w:ascii="Times New Roman" w:hAnsi="Times New Roman" w:cs="Times New Roman"/>
              </w:rPr>
            </w:pPr>
            <w:r w:rsidRPr="00343E62">
              <w:rPr>
                <w:rFonts w:ascii="Times New Roman" w:hAnsi="Times New Roman" w:cs="Times New Roman"/>
              </w:rPr>
              <w:t>MSA (mm</w:t>
            </w:r>
            <w:r w:rsidRPr="00343E62">
              <w:rPr>
                <w:rFonts w:ascii="Times New Roman" w:hAnsi="Times New Roman" w:cs="Times New Roman"/>
                <w:vertAlign w:val="superscript"/>
              </w:rPr>
              <w:t>2</w:t>
            </w:r>
            <w:r w:rsidRPr="00343E62">
              <w:rPr>
                <w:rFonts w:ascii="Times New Roman" w:hAnsi="Times New Roman" w:cs="Times New Roman"/>
              </w:rPr>
              <w:t>)</w:t>
            </w:r>
          </w:p>
        </w:tc>
        <w:tc>
          <w:tcPr>
            <w:tcW w:w="1611" w:type="dxa"/>
          </w:tcPr>
          <w:p w14:paraId="43783245" w14:textId="77777777" w:rsidR="000C0201" w:rsidRPr="00343E62" w:rsidRDefault="000C0201" w:rsidP="00EA1FA1">
            <w:pPr>
              <w:spacing w:line="360" w:lineRule="auto"/>
              <w:jc w:val="center"/>
              <w:rPr>
                <w:rFonts w:ascii="Times New Roman" w:hAnsi="Times New Roman" w:cs="Times New Roman"/>
              </w:rPr>
            </w:pPr>
            <w:r w:rsidRPr="00343E62">
              <w:rPr>
                <w:rFonts w:ascii="Times New Roman" w:hAnsi="Times New Roman" w:cs="Times New Roman"/>
              </w:rPr>
              <w:t xml:space="preserve">5.6 </w:t>
            </w:r>
            <w:r w:rsidRPr="00343E62">
              <w:rPr>
                <w:rFonts w:ascii="Times New Roman" w:hAnsi="Times New Roman" w:cs="Times New Roman"/>
              </w:rPr>
              <w:sym w:font="Symbol" w:char="F0B1"/>
            </w:r>
            <w:r w:rsidRPr="00343E62">
              <w:rPr>
                <w:rFonts w:ascii="Times New Roman" w:hAnsi="Times New Roman" w:cs="Times New Roman"/>
              </w:rPr>
              <w:t xml:space="preserve"> 1.9</w:t>
            </w:r>
          </w:p>
        </w:tc>
        <w:tc>
          <w:tcPr>
            <w:tcW w:w="1701" w:type="dxa"/>
          </w:tcPr>
          <w:p w14:paraId="752D683D" w14:textId="77777777" w:rsidR="000C0201" w:rsidRPr="00343E62" w:rsidRDefault="000C0201" w:rsidP="00EA1FA1">
            <w:pPr>
              <w:spacing w:line="360" w:lineRule="auto"/>
              <w:jc w:val="center"/>
              <w:rPr>
                <w:rFonts w:ascii="Times New Roman" w:hAnsi="Times New Roman" w:cs="Times New Roman"/>
              </w:rPr>
            </w:pPr>
            <w:r w:rsidRPr="00343E62">
              <w:rPr>
                <w:rFonts w:ascii="Times New Roman" w:hAnsi="Times New Roman" w:cs="Times New Roman"/>
              </w:rPr>
              <w:t xml:space="preserve">5.9 </w:t>
            </w:r>
            <w:r w:rsidRPr="00343E62">
              <w:rPr>
                <w:rFonts w:ascii="Times New Roman" w:hAnsi="Times New Roman" w:cs="Times New Roman"/>
              </w:rPr>
              <w:sym w:font="Symbol" w:char="F0B1"/>
            </w:r>
            <w:r w:rsidRPr="00343E62">
              <w:rPr>
                <w:rFonts w:ascii="Times New Roman" w:hAnsi="Times New Roman" w:cs="Times New Roman"/>
              </w:rPr>
              <w:t xml:space="preserve"> 2.2</w:t>
            </w:r>
          </w:p>
        </w:tc>
        <w:tc>
          <w:tcPr>
            <w:tcW w:w="994" w:type="dxa"/>
          </w:tcPr>
          <w:p w14:paraId="6A04F0EE" w14:textId="77777777" w:rsidR="000C0201" w:rsidRPr="00343E62" w:rsidRDefault="000C0201" w:rsidP="00EA1FA1">
            <w:pPr>
              <w:spacing w:line="360" w:lineRule="auto"/>
              <w:jc w:val="center"/>
              <w:rPr>
                <w:rFonts w:ascii="Times New Roman" w:hAnsi="Times New Roman" w:cs="Times New Roman"/>
              </w:rPr>
            </w:pPr>
            <w:r w:rsidRPr="00343E62">
              <w:rPr>
                <w:rFonts w:ascii="Times New Roman" w:hAnsi="Times New Roman" w:cs="Times New Roman"/>
              </w:rPr>
              <w:t>0.017</w:t>
            </w:r>
          </w:p>
        </w:tc>
      </w:tr>
      <w:tr w:rsidR="000C0201" w14:paraId="429C76C0" w14:textId="77777777" w:rsidTr="00C944FA">
        <w:tc>
          <w:tcPr>
            <w:tcW w:w="3742" w:type="dxa"/>
          </w:tcPr>
          <w:p w14:paraId="275D063A" w14:textId="77777777" w:rsidR="000C0201" w:rsidRPr="00343E62" w:rsidRDefault="000C0201" w:rsidP="00EA1FA1">
            <w:pPr>
              <w:spacing w:line="360" w:lineRule="auto"/>
              <w:jc w:val="both"/>
              <w:rPr>
                <w:rFonts w:ascii="Times New Roman" w:hAnsi="Times New Roman" w:cs="Times New Roman"/>
              </w:rPr>
            </w:pPr>
            <w:r w:rsidRPr="00343E62">
              <w:rPr>
                <w:rFonts w:ascii="Times New Roman" w:hAnsi="Times New Roman" w:cs="Times New Roman"/>
              </w:rPr>
              <w:t>Mean SA (mm</w:t>
            </w:r>
            <w:r w:rsidRPr="00343E62">
              <w:rPr>
                <w:rFonts w:ascii="Times New Roman" w:hAnsi="Times New Roman" w:cs="Times New Roman"/>
                <w:vertAlign w:val="superscript"/>
              </w:rPr>
              <w:t>2</w:t>
            </w:r>
            <w:r w:rsidRPr="00343E62">
              <w:rPr>
                <w:rFonts w:ascii="Times New Roman" w:hAnsi="Times New Roman" w:cs="Times New Roman"/>
              </w:rPr>
              <w:t>)</w:t>
            </w:r>
          </w:p>
        </w:tc>
        <w:tc>
          <w:tcPr>
            <w:tcW w:w="1611" w:type="dxa"/>
          </w:tcPr>
          <w:p w14:paraId="36C49DC9" w14:textId="77777777" w:rsidR="000C0201" w:rsidRPr="00343E62" w:rsidRDefault="000C0201" w:rsidP="00EA1FA1">
            <w:pPr>
              <w:spacing w:line="360" w:lineRule="auto"/>
              <w:jc w:val="center"/>
              <w:rPr>
                <w:rFonts w:ascii="Times New Roman" w:hAnsi="Times New Roman" w:cs="Times New Roman"/>
              </w:rPr>
            </w:pPr>
            <w:r w:rsidRPr="00343E62">
              <w:rPr>
                <w:rFonts w:ascii="Times New Roman" w:hAnsi="Times New Roman" w:cs="Times New Roman"/>
              </w:rPr>
              <w:t xml:space="preserve">7.3 </w:t>
            </w:r>
            <w:r w:rsidRPr="00343E62">
              <w:rPr>
                <w:rFonts w:ascii="Times New Roman" w:hAnsi="Times New Roman" w:cs="Times New Roman"/>
              </w:rPr>
              <w:sym w:font="Symbol" w:char="F0B1"/>
            </w:r>
            <w:r w:rsidRPr="00343E62">
              <w:rPr>
                <w:rFonts w:ascii="Times New Roman" w:hAnsi="Times New Roman" w:cs="Times New Roman"/>
              </w:rPr>
              <w:t xml:space="preserve"> 2.4</w:t>
            </w:r>
          </w:p>
        </w:tc>
        <w:tc>
          <w:tcPr>
            <w:tcW w:w="1701" w:type="dxa"/>
          </w:tcPr>
          <w:p w14:paraId="2FE60322" w14:textId="77777777" w:rsidR="000C0201" w:rsidRPr="00343E62" w:rsidRDefault="000C0201" w:rsidP="00EA1FA1">
            <w:pPr>
              <w:spacing w:line="360" w:lineRule="auto"/>
              <w:jc w:val="center"/>
              <w:rPr>
                <w:rFonts w:ascii="Times New Roman" w:hAnsi="Times New Roman" w:cs="Times New Roman"/>
              </w:rPr>
            </w:pPr>
            <w:r w:rsidRPr="00343E62">
              <w:rPr>
                <w:rFonts w:ascii="Times New Roman" w:hAnsi="Times New Roman" w:cs="Times New Roman"/>
              </w:rPr>
              <w:t xml:space="preserve">8.6 </w:t>
            </w:r>
            <w:r w:rsidRPr="00343E62">
              <w:rPr>
                <w:rFonts w:ascii="Times New Roman" w:hAnsi="Times New Roman" w:cs="Times New Roman"/>
              </w:rPr>
              <w:sym w:font="Symbol" w:char="F0B1"/>
            </w:r>
            <w:r w:rsidRPr="00343E62">
              <w:rPr>
                <w:rFonts w:ascii="Times New Roman" w:hAnsi="Times New Roman" w:cs="Times New Roman"/>
              </w:rPr>
              <w:t xml:space="preserve"> 2.6</w:t>
            </w:r>
          </w:p>
        </w:tc>
        <w:tc>
          <w:tcPr>
            <w:tcW w:w="994" w:type="dxa"/>
          </w:tcPr>
          <w:p w14:paraId="26130466" w14:textId="77777777" w:rsidR="000C0201" w:rsidRPr="00343E62" w:rsidRDefault="000C0201" w:rsidP="00EA1FA1">
            <w:pPr>
              <w:spacing w:line="360" w:lineRule="auto"/>
              <w:jc w:val="center"/>
              <w:rPr>
                <w:rFonts w:ascii="Times New Roman" w:hAnsi="Times New Roman" w:cs="Times New Roman"/>
              </w:rPr>
            </w:pPr>
            <w:r w:rsidRPr="00343E62">
              <w:rPr>
                <w:rFonts w:ascii="Times New Roman" w:hAnsi="Times New Roman" w:cs="Times New Roman"/>
              </w:rPr>
              <w:t>&lt;0.001</w:t>
            </w:r>
          </w:p>
        </w:tc>
      </w:tr>
      <w:tr w:rsidR="000C0201" w14:paraId="686BC1CD" w14:textId="77777777" w:rsidTr="00C944FA">
        <w:tc>
          <w:tcPr>
            <w:tcW w:w="3742" w:type="dxa"/>
          </w:tcPr>
          <w:p w14:paraId="07847859" w14:textId="5625FA3E" w:rsidR="000C0201" w:rsidRPr="00343E62" w:rsidRDefault="000C0201" w:rsidP="00EA1FA1">
            <w:pPr>
              <w:spacing w:line="360" w:lineRule="auto"/>
              <w:jc w:val="both"/>
              <w:rPr>
                <w:rFonts w:ascii="Times New Roman" w:hAnsi="Times New Roman" w:cs="Times New Roman"/>
              </w:rPr>
            </w:pPr>
            <w:r w:rsidRPr="00343E62">
              <w:rPr>
                <w:rFonts w:ascii="Times New Roman" w:hAnsi="Times New Roman" w:cs="Times New Roman"/>
              </w:rPr>
              <w:t>Minimum stent flow area (mm</w:t>
            </w:r>
            <w:r w:rsidRPr="00343E62">
              <w:rPr>
                <w:rFonts w:ascii="Times New Roman" w:hAnsi="Times New Roman" w:cs="Times New Roman"/>
                <w:vertAlign w:val="superscript"/>
              </w:rPr>
              <w:t>2</w:t>
            </w:r>
            <w:r w:rsidRPr="00343E62">
              <w:rPr>
                <w:rFonts w:ascii="Times New Roman" w:hAnsi="Times New Roman" w:cs="Times New Roman"/>
              </w:rPr>
              <w:t>)</w:t>
            </w:r>
          </w:p>
        </w:tc>
        <w:tc>
          <w:tcPr>
            <w:tcW w:w="1611" w:type="dxa"/>
          </w:tcPr>
          <w:p w14:paraId="0009A496" w14:textId="77777777" w:rsidR="000C0201" w:rsidRPr="00343E62" w:rsidRDefault="000C0201" w:rsidP="00EA1FA1">
            <w:pPr>
              <w:spacing w:line="360" w:lineRule="auto"/>
              <w:jc w:val="center"/>
              <w:rPr>
                <w:rFonts w:ascii="Times New Roman" w:hAnsi="Times New Roman" w:cs="Times New Roman"/>
              </w:rPr>
            </w:pPr>
            <w:r w:rsidRPr="00343E62">
              <w:rPr>
                <w:rFonts w:ascii="Times New Roman" w:hAnsi="Times New Roman" w:cs="Times New Roman"/>
              </w:rPr>
              <w:t xml:space="preserve">5.2 </w:t>
            </w:r>
            <w:r w:rsidRPr="00343E62">
              <w:rPr>
                <w:rFonts w:ascii="Times New Roman" w:hAnsi="Times New Roman" w:cs="Times New Roman"/>
              </w:rPr>
              <w:sym w:font="Symbol" w:char="F0B1"/>
            </w:r>
            <w:r w:rsidRPr="00343E62">
              <w:rPr>
                <w:rFonts w:ascii="Times New Roman" w:hAnsi="Times New Roman" w:cs="Times New Roman"/>
              </w:rPr>
              <w:t>1.7</w:t>
            </w:r>
          </w:p>
        </w:tc>
        <w:tc>
          <w:tcPr>
            <w:tcW w:w="1701" w:type="dxa"/>
          </w:tcPr>
          <w:p w14:paraId="0CFBAF17" w14:textId="77777777" w:rsidR="000C0201" w:rsidRPr="00343E62" w:rsidRDefault="000C0201" w:rsidP="00EA1FA1">
            <w:pPr>
              <w:spacing w:line="360" w:lineRule="auto"/>
              <w:jc w:val="center"/>
              <w:rPr>
                <w:rFonts w:ascii="Times New Roman" w:hAnsi="Times New Roman" w:cs="Times New Roman"/>
              </w:rPr>
            </w:pPr>
            <w:r w:rsidRPr="00343E62">
              <w:rPr>
                <w:rFonts w:ascii="Times New Roman" w:hAnsi="Times New Roman" w:cs="Times New Roman"/>
              </w:rPr>
              <w:t xml:space="preserve">5.7 </w:t>
            </w:r>
            <w:r w:rsidRPr="00343E62">
              <w:rPr>
                <w:rFonts w:ascii="Times New Roman" w:hAnsi="Times New Roman" w:cs="Times New Roman"/>
              </w:rPr>
              <w:sym w:font="Symbol" w:char="F0B1"/>
            </w:r>
            <w:r w:rsidRPr="00343E62">
              <w:rPr>
                <w:rFonts w:ascii="Times New Roman" w:hAnsi="Times New Roman" w:cs="Times New Roman"/>
              </w:rPr>
              <w:t xml:space="preserve"> 2.0</w:t>
            </w:r>
          </w:p>
        </w:tc>
        <w:tc>
          <w:tcPr>
            <w:tcW w:w="994" w:type="dxa"/>
          </w:tcPr>
          <w:p w14:paraId="2E78B95C" w14:textId="77777777" w:rsidR="000C0201" w:rsidRPr="00343E62" w:rsidRDefault="000C0201" w:rsidP="00EA1FA1">
            <w:pPr>
              <w:spacing w:line="360" w:lineRule="auto"/>
              <w:jc w:val="center"/>
              <w:rPr>
                <w:rFonts w:ascii="Times New Roman" w:hAnsi="Times New Roman" w:cs="Times New Roman"/>
              </w:rPr>
            </w:pPr>
            <w:r w:rsidRPr="00343E62">
              <w:rPr>
                <w:rFonts w:ascii="Times New Roman" w:hAnsi="Times New Roman" w:cs="Times New Roman"/>
              </w:rPr>
              <w:t>&lt;0.001</w:t>
            </w:r>
          </w:p>
        </w:tc>
      </w:tr>
      <w:tr w:rsidR="000C0201" w14:paraId="752C31DA" w14:textId="77777777" w:rsidTr="00C944FA">
        <w:tc>
          <w:tcPr>
            <w:tcW w:w="3742" w:type="dxa"/>
          </w:tcPr>
          <w:p w14:paraId="08F6B2C3" w14:textId="77777777" w:rsidR="000C0201" w:rsidRPr="00343E62" w:rsidRDefault="000C0201" w:rsidP="00EA1FA1">
            <w:pPr>
              <w:spacing w:line="360" w:lineRule="auto"/>
              <w:jc w:val="both"/>
              <w:rPr>
                <w:rFonts w:ascii="Times New Roman" w:hAnsi="Times New Roman" w:cs="Times New Roman"/>
              </w:rPr>
            </w:pPr>
            <w:r w:rsidRPr="00343E62">
              <w:rPr>
                <w:rFonts w:ascii="Times New Roman" w:hAnsi="Times New Roman" w:cs="Times New Roman"/>
              </w:rPr>
              <w:t>Mean stent flow area (mm</w:t>
            </w:r>
            <w:r w:rsidRPr="00343E62">
              <w:rPr>
                <w:rFonts w:ascii="Times New Roman" w:hAnsi="Times New Roman" w:cs="Times New Roman"/>
                <w:vertAlign w:val="superscript"/>
              </w:rPr>
              <w:t>2</w:t>
            </w:r>
            <w:r w:rsidRPr="00343E62">
              <w:rPr>
                <w:rFonts w:ascii="Times New Roman" w:hAnsi="Times New Roman" w:cs="Times New Roman"/>
              </w:rPr>
              <w:t>)</w:t>
            </w:r>
          </w:p>
        </w:tc>
        <w:tc>
          <w:tcPr>
            <w:tcW w:w="1611" w:type="dxa"/>
          </w:tcPr>
          <w:p w14:paraId="7B349BC8" w14:textId="77777777" w:rsidR="000C0201" w:rsidRPr="00343E62" w:rsidRDefault="000C0201" w:rsidP="00EA1FA1">
            <w:pPr>
              <w:spacing w:line="360" w:lineRule="auto"/>
              <w:jc w:val="center"/>
              <w:rPr>
                <w:rFonts w:ascii="Times New Roman" w:hAnsi="Times New Roman" w:cs="Times New Roman"/>
              </w:rPr>
            </w:pPr>
            <w:r w:rsidRPr="00343E62">
              <w:rPr>
                <w:rFonts w:ascii="Times New Roman" w:hAnsi="Times New Roman" w:cs="Times New Roman"/>
              </w:rPr>
              <w:t xml:space="preserve">7.0 </w:t>
            </w:r>
            <w:r w:rsidRPr="00343E62">
              <w:rPr>
                <w:rFonts w:ascii="Times New Roman" w:hAnsi="Times New Roman" w:cs="Times New Roman"/>
              </w:rPr>
              <w:sym w:font="Symbol" w:char="F0B1"/>
            </w:r>
            <w:r w:rsidRPr="00343E62">
              <w:rPr>
                <w:rFonts w:ascii="Times New Roman" w:hAnsi="Times New Roman" w:cs="Times New Roman"/>
              </w:rPr>
              <w:t xml:space="preserve"> 2.3</w:t>
            </w:r>
          </w:p>
        </w:tc>
        <w:tc>
          <w:tcPr>
            <w:tcW w:w="1701" w:type="dxa"/>
          </w:tcPr>
          <w:p w14:paraId="2C4949A9" w14:textId="77777777" w:rsidR="000C0201" w:rsidRPr="00343E62" w:rsidRDefault="000C0201" w:rsidP="00EA1FA1">
            <w:pPr>
              <w:spacing w:line="360" w:lineRule="auto"/>
              <w:jc w:val="center"/>
              <w:rPr>
                <w:rFonts w:ascii="Times New Roman" w:hAnsi="Times New Roman" w:cs="Times New Roman"/>
              </w:rPr>
            </w:pPr>
            <w:r w:rsidRPr="00343E62">
              <w:rPr>
                <w:rFonts w:ascii="Times New Roman" w:hAnsi="Times New Roman" w:cs="Times New Roman"/>
              </w:rPr>
              <w:t xml:space="preserve">8.3 </w:t>
            </w:r>
            <w:r w:rsidRPr="00343E62">
              <w:rPr>
                <w:rFonts w:ascii="Times New Roman" w:hAnsi="Times New Roman" w:cs="Times New Roman"/>
              </w:rPr>
              <w:sym w:font="Symbol" w:char="F0B1"/>
            </w:r>
            <w:r w:rsidRPr="00343E62">
              <w:rPr>
                <w:rFonts w:ascii="Times New Roman" w:hAnsi="Times New Roman" w:cs="Times New Roman"/>
              </w:rPr>
              <w:t xml:space="preserve"> 2.5</w:t>
            </w:r>
          </w:p>
        </w:tc>
        <w:tc>
          <w:tcPr>
            <w:tcW w:w="994" w:type="dxa"/>
          </w:tcPr>
          <w:p w14:paraId="129B9191" w14:textId="77777777" w:rsidR="000C0201" w:rsidRPr="00343E62" w:rsidRDefault="000C0201" w:rsidP="00EA1FA1">
            <w:pPr>
              <w:spacing w:line="360" w:lineRule="auto"/>
              <w:jc w:val="center"/>
              <w:rPr>
                <w:rFonts w:ascii="Times New Roman" w:hAnsi="Times New Roman" w:cs="Times New Roman"/>
              </w:rPr>
            </w:pPr>
            <w:r w:rsidRPr="00343E62">
              <w:rPr>
                <w:rFonts w:ascii="Times New Roman" w:hAnsi="Times New Roman" w:cs="Times New Roman"/>
              </w:rPr>
              <w:t>&lt;0.001</w:t>
            </w:r>
          </w:p>
        </w:tc>
      </w:tr>
      <w:tr w:rsidR="000C0201" w14:paraId="4AF93CF7" w14:textId="77777777" w:rsidTr="00C944FA">
        <w:tc>
          <w:tcPr>
            <w:tcW w:w="3742" w:type="dxa"/>
          </w:tcPr>
          <w:p w14:paraId="3B8171A8" w14:textId="77777777" w:rsidR="000C0201" w:rsidRPr="00343E62" w:rsidRDefault="000C0201" w:rsidP="00EA1FA1">
            <w:pPr>
              <w:spacing w:line="360" w:lineRule="auto"/>
              <w:jc w:val="both"/>
              <w:rPr>
                <w:rFonts w:ascii="Times New Roman" w:hAnsi="Times New Roman" w:cs="Times New Roman"/>
              </w:rPr>
            </w:pPr>
            <w:r w:rsidRPr="00343E62">
              <w:rPr>
                <w:rFonts w:ascii="Times New Roman" w:hAnsi="Times New Roman" w:cs="Times New Roman"/>
              </w:rPr>
              <w:t>Minimum total flow area (mm</w:t>
            </w:r>
            <w:r w:rsidRPr="00343E62">
              <w:rPr>
                <w:rFonts w:ascii="Times New Roman" w:hAnsi="Times New Roman" w:cs="Times New Roman"/>
                <w:vertAlign w:val="superscript"/>
              </w:rPr>
              <w:t>2</w:t>
            </w:r>
            <w:r w:rsidRPr="00343E62">
              <w:rPr>
                <w:rFonts w:ascii="Times New Roman" w:hAnsi="Times New Roman" w:cs="Times New Roman"/>
              </w:rPr>
              <w:t>)</w:t>
            </w:r>
          </w:p>
        </w:tc>
        <w:tc>
          <w:tcPr>
            <w:tcW w:w="1611" w:type="dxa"/>
          </w:tcPr>
          <w:p w14:paraId="6FF1FE70" w14:textId="77777777" w:rsidR="000C0201" w:rsidRPr="00343E62" w:rsidRDefault="000C0201" w:rsidP="00EA1FA1">
            <w:pPr>
              <w:spacing w:line="360" w:lineRule="auto"/>
              <w:jc w:val="center"/>
              <w:rPr>
                <w:rFonts w:ascii="Times New Roman" w:hAnsi="Times New Roman" w:cs="Times New Roman"/>
              </w:rPr>
            </w:pPr>
            <w:r w:rsidRPr="00343E62">
              <w:rPr>
                <w:rFonts w:ascii="Times New Roman" w:hAnsi="Times New Roman" w:cs="Times New Roman"/>
              </w:rPr>
              <w:t xml:space="preserve">5.3 </w:t>
            </w:r>
            <w:r w:rsidRPr="00343E62">
              <w:rPr>
                <w:rFonts w:ascii="Times New Roman" w:hAnsi="Times New Roman" w:cs="Times New Roman"/>
              </w:rPr>
              <w:sym w:font="Symbol" w:char="F0B1"/>
            </w:r>
            <w:r w:rsidRPr="00343E62">
              <w:rPr>
                <w:rFonts w:ascii="Times New Roman" w:hAnsi="Times New Roman" w:cs="Times New Roman"/>
              </w:rPr>
              <w:t xml:space="preserve"> 1.8</w:t>
            </w:r>
          </w:p>
        </w:tc>
        <w:tc>
          <w:tcPr>
            <w:tcW w:w="1701" w:type="dxa"/>
          </w:tcPr>
          <w:p w14:paraId="31BB08AC" w14:textId="77777777" w:rsidR="000C0201" w:rsidRPr="00343E62" w:rsidRDefault="000C0201" w:rsidP="00EA1FA1">
            <w:pPr>
              <w:spacing w:line="360" w:lineRule="auto"/>
              <w:jc w:val="center"/>
              <w:rPr>
                <w:rFonts w:ascii="Times New Roman" w:hAnsi="Times New Roman" w:cs="Times New Roman"/>
              </w:rPr>
            </w:pPr>
            <w:r w:rsidRPr="00343E62">
              <w:rPr>
                <w:rFonts w:ascii="Times New Roman" w:hAnsi="Times New Roman" w:cs="Times New Roman"/>
              </w:rPr>
              <w:t xml:space="preserve">5.8 </w:t>
            </w:r>
            <w:r w:rsidRPr="00343E62">
              <w:rPr>
                <w:rFonts w:ascii="Times New Roman" w:hAnsi="Times New Roman" w:cs="Times New Roman"/>
              </w:rPr>
              <w:sym w:font="Symbol" w:char="F0B1"/>
            </w:r>
            <w:r w:rsidRPr="00343E62">
              <w:rPr>
                <w:rFonts w:ascii="Times New Roman" w:hAnsi="Times New Roman" w:cs="Times New Roman"/>
              </w:rPr>
              <w:t xml:space="preserve"> 2.0</w:t>
            </w:r>
          </w:p>
        </w:tc>
        <w:tc>
          <w:tcPr>
            <w:tcW w:w="994" w:type="dxa"/>
          </w:tcPr>
          <w:p w14:paraId="6F487D3B" w14:textId="77777777" w:rsidR="000C0201" w:rsidRPr="00343E62" w:rsidRDefault="000C0201" w:rsidP="00EA1FA1">
            <w:pPr>
              <w:spacing w:line="360" w:lineRule="auto"/>
              <w:jc w:val="center"/>
              <w:rPr>
                <w:rFonts w:ascii="Times New Roman" w:hAnsi="Times New Roman" w:cs="Times New Roman"/>
              </w:rPr>
            </w:pPr>
            <w:r w:rsidRPr="00343E62">
              <w:rPr>
                <w:rFonts w:ascii="Times New Roman" w:hAnsi="Times New Roman" w:cs="Times New Roman"/>
              </w:rPr>
              <w:t>&lt;0.001</w:t>
            </w:r>
          </w:p>
        </w:tc>
      </w:tr>
      <w:tr w:rsidR="000C0201" w14:paraId="550D603A" w14:textId="77777777" w:rsidTr="00C944FA">
        <w:tc>
          <w:tcPr>
            <w:tcW w:w="3742" w:type="dxa"/>
          </w:tcPr>
          <w:p w14:paraId="56A4A55F" w14:textId="77777777" w:rsidR="000C0201" w:rsidRPr="00343E62" w:rsidRDefault="000C0201" w:rsidP="00EA1FA1">
            <w:pPr>
              <w:spacing w:line="360" w:lineRule="auto"/>
              <w:jc w:val="both"/>
              <w:rPr>
                <w:rFonts w:ascii="Times New Roman" w:hAnsi="Times New Roman" w:cs="Times New Roman"/>
              </w:rPr>
            </w:pPr>
            <w:r w:rsidRPr="00343E62">
              <w:rPr>
                <w:rFonts w:ascii="Times New Roman" w:hAnsi="Times New Roman" w:cs="Times New Roman"/>
              </w:rPr>
              <w:t>Mean total flow area (mm</w:t>
            </w:r>
            <w:r w:rsidRPr="00343E62">
              <w:rPr>
                <w:rFonts w:ascii="Times New Roman" w:hAnsi="Times New Roman" w:cs="Times New Roman"/>
                <w:vertAlign w:val="superscript"/>
              </w:rPr>
              <w:t>2</w:t>
            </w:r>
            <w:r w:rsidRPr="00343E62">
              <w:rPr>
                <w:rFonts w:ascii="Times New Roman" w:hAnsi="Times New Roman" w:cs="Times New Roman"/>
              </w:rPr>
              <w:t>)</w:t>
            </w:r>
          </w:p>
        </w:tc>
        <w:tc>
          <w:tcPr>
            <w:tcW w:w="1611" w:type="dxa"/>
          </w:tcPr>
          <w:p w14:paraId="05691EF5" w14:textId="77777777" w:rsidR="000C0201" w:rsidRPr="00343E62" w:rsidRDefault="000C0201" w:rsidP="00EA1FA1">
            <w:pPr>
              <w:spacing w:line="360" w:lineRule="auto"/>
              <w:jc w:val="center"/>
              <w:rPr>
                <w:rFonts w:ascii="Times New Roman" w:hAnsi="Times New Roman" w:cs="Times New Roman"/>
              </w:rPr>
            </w:pPr>
            <w:r w:rsidRPr="00343E62">
              <w:rPr>
                <w:rFonts w:ascii="Times New Roman" w:hAnsi="Times New Roman" w:cs="Times New Roman"/>
              </w:rPr>
              <w:t xml:space="preserve">7.3 </w:t>
            </w:r>
            <w:r w:rsidRPr="00343E62">
              <w:rPr>
                <w:rFonts w:ascii="Times New Roman" w:hAnsi="Times New Roman" w:cs="Times New Roman"/>
              </w:rPr>
              <w:sym w:font="Symbol" w:char="F0B1"/>
            </w:r>
            <w:r w:rsidRPr="00343E62">
              <w:rPr>
                <w:rFonts w:ascii="Times New Roman" w:hAnsi="Times New Roman" w:cs="Times New Roman"/>
              </w:rPr>
              <w:t xml:space="preserve"> 2.4</w:t>
            </w:r>
          </w:p>
        </w:tc>
        <w:tc>
          <w:tcPr>
            <w:tcW w:w="1701" w:type="dxa"/>
          </w:tcPr>
          <w:p w14:paraId="2CD550A2" w14:textId="77777777" w:rsidR="000C0201" w:rsidRPr="00343E62" w:rsidRDefault="000C0201" w:rsidP="00EA1FA1">
            <w:pPr>
              <w:spacing w:line="360" w:lineRule="auto"/>
              <w:jc w:val="center"/>
              <w:rPr>
                <w:rFonts w:ascii="Times New Roman" w:hAnsi="Times New Roman" w:cs="Times New Roman"/>
              </w:rPr>
            </w:pPr>
            <w:r w:rsidRPr="00343E62">
              <w:rPr>
                <w:rFonts w:ascii="Times New Roman" w:hAnsi="Times New Roman" w:cs="Times New Roman"/>
              </w:rPr>
              <w:t xml:space="preserve">8.3 </w:t>
            </w:r>
            <w:r w:rsidRPr="00343E62">
              <w:rPr>
                <w:rFonts w:ascii="Times New Roman" w:hAnsi="Times New Roman" w:cs="Times New Roman"/>
              </w:rPr>
              <w:sym w:font="Symbol" w:char="F0B1"/>
            </w:r>
            <w:r w:rsidRPr="00343E62">
              <w:rPr>
                <w:rFonts w:ascii="Times New Roman" w:hAnsi="Times New Roman" w:cs="Times New Roman"/>
              </w:rPr>
              <w:t xml:space="preserve"> 2.5</w:t>
            </w:r>
          </w:p>
        </w:tc>
        <w:tc>
          <w:tcPr>
            <w:tcW w:w="994" w:type="dxa"/>
          </w:tcPr>
          <w:p w14:paraId="0E83101A" w14:textId="77777777" w:rsidR="000C0201" w:rsidRPr="00343E62" w:rsidRDefault="000C0201" w:rsidP="00EA1FA1">
            <w:pPr>
              <w:spacing w:line="360" w:lineRule="auto"/>
              <w:jc w:val="center"/>
              <w:rPr>
                <w:rFonts w:ascii="Times New Roman" w:hAnsi="Times New Roman" w:cs="Times New Roman"/>
              </w:rPr>
            </w:pPr>
            <w:r w:rsidRPr="00343E62">
              <w:rPr>
                <w:rFonts w:ascii="Times New Roman" w:hAnsi="Times New Roman" w:cs="Times New Roman"/>
              </w:rPr>
              <w:t>&lt;0.001</w:t>
            </w:r>
          </w:p>
        </w:tc>
      </w:tr>
      <w:tr w:rsidR="000C0201" w14:paraId="502E601A" w14:textId="77777777" w:rsidTr="00C944FA">
        <w:tc>
          <w:tcPr>
            <w:tcW w:w="3742" w:type="dxa"/>
          </w:tcPr>
          <w:p w14:paraId="7D318668" w14:textId="77777777" w:rsidR="000C0201" w:rsidRPr="00343E62" w:rsidRDefault="000C0201" w:rsidP="00EA1FA1">
            <w:pPr>
              <w:spacing w:line="360" w:lineRule="auto"/>
              <w:jc w:val="both"/>
              <w:rPr>
                <w:rFonts w:ascii="Times New Roman" w:hAnsi="Times New Roman" w:cs="Times New Roman"/>
              </w:rPr>
            </w:pPr>
            <w:r w:rsidRPr="00343E62">
              <w:rPr>
                <w:rFonts w:ascii="Times New Roman" w:hAnsi="Times New Roman" w:cs="Times New Roman"/>
              </w:rPr>
              <w:t>In-stent MLA &lt; 4.5 mm</w:t>
            </w:r>
            <w:r w:rsidRPr="00343E62">
              <w:rPr>
                <w:rFonts w:ascii="Times New Roman" w:hAnsi="Times New Roman" w:cs="Times New Roman"/>
                <w:vertAlign w:val="superscript"/>
              </w:rPr>
              <w:t>2</w:t>
            </w:r>
            <w:r w:rsidRPr="00343E62">
              <w:rPr>
                <w:rFonts w:ascii="Times New Roman" w:hAnsi="Times New Roman" w:cs="Times New Roman"/>
              </w:rPr>
              <w:t xml:space="preserve">, </w:t>
            </w:r>
            <w:proofErr w:type="gramStart"/>
            <w:r w:rsidRPr="00343E62">
              <w:rPr>
                <w:rFonts w:ascii="Times New Roman" w:hAnsi="Times New Roman" w:cs="Times New Roman"/>
              </w:rPr>
              <w:t>n(</w:t>
            </w:r>
            <w:proofErr w:type="gramEnd"/>
            <w:r w:rsidRPr="00343E62">
              <w:rPr>
                <w:rFonts w:ascii="Times New Roman" w:hAnsi="Times New Roman" w:cs="Times New Roman"/>
              </w:rPr>
              <w:t>%)</w:t>
            </w:r>
          </w:p>
        </w:tc>
        <w:tc>
          <w:tcPr>
            <w:tcW w:w="1611" w:type="dxa"/>
          </w:tcPr>
          <w:p w14:paraId="6FFE2EDA" w14:textId="77777777" w:rsidR="000C0201" w:rsidRPr="00343E62" w:rsidRDefault="000C0201" w:rsidP="00EA1FA1">
            <w:pPr>
              <w:spacing w:line="360" w:lineRule="auto"/>
              <w:jc w:val="center"/>
              <w:rPr>
                <w:rFonts w:ascii="Times New Roman" w:hAnsi="Times New Roman" w:cs="Times New Roman"/>
              </w:rPr>
            </w:pPr>
            <w:r w:rsidRPr="00343E62">
              <w:rPr>
                <w:rFonts w:ascii="Times New Roman" w:hAnsi="Times New Roman" w:cs="Times New Roman"/>
              </w:rPr>
              <w:t>11(35)</w:t>
            </w:r>
          </w:p>
        </w:tc>
        <w:tc>
          <w:tcPr>
            <w:tcW w:w="1701" w:type="dxa"/>
          </w:tcPr>
          <w:p w14:paraId="055850C4" w14:textId="77777777" w:rsidR="000C0201" w:rsidRPr="00343E62" w:rsidRDefault="000C0201" w:rsidP="00EA1FA1">
            <w:pPr>
              <w:spacing w:line="360" w:lineRule="auto"/>
              <w:jc w:val="center"/>
              <w:rPr>
                <w:rFonts w:ascii="Times New Roman" w:hAnsi="Times New Roman" w:cs="Times New Roman"/>
              </w:rPr>
            </w:pPr>
            <w:r w:rsidRPr="00343E62">
              <w:rPr>
                <w:rFonts w:ascii="Times New Roman" w:hAnsi="Times New Roman" w:cs="Times New Roman"/>
              </w:rPr>
              <w:t>11(35)</w:t>
            </w:r>
          </w:p>
        </w:tc>
        <w:tc>
          <w:tcPr>
            <w:tcW w:w="994" w:type="dxa"/>
          </w:tcPr>
          <w:p w14:paraId="281F3483" w14:textId="77777777" w:rsidR="000C0201" w:rsidRPr="00343E62" w:rsidRDefault="000C0201" w:rsidP="00EA1FA1">
            <w:pPr>
              <w:spacing w:line="360" w:lineRule="auto"/>
              <w:jc w:val="center"/>
              <w:rPr>
                <w:rFonts w:ascii="Times New Roman" w:hAnsi="Times New Roman" w:cs="Times New Roman"/>
              </w:rPr>
            </w:pPr>
            <w:r w:rsidRPr="00343E62">
              <w:rPr>
                <w:rFonts w:ascii="Times New Roman" w:hAnsi="Times New Roman" w:cs="Times New Roman"/>
              </w:rPr>
              <w:t>1</w:t>
            </w:r>
          </w:p>
        </w:tc>
      </w:tr>
      <w:tr w:rsidR="000C0201" w14:paraId="7CBB6FFF" w14:textId="77777777" w:rsidTr="00C944FA">
        <w:tc>
          <w:tcPr>
            <w:tcW w:w="3742" w:type="dxa"/>
          </w:tcPr>
          <w:p w14:paraId="1E29AF79" w14:textId="77777777" w:rsidR="000C0201" w:rsidRPr="00343E62" w:rsidRDefault="000C0201" w:rsidP="00EA1FA1">
            <w:pPr>
              <w:spacing w:line="360" w:lineRule="auto"/>
              <w:jc w:val="both"/>
              <w:rPr>
                <w:rFonts w:ascii="Times New Roman" w:hAnsi="Times New Roman" w:cs="Times New Roman"/>
              </w:rPr>
            </w:pPr>
            <w:r w:rsidRPr="00343E62">
              <w:rPr>
                <w:rFonts w:ascii="Times New Roman" w:hAnsi="Times New Roman" w:cs="Times New Roman"/>
              </w:rPr>
              <w:t>MSA/Mean reference LA, %</w:t>
            </w:r>
          </w:p>
        </w:tc>
        <w:tc>
          <w:tcPr>
            <w:tcW w:w="1611" w:type="dxa"/>
          </w:tcPr>
          <w:p w14:paraId="403D6942" w14:textId="77777777" w:rsidR="000C0201" w:rsidRPr="00343E62" w:rsidRDefault="000C0201" w:rsidP="00EA1FA1">
            <w:pPr>
              <w:spacing w:line="360" w:lineRule="auto"/>
              <w:jc w:val="center"/>
              <w:rPr>
                <w:rFonts w:ascii="Times New Roman" w:hAnsi="Times New Roman" w:cs="Times New Roman"/>
              </w:rPr>
            </w:pPr>
            <w:r w:rsidRPr="00343E62">
              <w:rPr>
                <w:rFonts w:ascii="Times New Roman" w:hAnsi="Times New Roman" w:cs="Times New Roman"/>
              </w:rPr>
              <w:t xml:space="preserve">68.3 </w:t>
            </w:r>
            <w:r w:rsidRPr="00343E62">
              <w:rPr>
                <w:rFonts w:ascii="Times New Roman" w:hAnsi="Times New Roman" w:cs="Times New Roman"/>
              </w:rPr>
              <w:sym w:font="Symbol" w:char="F0B1"/>
            </w:r>
            <w:r w:rsidRPr="00343E62">
              <w:rPr>
                <w:rFonts w:ascii="Times New Roman" w:hAnsi="Times New Roman" w:cs="Times New Roman"/>
              </w:rPr>
              <w:t xml:space="preserve"> 15.9</w:t>
            </w:r>
          </w:p>
        </w:tc>
        <w:tc>
          <w:tcPr>
            <w:tcW w:w="1701" w:type="dxa"/>
          </w:tcPr>
          <w:p w14:paraId="0EFBDA94" w14:textId="77777777" w:rsidR="000C0201" w:rsidRPr="00343E62" w:rsidRDefault="000C0201" w:rsidP="00EA1FA1">
            <w:pPr>
              <w:spacing w:line="360" w:lineRule="auto"/>
              <w:jc w:val="center"/>
              <w:rPr>
                <w:rFonts w:ascii="Times New Roman" w:hAnsi="Times New Roman" w:cs="Times New Roman"/>
              </w:rPr>
            </w:pPr>
            <w:r w:rsidRPr="00343E62">
              <w:rPr>
                <w:rFonts w:ascii="Times New Roman" w:hAnsi="Times New Roman" w:cs="Times New Roman"/>
              </w:rPr>
              <w:t xml:space="preserve">74.0 </w:t>
            </w:r>
            <w:r w:rsidRPr="00343E62">
              <w:rPr>
                <w:rFonts w:ascii="Times New Roman" w:hAnsi="Times New Roman" w:cs="Times New Roman"/>
              </w:rPr>
              <w:sym w:font="Symbol" w:char="F0B1"/>
            </w:r>
            <w:r w:rsidRPr="00343E62">
              <w:rPr>
                <w:rFonts w:ascii="Times New Roman" w:hAnsi="Times New Roman" w:cs="Times New Roman"/>
              </w:rPr>
              <w:t xml:space="preserve"> 13</w:t>
            </w:r>
          </w:p>
        </w:tc>
        <w:tc>
          <w:tcPr>
            <w:tcW w:w="994" w:type="dxa"/>
          </w:tcPr>
          <w:p w14:paraId="6EFD0BD2" w14:textId="77777777" w:rsidR="000C0201" w:rsidRPr="00343E62" w:rsidRDefault="000C0201" w:rsidP="00EA1FA1">
            <w:pPr>
              <w:spacing w:line="360" w:lineRule="auto"/>
              <w:jc w:val="center"/>
              <w:rPr>
                <w:rFonts w:ascii="Times New Roman" w:hAnsi="Times New Roman" w:cs="Times New Roman"/>
              </w:rPr>
            </w:pPr>
            <w:r w:rsidRPr="00343E62">
              <w:rPr>
                <w:rFonts w:ascii="Times New Roman" w:hAnsi="Times New Roman" w:cs="Times New Roman"/>
              </w:rPr>
              <w:t>0.077</w:t>
            </w:r>
          </w:p>
        </w:tc>
      </w:tr>
      <w:tr w:rsidR="000C0201" w14:paraId="7A492194" w14:textId="77777777" w:rsidTr="00C944FA">
        <w:tc>
          <w:tcPr>
            <w:tcW w:w="3742" w:type="dxa"/>
          </w:tcPr>
          <w:p w14:paraId="3DC47B74" w14:textId="77777777" w:rsidR="000C0201" w:rsidRPr="00343E62" w:rsidRDefault="000C0201" w:rsidP="00EA1FA1">
            <w:pPr>
              <w:spacing w:line="360" w:lineRule="auto"/>
              <w:jc w:val="both"/>
              <w:rPr>
                <w:rFonts w:ascii="Times New Roman" w:hAnsi="Times New Roman" w:cs="Times New Roman"/>
              </w:rPr>
            </w:pPr>
            <w:r w:rsidRPr="00343E62">
              <w:rPr>
                <w:rFonts w:ascii="Times New Roman" w:hAnsi="Times New Roman" w:cs="Times New Roman"/>
              </w:rPr>
              <w:t>Mean SA/Mean reference LA, %</w:t>
            </w:r>
          </w:p>
        </w:tc>
        <w:tc>
          <w:tcPr>
            <w:tcW w:w="1611" w:type="dxa"/>
          </w:tcPr>
          <w:p w14:paraId="35C0E7AF" w14:textId="77777777" w:rsidR="000C0201" w:rsidRPr="00343E62" w:rsidRDefault="000C0201" w:rsidP="00EA1FA1">
            <w:pPr>
              <w:spacing w:line="360" w:lineRule="auto"/>
              <w:jc w:val="center"/>
              <w:rPr>
                <w:rFonts w:ascii="Times New Roman" w:hAnsi="Times New Roman" w:cs="Times New Roman"/>
              </w:rPr>
            </w:pPr>
            <w:r w:rsidRPr="00343E62">
              <w:rPr>
                <w:rFonts w:ascii="Times New Roman" w:hAnsi="Times New Roman" w:cs="Times New Roman"/>
              </w:rPr>
              <w:t xml:space="preserve">92.4 </w:t>
            </w:r>
            <w:r w:rsidRPr="00343E62">
              <w:rPr>
                <w:rFonts w:ascii="Times New Roman" w:hAnsi="Times New Roman" w:cs="Times New Roman"/>
              </w:rPr>
              <w:sym w:font="Symbol" w:char="F0B1"/>
            </w:r>
            <w:r w:rsidRPr="00343E62">
              <w:rPr>
                <w:rFonts w:ascii="Times New Roman" w:hAnsi="Times New Roman" w:cs="Times New Roman"/>
              </w:rPr>
              <w:t xml:space="preserve"> 13.2</w:t>
            </w:r>
          </w:p>
        </w:tc>
        <w:tc>
          <w:tcPr>
            <w:tcW w:w="1701" w:type="dxa"/>
          </w:tcPr>
          <w:p w14:paraId="4484F68C" w14:textId="77777777" w:rsidR="000C0201" w:rsidRPr="00343E62" w:rsidRDefault="000C0201" w:rsidP="00EA1FA1">
            <w:pPr>
              <w:spacing w:line="360" w:lineRule="auto"/>
              <w:jc w:val="center"/>
              <w:rPr>
                <w:rFonts w:ascii="Times New Roman" w:hAnsi="Times New Roman" w:cs="Times New Roman"/>
              </w:rPr>
            </w:pPr>
            <w:r w:rsidRPr="00343E62">
              <w:rPr>
                <w:rFonts w:ascii="Times New Roman" w:hAnsi="Times New Roman" w:cs="Times New Roman"/>
              </w:rPr>
              <w:t xml:space="preserve">107.8 </w:t>
            </w:r>
            <w:r w:rsidRPr="00343E62">
              <w:rPr>
                <w:rFonts w:ascii="Times New Roman" w:hAnsi="Times New Roman" w:cs="Times New Roman"/>
              </w:rPr>
              <w:sym w:font="Symbol" w:char="F0B1"/>
            </w:r>
            <w:r w:rsidRPr="00343E62">
              <w:rPr>
                <w:rFonts w:ascii="Times New Roman" w:hAnsi="Times New Roman" w:cs="Times New Roman"/>
              </w:rPr>
              <w:t xml:space="preserve"> 12.1</w:t>
            </w:r>
          </w:p>
        </w:tc>
        <w:tc>
          <w:tcPr>
            <w:tcW w:w="994" w:type="dxa"/>
          </w:tcPr>
          <w:p w14:paraId="3BF327C2" w14:textId="77777777" w:rsidR="000C0201" w:rsidRPr="00343E62" w:rsidRDefault="000C0201" w:rsidP="00EA1FA1">
            <w:pPr>
              <w:spacing w:line="360" w:lineRule="auto"/>
              <w:jc w:val="center"/>
              <w:rPr>
                <w:rFonts w:ascii="Times New Roman" w:hAnsi="Times New Roman" w:cs="Times New Roman"/>
              </w:rPr>
            </w:pPr>
            <w:r w:rsidRPr="00343E62">
              <w:rPr>
                <w:rFonts w:ascii="Times New Roman" w:hAnsi="Times New Roman" w:cs="Times New Roman"/>
              </w:rPr>
              <w:t>&lt;0.001</w:t>
            </w:r>
          </w:p>
        </w:tc>
      </w:tr>
      <w:tr w:rsidR="000C0201" w14:paraId="6C3A2560" w14:textId="77777777" w:rsidTr="00C944FA">
        <w:tc>
          <w:tcPr>
            <w:tcW w:w="3742" w:type="dxa"/>
          </w:tcPr>
          <w:p w14:paraId="629A1E61" w14:textId="77777777" w:rsidR="000C0201" w:rsidRPr="00343E62" w:rsidRDefault="000C0201" w:rsidP="00EA1FA1">
            <w:pPr>
              <w:spacing w:line="360" w:lineRule="auto"/>
              <w:jc w:val="both"/>
              <w:rPr>
                <w:rFonts w:ascii="Times New Roman" w:hAnsi="Times New Roman" w:cs="Times New Roman"/>
              </w:rPr>
            </w:pPr>
            <w:r w:rsidRPr="00343E62">
              <w:rPr>
                <w:rFonts w:ascii="Times New Roman" w:hAnsi="Times New Roman" w:cs="Times New Roman"/>
              </w:rPr>
              <w:t>In-stent MLA/Mean reference LA, %</w:t>
            </w:r>
            <w:r w:rsidRPr="00343E62">
              <w:rPr>
                <w:rFonts w:ascii="Times New Roman" w:hAnsi="Times New Roman" w:cs="Times New Roman"/>
              </w:rPr>
              <w:sym w:font="Symbol" w:char="F0B1"/>
            </w:r>
          </w:p>
        </w:tc>
        <w:tc>
          <w:tcPr>
            <w:tcW w:w="1611" w:type="dxa"/>
          </w:tcPr>
          <w:p w14:paraId="4D8C5391" w14:textId="77777777" w:rsidR="000C0201" w:rsidRPr="00343E62" w:rsidRDefault="000C0201" w:rsidP="00EA1FA1">
            <w:pPr>
              <w:spacing w:line="360" w:lineRule="auto"/>
              <w:jc w:val="center"/>
              <w:rPr>
                <w:rFonts w:ascii="Times New Roman" w:hAnsi="Times New Roman" w:cs="Times New Roman"/>
              </w:rPr>
            </w:pPr>
            <w:r w:rsidRPr="00343E62">
              <w:rPr>
                <w:rFonts w:ascii="Times New Roman" w:hAnsi="Times New Roman" w:cs="Times New Roman"/>
              </w:rPr>
              <w:t xml:space="preserve">67.4 </w:t>
            </w:r>
            <w:r w:rsidRPr="00343E62">
              <w:rPr>
                <w:rFonts w:ascii="Times New Roman" w:hAnsi="Times New Roman" w:cs="Times New Roman"/>
              </w:rPr>
              <w:sym w:font="Symbol" w:char="F0B1"/>
            </w:r>
            <w:r w:rsidRPr="00343E62">
              <w:rPr>
                <w:rFonts w:ascii="Times New Roman" w:hAnsi="Times New Roman" w:cs="Times New Roman"/>
              </w:rPr>
              <w:t xml:space="preserve"> 9.7</w:t>
            </w:r>
          </w:p>
        </w:tc>
        <w:tc>
          <w:tcPr>
            <w:tcW w:w="1701" w:type="dxa"/>
          </w:tcPr>
          <w:p w14:paraId="1B6EC3D6" w14:textId="77777777" w:rsidR="000C0201" w:rsidRPr="00343E62" w:rsidRDefault="000C0201" w:rsidP="00EA1FA1">
            <w:pPr>
              <w:spacing w:line="360" w:lineRule="auto"/>
              <w:jc w:val="center"/>
              <w:rPr>
                <w:rFonts w:ascii="Times New Roman" w:hAnsi="Times New Roman" w:cs="Times New Roman"/>
              </w:rPr>
            </w:pPr>
            <w:r w:rsidRPr="00343E62">
              <w:rPr>
                <w:rFonts w:ascii="Times New Roman" w:hAnsi="Times New Roman" w:cs="Times New Roman"/>
              </w:rPr>
              <w:t xml:space="preserve">72.8 </w:t>
            </w:r>
            <w:r w:rsidRPr="00343E62">
              <w:rPr>
                <w:rFonts w:ascii="Times New Roman" w:hAnsi="Times New Roman" w:cs="Times New Roman"/>
              </w:rPr>
              <w:sym w:font="Symbol" w:char="F0B1"/>
            </w:r>
            <w:r w:rsidRPr="00343E62">
              <w:rPr>
                <w:rFonts w:ascii="Times New Roman" w:hAnsi="Times New Roman" w:cs="Times New Roman"/>
              </w:rPr>
              <w:t xml:space="preserve"> 11.4</w:t>
            </w:r>
          </w:p>
        </w:tc>
        <w:tc>
          <w:tcPr>
            <w:tcW w:w="994" w:type="dxa"/>
          </w:tcPr>
          <w:p w14:paraId="035B9A46" w14:textId="77777777" w:rsidR="000C0201" w:rsidRPr="00343E62" w:rsidRDefault="000C0201" w:rsidP="00EA1FA1">
            <w:pPr>
              <w:spacing w:line="360" w:lineRule="auto"/>
              <w:jc w:val="center"/>
              <w:rPr>
                <w:rFonts w:ascii="Times New Roman" w:hAnsi="Times New Roman" w:cs="Times New Roman"/>
              </w:rPr>
            </w:pPr>
            <w:r w:rsidRPr="00343E62">
              <w:rPr>
                <w:rFonts w:ascii="Times New Roman" w:hAnsi="Times New Roman" w:cs="Times New Roman"/>
              </w:rPr>
              <w:t>0.001</w:t>
            </w:r>
          </w:p>
        </w:tc>
      </w:tr>
      <w:tr w:rsidR="000C0201" w14:paraId="3AFB95FA" w14:textId="77777777" w:rsidTr="00C944FA">
        <w:tc>
          <w:tcPr>
            <w:tcW w:w="3742" w:type="dxa"/>
          </w:tcPr>
          <w:p w14:paraId="0DB8CBB0" w14:textId="77777777" w:rsidR="000C0201" w:rsidRPr="00343E62" w:rsidRDefault="000C0201" w:rsidP="00EA1FA1">
            <w:pPr>
              <w:spacing w:line="360" w:lineRule="auto"/>
              <w:jc w:val="both"/>
              <w:rPr>
                <w:rFonts w:ascii="Times New Roman" w:hAnsi="Times New Roman" w:cs="Times New Roman"/>
              </w:rPr>
            </w:pPr>
            <w:r w:rsidRPr="00343E62">
              <w:rPr>
                <w:rFonts w:ascii="Times New Roman" w:hAnsi="Times New Roman" w:cs="Times New Roman"/>
              </w:rPr>
              <w:t>Mean in-stent MLA/Mean reference LA, %</w:t>
            </w:r>
          </w:p>
        </w:tc>
        <w:tc>
          <w:tcPr>
            <w:tcW w:w="1611" w:type="dxa"/>
          </w:tcPr>
          <w:p w14:paraId="056AE380" w14:textId="77777777" w:rsidR="000C0201" w:rsidRPr="00343E62" w:rsidRDefault="000C0201" w:rsidP="00EA1FA1">
            <w:pPr>
              <w:spacing w:line="360" w:lineRule="auto"/>
              <w:jc w:val="center"/>
              <w:rPr>
                <w:rFonts w:ascii="Times New Roman" w:hAnsi="Times New Roman" w:cs="Times New Roman"/>
              </w:rPr>
            </w:pPr>
            <w:r w:rsidRPr="00343E62">
              <w:rPr>
                <w:rFonts w:ascii="Times New Roman" w:hAnsi="Times New Roman" w:cs="Times New Roman"/>
              </w:rPr>
              <w:t xml:space="preserve">92.1 </w:t>
            </w:r>
            <w:r w:rsidRPr="00343E62">
              <w:rPr>
                <w:rFonts w:ascii="Times New Roman" w:hAnsi="Times New Roman" w:cs="Times New Roman"/>
              </w:rPr>
              <w:sym w:font="Symbol" w:char="F0B1"/>
            </w:r>
            <w:r w:rsidRPr="00343E62">
              <w:rPr>
                <w:rFonts w:ascii="Times New Roman" w:hAnsi="Times New Roman" w:cs="Times New Roman"/>
              </w:rPr>
              <w:t xml:space="preserve"> 11.4</w:t>
            </w:r>
          </w:p>
        </w:tc>
        <w:tc>
          <w:tcPr>
            <w:tcW w:w="1701" w:type="dxa"/>
          </w:tcPr>
          <w:p w14:paraId="70A660B1" w14:textId="77777777" w:rsidR="000C0201" w:rsidRPr="00343E62" w:rsidRDefault="000C0201" w:rsidP="00EA1FA1">
            <w:pPr>
              <w:spacing w:line="360" w:lineRule="auto"/>
              <w:jc w:val="center"/>
              <w:rPr>
                <w:rFonts w:ascii="Times New Roman" w:hAnsi="Times New Roman" w:cs="Times New Roman"/>
              </w:rPr>
            </w:pPr>
            <w:r w:rsidRPr="00343E62">
              <w:rPr>
                <w:rFonts w:ascii="Times New Roman" w:hAnsi="Times New Roman" w:cs="Times New Roman"/>
              </w:rPr>
              <w:t xml:space="preserve">105.0 </w:t>
            </w:r>
            <w:r w:rsidRPr="00343E62">
              <w:rPr>
                <w:rFonts w:ascii="Times New Roman" w:hAnsi="Times New Roman" w:cs="Times New Roman"/>
              </w:rPr>
              <w:sym w:font="Symbol" w:char="F0B1"/>
            </w:r>
            <w:r w:rsidRPr="00343E62">
              <w:rPr>
                <w:rFonts w:ascii="Times New Roman" w:hAnsi="Times New Roman" w:cs="Times New Roman"/>
              </w:rPr>
              <w:t xml:space="preserve"> 12.2</w:t>
            </w:r>
          </w:p>
        </w:tc>
        <w:tc>
          <w:tcPr>
            <w:tcW w:w="994" w:type="dxa"/>
          </w:tcPr>
          <w:p w14:paraId="39D8532C" w14:textId="77777777" w:rsidR="000C0201" w:rsidRPr="00343E62" w:rsidRDefault="000C0201" w:rsidP="00EA1FA1">
            <w:pPr>
              <w:spacing w:line="360" w:lineRule="auto"/>
              <w:jc w:val="center"/>
              <w:rPr>
                <w:rFonts w:ascii="Times New Roman" w:hAnsi="Times New Roman" w:cs="Times New Roman"/>
              </w:rPr>
            </w:pPr>
            <w:r w:rsidRPr="00343E62">
              <w:rPr>
                <w:rFonts w:ascii="Times New Roman" w:hAnsi="Times New Roman" w:cs="Times New Roman"/>
              </w:rPr>
              <w:t>&lt;0.001</w:t>
            </w:r>
          </w:p>
        </w:tc>
      </w:tr>
      <w:tr w:rsidR="000C0201" w14:paraId="6FBF75E6" w14:textId="77777777" w:rsidTr="00C944FA">
        <w:tc>
          <w:tcPr>
            <w:tcW w:w="3742" w:type="dxa"/>
          </w:tcPr>
          <w:p w14:paraId="60B56D3D" w14:textId="77777777" w:rsidR="000C0201" w:rsidRPr="00343E62" w:rsidRDefault="000C0201" w:rsidP="00EA1FA1">
            <w:pPr>
              <w:spacing w:line="360" w:lineRule="auto"/>
              <w:jc w:val="both"/>
              <w:rPr>
                <w:rFonts w:ascii="Times New Roman" w:hAnsi="Times New Roman" w:cs="Times New Roman"/>
              </w:rPr>
            </w:pPr>
            <w:r w:rsidRPr="00343E62">
              <w:rPr>
                <w:rFonts w:ascii="Times New Roman" w:hAnsi="Times New Roman" w:cs="Times New Roman"/>
              </w:rPr>
              <w:t>Proximal MSA (mm</w:t>
            </w:r>
            <w:r w:rsidRPr="00343E62">
              <w:rPr>
                <w:rFonts w:ascii="Times New Roman" w:hAnsi="Times New Roman" w:cs="Times New Roman"/>
                <w:vertAlign w:val="superscript"/>
              </w:rPr>
              <w:t>2</w:t>
            </w:r>
            <w:r w:rsidRPr="00343E62">
              <w:rPr>
                <w:rFonts w:ascii="Times New Roman" w:hAnsi="Times New Roman" w:cs="Times New Roman"/>
              </w:rPr>
              <w:t>)</w:t>
            </w:r>
          </w:p>
        </w:tc>
        <w:tc>
          <w:tcPr>
            <w:tcW w:w="1611" w:type="dxa"/>
          </w:tcPr>
          <w:p w14:paraId="2B2C99B3" w14:textId="77777777" w:rsidR="000C0201" w:rsidRPr="00343E62" w:rsidRDefault="000C0201" w:rsidP="00EA1FA1">
            <w:pPr>
              <w:spacing w:line="360" w:lineRule="auto"/>
              <w:jc w:val="center"/>
              <w:rPr>
                <w:rFonts w:ascii="Times New Roman" w:hAnsi="Times New Roman" w:cs="Times New Roman"/>
              </w:rPr>
            </w:pPr>
            <w:r w:rsidRPr="00343E62">
              <w:rPr>
                <w:rFonts w:ascii="Times New Roman" w:hAnsi="Times New Roman" w:cs="Times New Roman"/>
              </w:rPr>
              <w:t xml:space="preserve">6.0 </w:t>
            </w:r>
            <w:r w:rsidRPr="00343E62">
              <w:rPr>
                <w:rFonts w:ascii="Times New Roman" w:hAnsi="Times New Roman" w:cs="Times New Roman"/>
              </w:rPr>
              <w:sym w:font="Symbol" w:char="F0B1"/>
            </w:r>
            <w:r w:rsidRPr="00343E62">
              <w:rPr>
                <w:rFonts w:ascii="Times New Roman" w:hAnsi="Times New Roman" w:cs="Times New Roman"/>
              </w:rPr>
              <w:t xml:space="preserve"> 2.0</w:t>
            </w:r>
          </w:p>
        </w:tc>
        <w:tc>
          <w:tcPr>
            <w:tcW w:w="1701" w:type="dxa"/>
          </w:tcPr>
          <w:p w14:paraId="69112804" w14:textId="77777777" w:rsidR="000C0201" w:rsidRPr="00343E62" w:rsidRDefault="000C0201" w:rsidP="00EA1FA1">
            <w:pPr>
              <w:spacing w:line="360" w:lineRule="auto"/>
              <w:jc w:val="center"/>
              <w:rPr>
                <w:rFonts w:ascii="Times New Roman" w:hAnsi="Times New Roman" w:cs="Times New Roman"/>
              </w:rPr>
            </w:pPr>
            <w:r w:rsidRPr="00343E62">
              <w:rPr>
                <w:rFonts w:ascii="Times New Roman" w:hAnsi="Times New Roman" w:cs="Times New Roman"/>
              </w:rPr>
              <w:t xml:space="preserve">7.2 </w:t>
            </w:r>
            <w:r w:rsidRPr="00343E62">
              <w:rPr>
                <w:rFonts w:ascii="Times New Roman" w:hAnsi="Times New Roman" w:cs="Times New Roman"/>
              </w:rPr>
              <w:sym w:font="Symbol" w:char="F0B1"/>
            </w:r>
            <w:r w:rsidRPr="00343E62">
              <w:rPr>
                <w:rFonts w:ascii="Times New Roman" w:hAnsi="Times New Roman" w:cs="Times New Roman"/>
              </w:rPr>
              <w:t xml:space="preserve"> 2.1</w:t>
            </w:r>
          </w:p>
        </w:tc>
        <w:tc>
          <w:tcPr>
            <w:tcW w:w="994" w:type="dxa"/>
          </w:tcPr>
          <w:p w14:paraId="5238FFF0" w14:textId="77777777" w:rsidR="000C0201" w:rsidRPr="00343E62" w:rsidRDefault="000C0201" w:rsidP="00EA1FA1">
            <w:pPr>
              <w:spacing w:line="360" w:lineRule="auto"/>
              <w:jc w:val="center"/>
              <w:rPr>
                <w:rFonts w:ascii="Times New Roman" w:hAnsi="Times New Roman" w:cs="Times New Roman"/>
              </w:rPr>
            </w:pPr>
            <w:r w:rsidRPr="00343E62">
              <w:rPr>
                <w:rFonts w:ascii="Times New Roman" w:hAnsi="Times New Roman" w:cs="Times New Roman"/>
              </w:rPr>
              <w:t>&lt;0.001</w:t>
            </w:r>
          </w:p>
        </w:tc>
      </w:tr>
      <w:tr w:rsidR="000C0201" w14:paraId="23DA5C5A" w14:textId="77777777" w:rsidTr="00C944FA">
        <w:tc>
          <w:tcPr>
            <w:tcW w:w="3742" w:type="dxa"/>
          </w:tcPr>
          <w:p w14:paraId="1F1ADEFC" w14:textId="77777777" w:rsidR="000C0201" w:rsidRPr="00343E62" w:rsidRDefault="000C0201" w:rsidP="00EA1FA1">
            <w:pPr>
              <w:spacing w:line="360" w:lineRule="auto"/>
              <w:jc w:val="both"/>
              <w:rPr>
                <w:rFonts w:ascii="Times New Roman" w:hAnsi="Times New Roman" w:cs="Times New Roman"/>
              </w:rPr>
            </w:pPr>
            <w:r w:rsidRPr="00343E62">
              <w:rPr>
                <w:rFonts w:ascii="Times New Roman" w:hAnsi="Times New Roman" w:cs="Times New Roman"/>
              </w:rPr>
              <w:t>Distal MSA (mm</w:t>
            </w:r>
            <w:r w:rsidRPr="00343E62">
              <w:rPr>
                <w:rFonts w:ascii="Times New Roman" w:hAnsi="Times New Roman" w:cs="Times New Roman"/>
                <w:vertAlign w:val="superscript"/>
              </w:rPr>
              <w:t>2</w:t>
            </w:r>
            <w:r w:rsidRPr="00343E62">
              <w:rPr>
                <w:rFonts w:ascii="Times New Roman" w:hAnsi="Times New Roman" w:cs="Times New Roman"/>
              </w:rPr>
              <w:t>)</w:t>
            </w:r>
          </w:p>
        </w:tc>
        <w:tc>
          <w:tcPr>
            <w:tcW w:w="1611" w:type="dxa"/>
          </w:tcPr>
          <w:p w14:paraId="64E928B6" w14:textId="77777777" w:rsidR="000C0201" w:rsidRPr="00343E62" w:rsidRDefault="000C0201" w:rsidP="00EA1FA1">
            <w:pPr>
              <w:spacing w:line="360" w:lineRule="auto"/>
              <w:jc w:val="center"/>
              <w:rPr>
                <w:rFonts w:ascii="Times New Roman" w:hAnsi="Times New Roman" w:cs="Times New Roman"/>
              </w:rPr>
            </w:pPr>
            <w:r w:rsidRPr="00343E62">
              <w:rPr>
                <w:rFonts w:ascii="Times New Roman" w:hAnsi="Times New Roman" w:cs="Times New Roman"/>
              </w:rPr>
              <w:t xml:space="preserve">5.9 </w:t>
            </w:r>
            <w:r w:rsidRPr="00343E62">
              <w:rPr>
                <w:rFonts w:ascii="Times New Roman" w:hAnsi="Times New Roman" w:cs="Times New Roman"/>
              </w:rPr>
              <w:sym w:font="Symbol" w:char="F0B1"/>
            </w:r>
            <w:r w:rsidRPr="00343E62">
              <w:rPr>
                <w:rFonts w:ascii="Times New Roman" w:hAnsi="Times New Roman" w:cs="Times New Roman"/>
              </w:rPr>
              <w:t xml:space="preserve"> 2.2</w:t>
            </w:r>
          </w:p>
        </w:tc>
        <w:tc>
          <w:tcPr>
            <w:tcW w:w="1701" w:type="dxa"/>
          </w:tcPr>
          <w:p w14:paraId="5FCBACAD" w14:textId="77777777" w:rsidR="000C0201" w:rsidRPr="00343E62" w:rsidRDefault="000C0201" w:rsidP="00EA1FA1">
            <w:pPr>
              <w:spacing w:line="360" w:lineRule="auto"/>
              <w:jc w:val="center"/>
              <w:rPr>
                <w:rFonts w:ascii="Times New Roman" w:hAnsi="Times New Roman" w:cs="Times New Roman"/>
              </w:rPr>
            </w:pPr>
            <w:r w:rsidRPr="00343E62">
              <w:rPr>
                <w:rFonts w:ascii="Times New Roman" w:hAnsi="Times New Roman" w:cs="Times New Roman"/>
              </w:rPr>
              <w:t xml:space="preserve">6.3 </w:t>
            </w:r>
            <w:r w:rsidRPr="00343E62">
              <w:rPr>
                <w:rFonts w:ascii="Times New Roman" w:hAnsi="Times New Roman" w:cs="Times New Roman"/>
              </w:rPr>
              <w:sym w:font="Symbol" w:char="F0B1"/>
            </w:r>
            <w:r w:rsidRPr="00343E62">
              <w:rPr>
                <w:rFonts w:ascii="Times New Roman" w:hAnsi="Times New Roman" w:cs="Times New Roman"/>
              </w:rPr>
              <w:t xml:space="preserve"> 2.5</w:t>
            </w:r>
          </w:p>
        </w:tc>
        <w:tc>
          <w:tcPr>
            <w:tcW w:w="994" w:type="dxa"/>
          </w:tcPr>
          <w:p w14:paraId="23AC4B88" w14:textId="77777777" w:rsidR="000C0201" w:rsidRPr="00343E62" w:rsidRDefault="000C0201" w:rsidP="00EA1FA1">
            <w:pPr>
              <w:spacing w:line="360" w:lineRule="auto"/>
              <w:jc w:val="center"/>
              <w:rPr>
                <w:rFonts w:ascii="Times New Roman" w:hAnsi="Times New Roman" w:cs="Times New Roman"/>
              </w:rPr>
            </w:pPr>
            <w:r w:rsidRPr="00343E62">
              <w:rPr>
                <w:rFonts w:ascii="Times New Roman" w:hAnsi="Times New Roman" w:cs="Times New Roman"/>
              </w:rPr>
              <w:t>0.007</w:t>
            </w:r>
          </w:p>
        </w:tc>
      </w:tr>
      <w:tr w:rsidR="000C0201" w14:paraId="3ED51DA9" w14:textId="77777777" w:rsidTr="00C944FA">
        <w:tc>
          <w:tcPr>
            <w:tcW w:w="3742" w:type="dxa"/>
          </w:tcPr>
          <w:p w14:paraId="0B15A82A" w14:textId="77777777" w:rsidR="000C0201" w:rsidRPr="00343E62" w:rsidRDefault="000C0201" w:rsidP="00EA1FA1">
            <w:pPr>
              <w:spacing w:line="360" w:lineRule="auto"/>
              <w:jc w:val="both"/>
              <w:rPr>
                <w:rFonts w:ascii="Times New Roman" w:hAnsi="Times New Roman" w:cs="Times New Roman"/>
              </w:rPr>
            </w:pPr>
            <w:r w:rsidRPr="00343E62">
              <w:rPr>
                <w:rFonts w:ascii="Times New Roman" w:hAnsi="Times New Roman" w:cs="Times New Roman"/>
              </w:rPr>
              <w:t>Proximal MSA/Proximal reference LA, %</w:t>
            </w:r>
          </w:p>
        </w:tc>
        <w:tc>
          <w:tcPr>
            <w:tcW w:w="1611" w:type="dxa"/>
          </w:tcPr>
          <w:p w14:paraId="58E100F6" w14:textId="77777777" w:rsidR="000C0201" w:rsidRPr="00343E62" w:rsidRDefault="000C0201" w:rsidP="00EA1FA1">
            <w:pPr>
              <w:spacing w:line="360" w:lineRule="auto"/>
              <w:jc w:val="center"/>
              <w:rPr>
                <w:rFonts w:ascii="Times New Roman" w:hAnsi="Times New Roman" w:cs="Times New Roman"/>
              </w:rPr>
            </w:pPr>
            <w:r w:rsidRPr="00343E62">
              <w:rPr>
                <w:rFonts w:ascii="Times New Roman" w:hAnsi="Times New Roman" w:cs="Times New Roman"/>
              </w:rPr>
              <w:t>67.4</w:t>
            </w:r>
            <w:r w:rsidRPr="00343E62">
              <w:rPr>
                <w:rFonts w:ascii="Times New Roman" w:hAnsi="Times New Roman" w:cs="Times New Roman"/>
              </w:rPr>
              <w:sym w:font="Symbol" w:char="F0B1"/>
            </w:r>
            <w:r w:rsidRPr="00343E62">
              <w:rPr>
                <w:rFonts w:ascii="Times New Roman" w:hAnsi="Times New Roman" w:cs="Times New Roman"/>
              </w:rPr>
              <w:t>15.9</w:t>
            </w:r>
          </w:p>
        </w:tc>
        <w:tc>
          <w:tcPr>
            <w:tcW w:w="1701" w:type="dxa"/>
          </w:tcPr>
          <w:p w14:paraId="4AEED5ED" w14:textId="77777777" w:rsidR="000C0201" w:rsidRPr="00343E62" w:rsidRDefault="000C0201" w:rsidP="00EA1FA1">
            <w:pPr>
              <w:spacing w:line="360" w:lineRule="auto"/>
              <w:jc w:val="center"/>
              <w:rPr>
                <w:rFonts w:ascii="Times New Roman" w:hAnsi="Times New Roman" w:cs="Times New Roman"/>
              </w:rPr>
            </w:pPr>
            <w:r w:rsidRPr="00343E62">
              <w:rPr>
                <w:rFonts w:ascii="Times New Roman" w:hAnsi="Times New Roman" w:cs="Times New Roman"/>
              </w:rPr>
              <w:t>79.8</w:t>
            </w:r>
            <w:r w:rsidRPr="00343E62">
              <w:rPr>
                <w:rFonts w:ascii="Times New Roman" w:hAnsi="Times New Roman" w:cs="Times New Roman"/>
              </w:rPr>
              <w:sym w:font="Symbol" w:char="F0B1"/>
            </w:r>
            <w:r w:rsidRPr="00343E62">
              <w:rPr>
                <w:rFonts w:ascii="Times New Roman" w:hAnsi="Times New Roman" w:cs="Times New Roman"/>
              </w:rPr>
              <w:t>17.1</w:t>
            </w:r>
          </w:p>
        </w:tc>
        <w:tc>
          <w:tcPr>
            <w:tcW w:w="994" w:type="dxa"/>
          </w:tcPr>
          <w:p w14:paraId="4791C8E7" w14:textId="77777777" w:rsidR="000C0201" w:rsidRPr="00343E62" w:rsidRDefault="000C0201" w:rsidP="00EA1FA1">
            <w:pPr>
              <w:spacing w:line="360" w:lineRule="auto"/>
              <w:jc w:val="center"/>
              <w:rPr>
                <w:rFonts w:ascii="Times New Roman" w:hAnsi="Times New Roman" w:cs="Times New Roman"/>
              </w:rPr>
            </w:pPr>
            <w:r w:rsidRPr="00343E62">
              <w:rPr>
                <w:rFonts w:ascii="Times New Roman" w:hAnsi="Times New Roman" w:cs="Times New Roman"/>
              </w:rPr>
              <w:t>&lt;0.001</w:t>
            </w:r>
          </w:p>
        </w:tc>
      </w:tr>
      <w:tr w:rsidR="000C0201" w14:paraId="78A9824C" w14:textId="77777777" w:rsidTr="00C944FA">
        <w:tc>
          <w:tcPr>
            <w:tcW w:w="3742" w:type="dxa"/>
          </w:tcPr>
          <w:p w14:paraId="10DFAAC6" w14:textId="77777777" w:rsidR="000C0201" w:rsidRPr="00343E62" w:rsidRDefault="000C0201" w:rsidP="00EA1FA1">
            <w:pPr>
              <w:spacing w:line="360" w:lineRule="auto"/>
              <w:jc w:val="both"/>
              <w:rPr>
                <w:rFonts w:ascii="Times New Roman" w:hAnsi="Times New Roman" w:cs="Times New Roman"/>
              </w:rPr>
            </w:pPr>
            <w:r w:rsidRPr="00343E62">
              <w:rPr>
                <w:rFonts w:ascii="Times New Roman" w:hAnsi="Times New Roman" w:cs="Times New Roman"/>
              </w:rPr>
              <w:t>Distal MSA/Distal reference LA, %</w:t>
            </w:r>
          </w:p>
        </w:tc>
        <w:tc>
          <w:tcPr>
            <w:tcW w:w="1611" w:type="dxa"/>
          </w:tcPr>
          <w:p w14:paraId="6FA72141" w14:textId="77777777" w:rsidR="000C0201" w:rsidRPr="00343E62" w:rsidRDefault="000C0201" w:rsidP="00EA1FA1">
            <w:pPr>
              <w:spacing w:line="360" w:lineRule="auto"/>
              <w:jc w:val="center"/>
              <w:rPr>
                <w:rFonts w:ascii="Times New Roman" w:hAnsi="Times New Roman" w:cs="Times New Roman"/>
              </w:rPr>
            </w:pPr>
            <w:r w:rsidRPr="00343E62">
              <w:rPr>
                <w:rFonts w:ascii="Times New Roman" w:hAnsi="Times New Roman" w:cs="Times New Roman"/>
              </w:rPr>
              <w:t>91.3</w:t>
            </w:r>
            <w:r w:rsidRPr="00343E62">
              <w:rPr>
                <w:rFonts w:ascii="Times New Roman" w:hAnsi="Times New Roman" w:cs="Times New Roman"/>
              </w:rPr>
              <w:sym w:font="Symbol" w:char="F0B1"/>
            </w:r>
            <w:r w:rsidRPr="00343E62">
              <w:rPr>
                <w:rFonts w:ascii="Times New Roman" w:hAnsi="Times New Roman" w:cs="Times New Roman"/>
              </w:rPr>
              <w:t>19.6</w:t>
            </w:r>
          </w:p>
        </w:tc>
        <w:tc>
          <w:tcPr>
            <w:tcW w:w="1701" w:type="dxa"/>
          </w:tcPr>
          <w:p w14:paraId="79B3A4B5" w14:textId="77777777" w:rsidR="000C0201" w:rsidRPr="00343E62" w:rsidRDefault="000C0201" w:rsidP="00EA1FA1">
            <w:pPr>
              <w:spacing w:line="360" w:lineRule="auto"/>
              <w:jc w:val="center"/>
              <w:rPr>
                <w:rFonts w:ascii="Times New Roman" w:hAnsi="Times New Roman" w:cs="Times New Roman"/>
              </w:rPr>
            </w:pPr>
            <w:r w:rsidRPr="00343E62">
              <w:rPr>
                <w:rFonts w:ascii="Times New Roman" w:hAnsi="Times New Roman" w:cs="Times New Roman"/>
              </w:rPr>
              <w:t>95.5</w:t>
            </w:r>
            <w:r w:rsidRPr="00343E62">
              <w:rPr>
                <w:rFonts w:ascii="Times New Roman" w:hAnsi="Times New Roman" w:cs="Times New Roman"/>
              </w:rPr>
              <w:sym w:font="Symbol" w:char="F0B1"/>
            </w:r>
            <w:r w:rsidRPr="00343E62">
              <w:rPr>
                <w:rFonts w:ascii="Times New Roman" w:hAnsi="Times New Roman" w:cs="Times New Roman"/>
              </w:rPr>
              <w:t>14.7</w:t>
            </w:r>
          </w:p>
        </w:tc>
        <w:tc>
          <w:tcPr>
            <w:tcW w:w="994" w:type="dxa"/>
          </w:tcPr>
          <w:p w14:paraId="7BC2BBBF" w14:textId="77777777" w:rsidR="000C0201" w:rsidRPr="00343E62" w:rsidRDefault="000C0201" w:rsidP="00EA1FA1">
            <w:pPr>
              <w:spacing w:line="360" w:lineRule="auto"/>
              <w:jc w:val="center"/>
              <w:rPr>
                <w:rFonts w:ascii="Times New Roman" w:hAnsi="Times New Roman" w:cs="Times New Roman"/>
              </w:rPr>
            </w:pPr>
            <w:r w:rsidRPr="00343E62">
              <w:rPr>
                <w:rFonts w:ascii="Times New Roman" w:hAnsi="Times New Roman" w:cs="Times New Roman"/>
              </w:rPr>
              <w:t>0.079</w:t>
            </w:r>
          </w:p>
        </w:tc>
      </w:tr>
      <w:tr w:rsidR="000C0201" w14:paraId="416254DF" w14:textId="77777777" w:rsidTr="00C944FA">
        <w:tc>
          <w:tcPr>
            <w:tcW w:w="3742" w:type="dxa"/>
          </w:tcPr>
          <w:p w14:paraId="19F89DD0" w14:textId="77777777" w:rsidR="000C0201" w:rsidRPr="00343E62" w:rsidRDefault="000C0201" w:rsidP="00EA1FA1">
            <w:pPr>
              <w:spacing w:line="360" w:lineRule="auto"/>
              <w:jc w:val="both"/>
              <w:rPr>
                <w:rFonts w:ascii="Times New Roman" w:hAnsi="Times New Roman" w:cs="Times New Roman"/>
              </w:rPr>
            </w:pPr>
            <w:r w:rsidRPr="00343E62">
              <w:rPr>
                <w:rFonts w:ascii="Times New Roman" w:hAnsi="Times New Roman" w:cs="Times New Roman"/>
              </w:rPr>
              <w:lastRenderedPageBreak/>
              <w:t>ILLUMIEN</w:t>
            </w:r>
            <w:r>
              <w:rPr>
                <w:rFonts w:ascii="Times New Roman" w:hAnsi="Times New Roman" w:cs="Times New Roman"/>
              </w:rPr>
              <w:t xml:space="preserve"> III</w:t>
            </w:r>
            <w:r w:rsidRPr="00343E62">
              <w:rPr>
                <w:rFonts w:ascii="Times New Roman" w:hAnsi="Times New Roman" w:cs="Times New Roman"/>
              </w:rPr>
              <w:t xml:space="preserve"> expansion (Optimal/Acceptable/Unacceptable), n (%)</w:t>
            </w:r>
          </w:p>
        </w:tc>
        <w:tc>
          <w:tcPr>
            <w:tcW w:w="1611" w:type="dxa"/>
          </w:tcPr>
          <w:p w14:paraId="71CB064E" w14:textId="77777777" w:rsidR="000C0201" w:rsidRPr="00343E62" w:rsidRDefault="000C0201" w:rsidP="00EA1FA1">
            <w:pPr>
              <w:spacing w:line="360" w:lineRule="auto"/>
              <w:jc w:val="center"/>
              <w:rPr>
                <w:rFonts w:ascii="Times New Roman" w:hAnsi="Times New Roman" w:cs="Times New Roman"/>
              </w:rPr>
            </w:pPr>
            <w:r w:rsidRPr="00343E62">
              <w:rPr>
                <w:rFonts w:ascii="Times New Roman" w:hAnsi="Times New Roman" w:cs="Times New Roman"/>
              </w:rPr>
              <w:t>0(0)/0(0)/</w:t>
            </w:r>
          </w:p>
          <w:p w14:paraId="14BDE50F" w14:textId="77777777" w:rsidR="000C0201" w:rsidRPr="00343E62" w:rsidRDefault="000C0201" w:rsidP="00EA1FA1">
            <w:pPr>
              <w:spacing w:line="360" w:lineRule="auto"/>
              <w:jc w:val="center"/>
              <w:rPr>
                <w:rFonts w:ascii="Times New Roman" w:hAnsi="Times New Roman" w:cs="Times New Roman"/>
              </w:rPr>
            </w:pPr>
            <w:r w:rsidRPr="00343E62">
              <w:rPr>
                <w:rFonts w:ascii="Times New Roman" w:hAnsi="Times New Roman" w:cs="Times New Roman"/>
              </w:rPr>
              <w:t>31(100)</w:t>
            </w:r>
          </w:p>
        </w:tc>
        <w:tc>
          <w:tcPr>
            <w:tcW w:w="1701" w:type="dxa"/>
          </w:tcPr>
          <w:p w14:paraId="54093AB4" w14:textId="77777777" w:rsidR="000C0201" w:rsidRPr="00343E62" w:rsidRDefault="000C0201" w:rsidP="00EA1FA1">
            <w:pPr>
              <w:spacing w:line="360" w:lineRule="auto"/>
              <w:jc w:val="center"/>
              <w:rPr>
                <w:rFonts w:ascii="Times New Roman" w:hAnsi="Times New Roman" w:cs="Times New Roman"/>
              </w:rPr>
            </w:pPr>
            <w:r w:rsidRPr="00343E62">
              <w:rPr>
                <w:rFonts w:ascii="Times New Roman" w:hAnsi="Times New Roman" w:cs="Times New Roman"/>
              </w:rPr>
              <w:t>2(6.5)/4(12.9)/</w:t>
            </w:r>
          </w:p>
          <w:p w14:paraId="011DE575" w14:textId="77777777" w:rsidR="000C0201" w:rsidRPr="00343E62" w:rsidRDefault="000C0201" w:rsidP="00EA1FA1">
            <w:pPr>
              <w:spacing w:line="360" w:lineRule="auto"/>
              <w:jc w:val="center"/>
              <w:rPr>
                <w:rFonts w:ascii="Times New Roman" w:hAnsi="Times New Roman" w:cs="Times New Roman"/>
              </w:rPr>
            </w:pPr>
            <w:r w:rsidRPr="00343E62">
              <w:rPr>
                <w:rFonts w:ascii="Times New Roman" w:hAnsi="Times New Roman" w:cs="Times New Roman"/>
              </w:rPr>
              <w:t>25(80.6)</w:t>
            </w:r>
          </w:p>
        </w:tc>
        <w:tc>
          <w:tcPr>
            <w:tcW w:w="994" w:type="dxa"/>
          </w:tcPr>
          <w:p w14:paraId="72F879B7" w14:textId="77777777" w:rsidR="000C0201" w:rsidRPr="00343E62" w:rsidRDefault="000C0201" w:rsidP="00EA1FA1">
            <w:pPr>
              <w:spacing w:line="360" w:lineRule="auto"/>
              <w:jc w:val="center"/>
              <w:rPr>
                <w:rFonts w:ascii="Times New Roman" w:hAnsi="Times New Roman" w:cs="Times New Roman"/>
              </w:rPr>
            </w:pPr>
            <w:r>
              <w:rPr>
                <w:rFonts w:ascii="Times New Roman" w:hAnsi="Times New Roman" w:cs="Times New Roman"/>
              </w:rPr>
              <w:t>ns</w:t>
            </w:r>
          </w:p>
        </w:tc>
      </w:tr>
      <w:tr w:rsidR="000C0201" w14:paraId="1994A5B7" w14:textId="77777777" w:rsidTr="00C944FA">
        <w:tc>
          <w:tcPr>
            <w:tcW w:w="3742" w:type="dxa"/>
          </w:tcPr>
          <w:p w14:paraId="745EC9E6" w14:textId="77777777" w:rsidR="000C0201" w:rsidRPr="00343E62" w:rsidRDefault="000C0201" w:rsidP="00EA1FA1">
            <w:pPr>
              <w:spacing w:line="360" w:lineRule="auto"/>
              <w:jc w:val="both"/>
              <w:rPr>
                <w:rFonts w:ascii="Times New Roman" w:hAnsi="Times New Roman" w:cs="Times New Roman"/>
              </w:rPr>
            </w:pPr>
            <w:r>
              <w:rPr>
                <w:rFonts w:ascii="Times New Roman" w:hAnsi="Times New Roman" w:cs="Times New Roman"/>
              </w:rPr>
              <w:t>S</w:t>
            </w:r>
            <w:r w:rsidRPr="00343E62">
              <w:rPr>
                <w:rFonts w:ascii="Times New Roman" w:hAnsi="Times New Roman" w:cs="Times New Roman"/>
              </w:rPr>
              <w:t>tent expansion &gt; 90%, n</w:t>
            </w:r>
            <w:r>
              <w:rPr>
                <w:rFonts w:ascii="Times New Roman" w:hAnsi="Times New Roman" w:cs="Times New Roman"/>
              </w:rPr>
              <w:t xml:space="preserve"> </w:t>
            </w:r>
            <w:r w:rsidRPr="00343E62">
              <w:rPr>
                <w:rFonts w:ascii="Times New Roman" w:hAnsi="Times New Roman" w:cs="Times New Roman"/>
              </w:rPr>
              <w:t>(%)</w:t>
            </w:r>
          </w:p>
        </w:tc>
        <w:tc>
          <w:tcPr>
            <w:tcW w:w="1611" w:type="dxa"/>
          </w:tcPr>
          <w:p w14:paraId="7374630E" w14:textId="77777777" w:rsidR="000C0201" w:rsidRPr="00343E62" w:rsidRDefault="000C0201" w:rsidP="00EA1FA1">
            <w:pPr>
              <w:spacing w:line="360" w:lineRule="auto"/>
              <w:jc w:val="center"/>
              <w:rPr>
                <w:rFonts w:ascii="Times New Roman" w:hAnsi="Times New Roman" w:cs="Times New Roman"/>
              </w:rPr>
            </w:pPr>
            <w:r w:rsidRPr="00343E62">
              <w:rPr>
                <w:rFonts w:ascii="Times New Roman" w:hAnsi="Times New Roman" w:cs="Times New Roman"/>
              </w:rPr>
              <w:t>1</w:t>
            </w:r>
            <w:r>
              <w:rPr>
                <w:rFonts w:ascii="Times New Roman" w:hAnsi="Times New Roman" w:cs="Times New Roman"/>
              </w:rPr>
              <w:t xml:space="preserve"> </w:t>
            </w:r>
            <w:r w:rsidRPr="00343E62">
              <w:rPr>
                <w:rFonts w:ascii="Times New Roman" w:hAnsi="Times New Roman" w:cs="Times New Roman"/>
              </w:rPr>
              <w:t>(3.2)</w:t>
            </w:r>
          </w:p>
        </w:tc>
        <w:tc>
          <w:tcPr>
            <w:tcW w:w="1701" w:type="dxa"/>
          </w:tcPr>
          <w:p w14:paraId="5308FC82" w14:textId="77777777" w:rsidR="000C0201" w:rsidRPr="00343E62" w:rsidRDefault="000C0201" w:rsidP="00EA1FA1">
            <w:pPr>
              <w:spacing w:line="360" w:lineRule="auto"/>
              <w:jc w:val="center"/>
              <w:rPr>
                <w:rFonts w:ascii="Times New Roman" w:hAnsi="Times New Roman" w:cs="Times New Roman"/>
              </w:rPr>
            </w:pPr>
            <w:r w:rsidRPr="00343E62">
              <w:rPr>
                <w:rFonts w:ascii="Times New Roman" w:hAnsi="Times New Roman" w:cs="Times New Roman"/>
              </w:rPr>
              <w:t>3</w:t>
            </w:r>
            <w:r>
              <w:rPr>
                <w:rFonts w:ascii="Times New Roman" w:hAnsi="Times New Roman" w:cs="Times New Roman"/>
              </w:rPr>
              <w:t xml:space="preserve"> </w:t>
            </w:r>
            <w:r w:rsidRPr="00343E62">
              <w:rPr>
                <w:rFonts w:ascii="Times New Roman" w:hAnsi="Times New Roman" w:cs="Times New Roman"/>
              </w:rPr>
              <w:t>(9.7)</w:t>
            </w:r>
          </w:p>
        </w:tc>
        <w:tc>
          <w:tcPr>
            <w:tcW w:w="994" w:type="dxa"/>
          </w:tcPr>
          <w:p w14:paraId="1ACBDAC6" w14:textId="77777777" w:rsidR="000C0201" w:rsidRPr="00343E62" w:rsidRDefault="000C0201" w:rsidP="00EA1FA1">
            <w:pPr>
              <w:spacing w:line="360" w:lineRule="auto"/>
              <w:jc w:val="center"/>
              <w:rPr>
                <w:rFonts w:ascii="Times New Roman" w:hAnsi="Times New Roman" w:cs="Times New Roman"/>
              </w:rPr>
            </w:pPr>
            <w:r w:rsidRPr="00343E62">
              <w:rPr>
                <w:rFonts w:ascii="Times New Roman" w:hAnsi="Times New Roman" w:cs="Times New Roman"/>
              </w:rPr>
              <w:t>0.5</w:t>
            </w:r>
          </w:p>
        </w:tc>
      </w:tr>
      <w:tr w:rsidR="000C0201" w14:paraId="079FC5EF" w14:textId="77777777" w:rsidTr="00C944FA">
        <w:tc>
          <w:tcPr>
            <w:tcW w:w="3742" w:type="dxa"/>
          </w:tcPr>
          <w:p w14:paraId="76A61167" w14:textId="77777777" w:rsidR="000C0201" w:rsidRDefault="000C0201" w:rsidP="00EA1FA1">
            <w:pPr>
              <w:spacing w:line="360" w:lineRule="auto"/>
              <w:jc w:val="both"/>
              <w:rPr>
                <w:rFonts w:ascii="Times New Roman" w:hAnsi="Times New Roman" w:cs="Times New Roman"/>
              </w:rPr>
            </w:pPr>
            <w:r>
              <w:rPr>
                <w:rFonts w:ascii="Times New Roman" w:hAnsi="Times New Roman" w:cs="Times New Roman"/>
              </w:rPr>
              <w:t>Stent expansion &gt; 80 % n (%)</w:t>
            </w:r>
          </w:p>
        </w:tc>
        <w:tc>
          <w:tcPr>
            <w:tcW w:w="1611" w:type="dxa"/>
          </w:tcPr>
          <w:p w14:paraId="5BF697E6" w14:textId="77777777" w:rsidR="000C0201" w:rsidRPr="00343E62" w:rsidRDefault="000C0201" w:rsidP="00EA1FA1">
            <w:pPr>
              <w:spacing w:line="360" w:lineRule="auto"/>
              <w:jc w:val="center"/>
              <w:rPr>
                <w:rFonts w:ascii="Times New Roman" w:hAnsi="Times New Roman" w:cs="Times New Roman"/>
              </w:rPr>
            </w:pPr>
            <w:r>
              <w:rPr>
                <w:rFonts w:ascii="Times New Roman" w:hAnsi="Times New Roman" w:cs="Times New Roman"/>
              </w:rPr>
              <w:t>5 (16)</w:t>
            </w:r>
          </w:p>
        </w:tc>
        <w:tc>
          <w:tcPr>
            <w:tcW w:w="1701" w:type="dxa"/>
          </w:tcPr>
          <w:p w14:paraId="1E2E3995" w14:textId="77777777" w:rsidR="000C0201" w:rsidRPr="00343E62" w:rsidRDefault="000C0201" w:rsidP="00EA1FA1">
            <w:pPr>
              <w:spacing w:line="360" w:lineRule="auto"/>
              <w:jc w:val="center"/>
              <w:rPr>
                <w:rFonts w:ascii="Times New Roman" w:hAnsi="Times New Roman" w:cs="Times New Roman"/>
              </w:rPr>
            </w:pPr>
            <w:r>
              <w:rPr>
                <w:rFonts w:ascii="Times New Roman" w:hAnsi="Times New Roman" w:cs="Times New Roman"/>
              </w:rPr>
              <w:t>10 (32)</w:t>
            </w:r>
          </w:p>
        </w:tc>
        <w:tc>
          <w:tcPr>
            <w:tcW w:w="994" w:type="dxa"/>
          </w:tcPr>
          <w:p w14:paraId="6E63D999" w14:textId="77777777" w:rsidR="000C0201" w:rsidRPr="00343E62" w:rsidRDefault="000C0201" w:rsidP="00EA1FA1">
            <w:pPr>
              <w:spacing w:line="360" w:lineRule="auto"/>
              <w:jc w:val="center"/>
              <w:rPr>
                <w:rFonts w:ascii="Times New Roman" w:hAnsi="Times New Roman" w:cs="Times New Roman"/>
              </w:rPr>
            </w:pPr>
            <w:r>
              <w:rPr>
                <w:rFonts w:ascii="Times New Roman" w:hAnsi="Times New Roman" w:cs="Times New Roman"/>
              </w:rPr>
              <w:t>0.063</w:t>
            </w:r>
          </w:p>
        </w:tc>
      </w:tr>
      <w:tr w:rsidR="000C0201" w14:paraId="1454B687" w14:textId="77777777" w:rsidTr="00C944FA">
        <w:tc>
          <w:tcPr>
            <w:tcW w:w="3742" w:type="dxa"/>
          </w:tcPr>
          <w:p w14:paraId="17792556" w14:textId="77777777" w:rsidR="000C0201" w:rsidRPr="00343E62" w:rsidRDefault="000C0201" w:rsidP="00EA1FA1">
            <w:pPr>
              <w:spacing w:line="360" w:lineRule="auto"/>
              <w:jc w:val="both"/>
              <w:rPr>
                <w:rFonts w:ascii="Times New Roman" w:hAnsi="Times New Roman" w:cs="Times New Roman"/>
              </w:rPr>
            </w:pPr>
            <w:r>
              <w:rPr>
                <w:rFonts w:ascii="Times New Roman" w:hAnsi="Times New Roman" w:cs="Times New Roman"/>
              </w:rPr>
              <w:t>S</w:t>
            </w:r>
            <w:r w:rsidRPr="00343E62">
              <w:rPr>
                <w:rFonts w:ascii="Times New Roman" w:hAnsi="Times New Roman" w:cs="Times New Roman"/>
              </w:rPr>
              <w:t>tent expansion &gt; 70%, n</w:t>
            </w:r>
            <w:r>
              <w:rPr>
                <w:rFonts w:ascii="Times New Roman" w:hAnsi="Times New Roman" w:cs="Times New Roman"/>
              </w:rPr>
              <w:t xml:space="preserve"> </w:t>
            </w:r>
            <w:r w:rsidRPr="00343E62">
              <w:rPr>
                <w:rFonts w:ascii="Times New Roman" w:hAnsi="Times New Roman" w:cs="Times New Roman"/>
              </w:rPr>
              <w:t>(%)</w:t>
            </w:r>
          </w:p>
        </w:tc>
        <w:tc>
          <w:tcPr>
            <w:tcW w:w="1611" w:type="dxa"/>
          </w:tcPr>
          <w:p w14:paraId="1D9A20F9" w14:textId="77777777" w:rsidR="000C0201" w:rsidRPr="00343E62" w:rsidRDefault="000C0201" w:rsidP="00EA1FA1">
            <w:pPr>
              <w:spacing w:line="360" w:lineRule="auto"/>
              <w:jc w:val="center"/>
              <w:rPr>
                <w:rFonts w:ascii="Times New Roman" w:hAnsi="Times New Roman" w:cs="Times New Roman"/>
              </w:rPr>
            </w:pPr>
            <w:r w:rsidRPr="00343E62">
              <w:rPr>
                <w:rFonts w:ascii="Times New Roman" w:hAnsi="Times New Roman" w:cs="Times New Roman"/>
              </w:rPr>
              <w:t>11</w:t>
            </w:r>
            <w:r>
              <w:rPr>
                <w:rFonts w:ascii="Times New Roman" w:hAnsi="Times New Roman" w:cs="Times New Roman"/>
              </w:rPr>
              <w:t xml:space="preserve"> </w:t>
            </w:r>
            <w:r w:rsidRPr="00343E62">
              <w:rPr>
                <w:rFonts w:ascii="Times New Roman" w:hAnsi="Times New Roman" w:cs="Times New Roman"/>
              </w:rPr>
              <w:t>(35.5)</w:t>
            </w:r>
          </w:p>
        </w:tc>
        <w:tc>
          <w:tcPr>
            <w:tcW w:w="1701" w:type="dxa"/>
          </w:tcPr>
          <w:p w14:paraId="3CEFA3EF" w14:textId="77777777" w:rsidR="000C0201" w:rsidRPr="00343E62" w:rsidRDefault="000C0201" w:rsidP="00EA1FA1">
            <w:pPr>
              <w:spacing w:line="360" w:lineRule="auto"/>
              <w:jc w:val="center"/>
              <w:rPr>
                <w:rFonts w:ascii="Times New Roman" w:hAnsi="Times New Roman" w:cs="Times New Roman"/>
              </w:rPr>
            </w:pPr>
            <w:r w:rsidRPr="00343E62">
              <w:rPr>
                <w:rFonts w:ascii="Times New Roman" w:hAnsi="Times New Roman" w:cs="Times New Roman"/>
              </w:rPr>
              <w:t>19</w:t>
            </w:r>
            <w:r>
              <w:rPr>
                <w:rFonts w:ascii="Times New Roman" w:hAnsi="Times New Roman" w:cs="Times New Roman"/>
              </w:rPr>
              <w:t xml:space="preserve"> </w:t>
            </w:r>
            <w:r w:rsidRPr="00343E62">
              <w:rPr>
                <w:rFonts w:ascii="Times New Roman" w:hAnsi="Times New Roman" w:cs="Times New Roman"/>
              </w:rPr>
              <w:t>(61.3)</w:t>
            </w:r>
          </w:p>
        </w:tc>
        <w:tc>
          <w:tcPr>
            <w:tcW w:w="994" w:type="dxa"/>
          </w:tcPr>
          <w:p w14:paraId="5070D97F" w14:textId="77777777" w:rsidR="000C0201" w:rsidRPr="00343E62" w:rsidRDefault="000C0201" w:rsidP="00EA1FA1">
            <w:pPr>
              <w:spacing w:line="360" w:lineRule="auto"/>
              <w:jc w:val="center"/>
              <w:rPr>
                <w:rFonts w:ascii="Times New Roman" w:hAnsi="Times New Roman" w:cs="Times New Roman"/>
              </w:rPr>
            </w:pPr>
            <w:r w:rsidRPr="00343E62">
              <w:rPr>
                <w:rFonts w:ascii="Times New Roman" w:hAnsi="Times New Roman" w:cs="Times New Roman"/>
              </w:rPr>
              <w:t>0.039</w:t>
            </w:r>
          </w:p>
        </w:tc>
      </w:tr>
    </w:tbl>
    <w:p w14:paraId="43FF543F" w14:textId="21FD22F8" w:rsidR="000C0201" w:rsidRDefault="00EA7A75" w:rsidP="002C6630">
      <w:pPr>
        <w:spacing w:line="480" w:lineRule="auto"/>
        <w:jc w:val="both"/>
        <w:rPr>
          <w:rFonts w:ascii="Times New Roman" w:hAnsi="Times New Roman" w:cs="Times New Roman"/>
        </w:rPr>
      </w:pPr>
      <w:r>
        <w:rPr>
          <w:rFonts w:ascii="Times New Roman" w:hAnsi="Times New Roman" w:cs="Times New Roman"/>
        </w:rPr>
        <w:t>LA = lumen area, MLA = minimum lumen area, MSA = minimum stent area, SA = stent area, OCT = optical coherence tomography.</w:t>
      </w:r>
    </w:p>
    <w:p w14:paraId="148D924A" w14:textId="77777777" w:rsidR="002C6630" w:rsidRDefault="002C6630" w:rsidP="002C6630">
      <w:pPr>
        <w:spacing w:line="480" w:lineRule="auto"/>
        <w:jc w:val="both"/>
        <w:rPr>
          <w:rFonts w:ascii="Times New Roman" w:hAnsi="Times New Roman" w:cs="Times New Roman"/>
        </w:rPr>
      </w:pPr>
    </w:p>
    <w:p w14:paraId="1631D915" w14:textId="09FDF218" w:rsidR="002C6630" w:rsidRPr="00CD62C8" w:rsidRDefault="002C6630" w:rsidP="00CD62C8">
      <w:pPr>
        <w:pStyle w:val="Heading3"/>
        <w:rPr>
          <w:rFonts w:ascii="Times New Roman" w:hAnsi="Times New Roman" w:cs="Times New Roman"/>
          <w:b/>
          <w:bCs/>
          <w:color w:val="auto"/>
        </w:rPr>
      </w:pPr>
      <w:bookmarkStart w:id="124" w:name="_Toc36737723"/>
      <w:r w:rsidRPr="00CD62C8">
        <w:rPr>
          <w:rFonts w:ascii="Times New Roman" w:hAnsi="Times New Roman" w:cs="Times New Roman"/>
          <w:b/>
          <w:bCs/>
          <w:color w:val="auto"/>
        </w:rPr>
        <w:t xml:space="preserve">3.4.2 </w:t>
      </w:r>
      <w:r w:rsidR="00A25AE7" w:rsidRPr="00CD62C8">
        <w:rPr>
          <w:rFonts w:ascii="Times New Roman" w:hAnsi="Times New Roman" w:cs="Times New Roman"/>
          <w:b/>
          <w:bCs/>
          <w:color w:val="auto"/>
        </w:rPr>
        <w:tab/>
      </w:r>
      <w:r w:rsidRPr="00CD62C8">
        <w:rPr>
          <w:rFonts w:ascii="Times New Roman" w:hAnsi="Times New Roman" w:cs="Times New Roman"/>
          <w:b/>
          <w:bCs/>
          <w:color w:val="auto"/>
        </w:rPr>
        <w:t>Stent malapposition</w:t>
      </w:r>
      <w:bookmarkEnd w:id="124"/>
    </w:p>
    <w:p w14:paraId="1161B6F3" w14:textId="77777777" w:rsidR="002C6630" w:rsidRDefault="002C6630" w:rsidP="002C6630">
      <w:pPr>
        <w:spacing w:line="480" w:lineRule="auto"/>
        <w:jc w:val="both"/>
        <w:rPr>
          <w:rFonts w:ascii="Times New Roman" w:hAnsi="Times New Roman" w:cs="Times New Roman"/>
          <w:b/>
        </w:rPr>
      </w:pPr>
    </w:p>
    <w:p w14:paraId="6CB44438" w14:textId="327258D7" w:rsidR="002C6630" w:rsidRDefault="007F680A" w:rsidP="002C6630">
      <w:pPr>
        <w:spacing w:line="480" w:lineRule="auto"/>
        <w:jc w:val="both"/>
        <w:rPr>
          <w:rFonts w:ascii="Times New Roman" w:hAnsi="Times New Roman" w:cs="Times New Roman"/>
        </w:rPr>
      </w:pPr>
      <w:r>
        <w:rPr>
          <w:rFonts w:ascii="Times New Roman" w:hAnsi="Times New Roman" w:cs="Times New Roman"/>
        </w:rPr>
        <w:t>A</w:t>
      </w:r>
      <w:r w:rsidR="008A230B">
        <w:rPr>
          <w:rFonts w:ascii="Times New Roman" w:hAnsi="Times New Roman" w:cs="Times New Roman"/>
        </w:rPr>
        <w:t xml:space="preserve"> </w:t>
      </w:r>
      <w:r w:rsidR="002C6630">
        <w:rPr>
          <w:rFonts w:ascii="Times New Roman" w:hAnsi="Times New Roman" w:cs="Times New Roman"/>
        </w:rPr>
        <w:t xml:space="preserve">number of different variables </w:t>
      </w:r>
      <w:r>
        <w:rPr>
          <w:rFonts w:ascii="Times New Roman" w:hAnsi="Times New Roman" w:cs="Times New Roman"/>
        </w:rPr>
        <w:t xml:space="preserve">were used </w:t>
      </w:r>
      <w:r w:rsidR="002C6630">
        <w:rPr>
          <w:rFonts w:ascii="Times New Roman" w:hAnsi="Times New Roman" w:cs="Times New Roman"/>
        </w:rPr>
        <w:t>in order to quantify malapposition and post-dilatation improved all of them (table 3.1</w:t>
      </w:r>
      <w:r w:rsidR="008A230B">
        <w:rPr>
          <w:rFonts w:ascii="Times New Roman" w:hAnsi="Times New Roman" w:cs="Times New Roman"/>
        </w:rPr>
        <w:t>3</w:t>
      </w:r>
      <w:r w:rsidR="002C6630">
        <w:rPr>
          <w:rFonts w:ascii="Times New Roman" w:hAnsi="Times New Roman" w:cs="Times New Roman"/>
        </w:rPr>
        <w:t xml:space="preserve">). Maximum and mean areas of malapposition were reduced </w:t>
      </w:r>
      <w:r w:rsidR="001C4EC2">
        <w:rPr>
          <w:rFonts w:ascii="Times New Roman" w:hAnsi="Times New Roman" w:cs="Times New Roman"/>
        </w:rPr>
        <w:t xml:space="preserve">by </w:t>
      </w:r>
      <w:r w:rsidR="002C6630">
        <w:rPr>
          <w:rFonts w:ascii="Times New Roman" w:hAnsi="Times New Roman" w:cs="Times New Roman"/>
        </w:rPr>
        <w:t>more than 50% (</w:t>
      </w:r>
      <w:r w:rsidR="002C6630" w:rsidRPr="00B43DDF">
        <w:rPr>
          <w:rFonts w:ascii="Times New Roman" w:hAnsi="Times New Roman" w:cs="Times New Roman"/>
        </w:rPr>
        <w:t>2.6</w:t>
      </w:r>
      <w:r w:rsidR="002C6630">
        <w:rPr>
          <w:rFonts w:ascii="Times New Roman" w:hAnsi="Times New Roman" w:cs="Times New Roman"/>
        </w:rPr>
        <w:t xml:space="preserve"> </w:t>
      </w:r>
      <w:r w:rsidR="002C6630" w:rsidRPr="00B43DDF">
        <w:rPr>
          <w:rFonts w:ascii="Times New Roman" w:hAnsi="Times New Roman" w:cs="Times New Roman"/>
        </w:rPr>
        <w:t>±</w:t>
      </w:r>
      <w:r w:rsidR="002C6630">
        <w:rPr>
          <w:rFonts w:ascii="Times New Roman" w:hAnsi="Times New Roman" w:cs="Times New Roman"/>
        </w:rPr>
        <w:t xml:space="preserve"> </w:t>
      </w:r>
      <w:r w:rsidR="002C6630" w:rsidRPr="00B43DDF">
        <w:rPr>
          <w:rFonts w:ascii="Times New Roman" w:hAnsi="Times New Roman" w:cs="Times New Roman"/>
        </w:rPr>
        <w:t>2.2</w:t>
      </w:r>
      <w:r w:rsidR="002C6630">
        <w:rPr>
          <w:rFonts w:ascii="Times New Roman" w:hAnsi="Times New Roman" w:cs="Times New Roman"/>
        </w:rPr>
        <w:t xml:space="preserve"> mm</w:t>
      </w:r>
      <w:r w:rsidR="002C6630">
        <w:rPr>
          <w:rFonts w:ascii="Times New Roman" w:hAnsi="Times New Roman" w:cs="Times New Roman"/>
          <w:vertAlign w:val="superscript"/>
        </w:rPr>
        <w:t>2</w:t>
      </w:r>
      <w:r w:rsidR="002C6630">
        <w:rPr>
          <w:rFonts w:ascii="Times New Roman" w:hAnsi="Times New Roman" w:cs="Times New Roman"/>
        </w:rPr>
        <w:t xml:space="preserve"> vs. </w:t>
      </w:r>
      <w:r w:rsidR="002C6630" w:rsidRPr="00B43DDF">
        <w:rPr>
          <w:rFonts w:ascii="Times New Roman" w:hAnsi="Times New Roman" w:cs="Times New Roman"/>
        </w:rPr>
        <w:t>1.1</w:t>
      </w:r>
      <w:r w:rsidR="002C6630">
        <w:rPr>
          <w:rFonts w:ascii="Times New Roman" w:hAnsi="Times New Roman" w:cs="Times New Roman"/>
        </w:rPr>
        <w:t xml:space="preserve"> </w:t>
      </w:r>
      <w:r w:rsidR="002C6630" w:rsidRPr="00B43DDF">
        <w:rPr>
          <w:rFonts w:ascii="Times New Roman" w:hAnsi="Times New Roman" w:cs="Times New Roman"/>
        </w:rPr>
        <w:t>±</w:t>
      </w:r>
      <w:r w:rsidR="002C6630">
        <w:rPr>
          <w:rFonts w:ascii="Times New Roman" w:hAnsi="Times New Roman" w:cs="Times New Roman"/>
        </w:rPr>
        <w:t xml:space="preserve"> </w:t>
      </w:r>
      <w:r w:rsidR="002C6630" w:rsidRPr="00B43DDF">
        <w:rPr>
          <w:rFonts w:ascii="Times New Roman" w:hAnsi="Times New Roman" w:cs="Times New Roman"/>
        </w:rPr>
        <w:t>1.0</w:t>
      </w:r>
      <w:r w:rsidR="002C6630">
        <w:rPr>
          <w:rFonts w:ascii="Times New Roman" w:hAnsi="Times New Roman" w:cs="Times New Roman"/>
        </w:rPr>
        <w:t xml:space="preserve"> mm</w:t>
      </w:r>
      <w:r w:rsidR="002C6630">
        <w:rPr>
          <w:rFonts w:ascii="Times New Roman" w:hAnsi="Times New Roman" w:cs="Times New Roman"/>
          <w:vertAlign w:val="superscript"/>
        </w:rPr>
        <w:t>2</w:t>
      </w:r>
      <w:r w:rsidR="002C6630">
        <w:rPr>
          <w:rFonts w:ascii="Times New Roman" w:hAnsi="Times New Roman" w:cs="Times New Roman"/>
        </w:rPr>
        <w:t xml:space="preserve">, p &lt; 0.001 and </w:t>
      </w:r>
      <w:r w:rsidR="002C6630" w:rsidRPr="00B43DDF">
        <w:rPr>
          <w:rFonts w:ascii="Times New Roman" w:hAnsi="Times New Roman" w:cs="Times New Roman"/>
        </w:rPr>
        <w:t>0.8</w:t>
      </w:r>
      <w:r w:rsidR="002C6630">
        <w:rPr>
          <w:rFonts w:ascii="Times New Roman" w:hAnsi="Times New Roman" w:cs="Times New Roman"/>
        </w:rPr>
        <w:t xml:space="preserve"> </w:t>
      </w:r>
      <w:r w:rsidR="002C6630" w:rsidRPr="00B43DDF">
        <w:rPr>
          <w:rFonts w:ascii="Times New Roman" w:hAnsi="Times New Roman" w:cs="Times New Roman"/>
        </w:rPr>
        <w:t>±</w:t>
      </w:r>
      <w:r w:rsidR="002C6630">
        <w:rPr>
          <w:rFonts w:ascii="Times New Roman" w:hAnsi="Times New Roman" w:cs="Times New Roman"/>
        </w:rPr>
        <w:t xml:space="preserve"> </w:t>
      </w:r>
      <w:r w:rsidR="002C6630" w:rsidRPr="00B43DDF">
        <w:rPr>
          <w:rFonts w:ascii="Times New Roman" w:hAnsi="Times New Roman" w:cs="Times New Roman"/>
        </w:rPr>
        <w:t>0.7</w:t>
      </w:r>
      <w:r w:rsidR="002C6630">
        <w:rPr>
          <w:rFonts w:ascii="Times New Roman" w:hAnsi="Times New Roman" w:cs="Times New Roman"/>
        </w:rPr>
        <w:t xml:space="preserve"> mm</w:t>
      </w:r>
      <w:r w:rsidR="002C6630">
        <w:rPr>
          <w:rFonts w:ascii="Times New Roman" w:hAnsi="Times New Roman" w:cs="Times New Roman"/>
          <w:vertAlign w:val="superscript"/>
        </w:rPr>
        <w:t>2</w:t>
      </w:r>
      <w:r w:rsidR="002C6630">
        <w:rPr>
          <w:rFonts w:ascii="Times New Roman" w:hAnsi="Times New Roman" w:cs="Times New Roman"/>
        </w:rPr>
        <w:t xml:space="preserve"> vs. </w:t>
      </w:r>
      <w:r w:rsidR="002C6630" w:rsidRPr="00B43DDF">
        <w:rPr>
          <w:rFonts w:ascii="Times New Roman" w:hAnsi="Times New Roman" w:cs="Times New Roman"/>
        </w:rPr>
        <w:t>0.4</w:t>
      </w:r>
      <w:r w:rsidR="002C6630">
        <w:rPr>
          <w:rFonts w:ascii="Times New Roman" w:hAnsi="Times New Roman" w:cs="Times New Roman"/>
        </w:rPr>
        <w:t xml:space="preserve"> </w:t>
      </w:r>
      <w:r w:rsidR="002C6630" w:rsidRPr="00B43DDF">
        <w:rPr>
          <w:rFonts w:ascii="Times New Roman" w:hAnsi="Times New Roman" w:cs="Times New Roman"/>
        </w:rPr>
        <w:t>±</w:t>
      </w:r>
      <w:r w:rsidR="002C6630">
        <w:rPr>
          <w:rFonts w:ascii="Times New Roman" w:hAnsi="Times New Roman" w:cs="Times New Roman"/>
        </w:rPr>
        <w:t xml:space="preserve"> </w:t>
      </w:r>
      <w:r w:rsidR="002C6630" w:rsidRPr="00B43DDF">
        <w:rPr>
          <w:rFonts w:ascii="Times New Roman" w:hAnsi="Times New Roman" w:cs="Times New Roman"/>
        </w:rPr>
        <w:t>0.4</w:t>
      </w:r>
      <w:r w:rsidR="002C6630">
        <w:rPr>
          <w:rFonts w:ascii="Times New Roman" w:hAnsi="Times New Roman" w:cs="Times New Roman"/>
        </w:rPr>
        <w:t xml:space="preserve"> mm</w:t>
      </w:r>
      <w:r w:rsidR="002C6630">
        <w:rPr>
          <w:rFonts w:ascii="Times New Roman" w:hAnsi="Times New Roman" w:cs="Times New Roman"/>
          <w:vertAlign w:val="superscript"/>
        </w:rPr>
        <w:t>2</w:t>
      </w:r>
      <w:r w:rsidR="002C6630">
        <w:rPr>
          <w:rFonts w:ascii="Times New Roman" w:hAnsi="Times New Roman" w:cs="Times New Roman"/>
        </w:rPr>
        <w:t xml:space="preserve">, p = </w:t>
      </w:r>
      <w:r w:rsidR="002C6630" w:rsidRPr="00B43DDF">
        <w:rPr>
          <w:rFonts w:ascii="Times New Roman" w:hAnsi="Times New Roman" w:cs="Times New Roman"/>
        </w:rPr>
        <w:t>0.001</w:t>
      </w:r>
      <w:r w:rsidR="002C6630">
        <w:rPr>
          <w:rFonts w:ascii="Times New Roman" w:hAnsi="Times New Roman" w:cs="Times New Roman"/>
        </w:rPr>
        <w:t>, respectively). The degree of reduction for the malapposition volume and burden was even greater (</w:t>
      </w:r>
      <w:r w:rsidR="002C6630" w:rsidRPr="0070257D">
        <w:rPr>
          <w:rFonts w:ascii="Times New Roman" w:hAnsi="Times New Roman" w:cs="Times New Roman"/>
        </w:rPr>
        <w:t>7.9</w:t>
      </w:r>
      <w:r w:rsidR="002C6630">
        <w:rPr>
          <w:rFonts w:ascii="Times New Roman" w:hAnsi="Times New Roman" w:cs="Times New Roman"/>
        </w:rPr>
        <w:t xml:space="preserve"> </w:t>
      </w:r>
      <w:r w:rsidR="002C6630" w:rsidRPr="0070257D">
        <w:rPr>
          <w:rFonts w:ascii="Times New Roman" w:hAnsi="Times New Roman" w:cs="Times New Roman"/>
        </w:rPr>
        <w:t>±</w:t>
      </w:r>
      <w:r w:rsidR="002C6630">
        <w:rPr>
          <w:rFonts w:ascii="Times New Roman" w:hAnsi="Times New Roman" w:cs="Times New Roman"/>
        </w:rPr>
        <w:t xml:space="preserve"> </w:t>
      </w:r>
      <w:r w:rsidR="002C6630" w:rsidRPr="0070257D">
        <w:rPr>
          <w:rFonts w:ascii="Times New Roman" w:hAnsi="Times New Roman" w:cs="Times New Roman"/>
        </w:rPr>
        <w:t>9.7</w:t>
      </w:r>
      <w:r w:rsidR="002C6630">
        <w:rPr>
          <w:rFonts w:ascii="Times New Roman" w:hAnsi="Times New Roman" w:cs="Times New Roman"/>
        </w:rPr>
        <w:t xml:space="preserve"> mm</w:t>
      </w:r>
      <w:r w:rsidR="002C6630">
        <w:rPr>
          <w:rFonts w:ascii="Times New Roman" w:hAnsi="Times New Roman" w:cs="Times New Roman"/>
          <w:vertAlign w:val="superscript"/>
        </w:rPr>
        <w:t xml:space="preserve">3 </w:t>
      </w:r>
      <w:r w:rsidR="002C6630">
        <w:rPr>
          <w:rFonts w:ascii="Times New Roman" w:hAnsi="Times New Roman" w:cs="Times New Roman"/>
        </w:rPr>
        <w:t xml:space="preserve">vs. </w:t>
      </w:r>
      <w:r w:rsidR="002C6630" w:rsidRPr="0070257D">
        <w:rPr>
          <w:rFonts w:ascii="Times New Roman" w:hAnsi="Times New Roman" w:cs="Times New Roman"/>
        </w:rPr>
        <w:t>2.2</w:t>
      </w:r>
      <w:r w:rsidR="002C6630">
        <w:rPr>
          <w:rFonts w:ascii="Times New Roman" w:hAnsi="Times New Roman" w:cs="Times New Roman"/>
        </w:rPr>
        <w:t xml:space="preserve"> </w:t>
      </w:r>
      <w:r w:rsidR="002C6630" w:rsidRPr="0070257D">
        <w:rPr>
          <w:rFonts w:ascii="Times New Roman" w:hAnsi="Times New Roman" w:cs="Times New Roman"/>
        </w:rPr>
        <w:t>±</w:t>
      </w:r>
      <w:r w:rsidR="002C6630">
        <w:rPr>
          <w:rFonts w:ascii="Times New Roman" w:hAnsi="Times New Roman" w:cs="Times New Roman"/>
        </w:rPr>
        <w:t xml:space="preserve"> </w:t>
      </w:r>
      <w:r w:rsidR="002C6630" w:rsidRPr="0070257D">
        <w:rPr>
          <w:rFonts w:ascii="Times New Roman" w:hAnsi="Times New Roman" w:cs="Times New Roman"/>
        </w:rPr>
        <w:t>2.4</w:t>
      </w:r>
      <w:r w:rsidR="002C6630">
        <w:rPr>
          <w:rFonts w:ascii="Times New Roman" w:hAnsi="Times New Roman" w:cs="Times New Roman"/>
        </w:rPr>
        <w:t xml:space="preserve"> mm</w:t>
      </w:r>
      <w:r w:rsidR="002C6630">
        <w:rPr>
          <w:rFonts w:ascii="Times New Roman" w:hAnsi="Times New Roman" w:cs="Times New Roman"/>
          <w:vertAlign w:val="superscript"/>
        </w:rPr>
        <w:t>3</w:t>
      </w:r>
      <w:r w:rsidR="002C6630">
        <w:rPr>
          <w:rFonts w:ascii="Times New Roman" w:hAnsi="Times New Roman" w:cs="Times New Roman"/>
        </w:rPr>
        <w:t xml:space="preserve">, p </w:t>
      </w:r>
      <w:r w:rsidR="002C6630" w:rsidRPr="0070257D">
        <w:rPr>
          <w:rFonts w:ascii="Times New Roman" w:hAnsi="Times New Roman" w:cs="Times New Roman"/>
        </w:rPr>
        <w:t>&lt;</w:t>
      </w:r>
      <w:r w:rsidR="002C6630">
        <w:rPr>
          <w:rFonts w:ascii="Times New Roman" w:hAnsi="Times New Roman" w:cs="Times New Roman"/>
        </w:rPr>
        <w:t xml:space="preserve"> </w:t>
      </w:r>
      <w:r w:rsidR="002C6630" w:rsidRPr="0070257D">
        <w:rPr>
          <w:rFonts w:ascii="Times New Roman" w:hAnsi="Times New Roman" w:cs="Times New Roman"/>
        </w:rPr>
        <w:t>0.001</w:t>
      </w:r>
      <w:r w:rsidR="002C6630">
        <w:rPr>
          <w:rFonts w:ascii="Times New Roman" w:hAnsi="Times New Roman" w:cs="Times New Roman"/>
        </w:rPr>
        <w:t xml:space="preserve"> and </w:t>
      </w:r>
      <w:r w:rsidR="002C6630" w:rsidRPr="0049282C">
        <w:rPr>
          <w:rFonts w:ascii="Times New Roman" w:hAnsi="Times New Roman" w:cs="Times New Roman"/>
        </w:rPr>
        <w:t>3.8</w:t>
      </w:r>
      <w:r w:rsidR="002C6630">
        <w:rPr>
          <w:rFonts w:ascii="Times New Roman" w:hAnsi="Times New Roman" w:cs="Times New Roman"/>
        </w:rPr>
        <w:t xml:space="preserve"> </w:t>
      </w:r>
      <w:r w:rsidR="002C6630" w:rsidRPr="0049282C">
        <w:rPr>
          <w:rFonts w:ascii="Times New Roman" w:hAnsi="Times New Roman" w:cs="Times New Roman"/>
        </w:rPr>
        <w:t>±</w:t>
      </w:r>
      <w:r w:rsidR="002C6630">
        <w:rPr>
          <w:rFonts w:ascii="Times New Roman" w:hAnsi="Times New Roman" w:cs="Times New Roman"/>
        </w:rPr>
        <w:t xml:space="preserve"> </w:t>
      </w:r>
      <w:r w:rsidR="002C6630" w:rsidRPr="0049282C">
        <w:rPr>
          <w:rFonts w:ascii="Times New Roman" w:hAnsi="Times New Roman" w:cs="Times New Roman"/>
        </w:rPr>
        <w:t>4.0</w:t>
      </w:r>
      <w:r w:rsidR="002C6630">
        <w:rPr>
          <w:rFonts w:ascii="Times New Roman" w:hAnsi="Times New Roman" w:cs="Times New Roman"/>
        </w:rPr>
        <w:t xml:space="preserve"> </w:t>
      </w:r>
      <w:r w:rsidR="002C6630" w:rsidRPr="0049282C">
        <w:rPr>
          <w:rFonts w:ascii="Times New Roman" w:hAnsi="Times New Roman" w:cs="Times New Roman"/>
        </w:rPr>
        <w:t>mm</w:t>
      </w:r>
      <w:r w:rsidR="002C6630" w:rsidRPr="0049282C">
        <w:rPr>
          <w:rFonts w:ascii="Times New Roman" w:hAnsi="Times New Roman" w:cs="Times New Roman"/>
          <w:vertAlign w:val="superscript"/>
        </w:rPr>
        <w:t xml:space="preserve">3 </w:t>
      </w:r>
      <w:r w:rsidR="002C6630" w:rsidRPr="0049282C">
        <w:rPr>
          <w:rFonts w:ascii="Times New Roman" w:hAnsi="Times New Roman" w:cs="Times New Roman"/>
        </w:rPr>
        <w:t>vs. 0.9</w:t>
      </w:r>
      <w:r w:rsidR="002C6630">
        <w:rPr>
          <w:rFonts w:ascii="Times New Roman" w:hAnsi="Times New Roman" w:cs="Times New Roman"/>
        </w:rPr>
        <w:t xml:space="preserve"> </w:t>
      </w:r>
      <w:r w:rsidR="002C6630" w:rsidRPr="0049282C">
        <w:rPr>
          <w:rFonts w:ascii="Times New Roman" w:hAnsi="Times New Roman" w:cs="Times New Roman"/>
        </w:rPr>
        <w:t>±</w:t>
      </w:r>
      <w:r w:rsidR="002C6630">
        <w:rPr>
          <w:rFonts w:ascii="Times New Roman" w:hAnsi="Times New Roman" w:cs="Times New Roman"/>
        </w:rPr>
        <w:t xml:space="preserve"> </w:t>
      </w:r>
      <w:r w:rsidR="002C6630" w:rsidRPr="0049282C">
        <w:rPr>
          <w:rFonts w:ascii="Times New Roman" w:hAnsi="Times New Roman" w:cs="Times New Roman"/>
        </w:rPr>
        <w:t>0.9</w:t>
      </w:r>
      <w:r w:rsidR="002C6630">
        <w:rPr>
          <w:rFonts w:ascii="Times New Roman" w:hAnsi="Times New Roman" w:cs="Times New Roman"/>
        </w:rPr>
        <w:t xml:space="preserve"> mm</w:t>
      </w:r>
      <w:r w:rsidR="002C6630">
        <w:rPr>
          <w:rFonts w:ascii="Times New Roman" w:hAnsi="Times New Roman" w:cs="Times New Roman"/>
          <w:vertAlign w:val="superscript"/>
        </w:rPr>
        <w:t>3</w:t>
      </w:r>
      <w:r w:rsidR="002C6630">
        <w:rPr>
          <w:rFonts w:ascii="Times New Roman" w:hAnsi="Times New Roman" w:cs="Times New Roman"/>
        </w:rPr>
        <w:t xml:space="preserve">, p </w:t>
      </w:r>
      <w:r w:rsidR="002C6630" w:rsidRPr="0049282C">
        <w:rPr>
          <w:rFonts w:ascii="Times New Roman" w:hAnsi="Times New Roman" w:cs="Times New Roman"/>
        </w:rPr>
        <w:t>&lt;</w:t>
      </w:r>
      <w:r w:rsidR="002C6630">
        <w:rPr>
          <w:rFonts w:ascii="Times New Roman" w:hAnsi="Times New Roman" w:cs="Times New Roman"/>
        </w:rPr>
        <w:t xml:space="preserve"> </w:t>
      </w:r>
      <w:r w:rsidR="002C6630" w:rsidRPr="0049282C">
        <w:rPr>
          <w:rFonts w:ascii="Times New Roman" w:hAnsi="Times New Roman" w:cs="Times New Roman"/>
        </w:rPr>
        <w:t>0.001</w:t>
      </w:r>
      <w:r w:rsidR="002C6630">
        <w:rPr>
          <w:rFonts w:ascii="Times New Roman" w:hAnsi="Times New Roman" w:cs="Times New Roman"/>
        </w:rPr>
        <w:t xml:space="preserve">, respectively). The most commonly used index of malapposition is the maximum distance between the malapposed struts and the vessel wall. Importantly, before post-dilatation the maximum malapposition distance was </w:t>
      </w:r>
      <w:r w:rsidR="002C6630" w:rsidRPr="0004120C">
        <w:rPr>
          <w:rFonts w:ascii="Times New Roman" w:hAnsi="Times New Roman" w:cs="Times New Roman"/>
        </w:rPr>
        <w:t>0.7</w:t>
      </w:r>
      <w:r w:rsidR="002C6630">
        <w:rPr>
          <w:rFonts w:ascii="Times New Roman" w:hAnsi="Times New Roman" w:cs="Times New Roman"/>
        </w:rPr>
        <w:t xml:space="preserve"> </w:t>
      </w:r>
      <w:r w:rsidR="002C6630" w:rsidRPr="0004120C">
        <w:rPr>
          <w:rFonts w:ascii="Times New Roman" w:hAnsi="Times New Roman" w:cs="Times New Roman"/>
        </w:rPr>
        <w:t>±</w:t>
      </w:r>
      <w:r w:rsidR="002C6630">
        <w:rPr>
          <w:rFonts w:ascii="Times New Roman" w:hAnsi="Times New Roman" w:cs="Times New Roman"/>
        </w:rPr>
        <w:t xml:space="preserve"> </w:t>
      </w:r>
      <w:r w:rsidR="002C6630" w:rsidRPr="0004120C">
        <w:rPr>
          <w:rFonts w:ascii="Times New Roman" w:hAnsi="Times New Roman" w:cs="Times New Roman"/>
        </w:rPr>
        <w:t>0.5</w:t>
      </w:r>
      <w:r w:rsidR="002C6630">
        <w:rPr>
          <w:rFonts w:ascii="Times New Roman" w:hAnsi="Times New Roman" w:cs="Times New Roman"/>
        </w:rPr>
        <w:t>mm, well above the cut</w:t>
      </w:r>
      <w:r w:rsidR="001C4EC2">
        <w:rPr>
          <w:rFonts w:ascii="Times New Roman" w:hAnsi="Times New Roman" w:cs="Times New Roman"/>
        </w:rPr>
        <w:t>-</w:t>
      </w:r>
      <w:r w:rsidR="002C6630">
        <w:rPr>
          <w:rFonts w:ascii="Times New Roman" w:hAnsi="Times New Roman" w:cs="Times New Roman"/>
        </w:rPr>
        <w:t xml:space="preserve">off value of 0.4 mm. After post-dilatation, it was reduced significantly to </w:t>
      </w:r>
      <w:r w:rsidR="002C6630" w:rsidRPr="0004120C">
        <w:rPr>
          <w:rFonts w:ascii="Times New Roman" w:hAnsi="Times New Roman" w:cs="Times New Roman"/>
        </w:rPr>
        <w:t>0.4</w:t>
      </w:r>
      <w:r w:rsidR="002C6630">
        <w:rPr>
          <w:rFonts w:ascii="Times New Roman" w:hAnsi="Times New Roman" w:cs="Times New Roman"/>
        </w:rPr>
        <w:t xml:space="preserve"> </w:t>
      </w:r>
      <w:r w:rsidR="002C6630" w:rsidRPr="0004120C">
        <w:rPr>
          <w:rFonts w:ascii="Times New Roman" w:hAnsi="Times New Roman" w:cs="Times New Roman"/>
        </w:rPr>
        <w:t>±</w:t>
      </w:r>
      <w:r w:rsidR="002C6630">
        <w:rPr>
          <w:rFonts w:ascii="Times New Roman" w:hAnsi="Times New Roman" w:cs="Times New Roman"/>
        </w:rPr>
        <w:t xml:space="preserve"> </w:t>
      </w:r>
      <w:r w:rsidR="002C6630" w:rsidRPr="0004120C">
        <w:rPr>
          <w:rFonts w:ascii="Times New Roman" w:hAnsi="Times New Roman" w:cs="Times New Roman"/>
        </w:rPr>
        <w:t>0.2</w:t>
      </w:r>
      <w:r w:rsidR="002C6630">
        <w:rPr>
          <w:rFonts w:ascii="Times New Roman" w:hAnsi="Times New Roman" w:cs="Times New Roman"/>
        </w:rPr>
        <w:t xml:space="preserve"> mm (p = 0.004). Similarly mean malapposition distance was reduced from </w:t>
      </w:r>
      <w:r w:rsidR="002C6630" w:rsidRPr="0004120C">
        <w:rPr>
          <w:rFonts w:ascii="Times New Roman" w:hAnsi="Times New Roman" w:cs="Times New Roman"/>
        </w:rPr>
        <w:t>0.3</w:t>
      </w:r>
      <w:r w:rsidR="002C6630">
        <w:rPr>
          <w:rFonts w:ascii="Times New Roman" w:hAnsi="Times New Roman" w:cs="Times New Roman"/>
        </w:rPr>
        <w:t xml:space="preserve"> </w:t>
      </w:r>
      <w:r w:rsidR="002C6630" w:rsidRPr="0004120C">
        <w:rPr>
          <w:rFonts w:ascii="Times New Roman" w:hAnsi="Times New Roman" w:cs="Times New Roman"/>
        </w:rPr>
        <w:t>±</w:t>
      </w:r>
      <w:r w:rsidR="002C6630">
        <w:rPr>
          <w:rFonts w:ascii="Times New Roman" w:hAnsi="Times New Roman" w:cs="Times New Roman"/>
        </w:rPr>
        <w:t xml:space="preserve"> </w:t>
      </w:r>
      <w:r w:rsidR="002C6630" w:rsidRPr="0004120C">
        <w:rPr>
          <w:rFonts w:ascii="Times New Roman" w:hAnsi="Times New Roman" w:cs="Times New Roman"/>
        </w:rPr>
        <w:t>0.1</w:t>
      </w:r>
      <w:r w:rsidR="002C6630">
        <w:rPr>
          <w:rFonts w:ascii="Times New Roman" w:hAnsi="Times New Roman" w:cs="Times New Roman"/>
        </w:rPr>
        <w:t xml:space="preserve">mm to </w:t>
      </w:r>
      <w:r w:rsidR="002C6630" w:rsidRPr="0004120C">
        <w:rPr>
          <w:rFonts w:ascii="Times New Roman" w:hAnsi="Times New Roman" w:cs="Times New Roman"/>
        </w:rPr>
        <w:t>0.2</w:t>
      </w:r>
      <w:r w:rsidR="002C6630">
        <w:rPr>
          <w:rFonts w:ascii="Times New Roman" w:hAnsi="Times New Roman" w:cs="Times New Roman"/>
        </w:rPr>
        <w:t xml:space="preserve"> </w:t>
      </w:r>
      <w:r w:rsidR="002C6630" w:rsidRPr="0004120C">
        <w:rPr>
          <w:rFonts w:ascii="Times New Roman" w:hAnsi="Times New Roman" w:cs="Times New Roman"/>
        </w:rPr>
        <w:t>±</w:t>
      </w:r>
      <w:r w:rsidR="002C6630">
        <w:rPr>
          <w:rFonts w:ascii="Times New Roman" w:hAnsi="Times New Roman" w:cs="Times New Roman"/>
        </w:rPr>
        <w:t xml:space="preserve"> </w:t>
      </w:r>
      <w:r w:rsidR="002C6630" w:rsidRPr="0004120C">
        <w:rPr>
          <w:rFonts w:ascii="Times New Roman" w:hAnsi="Times New Roman" w:cs="Times New Roman"/>
        </w:rPr>
        <w:t>0.1</w:t>
      </w:r>
      <w:r w:rsidR="002C6630">
        <w:rPr>
          <w:rFonts w:ascii="Times New Roman" w:hAnsi="Times New Roman" w:cs="Times New Roman"/>
        </w:rPr>
        <w:t xml:space="preserve">mm (p = </w:t>
      </w:r>
      <w:r w:rsidR="002C6630" w:rsidRPr="0004120C">
        <w:rPr>
          <w:rFonts w:ascii="Times New Roman" w:hAnsi="Times New Roman" w:cs="Times New Roman"/>
        </w:rPr>
        <w:t>0.009</w:t>
      </w:r>
      <w:r w:rsidR="002C6630">
        <w:rPr>
          <w:rFonts w:ascii="Times New Roman" w:hAnsi="Times New Roman" w:cs="Times New Roman"/>
        </w:rPr>
        <w:t>).  Both the maximum</w:t>
      </w:r>
      <w:r w:rsidR="002C6630" w:rsidRPr="0004120C">
        <w:rPr>
          <w:rFonts w:ascii="Times New Roman" w:hAnsi="Times New Roman" w:cs="Times New Roman"/>
        </w:rPr>
        <w:t xml:space="preserve"> </w:t>
      </w:r>
      <w:r w:rsidR="002C6630">
        <w:rPr>
          <w:rFonts w:ascii="Times New Roman" w:hAnsi="Times New Roman" w:cs="Times New Roman"/>
        </w:rPr>
        <w:t xml:space="preserve">consecutive </w:t>
      </w:r>
      <w:r w:rsidR="001C4EC2">
        <w:rPr>
          <w:rFonts w:ascii="Times New Roman" w:hAnsi="Times New Roman" w:cs="Times New Roman"/>
        </w:rPr>
        <w:t xml:space="preserve">length </w:t>
      </w:r>
      <w:r w:rsidR="002C6630">
        <w:rPr>
          <w:rFonts w:ascii="Times New Roman" w:hAnsi="Times New Roman" w:cs="Times New Roman"/>
        </w:rPr>
        <w:t xml:space="preserve">and total </w:t>
      </w:r>
      <w:r w:rsidR="002C6630" w:rsidRPr="0004120C">
        <w:rPr>
          <w:rFonts w:ascii="Times New Roman" w:hAnsi="Times New Roman" w:cs="Times New Roman"/>
        </w:rPr>
        <w:t xml:space="preserve">length </w:t>
      </w:r>
      <w:r w:rsidR="002C6630">
        <w:rPr>
          <w:rFonts w:ascii="Times New Roman" w:hAnsi="Times New Roman" w:cs="Times New Roman"/>
        </w:rPr>
        <w:t>of</w:t>
      </w:r>
      <w:r w:rsidR="002C6630" w:rsidRPr="0004120C">
        <w:rPr>
          <w:rFonts w:ascii="Times New Roman" w:hAnsi="Times New Roman" w:cs="Times New Roman"/>
        </w:rPr>
        <w:t xml:space="preserve"> </w:t>
      </w:r>
      <w:r w:rsidR="002C6630">
        <w:rPr>
          <w:rFonts w:ascii="Times New Roman" w:hAnsi="Times New Roman" w:cs="Times New Roman"/>
        </w:rPr>
        <w:t>malapposed struts</w:t>
      </w:r>
      <w:r w:rsidR="002C6630" w:rsidRPr="0004120C">
        <w:rPr>
          <w:rFonts w:ascii="Times New Roman" w:hAnsi="Times New Roman" w:cs="Times New Roman"/>
        </w:rPr>
        <w:t xml:space="preserve"> </w:t>
      </w:r>
      <w:r w:rsidR="002C6630">
        <w:rPr>
          <w:rFonts w:ascii="Times New Roman" w:hAnsi="Times New Roman" w:cs="Times New Roman"/>
        </w:rPr>
        <w:t xml:space="preserve">was reduced from </w:t>
      </w:r>
      <w:r w:rsidR="002C6630" w:rsidRPr="0004120C">
        <w:rPr>
          <w:rFonts w:ascii="Times New Roman" w:hAnsi="Times New Roman" w:cs="Times New Roman"/>
        </w:rPr>
        <w:t>3.9</w:t>
      </w:r>
      <w:r w:rsidR="002C6630">
        <w:rPr>
          <w:rFonts w:ascii="Times New Roman" w:hAnsi="Times New Roman" w:cs="Times New Roman"/>
        </w:rPr>
        <w:t xml:space="preserve"> </w:t>
      </w:r>
      <w:r w:rsidR="002C6630" w:rsidRPr="0004120C">
        <w:rPr>
          <w:rFonts w:ascii="Times New Roman" w:hAnsi="Times New Roman" w:cs="Times New Roman"/>
        </w:rPr>
        <w:t>±</w:t>
      </w:r>
      <w:r w:rsidR="002C6630">
        <w:rPr>
          <w:rFonts w:ascii="Times New Roman" w:hAnsi="Times New Roman" w:cs="Times New Roman"/>
        </w:rPr>
        <w:t xml:space="preserve"> </w:t>
      </w:r>
      <w:r w:rsidR="002C6630" w:rsidRPr="0004120C">
        <w:rPr>
          <w:rFonts w:ascii="Times New Roman" w:hAnsi="Times New Roman" w:cs="Times New Roman"/>
        </w:rPr>
        <w:t>3.3</w:t>
      </w:r>
      <w:r w:rsidR="002C6630">
        <w:rPr>
          <w:rFonts w:ascii="Times New Roman" w:hAnsi="Times New Roman" w:cs="Times New Roman"/>
        </w:rPr>
        <w:t xml:space="preserve"> mm vs. </w:t>
      </w:r>
      <w:r w:rsidR="002C6630" w:rsidRPr="0004120C">
        <w:rPr>
          <w:rFonts w:ascii="Times New Roman" w:hAnsi="Times New Roman" w:cs="Times New Roman"/>
        </w:rPr>
        <w:t>2.0</w:t>
      </w:r>
      <w:r w:rsidR="002C6630">
        <w:rPr>
          <w:rFonts w:ascii="Times New Roman" w:hAnsi="Times New Roman" w:cs="Times New Roman"/>
        </w:rPr>
        <w:t xml:space="preserve"> </w:t>
      </w:r>
      <w:r w:rsidR="002C6630" w:rsidRPr="0004120C">
        <w:rPr>
          <w:rFonts w:ascii="Times New Roman" w:hAnsi="Times New Roman" w:cs="Times New Roman"/>
        </w:rPr>
        <w:t>±</w:t>
      </w:r>
      <w:r w:rsidR="002C6630">
        <w:rPr>
          <w:rFonts w:ascii="Times New Roman" w:hAnsi="Times New Roman" w:cs="Times New Roman"/>
        </w:rPr>
        <w:t xml:space="preserve"> </w:t>
      </w:r>
      <w:r w:rsidR="002C6630" w:rsidRPr="0004120C">
        <w:rPr>
          <w:rFonts w:ascii="Times New Roman" w:hAnsi="Times New Roman" w:cs="Times New Roman"/>
        </w:rPr>
        <w:t>1.6</w:t>
      </w:r>
      <w:r w:rsidR="002C6630">
        <w:rPr>
          <w:rFonts w:ascii="Times New Roman" w:hAnsi="Times New Roman" w:cs="Times New Roman"/>
        </w:rPr>
        <w:t xml:space="preserve"> mm (p = </w:t>
      </w:r>
      <w:r w:rsidR="002C6630" w:rsidRPr="0004120C">
        <w:rPr>
          <w:rFonts w:ascii="Times New Roman" w:hAnsi="Times New Roman" w:cs="Times New Roman"/>
        </w:rPr>
        <w:t>0.002</w:t>
      </w:r>
      <w:r w:rsidR="002C6630">
        <w:rPr>
          <w:rFonts w:ascii="Times New Roman" w:hAnsi="Times New Roman" w:cs="Times New Roman"/>
        </w:rPr>
        <w:t xml:space="preserve">) and </w:t>
      </w:r>
      <w:r w:rsidR="002C6630" w:rsidRPr="0004120C">
        <w:rPr>
          <w:rFonts w:ascii="Times New Roman" w:hAnsi="Times New Roman" w:cs="Times New Roman"/>
        </w:rPr>
        <w:t>7.9</w:t>
      </w:r>
      <w:r w:rsidR="002C6630">
        <w:rPr>
          <w:rFonts w:ascii="Times New Roman" w:hAnsi="Times New Roman" w:cs="Times New Roman"/>
        </w:rPr>
        <w:t xml:space="preserve"> </w:t>
      </w:r>
      <w:r w:rsidR="002C6630" w:rsidRPr="0004120C">
        <w:rPr>
          <w:rFonts w:ascii="Times New Roman" w:hAnsi="Times New Roman" w:cs="Times New Roman"/>
        </w:rPr>
        <w:t>±</w:t>
      </w:r>
      <w:r w:rsidR="002C6630">
        <w:rPr>
          <w:rFonts w:ascii="Times New Roman" w:hAnsi="Times New Roman" w:cs="Times New Roman"/>
        </w:rPr>
        <w:t xml:space="preserve"> </w:t>
      </w:r>
      <w:r w:rsidR="002C6630" w:rsidRPr="0004120C">
        <w:rPr>
          <w:rFonts w:ascii="Times New Roman" w:hAnsi="Times New Roman" w:cs="Times New Roman"/>
        </w:rPr>
        <w:t>5.9</w:t>
      </w:r>
      <w:r w:rsidR="002C6630">
        <w:rPr>
          <w:rFonts w:ascii="Times New Roman" w:hAnsi="Times New Roman" w:cs="Times New Roman"/>
        </w:rPr>
        <w:t xml:space="preserve"> mm vs. </w:t>
      </w:r>
      <w:r w:rsidR="002C6630" w:rsidRPr="0004120C">
        <w:rPr>
          <w:rFonts w:ascii="Times New Roman" w:hAnsi="Times New Roman" w:cs="Times New Roman"/>
        </w:rPr>
        <w:t>4.5</w:t>
      </w:r>
      <w:r w:rsidR="002C6630">
        <w:rPr>
          <w:rFonts w:ascii="Times New Roman" w:hAnsi="Times New Roman" w:cs="Times New Roman"/>
        </w:rPr>
        <w:t xml:space="preserve"> </w:t>
      </w:r>
      <w:r w:rsidR="002C6630" w:rsidRPr="0004120C">
        <w:rPr>
          <w:rFonts w:ascii="Times New Roman" w:hAnsi="Times New Roman" w:cs="Times New Roman"/>
        </w:rPr>
        <w:t>±</w:t>
      </w:r>
      <w:r w:rsidR="002C6630">
        <w:rPr>
          <w:rFonts w:ascii="Times New Roman" w:hAnsi="Times New Roman" w:cs="Times New Roman"/>
        </w:rPr>
        <w:t xml:space="preserve"> </w:t>
      </w:r>
      <w:r w:rsidR="002C6630" w:rsidRPr="0004120C">
        <w:rPr>
          <w:rFonts w:ascii="Times New Roman" w:hAnsi="Times New Roman" w:cs="Times New Roman"/>
        </w:rPr>
        <w:t>3.7</w:t>
      </w:r>
      <w:r w:rsidR="002C6630">
        <w:rPr>
          <w:rFonts w:ascii="Times New Roman" w:hAnsi="Times New Roman" w:cs="Times New Roman"/>
        </w:rPr>
        <w:t xml:space="preserve"> mm (p &lt; 0.001) respectively. Finally, post-dilatation reduced the number of malapposed stent struts from </w:t>
      </w:r>
      <w:r w:rsidR="002C6630" w:rsidRPr="00F25D07">
        <w:rPr>
          <w:rFonts w:ascii="Times New Roman" w:hAnsi="Times New Roman" w:cs="Times New Roman"/>
        </w:rPr>
        <w:t>145.0</w:t>
      </w:r>
      <w:r w:rsidR="002C6630">
        <w:rPr>
          <w:rFonts w:ascii="Times New Roman" w:hAnsi="Times New Roman" w:cs="Times New Roman"/>
        </w:rPr>
        <w:t xml:space="preserve"> </w:t>
      </w:r>
      <w:r w:rsidR="002C6630" w:rsidRPr="00F25D07">
        <w:rPr>
          <w:rFonts w:ascii="Times New Roman" w:hAnsi="Times New Roman" w:cs="Times New Roman"/>
        </w:rPr>
        <w:t>±</w:t>
      </w:r>
      <w:r w:rsidR="002C6630">
        <w:rPr>
          <w:rFonts w:ascii="Times New Roman" w:hAnsi="Times New Roman" w:cs="Times New Roman"/>
        </w:rPr>
        <w:t xml:space="preserve"> </w:t>
      </w:r>
      <w:r w:rsidR="002C6630" w:rsidRPr="00F25D07">
        <w:rPr>
          <w:rFonts w:ascii="Times New Roman" w:hAnsi="Times New Roman" w:cs="Times New Roman"/>
        </w:rPr>
        <w:t>132.0</w:t>
      </w:r>
      <w:r w:rsidR="002C6630">
        <w:rPr>
          <w:rFonts w:ascii="Times New Roman" w:hAnsi="Times New Roman" w:cs="Times New Roman"/>
        </w:rPr>
        <w:t xml:space="preserve"> to </w:t>
      </w:r>
      <w:r w:rsidR="002C6630" w:rsidRPr="00F25D07">
        <w:rPr>
          <w:rFonts w:ascii="Times New Roman" w:hAnsi="Times New Roman" w:cs="Times New Roman"/>
        </w:rPr>
        <w:t>53.2</w:t>
      </w:r>
      <w:r w:rsidR="002C6630">
        <w:rPr>
          <w:rFonts w:ascii="Times New Roman" w:hAnsi="Times New Roman" w:cs="Times New Roman"/>
        </w:rPr>
        <w:t xml:space="preserve"> </w:t>
      </w:r>
      <w:r w:rsidR="002C6630" w:rsidRPr="00F25D07">
        <w:rPr>
          <w:rFonts w:ascii="Times New Roman" w:hAnsi="Times New Roman" w:cs="Times New Roman"/>
        </w:rPr>
        <w:t>±</w:t>
      </w:r>
      <w:r w:rsidR="002C6630">
        <w:rPr>
          <w:rFonts w:ascii="Times New Roman" w:hAnsi="Times New Roman" w:cs="Times New Roman"/>
        </w:rPr>
        <w:t xml:space="preserve"> </w:t>
      </w:r>
      <w:r w:rsidR="002C6630" w:rsidRPr="00F25D07">
        <w:rPr>
          <w:rFonts w:ascii="Times New Roman" w:hAnsi="Times New Roman" w:cs="Times New Roman"/>
        </w:rPr>
        <w:t>46.2</w:t>
      </w:r>
      <w:r w:rsidR="002C6630">
        <w:rPr>
          <w:rFonts w:ascii="Times New Roman" w:hAnsi="Times New Roman" w:cs="Times New Roman"/>
        </w:rPr>
        <w:t xml:space="preserve"> (p &lt; </w:t>
      </w:r>
      <w:r w:rsidR="002C6630">
        <w:rPr>
          <w:rFonts w:ascii="Times New Roman" w:hAnsi="Times New Roman" w:cs="Times New Roman"/>
        </w:rPr>
        <w:lastRenderedPageBreak/>
        <w:t xml:space="preserve">0.001). Similarly, the percentage of cross sections with more than 3 malapposed struts was reduced from 90.3 % </w:t>
      </w:r>
      <w:r w:rsidR="001C4EC2">
        <w:rPr>
          <w:rFonts w:ascii="Times New Roman" w:hAnsi="Times New Roman" w:cs="Times New Roman"/>
        </w:rPr>
        <w:t>before</w:t>
      </w:r>
      <w:r w:rsidR="002C6630">
        <w:rPr>
          <w:rFonts w:ascii="Times New Roman" w:hAnsi="Times New Roman" w:cs="Times New Roman"/>
        </w:rPr>
        <w:t xml:space="preserve"> post-dilatation to 61.3% </w:t>
      </w:r>
      <w:r w:rsidR="001C4EC2">
        <w:rPr>
          <w:rFonts w:ascii="Times New Roman" w:hAnsi="Times New Roman" w:cs="Times New Roman"/>
        </w:rPr>
        <w:t>after post-dilatation</w:t>
      </w:r>
      <w:r w:rsidR="002C6630">
        <w:rPr>
          <w:rFonts w:ascii="Times New Roman" w:hAnsi="Times New Roman" w:cs="Times New Roman"/>
        </w:rPr>
        <w:t xml:space="preserve"> (p = 0.004). The above changes led to a reduction in the</w:t>
      </w:r>
      <w:r w:rsidR="001C4EC2">
        <w:rPr>
          <w:rFonts w:ascii="Times New Roman" w:hAnsi="Times New Roman" w:cs="Times New Roman"/>
        </w:rPr>
        <w:t xml:space="preserve"> percentage of</w:t>
      </w:r>
      <w:r w:rsidR="002C6630">
        <w:rPr>
          <w:rFonts w:ascii="Times New Roman" w:hAnsi="Times New Roman" w:cs="Times New Roman"/>
        </w:rPr>
        <w:t xml:space="preserve"> cases with malapposed struts with a maximum axial distance of 0.5 mm from 71% to 41.9% (p = </w:t>
      </w:r>
      <w:r w:rsidR="002C6630" w:rsidRPr="00D55618">
        <w:rPr>
          <w:rFonts w:ascii="Times New Roman" w:hAnsi="Times New Roman" w:cs="Times New Roman"/>
        </w:rPr>
        <w:t>0.022</w:t>
      </w:r>
      <w:r w:rsidR="002C6630">
        <w:rPr>
          <w:rFonts w:ascii="Times New Roman" w:hAnsi="Times New Roman" w:cs="Times New Roman"/>
        </w:rPr>
        <w:t xml:space="preserve">) and </w:t>
      </w:r>
      <w:r w:rsidR="001C4EC2">
        <w:rPr>
          <w:rFonts w:ascii="Times New Roman" w:hAnsi="Times New Roman" w:cs="Times New Roman"/>
        </w:rPr>
        <w:t xml:space="preserve">those </w:t>
      </w:r>
      <w:r w:rsidR="002C6630">
        <w:rPr>
          <w:rFonts w:ascii="Times New Roman" w:hAnsi="Times New Roman" w:cs="Times New Roman"/>
        </w:rPr>
        <w:t xml:space="preserve">with major malapposition according to ILUMIEN III criteria from 96.8 % to 77.4 % (p = 0.031). The consensus document by the European Association Percutaneous Coronary Intervention recommends correction of malapposition when the axial distance is &gt; 0.4 mm and the length across the stent &gt; 1 mm. Pre post-dilatation 64 % of the cases met these criteria and this percentage was reduced to 52 % after post-dilatation (p = 0.125). </w:t>
      </w:r>
    </w:p>
    <w:p w14:paraId="67C6F2A4" w14:textId="565762CE" w:rsidR="004C2CAD" w:rsidRDefault="004C2CAD" w:rsidP="002C6630">
      <w:pPr>
        <w:spacing w:line="480" w:lineRule="auto"/>
        <w:jc w:val="both"/>
        <w:rPr>
          <w:rFonts w:ascii="Times New Roman" w:hAnsi="Times New Roman" w:cs="Times New Roman"/>
        </w:rPr>
      </w:pPr>
    </w:p>
    <w:p w14:paraId="717661E2" w14:textId="05827AA4" w:rsidR="004C2CAD" w:rsidRDefault="004C2CAD" w:rsidP="002C6630">
      <w:pPr>
        <w:spacing w:line="480" w:lineRule="auto"/>
        <w:jc w:val="both"/>
        <w:rPr>
          <w:rFonts w:ascii="Times New Roman" w:hAnsi="Times New Roman" w:cs="Times New Roman"/>
        </w:rPr>
      </w:pPr>
    </w:p>
    <w:p w14:paraId="79A7881E" w14:textId="3D27DE1C" w:rsidR="004C2CAD" w:rsidRDefault="004C2CAD" w:rsidP="002C6630">
      <w:pPr>
        <w:spacing w:line="480" w:lineRule="auto"/>
        <w:jc w:val="both"/>
        <w:rPr>
          <w:rFonts w:ascii="Times New Roman" w:hAnsi="Times New Roman" w:cs="Times New Roman"/>
        </w:rPr>
      </w:pPr>
    </w:p>
    <w:p w14:paraId="3D80B7B5" w14:textId="0FA0D2C0" w:rsidR="004C2CAD" w:rsidRDefault="004C2CAD" w:rsidP="002C6630">
      <w:pPr>
        <w:spacing w:line="480" w:lineRule="auto"/>
        <w:jc w:val="both"/>
        <w:rPr>
          <w:rFonts w:ascii="Times New Roman" w:hAnsi="Times New Roman" w:cs="Times New Roman"/>
        </w:rPr>
      </w:pPr>
    </w:p>
    <w:p w14:paraId="27C1C626" w14:textId="6A1C7B0D" w:rsidR="004C2CAD" w:rsidRDefault="004C2CAD" w:rsidP="002C6630">
      <w:pPr>
        <w:spacing w:line="480" w:lineRule="auto"/>
        <w:jc w:val="both"/>
        <w:rPr>
          <w:rFonts w:ascii="Times New Roman" w:hAnsi="Times New Roman" w:cs="Times New Roman"/>
        </w:rPr>
      </w:pPr>
    </w:p>
    <w:p w14:paraId="61A97EEF" w14:textId="76BD2263" w:rsidR="004C2CAD" w:rsidRDefault="004C2CAD" w:rsidP="002C6630">
      <w:pPr>
        <w:spacing w:line="480" w:lineRule="auto"/>
        <w:jc w:val="both"/>
        <w:rPr>
          <w:rFonts w:ascii="Times New Roman" w:hAnsi="Times New Roman" w:cs="Times New Roman"/>
        </w:rPr>
      </w:pPr>
    </w:p>
    <w:p w14:paraId="50DD1C89" w14:textId="3FB37ED8" w:rsidR="004C2CAD" w:rsidRDefault="004C2CAD" w:rsidP="002C6630">
      <w:pPr>
        <w:spacing w:line="480" w:lineRule="auto"/>
        <w:jc w:val="both"/>
        <w:rPr>
          <w:rFonts w:ascii="Times New Roman" w:hAnsi="Times New Roman" w:cs="Times New Roman"/>
        </w:rPr>
      </w:pPr>
    </w:p>
    <w:p w14:paraId="641606A0" w14:textId="6FA42236" w:rsidR="004C2CAD" w:rsidRDefault="004C2CAD" w:rsidP="002C6630">
      <w:pPr>
        <w:spacing w:line="480" w:lineRule="auto"/>
        <w:jc w:val="both"/>
        <w:rPr>
          <w:rFonts w:ascii="Times New Roman" w:hAnsi="Times New Roman" w:cs="Times New Roman"/>
        </w:rPr>
      </w:pPr>
    </w:p>
    <w:p w14:paraId="06C15BCB" w14:textId="3DF48D4B" w:rsidR="004C2CAD" w:rsidRDefault="004C2CAD" w:rsidP="002C6630">
      <w:pPr>
        <w:spacing w:line="480" w:lineRule="auto"/>
        <w:jc w:val="both"/>
        <w:rPr>
          <w:rFonts w:ascii="Times New Roman" w:hAnsi="Times New Roman" w:cs="Times New Roman"/>
        </w:rPr>
      </w:pPr>
    </w:p>
    <w:p w14:paraId="69DD5B3F" w14:textId="6B150636" w:rsidR="004C2CAD" w:rsidRDefault="004C2CAD" w:rsidP="002C6630">
      <w:pPr>
        <w:spacing w:line="480" w:lineRule="auto"/>
        <w:jc w:val="both"/>
        <w:rPr>
          <w:rFonts w:ascii="Times New Roman" w:hAnsi="Times New Roman" w:cs="Times New Roman"/>
        </w:rPr>
      </w:pPr>
    </w:p>
    <w:p w14:paraId="209C31D1" w14:textId="77777777" w:rsidR="004C2CAD" w:rsidRDefault="004C2CAD" w:rsidP="002C6630">
      <w:pPr>
        <w:spacing w:line="480" w:lineRule="auto"/>
        <w:jc w:val="both"/>
        <w:rPr>
          <w:rFonts w:ascii="Times New Roman" w:hAnsi="Times New Roman" w:cs="Times New Roman"/>
        </w:rPr>
      </w:pPr>
    </w:p>
    <w:p w14:paraId="34B4B2DC" w14:textId="1EF47A73" w:rsidR="000C0201" w:rsidRDefault="00EA7A75" w:rsidP="00EA7A75">
      <w:pPr>
        <w:pStyle w:val="Caption"/>
      </w:pPr>
      <w:bookmarkStart w:id="125" w:name="_Toc36743353"/>
      <w:r w:rsidRPr="00990777">
        <w:rPr>
          <w:b/>
          <w:bCs/>
        </w:rPr>
        <w:lastRenderedPageBreak/>
        <w:t xml:space="preserve">Table 3. </w:t>
      </w:r>
      <w:r w:rsidR="00990777" w:rsidRPr="00990777">
        <w:rPr>
          <w:b/>
          <w:bCs/>
        </w:rPr>
        <w:fldChar w:fldCharType="begin"/>
      </w:r>
      <w:r w:rsidR="00990777" w:rsidRPr="00990777">
        <w:rPr>
          <w:b/>
          <w:bCs/>
        </w:rPr>
        <w:instrText xml:space="preserve"> SEQ Table_3. \* ARABIC </w:instrText>
      </w:r>
      <w:r w:rsidR="00990777" w:rsidRPr="00990777">
        <w:rPr>
          <w:b/>
          <w:bCs/>
        </w:rPr>
        <w:fldChar w:fldCharType="separate"/>
      </w:r>
      <w:r w:rsidR="008A230B">
        <w:rPr>
          <w:b/>
          <w:bCs/>
          <w:noProof/>
        </w:rPr>
        <w:t>13</w:t>
      </w:r>
      <w:r w:rsidR="00990777" w:rsidRPr="00990777">
        <w:rPr>
          <w:b/>
          <w:bCs/>
          <w:noProof/>
        </w:rPr>
        <w:fldChar w:fldCharType="end"/>
      </w:r>
      <w:r>
        <w:t xml:space="preserve"> </w:t>
      </w:r>
      <w:r w:rsidR="000C0201" w:rsidRPr="00550E6D">
        <w:t xml:space="preserve">OCT analysis </w:t>
      </w:r>
      <w:r w:rsidR="000C0201">
        <w:t xml:space="preserve">of </w:t>
      </w:r>
      <w:r w:rsidR="000C0201" w:rsidRPr="00550E6D">
        <w:t xml:space="preserve">stent </w:t>
      </w:r>
      <w:r w:rsidR="000C0201">
        <w:t>malapposition</w:t>
      </w:r>
      <w:r w:rsidR="000C0201" w:rsidRPr="00550E6D">
        <w:t xml:space="preserve"> before and after post</w:t>
      </w:r>
      <w:r w:rsidR="0095574E">
        <w:t>-</w:t>
      </w:r>
      <w:r w:rsidR="000C0201" w:rsidRPr="00550E6D">
        <w:t>dilatation.</w:t>
      </w:r>
      <w:r w:rsidR="000C0201">
        <w:t xml:space="preserve"> </w:t>
      </w:r>
      <w:r w:rsidR="008049BE">
        <w:t xml:space="preserve">Almost all measures of malapposition decreased after post dilatation. </w:t>
      </w:r>
      <w:r w:rsidR="004C21CA">
        <w:t>Paired t-test and Mc</w:t>
      </w:r>
      <w:r w:rsidR="005B3932">
        <w:t>Nemar’s test were used for statistical analysis.</w:t>
      </w:r>
      <w:bookmarkEnd w:id="125"/>
    </w:p>
    <w:tbl>
      <w:tblPr>
        <w:tblStyle w:val="TableGridLight"/>
        <w:tblW w:w="0" w:type="auto"/>
        <w:tblLook w:val="04A0" w:firstRow="1" w:lastRow="0" w:firstColumn="1" w:lastColumn="0" w:noHBand="0" w:noVBand="1"/>
      </w:tblPr>
      <w:tblGrid>
        <w:gridCol w:w="3742"/>
        <w:gridCol w:w="1611"/>
        <w:gridCol w:w="1701"/>
        <w:gridCol w:w="994"/>
      </w:tblGrid>
      <w:tr w:rsidR="000C0201" w14:paraId="3BBE6447" w14:textId="77777777" w:rsidTr="00C944FA">
        <w:tc>
          <w:tcPr>
            <w:tcW w:w="3742" w:type="dxa"/>
          </w:tcPr>
          <w:p w14:paraId="133E6762" w14:textId="77777777" w:rsidR="000C0201" w:rsidRDefault="000C0201" w:rsidP="00EA1FA1">
            <w:pPr>
              <w:spacing w:line="360" w:lineRule="auto"/>
              <w:jc w:val="both"/>
              <w:rPr>
                <w:rFonts w:ascii="Times New Roman" w:hAnsi="Times New Roman" w:cs="Times New Roman"/>
              </w:rPr>
            </w:pPr>
          </w:p>
        </w:tc>
        <w:tc>
          <w:tcPr>
            <w:tcW w:w="1611" w:type="dxa"/>
          </w:tcPr>
          <w:p w14:paraId="5C10DCB0" w14:textId="77777777" w:rsidR="000C0201" w:rsidRDefault="000C0201" w:rsidP="00EA1FA1">
            <w:pPr>
              <w:spacing w:line="360" w:lineRule="auto"/>
              <w:jc w:val="both"/>
              <w:rPr>
                <w:rFonts w:ascii="Times New Roman" w:hAnsi="Times New Roman" w:cs="Times New Roman"/>
              </w:rPr>
            </w:pPr>
            <w:r>
              <w:rPr>
                <w:rFonts w:ascii="Times New Roman" w:hAnsi="Times New Roman" w:cs="Times New Roman"/>
              </w:rPr>
              <w:t xml:space="preserve">Before </w:t>
            </w:r>
          </w:p>
          <w:p w14:paraId="0DEF2DB9" w14:textId="77777777" w:rsidR="000C0201" w:rsidRPr="00550E6D" w:rsidRDefault="000C0201" w:rsidP="00EA1FA1">
            <w:pPr>
              <w:spacing w:line="360" w:lineRule="auto"/>
              <w:jc w:val="both"/>
              <w:rPr>
                <w:rFonts w:ascii="Times New Roman" w:hAnsi="Times New Roman" w:cs="Times New Roman"/>
              </w:rPr>
            </w:pPr>
            <w:r>
              <w:rPr>
                <w:rFonts w:ascii="Times New Roman" w:hAnsi="Times New Roman" w:cs="Times New Roman"/>
              </w:rPr>
              <w:t xml:space="preserve">Post </w:t>
            </w:r>
            <w:r w:rsidRPr="00550E6D">
              <w:rPr>
                <w:rFonts w:ascii="Times New Roman" w:hAnsi="Times New Roman" w:cs="Times New Roman"/>
              </w:rPr>
              <w:t xml:space="preserve">dilatation </w:t>
            </w:r>
          </w:p>
        </w:tc>
        <w:tc>
          <w:tcPr>
            <w:tcW w:w="1701" w:type="dxa"/>
          </w:tcPr>
          <w:p w14:paraId="2BB9C742" w14:textId="77777777" w:rsidR="000C0201" w:rsidRDefault="000C0201" w:rsidP="00EA1FA1">
            <w:pPr>
              <w:spacing w:line="360" w:lineRule="auto"/>
              <w:jc w:val="both"/>
              <w:rPr>
                <w:rFonts w:ascii="Times New Roman" w:hAnsi="Times New Roman" w:cs="Times New Roman"/>
              </w:rPr>
            </w:pPr>
            <w:r w:rsidRPr="00550E6D">
              <w:rPr>
                <w:rFonts w:ascii="Times New Roman" w:hAnsi="Times New Roman" w:cs="Times New Roman"/>
              </w:rPr>
              <w:t xml:space="preserve">After </w:t>
            </w:r>
          </w:p>
          <w:p w14:paraId="111DF989" w14:textId="77777777" w:rsidR="000C0201" w:rsidRPr="00550E6D" w:rsidRDefault="000C0201" w:rsidP="00EA1FA1">
            <w:pPr>
              <w:spacing w:line="360" w:lineRule="auto"/>
              <w:jc w:val="both"/>
              <w:rPr>
                <w:rFonts w:ascii="Times New Roman" w:hAnsi="Times New Roman" w:cs="Times New Roman"/>
              </w:rPr>
            </w:pPr>
            <w:r>
              <w:rPr>
                <w:rFonts w:ascii="Times New Roman" w:hAnsi="Times New Roman" w:cs="Times New Roman"/>
              </w:rPr>
              <w:t xml:space="preserve">Post </w:t>
            </w:r>
            <w:r w:rsidRPr="00550E6D">
              <w:rPr>
                <w:rFonts w:ascii="Times New Roman" w:hAnsi="Times New Roman" w:cs="Times New Roman"/>
              </w:rPr>
              <w:t xml:space="preserve">dilatation </w:t>
            </w:r>
          </w:p>
        </w:tc>
        <w:tc>
          <w:tcPr>
            <w:tcW w:w="994" w:type="dxa"/>
          </w:tcPr>
          <w:p w14:paraId="45FAA5FB" w14:textId="77777777" w:rsidR="000C0201" w:rsidRPr="00550E6D" w:rsidRDefault="000C0201" w:rsidP="00EA1FA1">
            <w:pPr>
              <w:spacing w:line="360" w:lineRule="auto"/>
              <w:jc w:val="both"/>
              <w:rPr>
                <w:rFonts w:ascii="Times New Roman" w:hAnsi="Times New Roman" w:cs="Times New Roman"/>
              </w:rPr>
            </w:pPr>
            <w:r w:rsidRPr="00550E6D">
              <w:rPr>
                <w:rFonts w:ascii="Times New Roman" w:hAnsi="Times New Roman" w:cs="Times New Roman"/>
              </w:rPr>
              <w:t>p-values</w:t>
            </w:r>
          </w:p>
        </w:tc>
      </w:tr>
      <w:tr w:rsidR="000C0201" w14:paraId="01D9F90E" w14:textId="77777777" w:rsidTr="00C944FA">
        <w:tc>
          <w:tcPr>
            <w:tcW w:w="8048" w:type="dxa"/>
            <w:gridSpan w:val="4"/>
          </w:tcPr>
          <w:p w14:paraId="1219C652" w14:textId="77777777" w:rsidR="000C0201" w:rsidRPr="00560BB0" w:rsidRDefault="000C0201" w:rsidP="00EA1FA1">
            <w:pPr>
              <w:spacing w:line="360" w:lineRule="auto"/>
              <w:jc w:val="both"/>
              <w:rPr>
                <w:rFonts w:ascii="Times New Roman" w:hAnsi="Times New Roman" w:cs="Times New Roman"/>
              </w:rPr>
            </w:pPr>
            <w:r w:rsidRPr="00560BB0">
              <w:rPr>
                <w:rFonts w:ascii="Times New Roman" w:hAnsi="Times New Roman" w:cs="Times New Roman"/>
                <w:b/>
              </w:rPr>
              <w:t>Stent malapposition parameters</w:t>
            </w:r>
          </w:p>
        </w:tc>
      </w:tr>
      <w:tr w:rsidR="000C0201" w14:paraId="1109C62E" w14:textId="77777777" w:rsidTr="00C944FA">
        <w:tc>
          <w:tcPr>
            <w:tcW w:w="3742" w:type="dxa"/>
          </w:tcPr>
          <w:p w14:paraId="22344995" w14:textId="77777777" w:rsidR="000C0201" w:rsidRPr="00560BB0" w:rsidRDefault="000C0201" w:rsidP="00EA1FA1">
            <w:pPr>
              <w:spacing w:line="360" w:lineRule="auto"/>
              <w:jc w:val="both"/>
              <w:rPr>
                <w:rFonts w:ascii="Times New Roman" w:hAnsi="Times New Roman" w:cs="Times New Roman"/>
              </w:rPr>
            </w:pPr>
            <w:r w:rsidRPr="00560BB0">
              <w:rPr>
                <w:rFonts w:ascii="Times New Roman" w:hAnsi="Times New Roman" w:cs="Times New Roman"/>
              </w:rPr>
              <w:t>Max malapposed area (mm</w:t>
            </w:r>
            <w:r w:rsidRPr="00560BB0">
              <w:rPr>
                <w:rFonts w:ascii="Times New Roman" w:hAnsi="Times New Roman" w:cs="Times New Roman"/>
                <w:vertAlign w:val="superscript"/>
              </w:rPr>
              <w:t>2</w:t>
            </w:r>
            <w:r w:rsidRPr="00560BB0">
              <w:rPr>
                <w:rFonts w:ascii="Times New Roman" w:hAnsi="Times New Roman" w:cs="Times New Roman"/>
              </w:rPr>
              <w:t>)</w:t>
            </w:r>
          </w:p>
        </w:tc>
        <w:tc>
          <w:tcPr>
            <w:tcW w:w="1611" w:type="dxa"/>
          </w:tcPr>
          <w:p w14:paraId="4AF79526" w14:textId="77777777" w:rsidR="000C0201" w:rsidRPr="00560BB0" w:rsidRDefault="000C0201" w:rsidP="00EA1FA1">
            <w:pPr>
              <w:spacing w:line="360" w:lineRule="auto"/>
              <w:jc w:val="center"/>
              <w:rPr>
                <w:rFonts w:ascii="Times New Roman" w:hAnsi="Times New Roman" w:cs="Times New Roman"/>
              </w:rPr>
            </w:pPr>
            <w:r w:rsidRPr="00560BB0">
              <w:rPr>
                <w:rFonts w:ascii="Times New Roman" w:hAnsi="Times New Roman" w:cs="Times New Roman"/>
              </w:rPr>
              <w:t>2.6</w:t>
            </w:r>
            <w:r>
              <w:rPr>
                <w:rFonts w:ascii="Times New Roman" w:hAnsi="Times New Roman" w:cs="Times New Roman"/>
              </w:rPr>
              <w:t xml:space="preserve"> </w:t>
            </w:r>
            <w:r w:rsidRPr="00560BB0">
              <w:rPr>
                <w:rFonts w:ascii="Times New Roman" w:hAnsi="Times New Roman" w:cs="Times New Roman"/>
              </w:rPr>
              <w:sym w:font="Symbol" w:char="F0B1"/>
            </w:r>
            <w:r>
              <w:rPr>
                <w:rFonts w:ascii="Times New Roman" w:hAnsi="Times New Roman" w:cs="Times New Roman"/>
              </w:rPr>
              <w:t xml:space="preserve"> </w:t>
            </w:r>
            <w:r w:rsidRPr="00560BB0">
              <w:rPr>
                <w:rFonts w:ascii="Times New Roman" w:hAnsi="Times New Roman" w:cs="Times New Roman"/>
              </w:rPr>
              <w:t>2.2</w:t>
            </w:r>
          </w:p>
        </w:tc>
        <w:tc>
          <w:tcPr>
            <w:tcW w:w="1701" w:type="dxa"/>
          </w:tcPr>
          <w:p w14:paraId="1721B03E" w14:textId="77777777" w:rsidR="000C0201" w:rsidRPr="00560BB0" w:rsidRDefault="000C0201" w:rsidP="00EA1FA1">
            <w:pPr>
              <w:spacing w:line="360" w:lineRule="auto"/>
              <w:jc w:val="center"/>
              <w:rPr>
                <w:rFonts w:ascii="Times New Roman" w:hAnsi="Times New Roman" w:cs="Times New Roman"/>
              </w:rPr>
            </w:pPr>
            <w:r w:rsidRPr="00560BB0">
              <w:rPr>
                <w:rFonts w:ascii="Times New Roman" w:hAnsi="Times New Roman" w:cs="Times New Roman"/>
              </w:rPr>
              <w:t>1.1</w:t>
            </w:r>
            <w:r>
              <w:rPr>
                <w:rFonts w:ascii="Times New Roman" w:hAnsi="Times New Roman" w:cs="Times New Roman"/>
              </w:rPr>
              <w:t xml:space="preserve"> </w:t>
            </w:r>
            <w:r w:rsidRPr="00560BB0">
              <w:rPr>
                <w:rFonts w:ascii="Times New Roman" w:hAnsi="Times New Roman" w:cs="Times New Roman"/>
              </w:rPr>
              <w:sym w:font="Symbol" w:char="F0B1"/>
            </w:r>
            <w:r>
              <w:rPr>
                <w:rFonts w:ascii="Times New Roman" w:hAnsi="Times New Roman" w:cs="Times New Roman"/>
              </w:rPr>
              <w:t xml:space="preserve"> </w:t>
            </w:r>
            <w:r w:rsidRPr="00560BB0">
              <w:rPr>
                <w:rFonts w:ascii="Times New Roman" w:hAnsi="Times New Roman" w:cs="Times New Roman"/>
              </w:rPr>
              <w:t>1.0</w:t>
            </w:r>
          </w:p>
        </w:tc>
        <w:tc>
          <w:tcPr>
            <w:tcW w:w="994" w:type="dxa"/>
          </w:tcPr>
          <w:p w14:paraId="02730169" w14:textId="77777777" w:rsidR="000C0201" w:rsidRPr="00560BB0" w:rsidRDefault="000C0201" w:rsidP="00EA1FA1">
            <w:pPr>
              <w:spacing w:line="360" w:lineRule="auto"/>
              <w:jc w:val="center"/>
              <w:rPr>
                <w:rFonts w:ascii="Times New Roman" w:hAnsi="Times New Roman" w:cs="Times New Roman"/>
              </w:rPr>
            </w:pPr>
            <w:r w:rsidRPr="00560BB0">
              <w:rPr>
                <w:rFonts w:ascii="Times New Roman" w:hAnsi="Times New Roman" w:cs="Times New Roman"/>
              </w:rPr>
              <w:t>&lt;0.001</w:t>
            </w:r>
          </w:p>
        </w:tc>
      </w:tr>
      <w:tr w:rsidR="000C0201" w14:paraId="6AEEDC7F" w14:textId="77777777" w:rsidTr="00C944FA">
        <w:tc>
          <w:tcPr>
            <w:tcW w:w="3742" w:type="dxa"/>
          </w:tcPr>
          <w:p w14:paraId="3F048C8F" w14:textId="77777777" w:rsidR="000C0201" w:rsidRPr="00560BB0" w:rsidRDefault="000C0201" w:rsidP="00EA1FA1">
            <w:pPr>
              <w:spacing w:line="360" w:lineRule="auto"/>
              <w:jc w:val="both"/>
              <w:rPr>
                <w:rFonts w:ascii="Times New Roman" w:hAnsi="Times New Roman" w:cs="Times New Roman"/>
              </w:rPr>
            </w:pPr>
            <w:r w:rsidRPr="00560BB0">
              <w:rPr>
                <w:rFonts w:ascii="Times New Roman" w:hAnsi="Times New Roman" w:cs="Times New Roman"/>
              </w:rPr>
              <w:t>Mean malapposed area (mm</w:t>
            </w:r>
            <w:r w:rsidRPr="00560BB0">
              <w:rPr>
                <w:rFonts w:ascii="Times New Roman" w:hAnsi="Times New Roman" w:cs="Times New Roman"/>
                <w:vertAlign w:val="superscript"/>
              </w:rPr>
              <w:t>2</w:t>
            </w:r>
            <w:r w:rsidRPr="00560BB0">
              <w:rPr>
                <w:rFonts w:ascii="Times New Roman" w:hAnsi="Times New Roman" w:cs="Times New Roman"/>
              </w:rPr>
              <w:t>)</w:t>
            </w:r>
          </w:p>
        </w:tc>
        <w:tc>
          <w:tcPr>
            <w:tcW w:w="1611" w:type="dxa"/>
          </w:tcPr>
          <w:p w14:paraId="2C911D1F" w14:textId="77777777" w:rsidR="000C0201" w:rsidRPr="00560BB0" w:rsidRDefault="000C0201" w:rsidP="00EA1FA1">
            <w:pPr>
              <w:spacing w:line="360" w:lineRule="auto"/>
              <w:jc w:val="center"/>
              <w:rPr>
                <w:rFonts w:ascii="Times New Roman" w:hAnsi="Times New Roman" w:cs="Times New Roman"/>
              </w:rPr>
            </w:pPr>
            <w:r w:rsidRPr="00560BB0">
              <w:rPr>
                <w:rFonts w:ascii="Times New Roman" w:hAnsi="Times New Roman" w:cs="Times New Roman"/>
              </w:rPr>
              <w:t>0.8</w:t>
            </w:r>
            <w:r>
              <w:rPr>
                <w:rFonts w:ascii="Times New Roman" w:hAnsi="Times New Roman" w:cs="Times New Roman"/>
              </w:rPr>
              <w:t xml:space="preserve"> </w:t>
            </w:r>
            <w:r w:rsidRPr="00560BB0">
              <w:rPr>
                <w:rFonts w:ascii="Times New Roman" w:hAnsi="Times New Roman" w:cs="Times New Roman"/>
              </w:rPr>
              <w:sym w:font="Symbol" w:char="F0B1"/>
            </w:r>
            <w:r>
              <w:rPr>
                <w:rFonts w:ascii="Times New Roman" w:hAnsi="Times New Roman" w:cs="Times New Roman"/>
              </w:rPr>
              <w:t xml:space="preserve"> </w:t>
            </w:r>
            <w:r w:rsidRPr="00560BB0">
              <w:rPr>
                <w:rFonts w:ascii="Times New Roman" w:hAnsi="Times New Roman" w:cs="Times New Roman"/>
              </w:rPr>
              <w:t>0.7</w:t>
            </w:r>
          </w:p>
        </w:tc>
        <w:tc>
          <w:tcPr>
            <w:tcW w:w="1701" w:type="dxa"/>
          </w:tcPr>
          <w:p w14:paraId="5616F990" w14:textId="77777777" w:rsidR="000C0201" w:rsidRPr="00560BB0" w:rsidRDefault="000C0201" w:rsidP="00EA1FA1">
            <w:pPr>
              <w:spacing w:line="360" w:lineRule="auto"/>
              <w:jc w:val="center"/>
              <w:rPr>
                <w:rFonts w:ascii="Times New Roman" w:hAnsi="Times New Roman" w:cs="Times New Roman"/>
              </w:rPr>
            </w:pPr>
            <w:r w:rsidRPr="00560BB0">
              <w:rPr>
                <w:rFonts w:ascii="Times New Roman" w:hAnsi="Times New Roman" w:cs="Times New Roman"/>
              </w:rPr>
              <w:t>0.4</w:t>
            </w:r>
            <w:r>
              <w:rPr>
                <w:rFonts w:ascii="Times New Roman" w:hAnsi="Times New Roman" w:cs="Times New Roman"/>
              </w:rPr>
              <w:t xml:space="preserve"> </w:t>
            </w:r>
            <w:r w:rsidRPr="00560BB0">
              <w:rPr>
                <w:rFonts w:ascii="Times New Roman" w:hAnsi="Times New Roman" w:cs="Times New Roman"/>
              </w:rPr>
              <w:sym w:font="Symbol" w:char="F0B1"/>
            </w:r>
            <w:r>
              <w:rPr>
                <w:rFonts w:ascii="Times New Roman" w:hAnsi="Times New Roman" w:cs="Times New Roman"/>
              </w:rPr>
              <w:t xml:space="preserve"> </w:t>
            </w:r>
            <w:r w:rsidRPr="00560BB0">
              <w:rPr>
                <w:rFonts w:ascii="Times New Roman" w:hAnsi="Times New Roman" w:cs="Times New Roman"/>
              </w:rPr>
              <w:t>0.4</w:t>
            </w:r>
          </w:p>
        </w:tc>
        <w:tc>
          <w:tcPr>
            <w:tcW w:w="994" w:type="dxa"/>
          </w:tcPr>
          <w:p w14:paraId="4A70F835" w14:textId="77777777" w:rsidR="000C0201" w:rsidRPr="00560BB0" w:rsidRDefault="000C0201" w:rsidP="00EA1FA1">
            <w:pPr>
              <w:spacing w:line="360" w:lineRule="auto"/>
              <w:jc w:val="center"/>
              <w:rPr>
                <w:rFonts w:ascii="Times New Roman" w:hAnsi="Times New Roman" w:cs="Times New Roman"/>
              </w:rPr>
            </w:pPr>
            <w:r w:rsidRPr="00560BB0">
              <w:rPr>
                <w:rFonts w:ascii="Times New Roman" w:hAnsi="Times New Roman" w:cs="Times New Roman"/>
              </w:rPr>
              <w:t>0.001</w:t>
            </w:r>
          </w:p>
        </w:tc>
      </w:tr>
      <w:tr w:rsidR="000C0201" w14:paraId="610B72DC" w14:textId="77777777" w:rsidTr="00C944FA">
        <w:tc>
          <w:tcPr>
            <w:tcW w:w="3742" w:type="dxa"/>
          </w:tcPr>
          <w:p w14:paraId="688DECC5" w14:textId="77777777" w:rsidR="000C0201" w:rsidRPr="00560BB0" w:rsidRDefault="000C0201" w:rsidP="00EA1FA1">
            <w:pPr>
              <w:spacing w:line="360" w:lineRule="auto"/>
              <w:jc w:val="both"/>
              <w:rPr>
                <w:rFonts w:ascii="Times New Roman" w:hAnsi="Times New Roman" w:cs="Times New Roman"/>
              </w:rPr>
            </w:pPr>
            <w:r>
              <w:rPr>
                <w:rFonts w:ascii="Times New Roman" w:hAnsi="Times New Roman" w:cs="Times New Roman"/>
              </w:rPr>
              <w:t>Malapposed volume</w:t>
            </w:r>
            <w:r w:rsidRPr="00560BB0">
              <w:rPr>
                <w:rFonts w:ascii="Times New Roman" w:hAnsi="Times New Roman" w:cs="Times New Roman"/>
              </w:rPr>
              <w:t xml:space="preserve"> (mm</w:t>
            </w:r>
            <w:r w:rsidRPr="00560BB0">
              <w:rPr>
                <w:rFonts w:ascii="Times New Roman" w:hAnsi="Times New Roman" w:cs="Times New Roman"/>
                <w:vertAlign w:val="superscript"/>
              </w:rPr>
              <w:t>3</w:t>
            </w:r>
            <w:r w:rsidRPr="00560BB0">
              <w:rPr>
                <w:rFonts w:ascii="Times New Roman" w:hAnsi="Times New Roman" w:cs="Times New Roman"/>
              </w:rPr>
              <w:t>)</w:t>
            </w:r>
          </w:p>
        </w:tc>
        <w:tc>
          <w:tcPr>
            <w:tcW w:w="1611" w:type="dxa"/>
          </w:tcPr>
          <w:p w14:paraId="27C12C7E" w14:textId="77777777" w:rsidR="000C0201" w:rsidRPr="00560BB0" w:rsidRDefault="000C0201" w:rsidP="00EA1FA1">
            <w:pPr>
              <w:spacing w:line="360" w:lineRule="auto"/>
              <w:jc w:val="center"/>
              <w:rPr>
                <w:rFonts w:ascii="Times New Roman" w:hAnsi="Times New Roman" w:cs="Times New Roman"/>
              </w:rPr>
            </w:pPr>
            <w:r w:rsidRPr="00560BB0">
              <w:rPr>
                <w:rFonts w:ascii="Times New Roman" w:hAnsi="Times New Roman" w:cs="Times New Roman"/>
              </w:rPr>
              <w:t>7.9</w:t>
            </w:r>
            <w:r>
              <w:rPr>
                <w:rFonts w:ascii="Times New Roman" w:hAnsi="Times New Roman" w:cs="Times New Roman"/>
              </w:rPr>
              <w:t xml:space="preserve"> </w:t>
            </w:r>
            <w:r w:rsidRPr="00560BB0">
              <w:rPr>
                <w:rFonts w:ascii="Times New Roman" w:hAnsi="Times New Roman" w:cs="Times New Roman"/>
              </w:rPr>
              <w:sym w:font="Symbol" w:char="F0B1"/>
            </w:r>
            <w:r>
              <w:rPr>
                <w:rFonts w:ascii="Times New Roman" w:hAnsi="Times New Roman" w:cs="Times New Roman"/>
              </w:rPr>
              <w:t xml:space="preserve"> </w:t>
            </w:r>
            <w:r w:rsidRPr="00560BB0">
              <w:rPr>
                <w:rFonts w:ascii="Times New Roman" w:hAnsi="Times New Roman" w:cs="Times New Roman"/>
              </w:rPr>
              <w:t>9.7</w:t>
            </w:r>
          </w:p>
        </w:tc>
        <w:tc>
          <w:tcPr>
            <w:tcW w:w="1701" w:type="dxa"/>
          </w:tcPr>
          <w:p w14:paraId="38D498F8" w14:textId="77777777" w:rsidR="000C0201" w:rsidRPr="00560BB0" w:rsidRDefault="000C0201" w:rsidP="00EA1FA1">
            <w:pPr>
              <w:spacing w:line="360" w:lineRule="auto"/>
              <w:jc w:val="center"/>
              <w:rPr>
                <w:rFonts w:ascii="Times New Roman" w:hAnsi="Times New Roman" w:cs="Times New Roman"/>
              </w:rPr>
            </w:pPr>
            <w:r w:rsidRPr="00560BB0">
              <w:rPr>
                <w:rFonts w:ascii="Times New Roman" w:hAnsi="Times New Roman" w:cs="Times New Roman"/>
              </w:rPr>
              <w:t>2.2</w:t>
            </w:r>
            <w:r>
              <w:rPr>
                <w:rFonts w:ascii="Times New Roman" w:hAnsi="Times New Roman" w:cs="Times New Roman"/>
              </w:rPr>
              <w:t xml:space="preserve"> </w:t>
            </w:r>
            <w:r w:rsidRPr="00560BB0">
              <w:rPr>
                <w:rFonts w:ascii="Times New Roman" w:hAnsi="Times New Roman" w:cs="Times New Roman"/>
              </w:rPr>
              <w:sym w:font="Symbol" w:char="F0B1"/>
            </w:r>
            <w:r>
              <w:rPr>
                <w:rFonts w:ascii="Times New Roman" w:hAnsi="Times New Roman" w:cs="Times New Roman"/>
              </w:rPr>
              <w:t xml:space="preserve"> </w:t>
            </w:r>
            <w:r w:rsidRPr="00560BB0">
              <w:rPr>
                <w:rFonts w:ascii="Times New Roman" w:hAnsi="Times New Roman" w:cs="Times New Roman"/>
              </w:rPr>
              <w:t>2.4</w:t>
            </w:r>
          </w:p>
        </w:tc>
        <w:tc>
          <w:tcPr>
            <w:tcW w:w="994" w:type="dxa"/>
          </w:tcPr>
          <w:p w14:paraId="4EFD289A" w14:textId="77777777" w:rsidR="000C0201" w:rsidRPr="00560BB0" w:rsidRDefault="000C0201" w:rsidP="00EA1FA1">
            <w:pPr>
              <w:spacing w:line="360" w:lineRule="auto"/>
              <w:jc w:val="center"/>
              <w:rPr>
                <w:rFonts w:ascii="Times New Roman" w:hAnsi="Times New Roman" w:cs="Times New Roman"/>
              </w:rPr>
            </w:pPr>
            <w:r w:rsidRPr="00560BB0">
              <w:rPr>
                <w:rFonts w:ascii="Times New Roman" w:hAnsi="Times New Roman" w:cs="Times New Roman"/>
              </w:rPr>
              <w:t>&lt;0.001</w:t>
            </w:r>
          </w:p>
        </w:tc>
      </w:tr>
      <w:tr w:rsidR="000C0201" w14:paraId="2F844A9C" w14:textId="77777777" w:rsidTr="00C944FA">
        <w:tc>
          <w:tcPr>
            <w:tcW w:w="3742" w:type="dxa"/>
          </w:tcPr>
          <w:p w14:paraId="0F4256BD" w14:textId="77777777" w:rsidR="000C0201" w:rsidRPr="00560BB0" w:rsidRDefault="000C0201" w:rsidP="00EA1FA1">
            <w:pPr>
              <w:spacing w:line="360" w:lineRule="auto"/>
              <w:jc w:val="both"/>
              <w:rPr>
                <w:rFonts w:ascii="Times New Roman" w:hAnsi="Times New Roman" w:cs="Times New Roman"/>
              </w:rPr>
            </w:pPr>
            <w:r w:rsidRPr="00560BB0">
              <w:rPr>
                <w:rFonts w:ascii="Times New Roman" w:hAnsi="Times New Roman" w:cs="Times New Roman"/>
              </w:rPr>
              <w:t>Malapposed volume/stent volume (%)</w:t>
            </w:r>
          </w:p>
        </w:tc>
        <w:tc>
          <w:tcPr>
            <w:tcW w:w="1611" w:type="dxa"/>
          </w:tcPr>
          <w:p w14:paraId="7F064AF3" w14:textId="77777777" w:rsidR="000C0201" w:rsidRPr="00560BB0" w:rsidRDefault="000C0201" w:rsidP="00EA1FA1">
            <w:pPr>
              <w:spacing w:line="360" w:lineRule="auto"/>
              <w:jc w:val="center"/>
              <w:rPr>
                <w:rFonts w:ascii="Times New Roman" w:hAnsi="Times New Roman" w:cs="Times New Roman"/>
              </w:rPr>
            </w:pPr>
            <w:r w:rsidRPr="00560BB0">
              <w:rPr>
                <w:rFonts w:ascii="Times New Roman" w:hAnsi="Times New Roman" w:cs="Times New Roman"/>
              </w:rPr>
              <w:t>3.8</w:t>
            </w:r>
            <w:r>
              <w:rPr>
                <w:rFonts w:ascii="Times New Roman" w:hAnsi="Times New Roman" w:cs="Times New Roman"/>
              </w:rPr>
              <w:t xml:space="preserve"> </w:t>
            </w:r>
            <w:r w:rsidRPr="00560BB0">
              <w:rPr>
                <w:rFonts w:ascii="Times New Roman" w:hAnsi="Times New Roman" w:cs="Times New Roman"/>
              </w:rPr>
              <w:sym w:font="Symbol" w:char="F0B1"/>
            </w:r>
            <w:r>
              <w:rPr>
                <w:rFonts w:ascii="Times New Roman" w:hAnsi="Times New Roman" w:cs="Times New Roman"/>
              </w:rPr>
              <w:t xml:space="preserve"> </w:t>
            </w:r>
            <w:r w:rsidRPr="00560BB0">
              <w:rPr>
                <w:rFonts w:ascii="Times New Roman" w:hAnsi="Times New Roman" w:cs="Times New Roman"/>
              </w:rPr>
              <w:t>4.0</w:t>
            </w:r>
          </w:p>
        </w:tc>
        <w:tc>
          <w:tcPr>
            <w:tcW w:w="1701" w:type="dxa"/>
          </w:tcPr>
          <w:p w14:paraId="2F76589F" w14:textId="77777777" w:rsidR="000C0201" w:rsidRPr="00560BB0" w:rsidRDefault="000C0201" w:rsidP="00EA1FA1">
            <w:pPr>
              <w:spacing w:line="360" w:lineRule="auto"/>
              <w:jc w:val="center"/>
              <w:rPr>
                <w:rFonts w:ascii="Times New Roman" w:hAnsi="Times New Roman" w:cs="Times New Roman"/>
              </w:rPr>
            </w:pPr>
            <w:r w:rsidRPr="00560BB0">
              <w:rPr>
                <w:rFonts w:ascii="Times New Roman" w:hAnsi="Times New Roman" w:cs="Times New Roman"/>
              </w:rPr>
              <w:t>0.9</w:t>
            </w:r>
            <w:r>
              <w:rPr>
                <w:rFonts w:ascii="Times New Roman" w:hAnsi="Times New Roman" w:cs="Times New Roman"/>
              </w:rPr>
              <w:t xml:space="preserve"> </w:t>
            </w:r>
            <w:r w:rsidRPr="00560BB0">
              <w:rPr>
                <w:rFonts w:ascii="Times New Roman" w:hAnsi="Times New Roman" w:cs="Times New Roman"/>
              </w:rPr>
              <w:sym w:font="Symbol" w:char="F0B1"/>
            </w:r>
            <w:r>
              <w:rPr>
                <w:rFonts w:ascii="Times New Roman" w:hAnsi="Times New Roman" w:cs="Times New Roman"/>
              </w:rPr>
              <w:t xml:space="preserve"> </w:t>
            </w:r>
            <w:r w:rsidRPr="00560BB0">
              <w:rPr>
                <w:rFonts w:ascii="Times New Roman" w:hAnsi="Times New Roman" w:cs="Times New Roman"/>
              </w:rPr>
              <w:t>0.9</w:t>
            </w:r>
          </w:p>
        </w:tc>
        <w:tc>
          <w:tcPr>
            <w:tcW w:w="994" w:type="dxa"/>
          </w:tcPr>
          <w:p w14:paraId="6A32877A" w14:textId="77777777" w:rsidR="000C0201" w:rsidRPr="00560BB0" w:rsidRDefault="000C0201" w:rsidP="00EA1FA1">
            <w:pPr>
              <w:spacing w:line="360" w:lineRule="auto"/>
              <w:jc w:val="center"/>
              <w:rPr>
                <w:rFonts w:ascii="Times New Roman" w:hAnsi="Times New Roman" w:cs="Times New Roman"/>
              </w:rPr>
            </w:pPr>
            <w:r w:rsidRPr="00560BB0">
              <w:rPr>
                <w:rFonts w:ascii="Times New Roman" w:hAnsi="Times New Roman" w:cs="Times New Roman"/>
              </w:rPr>
              <w:t>&lt;0.001</w:t>
            </w:r>
          </w:p>
        </w:tc>
      </w:tr>
      <w:tr w:rsidR="000C0201" w14:paraId="2D77BB61" w14:textId="77777777" w:rsidTr="00C944FA">
        <w:tc>
          <w:tcPr>
            <w:tcW w:w="3742" w:type="dxa"/>
          </w:tcPr>
          <w:p w14:paraId="012EFCBF" w14:textId="77777777" w:rsidR="000C0201" w:rsidRPr="00560BB0" w:rsidRDefault="000C0201" w:rsidP="00EA1FA1">
            <w:pPr>
              <w:spacing w:line="360" w:lineRule="auto"/>
              <w:jc w:val="both"/>
              <w:rPr>
                <w:rFonts w:ascii="Times New Roman" w:hAnsi="Times New Roman" w:cs="Times New Roman"/>
              </w:rPr>
            </w:pPr>
            <w:r w:rsidRPr="00560BB0">
              <w:rPr>
                <w:rFonts w:ascii="Times New Roman" w:hAnsi="Times New Roman" w:cs="Times New Roman"/>
              </w:rPr>
              <w:t>Max malapposition distance (mm)</w:t>
            </w:r>
          </w:p>
        </w:tc>
        <w:tc>
          <w:tcPr>
            <w:tcW w:w="1611" w:type="dxa"/>
          </w:tcPr>
          <w:p w14:paraId="02A2D61A" w14:textId="77777777" w:rsidR="000C0201" w:rsidRPr="00560BB0" w:rsidRDefault="000C0201" w:rsidP="00EA1FA1">
            <w:pPr>
              <w:spacing w:line="360" w:lineRule="auto"/>
              <w:jc w:val="center"/>
              <w:rPr>
                <w:rFonts w:ascii="Times New Roman" w:hAnsi="Times New Roman" w:cs="Times New Roman"/>
              </w:rPr>
            </w:pPr>
            <w:r w:rsidRPr="00560BB0">
              <w:rPr>
                <w:rFonts w:ascii="Times New Roman" w:hAnsi="Times New Roman" w:cs="Times New Roman"/>
              </w:rPr>
              <w:t>0.7</w:t>
            </w:r>
            <w:r>
              <w:rPr>
                <w:rFonts w:ascii="Times New Roman" w:hAnsi="Times New Roman" w:cs="Times New Roman"/>
              </w:rPr>
              <w:t xml:space="preserve"> </w:t>
            </w:r>
            <w:r w:rsidRPr="00560BB0">
              <w:rPr>
                <w:rFonts w:ascii="Times New Roman" w:hAnsi="Times New Roman" w:cs="Times New Roman"/>
              </w:rPr>
              <w:sym w:font="Symbol" w:char="F0B1"/>
            </w:r>
            <w:r>
              <w:rPr>
                <w:rFonts w:ascii="Times New Roman" w:hAnsi="Times New Roman" w:cs="Times New Roman"/>
              </w:rPr>
              <w:t xml:space="preserve"> </w:t>
            </w:r>
            <w:r w:rsidRPr="00560BB0">
              <w:rPr>
                <w:rFonts w:ascii="Times New Roman" w:hAnsi="Times New Roman" w:cs="Times New Roman"/>
              </w:rPr>
              <w:t>0.5</w:t>
            </w:r>
          </w:p>
        </w:tc>
        <w:tc>
          <w:tcPr>
            <w:tcW w:w="1701" w:type="dxa"/>
          </w:tcPr>
          <w:p w14:paraId="3BFC4517" w14:textId="77777777" w:rsidR="000C0201" w:rsidRPr="00560BB0" w:rsidRDefault="000C0201" w:rsidP="00EA1FA1">
            <w:pPr>
              <w:spacing w:line="360" w:lineRule="auto"/>
              <w:jc w:val="center"/>
              <w:rPr>
                <w:rFonts w:ascii="Times New Roman" w:hAnsi="Times New Roman" w:cs="Times New Roman"/>
              </w:rPr>
            </w:pPr>
            <w:r w:rsidRPr="00560BB0">
              <w:rPr>
                <w:rFonts w:ascii="Times New Roman" w:hAnsi="Times New Roman" w:cs="Times New Roman"/>
              </w:rPr>
              <w:t>0.4</w:t>
            </w:r>
            <w:r>
              <w:rPr>
                <w:rFonts w:ascii="Times New Roman" w:hAnsi="Times New Roman" w:cs="Times New Roman"/>
              </w:rPr>
              <w:t xml:space="preserve"> </w:t>
            </w:r>
            <w:r w:rsidRPr="00560BB0">
              <w:rPr>
                <w:rFonts w:ascii="Times New Roman" w:hAnsi="Times New Roman" w:cs="Times New Roman"/>
              </w:rPr>
              <w:sym w:font="Symbol" w:char="F0B1"/>
            </w:r>
            <w:r>
              <w:rPr>
                <w:rFonts w:ascii="Times New Roman" w:hAnsi="Times New Roman" w:cs="Times New Roman"/>
              </w:rPr>
              <w:t xml:space="preserve"> </w:t>
            </w:r>
            <w:r w:rsidRPr="00560BB0">
              <w:rPr>
                <w:rFonts w:ascii="Times New Roman" w:hAnsi="Times New Roman" w:cs="Times New Roman"/>
              </w:rPr>
              <w:t>0.2</w:t>
            </w:r>
          </w:p>
        </w:tc>
        <w:tc>
          <w:tcPr>
            <w:tcW w:w="994" w:type="dxa"/>
          </w:tcPr>
          <w:p w14:paraId="57F357AF" w14:textId="77777777" w:rsidR="000C0201" w:rsidRPr="00560BB0" w:rsidRDefault="000C0201" w:rsidP="00EA1FA1">
            <w:pPr>
              <w:spacing w:line="360" w:lineRule="auto"/>
              <w:jc w:val="center"/>
              <w:rPr>
                <w:rFonts w:ascii="Times New Roman" w:hAnsi="Times New Roman" w:cs="Times New Roman"/>
              </w:rPr>
            </w:pPr>
            <w:r w:rsidRPr="00560BB0">
              <w:rPr>
                <w:rFonts w:ascii="Times New Roman" w:hAnsi="Times New Roman" w:cs="Times New Roman"/>
              </w:rPr>
              <w:t>0.004</w:t>
            </w:r>
          </w:p>
        </w:tc>
      </w:tr>
      <w:tr w:rsidR="000C0201" w14:paraId="3C657BF4" w14:textId="77777777" w:rsidTr="00C944FA">
        <w:tc>
          <w:tcPr>
            <w:tcW w:w="3742" w:type="dxa"/>
          </w:tcPr>
          <w:p w14:paraId="655C33CE" w14:textId="77777777" w:rsidR="000C0201" w:rsidRPr="00560BB0" w:rsidRDefault="000C0201" w:rsidP="00EA1FA1">
            <w:pPr>
              <w:spacing w:line="360" w:lineRule="auto"/>
              <w:jc w:val="both"/>
              <w:rPr>
                <w:rFonts w:ascii="Times New Roman" w:hAnsi="Times New Roman" w:cs="Times New Roman"/>
              </w:rPr>
            </w:pPr>
            <w:r w:rsidRPr="00560BB0">
              <w:rPr>
                <w:rFonts w:ascii="Times New Roman" w:hAnsi="Times New Roman" w:cs="Times New Roman"/>
              </w:rPr>
              <w:t>Mean malapposition distance (mm)</w:t>
            </w:r>
          </w:p>
        </w:tc>
        <w:tc>
          <w:tcPr>
            <w:tcW w:w="1611" w:type="dxa"/>
          </w:tcPr>
          <w:p w14:paraId="1D3C4F30" w14:textId="77777777" w:rsidR="000C0201" w:rsidRPr="00560BB0" w:rsidRDefault="000C0201" w:rsidP="00EA1FA1">
            <w:pPr>
              <w:spacing w:line="360" w:lineRule="auto"/>
              <w:jc w:val="center"/>
              <w:rPr>
                <w:rFonts w:ascii="Times New Roman" w:hAnsi="Times New Roman" w:cs="Times New Roman"/>
              </w:rPr>
            </w:pPr>
            <w:r w:rsidRPr="00560BB0">
              <w:rPr>
                <w:rFonts w:ascii="Times New Roman" w:hAnsi="Times New Roman" w:cs="Times New Roman"/>
              </w:rPr>
              <w:t>0.3</w:t>
            </w:r>
            <w:r>
              <w:rPr>
                <w:rFonts w:ascii="Times New Roman" w:hAnsi="Times New Roman" w:cs="Times New Roman"/>
              </w:rPr>
              <w:t xml:space="preserve"> </w:t>
            </w:r>
            <w:r w:rsidRPr="00560BB0">
              <w:rPr>
                <w:rFonts w:ascii="Times New Roman" w:hAnsi="Times New Roman" w:cs="Times New Roman"/>
              </w:rPr>
              <w:sym w:font="Symbol" w:char="F0B1"/>
            </w:r>
            <w:r>
              <w:rPr>
                <w:rFonts w:ascii="Times New Roman" w:hAnsi="Times New Roman" w:cs="Times New Roman"/>
              </w:rPr>
              <w:t xml:space="preserve"> </w:t>
            </w:r>
            <w:r w:rsidRPr="00560BB0">
              <w:rPr>
                <w:rFonts w:ascii="Times New Roman" w:hAnsi="Times New Roman" w:cs="Times New Roman"/>
              </w:rPr>
              <w:t>0.1</w:t>
            </w:r>
          </w:p>
        </w:tc>
        <w:tc>
          <w:tcPr>
            <w:tcW w:w="1701" w:type="dxa"/>
          </w:tcPr>
          <w:p w14:paraId="2DB6A6C0" w14:textId="77777777" w:rsidR="000C0201" w:rsidRPr="00560BB0" w:rsidRDefault="000C0201" w:rsidP="00EA1FA1">
            <w:pPr>
              <w:spacing w:line="360" w:lineRule="auto"/>
              <w:jc w:val="center"/>
              <w:rPr>
                <w:rFonts w:ascii="Times New Roman" w:hAnsi="Times New Roman" w:cs="Times New Roman"/>
              </w:rPr>
            </w:pPr>
            <w:r w:rsidRPr="00560BB0">
              <w:rPr>
                <w:rFonts w:ascii="Times New Roman" w:hAnsi="Times New Roman" w:cs="Times New Roman"/>
              </w:rPr>
              <w:t>0.2</w:t>
            </w:r>
            <w:r>
              <w:rPr>
                <w:rFonts w:ascii="Times New Roman" w:hAnsi="Times New Roman" w:cs="Times New Roman"/>
              </w:rPr>
              <w:t xml:space="preserve"> </w:t>
            </w:r>
            <w:r w:rsidRPr="00560BB0">
              <w:rPr>
                <w:rFonts w:ascii="Times New Roman" w:hAnsi="Times New Roman" w:cs="Times New Roman"/>
              </w:rPr>
              <w:sym w:font="Symbol" w:char="F0B1"/>
            </w:r>
            <w:r>
              <w:rPr>
                <w:rFonts w:ascii="Times New Roman" w:hAnsi="Times New Roman" w:cs="Times New Roman"/>
              </w:rPr>
              <w:t xml:space="preserve"> </w:t>
            </w:r>
            <w:r w:rsidRPr="00560BB0">
              <w:rPr>
                <w:rFonts w:ascii="Times New Roman" w:hAnsi="Times New Roman" w:cs="Times New Roman"/>
              </w:rPr>
              <w:t>0.1</w:t>
            </w:r>
          </w:p>
        </w:tc>
        <w:tc>
          <w:tcPr>
            <w:tcW w:w="994" w:type="dxa"/>
          </w:tcPr>
          <w:p w14:paraId="5327E413" w14:textId="77777777" w:rsidR="000C0201" w:rsidRPr="00560BB0" w:rsidRDefault="000C0201" w:rsidP="00EA1FA1">
            <w:pPr>
              <w:spacing w:line="360" w:lineRule="auto"/>
              <w:jc w:val="center"/>
              <w:rPr>
                <w:rFonts w:ascii="Times New Roman" w:hAnsi="Times New Roman" w:cs="Times New Roman"/>
              </w:rPr>
            </w:pPr>
            <w:r w:rsidRPr="00560BB0">
              <w:rPr>
                <w:rFonts w:ascii="Times New Roman" w:hAnsi="Times New Roman" w:cs="Times New Roman"/>
              </w:rPr>
              <w:t>0.009</w:t>
            </w:r>
          </w:p>
        </w:tc>
      </w:tr>
      <w:tr w:rsidR="000C0201" w14:paraId="6FEB9873" w14:textId="77777777" w:rsidTr="00C944FA">
        <w:tc>
          <w:tcPr>
            <w:tcW w:w="3742" w:type="dxa"/>
          </w:tcPr>
          <w:p w14:paraId="1C510B52" w14:textId="77777777" w:rsidR="000C0201" w:rsidRPr="00560BB0" w:rsidRDefault="000C0201" w:rsidP="00EA1FA1">
            <w:pPr>
              <w:spacing w:line="360" w:lineRule="auto"/>
              <w:jc w:val="both"/>
              <w:rPr>
                <w:rFonts w:ascii="Times New Roman" w:hAnsi="Times New Roman" w:cs="Times New Roman"/>
              </w:rPr>
            </w:pPr>
            <w:r w:rsidRPr="00560BB0">
              <w:rPr>
                <w:rFonts w:ascii="Times New Roman" w:hAnsi="Times New Roman" w:cs="Times New Roman"/>
              </w:rPr>
              <w:t>Max stent length with consecutive frames of malapposition (mm)</w:t>
            </w:r>
          </w:p>
        </w:tc>
        <w:tc>
          <w:tcPr>
            <w:tcW w:w="1611" w:type="dxa"/>
          </w:tcPr>
          <w:p w14:paraId="6C2C0DCC" w14:textId="77777777" w:rsidR="000C0201" w:rsidRPr="00560BB0" w:rsidRDefault="000C0201" w:rsidP="00EA1FA1">
            <w:pPr>
              <w:spacing w:line="360" w:lineRule="auto"/>
              <w:jc w:val="center"/>
              <w:rPr>
                <w:rFonts w:ascii="Times New Roman" w:hAnsi="Times New Roman" w:cs="Times New Roman"/>
              </w:rPr>
            </w:pPr>
            <w:r w:rsidRPr="00560BB0">
              <w:rPr>
                <w:rFonts w:ascii="Times New Roman" w:hAnsi="Times New Roman" w:cs="Times New Roman"/>
              </w:rPr>
              <w:t>3.9</w:t>
            </w:r>
            <w:r>
              <w:rPr>
                <w:rFonts w:ascii="Times New Roman" w:hAnsi="Times New Roman" w:cs="Times New Roman"/>
              </w:rPr>
              <w:t xml:space="preserve"> </w:t>
            </w:r>
            <w:r w:rsidRPr="00560BB0">
              <w:rPr>
                <w:rFonts w:ascii="Times New Roman" w:hAnsi="Times New Roman" w:cs="Times New Roman"/>
              </w:rPr>
              <w:sym w:font="Symbol" w:char="F0B1"/>
            </w:r>
            <w:r>
              <w:rPr>
                <w:rFonts w:ascii="Times New Roman" w:hAnsi="Times New Roman" w:cs="Times New Roman"/>
              </w:rPr>
              <w:t xml:space="preserve"> </w:t>
            </w:r>
            <w:r w:rsidRPr="00560BB0">
              <w:rPr>
                <w:rFonts w:ascii="Times New Roman" w:hAnsi="Times New Roman" w:cs="Times New Roman"/>
              </w:rPr>
              <w:t>3.3</w:t>
            </w:r>
          </w:p>
        </w:tc>
        <w:tc>
          <w:tcPr>
            <w:tcW w:w="1701" w:type="dxa"/>
          </w:tcPr>
          <w:p w14:paraId="711A301C" w14:textId="77777777" w:rsidR="000C0201" w:rsidRPr="00560BB0" w:rsidRDefault="000C0201" w:rsidP="00EA1FA1">
            <w:pPr>
              <w:spacing w:line="360" w:lineRule="auto"/>
              <w:jc w:val="center"/>
              <w:rPr>
                <w:rFonts w:ascii="Times New Roman" w:hAnsi="Times New Roman" w:cs="Times New Roman"/>
              </w:rPr>
            </w:pPr>
            <w:r w:rsidRPr="00560BB0">
              <w:rPr>
                <w:rFonts w:ascii="Times New Roman" w:hAnsi="Times New Roman" w:cs="Times New Roman"/>
              </w:rPr>
              <w:t>2.0</w:t>
            </w:r>
            <w:r>
              <w:rPr>
                <w:rFonts w:ascii="Times New Roman" w:hAnsi="Times New Roman" w:cs="Times New Roman"/>
              </w:rPr>
              <w:t xml:space="preserve"> </w:t>
            </w:r>
            <w:r w:rsidRPr="00560BB0">
              <w:rPr>
                <w:rFonts w:ascii="Times New Roman" w:hAnsi="Times New Roman" w:cs="Times New Roman"/>
              </w:rPr>
              <w:sym w:font="Symbol" w:char="F0B1"/>
            </w:r>
            <w:r>
              <w:rPr>
                <w:rFonts w:ascii="Times New Roman" w:hAnsi="Times New Roman" w:cs="Times New Roman"/>
              </w:rPr>
              <w:t xml:space="preserve"> </w:t>
            </w:r>
            <w:r w:rsidRPr="00560BB0">
              <w:rPr>
                <w:rFonts w:ascii="Times New Roman" w:hAnsi="Times New Roman" w:cs="Times New Roman"/>
              </w:rPr>
              <w:t>1.6</w:t>
            </w:r>
          </w:p>
        </w:tc>
        <w:tc>
          <w:tcPr>
            <w:tcW w:w="994" w:type="dxa"/>
          </w:tcPr>
          <w:p w14:paraId="14B49CAF" w14:textId="77777777" w:rsidR="000C0201" w:rsidRPr="00560BB0" w:rsidRDefault="000C0201" w:rsidP="00EA1FA1">
            <w:pPr>
              <w:spacing w:line="360" w:lineRule="auto"/>
              <w:jc w:val="center"/>
              <w:rPr>
                <w:rFonts w:ascii="Times New Roman" w:hAnsi="Times New Roman" w:cs="Times New Roman"/>
              </w:rPr>
            </w:pPr>
            <w:r w:rsidRPr="00560BB0">
              <w:rPr>
                <w:rFonts w:ascii="Times New Roman" w:hAnsi="Times New Roman" w:cs="Times New Roman"/>
              </w:rPr>
              <w:t>0.002</w:t>
            </w:r>
          </w:p>
        </w:tc>
      </w:tr>
      <w:tr w:rsidR="000C0201" w14:paraId="161ABB32" w14:textId="77777777" w:rsidTr="00C944FA">
        <w:tc>
          <w:tcPr>
            <w:tcW w:w="3742" w:type="dxa"/>
          </w:tcPr>
          <w:p w14:paraId="3C445A6E" w14:textId="77777777" w:rsidR="000C0201" w:rsidRPr="00560BB0" w:rsidRDefault="000C0201" w:rsidP="00EA1FA1">
            <w:pPr>
              <w:spacing w:line="360" w:lineRule="auto"/>
              <w:jc w:val="both"/>
              <w:rPr>
                <w:rFonts w:ascii="Times New Roman" w:hAnsi="Times New Roman" w:cs="Times New Roman"/>
              </w:rPr>
            </w:pPr>
            <w:r w:rsidRPr="00560BB0">
              <w:rPr>
                <w:rFonts w:ascii="Times New Roman" w:hAnsi="Times New Roman" w:cs="Times New Roman"/>
              </w:rPr>
              <w:t>Total stent length with malapposition (mm)</w:t>
            </w:r>
          </w:p>
        </w:tc>
        <w:tc>
          <w:tcPr>
            <w:tcW w:w="1611" w:type="dxa"/>
          </w:tcPr>
          <w:p w14:paraId="254E021B" w14:textId="77777777" w:rsidR="000C0201" w:rsidRPr="00560BB0" w:rsidRDefault="000C0201" w:rsidP="00EA1FA1">
            <w:pPr>
              <w:spacing w:line="360" w:lineRule="auto"/>
              <w:jc w:val="center"/>
              <w:rPr>
                <w:rFonts w:ascii="Times New Roman" w:hAnsi="Times New Roman" w:cs="Times New Roman"/>
              </w:rPr>
            </w:pPr>
            <w:r w:rsidRPr="00560BB0">
              <w:rPr>
                <w:rFonts w:ascii="Times New Roman" w:hAnsi="Times New Roman" w:cs="Times New Roman"/>
              </w:rPr>
              <w:t>7.9</w:t>
            </w:r>
            <w:r>
              <w:rPr>
                <w:rFonts w:ascii="Times New Roman" w:hAnsi="Times New Roman" w:cs="Times New Roman"/>
              </w:rPr>
              <w:t xml:space="preserve"> </w:t>
            </w:r>
            <w:r w:rsidRPr="00560BB0">
              <w:rPr>
                <w:rFonts w:ascii="Times New Roman" w:hAnsi="Times New Roman" w:cs="Times New Roman"/>
              </w:rPr>
              <w:sym w:font="Symbol" w:char="F0B1"/>
            </w:r>
            <w:r>
              <w:rPr>
                <w:rFonts w:ascii="Times New Roman" w:hAnsi="Times New Roman" w:cs="Times New Roman"/>
              </w:rPr>
              <w:t xml:space="preserve"> </w:t>
            </w:r>
            <w:r w:rsidRPr="00560BB0">
              <w:rPr>
                <w:rFonts w:ascii="Times New Roman" w:hAnsi="Times New Roman" w:cs="Times New Roman"/>
              </w:rPr>
              <w:t>5.9</w:t>
            </w:r>
          </w:p>
        </w:tc>
        <w:tc>
          <w:tcPr>
            <w:tcW w:w="1701" w:type="dxa"/>
          </w:tcPr>
          <w:p w14:paraId="3CB39EF9" w14:textId="77777777" w:rsidR="000C0201" w:rsidRPr="00560BB0" w:rsidRDefault="000C0201" w:rsidP="00EA1FA1">
            <w:pPr>
              <w:spacing w:line="360" w:lineRule="auto"/>
              <w:jc w:val="center"/>
              <w:rPr>
                <w:rFonts w:ascii="Times New Roman" w:hAnsi="Times New Roman" w:cs="Times New Roman"/>
              </w:rPr>
            </w:pPr>
            <w:r w:rsidRPr="00560BB0">
              <w:rPr>
                <w:rFonts w:ascii="Times New Roman" w:hAnsi="Times New Roman" w:cs="Times New Roman"/>
              </w:rPr>
              <w:t>4.5</w:t>
            </w:r>
            <w:r>
              <w:rPr>
                <w:rFonts w:ascii="Times New Roman" w:hAnsi="Times New Roman" w:cs="Times New Roman"/>
              </w:rPr>
              <w:t xml:space="preserve"> </w:t>
            </w:r>
            <w:r w:rsidRPr="00560BB0">
              <w:rPr>
                <w:rFonts w:ascii="Times New Roman" w:hAnsi="Times New Roman" w:cs="Times New Roman"/>
              </w:rPr>
              <w:sym w:font="Symbol" w:char="F0B1"/>
            </w:r>
            <w:r>
              <w:rPr>
                <w:rFonts w:ascii="Times New Roman" w:hAnsi="Times New Roman" w:cs="Times New Roman"/>
              </w:rPr>
              <w:t xml:space="preserve"> </w:t>
            </w:r>
            <w:r w:rsidRPr="00560BB0">
              <w:rPr>
                <w:rFonts w:ascii="Times New Roman" w:hAnsi="Times New Roman" w:cs="Times New Roman"/>
              </w:rPr>
              <w:t>3.7</w:t>
            </w:r>
          </w:p>
        </w:tc>
        <w:tc>
          <w:tcPr>
            <w:tcW w:w="994" w:type="dxa"/>
          </w:tcPr>
          <w:p w14:paraId="51E69624" w14:textId="77777777" w:rsidR="000C0201" w:rsidRPr="00560BB0" w:rsidRDefault="000C0201" w:rsidP="00EA1FA1">
            <w:pPr>
              <w:spacing w:line="360" w:lineRule="auto"/>
              <w:jc w:val="center"/>
              <w:rPr>
                <w:rFonts w:ascii="Times New Roman" w:hAnsi="Times New Roman" w:cs="Times New Roman"/>
              </w:rPr>
            </w:pPr>
            <w:r w:rsidRPr="00560BB0">
              <w:rPr>
                <w:rFonts w:ascii="Times New Roman" w:hAnsi="Times New Roman" w:cs="Times New Roman"/>
              </w:rPr>
              <w:t>&lt;0.001</w:t>
            </w:r>
          </w:p>
        </w:tc>
      </w:tr>
      <w:tr w:rsidR="000C0201" w14:paraId="08636BB8" w14:textId="77777777" w:rsidTr="00C944FA">
        <w:tc>
          <w:tcPr>
            <w:tcW w:w="3742" w:type="dxa"/>
          </w:tcPr>
          <w:p w14:paraId="1A8C3805" w14:textId="77777777" w:rsidR="000C0201" w:rsidRPr="00560BB0" w:rsidRDefault="000C0201" w:rsidP="00EA1FA1">
            <w:pPr>
              <w:spacing w:line="360" w:lineRule="auto"/>
              <w:jc w:val="both"/>
              <w:rPr>
                <w:rFonts w:ascii="Times New Roman" w:hAnsi="Times New Roman" w:cs="Times New Roman"/>
              </w:rPr>
            </w:pPr>
            <w:r w:rsidRPr="00560BB0">
              <w:rPr>
                <w:rFonts w:ascii="Times New Roman" w:hAnsi="Times New Roman" w:cs="Times New Roman"/>
              </w:rPr>
              <w:t>Number of malapposed struts</w:t>
            </w:r>
          </w:p>
        </w:tc>
        <w:tc>
          <w:tcPr>
            <w:tcW w:w="1611" w:type="dxa"/>
          </w:tcPr>
          <w:p w14:paraId="104DDCE7" w14:textId="77777777" w:rsidR="000C0201" w:rsidRPr="00560BB0" w:rsidRDefault="000C0201" w:rsidP="00EA1FA1">
            <w:pPr>
              <w:spacing w:line="360" w:lineRule="auto"/>
              <w:jc w:val="center"/>
              <w:rPr>
                <w:rFonts w:ascii="Times New Roman" w:hAnsi="Times New Roman" w:cs="Times New Roman"/>
              </w:rPr>
            </w:pPr>
            <w:r w:rsidRPr="00560BB0">
              <w:rPr>
                <w:rFonts w:ascii="Times New Roman" w:hAnsi="Times New Roman" w:cs="Times New Roman"/>
              </w:rPr>
              <w:t>145.0</w:t>
            </w:r>
            <w:r>
              <w:rPr>
                <w:rFonts w:ascii="Times New Roman" w:hAnsi="Times New Roman" w:cs="Times New Roman"/>
              </w:rPr>
              <w:t xml:space="preserve"> </w:t>
            </w:r>
            <w:r w:rsidRPr="00560BB0">
              <w:rPr>
                <w:rFonts w:ascii="Times New Roman" w:hAnsi="Times New Roman" w:cs="Times New Roman"/>
              </w:rPr>
              <w:sym w:font="Symbol" w:char="F0B1"/>
            </w:r>
            <w:r w:rsidRPr="00560BB0">
              <w:rPr>
                <w:rFonts w:ascii="Times New Roman" w:hAnsi="Times New Roman" w:cs="Times New Roman"/>
              </w:rPr>
              <w:t>132.0</w:t>
            </w:r>
          </w:p>
        </w:tc>
        <w:tc>
          <w:tcPr>
            <w:tcW w:w="1701" w:type="dxa"/>
          </w:tcPr>
          <w:p w14:paraId="16204F87" w14:textId="77777777" w:rsidR="000C0201" w:rsidRPr="00560BB0" w:rsidRDefault="000C0201" w:rsidP="00EA1FA1">
            <w:pPr>
              <w:spacing w:line="360" w:lineRule="auto"/>
              <w:jc w:val="center"/>
              <w:rPr>
                <w:rFonts w:ascii="Times New Roman" w:hAnsi="Times New Roman" w:cs="Times New Roman"/>
              </w:rPr>
            </w:pPr>
            <w:r w:rsidRPr="00560BB0">
              <w:rPr>
                <w:rFonts w:ascii="Times New Roman" w:hAnsi="Times New Roman" w:cs="Times New Roman"/>
              </w:rPr>
              <w:t>53.2</w:t>
            </w:r>
            <w:r>
              <w:rPr>
                <w:rFonts w:ascii="Times New Roman" w:hAnsi="Times New Roman" w:cs="Times New Roman"/>
              </w:rPr>
              <w:t xml:space="preserve">  </w:t>
            </w:r>
            <w:r w:rsidRPr="00560BB0">
              <w:rPr>
                <w:rFonts w:ascii="Times New Roman" w:hAnsi="Times New Roman" w:cs="Times New Roman"/>
              </w:rPr>
              <w:sym w:font="Symbol" w:char="F0B1"/>
            </w:r>
            <w:r w:rsidRPr="00560BB0">
              <w:rPr>
                <w:rFonts w:ascii="Times New Roman" w:hAnsi="Times New Roman" w:cs="Times New Roman"/>
              </w:rPr>
              <w:t>46.2</w:t>
            </w:r>
          </w:p>
        </w:tc>
        <w:tc>
          <w:tcPr>
            <w:tcW w:w="994" w:type="dxa"/>
          </w:tcPr>
          <w:p w14:paraId="7097BE10" w14:textId="77777777" w:rsidR="000C0201" w:rsidRPr="00560BB0" w:rsidRDefault="000C0201" w:rsidP="00EA1FA1">
            <w:pPr>
              <w:spacing w:line="360" w:lineRule="auto"/>
              <w:jc w:val="center"/>
              <w:rPr>
                <w:rFonts w:ascii="Times New Roman" w:hAnsi="Times New Roman" w:cs="Times New Roman"/>
              </w:rPr>
            </w:pPr>
            <w:r w:rsidRPr="00560BB0">
              <w:rPr>
                <w:rFonts w:ascii="Times New Roman" w:hAnsi="Times New Roman" w:cs="Times New Roman"/>
              </w:rPr>
              <w:t>&lt;0.001</w:t>
            </w:r>
          </w:p>
        </w:tc>
      </w:tr>
      <w:tr w:rsidR="000C0201" w14:paraId="7879B073" w14:textId="77777777" w:rsidTr="00C944FA">
        <w:tc>
          <w:tcPr>
            <w:tcW w:w="3742" w:type="dxa"/>
          </w:tcPr>
          <w:p w14:paraId="692827B7" w14:textId="77777777" w:rsidR="000C0201" w:rsidRPr="00560BB0" w:rsidRDefault="000C0201" w:rsidP="00EA1FA1">
            <w:pPr>
              <w:spacing w:line="360" w:lineRule="auto"/>
              <w:jc w:val="both"/>
              <w:rPr>
                <w:rFonts w:ascii="Times New Roman" w:hAnsi="Times New Roman" w:cs="Times New Roman"/>
              </w:rPr>
            </w:pPr>
            <w:r>
              <w:rPr>
                <w:rFonts w:ascii="Times New Roman" w:hAnsi="Times New Roman" w:cs="Times New Roman"/>
              </w:rPr>
              <w:t>Presence of any m</w:t>
            </w:r>
            <w:r w:rsidRPr="00560BB0">
              <w:rPr>
                <w:rFonts w:ascii="Times New Roman" w:hAnsi="Times New Roman" w:cs="Times New Roman"/>
              </w:rPr>
              <w:t xml:space="preserve">alapposition, </w:t>
            </w:r>
            <w:proofErr w:type="gramStart"/>
            <w:r w:rsidRPr="00560BB0">
              <w:rPr>
                <w:rFonts w:ascii="Times New Roman" w:hAnsi="Times New Roman" w:cs="Times New Roman"/>
              </w:rPr>
              <w:t>n(</w:t>
            </w:r>
            <w:proofErr w:type="gramEnd"/>
            <w:r w:rsidRPr="00560BB0">
              <w:rPr>
                <w:rFonts w:ascii="Times New Roman" w:hAnsi="Times New Roman" w:cs="Times New Roman"/>
              </w:rPr>
              <w:t>%)</w:t>
            </w:r>
          </w:p>
        </w:tc>
        <w:tc>
          <w:tcPr>
            <w:tcW w:w="1611" w:type="dxa"/>
          </w:tcPr>
          <w:p w14:paraId="44888853" w14:textId="77777777" w:rsidR="000C0201" w:rsidRPr="00560BB0" w:rsidRDefault="000C0201" w:rsidP="00EA1FA1">
            <w:pPr>
              <w:spacing w:line="360" w:lineRule="auto"/>
              <w:jc w:val="center"/>
              <w:rPr>
                <w:rFonts w:ascii="Times New Roman" w:hAnsi="Times New Roman" w:cs="Times New Roman"/>
              </w:rPr>
            </w:pPr>
            <w:r w:rsidRPr="00560BB0">
              <w:rPr>
                <w:rFonts w:ascii="Times New Roman" w:hAnsi="Times New Roman" w:cs="Times New Roman"/>
              </w:rPr>
              <w:t>31</w:t>
            </w:r>
            <w:r>
              <w:rPr>
                <w:rFonts w:ascii="Times New Roman" w:hAnsi="Times New Roman" w:cs="Times New Roman"/>
              </w:rPr>
              <w:t xml:space="preserve"> </w:t>
            </w:r>
            <w:r w:rsidRPr="00560BB0">
              <w:rPr>
                <w:rFonts w:ascii="Times New Roman" w:hAnsi="Times New Roman" w:cs="Times New Roman"/>
              </w:rPr>
              <w:t>(100)</w:t>
            </w:r>
          </w:p>
        </w:tc>
        <w:tc>
          <w:tcPr>
            <w:tcW w:w="1701" w:type="dxa"/>
          </w:tcPr>
          <w:p w14:paraId="44E2A0C2" w14:textId="77777777" w:rsidR="000C0201" w:rsidRPr="00560BB0" w:rsidRDefault="000C0201" w:rsidP="00EA1FA1">
            <w:pPr>
              <w:spacing w:line="360" w:lineRule="auto"/>
              <w:jc w:val="center"/>
              <w:rPr>
                <w:rFonts w:ascii="Times New Roman" w:hAnsi="Times New Roman" w:cs="Times New Roman"/>
              </w:rPr>
            </w:pPr>
            <w:r w:rsidRPr="00560BB0">
              <w:rPr>
                <w:rFonts w:ascii="Times New Roman" w:hAnsi="Times New Roman" w:cs="Times New Roman"/>
              </w:rPr>
              <w:t>29</w:t>
            </w:r>
            <w:r>
              <w:rPr>
                <w:rFonts w:ascii="Times New Roman" w:hAnsi="Times New Roman" w:cs="Times New Roman"/>
              </w:rPr>
              <w:t xml:space="preserve"> </w:t>
            </w:r>
            <w:r w:rsidRPr="00560BB0">
              <w:rPr>
                <w:rFonts w:ascii="Times New Roman" w:hAnsi="Times New Roman" w:cs="Times New Roman"/>
              </w:rPr>
              <w:t>(93.5)</w:t>
            </w:r>
          </w:p>
        </w:tc>
        <w:tc>
          <w:tcPr>
            <w:tcW w:w="994" w:type="dxa"/>
          </w:tcPr>
          <w:p w14:paraId="453E0CB1" w14:textId="77777777" w:rsidR="000C0201" w:rsidRPr="00560BB0" w:rsidRDefault="000C0201" w:rsidP="00EA1FA1">
            <w:pPr>
              <w:spacing w:line="360" w:lineRule="auto"/>
              <w:jc w:val="center"/>
              <w:rPr>
                <w:rFonts w:ascii="Times New Roman" w:hAnsi="Times New Roman" w:cs="Times New Roman"/>
              </w:rPr>
            </w:pPr>
            <w:r>
              <w:rPr>
                <w:rFonts w:ascii="Times New Roman" w:hAnsi="Times New Roman" w:cs="Times New Roman"/>
              </w:rPr>
              <w:t>1</w:t>
            </w:r>
          </w:p>
        </w:tc>
      </w:tr>
      <w:tr w:rsidR="000C0201" w14:paraId="273FD73A" w14:textId="77777777" w:rsidTr="00C944FA">
        <w:tc>
          <w:tcPr>
            <w:tcW w:w="3742" w:type="dxa"/>
          </w:tcPr>
          <w:p w14:paraId="6F7316EC" w14:textId="77777777" w:rsidR="000C0201" w:rsidRPr="00560BB0" w:rsidRDefault="000C0201" w:rsidP="00EA1FA1">
            <w:pPr>
              <w:spacing w:line="360" w:lineRule="auto"/>
              <w:jc w:val="both"/>
              <w:rPr>
                <w:rFonts w:ascii="Times New Roman" w:hAnsi="Times New Roman" w:cs="Times New Roman"/>
              </w:rPr>
            </w:pPr>
            <w:r>
              <w:rPr>
                <w:rFonts w:ascii="Times New Roman" w:hAnsi="Times New Roman" w:cs="Times New Roman"/>
              </w:rPr>
              <w:t>Malapposition &gt; 0.2 mm</w:t>
            </w:r>
            <w:r w:rsidRPr="00560BB0">
              <w:rPr>
                <w:rFonts w:ascii="Times New Roman" w:hAnsi="Times New Roman" w:cs="Times New Roman"/>
              </w:rPr>
              <w:t xml:space="preserve">, </w:t>
            </w:r>
            <w:proofErr w:type="gramStart"/>
            <w:r w:rsidRPr="00560BB0">
              <w:rPr>
                <w:rFonts w:ascii="Times New Roman" w:hAnsi="Times New Roman" w:cs="Times New Roman"/>
              </w:rPr>
              <w:t>n(</w:t>
            </w:r>
            <w:proofErr w:type="gramEnd"/>
            <w:r w:rsidRPr="00560BB0">
              <w:rPr>
                <w:rFonts w:ascii="Times New Roman" w:hAnsi="Times New Roman" w:cs="Times New Roman"/>
              </w:rPr>
              <w:t>%)</w:t>
            </w:r>
          </w:p>
        </w:tc>
        <w:tc>
          <w:tcPr>
            <w:tcW w:w="1611" w:type="dxa"/>
          </w:tcPr>
          <w:p w14:paraId="2D435259" w14:textId="77777777" w:rsidR="000C0201" w:rsidRPr="00560BB0" w:rsidRDefault="000C0201" w:rsidP="00EA1FA1">
            <w:pPr>
              <w:spacing w:line="360" w:lineRule="auto"/>
              <w:jc w:val="center"/>
              <w:rPr>
                <w:rFonts w:ascii="Times New Roman" w:hAnsi="Times New Roman" w:cs="Times New Roman"/>
              </w:rPr>
            </w:pPr>
            <w:r w:rsidRPr="00560BB0">
              <w:rPr>
                <w:rFonts w:ascii="Times New Roman" w:hAnsi="Times New Roman" w:cs="Times New Roman"/>
              </w:rPr>
              <w:t>30</w:t>
            </w:r>
            <w:r>
              <w:rPr>
                <w:rFonts w:ascii="Times New Roman" w:hAnsi="Times New Roman" w:cs="Times New Roman"/>
              </w:rPr>
              <w:t xml:space="preserve"> </w:t>
            </w:r>
            <w:r w:rsidRPr="00560BB0">
              <w:rPr>
                <w:rFonts w:ascii="Times New Roman" w:hAnsi="Times New Roman" w:cs="Times New Roman"/>
              </w:rPr>
              <w:t>(96.8)</w:t>
            </w:r>
          </w:p>
        </w:tc>
        <w:tc>
          <w:tcPr>
            <w:tcW w:w="1701" w:type="dxa"/>
          </w:tcPr>
          <w:p w14:paraId="0ABAE87E" w14:textId="77777777" w:rsidR="000C0201" w:rsidRPr="00560BB0" w:rsidRDefault="000C0201" w:rsidP="00EA1FA1">
            <w:pPr>
              <w:spacing w:line="360" w:lineRule="auto"/>
              <w:jc w:val="center"/>
              <w:rPr>
                <w:rFonts w:ascii="Times New Roman" w:hAnsi="Times New Roman" w:cs="Times New Roman"/>
              </w:rPr>
            </w:pPr>
            <w:r w:rsidRPr="00560BB0">
              <w:rPr>
                <w:rFonts w:ascii="Times New Roman" w:hAnsi="Times New Roman" w:cs="Times New Roman"/>
              </w:rPr>
              <w:t>26</w:t>
            </w:r>
            <w:r>
              <w:rPr>
                <w:rFonts w:ascii="Times New Roman" w:hAnsi="Times New Roman" w:cs="Times New Roman"/>
              </w:rPr>
              <w:t xml:space="preserve"> </w:t>
            </w:r>
            <w:r w:rsidRPr="00560BB0">
              <w:rPr>
                <w:rFonts w:ascii="Times New Roman" w:hAnsi="Times New Roman" w:cs="Times New Roman"/>
              </w:rPr>
              <w:t>(83.9)</w:t>
            </w:r>
          </w:p>
        </w:tc>
        <w:tc>
          <w:tcPr>
            <w:tcW w:w="994" w:type="dxa"/>
          </w:tcPr>
          <w:p w14:paraId="3F75DA2D" w14:textId="77777777" w:rsidR="000C0201" w:rsidRPr="00560BB0" w:rsidRDefault="000C0201" w:rsidP="00EA1FA1">
            <w:pPr>
              <w:spacing w:line="360" w:lineRule="auto"/>
              <w:jc w:val="center"/>
              <w:rPr>
                <w:rFonts w:ascii="Times New Roman" w:hAnsi="Times New Roman" w:cs="Times New Roman"/>
              </w:rPr>
            </w:pPr>
            <w:r w:rsidRPr="00560BB0">
              <w:rPr>
                <w:rFonts w:ascii="Times New Roman" w:hAnsi="Times New Roman" w:cs="Times New Roman"/>
              </w:rPr>
              <w:t>0.125</w:t>
            </w:r>
          </w:p>
        </w:tc>
      </w:tr>
      <w:tr w:rsidR="000C0201" w14:paraId="5E0C9CE7" w14:textId="77777777" w:rsidTr="00C944FA">
        <w:tc>
          <w:tcPr>
            <w:tcW w:w="3742" w:type="dxa"/>
          </w:tcPr>
          <w:p w14:paraId="57308E9B" w14:textId="77777777" w:rsidR="000C0201" w:rsidRPr="00560BB0" w:rsidRDefault="000C0201" w:rsidP="00EA1FA1">
            <w:pPr>
              <w:spacing w:line="360" w:lineRule="auto"/>
              <w:jc w:val="both"/>
              <w:rPr>
                <w:rFonts w:ascii="Times New Roman" w:hAnsi="Times New Roman" w:cs="Times New Roman"/>
              </w:rPr>
            </w:pPr>
            <w:r w:rsidRPr="00560BB0">
              <w:rPr>
                <w:rFonts w:ascii="Times New Roman" w:hAnsi="Times New Roman" w:cs="Times New Roman"/>
              </w:rPr>
              <w:t xml:space="preserve">Malapposition &gt; </w:t>
            </w:r>
            <w:r>
              <w:rPr>
                <w:rFonts w:ascii="Times New Roman" w:hAnsi="Times New Roman" w:cs="Times New Roman"/>
              </w:rPr>
              <w:t>0.5</w:t>
            </w:r>
            <w:r w:rsidRPr="00560BB0">
              <w:rPr>
                <w:rFonts w:ascii="Times New Roman" w:hAnsi="Times New Roman" w:cs="Times New Roman"/>
              </w:rPr>
              <w:t xml:space="preserve"> </w:t>
            </w:r>
            <w:r>
              <w:rPr>
                <w:rFonts w:ascii="Times New Roman" w:hAnsi="Times New Roman" w:cs="Times New Roman"/>
              </w:rPr>
              <w:t>mm</w:t>
            </w:r>
            <w:r w:rsidRPr="00560BB0">
              <w:rPr>
                <w:rFonts w:ascii="Times New Roman" w:hAnsi="Times New Roman" w:cs="Times New Roman"/>
              </w:rPr>
              <w:t xml:space="preserve">, </w:t>
            </w:r>
            <w:proofErr w:type="gramStart"/>
            <w:r w:rsidRPr="00560BB0">
              <w:rPr>
                <w:rFonts w:ascii="Times New Roman" w:hAnsi="Times New Roman" w:cs="Times New Roman"/>
              </w:rPr>
              <w:t>n(</w:t>
            </w:r>
            <w:proofErr w:type="gramEnd"/>
            <w:r w:rsidRPr="00560BB0">
              <w:rPr>
                <w:rFonts w:ascii="Times New Roman" w:hAnsi="Times New Roman" w:cs="Times New Roman"/>
              </w:rPr>
              <w:t>%)</w:t>
            </w:r>
          </w:p>
        </w:tc>
        <w:tc>
          <w:tcPr>
            <w:tcW w:w="1611" w:type="dxa"/>
          </w:tcPr>
          <w:p w14:paraId="7CDBB589" w14:textId="77777777" w:rsidR="000C0201" w:rsidRPr="00560BB0" w:rsidRDefault="000C0201" w:rsidP="00EA1FA1">
            <w:pPr>
              <w:spacing w:line="360" w:lineRule="auto"/>
              <w:jc w:val="center"/>
              <w:rPr>
                <w:rFonts w:ascii="Times New Roman" w:hAnsi="Times New Roman" w:cs="Times New Roman"/>
              </w:rPr>
            </w:pPr>
            <w:r w:rsidRPr="00560BB0">
              <w:rPr>
                <w:rFonts w:ascii="Times New Roman" w:hAnsi="Times New Roman" w:cs="Times New Roman"/>
              </w:rPr>
              <w:t>22</w:t>
            </w:r>
            <w:r>
              <w:rPr>
                <w:rFonts w:ascii="Times New Roman" w:hAnsi="Times New Roman" w:cs="Times New Roman"/>
              </w:rPr>
              <w:t xml:space="preserve"> </w:t>
            </w:r>
            <w:r w:rsidRPr="00560BB0">
              <w:rPr>
                <w:rFonts w:ascii="Times New Roman" w:hAnsi="Times New Roman" w:cs="Times New Roman"/>
              </w:rPr>
              <w:t>(71)</w:t>
            </w:r>
          </w:p>
        </w:tc>
        <w:tc>
          <w:tcPr>
            <w:tcW w:w="1701" w:type="dxa"/>
          </w:tcPr>
          <w:p w14:paraId="13D031D2" w14:textId="77777777" w:rsidR="000C0201" w:rsidRPr="00560BB0" w:rsidRDefault="000C0201" w:rsidP="00EA1FA1">
            <w:pPr>
              <w:spacing w:line="360" w:lineRule="auto"/>
              <w:jc w:val="center"/>
              <w:rPr>
                <w:rFonts w:ascii="Times New Roman" w:hAnsi="Times New Roman" w:cs="Times New Roman"/>
              </w:rPr>
            </w:pPr>
            <w:r w:rsidRPr="00560BB0">
              <w:rPr>
                <w:rFonts w:ascii="Times New Roman" w:hAnsi="Times New Roman" w:cs="Times New Roman"/>
              </w:rPr>
              <w:t>13</w:t>
            </w:r>
            <w:r>
              <w:rPr>
                <w:rFonts w:ascii="Times New Roman" w:hAnsi="Times New Roman" w:cs="Times New Roman"/>
              </w:rPr>
              <w:t xml:space="preserve"> </w:t>
            </w:r>
            <w:r w:rsidRPr="00560BB0">
              <w:rPr>
                <w:rFonts w:ascii="Times New Roman" w:hAnsi="Times New Roman" w:cs="Times New Roman"/>
              </w:rPr>
              <w:t>(41.9)</w:t>
            </w:r>
          </w:p>
        </w:tc>
        <w:tc>
          <w:tcPr>
            <w:tcW w:w="994" w:type="dxa"/>
          </w:tcPr>
          <w:p w14:paraId="3514123E" w14:textId="77777777" w:rsidR="000C0201" w:rsidRPr="00560BB0" w:rsidRDefault="000C0201" w:rsidP="00EA1FA1">
            <w:pPr>
              <w:spacing w:line="360" w:lineRule="auto"/>
              <w:jc w:val="center"/>
              <w:rPr>
                <w:rFonts w:ascii="Times New Roman" w:hAnsi="Times New Roman" w:cs="Times New Roman"/>
              </w:rPr>
            </w:pPr>
            <w:r w:rsidRPr="00560BB0">
              <w:rPr>
                <w:rFonts w:ascii="Times New Roman" w:hAnsi="Times New Roman" w:cs="Times New Roman"/>
              </w:rPr>
              <w:t>0.022</w:t>
            </w:r>
          </w:p>
        </w:tc>
      </w:tr>
      <w:tr w:rsidR="000C0201" w14:paraId="7A48C7E6" w14:textId="77777777" w:rsidTr="00C944FA">
        <w:tc>
          <w:tcPr>
            <w:tcW w:w="3742" w:type="dxa"/>
          </w:tcPr>
          <w:p w14:paraId="24EC3598" w14:textId="77777777" w:rsidR="000C0201" w:rsidRPr="00560BB0" w:rsidRDefault="000C0201" w:rsidP="00EA1FA1">
            <w:pPr>
              <w:spacing w:line="360" w:lineRule="auto"/>
              <w:jc w:val="both"/>
              <w:rPr>
                <w:rFonts w:ascii="Times New Roman" w:hAnsi="Times New Roman" w:cs="Times New Roman"/>
              </w:rPr>
            </w:pPr>
            <w:r w:rsidRPr="00560BB0">
              <w:rPr>
                <w:rFonts w:ascii="Times New Roman" w:hAnsi="Times New Roman" w:cs="Times New Roman"/>
              </w:rPr>
              <w:t xml:space="preserve">ILLUMIEN </w:t>
            </w:r>
            <w:r>
              <w:rPr>
                <w:rFonts w:ascii="Times New Roman" w:hAnsi="Times New Roman" w:cs="Times New Roman"/>
              </w:rPr>
              <w:t xml:space="preserve">III </w:t>
            </w:r>
            <w:r w:rsidRPr="00560BB0">
              <w:rPr>
                <w:rFonts w:ascii="Times New Roman" w:hAnsi="Times New Roman" w:cs="Times New Roman"/>
              </w:rPr>
              <w:t>malapposition &amp; under</w:t>
            </w:r>
            <w:r>
              <w:rPr>
                <w:rFonts w:ascii="Times New Roman" w:hAnsi="Times New Roman" w:cs="Times New Roman"/>
              </w:rPr>
              <w:t>-</w:t>
            </w:r>
            <w:r w:rsidRPr="00560BB0">
              <w:rPr>
                <w:rFonts w:ascii="Times New Roman" w:hAnsi="Times New Roman" w:cs="Times New Roman"/>
              </w:rPr>
              <w:t xml:space="preserve">expansion, </w:t>
            </w:r>
            <w:proofErr w:type="gramStart"/>
            <w:r w:rsidRPr="00560BB0">
              <w:rPr>
                <w:rFonts w:ascii="Times New Roman" w:hAnsi="Times New Roman" w:cs="Times New Roman"/>
              </w:rPr>
              <w:t>n(</w:t>
            </w:r>
            <w:proofErr w:type="gramEnd"/>
            <w:r w:rsidRPr="00560BB0">
              <w:rPr>
                <w:rFonts w:ascii="Times New Roman" w:hAnsi="Times New Roman" w:cs="Times New Roman"/>
              </w:rPr>
              <w:t>%)</w:t>
            </w:r>
          </w:p>
        </w:tc>
        <w:tc>
          <w:tcPr>
            <w:tcW w:w="1611" w:type="dxa"/>
          </w:tcPr>
          <w:p w14:paraId="14D0BC5F" w14:textId="77777777" w:rsidR="000C0201" w:rsidRPr="00560BB0" w:rsidRDefault="000C0201" w:rsidP="00EA1FA1">
            <w:pPr>
              <w:spacing w:line="360" w:lineRule="auto"/>
              <w:jc w:val="center"/>
              <w:rPr>
                <w:rFonts w:ascii="Times New Roman" w:hAnsi="Times New Roman" w:cs="Times New Roman"/>
              </w:rPr>
            </w:pPr>
            <w:r w:rsidRPr="00560BB0">
              <w:rPr>
                <w:rFonts w:ascii="Times New Roman" w:hAnsi="Times New Roman" w:cs="Times New Roman"/>
              </w:rPr>
              <w:t>30</w:t>
            </w:r>
            <w:r>
              <w:rPr>
                <w:rFonts w:ascii="Times New Roman" w:hAnsi="Times New Roman" w:cs="Times New Roman"/>
              </w:rPr>
              <w:t xml:space="preserve"> </w:t>
            </w:r>
            <w:r w:rsidRPr="00560BB0">
              <w:rPr>
                <w:rFonts w:ascii="Times New Roman" w:hAnsi="Times New Roman" w:cs="Times New Roman"/>
              </w:rPr>
              <w:t>(96.8)</w:t>
            </w:r>
          </w:p>
        </w:tc>
        <w:tc>
          <w:tcPr>
            <w:tcW w:w="1701" w:type="dxa"/>
          </w:tcPr>
          <w:p w14:paraId="26D74C2D" w14:textId="77777777" w:rsidR="000C0201" w:rsidRPr="00560BB0" w:rsidRDefault="000C0201" w:rsidP="00EA1FA1">
            <w:pPr>
              <w:spacing w:line="360" w:lineRule="auto"/>
              <w:jc w:val="center"/>
              <w:rPr>
                <w:rFonts w:ascii="Times New Roman" w:hAnsi="Times New Roman" w:cs="Times New Roman"/>
              </w:rPr>
            </w:pPr>
            <w:r w:rsidRPr="00560BB0">
              <w:rPr>
                <w:rFonts w:ascii="Times New Roman" w:hAnsi="Times New Roman" w:cs="Times New Roman"/>
              </w:rPr>
              <w:t>24</w:t>
            </w:r>
            <w:r>
              <w:rPr>
                <w:rFonts w:ascii="Times New Roman" w:hAnsi="Times New Roman" w:cs="Times New Roman"/>
              </w:rPr>
              <w:t xml:space="preserve"> </w:t>
            </w:r>
            <w:r w:rsidRPr="00560BB0">
              <w:rPr>
                <w:rFonts w:ascii="Times New Roman" w:hAnsi="Times New Roman" w:cs="Times New Roman"/>
              </w:rPr>
              <w:t>(77.4)</w:t>
            </w:r>
          </w:p>
        </w:tc>
        <w:tc>
          <w:tcPr>
            <w:tcW w:w="994" w:type="dxa"/>
          </w:tcPr>
          <w:p w14:paraId="2C920EA6" w14:textId="77777777" w:rsidR="000C0201" w:rsidRPr="00560BB0" w:rsidRDefault="000C0201" w:rsidP="00EA1FA1">
            <w:pPr>
              <w:spacing w:line="360" w:lineRule="auto"/>
              <w:jc w:val="center"/>
              <w:rPr>
                <w:rFonts w:ascii="Times New Roman" w:hAnsi="Times New Roman" w:cs="Times New Roman"/>
              </w:rPr>
            </w:pPr>
            <w:r w:rsidRPr="00560BB0">
              <w:rPr>
                <w:rFonts w:ascii="Times New Roman" w:hAnsi="Times New Roman" w:cs="Times New Roman"/>
              </w:rPr>
              <w:t>0.031</w:t>
            </w:r>
          </w:p>
        </w:tc>
      </w:tr>
      <w:tr w:rsidR="000C0201" w14:paraId="4DD513A0" w14:textId="77777777" w:rsidTr="00C944FA">
        <w:tc>
          <w:tcPr>
            <w:tcW w:w="3742" w:type="dxa"/>
          </w:tcPr>
          <w:p w14:paraId="5529BB57" w14:textId="77777777" w:rsidR="000C0201" w:rsidRPr="00560BB0" w:rsidRDefault="000C0201" w:rsidP="00EA1FA1">
            <w:pPr>
              <w:spacing w:line="360" w:lineRule="auto"/>
              <w:jc w:val="both"/>
              <w:rPr>
                <w:rFonts w:ascii="Times New Roman" w:hAnsi="Times New Roman" w:cs="Times New Roman"/>
              </w:rPr>
            </w:pPr>
            <w:r w:rsidRPr="00560BB0">
              <w:rPr>
                <w:rFonts w:ascii="Times New Roman" w:hAnsi="Times New Roman" w:cs="Times New Roman"/>
              </w:rPr>
              <w:t xml:space="preserve">Cross section with at least one malapposed strut, </w:t>
            </w:r>
            <w:proofErr w:type="gramStart"/>
            <w:r w:rsidRPr="00560BB0">
              <w:rPr>
                <w:rFonts w:ascii="Times New Roman" w:hAnsi="Times New Roman" w:cs="Times New Roman"/>
              </w:rPr>
              <w:t>n(</w:t>
            </w:r>
            <w:proofErr w:type="gramEnd"/>
            <w:r w:rsidRPr="00560BB0">
              <w:rPr>
                <w:rFonts w:ascii="Times New Roman" w:hAnsi="Times New Roman" w:cs="Times New Roman"/>
              </w:rPr>
              <w:t>%)</w:t>
            </w:r>
          </w:p>
        </w:tc>
        <w:tc>
          <w:tcPr>
            <w:tcW w:w="1611" w:type="dxa"/>
          </w:tcPr>
          <w:p w14:paraId="3D04CAF4" w14:textId="77777777" w:rsidR="000C0201" w:rsidRPr="00560BB0" w:rsidRDefault="000C0201" w:rsidP="00EA1FA1">
            <w:pPr>
              <w:spacing w:line="360" w:lineRule="auto"/>
              <w:jc w:val="center"/>
              <w:rPr>
                <w:rFonts w:ascii="Times New Roman" w:hAnsi="Times New Roman" w:cs="Times New Roman"/>
              </w:rPr>
            </w:pPr>
            <w:r w:rsidRPr="00560BB0">
              <w:rPr>
                <w:rFonts w:ascii="Times New Roman" w:hAnsi="Times New Roman" w:cs="Times New Roman"/>
              </w:rPr>
              <w:t>31</w:t>
            </w:r>
            <w:r>
              <w:rPr>
                <w:rFonts w:ascii="Times New Roman" w:hAnsi="Times New Roman" w:cs="Times New Roman"/>
              </w:rPr>
              <w:t xml:space="preserve"> </w:t>
            </w:r>
            <w:r w:rsidRPr="00560BB0">
              <w:rPr>
                <w:rFonts w:ascii="Times New Roman" w:hAnsi="Times New Roman" w:cs="Times New Roman"/>
              </w:rPr>
              <w:t>(100)</w:t>
            </w:r>
          </w:p>
        </w:tc>
        <w:tc>
          <w:tcPr>
            <w:tcW w:w="1701" w:type="dxa"/>
          </w:tcPr>
          <w:p w14:paraId="7BEABE04" w14:textId="77777777" w:rsidR="000C0201" w:rsidRPr="00560BB0" w:rsidRDefault="000C0201" w:rsidP="00EA1FA1">
            <w:pPr>
              <w:spacing w:line="360" w:lineRule="auto"/>
              <w:jc w:val="center"/>
              <w:rPr>
                <w:rFonts w:ascii="Times New Roman" w:hAnsi="Times New Roman" w:cs="Times New Roman"/>
              </w:rPr>
            </w:pPr>
            <w:r w:rsidRPr="00560BB0">
              <w:rPr>
                <w:rFonts w:ascii="Times New Roman" w:hAnsi="Times New Roman" w:cs="Times New Roman"/>
              </w:rPr>
              <w:t>28</w:t>
            </w:r>
            <w:r>
              <w:rPr>
                <w:rFonts w:ascii="Times New Roman" w:hAnsi="Times New Roman" w:cs="Times New Roman"/>
              </w:rPr>
              <w:t xml:space="preserve"> </w:t>
            </w:r>
            <w:r w:rsidRPr="00560BB0">
              <w:rPr>
                <w:rFonts w:ascii="Times New Roman" w:hAnsi="Times New Roman" w:cs="Times New Roman"/>
              </w:rPr>
              <w:t>(90.3)</w:t>
            </w:r>
          </w:p>
        </w:tc>
        <w:tc>
          <w:tcPr>
            <w:tcW w:w="994" w:type="dxa"/>
          </w:tcPr>
          <w:p w14:paraId="77889550" w14:textId="77777777" w:rsidR="000C0201" w:rsidRPr="00560BB0" w:rsidRDefault="000C0201" w:rsidP="00EA1FA1">
            <w:pPr>
              <w:spacing w:line="360" w:lineRule="auto"/>
              <w:jc w:val="center"/>
              <w:rPr>
                <w:rFonts w:ascii="Times New Roman" w:hAnsi="Times New Roman" w:cs="Times New Roman"/>
              </w:rPr>
            </w:pPr>
          </w:p>
        </w:tc>
      </w:tr>
      <w:tr w:rsidR="000C0201" w14:paraId="2574C0F0" w14:textId="77777777" w:rsidTr="00C944FA">
        <w:tc>
          <w:tcPr>
            <w:tcW w:w="3742" w:type="dxa"/>
          </w:tcPr>
          <w:p w14:paraId="025EBAD1" w14:textId="77777777" w:rsidR="000C0201" w:rsidRPr="00560BB0" w:rsidRDefault="000C0201" w:rsidP="00EA1FA1">
            <w:pPr>
              <w:spacing w:line="360" w:lineRule="auto"/>
              <w:jc w:val="both"/>
              <w:rPr>
                <w:rFonts w:ascii="Times New Roman" w:hAnsi="Times New Roman" w:cs="Times New Roman"/>
              </w:rPr>
            </w:pPr>
            <w:r w:rsidRPr="00560BB0">
              <w:rPr>
                <w:rFonts w:ascii="Times New Roman" w:hAnsi="Times New Roman" w:cs="Times New Roman"/>
              </w:rPr>
              <w:t xml:space="preserve">Cross section with at least three malapposed strut, </w:t>
            </w:r>
            <w:proofErr w:type="gramStart"/>
            <w:r w:rsidRPr="00560BB0">
              <w:rPr>
                <w:rFonts w:ascii="Times New Roman" w:hAnsi="Times New Roman" w:cs="Times New Roman"/>
              </w:rPr>
              <w:t>n(</w:t>
            </w:r>
            <w:proofErr w:type="gramEnd"/>
            <w:r w:rsidRPr="00560BB0">
              <w:rPr>
                <w:rFonts w:ascii="Times New Roman" w:hAnsi="Times New Roman" w:cs="Times New Roman"/>
              </w:rPr>
              <w:t>%)</w:t>
            </w:r>
          </w:p>
        </w:tc>
        <w:tc>
          <w:tcPr>
            <w:tcW w:w="1611" w:type="dxa"/>
          </w:tcPr>
          <w:p w14:paraId="0731A7AA" w14:textId="77777777" w:rsidR="000C0201" w:rsidRPr="00560BB0" w:rsidRDefault="000C0201" w:rsidP="00EA1FA1">
            <w:pPr>
              <w:spacing w:line="360" w:lineRule="auto"/>
              <w:jc w:val="center"/>
              <w:rPr>
                <w:rFonts w:ascii="Times New Roman" w:hAnsi="Times New Roman" w:cs="Times New Roman"/>
              </w:rPr>
            </w:pPr>
            <w:r w:rsidRPr="00560BB0">
              <w:rPr>
                <w:rFonts w:ascii="Times New Roman" w:hAnsi="Times New Roman" w:cs="Times New Roman"/>
              </w:rPr>
              <w:t>28</w:t>
            </w:r>
            <w:r>
              <w:rPr>
                <w:rFonts w:ascii="Times New Roman" w:hAnsi="Times New Roman" w:cs="Times New Roman"/>
              </w:rPr>
              <w:t xml:space="preserve"> </w:t>
            </w:r>
            <w:r w:rsidRPr="00560BB0">
              <w:rPr>
                <w:rFonts w:ascii="Times New Roman" w:hAnsi="Times New Roman" w:cs="Times New Roman"/>
              </w:rPr>
              <w:t>(90.3)</w:t>
            </w:r>
          </w:p>
        </w:tc>
        <w:tc>
          <w:tcPr>
            <w:tcW w:w="1701" w:type="dxa"/>
          </w:tcPr>
          <w:p w14:paraId="16F9E008" w14:textId="77777777" w:rsidR="000C0201" w:rsidRPr="00560BB0" w:rsidRDefault="000C0201" w:rsidP="00EA1FA1">
            <w:pPr>
              <w:spacing w:line="360" w:lineRule="auto"/>
              <w:jc w:val="center"/>
              <w:rPr>
                <w:rFonts w:ascii="Times New Roman" w:hAnsi="Times New Roman" w:cs="Times New Roman"/>
              </w:rPr>
            </w:pPr>
            <w:r w:rsidRPr="00560BB0">
              <w:rPr>
                <w:rFonts w:ascii="Times New Roman" w:hAnsi="Times New Roman" w:cs="Times New Roman"/>
              </w:rPr>
              <w:t>19</w:t>
            </w:r>
            <w:r>
              <w:rPr>
                <w:rFonts w:ascii="Times New Roman" w:hAnsi="Times New Roman" w:cs="Times New Roman"/>
              </w:rPr>
              <w:t xml:space="preserve"> </w:t>
            </w:r>
            <w:r w:rsidRPr="00560BB0">
              <w:rPr>
                <w:rFonts w:ascii="Times New Roman" w:hAnsi="Times New Roman" w:cs="Times New Roman"/>
              </w:rPr>
              <w:t>(61.3)</w:t>
            </w:r>
          </w:p>
        </w:tc>
        <w:tc>
          <w:tcPr>
            <w:tcW w:w="994" w:type="dxa"/>
          </w:tcPr>
          <w:p w14:paraId="0B145104" w14:textId="77777777" w:rsidR="000C0201" w:rsidRPr="00560BB0" w:rsidRDefault="000C0201" w:rsidP="00EA1FA1">
            <w:pPr>
              <w:spacing w:line="360" w:lineRule="auto"/>
              <w:jc w:val="center"/>
              <w:rPr>
                <w:rFonts w:ascii="Times New Roman" w:hAnsi="Times New Roman" w:cs="Times New Roman"/>
              </w:rPr>
            </w:pPr>
            <w:r w:rsidRPr="00560BB0">
              <w:rPr>
                <w:rFonts w:ascii="Times New Roman" w:hAnsi="Times New Roman" w:cs="Times New Roman"/>
              </w:rPr>
              <w:t>0.004</w:t>
            </w:r>
          </w:p>
        </w:tc>
      </w:tr>
      <w:tr w:rsidR="000C0201" w14:paraId="02144E19" w14:textId="77777777" w:rsidTr="00C944FA">
        <w:tc>
          <w:tcPr>
            <w:tcW w:w="3742" w:type="dxa"/>
          </w:tcPr>
          <w:p w14:paraId="0B1A750B" w14:textId="77777777" w:rsidR="000C0201" w:rsidRPr="00560BB0" w:rsidRDefault="000C0201" w:rsidP="00EA1FA1">
            <w:pPr>
              <w:spacing w:line="360" w:lineRule="auto"/>
              <w:rPr>
                <w:rFonts w:ascii="Times New Roman" w:hAnsi="Times New Roman" w:cs="Times New Roman"/>
              </w:rPr>
            </w:pPr>
            <w:r>
              <w:rPr>
                <w:rFonts w:ascii="Times New Roman" w:hAnsi="Times New Roman" w:cs="Times New Roman"/>
              </w:rPr>
              <w:t xml:space="preserve">Malapposition with axial distance </w:t>
            </w:r>
            <w:r w:rsidRPr="00560BB0">
              <w:rPr>
                <w:rFonts w:ascii="Times New Roman" w:hAnsi="Times New Roman" w:cs="Times New Roman"/>
              </w:rPr>
              <w:t>&gt;0.4mm</w:t>
            </w:r>
            <w:r>
              <w:rPr>
                <w:rFonts w:ascii="Times New Roman" w:hAnsi="Times New Roman" w:cs="Times New Roman"/>
              </w:rPr>
              <w:t xml:space="preserve"> and consecutive length of </w:t>
            </w:r>
            <w:r w:rsidRPr="00560BB0">
              <w:rPr>
                <w:rFonts w:ascii="Times New Roman" w:hAnsi="Times New Roman" w:cs="Times New Roman"/>
              </w:rPr>
              <w:t>&gt;1mm</w:t>
            </w:r>
          </w:p>
        </w:tc>
        <w:tc>
          <w:tcPr>
            <w:tcW w:w="1611" w:type="dxa"/>
          </w:tcPr>
          <w:p w14:paraId="1108EB85" w14:textId="77777777" w:rsidR="000C0201" w:rsidRPr="00560BB0" w:rsidRDefault="000C0201" w:rsidP="00EA1FA1">
            <w:pPr>
              <w:spacing w:line="360" w:lineRule="auto"/>
              <w:jc w:val="center"/>
              <w:rPr>
                <w:rFonts w:ascii="Times New Roman" w:hAnsi="Times New Roman" w:cs="Times New Roman"/>
              </w:rPr>
            </w:pPr>
            <w:r w:rsidRPr="00560BB0">
              <w:rPr>
                <w:rFonts w:ascii="Times New Roman" w:hAnsi="Times New Roman" w:cs="Times New Roman"/>
              </w:rPr>
              <w:t>20 (64%)</w:t>
            </w:r>
          </w:p>
        </w:tc>
        <w:tc>
          <w:tcPr>
            <w:tcW w:w="1701" w:type="dxa"/>
          </w:tcPr>
          <w:p w14:paraId="1E401836" w14:textId="77777777" w:rsidR="000C0201" w:rsidRPr="00560BB0" w:rsidRDefault="000C0201" w:rsidP="00EA1FA1">
            <w:pPr>
              <w:spacing w:line="360" w:lineRule="auto"/>
              <w:jc w:val="center"/>
              <w:rPr>
                <w:rFonts w:ascii="Times New Roman" w:hAnsi="Times New Roman" w:cs="Times New Roman"/>
              </w:rPr>
            </w:pPr>
            <w:r w:rsidRPr="00560BB0">
              <w:rPr>
                <w:rFonts w:ascii="Times New Roman" w:hAnsi="Times New Roman" w:cs="Times New Roman"/>
              </w:rPr>
              <w:t>16 (52%)</w:t>
            </w:r>
          </w:p>
        </w:tc>
        <w:tc>
          <w:tcPr>
            <w:tcW w:w="994" w:type="dxa"/>
          </w:tcPr>
          <w:p w14:paraId="1BED8502" w14:textId="77777777" w:rsidR="000C0201" w:rsidRPr="00560BB0" w:rsidRDefault="000C0201" w:rsidP="00EA1FA1">
            <w:pPr>
              <w:spacing w:line="360" w:lineRule="auto"/>
              <w:jc w:val="center"/>
              <w:rPr>
                <w:rFonts w:ascii="Times New Roman" w:hAnsi="Times New Roman" w:cs="Times New Roman"/>
              </w:rPr>
            </w:pPr>
            <w:r>
              <w:rPr>
                <w:rFonts w:ascii="Times New Roman" w:hAnsi="Times New Roman" w:cs="Times New Roman"/>
              </w:rPr>
              <w:t>0.125</w:t>
            </w:r>
          </w:p>
        </w:tc>
      </w:tr>
    </w:tbl>
    <w:p w14:paraId="6CAC9A9F" w14:textId="065891C1" w:rsidR="000C0201" w:rsidRDefault="00695458" w:rsidP="002C6630">
      <w:pPr>
        <w:spacing w:line="480" w:lineRule="auto"/>
        <w:jc w:val="both"/>
        <w:rPr>
          <w:rFonts w:ascii="Times New Roman" w:hAnsi="Times New Roman" w:cs="Times New Roman"/>
        </w:rPr>
      </w:pPr>
      <w:r>
        <w:rPr>
          <w:rFonts w:ascii="Times New Roman" w:hAnsi="Times New Roman" w:cs="Times New Roman"/>
        </w:rPr>
        <w:t>OCT = optical coherence tomography.</w:t>
      </w:r>
    </w:p>
    <w:p w14:paraId="5AA9FE2C" w14:textId="77777777" w:rsidR="002C6630" w:rsidRDefault="002C6630" w:rsidP="002C6630">
      <w:pPr>
        <w:spacing w:line="480" w:lineRule="auto"/>
        <w:jc w:val="both"/>
        <w:rPr>
          <w:rFonts w:ascii="Times New Roman" w:hAnsi="Times New Roman" w:cs="Times New Roman"/>
          <w:b/>
        </w:rPr>
      </w:pPr>
      <w:r>
        <w:rPr>
          <w:rFonts w:ascii="Times New Roman" w:hAnsi="Times New Roman" w:cs="Times New Roman"/>
        </w:rPr>
        <w:lastRenderedPageBreak/>
        <w:t xml:space="preserve"> </w:t>
      </w:r>
    </w:p>
    <w:p w14:paraId="4688B221" w14:textId="77777777" w:rsidR="002C6630" w:rsidRPr="00CD62C8" w:rsidRDefault="002C6630" w:rsidP="00CD62C8">
      <w:pPr>
        <w:pStyle w:val="Heading3"/>
        <w:rPr>
          <w:rFonts w:ascii="Times New Roman" w:hAnsi="Times New Roman" w:cs="Times New Roman"/>
          <w:b/>
          <w:bCs/>
          <w:color w:val="auto"/>
        </w:rPr>
      </w:pPr>
      <w:bookmarkStart w:id="126" w:name="_Toc36737724"/>
      <w:r w:rsidRPr="00CD62C8">
        <w:rPr>
          <w:rFonts w:ascii="Times New Roman" w:hAnsi="Times New Roman" w:cs="Times New Roman"/>
          <w:b/>
          <w:bCs/>
          <w:color w:val="auto"/>
        </w:rPr>
        <w:t>3.4.3 Plaque-thrombus prolapse</w:t>
      </w:r>
      <w:bookmarkEnd w:id="126"/>
    </w:p>
    <w:p w14:paraId="05267528" w14:textId="77777777" w:rsidR="002C6630" w:rsidRDefault="002C6630" w:rsidP="002C6630">
      <w:pPr>
        <w:spacing w:line="480" w:lineRule="auto"/>
        <w:jc w:val="both"/>
        <w:rPr>
          <w:rFonts w:ascii="Times New Roman" w:hAnsi="Times New Roman" w:cs="Times New Roman"/>
          <w:b/>
        </w:rPr>
      </w:pPr>
    </w:p>
    <w:p w14:paraId="1AE59683" w14:textId="1565E846" w:rsidR="00EA7A75" w:rsidRDefault="002C6630" w:rsidP="005B3932">
      <w:pPr>
        <w:spacing w:line="480" w:lineRule="auto"/>
        <w:jc w:val="both"/>
        <w:rPr>
          <w:rFonts w:ascii="Times New Roman" w:hAnsi="Times New Roman" w:cs="Times New Roman"/>
        </w:rPr>
      </w:pPr>
      <w:r>
        <w:rPr>
          <w:rFonts w:ascii="Times New Roman" w:hAnsi="Times New Roman" w:cs="Times New Roman"/>
        </w:rPr>
        <w:t>A number of different variables were used in order to quantify the athero-thrombotic material prolapsing through the stent struts. In contrast to stent expansion and malapposition a number of the variables were not affected by post-dilatation. Furthermore, the variables that were affected showed an increase instead of decrease. Maximum and mean p</w:t>
      </w:r>
      <w:r w:rsidRPr="00096716">
        <w:rPr>
          <w:rFonts w:ascii="Times New Roman" w:hAnsi="Times New Roman" w:cs="Times New Roman"/>
        </w:rPr>
        <w:t>laque-thrombus prolapse</w:t>
      </w:r>
      <w:r>
        <w:rPr>
          <w:rFonts w:ascii="Times New Roman" w:hAnsi="Times New Roman" w:cs="Times New Roman"/>
        </w:rPr>
        <w:t xml:space="preserve"> areas showed a significant increase (</w:t>
      </w:r>
      <w:r w:rsidRPr="00213D37">
        <w:rPr>
          <w:rFonts w:ascii="Times New Roman" w:hAnsi="Times New Roman" w:cs="Times New Roman"/>
        </w:rPr>
        <w:t>1.21</w:t>
      </w:r>
      <w:r>
        <w:rPr>
          <w:rFonts w:ascii="Times New Roman" w:hAnsi="Times New Roman" w:cs="Times New Roman"/>
        </w:rPr>
        <w:t xml:space="preserve"> </w:t>
      </w:r>
      <w:r w:rsidRPr="00213D37">
        <w:rPr>
          <w:rFonts w:ascii="Times New Roman" w:hAnsi="Times New Roman" w:cs="Times New Roman"/>
        </w:rPr>
        <w:t>±</w:t>
      </w:r>
      <w:r>
        <w:rPr>
          <w:rFonts w:ascii="Times New Roman" w:hAnsi="Times New Roman" w:cs="Times New Roman"/>
        </w:rPr>
        <w:t xml:space="preserve"> </w:t>
      </w:r>
      <w:r w:rsidRPr="00213D37">
        <w:rPr>
          <w:rFonts w:ascii="Times New Roman" w:hAnsi="Times New Roman" w:cs="Times New Roman"/>
        </w:rPr>
        <w:t>0.66</w:t>
      </w:r>
      <w:r>
        <w:rPr>
          <w:rFonts w:ascii="Times New Roman" w:hAnsi="Times New Roman" w:cs="Times New Roman"/>
        </w:rPr>
        <w:t xml:space="preserve"> mm</w:t>
      </w:r>
      <w:r>
        <w:rPr>
          <w:rFonts w:ascii="Times New Roman" w:hAnsi="Times New Roman" w:cs="Times New Roman"/>
          <w:vertAlign w:val="superscript"/>
        </w:rPr>
        <w:t xml:space="preserve">2   </w:t>
      </w:r>
      <w:r>
        <w:rPr>
          <w:rFonts w:ascii="Times New Roman" w:hAnsi="Times New Roman" w:cs="Times New Roman"/>
        </w:rPr>
        <w:t xml:space="preserve">vs. </w:t>
      </w:r>
      <w:r w:rsidRPr="00213D37">
        <w:rPr>
          <w:rFonts w:ascii="Times New Roman" w:hAnsi="Times New Roman" w:cs="Times New Roman"/>
        </w:rPr>
        <w:t>1.46</w:t>
      </w:r>
      <w:r>
        <w:rPr>
          <w:rFonts w:ascii="Times New Roman" w:hAnsi="Times New Roman" w:cs="Times New Roman"/>
        </w:rPr>
        <w:t xml:space="preserve"> </w:t>
      </w:r>
      <w:r w:rsidRPr="00213D37">
        <w:rPr>
          <w:rFonts w:ascii="Times New Roman" w:hAnsi="Times New Roman" w:cs="Times New Roman"/>
        </w:rPr>
        <w:t>±</w:t>
      </w:r>
      <w:r>
        <w:rPr>
          <w:rFonts w:ascii="Times New Roman" w:hAnsi="Times New Roman" w:cs="Times New Roman"/>
        </w:rPr>
        <w:t xml:space="preserve"> </w:t>
      </w:r>
      <w:r w:rsidRPr="00213D37">
        <w:rPr>
          <w:rFonts w:ascii="Times New Roman" w:hAnsi="Times New Roman" w:cs="Times New Roman"/>
        </w:rPr>
        <w:t>0.81</w:t>
      </w:r>
      <w:r>
        <w:rPr>
          <w:rFonts w:ascii="Times New Roman" w:hAnsi="Times New Roman" w:cs="Times New Roman"/>
        </w:rPr>
        <w:t xml:space="preserve"> mm</w:t>
      </w:r>
      <w:r>
        <w:rPr>
          <w:rFonts w:ascii="Times New Roman" w:hAnsi="Times New Roman" w:cs="Times New Roman"/>
          <w:vertAlign w:val="superscript"/>
        </w:rPr>
        <w:t>2</w:t>
      </w:r>
      <w:r>
        <w:rPr>
          <w:rFonts w:ascii="Times New Roman" w:hAnsi="Times New Roman" w:cs="Times New Roman"/>
        </w:rPr>
        <w:t xml:space="preserve">, p = </w:t>
      </w:r>
      <w:r w:rsidRPr="00213D37">
        <w:rPr>
          <w:rFonts w:ascii="Times New Roman" w:hAnsi="Times New Roman" w:cs="Times New Roman"/>
        </w:rPr>
        <w:t>0.007</w:t>
      </w:r>
      <w:r>
        <w:rPr>
          <w:rFonts w:ascii="Times New Roman" w:hAnsi="Times New Roman" w:cs="Times New Roman"/>
        </w:rPr>
        <w:t xml:space="preserve"> and </w:t>
      </w:r>
      <w:r w:rsidRPr="00213D37">
        <w:rPr>
          <w:rFonts w:ascii="Times New Roman" w:hAnsi="Times New Roman" w:cs="Times New Roman"/>
        </w:rPr>
        <w:t>0.42</w:t>
      </w:r>
      <w:r>
        <w:rPr>
          <w:rFonts w:ascii="Times New Roman" w:hAnsi="Times New Roman" w:cs="Times New Roman"/>
        </w:rPr>
        <w:t xml:space="preserve"> </w:t>
      </w:r>
      <w:r w:rsidRPr="00213D37">
        <w:rPr>
          <w:rFonts w:ascii="Times New Roman" w:hAnsi="Times New Roman" w:cs="Times New Roman"/>
        </w:rPr>
        <w:t>±</w:t>
      </w:r>
      <w:r>
        <w:rPr>
          <w:rFonts w:ascii="Times New Roman" w:hAnsi="Times New Roman" w:cs="Times New Roman"/>
        </w:rPr>
        <w:t xml:space="preserve"> </w:t>
      </w:r>
      <w:r w:rsidRPr="00213D37">
        <w:rPr>
          <w:rFonts w:ascii="Times New Roman" w:hAnsi="Times New Roman" w:cs="Times New Roman"/>
        </w:rPr>
        <w:t>0.23</w:t>
      </w:r>
      <w:r>
        <w:rPr>
          <w:rFonts w:ascii="Times New Roman" w:hAnsi="Times New Roman" w:cs="Times New Roman"/>
        </w:rPr>
        <w:t xml:space="preserve"> mm</w:t>
      </w:r>
      <w:r>
        <w:rPr>
          <w:rFonts w:ascii="Times New Roman" w:hAnsi="Times New Roman" w:cs="Times New Roman"/>
          <w:vertAlign w:val="superscript"/>
        </w:rPr>
        <w:t xml:space="preserve">2 </w:t>
      </w:r>
      <w:r>
        <w:rPr>
          <w:rFonts w:ascii="Times New Roman" w:hAnsi="Times New Roman" w:cs="Times New Roman"/>
        </w:rPr>
        <w:t xml:space="preserve">vs. </w:t>
      </w:r>
      <w:r w:rsidRPr="00213D37">
        <w:rPr>
          <w:rFonts w:ascii="Times New Roman" w:hAnsi="Times New Roman" w:cs="Times New Roman"/>
        </w:rPr>
        <w:t>0.52</w:t>
      </w:r>
      <w:r>
        <w:rPr>
          <w:rFonts w:ascii="Times New Roman" w:hAnsi="Times New Roman" w:cs="Times New Roman"/>
        </w:rPr>
        <w:t xml:space="preserve"> </w:t>
      </w:r>
      <w:r w:rsidRPr="00213D37">
        <w:rPr>
          <w:rFonts w:ascii="Times New Roman" w:hAnsi="Times New Roman" w:cs="Times New Roman"/>
        </w:rPr>
        <w:t>±</w:t>
      </w:r>
      <w:r>
        <w:rPr>
          <w:rFonts w:ascii="Times New Roman" w:hAnsi="Times New Roman" w:cs="Times New Roman"/>
        </w:rPr>
        <w:t xml:space="preserve"> </w:t>
      </w:r>
      <w:r w:rsidRPr="00213D37">
        <w:rPr>
          <w:rFonts w:ascii="Times New Roman" w:hAnsi="Times New Roman" w:cs="Times New Roman"/>
        </w:rPr>
        <w:t>0.29</w:t>
      </w:r>
      <w:r>
        <w:rPr>
          <w:rFonts w:ascii="Times New Roman" w:hAnsi="Times New Roman" w:cs="Times New Roman"/>
        </w:rPr>
        <w:t xml:space="preserve"> mm</w:t>
      </w:r>
      <w:r>
        <w:rPr>
          <w:rFonts w:ascii="Times New Roman" w:hAnsi="Times New Roman" w:cs="Times New Roman"/>
          <w:vertAlign w:val="superscript"/>
        </w:rPr>
        <w:t>2</w:t>
      </w:r>
      <w:r>
        <w:rPr>
          <w:rFonts w:ascii="Times New Roman" w:hAnsi="Times New Roman" w:cs="Times New Roman"/>
        </w:rPr>
        <w:t>, p = 0.004, respectively). Total length of stent with p</w:t>
      </w:r>
      <w:r w:rsidRPr="00096716">
        <w:rPr>
          <w:rFonts w:ascii="Times New Roman" w:hAnsi="Times New Roman" w:cs="Times New Roman"/>
        </w:rPr>
        <w:t>laque-thrombus prolapse</w:t>
      </w:r>
      <w:r>
        <w:rPr>
          <w:rFonts w:ascii="Times New Roman" w:hAnsi="Times New Roman" w:cs="Times New Roman"/>
        </w:rPr>
        <w:t xml:space="preserve"> increased from </w:t>
      </w:r>
      <w:r w:rsidRPr="00993AFE">
        <w:rPr>
          <w:rFonts w:ascii="Times New Roman" w:hAnsi="Times New Roman" w:cs="Times New Roman"/>
        </w:rPr>
        <w:t>11.9</w:t>
      </w:r>
      <w:r>
        <w:rPr>
          <w:rFonts w:ascii="Times New Roman" w:hAnsi="Times New Roman" w:cs="Times New Roman"/>
        </w:rPr>
        <w:t xml:space="preserve"> </w:t>
      </w:r>
      <w:r w:rsidRPr="00993AFE">
        <w:rPr>
          <w:rFonts w:ascii="Times New Roman" w:hAnsi="Times New Roman" w:cs="Times New Roman"/>
        </w:rPr>
        <w:t>±</w:t>
      </w:r>
      <w:r>
        <w:rPr>
          <w:rFonts w:ascii="Times New Roman" w:hAnsi="Times New Roman" w:cs="Times New Roman"/>
        </w:rPr>
        <w:t xml:space="preserve"> </w:t>
      </w:r>
      <w:r w:rsidRPr="00993AFE">
        <w:rPr>
          <w:rFonts w:ascii="Times New Roman" w:hAnsi="Times New Roman" w:cs="Times New Roman"/>
        </w:rPr>
        <w:t>5.8</w:t>
      </w:r>
      <w:r>
        <w:rPr>
          <w:rFonts w:ascii="Times New Roman" w:hAnsi="Times New Roman" w:cs="Times New Roman"/>
        </w:rPr>
        <w:t xml:space="preserve"> mm to 15.</w:t>
      </w:r>
      <w:r w:rsidRPr="00993AFE">
        <w:rPr>
          <w:rFonts w:ascii="Times New Roman" w:hAnsi="Times New Roman" w:cs="Times New Roman"/>
        </w:rPr>
        <w:t>7</w:t>
      </w:r>
      <w:r>
        <w:rPr>
          <w:rFonts w:ascii="Times New Roman" w:hAnsi="Times New Roman" w:cs="Times New Roman"/>
        </w:rPr>
        <w:t xml:space="preserve"> ± </w:t>
      </w:r>
      <w:r w:rsidRPr="00993AFE">
        <w:rPr>
          <w:rFonts w:ascii="Times New Roman" w:hAnsi="Times New Roman" w:cs="Times New Roman"/>
        </w:rPr>
        <w:t>8.9</w:t>
      </w:r>
      <w:r>
        <w:rPr>
          <w:rFonts w:ascii="Times New Roman" w:hAnsi="Times New Roman" w:cs="Times New Roman"/>
        </w:rPr>
        <w:t xml:space="preserve"> mm (p = </w:t>
      </w:r>
      <w:r w:rsidRPr="00993AFE">
        <w:rPr>
          <w:rFonts w:ascii="Times New Roman" w:hAnsi="Times New Roman" w:cs="Times New Roman"/>
        </w:rPr>
        <w:t>0.001</w:t>
      </w:r>
      <w:r>
        <w:rPr>
          <w:rFonts w:ascii="Times New Roman" w:hAnsi="Times New Roman" w:cs="Times New Roman"/>
        </w:rPr>
        <w:t>) and p</w:t>
      </w:r>
      <w:r w:rsidRPr="00096716">
        <w:rPr>
          <w:rFonts w:ascii="Times New Roman" w:hAnsi="Times New Roman" w:cs="Times New Roman"/>
        </w:rPr>
        <w:t xml:space="preserve">laque-thrombus </w:t>
      </w:r>
      <w:r>
        <w:rPr>
          <w:rFonts w:ascii="Times New Roman" w:hAnsi="Times New Roman" w:cs="Times New Roman"/>
        </w:rPr>
        <w:t xml:space="preserve">prolapse volume from </w:t>
      </w:r>
      <w:r w:rsidRPr="00993AFE">
        <w:rPr>
          <w:rFonts w:ascii="Times New Roman" w:hAnsi="Times New Roman" w:cs="Times New Roman"/>
        </w:rPr>
        <w:t>5.4</w:t>
      </w:r>
      <w:r>
        <w:rPr>
          <w:rFonts w:ascii="Times New Roman" w:hAnsi="Times New Roman" w:cs="Times New Roman"/>
        </w:rPr>
        <w:t xml:space="preserve"> </w:t>
      </w:r>
      <w:r w:rsidRPr="00993AFE">
        <w:rPr>
          <w:rFonts w:ascii="Times New Roman" w:hAnsi="Times New Roman" w:cs="Times New Roman"/>
        </w:rPr>
        <w:t>±</w:t>
      </w:r>
      <w:r>
        <w:rPr>
          <w:rFonts w:ascii="Times New Roman" w:hAnsi="Times New Roman" w:cs="Times New Roman"/>
        </w:rPr>
        <w:t xml:space="preserve"> </w:t>
      </w:r>
      <w:r w:rsidRPr="00993AFE">
        <w:rPr>
          <w:rFonts w:ascii="Times New Roman" w:hAnsi="Times New Roman" w:cs="Times New Roman"/>
        </w:rPr>
        <w:t>4.6</w:t>
      </w:r>
      <w:r>
        <w:rPr>
          <w:rFonts w:ascii="Times New Roman" w:hAnsi="Times New Roman" w:cs="Times New Roman"/>
        </w:rPr>
        <w:t xml:space="preserve"> mm</w:t>
      </w:r>
      <w:r>
        <w:rPr>
          <w:rFonts w:ascii="Times New Roman" w:hAnsi="Times New Roman" w:cs="Times New Roman"/>
          <w:vertAlign w:val="superscript"/>
        </w:rPr>
        <w:t>3</w:t>
      </w:r>
      <w:r>
        <w:rPr>
          <w:rFonts w:ascii="Times New Roman" w:hAnsi="Times New Roman" w:cs="Times New Roman"/>
        </w:rPr>
        <w:t xml:space="preserve"> to </w:t>
      </w:r>
      <w:r w:rsidRPr="00993AFE">
        <w:rPr>
          <w:rFonts w:ascii="Times New Roman" w:hAnsi="Times New Roman" w:cs="Times New Roman"/>
        </w:rPr>
        <w:t>8.1</w:t>
      </w:r>
      <w:r>
        <w:rPr>
          <w:rFonts w:ascii="Times New Roman" w:hAnsi="Times New Roman" w:cs="Times New Roman"/>
        </w:rPr>
        <w:t xml:space="preserve"> </w:t>
      </w:r>
      <w:r w:rsidRPr="00993AFE">
        <w:rPr>
          <w:rFonts w:ascii="Times New Roman" w:hAnsi="Times New Roman" w:cs="Times New Roman"/>
        </w:rPr>
        <w:t>±</w:t>
      </w:r>
      <w:r>
        <w:rPr>
          <w:rFonts w:ascii="Times New Roman" w:hAnsi="Times New Roman" w:cs="Times New Roman"/>
        </w:rPr>
        <w:t xml:space="preserve"> </w:t>
      </w:r>
      <w:r w:rsidRPr="00993AFE">
        <w:rPr>
          <w:rFonts w:ascii="Times New Roman" w:hAnsi="Times New Roman" w:cs="Times New Roman"/>
        </w:rPr>
        <w:t>6.4</w:t>
      </w:r>
      <w:r>
        <w:rPr>
          <w:rFonts w:ascii="Times New Roman" w:hAnsi="Times New Roman" w:cs="Times New Roman"/>
        </w:rPr>
        <w:t xml:space="preserve"> mm</w:t>
      </w:r>
      <w:r>
        <w:rPr>
          <w:rFonts w:ascii="Times New Roman" w:hAnsi="Times New Roman" w:cs="Times New Roman"/>
          <w:vertAlign w:val="superscript"/>
        </w:rPr>
        <w:t xml:space="preserve">3 </w:t>
      </w:r>
      <w:r>
        <w:rPr>
          <w:rFonts w:ascii="Times New Roman" w:hAnsi="Times New Roman" w:cs="Times New Roman"/>
        </w:rPr>
        <w:t xml:space="preserve">(p = 0.001). Finally, the COCTAIL score was increased from </w:t>
      </w:r>
      <w:r w:rsidRPr="00213D37">
        <w:rPr>
          <w:rFonts w:ascii="Times New Roman" w:hAnsi="Times New Roman" w:cs="Times New Roman"/>
        </w:rPr>
        <w:t>88.6</w:t>
      </w:r>
      <w:r>
        <w:rPr>
          <w:rFonts w:ascii="Times New Roman" w:hAnsi="Times New Roman" w:cs="Times New Roman"/>
        </w:rPr>
        <w:t xml:space="preserve"> </w:t>
      </w:r>
      <w:r w:rsidRPr="00213D37">
        <w:rPr>
          <w:rFonts w:ascii="Times New Roman" w:hAnsi="Times New Roman" w:cs="Times New Roman"/>
        </w:rPr>
        <w:t>±</w:t>
      </w:r>
      <w:r>
        <w:rPr>
          <w:rFonts w:ascii="Times New Roman" w:hAnsi="Times New Roman" w:cs="Times New Roman"/>
        </w:rPr>
        <w:t xml:space="preserve"> </w:t>
      </w:r>
      <w:r w:rsidRPr="00213D37">
        <w:rPr>
          <w:rFonts w:ascii="Times New Roman" w:hAnsi="Times New Roman" w:cs="Times New Roman"/>
        </w:rPr>
        <w:t>49.4</w:t>
      </w:r>
      <w:r>
        <w:rPr>
          <w:rFonts w:ascii="Times New Roman" w:hAnsi="Times New Roman" w:cs="Times New Roman"/>
        </w:rPr>
        <w:t xml:space="preserve"> to </w:t>
      </w:r>
      <w:r w:rsidRPr="00213D37">
        <w:rPr>
          <w:rFonts w:ascii="Times New Roman" w:hAnsi="Times New Roman" w:cs="Times New Roman"/>
        </w:rPr>
        <w:t>108.1</w:t>
      </w:r>
      <w:r>
        <w:rPr>
          <w:rFonts w:ascii="Times New Roman" w:hAnsi="Times New Roman" w:cs="Times New Roman"/>
        </w:rPr>
        <w:t xml:space="preserve"> </w:t>
      </w:r>
      <w:r w:rsidRPr="00213D37">
        <w:rPr>
          <w:rFonts w:ascii="Times New Roman" w:hAnsi="Times New Roman" w:cs="Times New Roman"/>
        </w:rPr>
        <w:t>±</w:t>
      </w:r>
      <w:r>
        <w:rPr>
          <w:rFonts w:ascii="Times New Roman" w:hAnsi="Times New Roman" w:cs="Times New Roman"/>
        </w:rPr>
        <w:t xml:space="preserve"> </w:t>
      </w:r>
      <w:r w:rsidRPr="00213D37">
        <w:rPr>
          <w:rFonts w:ascii="Times New Roman" w:hAnsi="Times New Roman" w:cs="Times New Roman"/>
        </w:rPr>
        <w:t>62.2</w:t>
      </w:r>
      <w:r>
        <w:rPr>
          <w:rFonts w:ascii="Times New Roman" w:hAnsi="Times New Roman" w:cs="Times New Roman"/>
        </w:rPr>
        <w:t>, p = 0.004. However, maximum and mean athero-thrombotic prolapse thickness did not change and the ratio of prolapse area to s</w:t>
      </w:r>
      <w:r w:rsidRPr="00213D37">
        <w:rPr>
          <w:rFonts w:ascii="Times New Roman" w:hAnsi="Times New Roman" w:cs="Times New Roman"/>
        </w:rPr>
        <w:t>tent area</w:t>
      </w:r>
      <w:r>
        <w:rPr>
          <w:rFonts w:ascii="Times New Roman" w:hAnsi="Times New Roman" w:cs="Times New Roman"/>
        </w:rPr>
        <w:t xml:space="preserve"> at the segment with maximum protrusion remained the same. Consequently, the percentage of patients with prolapse thickness more than 0.5 mm and the ones who satisfied ILUMIEN III criteria for major protrusion remained at the same high levels (77.4% and 87.1% respectively after post-dilatation). The above results are shown at table 3.1</w:t>
      </w:r>
      <w:r w:rsidR="008A230B">
        <w:rPr>
          <w:rFonts w:ascii="Times New Roman" w:hAnsi="Times New Roman" w:cs="Times New Roman"/>
        </w:rPr>
        <w:t>4</w:t>
      </w:r>
      <w:r>
        <w:rPr>
          <w:rFonts w:ascii="Times New Roman" w:hAnsi="Times New Roman" w:cs="Times New Roman"/>
        </w:rPr>
        <w:t xml:space="preserve">.   </w:t>
      </w:r>
    </w:p>
    <w:p w14:paraId="018C9167" w14:textId="5C818AF7" w:rsidR="004C2CAD" w:rsidRDefault="004C2CAD" w:rsidP="005B3932">
      <w:pPr>
        <w:spacing w:line="480" w:lineRule="auto"/>
        <w:jc w:val="both"/>
        <w:rPr>
          <w:rFonts w:ascii="Times New Roman" w:hAnsi="Times New Roman" w:cs="Times New Roman"/>
        </w:rPr>
      </w:pPr>
    </w:p>
    <w:p w14:paraId="70BD10E0" w14:textId="77777777" w:rsidR="004C2CAD" w:rsidRDefault="004C2CAD" w:rsidP="005B3932">
      <w:pPr>
        <w:spacing w:line="480" w:lineRule="auto"/>
        <w:jc w:val="both"/>
        <w:rPr>
          <w:rFonts w:ascii="Times New Roman" w:hAnsi="Times New Roman" w:cs="Times New Roman"/>
        </w:rPr>
      </w:pPr>
    </w:p>
    <w:p w14:paraId="0A24D5BF" w14:textId="77777777" w:rsidR="005B3932" w:rsidRPr="005B3932" w:rsidRDefault="005B3932" w:rsidP="005B3932">
      <w:pPr>
        <w:spacing w:line="480" w:lineRule="auto"/>
        <w:jc w:val="both"/>
        <w:rPr>
          <w:rFonts w:ascii="Times New Roman" w:hAnsi="Times New Roman" w:cs="Times New Roman"/>
        </w:rPr>
      </w:pPr>
    </w:p>
    <w:p w14:paraId="18BF9C01" w14:textId="7D913B4E" w:rsidR="000C0201" w:rsidRDefault="00EA7A75" w:rsidP="00EA7A75">
      <w:pPr>
        <w:pStyle w:val="Caption"/>
      </w:pPr>
      <w:bookmarkStart w:id="127" w:name="_Toc36743354"/>
      <w:r w:rsidRPr="00990777">
        <w:rPr>
          <w:b/>
          <w:bCs/>
        </w:rPr>
        <w:lastRenderedPageBreak/>
        <w:t xml:space="preserve">Table 3. </w:t>
      </w:r>
      <w:r w:rsidR="00990777" w:rsidRPr="00990777">
        <w:rPr>
          <w:b/>
          <w:bCs/>
        </w:rPr>
        <w:fldChar w:fldCharType="begin"/>
      </w:r>
      <w:r w:rsidR="00990777" w:rsidRPr="00990777">
        <w:rPr>
          <w:b/>
          <w:bCs/>
        </w:rPr>
        <w:instrText xml:space="preserve"> SEQ Table_3. \* ARABIC </w:instrText>
      </w:r>
      <w:r w:rsidR="00990777" w:rsidRPr="00990777">
        <w:rPr>
          <w:b/>
          <w:bCs/>
        </w:rPr>
        <w:fldChar w:fldCharType="separate"/>
      </w:r>
      <w:r w:rsidR="008A230B">
        <w:rPr>
          <w:b/>
          <w:bCs/>
          <w:noProof/>
        </w:rPr>
        <w:t>14</w:t>
      </w:r>
      <w:r w:rsidR="00990777" w:rsidRPr="00990777">
        <w:rPr>
          <w:b/>
          <w:bCs/>
          <w:noProof/>
        </w:rPr>
        <w:fldChar w:fldCharType="end"/>
      </w:r>
      <w:r>
        <w:t xml:space="preserve"> </w:t>
      </w:r>
      <w:r w:rsidR="000C0201" w:rsidRPr="00560BB0">
        <w:t xml:space="preserve">OCT analysis of </w:t>
      </w:r>
      <w:r w:rsidR="000C0201">
        <w:t>plaque-</w:t>
      </w:r>
      <w:r w:rsidR="000C0201" w:rsidRPr="00560BB0">
        <w:t>thrombus</w:t>
      </w:r>
      <w:r w:rsidR="000C0201">
        <w:t xml:space="preserve"> prolapse (PTP)</w:t>
      </w:r>
      <w:r w:rsidR="000C0201" w:rsidRPr="00560BB0">
        <w:t xml:space="preserve"> before and after post</w:t>
      </w:r>
      <w:r w:rsidR="000C0201">
        <w:t>-</w:t>
      </w:r>
      <w:r w:rsidR="000C0201" w:rsidRPr="00560BB0">
        <w:t>dilatation</w:t>
      </w:r>
      <w:r w:rsidR="000C0201">
        <w:t>.</w:t>
      </w:r>
      <w:r w:rsidR="008049BE">
        <w:t xml:space="preserve"> A number of measures quantifying PTP increased after post dilatation. </w:t>
      </w:r>
      <w:r w:rsidR="000C0201">
        <w:t xml:space="preserve"> </w:t>
      </w:r>
      <w:r w:rsidR="005B3932">
        <w:t>Paired t-test and McNemar’s test were used for statistical analysis.</w:t>
      </w:r>
      <w:bookmarkEnd w:id="127"/>
    </w:p>
    <w:tbl>
      <w:tblPr>
        <w:tblStyle w:val="TableGridLight"/>
        <w:tblW w:w="0" w:type="auto"/>
        <w:tblLook w:val="04A0" w:firstRow="1" w:lastRow="0" w:firstColumn="1" w:lastColumn="0" w:noHBand="0" w:noVBand="1"/>
      </w:tblPr>
      <w:tblGrid>
        <w:gridCol w:w="3742"/>
        <w:gridCol w:w="1611"/>
        <w:gridCol w:w="1701"/>
        <w:gridCol w:w="994"/>
      </w:tblGrid>
      <w:tr w:rsidR="000C0201" w14:paraId="2B8BAC61" w14:textId="77777777" w:rsidTr="00C944FA">
        <w:tc>
          <w:tcPr>
            <w:tcW w:w="3742" w:type="dxa"/>
          </w:tcPr>
          <w:p w14:paraId="09D09667" w14:textId="77777777" w:rsidR="000C0201" w:rsidRDefault="000C0201" w:rsidP="00EA1FA1">
            <w:pPr>
              <w:spacing w:line="360" w:lineRule="auto"/>
              <w:jc w:val="both"/>
              <w:rPr>
                <w:rFonts w:ascii="Times New Roman" w:hAnsi="Times New Roman" w:cs="Times New Roman"/>
              </w:rPr>
            </w:pPr>
          </w:p>
        </w:tc>
        <w:tc>
          <w:tcPr>
            <w:tcW w:w="1611" w:type="dxa"/>
          </w:tcPr>
          <w:p w14:paraId="22269E33" w14:textId="77777777" w:rsidR="000C0201" w:rsidRDefault="000C0201" w:rsidP="00EA1FA1">
            <w:pPr>
              <w:spacing w:line="360" w:lineRule="auto"/>
              <w:jc w:val="both"/>
              <w:rPr>
                <w:rFonts w:ascii="Times New Roman" w:hAnsi="Times New Roman" w:cs="Times New Roman"/>
              </w:rPr>
            </w:pPr>
            <w:r>
              <w:rPr>
                <w:rFonts w:ascii="Times New Roman" w:hAnsi="Times New Roman" w:cs="Times New Roman"/>
              </w:rPr>
              <w:t xml:space="preserve">Before </w:t>
            </w:r>
          </w:p>
          <w:p w14:paraId="3E8FC785" w14:textId="77777777" w:rsidR="000C0201" w:rsidRPr="00550E6D" w:rsidRDefault="000C0201" w:rsidP="00EA1FA1">
            <w:pPr>
              <w:spacing w:line="360" w:lineRule="auto"/>
              <w:jc w:val="both"/>
              <w:rPr>
                <w:rFonts w:ascii="Times New Roman" w:hAnsi="Times New Roman" w:cs="Times New Roman"/>
              </w:rPr>
            </w:pPr>
            <w:r>
              <w:rPr>
                <w:rFonts w:ascii="Times New Roman" w:hAnsi="Times New Roman" w:cs="Times New Roman"/>
              </w:rPr>
              <w:t xml:space="preserve">Post </w:t>
            </w:r>
            <w:r w:rsidRPr="00550E6D">
              <w:rPr>
                <w:rFonts w:ascii="Times New Roman" w:hAnsi="Times New Roman" w:cs="Times New Roman"/>
              </w:rPr>
              <w:t xml:space="preserve">dilatation </w:t>
            </w:r>
          </w:p>
        </w:tc>
        <w:tc>
          <w:tcPr>
            <w:tcW w:w="1701" w:type="dxa"/>
          </w:tcPr>
          <w:p w14:paraId="2CE60D9D" w14:textId="77777777" w:rsidR="000C0201" w:rsidRDefault="000C0201" w:rsidP="00EA1FA1">
            <w:pPr>
              <w:spacing w:line="360" w:lineRule="auto"/>
              <w:jc w:val="both"/>
              <w:rPr>
                <w:rFonts w:ascii="Times New Roman" w:hAnsi="Times New Roman" w:cs="Times New Roman"/>
              </w:rPr>
            </w:pPr>
            <w:r w:rsidRPr="00550E6D">
              <w:rPr>
                <w:rFonts w:ascii="Times New Roman" w:hAnsi="Times New Roman" w:cs="Times New Roman"/>
              </w:rPr>
              <w:t xml:space="preserve">After </w:t>
            </w:r>
          </w:p>
          <w:p w14:paraId="10A500C7" w14:textId="77777777" w:rsidR="000C0201" w:rsidRPr="00550E6D" w:rsidRDefault="000C0201" w:rsidP="00EA1FA1">
            <w:pPr>
              <w:spacing w:line="360" w:lineRule="auto"/>
              <w:jc w:val="both"/>
              <w:rPr>
                <w:rFonts w:ascii="Times New Roman" w:hAnsi="Times New Roman" w:cs="Times New Roman"/>
              </w:rPr>
            </w:pPr>
            <w:r>
              <w:rPr>
                <w:rFonts w:ascii="Times New Roman" w:hAnsi="Times New Roman" w:cs="Times New Roman"/>
              </w:rPr>
              <w:t>P</w:t>
            </w:r>
            <w:r w:rsidRPr="00550E6D">
              <w:rPr>
                <w:rFonts w:ascii="Times New Roman" w:hAnsi="Times New Roman" w:cs="Times New Roman"/>
              </w:rPr>
              <w:t xml:space="preserve">ost dilatation </w:t>
            </w:r>
          </w:p>
        </w:tc>
        <w:tc>
          <w:tcPr>
            <w:tcW w:w="994" w:type="dxa"/>
          </w:tcPr>
          <w:p w14:paraId="251B835F" w14:textId="77777777" w:rsidR="000C0201" w:rsidRPr="00550E6D" w:rsidRDefault="000C0201" w:rsidP="00EA1FA1">
            <w:pPr>
              <w:spacing w:line="360" w:lineRule="auto"/>
              <w:jc w:val="both"/>
              <w:rPr>
                <w:rFonts w:ascii="Times New Roman" w:hAnsi="Times New Roman" w:cs="Times New Roman"/>
              </w:rPr>
            </w:pPr>
            <w:r w:rsidRPr="00550E6D">
              <w:rPr>
                <w:rFonts w:ascii="Times New Roman" w:hAnsi="Times New Roman" w:cs="Times New Roman"/>
              </w:rPr>
              <w:t>p-values</w:t>
            </w:r>
          </w:p>
        </w:tc>
      </w:tr>
      <w:tr w:rsidR="000C0201" w14:paraId="240DB9F6" w14:textId="77777777" w:rsidTr="00C944FA">
        <w:tc>
          <w:tcPr>
            <w:tcW w:w="8048" w:type="dxa"/>
            <w:gridSpan w:val="4"/>
          </w:tcPr>
          <w:p w14:paraId="2860C90D" w14:textId="77777777" w:rsidR="000C0201" w:rsidRPr="00560BB0" w:rsidRDefault="000C0201" w:rsidP="00EA1FA1">
            <w:pPr>
              <w:spacing w:line="360" w:lineRule="auto"/>
              <w:jc w:val="both"/>
              <w:rPr>
                <w:rFonts w:ascii="Times New Roman" w:hAnsi="Times New Roman" w:cs="Times New Roman"/>
              </w:rPr>
            </w:pPr>
            <w:r>
              <w:rPr>
                <w:rFonts w:ascii="Times New Roman" w:hAnsi="Times New Roman" w:cs="Times New Roman"/>
                <w:b/>
              </w:rPr>
              <w:t>P</w:t>
            </w:r>
            <w:r w:rsidRPr="00087EA0">
              <w:rPr>
                <w:rFonts w:ascii="Times New Roman" w:hAnsi="Times New Roman" w:cs="Times New Roman"/>
                <w:b/>
              </w:rPr>
              <w:t>laque-thrombus prolapse</w:t>
            </w:r>
            <w:r>
              <w:rPr>
                <w:rFonts w:ascii="Times New Roman" w:hAnsi="Times New Roman" w:cs="Times New Roman"/>
              </w:rPr>
              <w:t xml:space="preserve"> </w:t>
            </w:r>
            <w:r w:rsidRPr="00560BB0">
              <w:rPr>
                <w:rFonts w:ascii="Times New Roman" w:hAnsi="Times New Roman" w:cs="Times New Roman"/>
                <w:b/>
              </w:rPr>
              <w:t>parameters</w:t>
            </w:r>
          </w:p>
        </w:tc>
      </w:tr>
      <w:tr w:rsidR="000C0201" w14:paraId="4E1863CA" w14:textId="77777777" w:rsidTr="00C944FA">
        <w:tc>
          <w:tcPr>
            <w:tcW w:w="3742" w:type="dxa"/>
          </w:tcPr>
          <w:p w14:paraId="3DA3DBB9" w14:textId="77777777" w:rsidR="000C0201" w:rsidRPr="00087EA0" w:rsidRDefault="000C0201" w:rsidP="00EA1FA1">
            <w:pPr>
              <w:spacing w:line="360" w:lineRule="auto"/>
              <w:jc w:val="both"/>
              <w:rPr>
                <w:rFonts w:ascii="Times New Roman" w:hAnsi="Times New Roman" w:cs="Times New Roman"/>
              </w:rPr>
            </w:pPr>
            <w:r w:rsidRPr="00087EA0">
              <w:rPr>
                <w:rFonts w:ascii="Times New Roman" w:hAnsi="Times New Roman" w:cs="Times New Roman"/>
              </w:rPr>
              <w:t xml:space="preserve">Max </w:t>
            </w:r>
            <w:r>
              <w:rPr>
                <w:rFonts w:ascii="Times New Roman" w:hAnsi="Times New Roman" w:cs="Times New Roman"/>
              </w:rPr>
              <w:t>PTP</w:t>
            </w:r>
            <w:r w:rsidRPr="00087EA0">
              <w:rPr>
                <w:rFonts w:ascii="Times New Roman" w:hAnsi="Times New Roman" w:cs="Times New Roman"/>
              </w:rPr>
              <w:t xml:space="preserve"> area (mm</w:t>
            </w:r>
            <w:r w:rsidRPr="00087EA0">
              <w:rPr>
                <w:rFonts w:ascii="Times New Roman" w:hAnsi="Times New Roman" w:cs="Times New Roman"/>
                <w:vertAlign w:val="superscript"/>
              </w:rPr>
              <w:t>2</w:t>
            </w:r>
            <w:r w:rsidRPr="00087EA0">
              <w:rPr>
                <w:rFonts w:ascii="Times New Roman" w:hAnsi="Times New Roman" w:cs="Times New Roman"/>
              </w:rPr>
              <w:t>)</w:t>
            </w:r>
          </w:p>
        </w:tc>
        <w:tc>
          <w:tcPr>
            <w:tcW w:w="1611" w:type="dxa"/>
          </w:tcPr>
          <w:p w14:paraId="52311B60" w14:textId="77777777" w:rsidR="000C0201" w:rsidRPr="00087EA0" w:rsidRDefault="000C0201" w:rsidP="00EA1FA1">
            <w:pPr>
              <w:spacing w:line="360" w:lineRule="auto"/>
              <w:jc w:val="center"/>
              <w:rPr>
                <w:rFonts w:ascii="Times New Roman" w:hAnsi="Times New Roman" w:cs="Times New Roman"/>
              </w:rPr>
            </w:pPr>
            <w:r w:rsidRPr="00087EA0">
              <w:rPr>
                <w:rFonts w:ascii="Times New Roman" w:hAnsi="Times New Roman" w:cs="Times New Roman"/>
              </w:rPr>
              <w:t>1.21</w:t>
            </w:r>
            <w:r>
              <w:rPr>
                <w:rFonts w:ascii="Times New Roman" w:hAnsi="Times New Roman" w:cs="Times New Roman"/>
              </w:rPr>
              <w:t xml:space="preserve"> </w:t>
            </w:r>
            <w:r w:rsidRPr="00087EA0">
              <w:rPr>
                <w:rFonts w:ascii="Times New Roman" w:hAnsi="Times New Roman" w:cs="Times New Roman"/>
              </w:rPr>
              <w:sym w:font="Symbol" w:char="F0B1"/>
            </w:r>
            <w:r>
              <w:rPr>
                <w:rFonts w:ascii="Times New Roman" w:hAnsi="Times New Roman" w:cs="Times New Roman"/>
              </w:rPr>
              <w:t xml:space="preserve"> </w:t>
            </w:r>
            <w:r w:rsidRPr="00087EA0">
              <w:rPr>
                <w:rFonts w:ascii="Times New Roman" w:hAnsi="Times New Roman" w:cs="Times New Roman"/>
              </w:rPr>
              <w:t>0.66</w:t>
            </w:r>
          </w:p>
        </w:tc>
        <w:tc>
          <w:tcPr>
            <w:tcW w:w="1701" w:type="dxa"/>
          </w:tcPr>
          <w:p w14:paraId="40F4238B" w14:textId="77777777" w:rsidR="000C0201" w:rsidRPr="00087EA0" w:rsidRDefault="000C0201" w:rsidP="00EA1FA1">
            <w:pPr>
              <w:spacing w:line="360" w:lineRule="auto"/>
              <w:jc w:val="center"/>
              <w:rPr>
                <w:rFonts w:ascii="Times New Roman" w:hAnsi="Times New Roman" w:cs="Times New Roman"/>
              </w:rPr>
            </w:pPr>
            <w:r w:rsidRPr="00087EA0">
              <w:rPr>
                <w:rFonts w:ascii="Times New Roman" w:hAnsi="Times New Roman" w:cs="Times New Roman"/>
              </w:rPr>
              <w:t>1.46</w:t>
            </w:r>
            <w:r>
              <w:rPr>
                <w:rFonts w:ascii="Times New Roman" w:hAnsi="Times New Roman" w:cs="Times New Roman"/>
              </w:rPr>
              <w:t xml:space="preserve"> </w:t>
            </w:r>
            <w:r w:rsidRPr="00087EA0">
              <w:rPr>
                <w:rFonts w:ascii="Times New Roman" w:hAnsi="Times New Roman" w:cs="Times New Roman"/>
              </w:rPr>
              <w:sym w:font="Symbol" w:char="F0B1"/>
            </w:r>
            <w:r>
              <w:rPr>
                <w:rFonts w:ascii="Times New Roman" w:hAnsi="Times New Roman" w:cs="Times New Roman"/>
              </w:rPr>
              <w:t xml:space="preserve"> </w:t>
            </w:r>
            <w:r w:rsidRPr="00087EA0">
              <w:rPr>
                <w:rFonts w:ascii="Times New Roman" w:hAnsi="Times New Roman" w:cs="Times New Roman"/>
              </w:rPr>
              <w:t>0.81</w:t>
            </w:r>
          </w:p>
        </w:tc>
        <w:tc>
          <w:tcPr>
            <w:tcW w:w="994" w:type="dxa"/>
          </w:tcPr>
          <w:p w14:paraId="71045406" w14:textId="77777777" w:rsidR="000C0201" w:rsidRPr="00087EA0" w:rsidRDefault="000C0201" w:rsidP="00EA1FA1">
            <w:pPr>
              <w:spacing w:line="360" w:lineRule="auto"/>
              <w:jc w:val="center"/>
              <w:rPr>
                <w:rFonts w:ascii="Times New Roman" w:hAnsi="Times New Roman" w:cs="Times New Roman"/>
              </w:rPr>
            </w:pPr>
            <w:r w:rsidRPr="00087EA0">
              <w:rPr>
                <w:rFonts w:ascii="Times New Roman" w:hAnsi="Times New Roman" w:cs="Times New Roman"/>
              </w:rPr>
              <w:t>0.007</w:t>
            </w:r>
          </w:p>
        </w:tc>
      </w:tr>
      <w:tr w:rsidR="000C0201" w14:paraId="6C2C4155" w14:textId="77777777" w:rsidTr="00C944FA">
        <w:tc>
          <w:tcPr>
            <w:tcW w:w="3742" w:type="dxa"/>
          </w:tcPr>
          <w:p w14:paraId="18B90EBB" w14:textId="77777777" w:rsidR="000C0201" w:rsidRPr="00087EA0" w:rsidRDefault="000C0201" w:rsidP="00EA1FA1">
            <w:pPr>
              <w:spacing w:line="360" w:lineRule="auto"/>
              <w:jc w:val="both"/>
              <w:rPr>
                <w:rFonts w:ascii="Times New Roman" w:hAnsi="Times New Roman" w:cs="Times New Roman"/>
              </w:rPr>
            </w:pPr>
            <w:r w:rsidRPr="00087EA0">
              <w:rPr>
                <w:rFonts w:ascii="Times New Roman" w:hAnsi="Times New Roman" w:cs="Times New Roman"/>
              </w:rPr>
              <w:t xml:space="preserve">Mean </w:t>
            </w:r>
            <w:r>
              <w:rPr>
                <w:rFonts w:ascii="Times New Roman" w:hAnsi="Times New Roman" w:cs="Times New Roman"/>
              </w:rPr>
              <w:t>PTP</w:t>
            </w:r>
            <w:r w:rsidRPr="00087EA0">
              <w:rPr>
                <w:rFonts w:ascii="Times New Roman" w:hAnsi="Times New Roman" w:cs="Times New Roman"/>
              </w:rPr>
              <w:t xml:space="preserve"> area (mm</w:t>
            </w:r>
            <w:r w:rsidRPr="00087EA0">
              <w:rPr>
                <w:rFonts w:ascii="Times New Roman" w:hAnsi="Times New Roman" w:cs="Times New Roman"/>
                <w:vertAlign w:val="superscript"/>
              </w:rPr>
              <w:t>2</w:t>
            </w:r>
            <w:r w:rsidRPr="00087EA0">
              <w:rPr>
                <w:rFonts w:ascii="Times New Roman" w:hAnsi="Times New Roman" w:cs="Times New Roman"/>
              </w:rPr>
              <w:t>)</w:t>
            </w:r>
          </w:p>
        </w:tc>
        <w:tc>
          <w:tcPr>
            <w:tcW w:w="1611" w:type="dxa"/>
          </w:tcPr>
          <w:p w14:paraId="0E76E751" w14:textId="77777777" w:rsidR="000C0201" w:rsidRPr="00087EA0" w:rsidRDefault="000C0201" w:rsidP="00EA1FA1">
            <w:pPr>
              <w:spacing w:line="360" w:lineRule="auto"/>
              <w:jc w:val="center"/>
              <w:rPr>
                <w:rFonts w:ascii="Times New Roman" w:hAnsi="Times New Roman" w:cs="Times New Roman"/>
              </w:rPr>
            </w:pPr>
            <w:r w:rsidRPr="00087EA0">
              <w:rPr>
                <w:rFonts w:ascii="Times New Roman" w:hAnsi="Times New Roman" w:cs="Times New Roman"/>
              </w:rPr>
              <w:t>0.42</w:t>
            </w:r>
            <w:r>
              <w:rPr>
                <w:rFonts w:ascii="Times New Roman" w:hAnsi="Times New Roman" w:cs="Times New Roman"/>
              </w:rPr>
              <w:t xml:space="preserve"> </w:t>
            </w:r>
            <w:r w:rsidRPr="00087EA0">
              <w:rPr>
                <w:rFonts w:ascii="Times New Roman" w:hAnsi="Times New Roman" w:cs="Times New Roman"/>
              </w:rPr>
              <w:sym w:font="Symbol" w:char="F0B1"/>
            </w:r>
            <w:r>
              <w:rPr>
                <w:rFonts w:ascii="Times New Roman" w:hAnsi="Times New Roman" w:cs="Times New Roman"/>
              </w:rPr>
              <w:t xml:space="preserve"> </w:t>
            </w:r>
            <w:r w:rsidRPr="00087EA0">
              <w:rPr>
                <w:rFonts w:ascii="Times New Roman" w:hAnsi="Times New Roman" w:cs="Times New Roman"/>
              </w:rPr>
              <w:t>0.23</w:t>
            </w:r>
          </w:p>
        </w:tc>
        <w:tc>
          <w:tcPr>
            <w:tcW w:w="1701" w:type="dxa"/>
          </w:tcPr>
          <w:p w14:paraId="0294B791" w14:textId="77777777" w:rsidR="000C0201" w:rsidRPr="00087EA0" w:rsidRDefault="000C0201" w:rsidP="00EA1FA1">
            <w:pPr>
              <w:spacing w:line="360" w:lineRule="auto"/>
              <w:jc w:val="center"/>
              <w:rPr>
                <w:rFonts w:ascii="Times New Roman" w:hAnsi="Times New Roman" w:cs="Times New Roman"/>
              </w:rPr>
            </w:pPr>
            <w:r w:rsidRPr="00087EA0">
              <w:rPr>
                <w:rFonts w:ascii="Times New Roman" w:hAnsi="Times New Roman" w:cs="Times New Roman"/>
              </w:rPr>
              <w:t>0.52</w:t>
            </w:r>
            <w:r>
              <w:rPr>
                <w:rFonts w:ascii="Times New Roman" w:hAnsi="Times New Roman" w:cs="Times New Roman"/>
              </w:rPr>
              <w:t xml:space="preserve"> </w:t>
            </w:r>
            <w:r w:rsidRPr="00087EA0">
              <w:rPr>
                <w:rFonts w:ascii="Times New Roman" w:hAnsi="Times New Roman" w:cs="Times New Roman"/>
              </w:rPr>
              <w:sym w:font="Symbol" w:char="F0B1"/>
            </w:r>
            <w:r>
              <w:rPr>
                <w:rFonts w:ascii="Times New Roman" w:hAnsi="Times New Roman" w:cs="Times New Roman"/>
              </w:rPr>
              <w:t xml:space="preserve"> </w:t>
            </w:r>
            <w:r w:rsidRPr="00087EA0">
              <w:rPr>
                <w:rFonts w:ascii="Times New Roman" w:hAnsi="Times New Roman" w:cs="Times New Roman"/>
              </w:rPr>
              <w:t>0.29</w:t>
            </w:r>
          </w:p>
        </w:tc>
        <w:tc>
          <w:tcPr>
            <w:tcW w:w="994" w:type="dxa"/>
          </w:tcPr>
          <w:p w14:paraId="1E52DE70" w14:textId="77777777" w:rsidR="000C0201" w:rsidRPr="00087EA0" w:rsidRDefault="000C0201" w:rsidP="00EA1FA1">
            <w:pPr>
              <w:spacing w:line="360" w:lineRule="auto"/>
              <w:jc w:val="center"/>
              <w:rPr>
                <w:rFonts w:ascii="Times New Roman" w:hAnsi="Times New Roman" w:cs="Times New Roman"/>
              </w:rPr>
            </w:pPr>
            <w:r w:rsidRPr="00087EA0">
              <w:rPr>
                <w:rFonts w:ascii="Times New Roman" w:hAnsi="Times New Roman" w:cs="Times New Roman"/>
              </w:rPr>
              <w:t>0.004</w:t>
            </w:r>
          </w:p>
        </w:tc>
      </w:tr>
      <w:tr w:rsidR="000C0201" w14:paraId="587C2757" w14:textId="77777777" w:rsidTr="00C944FA">
        <w:tc>
          <w:tcPr>
            <w:tcW w:w="3742" w:type="dxa"/>
          </w:tcPr>
          <w:p w14:paraId="78D35821" w14:textId="77777777" w:rsidR="000C0201" w:rsidRPr="00087EA0" w:rsidRDefault="000C0201" w:rsidP="00EA1FA1">
            <w:pPr>
              <w:spacing w:line="360" w:lineRule="auto"/>
              <w:jc w:val="both"/>
              <w:rPr>
                <w:rFonts w:ascii="Times New Roman" w:hAnsi="Times New Roman" w:cs="Times New Roman"/>
              </w:rPr>
            </w:pPr>
            <w:r w:rsidRPr="00087EA0">
              <w:rPr>
                <w:rFonts w:ascii="Times New Roman" w:hAnsi="Times New Roman" w:cs="Times New Roman"/>
              </w:rPr>
              <w:t xml:space="preserve">Total </w:t>
            </w:r>
            <w:r>
              <w:rPr>
                <w:rFonts w:ascii="Times New Roman" w:hAnsi="Times New Roman" w:cs="Times New Roman"/>
              </w:rPr>
              <w:t>PTP</w:t>
            </w:r>
            <w:r w:rsidRPr="00087EA0">
              <w:rPr>
                <w:rFonts w:ascii="Times New Roman" w:hAnsi="Times New Roman" w:cs="Times New Roman"/>
              </w:rPr>
              <w:t xml:space="preserve"> length (mm)</w:t>
            </w:r>
          </w:p>
        </w:tc>
        <w:tc>
          <w:tcPr>
            <w:tcW w:w="1611" w:type="dxa"/>
          </w:tcPr>
          <w:p w14:paraId="5EE8ECBD" w14:textId="77777777" w:rsidR="000C0201" w:rsidRPr="00087EA0" w:rsidRDefault="000C0201" w:rsidP="00EA1FA1">
            <w:pPr>
              <w:spacing w:line="360" w:lineRule="auto"/>
              <w:jc w:val="center"/>
              <w:rPr>
                <w:rFonts w:ascii="Times New Roman" w:hAnsi="Times New Roman" w:cs="Times New Roman"/>
              </w:rPr>
            </w:pPr>
            <w:r w:rsidRPr="00087EA0">
              <w:rPr>
                <w:rFonts w:ascii="Times New Roman" w:hAnsi="Times New Roman" w:cs="Times New Roman"/>
              </w:rPr>
              <w:t>11.9</w:t>
            </w:r>
            <w:r>
              <w:rPr>
                <w:rFonts w:ascii="Times New Roman" w:hAnsi="Times New Roman" w:cs="Times New Roman"/>
              </w:rPr>
              <w:t xml:space="preserve"> </w:t>
            </w:r>
            <w:r w:rsidRPr="00087EA0">
              <w:rPr>
                <w:rFonts w:ascii="Times New Roman" w:hAnsi="Times New Roman" w:cs="Times New Roman"/>
              </w:rPr>
              <w:sym w:font="Symbol" w:char="F0B1"/>
            </w:r>
            <w:r>
              <w:rPr>
                <w:rFonts w:ascii="Times New Roman" w:hAnsi="Times New Roman" w:cs="Times New Roman"/>
              </w:rPr>
              <w:t xml:space="preserve"> </w:t>
            </w:r>
            <w:r w:rsidRPr="00087EA0">
              <w:rPr>
                <w:rFonts w:ascii="Times New Roman" w:hAnsi="Times New Roman" w:cs="Times New Roman"/>
              </w:rPr>
              <w:t>5.8</w:t>
            </w:r>
          </w:p>
        </w:tc>
        <w:tc>
          <w:tcPr>
            <w:tcW w:w="1701" w:type="dxa"/>
          </w:tcPr>
          <w:p w14:paraId="28CEE727" w14:textId="77777777" w:rsidR="000C0201" w:rsidRPr="00087EA0" w:rsidRDefault="000C0201" w:rsidP="00EA1FA1">
            <w:pPr>
              <w:spacing w:line="360" w:lineRule="auto"/>
              <w:jc w:val="center"/>
              <w:rPr>
                <w:rFonts w:ascii="Times New Roman" w:hAnsi="Times New Roman" w:cs="Times New Roman"/>
              </w:rPr>
            </w:pPr>
            <w:r w:rsidRPr="00087EA0">
              <w:rPr>
                <w:rFonts w:ascii="Times New Roman" w:hAnsi="Times New Roman" w:cs="Times New Roman"/>
              </w:rPr>
              <w:t>15.7</w:t>
            </w:r>
            <w:r>
              <w:rPr>
                <w:rFonts w:ascii="Times New Roman" w:hAnsi="Times New Roman" w:cs="Times New Roman"/>
              </w:rPr>
              <w:t xml:space="preserve"> </w:t>
            </w:r>
            <w:r w:rsidRPr="00087EA0">
              <w:rPr>
                <w:rFonts w:ascii="Times New Roman" w:hAnsi="Times New Roman" w:cs="Times New Roman"/>
              </w:rPr>
              <w:sym w:font="Symbol" w:char="F0B1"/>
            </w:r>
            <w:r>
              <w:rPr>
                <w:rFonts w:ascii="Times New Roman" w:hAnsi="Times New Roman" w:cs="Times New Roman"/>
              </w:rPr>
              <w:t xml:space="preserve"> </w:t>
            </w:r>
            <w:r w:rsidRPr="00087EA0">
              <w:rPr>
                <w:rFonts w:ascii="Times New Roman" w:hAnsi="Times New Roman" w:cs="Times New Roman"/>
              </w:rPr>
              <w:t>8.9</w:t>
            </w:r>
          </w:p>
        </w:tc>
        <w:tc>
          <w:tcPr>
            <w:tcW w:w="994" w:type="dxa"/>
          </w:tcPr>
          <w:p w14:paraId="24868A80" w14:textId="77777777" w:rsidR="000C0201" w:rsidRPr="00087EA0" w:rsidRDefault="000C0201" w:rsidP="00EA1FA1">
            <w:pPr>
              <w:spacing w:line="360" w:lineRule="auto"/>
              <w:jc w:val="center"/>
              <w:rPr>
                <w:rFonts w:ascii="Times New Roman" w:hAnsi="Times New Roman" w:cs="Times New Roman"/>
              </w:rPr>
            </w:pPr>
            <w:r w:rsidRPr="00087EA0">
              <w:rPr>
                <w:rFonts w:ascii="Times New Roman" w:hAnsi="Times New Roman" w:cs="Times New Roman"/>
              </w:rPr>
              <w:t>0.001</w:t>
            </w:r>
          </w:p>
        </w:tc>
      </w:tr>
      <w:tr w:rsidR="000C0201" w14:paraId="058E974B" w14:textId="77777777" w:rsidTr="00C944FA">
        <w:tc>
          <w:tcPr>
            <w:tcW w:w="3742" w:type="dxa"/>
          </w:tcPr>
          <w:p w14:paraId="2DFE2274" w14:textId="77777777" w:rsidR="000C0201" w:rsidRPr="00087EA0" w:rsidRDefault="000C0201" w:rsidP="00EA1FA1">
            <w:pPr>
              <w:spacing w:line="360" w:lineRule="auto"/>
              <w:jc w:val="both"/>
              <w:rPr>
                <w:rFonts w:ascii="Times New Roman" w:hAnsi="Times New Roman" w:cs="Times New Roman"/>
              </w:rPr>
            </w:pPr>
            <w:r>
              <w:rPr>
                <w:rFonts w:ascii="Times New Roman" w:hAnsi="Times New Roman" w:cs="Times New Roman"/>
              </w:rPr>
              <w:t>PTP</w:t>
            </w:r>
            <w:r w:rsidRPr="00087EA0">
              <w:rPr>
                <w:rFonts w:ascii="Times New Roman" w:hAnsi="Times New Roman" w:cs="Times New Roman"/>
              </w:rPr>
              <w:t xml:space="preserve"> volume (mm</w:t>
            </w:r>
            <w:r w:rsidRPr="00087EA0">
              <w:rPr>
                <w:rFonts w:ascii="Times New Roman" w:hAnsi="Times New Roman" w:cs="Times New Roman"/>
                <w:vertAlign w:val="superscript"/>
              </w:rPr>
              <w:t>3</w:t>
            </w:r>
            <w:r w:rsidRPr="00087EA0">
              <w:rPr>
                <w:rFonts w:ascii="Times New Roman" w:hAnsi="Times New Roman" w:cs="Times New Roman"/>
              </w:rPr>
              <w:t>)</w:t>
            </w:r>
          </w:p>
        </w:tc>
        <w:tc>
          <w:tcPr>
            <w:tcW w:w="1611" w:type="dxa"/>
          </w:tcPr>
          <w:p w14:paraId="097C7A8F" w14:textId="77777777" w:rsidR="000C0201" w:rsidRPr="00087EA0" w:rsidRDefault="000C0201" w:rsidP="00EA1FA1">
            <w:pPr>
              <w:spacing w:line="360" w:lineRule="auto"/>
              <w:jc w:val="center"/>
              <w:rPr>
                <w:rFonts w:ascii="Times New Roman" w:hAnsi="Times New Roman" w:cs="Times New Roman"/>
              </w:rPr>
            </w:pPr>
            <w:r w:rsidRPr="00087EA0">
              <w:rPr>
                <w:rFonts w:ascii="Times New Roman" w:hAnsi="Times New Roman" w:cs="Times New Roman"/>
              </w:rPr>
              <w:t>5.4</w:t>
            </w:r>
            <w:r>
              <w:rPr>
                <w:rFonts w:ascii="Times New Roman" w:hAnsi="Times New Roman" w:cs="Times New Roman"/>
              </w:rPr>
              <w:t xml:space="preserve"> </w:t>
            </w:r>
            <w:r w:rsidRPr="00087EA0">
              <w:rPr>
                <w:rFonts w:ascii="Times New Roman" w:hAnsi="Times New Roman" w:cs="Times New Roman"/>
              </w:rPr>
              <w:sym w:font="Symbol" w:char="F0B1"/>
            </w:r>
            <w:r>
              <w:rPr>
                <w:rFonts w:ascii="Times New Roman" w:hAnsi="Times New Roman" w:cs="Times New Roman"/>
              </w:rPr>
              <w:t xml:space="preserve"> </w:t>
            </w:r>
            <w:r w:rsidRPr="00087EA0">
              <w:rPr>
                <w:rFonts w:ascii="Times New Roman" w:hAnsi="Times New Roman" w:cs="Times New Roman"/>
              </w:rPr>
              <w:t>4.6</w:t>
            </w:r>
          </w:p>
        </w:tc>
        <w:tc>
          <w:tcPr>
            <w:tcW w:w="1701" w:type="dxa"/>
          </w:tcPr>
          <w:p w14:paraId="07767F31" w14:textId="77777777" w:rsidR="000C0201" w:rsidRPr="00087EA0" w:rsidRDefault="000C0201" w:rsidP="00EA1FA1">
            <w:pPr>
              <w:spacing w:line="360" w:lineRule="auto"/>
              <w:jc w:val="center"/>
              <w:rPr>
                <w:rFonts w:ascii="Times New Roman" w:hAnsi="Times New Roman" w:cs="Times New Roman"/>
              </w:rPr>
            </w:pPr>
            <w:r w:rsidRPr="00087EA0">
              <w:rPr>
                <w:rFonts w:ascii="Times New Roman" w:hAnsi="Times New Roman" w:cs="Times New Roman"/>
              </w:rPr>
              <w:t>8.1</w:t>
            </w:r>
            <w:r>
              <w:rPr>
                <w:rFonts w:ascii="Times New Roman" w:hAnsi="Times New Roman" w:cs="Times New Roman"/>
              </w:rPr>
              <w:t xml:space="preserve"> </w:t>
            </w:r>
            <w:r w:rsidRPr="00087EA0">
              <w:rPr>
                <w:rFonts w:ascii="Times New Roman" w:hAnsi="Times New Roman" w:cs="Times New Roman"/>
              </w:rPr>
              <w:sym w:font="Symbol" w:char="F0B1"/>
            </w:r>
            <w:r>
              <w:rPr>
                <w:rFonts w:ascii="Times New Roman" w:hAnsi="Times New Roman" w:cs="Times New Roman"/>
              </w:rPr>
              <w:t xml:space="preserve"> </w:t>
            </w:r>
            <w:r w:rsidRPr="00087EA0">
              <w:rPr>
                <w:rFonts w:ascii="Times New Roman" w:hAnsi="Times New Roman" w:cs="Times New Roman"/>
              </w:rPr>
              <w:t>6.4</w:t>
            </w:r>
          </w:p>
        </w:tc>
        <w:tc>
          <w:tcPr>
            <w:tcW w:w="994" w:type="dxa"/>
          </w:tcPr>
          <w:p w14:paraId="67FA39F7" w14:textId="77777777" w:rsidR="000C0201" w:rsidRPr="00087EA0" w:rsidRDefault="000C0201" w:rsidP="00EA1FA1">
            <w:pPr>
              <w:spacing w:line="360" w:lineRule="auto"/>
              <w:jc w:val="center"/>
              <w:rPr>
                <w:rFonts w:ascii="Times New Roman" w:hAnsi="Times New Roman" w:cs="Times New Roman"/>
              </w:rPr>
            </w:pPr>
            <w:r w:rsidRPr="00087EA0">
              <w:rPr>
                <w:rFonts w:ascii="Times New Roman" w:hAnsi="Times New Roman" w:cs="Times New Roman"/>
              </w:rPr>
              <w:t>0.001</w:t>
            </w:r>
          </w:p>
        </w:tc>
      </w:tr>
      <w:tr w:rsidR="000C0201" w14:paraId="38635546" w14:textId="77777777" w:rsidTr="00C944FA">
        <w:tc>
          <w:tcPr>
            <w:tcW w:w="3742" w:type="dxa"/>
          </w:tcPr>
          <w:p w14:paraId="4A4ED490" w14:textId="77777777" w:rsidR="000C0201" w:rsidRPr="00087EA0" w:rsidRDefault="000C0201" w:rsidP="00EA1FA1">
            <w:pPr>
              <w:spacing w:line="360" w:lineRule="auto"/>
              <w:jc w:val="both"/>
              <w:rPr>
                <w:rFonts w:ascii="Times New Roman" w:hAnsi="Times New Roman" w:cs="Times New Roman"/>
              </w:rPr>
            </w:pPr>
            <w:r>
              <w:rPr>
                <w:rFonts w:ascii="Times New Roman" w:hAnsi="Times New Roman" w:cs="Times New Roman"/>
              </w:rPr>
              <w:t>PTP</w:t>
            </w:r>
            <w:r w:rsidRPr="00087EA0">
              <w:rPr>
                <w:rFonts w:ascii="Times New Roman" w:hAnsi="Times New Roman" w:cs="Times New Roman"/>
              </w:rPr>
              <w:t xml:space="preserve"> burden (%)</w:t>
            </w:r>
          </w:p>
        </w:tc>
        <w:tc>
          <w:tcPr>
            <w:tcW w:w="1611" w:type="dxa"/>
          </w:tcPr>
          <w:p w14:paraId="4D3D7A9E" w14:textId="77777777" w:rsidR="000C0201" w:rsidRPr="00087EA0" w:rsidRDefault="000C0201" w:rsidP="00EA1FA1">
            <w:pPr>
              <w:spacing w:line="360" w:lineRule="auto"/>
              <w:jc w:val="center"/>
              <w:rPr>
                <w:rFonts w:ascii="Times New Roman" w:hAnsi="Times New Roman" w:cs="Times New Roman"/>
              </w:rPr>
            </w:pPr>
            <w:r w:rsidRPr="00087EA0">
              <w:rPr>
                <w:rFonts w:ascii="Times New Roman" w:hAnsi="Times New Roman" w:cs="Times New Roman"/>
              </w:rPr>
              <w:t>2.5</w:t>
            </w:r>
            <w:r>
              <w:rPr>
                <w:rFonts w:ascii="Times New Roman" w:hAnsi="Times New Roman" w:cs="Times New Roman"/>
              </w:rPr>
              <w:t xml:space="preserve"> </w:t>
            </w:r>
            <w:r w:rsidRPr="00087EA0">
              <w:rPr>
                <w:rFonts w:ascii="Times New Roman" w:hAnsi="Times New Roman" w:cs="Times New Roman"/>
              </w:rPr>
              <w:sym w:font="Symbol" w:char="F0B1"/>
            </w:r>
            <w:r>
              <w:rPr>
                <w:rFonts w:ascii="Times New Roman" w:hAnsi="Times New Roman" w:cs="Times New Roman"/>
              </w:rPr>
              <w:t xml:space="preserve"> </w:t>
            </w:r>
            <w:r w:rsidRPr="00087EA0">
              <w:rPr>
                <w:rFonts w:ascii="Times New Roman" w:hAnsi="Times New Roman" w:cs="Times New Roman"/>
              </w:rPr>
              <w:t>2.0</w:t>
            </w:r>
          </w:p>
        </w:tc>
        <w:tc>
          <w:tcPr>
            <w:tcW w:w="1701" w:type="dxa"/>
          </w:tcPr>
          <w:p w14:paraId="4A95E53A" w14:textId="77777777" w:rsidR="000C0201" w:rsidRPr="00087EA0" w:rsidRDefault="000C0201" w:rsidP="00EA1FA1">
            <w:pPr>
              <w:spacing w:line="360" w:lineRule="auto"/>
              <w:jc w:val="center"/>
              <w:rPr>
                <w:rFonts w:ascii="Times New Roman" w:hAnsi="Times New Roman" w:cs="Times New Roman"/>
              </w:rPr>
            </w:pPr>
            <w:r w:rsidRPr="00087EA0">
              <w:rPr>
                <w:rFonts w:ascii="Times New Roman" w:hAnsi="Times New Roman" w:cs="Times New Roman"/>
              </w:rPr>
              <w:t>3.0</w:t>
            </w:r>
            <w:r>
              <w:rPr>
                <w:rFonts w:ascii="Times New Roman" w:hAnsi="Times New Roman" w:cs="Times New Roman"/>
              </w:rPr>
              <w:t xml:space="preserve"> </w:t>
            </w:r>
            <w:r w:rsidRPr="00087EA0">
              <w:rPr>
                <w:rFonts w:ascii="Times New Roman" w:hAnsi="Times New Roman" w:cs="Times New Roman"/>
              </w:rPr>
              <w:sym w:font="Symbol" w:char="F0B1"/>
            </w:r>
            <w:r>
              <w:rPr>
                <w:rFonts w:ascii="Times New Roman" w:hAnsi="Times New Roman" w:cs="Times New Roman"/>
              </w:rPr>
              <w:t xml:space="preserve"> </w:t>
            </w:r>
            <w:r w:rsidRPr="00087EA0">
              <w:rPr>
                <w:rFonts w:ascii="Times New Roman" w:hAnsi="Times New Roman" w:cs="Times New Roman"/>
              </w:rPr>
              <w:t>2.0</w:t>
            </w:r>
          </w:p>
        </w:tc>
        <w:tc>
          <w:tcPr>
            <w:tcW w:w="994" w:type="dxa"/>
          </w:tcPr>
          <w:p w14:paraId="7387B623" w14:textId="77777777" w:rsidR="000C0201" w:rsidRPr="00087EA0" w:rsidRDefault="000C0201" w:rsidP="00EA1FA1">
            <w:pPr>
              <w:spacing w:line="360" w:lineRule="auto"/>
              <w:jc w:val="center"/>
              <w:rPr>
                <w:rFonts w:ascii="Times New Roman" w:hAnsi="Times New Roman" w:cs="Times New Roman"/>
              </w:rPr>
            </w:pPr>
            <w:r w:rsidRPr="00087EA0">
              <w:rPr>
                <w:rFonts w:ascii="Times New Roman" w:hAnsi="Times New Roman" w:cs="Times New Roman"/>
              </w:rPr>
              <w:t>0.06</w:t>
            </w:r>
          </w:p>
        </w:tc>
      </w:tr>
      <w:tr w:rsidR="000C0201" w14:paraId="0A349D59" w14:textId="77777777" w:rsidTr="00C944FA">
        <w:tc>
          <w:tcPr>
            <w:tcW w:w="3742" w:type="dxa"/>
          </w:tcPr>
          <w:p w14:paraId="55CB424F" w14:textId="77777777" w:rsidR="000C0201" w:rsidRPr="00087EA0" w:rsidRDefault="000C0201" w:rsidP="00EA1FA1">
            <w:pPr>
              <w:spacing w:line="360" w:lineRule="auto"/>
              <w:jc w:val="both"/>
              <w:rPr>
                <w:rFonts w:ascii="Times New Roman" w:hAnsi="Times New Roman" w:cs="Times New Roman"/>
              </w:rPr>
            </w:pPr>
            <w:r w:rsidRPr="00087EA0">
              <w:rPr>
                <w:rFonts w:ascii="Times New Roman" w:hAnsi="Times New Roman" w:cs="Times New Roman"/>
              </w:rPr>
              <w:t xml:space="preserve">Maximum </w:t>
            </w:r>
            <w:r>
              <w:rPr>
                <w:rFonts w:ascii="Times New Roman" w:hAnsi="Times New Roman" w:cs="Times New Roman"/>
              </w:rPr>
              <w:t>PTP</w:t>
            </w:r>
            <w:r w:rsidRPr="00087EA0">
              <w:rPr>
                <w:rFonts w:ascii="Times New Roman" w:hAnsi="Times New Roman" w:cs="Times New Roman"/>
              </w:rPr>
              <w:t xml:space="preserve"> thickness (mm)</w:t>
            </w:r>
          </w:p>
        </w:tc>
        <w:tc>
          <w:tcPr>
            <w:tcW w:w="1611" w:type="dxa"/>
          </w:tcPr>
          <w:p w14:paraId="71BBAF68" w14:textId="77777777" w:rsidR="000C0201" w:rsidRPr="00087EA0" w:rsidRDefault="000C0201" w:rsidP="00EA1FA1">
            <w:pPr>
              <w:spacing w:line="360" w:lineRule="auto"/>
              <w:jc w:val="center"/>
              <w:rPr>
                <w:rFonts w:ascii="Times New Roman" w:hAnsi="Times New Roman" w:cs="Times New Roman"/>
              </w:rPr>
            </w:pPr>
            <w:r w:rsidRPr="00087EA0">
              <w:rPr>
                <w:rFonts w:ascii="Times New Roman" w:hAnsi="Times New Roman" w:cs="Times New Roman"/>
              </w:rPr>
              <w:t>0.85</w:t>
            </w:r>
            <w:r>
              <w:rPr>
                <w:rFonts w:ascii="Times New Roman" w:hAnsi="Times New Roman" w:cs="Times New Roman"/>
              </w:rPr>
              <w:t xml:space="preserve"> </w:t>
            </w:r>
            <w:r w:rsidRPr="00087EA0">
              <w:rPr>
                <w:rFonts w:ascii="Times New Roman" w:hAnsi="Times New Roman" w:cs="Times New Roman"/>
              </w:rPr>
              <w:sym w:font="Symbol" w:char="F0B1"/>
            </w:r>
            <w:r>
              <w:rPr>
                <w:rFonts w:ascii="Times New Roman" w:hAnsi="Times New Roman" w:cs="Times New Roman"/>
              </w:rPr>
              <w:t xml:space="preserve"> </w:t>
            </w:r>
            <w:r w:rsidRPr="00087EA0">
              <w:rPr>
                <w:rFonts w:ascii="Times New Roman" w:hAnsi="Times New Roman" w:cs="Times New Roman"/>
              </w:rPr>
              <w:t>1.05</w:t>
            </w:r>
          </w:p>
        </w:tc>
        <w:tc>
          <w:tcPr>
            <w:tcW w:w="1701" w:type="dxa"/>
          </w:tcPr>
          <w:p w14:paraId="48451966" w14:textId="77777777" w:rsidR="000C0201" w:rsidRPr="00087EA0" w:rsidRDefault="000C0201" w:rsidP="00EA1FA1">
            <w:pPr>
              <w:spacing w:line="360" w:lineRule="auto"/>
              <w:jc w:val="center"/>
              <w:rPr>
                <w:rFonts w:ascii="Times New Roman" w:hAnsi="Times New Roman" w:cs="Times New Roman"/>
              </w:rPr>
            </w:pPr>
            <w:r w:rsidRPr="00087EA0">
              <w:rPr>
                <w:rFonts w:ascii="Times New Roman" w:hAnsi="Times New Roman" w:cs="Times New Roman"/>
              </w:rPr>
              <w:t>0.66</w:t>
            </w:r>
            <w:r>
              <w:rPr>
                <w:rFonts w:ascii="Times New Roman" w:hAnsi="Times New Roman" w:cs="Times New Roman"/>
              </w:rPr>
              <w:t xml:space="preserve"> </w:t>
            </w:r>
            <w:r w:rsidRPr="00087EA0">
              <w:rPr>
                <w:rFonts w:ascii="Times New Roman" w:hAnsi="Times New Roman" w:cs="Times New Roman"/>
              </w:rPr>
              <w:sym w:font="Symbol" w:char="F0B1"/>
            </w:r>
            <w:r>
              <w:rPr>
                <w:rFonts w:ascii="Times New Roman" w:hAnsi="Times New Roman" w:cs="Times New Roman"/>
              </w:rPr>
              <w:t xml:space="preserve"> </w:t>
            </w:r>
            <w:r w:rsidRPr="00087EA0">
              <w:rPr>
                <w:rFonts w:ascii="Times New Roman" w:hAnsi="Times New Roman" w:cs="Times New Roman"/>
              </w:rPr>
              <w:t>0.25</w:t>
            </w:r>
          </w:p>
        </w:tc>
        <w:tc>
          <w:tcPr>
            <w:tcW w:w="994" w:type="dxa"/>
          </w:tcPr>
          <w:p w14:paraId="1DEC3832" w14:textId="77777777" w:rsidR="000C0201" w:rsidRPr="00087EA0" w:rsidRDefault="000C0201" w:rsidP="00EA1FA1">
            <w:pPr>
              <w:spacing w:line="360" w:lineRule="auto"/>
              <w:jc w:val="center"/>
              <w:rPr>
                <w:rFonts w:ascii="Times New Roman" w:hAnsi="Times New Roman" w:cs="Times New Roman"/>
              </w:rPr>
            </w:pPr>
            <w:r w:rsidRPr="00087EA0">
              <w:rPr>
                <w:rFonts w:ascii="Times New Roman" w:hAnsi="Times New Roman" w:cs="Times New Roman"/>
              </w:rPr>
              <w:t>0.71</w:t>
            </w:r>
          </w:p>
        </w:tc>
      </w:tr>
      <w:tr w:rsidR="000C0201" w14:paraId="779A8E39" w14:textId="77777777" w:rsidTr="00C944FA">
        <w:tc>
          <w:tcPr>
            <w:tcW w:w="3742" w:type="dxa"/>
          </w:tcPr>
          <w:p w14:paraId="1F85283D" w14:textId="77777777" w:rsidR="000C0201" w:rsidRPr="00087EA0" w:rsidRDefault="000C0201" w:rsidP="00EA1FA1">
            <w:pPr>
              <w:spacing w:line="360" w:lineRule="auto"/>
              <w:jc w:val="both"/>
              <w:rPr>
                <w:rFonts w:ascii="Times New Roman" w:hAnsi="Times New Roman" w:cs="Times New Roman"/>
              </w:rPr>
            </w:pPr>
            <w:r w:rsidRPr="00087EA0">
              <w:rPr>
                <w:rFonts w:ascii="Times New Roman" w:hAnsi="Times New Roman" w:cs="Times New Roman"/>
              </w:rPr>
              <w:t xml:space="preserve">Mean </w:t>
            </w:r>
            <w:r>
              <w:rPr>
                <w:rFonts w:ascii="Times New Roman" w:hAnsi="Times New Roman" w:cs="Times New Roman"/>
              </w:rPr>
              <w:t>PTP</w:t>
            </w:r>
            <w:r w:rsidRPr="00087EA0">
              <w:rPr>
                <w:rFonts w:ascii="Times New Roman" w:hAnsi="Times New Roman" w:cs="Times New Roman"/>
              </w:rPr>
              <w:t xml:space="preserve"> thickness (mm)</w:t>
            </w:r>
          </w:p>
        </w:tc>
        <w:tc>
          <w:tcPr>
            <w:tcW w:w="1611" w:type="dxa"/>
          </w:tcPr>
          <w:p w14:paraId="52657BE2" w14:textId="77777777" w:rsidR="000C0201" w:rsidRPr="00087EA0" w:rsidRDefault="000C0201" w:rsidP="00EA1FA1">
            <w:pPr>
              <w:spacing w:line="360" w:lineRule="auto"/>
              <w:jc w:val="center"/>
              <w:rPr>
                <w:rFonts w:ascii="Times New Roman" w:hAnsi="Times New Roman" w:cs="Times New Roman"/>
              </w:rPr>
            </w:pPr>
            <w:r w:rsidRPr="00087EA0">
              <w:rPr>
                <w:rFonts w:ascii="Times New Roman" w:hAnsi="Times New Roman" w:cs="Times New Roman"/>
              </w:rPr>
              <w:t>0.28</w:t>
            </w:r>
            <w:r>
              <w:rPr>
                <w:rFonts w:ascii="Times New Roman" w:hAnsi="Times New Roman" w:cs="Times New Roman"/>
              </w:rPr>
              <w:t xml:space="preserve"> </w:t>
            </w:r>
            <w:r w:rsidRPr="00087EA0">
              <w:rPr>
                <w:rFonts w:ascii="Times New Roman" w:hAnsi="Times New Roman" w:cs="Times New Roman"/>
              </w:rPr>
              <w:sym w:font="Symbol" w:char="F0B1"/>
            </w:r>
            <w:r>
              <w:rPr>
                <w:rFonts w:ascii="Times New Roman" w:hAnsi="Times New Roman" w:cs="Times New Roman"/>
              </w:rPr>
              <w:t xml:space="preserve"> </w:t>
            </w:r>
            <w:r w:rsidRPr="00087EA0">
              <w:rPr>
                <w:rFonts w:ascii="Times New Roman" w:hAnsi="Times New Roman" w:cs="Times New Roman"/>
              </w:rPr>
              <w:t>0.08</w:t>
            </w:r>
          </w:p>
        </w:tc>
        <w:tc>
          <w:tcPr>
            <w:tcW w:w="1701" w:type="dxa"/>
          </w:tcPr>
          <w:p w14:paraId="1A4E7122" w14:textId="77777777" w:rsidR="000C0201" w:rsidRPr="00087EA0" w:rsidRDefault="000C0201" w:rsidP="00EA1FA1">
            <w:pPr>
              <w:spacing w:line="360" w:lineRule="auto"/>
              <w:jc w:val="center"/>
              <w:rPr>
                <w:rFonts w:ascii="Times New Roman" w:hAnsi="Times New Roman" w:cs="Times New Roman"/>
              </w:rPr>
            </w:pPr>
            <w:r w:rsidRPr="00087EA0">
              <w:rPr>
                <w:rFonts w:ascii="Times New Roman" w:hAnsi="Times New Roman" w:cs="Times New Roman"/>
              </w:rPr>
              <w:t>0.29</w:t>
            </w:r>
            <w:r>
              <w:rPr>
                <w:rFonts w:ascii="Times New Roman" w:hAnsi="Times New Roman" w:cs="Times New Roman"/>
              </w:rPr>
              <w:t xml:space="preserve"> </w:t>
            </w:r>
            <w:r w:rsidRPr="00087EA0">
              <w:rPr>
                <w:rFonts w:ascii="Times New Roman" w:hAnsi="Times New Roman" w:cs="Times New Roman"/>
              </w:rPr>
              <w:sym w:font="Symbol" w:char="F0B1"/>
            </w:r>
            <w:r>
              <w:rPr>
                <w:rFonts w:ascii="Times New Roman" w:hAnsi="Times New Roman" w:cs="Times New Roman"/>
              </w:rPr>
              <w:t xml:space="preserve"> </w:t>
            </w:r>
            <w:r w:rsidRPr="00087EA0">
              <w:rPr>
                <w:rFonts w:ascii="Times New Roman" w:hAnsi="Times New Roman" w:cs="Times New Roman"/>
              </w:rPr>
              <w:t>0.09</w:t>
            </w:r>
          </w:p>
        </w:tc>
        <w:tc>
          <w:tcPr>
            <w:tcW w:w="994" w:type="dxa"/>
          </w:tcPr>
          <w:p w14:paraId="4E56EBA2" w14:textId="77777777" w:rsidR="000C0201" w:rsidRPr="00087EA0" w:rsidRDefault="000C0201" w:rsidP="00EA1FA1">
            <w:pPr>
              <w:spacing w:line="360" w:lineRule="auto"/>
              <w:jc w:val="center"/>
              <w:rPr>
                <w:rFonts w:ascii="Times New Roman" w:hAnsi="Times New Roman" w:cs="Times New Roman"/>
              </w:rPr>
            </w:pPr>
            <w:r w:rsidRPr="00087EA0">
              <w:rPr>
                <w:rFonts w:ascii="Times New Roman" w:hAnsi="Times New Roman" w:cs="Times New Roman"/>
              </w:rPr>
              <w:t>0.27</w:t>
            </w:r>
          </w:p>
        </w:tc>
      </w:tr>
      <w:tr w:rsidR="000C0201" w14:paraId="143D459C" w14:textId="77777777" w:rsidTr="00C944FA">
        <w:tc>
          <w:tcPr>
            <w:tcW w:w="3742" w:type="dxa"/>
          </w:tcPr>
          <w:p w14:paraId="7F4F21E1" w14:textId="77777777" w:rsidR="000C0201" w:rsidRPr="00087EA0" w:rsidRDefault="000C0201" w:rsidP="00EA1FA1">
            <w:pPr>
              <w:spacing w:line="360" w:lineRule="auto"/>
              <w:jc w:val="both"/>
              <w:rPr>
                <w:rFonts w:ascii="Times New Roman" w:hAnsi="Times New Roman" w:cs="Times New Roman"/>
              </w:rPr>
            </w:pPr>
            <w:r w:rsidRPr="00087EA0">
              <w:rPr>
                <w:rFonts w:ascii="Times New Roman" w:hAnsi="Times New Roman" w:cs="Times New Roman"/>
              </w:rPr>
              <w:t>COCTAIL score</w:t>
            </w:r>
          </w:p>
        </w:tc>
        <w:tc>
          <w:tcPr>
            <w:tcW w:w="1611" w:type="dxa"/>
          </w:tcPr>
          <w:p w14:paraId="19D3BAA3" w14:textId="77777777" w:rsidR="000C0201" w:rsidRPr="00087EA0" w:rsidRDefault="000C0201" w:rsidP="00EA1FA1">
            <w:pPr>
              <w:spacing w:line="360" w:lineRule="auto"/>
              <w:jc w:val="center"/>
              <w:rPr>
                <w:rFonts w:ascii="Times New Roman" w:hAnsi="Times New Roman" w:cs="Times New Roman"/>
              </w:rPr>
            </w:pPr>
            <w:r w:rsidRPr="00087EA0">
              <w:rPr>
                <w:rFonts w:ascii="Times New Roman" w:hAnsi="Times New Roman" w:cs="Times New Roman"/>
              </w:rPr>
              <w:t>88.6</w:t>
            </w:r>
            <w:r>
              <w:rPr>
                <w:rFonts w:ascii="Times New Roman" w:hAnsi="Times New Roman" w:cs="Times New Roman"/>
              </w:rPr>
              <w:t xml:space="preserve"> </w:t>
            </w:r>
            <w:r w:rsidRPr="00087EA0">
              <w:rPr>
                <w:rFonts w:ascii="Times New Roman" w:hAnsi="Times New Roman" w:cs="Times New Roman"/>
              </w:rPr>
              <w:sym w:font="Symbol" w:char="F0B1"/>
            </w:r>
            <w:r>
              <w:rPr>
                <w:rFonts w:ascii="Times New Roman" w:hAnsi="Times New Roman" w:cs="Times New Roman"/>
              </w:rPr>
              <w:t xml:space="preserve"> </w:t>
            </w:r>
            <w:r w:rsidRPr="00087EA0">
              <w:rPr>
                <w:rFonts w:ascii="Times New Roman" w:hAnsi="Times New Roman" w:cs="Times New Roman"/>
              </w:rPr>
              <w:t>49.4</w:t>
            </w:r>
          </w:p>
        </w:tc>
        <w:tc>
          <w:tcPr>
            <w:tcW w:w="1701" w:type="dxa"/>
          </w:tcPr>
          <w:p w14:paraId="6AABC977" w14:textId="77777777" w:rsidR="000C0201" w:rsidRPr="00087EA0" w:rsidRDefault="000C0201" w:rsidP="00EA1FA1">
            <w:pPr>
              <w:spacing w:line="360" w:lineRule="auto"/>
              <w:jc w:val="center"/>
              <w:rPr>
                <w:rFonts w:ascii="Times New Roman" w:hAnsi="Times New Roman" w:cs="Times New Roman"/>
              </w:rPr>
            </w:pPr>
            <w:r w:rsidRPr="00087EA0">
              <w:rPr>
                <w:rFonts w:ascii="Times New Roman" w:hAnsi="Times New Roman" w:cs="Times New Roman"/>
              </w:rPr>
              <w:t>108.1</w:t>
            </w:r>
            <w:r>
              <w:rPr>
                <w:rFonts w:ascii="Times New Roman" w:hAnsi="Times New Roman" w:cs="Times New Roman"/>
              </w:rPr>
              <w:t xml:space="preserve"> </w:t>
            </w:r>
            <w:r w:rsidRPr="00087EA0">
              <w:rPr>
                <w:rFonts w:ascii="Times New Roman" w:hAnsi="Times New Roman" w:cs="Times New Roman"/>
              </w:rPr>
              <w:sym w:font="Symbol" w:char="F0B1"/>
            </w:r>
            <w:r>
              <w:rPr>
                <w:rFonts w:ascii="Times New Roman" w:hAnsi="Times New Roman" w:cs="Times New Roman"/>
              </w:rPr>
              <w:t xml:space="preserve"> </w:t>
            </w:r>
            <w:r w:rsidRPr="00087EA0">
              <w:rPr>
                <w:rFonts w:ascii="Times New Roman" w:hAnsi="Times New Roman" w:cs="Times New Roman"/>
              </w:rPr>
              <w:t>62.2</w:t>
            </w:r>
          </w:p>
        </w:tc>
        <w:tc>
          <w:tcPr>
            <w:tcW w:w="994" w:type="dxa"/>
          </w:tcPr>
          <w:p w14:paraId="5B5CDAA8" w14:textId="77777777" w:rsidR="000C0201" w:rsidRPr="00087EA0" w:rsidRDefault="000C0201" w:rsidP="00EA1FA1">
            <w:pPr>
              <w:spacing w:line="360" w:lineRule="auto"/>
              <w:jc w:val="center"/>
              <w:rPr>
                <w:rFonts w:ascii="Times New Roman" w:hAnsi="Times New Roman" w:cs="Times New Roman"/>
              </w:rPr>
            </w:pPr>
            <w:r w:rsidRPr="00087EA0">
              <w:rPr>
                <w:rFonts w:ascii="Times New Roman" w:hAnsi="Times New Roman" w:cs="Times New Roman"/>
              </w:rPr>
              <w:t>0.004</w:t>
            </w:r>
          </w:p>
        </w:tc>
      </w:tr>
      <w:tr w:rsidR="000C0201" w14:paraId="6A4D8D4A" w14:textId="77777777" w:rsidTr="00C944FA">
        <w:tc>
          <w:tcPr>
            <w:tcW w:w="3742" w:type="dxa"/>
          </w:tcPr>
          <w:p w14:paraId="0DA43EB4" w14:textId="77777777" w:rsidR="000C0201" w:rsidRPr="00087EA0" w:rsidRDefault="000C0201" w:rsidP="00EA1FA1">
            <w:pPr>
              <w:spacing w:line="360" w:lineRule="auto"/>
              <w:jc w:val="both"/>
              <w:rPr>
                <w:rFonts w:ascii="Times New Roman" w:hAnsi="Times New Roman" w:cs="Times New Roman"/>
              </w:rPr>
            </w:pPr>
            <w:r w:rsidRPr="00087EA0">
              <w:rPr>
                <w:rFonts w:ascii="Times New Roman" w:hAnsi="Times New Roman" w:cs="Times New Roman"/>
              </w:rPr>
              <w:t xml:space="preserve">Protrusion area/Stent area </w:t>
            </w:r>
            <w:r w:rsidRPr="00087EA0">
              <w:rPr>
                <w:rFonts w:ascii="Times New Roman" w:hAnsi="Times New Roman" w:cs="Times New Roman"/>
              </w:rPr>
              <w:sym w:font="Symbol" w:char="F0B3"/>
            </w:r>
            <w:r w:rsidRPr="00087EA0">
              <w:rPr>
                <w:rFonts w:ascii="Times New Roman" w:hAnsi="Times New Roman" w:cs="Times New Roman"/>
              </w:rPr>
              <w:t xml:space="preserve">10%, </w:t>
            </w:r>
            <w:proofErr w:type="gramStart"/>
            <w:r w:rsidRPr="00087EA0">
              <w:rPr>
                <w:rFonts w:ascii="Times New Roman" w:hAnsi="Times New Roman" w:cs="Times New Roman"/>
              </w:rPr>
              <w:t>n(</w:t>
            </w:r>
            <w:proofErr w:type="gramEnd"/>
            <w:r w:rsidRPr="00087EA0">
              <w:rPr>
                <w:rFonts w:ascii="Times New Roman" w:hAnsi="Times New Roman" w:cs="Times New Roman"/>
              </w:rPr>
              <w:t>%)</w:t>
            </w:r>
          </w:p>
        </w:tc>
        <w:tc>
          <w:tcPr>
            <w:tcW w:w="1611" w:type="dxa"/>
          </w:tcPr>
          <w:p w14:paraId="71062860" w14:textId="77777777" w:rsidR="000C0201" w:rsidRPr="00087EA0" w:rsidRDefault="000C0201" w:rsidP="00EA1FA1">
            <w:pPr>
              <w:spacing w:line="360" w:lineRule="auto"/>
              <w:jc w:val="center"/>
              <w:rPr>
                <w:rFonts w:ascii="Times New Roman" w:hAnsi="Times New Roman" w:cs="Times New Roman"/>
              </w:rPr>
            </w:pPr>
            <w:r w:rsidRPr="00087EA0">
              <w:rPr>
                <w:rFonts w:ascii="Times New Roman" w:hAnsi="Times New Roman" w:cs="Times New Roman"/>
              </w:rPr>
              <w:t>15.97</w:t>
            </w:r>
            <w:r>
              <w:rPr>
                <w:rFonts w:ascii="Times New Roman" w:hAnsi="Times New Roman" w:cs="Times New Roman"/>
              </w:rPr>
              <w:t xml:space="preserve"> </w:t>
            </w:r>
            <w:r w:rsidRPr="00087EA0">
              <w:rPr>
                <w:rFonts w:ascii="Times New Roman" w:hAnsi="Times New Roman" w:cs="Times New Roman"/>
              </w:rPr>
              <w:sym w:font="Symbol" w:char="F0B1"/>
            </w:r>
            <w:r>
              <w:rPr>
                <w:rFonts w:ascii="Times New Roman" w:hAnsi="Times New Roman" w:cs="Times New Roman"/>
              </w:rPr>
              <w:t xml:space="preserve"> </w:t>
            </w:r>
            <w:r w:rsidRPr="00087EA0">
              <w:rPr>
                <w:rFonts w:ascii="Times New Roman" w:hAnsi="Times New Roman" w:cs="Times New Roman"/>
              </w:rPr>
              <w:t>6.69</w:t>
            </w:r>
          </w:p>
        </w:tc>
        <w:tc>
          <w:tcPr>
            <w:tcW w:w="1701" w:type="dxa"/>
          </w:tcPr>
          <w:p w14:paraId="1447D26E" w14:textId="77777777" w:rsidR="000C0201" w:rsidRPr="00087EA0" w:rsidRDefault="000C0201" w:rsidP="00EA1FA1">
            <w:pPr>
              <w:spacing w:line="360" w:lineRule="auto"/>
              <w:jc w:val="center"/>
              <w:rPr>
                <w:rFonts w:ascii="Times New Roman" w:hAnsi="Times New Roman" w:cs="Times New Roman"/>
              </w:rPr>
            </w:pPr>
            <w:r w:rsidRPr="00087EA0">
              <w:rPr>
                <w:rFonts w:ascii="Times New Roman" w:hAnsi="Times New Roman" w:cs="Times New Roman"/>
              </w:rPr>
              <w:t>15.09</w:t>
            </w:r>
            <w:r>
              <w:rPr>
                <w:rFonts w:ascii="Times New Roman" w:hAnsi="Times New Roman" w:cs="Times New Roman"/>
              </w:rPr>
              <w:t xml:space="preserve"> </w:t>
            </w:r>
            <w:r w:rsidRPr="00087EA0">
              <w:rPr>
                <w:rFonts w:ascii="Times New Roman" w:hAnsi="Times New Roman" w:cs="Times New Roman"/>
              </w:rPr>
              <w:sym w:font="Symbol" w:char="F0B1"/>
            </w:r>
            <w:r>
              <w:rPr>
                <w:rFonts w:ascii="Times New Roman" w:hAnsi="Times New Roman" w:cs="Times New Roman"/>
              </w:rPr>
              <w:t xml:space="preserve"> </w:t>
            </w:r>
            <w:r w:rsidRPr="00087EA0">
              <w:rPr>
                <w:rFonts w:ascii="Times New Roman" w:hAnsi="Times New Roman" w:cs="Times New Roman"/>
              </w:rPr>
              <w:t>6.38</w:t>
            </w:r>
          </w:p>
        </w:tc>
        <w:tc>
          <w:tcPr>
            <w:tcW w:w="994" w:type="dxa"/>
          </w:tcPr>
          <w:p w14:paraId="22607AA3" w14:textId="77777777" w:rsidR="000C0201" w:rsidRPr="00087EA0" w:rsidRDefault="000C0201" w:rsidP="00EA1FA1">
            <w:pPr>
              <w:spacing w:line="360" w:lineRule="auto"/>
              <w:jc w:val="center"/>
              <w:rPr>
                <w:rFonts w:ascii="Times New Roman" w:hAnsi="Times New Roman" w:cs="Times New Roman"/>
              </w:rPr>
            </w:pPr>
            <w:r w:rsidRPr="00087EA0">
              <w:rPr>
                <w:rFonts w:ascii="Times New Roman" w:hAnsi="Times New Roman" w:cs="Times New Roman"/>
              </w:rPr>
              <w:t>0.5</w:t>
            </w:r>
          </w:p>
        </w:tc>
      </w:tr>
      <w:tr w:rsidR="000C0201" w14:paraId="7268C686" w14:textId="77777777" w:rsidTr="00C944FA">
        <w:tc>
          <w:tcPr>
            <w:tcW w:w="3742" w:type="dxa"/>
          </w:tcPr>
          <w:p w14:paraId="3C323410" w14:textId="77777777" w:rsidR="000C0201" w:rsidRPr="00087EA0" w:rsidRDefault="000C0201" w:rsidP="00EA1FA1">
            <w:pPr>
              <w:spacing w:line="360" w:lineRule="auto"/>
              <w:jc w:val="both"/>
              <w:rPr>
                <w:rFonts w:ascii="Times New Roman" w:hAnsi="Times New Roman" w:cs="Times New Roman"/>
              </w:rPr>
            </w:pPr>
            <w:r>
              <w:rPr>
                <w:rFonts w:ascii="Times New Roman" w:hAnsi="Times New Roman" w:cs="Times New Roman"/>
              </w:rPr>
              <w:t>PTP</w:t>
            </w:r>
            <w:r w:rsidRPr="00087EA0">
              <w:rPr>
                <w:rFonts w:ascii="Times New Roman" w:hAnsi="Times New Roman" w:cs="Times New Roman"/>
              </w:rPr>
              <w:t xml:space="preserve"> thickness &gt; 0.5 mm, </w:t>
            </w:r>
            <w:proofErr w:type="gramStart"/>
            <w:r w:rsidRPr="00087EA0">
              <w:rPr>
                <w:rFonts w:ascii="Times New Roman" w:hAnsi="Times New Roman" w:cs="Times New Roman"/>
              </w:rPr>
              <w:t>n(</w:t>
            </w:r>
            <w:proofErr w:type="gramEnd"/>
            <w:r w:rsidRPr="00087EA0">
              <w:rPr>
                <w:rFonts w:ascii="Times New Roman" w:hAnsi="Times New Roman" w:cs="Times New Roman"/>
              </w:rPr>
              <w:t>%)</w:t>
            </w:r>
          </w:p>
        </w:tc>
        <w:tc>
          <w:tcPr>
            <w:tcW w:w="1611" w:type="dxa"/>
          </w:tcPr>
          <w:p w14:paraId="6D041E08" w14:textId="77777777" w:rsidR="000C0201" w:rsidRPr="00087EA0" w:rsidRDefault="000C0201" w:rsidP="00EA1FA1">
            <w:pPr>
              <w:spacing w:line="360" w:lineRule="auto"/>
              <w:jc w:val="center"/>
              <w:rPr>
                <w:rFonts w:ascii="Times New Roman" w:hAnsi="Times New Roman" w:cs="Times New Roman"/>
              </w:rPr>
            </w:pPr>
            <w:r w:rsidRPr="00087EA0">
              <w:rPr>
                <w:rFonts w:ascii="Times New Roman" w:hAnsi="Times New Roman" w:cs="Times New Roman"/>
              </w:rPr>
              <w:t>23</w:t>
            </w:r>
            <w:r>
              <w:rPr>
                <w:rFonts w:ascii="Times New Roman" w:hAnsi="Times New Roman" w:cs="Times New Roman"/>
              </w:rPr>
              <w:t xml:space="preserve"> </w:t>
            </w:r>
            <w:r w:rsidRPr="00087EA0">
              <w:rPr>
                <w:rFonts w:ascii="Times New Roman" w:hAnsi="Times New Roman" w:cs="Times New Roman"/>
              </w:rPr>
              <w:t>(74.2)</w:t>
            </w:r>
          </w:p>
        </w:tc>
        <w:tc>
          <w:tcPr>
            <w:tcW w:w="1701" w:type="dxa"/>
          </w:tcPr>
          <w:p w14:paraId="5200F90A" w14:textId="77777777" w:rsidR="000C0201" w:rsidRPr="00087EA0" w:rsidRDefault="000C0201" w:rsidP="00EA1FA1">
            <w:pPr>
              <w:spacing w:line="360" w:lineRule="auto"/>
              <w:jc w:val="center"/>
              <w:rPr>
                <w:rFonts w:ascii="Times New Roman" w:hAnsi="Times New Roman" w:cs="Times New Roman"/>
              </w:rPr>
            </w:pPr>
            <w:r w:rsidRPr="00087EA0">
              <w:rPr>
                <w:rFonts w:ascii="Times New Roman" w:hAnsi="Times New Roman" w:cs="Times New Roman"/>
              </w:rPr>
              <w:t>24</w:t>
            </w:r>
            <w:r>
              <w:rPr>
                <w:rFonts w:ascii="Times New Roman" w:hAnsi="Times New Roman" w:cs="Times New Roman"/>
              </w:rPr>
              <w:t xml:space="preserve"> </w:t>
            </w:r>
            <w:r w:rsidRPr="00087EA0">
              <w:rPr>
                <w:rFonts w:ascii="Times New Roman" w:hAnsi="Times New Roman" w:cs="Times New Roman"/>
              </w:rPr>
              <w:t>(77.4)</w:t>
            </w:r>
          </w:p>
        </w:tc>
        <w:tc>
          <w:tcPr>
            <w:tcW w:w="994" w:type="dxa"/>
          </w:tcPr>
          <w:p w14:paraId="0A5ED046" w14:textId="77777777" w:rsidR="000C0201" w:rsidRPr="00087EA0" w:rsidRDefault="000C0201" w:rsidP="00EA1FA1">
            <w:pPr>
              <w:spacing w:line="360" w:lineRule="auto"/>
              <w:jc w:val="center"/>
              <w:rPr>
                <w:rFonts w:ascii="Times New Roman" w:hAnsi="Times New Roman" w:cs="Times New Roman"/>
              </w:rPr>
            </w:pPr>
            <w:r w:rsidRPr="00087EA0">
              <w:rPr>
                <w:rFonts w:ascii="Times New Roman" w:hAnsi="Times New Roman" w:cs="Times New Roman"/>
              </w:rPr>
              <w:t>1</w:t>
            </w:r>
          </w:p>
        </w:tc>
      </w:tr>
      <w:tr w:rsidR="000C0201" w14:paraId="74F2D5F8" w14:textId="77777777" w:rsidTr="00C944FA">
        <w:tc>
          <w:tcPr>
            <w:tcW w:w="3742" w:type="dxa"/>
          </w:tcPr>
          <w:p w14:paraId="3894EC41" w14:textId="77777777" w:rsidR="000C0201" w:rsidRPr="00087EA0" w:rsidRDefault="000C0201" w:rsidP="00EA1FA1">
            <w:pPr>
              <w:spacing w:line="360" w:lineRule="auto"/>
              <w:jc w:val="both"/>
              <w:rPr>
                <w:rFonts w:ascii="Times New Roman" w:hAnsi="Times New Roman" w:cs="Times New Roman"/>
              </w:rPr>
            </w:pPr>
            <w:r>
              <w:rPr>
                <w:rFonts w:ascii="Times New Roman" w:hAnsi="Times New Roman" w:cs="Times New Roman"/>
              </w:rPr>
              <w:t>PTP</w:t>
            </w:r>
            <w:r w:rsidRPr="00087EA0">
              <w:rPr>
                <w:rFonts w:ascii="Times New Roman" w:hAnsi="Times New Roman" w:cs="Times New Roman"/>
              </w:rPr>
              <w:t xml:space="preserve"> thickness &gt; 0.2 mm, </w:t>
            </w:r>
            <w:proofErr w:type="gramStart"/>
            <w:r w:rsidRPr="00087EA0">
              <w:rPr>
                <w:rFonts w:ascii="Times New Roman" w:hAnsi="Times New Roman" w:cs="Times New Roman"/>
              </w:rPr>
              <w:t>n(</w:t>
            </w:r>
            <w:proofErr w:type="gramEnd"/>
            <w:r w:rsidRPr="00087EA0">
              <w:rPr>
                <w:rFonts w:ascii="Times New Roman" w:hAnsi="Times New Roman" w:cs="Times New Roman"/>
              </w:rPr>
              <w:t>%)</w:t>
            </w:r>
          </w:p>
        </w:tc>
        <w:tc>
          <w:tcPr>
            <w:tcW w:w="1611" w:type="dxa"/>
          </w:tcPr>
          <w:p w14:paraId="443850E8" w14:textId="77777777" w:rsidR="000C0201" w:rsidRPr="00087EA0" w:rsidRDefault="000C0201" w:rsidP="00EA1FA1">
            <w:pPr>
              <w:spacing w:line="360" w:lineRule="auto"/>
              <w:jc w:val="center"/>
              <w:rPr>
                <w:rFonts w:ascii="Times New Roman" w:hAnsi="Times New Roman" w:cs="Times New Roman"/>
              </w:rPr>
            </w:pPr>
            <w:r w:rsidRPr="00087EA0">
              <w:rPr>
                <w:rFonts w:ascii="Times New Roman" w:hAnsi="Times New Roman" w:cs="Times New Roman"/>
              </w:rPr>
              <w:t>31</w:t>
            </w:r>
            <w:r>
              <w:rPr>
                <w:rFonts w:ascii="Times New Roman" w:hAnsi="Times New Roman" w:cs="Times New Roman"/>
              </w:rPr>
              <w:t xml:space="preserve"> </w:t>
            </w:r>
            <w:r w:rsidRPr="00087EA0">
              <w:rPr>
                <w:rFonts w:ascii="Times New Roman" w:hAnsi="Times New Roman" w:cs="Times New Roman"/>
              </w:rPr>
              <w:t>(100)</w:t>
            </w:r>
          </w:p>
        </w:tc>
        <w:tc>
          <w:tcPr>
            <w:tcW w:w="1701" w:type="dxa"/>
          </w:tcPr>
          <w:p w14:paraId="3F849F36" w14:textId="77777777" w:rsidR="000C0201" w:rsidRPr="00087EA0" w:rsidRDefault="000C0201" w:rsidP="00EA1FA1">
            <w:pPr>
              <w:spacing w:line="360" w:lineRule="auto"/>
              <w:jc w:val="center"/>
              <w:rPr>
                <w:rFonts w:ascii="Times New Roman" w:hAnsi="Times New Roman" w:cs="Times New Roman"/>
              </w:rPr>
            </w:pPr>
            <w:r w:rsidRPr="00087EA0">
              <w:rPr>
                <w:rFonts w:ascii="Times New Roman" w:hAnsi="Times New Roman" w:cs="Times New Roman"/>
              </w:rPr>
              <w:t>31</w:t>
            </w:r>
            <w:r>
              <w:rPr>
                <w:rFonts w:ascii="Times New Roman" w:hAnsi="Times New Roman" w:cs="Times New Roman"/>
              </w:rPr>
              <w:t xml:space="preserve"> </w:t>
            </w:r>
            <w:r w:rsidRPr="00087EA0">
              <w:rPr>
                <w:rFonts w:ascii="Times New Roman" w:hAnsi="Times New Roman" w:cs="Times New Roman"/>
              </w:rPr>
              <w:t>(100)</w:t>
            </w:r>
          </w:p>
        </w:tc>
        <w:tc>
          <w:tcPr>
            <w:tcW w:w="994" w:type="dxa"/>
          </w:tcPr>
          <w:p w14:paraId="5DDCA6AB" w14:textId="77777777" w:rsidR="000C0201" w:rsidRPr="00087EA0" w:rsidRDefault="000C0201" w:rsidP="00EA1FA1">
            <w:pPr>
              <w:spacing w:line="360" w:lineRule="auto"/>
              <w:jc w:val="center"/>
              <w:rPr>
                <w:rFonts w:ascii="Times New Roman" w:hAnsi="Times New Roman" w:cs="Times New Roman"/>
              </w:rPr>
            </w:pPr>
            <w:r w:rsidRPr="00087EA0">
              <w:rPr>
                <w:rFonts w:ascii="Times New Roman" w:hAnsi="Times New Roman" w:cs="Times New Roman"/>
              </w:rPr>
              <w:t>1</w:t>
            </w:r>
          </w:p>
        </w:tc>
      </w:tr>
      <w:tr w:rsidR="000C0201" w14:paraId="322AEB75" w14:textId="77777777" w:rsidTr="00C944FA">
        <w:tc>
          <w:tcPr>
            <w:tcW w:w="3742" w:type="dxa"/>
          </w:tcPr>
          <w:p w14:paraId="230781DB" w14:textId="77777777" w:rsidR="000C0201" w:rsidRPr="00087EA0" w:rsidRDefault="000C0201" w:rsidP="00EA1FA1">
            <w:pPr>
              <w:spacing w:line="360" w:lineRule="auto"/>
              <w:jc w:val="both"/>
              <w:rPr>
                <w:rFonts w:ascii="Times New Roman" w:hAnsi="Times New Roman" w:cs="Times New Roman"/>
              </w:rPr>
            </w:pPr>
            <w:r w:rsidRPr="00087EA0">
              <w:rPr>
                <w:rFonts w:ascii="Times New Roman" w:hAnsi="Times New Roman" w:cs="Times New Roman"/>
              </w:rPr>
              <w:t xml:space="preserve">Protrusion area/Stent area </w:t>
            </w:r>
            <w:r w:rsidRPr="00087EA0">
              <w:rPr>
                <w:rFonts w:ascii="Times New Roman" w:hAnsi="Times New Roman" w:cs="Times New Roman"/>
              </w:rPr>
              <w:sym w:font="Symbol" w:char="F0B3"/>
            </w:r>
            <w:r w:rsidRPr="00087EA0">
              <w:rPr>
                <w:rFonts w:ascii="Times New Roman" w:hAnsi="Times New Roman" w:cs="Times New Roman"/>
              </w:rPr>
              <w:t xml:space="preserve">10%, </w:t>
            </w:r>
            <w:proofErr w:type="gramStart"/>
            <w:r w:rsidRPr="00087EA0">
              <w:rPr>
                <w:rFonts w:ascii="Times New Roman" w:hAnsi="Times New Roman" w:cs="Times New Roman"/>
              </w:rPr>
              <w:t>n(</w:t>
            </w:r>
            <w:proofErr w:type="gramEnd"/>
            <w:r w:rsidRPr="00087EA0">
              <w:rPr>
                <w:rFonts w:ascii="Times New Roman" w:hAnsi="Times New Roman" w:cs="Times New Roman"/>
              </w:rPr>
              <w:t>%)</w:t>
            </w:r>
          </w:p>
        </w:tc>
        <w:tc>
          <w:tcPr>
            <w:tcW w:w="1611" w:type="dxa"/>
          </w:tcPr>
          <w:p w14:paraId="720D84A6" w14:textId="77777777" w:rsidR="000C0201" w:rsidRPr="00087EA0" w:rsidRDefault="000C0201" w:rsidP="00EA1FA1">
            <w:pPr>
              <w:spacing w:line="360" w:lineRule="auto"/>
              <w:jc w:val="center"/>
              <w:rPr>
                <w:rFonts w:ascii="Times New Roman" w:hAnsi="Times New Roman" w:cs="Times New Roman"/>
              </w:rPr>
            </w:pPr>
            <w:r w:rsidRPr="00087EA0">
              <w:rPr>
                <w:rFonts w:ascii="Times New Roman" w:hAnsi="Times New Roman" w:cs="Times New Roman"/>
              </w:rPr>
              <w:t>23</w:t>
            </w:r>
            <w:r>
              <w:rPr>
                <w:rFonts w:ascii="Times New Roman" w:hAnsi="Times New Roman" w:cs="Times New Roman"/>
              </w:rPr>
              <w:t xml:space="preserve"> </w:t>
            </w:r>
            <w:r w:rsidRPr="00087EA0">
              <w:rPr>
                <w:rFonts w:ascii="Times New Roman" w:hAnsi="Times New Roman" w:cs="Times New Roman"/>
              </w:rPr>
              <w:t>(74.2)</w:t>
            </w:r>
          </w:p>
        </w:tc>
        <w:tc>
          <w:tcPr>
            <w:tcW w:w="1701" w:type="dxa"/>
          </w:tcPr>
          <w:p w14:paraId="0BA6C932" w14:textId="77777777" w:rsidR="000C0201" w:rsidRPr="00087EA0" w:rsidRDefault="000C0201" w:rsidP="00EA1FA1">
            <w:pPr>
              <w:spacing w:line="360" w:lineRule="auto"/>
              <w:jc w:val="center"/>
              <w:rPr>
                <w:rFonts w:ascii="Times New Roman" w:hAnsi="Times New Roman" w:cs="Times New Roman"/>
              </w:rPr>
            </w:pPr>
            <w:r w:rsidRPr="00087EA0">
              <w:rPr>
                <w:rFonts w:ascii="Times New Roman" w:hAnsi="Times New Roman" w:cs="Times New Roman"/>
              </w:rPr>
              <w:t>22</w:t>
            </w:r>
            <w:r>
              <w:rPr>
                <w:rFonts w:ascii="Times New Roman" w:hAnsi="Times New Roman" w:cs="Times New Roman"/>
              </w:rPr>
              <w:t xml:space="preserve"> </w:t>
            </w:r>
            <w:r w:rsidRPr="00087EA0">
              <w:rPr>
                <w:rFonts w:ascii="Times New Roman" w:hAnsi="Times New Roman" w:cs="Times New Roman"/>
              </w:rPr>
              <w:t>(71)</w:t>
            </w:r>
          </w:p>
        </w:tc>
        <w:tc>
          <w:tcPr>
            <w:tcW w:w="994" w:type="dxa"/>
          </w:tcPr>
          <w:p w14:paraId="1881446E" w14:textId="77777777" w:rsidR="000C0201" w:rsidRPr="00087EA0" w:rsidRDefault="000C0201" w:rsidP="00EA1FA1">
            <w:pPr>
              <w:spacing w:line="360" w:lineRule="auto"/>
              <w:jc w:val="center"/>
              <w:rPr>
                <w:rFonts w:ascii="Times New Roman" w:hAnsi="Times New Roman" w:cs="Times New Roman"/>
              </w:rPr>
            </w:pPr>
            <w:r w:rsidRPr="00087EA0">
              <w:rPr>
                <w:rFonts w:ascii="Times New Roman" w:hAnsi="Times New Roman" w:cs="Times New Roman"/>
              </w:rPr>
              <w:t>1</w:t>
            </w:r>
          </w:p>
        </w:tc>
      </w:tr>
      <w:tr w:rsidR="000C0201" w14:paraId="16F4BAAF" w14:textId="77777777" w:rsidTr="00C944FA">
        <w:tc>
          <w:tcPr>
            <w:tcW w:w="3742" w:type="dxa"/>
          </w:tcPr>
          <w:p w14:paraId="3397A386" w14:textId="276F5B3A" w:rsidR="000C0201" w:rsidRPr="00087EA0" w:rsidRDefault="000C0201" w:rsidP="00EA1FA1">
            <w:pPr>
              <w:spacing w:line="360" w:lineRule="auto"/>
              <w:jc w:val="both"/>
              <w:rPr>
                <w:rFonts w:ascii="Times New Roman" w:hAnsi="Times New Roman" w:cs="Times New Roman"/>
              </w:rPr>
            </w:pPr>
            <w:r w:rsidRPr="00087EA0">
              <w:rPr>
                <w:rFonts w:ascii="Times New Roman" w:hAnsi="Times New Roman" w:cs="Times New Roman"/>
              </w:rPr>
              <w:t xml:space="preserve">Major </w:t>
            </w:r>
            <w:r>
              <w:rPr>
                <w:rFonts w:ascii="Times New Roman" w:hAnsi="Times New Roman" w:cs="Times New Roman"/>
              </w:rPr>
              <w:t>ILUMIEN III</w:t>
            </w:r>
            <w:r w:rsidRPr="00087EA0">
              <w:rPr>
                <w:rFonts w:ascii="Times New Roman" w:hAnsi="Times New Roman" w:cs="Times New Roman"/>
              </w:rPr>
              <w:t xml:space="preserve"> </w:t>
            </w:r>
            <w:r>
              <w:rPr>
                <w:rFonts w:ascii="Times New Roman" w:hAnsi="Times New Roman" w:cs="Times New Roman"/>
              </w:rPr>
              <w:t>PTP</w:t>
            </w:r>
            <w:r w:rsidRPr="00087EA0">
              <w:rPr>
                <w:rFonts w:ascii="Times New Roman" w:hAnsi="Times New Roman" w:cs="Times New Roman"/>
              </w:rPr>
              <w:t xml:space="preserve"> (Thickness </w:t>
            </w:r>
            <w:r w:rsidRPr="00087EA0">
              <w:rPr>
                <w:rFonts w:ascii="Times New Roman" w:hAnsi="Times New Roman" w:cs="Times New Roman"/>
              </w:rPr>
              <w:sym w:font="Symbol" w:char="F0B3"/>
            </w:r>
            <w:r w:rsidRPr="00087EA0">
              <w:rPr>
                <w:rFonts w:ascii="Times New Roman" w:hAnsi="Times New Roman" w:cs="Times New Roman"/>
              </w:rPr>
              <w:t xml:space="preserve">0.2 mm and protrusion area/Stent area </w:t>
            </w:r>
            <w:r w:rsidRPr="00087EA0">
              <w:rPr>
                <w:rFonts w:ascii="Times New Roman" w:hAnsi="Times New Roman" w:cs="Times New Roman"/>
              </w:rPr>
              <w:sym w:font="Symbol" w:char="F0B3"/>
            </w:r>
            <w:r w:rsidRPr="00087EA0">
              <w:rPr>
                <w:rFonts w:ascii="Times New Roman" w:hAnsi="Times New Roman" w:cs="Times New Roman"/>
              </w:rPr>
              <w:t xml:space="preserve">10%), </w:t>
            </w:r>
            <w:proofErr w:type="gramStart"/>
            <w:r w:rsidRPr="00087EA0">
              <w:rPr>
                <w:rFonts w:ascii="Times New Roman" w:hAnsi="Times New Roman" w:cs="Times New Roman"/>
              </w:rPr>
              <w:t>n(</w:t>
            </w:r>
            <w:proofErr w:type="gramEnd"/>
            <w:r w:rsidRPr="00087EA0">
              <w:rPr>
                <w:rFonts w:ascii="Times New Roman" w:hAnsi="Times New Roman" w:cs="Times New Roman"/>
              </w:rPr>
              <w:t>%)</w:t>
            </w:r>
          </w:p>
        </w:tc>
        <w:tc>
          <w:tcPr>
            <w:tcW w:w="1611" w:type="dxa"/>
          </w:tcPr>
          <w:p w14:paraId="5B69121C" w14:textId="77777777" w:rsidR="000C0201" w:rsidRPr="00087EA0" w:rsidRDefault="000C0201" w:rsidP="00EA1FA1">
            <w:pPr>
              <w:spacing w:line="360" w:lineRule="auto"/>
              <w:jc w:val="center"/>
              <w:rPr>
                <w:rFonts w:ascii="Times New Roman" w:hAnsi="Times New Roman" w:cs="Times New Roman"/>
              </w:rPr>
            </w:pPr>
            <w:r w:rsidRPr="00087EA0">
              <w:rPr>
                <w:rFonts w:ascii="Times New Roman" w:hAnsi="Times New Roman" w:cs="Times New Roman"/>
              </w:rPr>
              <w:t>25</w:t>
            </w:r>
            <w:r>
              <w:rPr>
                <w:rFonts w:ascii="Times New Roman" w:hAnsi="Times New Roman" w:cs="Times New Roman"/>
              </w:rPr>
              <w:t xml:space="preserve"> </w:t>
            </w:r>
            <w:r w:rsidRPr="00087EA0">
              <w:rPr>
                <w:rFonts w:ascii="Times New Roman" w:hAnsi="Times New Roman" w:cs="Times New Roman"/>
              </w:rPr>
              <w:t>(80.6)</w:t>
            </w:r>
          </w:p>
        </w:tc>
        <w:tc>
          <w:tcPr>
            <w:tcW w:w="1701" w:type="dxa"/>
          </w:tcPr>
          <w:p w14:paraId="68E8B27B" w14:textId="77777777" w:rsidR="000C0201" w:rsidRPr="00087EA0" w:rsidRDefault="000C0201" w:rsidP="00EA1FA1">
            <w:pPr>
              <w:spacing w:line="360" w:lineRule="auto"/>
              <w:jc w:val="center"/>
              <w:rPr>
                <w:rFonts w:ascii="Times New Roman" w:hAnsi="Times New Roman" w:cs="Times New Roman"/>
              </w:rPr>
            </w:pPr>
            <w:r w:rsidRPr="00087EA0">
              <w:rPr>
                <w:rFonts w:ascii="Times New Roman" w:hAnsi="Times New Roman" w:cs="Times New Roman"/>
              </w:rPr>
              <w:t>27</w:t>
            </w:r>
            <w:r>
              <w:rPr>
                <w:rFonts w:ascii="Times New Roman" w:hAnsi="Times New Roman" w:cs="Times New Roman"/>
              </w:rPr>
              <w:t xml:space="preserve"> </w:t>
            </w:r>
            <w:r w:rsidRPr="00087EA0">
              <w:rPr>
                <w:rFonts w:ascii="Times New Roman" w:hAnsi="Times New Roman" w:cs="Times New Roman"/>
              </w:rPr>
              <w:t>(87.1)</w:t>
            </w:r>
          </w:p>
        </w:tc>
        <w:tc>
          <w:tcPr>
            <w:tcW w:w="994" w:type="dxa"/>
          </w:tcPr>
          <w:p w14:paraId="4214119E" w14:textId="77777777" w:rsidR="000C0201" w:rsidRPr="00087EA0" w:rsidRDefault="000C0201" w:rsidP="00EA1FA1">
            <w:pPr>
              <w:spacing w:line="360" w:lineRule="auto"/>
              <w:jc w:val="center"/>
              <w:rPr>
                <w:rFonts w:ascii="Times New Roman" w:hAnsi="Times New Roman" w:cs="Times New Roman"/>
              </w:rPr>
            </w:pPr>
            <w:r w:rsidRPr="00087EA0">
              <w:rPr>
                <w:rFonts w:ascii="Times New Roman" w:hAnsi="Times New Roman" w:cs="Times New Roman"/>
              </w:rPr>
              <w:t>0.69</w:t>
            </w:r>
          </w:p>
        </w:tc>
      </w:tr>
    </w:tbl>
    <w:p w14:paraId="62CACA4B" w14:textId="5DD2ADCE" w:rsidR="000C0201" w:rsidRDefault="00EA7A75" w:rsidP="002C6630">
      <w:pPr>
        <w:spacing w:line="480" w:lineRule="auto"/>
        <w:jc w:val="both"/>
        <w:rPr>
          <w:rFonts w:ascii="Times New Roman" w:hAnsi="Times New Roman" w:cs="Times New Roman"/>
          <w:b/>
        </w:rPr>
      </w:pPr>
      <w:r>
        <w:rPr>
          <w:rFonts w:ascii="Times New Roman" w:hAnsi="Times New Roman" w:cs="Times New Roman"/>
        </w:rPr>
        <w:t>PTP = plaque-</w:t>
      </w:r>
      <w:r w:rsidRPr="00560BB0">
        <w:rPr>
          <w:rFonts w:ascii="Times New Roman" w:hAnsi="Times New Roman" w:cs="Times New Roman"/>
        </w:rPr>
        <w:t>thrombus</w:t>
      </w:r>
      <w:r>
        <w:rPr>
          <w:rFonts w:ascii="Times New Roman" w:hAnsi="Times New Roman" w:cs="Times New Roman"/>
        </w:rPr>
        <w:t xml:space="preserve"> prolapse. OCT = optical coherence tomography.</w:t>
      </w:r>
    </w:p>
    <w:p w14:paraId="432735B8" w14:textId="77777777" w:rsidR="00EA7A75" w:rsidRDefault="00EA7A75" w:rsidP="002C6630">
      <w:pPr>
        <w:spacing w:line="480" w:lineRule="auto"/>
        <w:jc w:val="both"/>
        <w:rPr>
          <w:rFonts w:ascii="Times New Roman" w:hAnsi="Times New Roman" w:cs="Times New Roman"/>
          <w:b/>
        </w:rPr>
      </w:pPr>
    </w:p>
    <w:p w14:paraId="6C0856EA" w14:textId="7662B0D8" w:rsidR="002C6630" w:rsidRPr="00CD62C8" w:rsidRDefault="002C6630" w:rsidP="00CD62C8">
      <w:pPr>
        <w:pStyle w:val="Heading3"/>
        <w:rPr>
          <w:rFonts w:ascii="Times New Roman" w:hAnsi="Times New Roman" w:cs="Times New Roman"/>
          <w:b/>
          <w:bCs/>
          <w:color w:val="auto"/>
        </w:rPr>
      </w:pPr>
      <w:bookmarkStart w:id="128" w:name="_Toc36737725"/>
      <w:r w:rsidRPr="00CD62C8">
        <w:rPr>
          <w:rFonts w:ascii="Times New Roman" w:hAnsi="Times New Roman" w:cs="Times New Roman"/>
          <w:b/>
          <w:bCs/>
          <w:color w:val="auto"/>
        </w:rPr>
        <w:t>3.4.4 Stent edge dissections</w:t>
      </w:r>
      <w:bookmarkEnd w:id="128"/>
    </w:p>
    <w:p w14:paraId="3F01400F" w14:textId="2D444EEF" w:rsidR="002C6630" w:rsidRDefault="002C6630" w:rsidP="002C6630">
      <w:pPr>
        <w:spacing w:line="480" w:lineRule="auto"/>
        <w:jc w:val="both"/>
        <w:rPr>
          <w:rFonts w:ascii="Times New Roman" w:hAnsi="Times New Roman" w:cs="Times New Roman"/>
        </w:rPr>
      </w:pPr>
      <w:r>
        <w:rPr>
          <w:rFonts w:ascii="Times New Roman" w:hAnsi="Times New Roman" w:cs="Times New Roman"/>
        </w:rPr>
        <w:t xml:space="preserve">There was no stent edge dissection detected by coronary angiography in any of the patients. However, OCT showed 8 patients having a stent edge dissection prior to post-dilatation, a number that increased to 12 after post-dilatation. At a stent edge level, there were 5 dissections at the proximal edge of the stent and 4 </w:t>
      </w:r>
      <w:r>
        <w:rPr>
          <w:rFonts w:ascii="Times New Roman" w:hAnsi="Times New Roman" w:cs="Times New Roman"/>
        </w:rPr>
        <w:lastRenderedPageBreak/>
        <w:t>at the distal edge before post-dilatation. After post-dilatation there were 6 at the proximal edge (p = 1.0) and 7 at the distal edge (p = 0.25). When only major dissections (i.e. l</w:t>
      </w:r>
      <w:r w:rsidRPr="00657E8F">
        <w:rPr>
          <w:rFonts w:ascii="Times New Roman" w:hAnsi="Times New Roman" w:cs="Times New Roman"/>
        </w:rPr>
        <w:t>ateral expansion &gt; 60</w:t>
      </w:r>
      <w:r w:rsidRPr="001E406F">
        <w:rPr>
          <w:rFonts w:ascii="Times New Roman" w:hAnsi="Times New Roman" w:cs="Times New Roman"/>
          <w:vertAlign w:val="superscript"/>
        </w:rPr>
        <w:t>o</w:t>
      </w:r>
      <w:r>
        <w:rPr>
          <w:rFonts w:ascii="Times New Roman" w:hAnsi="Times New Roman" w:cs="Times New Roman"/>
        </w:rPr>
        <w:t xml:space="preserve"> and</w:t>
      </w:r>
      <w:r w:rsidRPr="00657E8F">
        <w:rPr>
          <w:rFonts w:ascii="Times New Roman" w:hAnsi="Times New Roman" w:cs="Times New Roman"/>
        </w:rPr>
        <w:t xml:space="preserve"> longitudinal expansion &gt; 2mm</w:t>
      </w:r>
      <w:r>
        <w:rPr>
          <w:rFonts w:ascii="Times New Roman" w:hAnsi="Times New Roman" w:cs="Times New Roman"/>
        </w:rPr>
        <w:t>) (</w:t>
      </w:r>
      <w:r w:rsidRPr="00657E8F">
        <w:rPr>
          <w:rFonts w:ascii="Times New Roman" w:hAnsi="Times New Roman" w:cs="Times New Roman"/>
        </w:rPr>
        <w:t>Räber</w:t>
      </w:r>
      <w:r>
        <w:rPr>
          <w:rFonts w:ascii="Times New Roman" w:hAnsi="Times New Roman" w:cs="Times New Roman"/>
        </w:rPr>
        <w:t>, et al., 2018) were taken into account, there were 3 at the proximal edge and 1 at the distal edge before post-dilatation. Their number increased to 4 at both edges after post-dilatation (table 3.1</w:t>
      </w:r>
      <w:r w:rsidR="008A230B">
        <w:rPr>
          <w:rFonts w:ascii="Times New Roman" w:hAnsi="Times New Roman" w:cs="Times New Roman"/>
        </w:rPr>
        <w:t>5</w:t>
      </w:r>
      <w:r>
        <w:rPr>
          <w:rFonts w:ascii="Times New Roman" w:hAnsi="Times New Roman" w:cs="Times New Roman"/>
        </w:rPr>
        <w:t xml:space="preserve">). As the operators were blinded to OCT results, none of these dissections was treated. </w:t>
      </w:r>
    </w:p>
    <w:p w14:paraId="335094AA" w14:textId="77777777" w:rsidR="000C0201" w:rsidRDefault="000C0201" w:rsidP="002C6630">
      <w:pPr>
        <w:spacing w:line="480" w:lineRule="auto"/>
        <w:jc w:val="both"/>
        <w:rPr>
          <w:rFonts w:ascii="Times New Roman" w:hAnsi="Times New Roman" w:cs="Times New Roman"/>
        </w:rPr>
      </w:pPr>
    </w:p>
    <w:p w14:paraId="5A466D22" w14:textId="27F51804" w:rsidR="000C0201" w:rsidRDefault="00EA7A75" w:rsidP="005B3932">
      <w:pPr>
        <w:pStyle w:val="Caption"/>
      </w:pPr>
      <w:bookmarkStart w:id="129" w:name="_Toc36743355"/>
      <w:r w:rsidRPr="00990777">
        <w:rPr>
          <w:b/>
          <w:bCs/>
        </w:rPr>
        <w:t xml:space="preserve">Table 3. </w:t>
      </w:r>
      <w:r w:rsidR="00990777" w:rsidRPr="00990777">
        <w:rPr>
          <w:b/>
          <w:bCs/>
        </w:rPr>
        <w:fldChar w:fldCharType="begin"/>
      </w:r>
      <w:r w:rsidR="00990777" w:rsidRPr="00990777">
        <w:rPr>
          <w:b/>
          <w:bCs/>
        </w:rPr>
        <w:instrText xml:space="preserve"> SEQ Table_3. \* ARABIC </w:instrText>
      </w:r>
      <w:r w:rsidR="00990777" w:rsidRPr="00990777">
        <w:rPr>
          <w:b/>
          <w:bCs/>
        </w:rPr>
        <w:fldChar w:fldCharType="separate"/>
      </w:r>
      <w:r w:rsidR="008A230B">
        <w:rPr>
          <w:b/>
          <w:bCs/>
          <w:noProof/>
        </w:rPr>
        <w:t>15</w:t>
      </w:r>
      <w:r w:rsidR="00990777" w:rsidRPr="00990777">
        <w:rPr>
          <w:b/>
          <w:bCs/>
          <w:noProof/>
        </w:rPr>
        <w:fldChar w:fldCharType="end"/>
      </w:r>
      <w:r>
        <w:t xml:space="preserve"> </w:t>
      </w:r>
      <w:r w:rsidR="000C0201" w:rsidRPr="00560BB0">
        <w:t>OCT analysis</w:t>
      </w:r>
      <w:r w:rsidR="000C0201">
        <w:t xml:space="preserve"> of stent edge dissection. </w:t>
      </w:r>
      <w:r w:rsidR="008049BE">
        <w:t xml:space="preserve">The number of distal to the stent edge dissections numerically increased. </w:t>
      </w:r>
      <w:r w:rsidR="000C0201">
        <w:t xml:space="preserve">OCT = optical coherence tomography. </w:t>
      </w:r>
      <w:r w:rsidR="005B3932">
        <w:t>McNemar’s test were used for statistical analysis.</w:t>
      </w:r>
      <w:bookmarkEnd w:id="129"/>
    </w:p>
    <w:tbl>
      <w:tblPr>
        <w:tblStyle w:val="TableGridLight"/>
        <w:tblW w:w="0" w:type="auto"/>
        <w:tblLook w:val="04A0" w:firstRow="1" w:lastRow="0" w:firstColumn="1" w:lastColumn="0" w:noHBand="0" w:noVBand="1"/>
      </w:tblPr>
      <w:tblGrid>
        <w:gridCol w:w="2012"/>
        <w:gridCol w:w="2012"/>
        <w:gridCol w:w="2012"/>
        <w:gridCol w:w="2012"/>
      </w:tblGrid>
      <w:tr w:rsidR="000C0201" w14:paraId="4C1CA52A" w14:textId="77777777" w:rsidTr="00C944FA">
        <w:tc>
          <w:tcPr>
            <w:tcW w:w="2012" w:type="dxa"/>
          </w:tcPr>
          <w:p w14:paraId="5AD5A4F7" w14:textId="77777777" w:rsidR="000C0201" w:rsidRDefault="000C0201" w:rsidP="00EA1FA1">
            <w:pPr>
              <w:spacing w:line="360" w:lineRule="auto"/>
              <w:jc w:val="both"/>
              <w:rPr>
                <w:rFonts w:ascii="Times New Roman" w:hAnsi="Times New Roman" w:cs="Times New Roman"/>
              </w:rPr>
            </w:pPr>
          </w:p>
        </w:tc>
        <w:tc>
          <w:tcPr>
            <w:tcW w:w="2012" w:type="dxa"/>
          </w:tcPr>
          <w:p w14:paraId="51267BFC" w14:textId="77777777" w:rsidR="000C0201" w:rsidRPr="00087EA0" w:rsidRDefault="000C0201" w:rsidP="00EA1FA1">
            <w:pPr>
              <w:spacing w:line="360" w:lineRule="auto"/>
              <w:jc w:val="both"/>
              <w:rPr>
                <w:rFonts w:ascii="Times New Roman" w:hAnsi="Times New Roman" w:cs="Times New Roman"/>
              </w:rPr>
            </w:pPr>
            <w:r w:rsidRPr="00087EA0">
              <w:rPr>
                <w:rFonts w:ascii="Times New Roman" w:hAnsi="Times New Roman" w:cs="Times New Roman"/>
              </w:rPr>
              <w:t xml:space="preserve">Before </w:t>
            </w:r>
          </w:p>
          <w:p w14:paraId="4C6F4DBC" w14:textId="77777777" w:rsidR="000C0201" w:rsidRPr="00087EA0" w:rsidRDefault="000C0201" w:rsidP="00EA1FA1">
            <w:pPr>
              <w:spacing w:line="360" w:lineRule="auto"/>
              <w:jc w:val="both"/>
              <w:rPr>
                <w:rFonts w:ascii="Times New Roman" w:hAnsi="Times New Roman" w:cs="Times New Roman"/>
              </w:rPr>
            </w:pPr>
            <w:r w:rsidRPr="00087EA0">
              <w:rPr>
                <w:rFonts w:ascii="Times New Roman" w:hAnsi="Times New Roman" w:cs="Times New Roman"/>
              </w:rPr>
              <w:t xml:space="preserve">Post dilatation </w:t>
            </w:r>
          </w:p>
        </w:tc>
        <w:tc>
          <w:tcPr>
            <w:tcW w:w="2012" w:type="dxa"/>
          </w:tcPr>
          <w:p w14:paraId="6506014F" w14:textId="77777777" w:rsidR="000C0201" w:rsidRPr="00087EA0" w:rsidRDefault="000C0201" w:rsidP="00EA1FA1">
            <w:pPr>
              <w:spacing w:line="360" w:lineRule="auto"/>
              <w:jc w:val="both"/>
              <w:rPr>
                <w:rFonts w:ascii="Times New Roman" w:hAnsi="Times New Roman" w:cs="Times New Roman"/>
              </w:rPr>
            </w:pPr>
            <w:r w:rsidRPr="00087EA0">
              <w:rPr>
                <w:rFonts w:ascii="Times New Roman" w:hAnsi="Times New Roman" w:cs="Times New Roman"/>
              </w:rPr>
              <w:t xml:space="preserve">After </w:t>
            </w:r>
          </w:p>
          <w:p w14:paraId="326D0FA3" w14:textId="77777777" w:rsidR="000C0201" w:rsidRPr="00087EA0" w:rsidRDefault="000C0201" w:rsidP="00EA1FA1">
            <w:pPr>
              <w:spacing w:line="360" w:lineRule="auto"/>
              <w:jc w:val="both"/>
              <w:rPr>
                <w:rFonts w:ascii="Times New Roman" w:hAnsi="Times New Roman" w:cs="Times New Roman"/>
              </w:rPr>
            </w:pPr>
            <w:r w:rsidRPr="00087EA0">
              <w:rPr>
                <w:rFonts w:ascii="Times New Roman" w:hAnsi="Times New Roman" w:cs="Times New Roman"/>
              </w:rPr>
              <w:t xml:space="preserve">Post dilatation </w:t>
            </w:r>
          </w:p>
        </w:tc>
        <w:tc>
          <w:tcPr>
            <w:tcW w:w="2012" w:type="dxa"/>
          </w:tcPr>
          <w:p w14:paraId="1CFDB530" w14:textId="77777777" w:rsidR="000C0201" w:rsidRPr="00087EA0" w:rsidRDefault="000C0201" w:rsidP="00EA1FA1">
            <w:pPr>
              <w:spacing w:line="360" w:lineRule="auto"/>
              <w:jc w:val="both"/>
              <w:rPr>
                <w:rFonts w:ascii="Times New Roman" w:hAnsi="Times New Roman" w:cs="Times New Roman"/>
              </w:rPr>
            </w:pPr>
            <w:r w:rsidRPr="00087EA0">
              <w:rPr>
                <w:rFonts w:ascii="Times New Roman" w:hAnsi="Times New Roman" w:cs="Times New Roman"/>
              </w:rPr>
              <w:t>p-values</w:t>
            </w:r>
          </w:p>
        </w:tc>
      </w:tr>
      <w:tr w:rsidR="000C0201" w14:paraId="3C3941DF" w14:textId="77777777" w:rsidTr="00C944FA">
        <w:tc>
          <w:tcPr>
            <w:tcW w:w="2012" w:type="dxa"/>
          </w:tcPr>
          <w:p w14:paraId="01F914FA" w14:textId="77777777" w:rsidR="000C0201" w:rsidRPr="00087EA0" w:rsidRDefault="000C0201" w:rsidP="00EA1FA1">
            <w:pPr>
              <w:spacing w:line="360" w:lineRule="auto"/>
              <w:jc w:val="both"/>
              <w:rPr>
                <w:rFonts w:ascii="Times New Roman" w:hAnsi="Times New Roman" w:cs="Times New Roman"/>
              </w:rPr>
            </w:pPr>
            <w:r w:rsidRPr="00087EA0">
              <w:rPr>
                <w:rFonts w:ascii="Times New Roman" w:hAnsi="Times New Roman" w:cs="Times New Roman"/>
                <w:bCs/>
                <w:kern w:val="24"/>
                <w:lang w:val="en-US"/>
              </w:rPr>
              <w:t>Dissection detected by angiography</w:t>
            </w:r>
            <w:r>
              <w:rPr>
                <w:rFonts w:ascii="Times New Roman" w:hAnsi="Times New Roman" w:cs="Times New Roman"/>
                <w:bCs/>
                <w:kern w:val="24"/>
                <w:lang w:val="en-US"/>
              </w:rPr>
              <w:t xml:space="preserve"> (%)</w:t>
            </w:r>
          </w:p>
        </w:tc>
        <w:tc>
          <w:tcPr>
            <w:tcW w:w="2012" w:type="dxa"/>
          </w:tcPr>
          <w:p w14:paraId="4BA670B2" w14:textId="77777777" w:rsidR="000C0201" w:rsidRPr="00087EA0" w:rsidRDefault="000C0201" w:rsidP="00EA1FA1">
            <w:pPr>
              <w:spacing w:line="360" w:lineRule="auto"/>
              <w:jc w:val="center"/>
              <w:rPr>
                <w:rFonts w:ascii="Times New Roman" w:hAnsi="Times New Roman" w:cs="Times New Roman"/>
              </w:rPr>
            </w:pPr>
            <w:r w:rsidRPr="00087EA0">
              <w:rPr>
                <w:rFonts w:ascii="Times New Roman" w:hAnsi="Times New Roman" w:cs="Times New Roman"/>
                <w:bCs/>
                <w:kern w:val="24"/>
                <w:lang w:val="en-US"/>
              </w:rPr>
              <w:t>0</w:t>
            </w:r>
            <w:r>
              <w:rPr>
                <w:rFonts w:ascii="Times New Roman" w:hAnsi="Times New Roman" w:cs="Times New Roman"/>
                <w:bCs/>
                <w:kern w:val="24"/>
                <w:lang w:val="en-US"/>
              </w:rPr>
              <w:t xml:space="preserve"> (0)</w:t>
            </w:r>
          </w:p>
        </w:tc>
        <w:tc>
          <w:tcPr>
            <w:tcW w:w="2012" w:type="dxa"/>
          </w:tcPr>
          <w:p w14:paraId="4B3E2725" w14:textId="77777777" w:rsidR="000C0201" w:rsidRPr="00087EA0" w:rsidRDefault="000C0201" w:rsidP="00EA1FA1">
            <w:pPr>
              <w:spacing w:line="360" w:lineRule="auto"/>
              <w:jc w:val="center"/>
              <w:rPr>
                <w:rFonts w:ascii="Times New Roman" w:hAnsi="Times New Roman" w:cs="Times New Roman"/>
              </w:rPr>
            </w:pPr>
            <w:r w:rsidRPr="00087EA0">
              <w:rPr>
                <w:rFonts w:ascii="Times New Roman" w:hAnsi="Times New Roman" w:cs="Times New Roman"/>
                <w:bCs/>
                <w:kern w:val="24"/>
                <w:lang w:val="en-US"/>
              </w:rPr>
              <w:t>0</w:t>
            </w:r>
            <w:r>
              <w:rPr>
                <w:rFonts w:ascii="Times New Roman" w:hAnsi="Times New Roman" w:cs="Times New Roman"/>
                <w:bCs/>
                <w:kern w:val="24"/>
                <w:lang w:val="en-US"/>
              </w:rPr>
              <w:t xml:space="preserve"> (0)</w:t>
            </w:r>
          </w:p>
        </w:tc>
        <w:tc>
          <w:tcPr>
            <w:tcW w:w="2012" w:type="dxa"/>
          </w:tcPr>
          <w:p w14:paraId="2A70960D" w14:textId="77777777" w:rsidR="000C0201" w:rsidRPr="00087EA0" w:rsidRDefault="000C0201" w:rsidP="00EA1FA1">
            <w:pPr>
              <w:spacing w:line="360" w:lineRule="auto"/>
              <w:jc w:val="center"/>
              <w:rPr>
                <w:rFonts w:ascii="Times New Roman" w:hAnsi="Times New Roman" w:cs="Times New Roman"/>
              </w:rPr>
            </w:pPr>
            <w:r w:rsidRPr="00087EA0">
              <w:rPr>
                <w:rFonts w:ascii="Times New Roman" w:hAnsi="Times New Roman" w:cs="Times New Roman"/>
              </w:rPr>
              <w:t>1.00</w:t>
            </w:r>
          </w:p>
        </w:tc>
      </w:tr>
      <w:tr w:rsidR="000C0201" w14:paraId="64646C9E" w14:textId="77777777" w:rsidTr="00C944FA">
        <w:tc>
          <w:tcPr>
            <w:tcW w:w="8048" w:type="dxa"/>
            <w:gridSpan w:val="4"/>
          </w:tcPr>
          <w:p w14:paraId="7BA0D6FC" w14:textId="77777777" w:rsidR="000C0201" w:rsidRPr="00087EA0" w:rsidRDefault="000C0201" w:rsidP="00EA1FA1">
            <w:pPr>
              <w:spacing w:line="360" w:lineRule="auto"/>
              <w:jc w:val="center"/>
              <w:rPr>
                <w:rFonts w:ascii="Times New Roman" w:hAnsi="Times New Roman" w:cs="Times New Roman"/>
              </w:rPr>
            </w:pPr>
            <w:r w:rsidRPr="00087EA0">
              <w:rPr>
                <w:rFonts w:ascii="Times New Roman" w:hAnsi="Times New Roman" w:cs="Times New Roman"/>
                <w:bCs/>
                <w:iCs/>
                <w:lang w:val="en-US"/>
              </w:rPr>
              <w:t>Any Dissection detected by OCT</w:t>
            </w:r>
          </w:p>
        </w:tc>
      </w:tr>
      <w:tr w:rsidR="000C0201" w14:paraId="542F1761" w14:textId="77777777" w:rsidTr="00C944FA">
        <w:tc>
          <w:tcPr>
            <w:tcW w:w="2012" w:type="dxa"/>
          </w:tcPr>
          <w:p w14:paraId="7BA7D8F7" w14:textId="77777777" w:rsidR="000C0201" w:rsidRPr="00087EA0" w:rsidRDefault="000C0201" w:rsidP="00EA1FA1">
            <w:pPr>
              <w:spacing w:line="360" w:lineRule="auto"/>
              <w:jc w:val="both"/>
              <w:rPr>
                <w:rFonts w:ascii="Times New Roman" w:hAnsi="Times New Roman" w:cs="Times New Roman"/>
              </w:rPr>
            </w:pPr>
            <w:r w:rsidRPr="00087EA0">
              <w:rPr>
                <w:rFonts w:ascii="Times New Roman" w:hAnsi="Times New Roman" w:cs="Times New Roman"/>
                <w:bCs/>
                <w:kern w:val="24"/>
                <w:lang w:val="en-US"/>
              </w:rPr>
              <w:t>Proximal (%)</w:t>
            </w:r>
          </w:p>
        </w:tc>
        <w:tc>
          <w:tcPr>
            <w:tcW w:w="2012" w:type="dxa"/>
          </w:tcPr>
          <w:p w14:paraId="713B6753" w14:textId="77777777" w:rsidR="000C0201" w:rsidRPr="00087EA0" w:rsidRDefault="000C0201" w:rsidP="00EA1FA1">
            <w:pPr>
              <w:spacing w:line="360" w:lineRule="auto"/>
              <w:jc w:val="center"/>
              <w:rPr>
                <w:rFonts w:ascii="Times New Roman" w:hAnsi="Times New Roman" w:cs="Times New Roman"/>
              </w:rPr>
            </w:pPr>
            <w:r w:rsidRPr="00087EA0">
              <w:rPr>
                <w:rFonts w:ascii="Times New Roman" w:hAnsi="Times New Roman" w:cs="Times New Roman"/>
                <w:bCs/>
                <w:kern w:val="24"/>
                <w:lang w:val="en-US"/>
              </w:rPr>
              <w:t>5 (16)</w:t>
            </w:r>
          </w:p>
        </w:tc>
        <w:tc>
          <w:tcPr>
            <w:tcW w:w="2012" w:type="dxa"/>
          </w:tcPr>
          <w:p w14:paraId="0EF7D510" w14:textId="77777777" w:rsidR="000C0201" w:rsidRPr="00087EA0" w:rsidRDefault="000C0201" w:rsidP="00EA1FA1">
            <w:pPr>
              <w:spacing w:line="360" w:lineRule="auto"/>
              <w:jc w:val="center"/>
              <w:rPr>
                <w:rFonts w:ascii="Times New Roman" w:hAnsi="Times New Roman" w:cs="Times New Roman"/>
              </w:rPr>
            </w:pPr>
            <w:r w:rsidRPr="00087EA0">
              <w:rPr>
                <w:rFonts w:ascii="Times New Roman" w:hAnsi="Times New Roman" w:cs="Times New Roman"/>
                <w:bCs/>
                <w:kern w:val="24"/>
                <w:lang w:val="en-US"/>
              </w:rPr>
              <w:t>6 (19)</w:t>
            </w:r>
          </w:p>
        </w:tc>
        <w:tc>
          <w:tcPr>
            <w:tcW w:w="2012" w:type="dxa"/>
          </w:tcPr>
          <w:p w14:paraId="54B58EAB" w14:textId="77777777" w:rsidR="000C0201" w:rsidRPr="00087EA0" w:rsidRDefault="000C0201" w:rsidP="00EA1FA1">
            <w:pPr>
              <w:spacing w:line="360" w:lineRule="auto"/>
              <w:jc w:val="center"/>
              <w:rPr>
                <w:rFonts w:ascii="Times New Roman" w:hAnsi="Times New Roman" w:cs="Times New Roman"/>
              </w:rPr>
            </w:pPr>
            <w:r w:rsidRPr="00087EA0">
              <w:rPr>
                <w:rFonts w:ascii="Times New Roman" w:hAnsi="Times New Roman" w:cs="Times New Roman"/>
                <w:bCs/>
                <w:kern w:val="24"/>
                <w:lang w:val="en-US"/>
              </w:rPr>
              <w:t>1.00</w:t>
            </w:r>
          </w:p>
        </w:tc>
      </w:tr>
      <w:tr w:rsidR="000C0201" w14:paraId="2B66437C" w14:textId="77777777" w:rsidTr="00C944FA">
        <w:tc>
          <w:tcPr>
            <w:tcW w:w="2012" w:type="dxa"/>
          </w:tcPr>
          <w:p w14:paraId="2DA0B53D" w14:textId="77777777" w:rsidR="000C0201" w:rsidRPr="00087EA0" w:rsidRDefault="000C0201" w:rsidP="00EA1FA1">
            <w:pPr>
              <w:spacing w:line="360" w:lineRule="auto"/>
              <w:jc w:val="both"/>
              <w:rPr>
                <w:rFonts w:ascii="Times New Roman" w:hAnsi="Times New Roman" w:cs="Times New Roman"/>
              </w:rPr>
            </w:pPr>
            <w:r w:rsidRPr="00087EA0">
              <w:rPr>
                <w:rFonts w:ascii="Times New Roman" w:hAnsi="Times New Roman" w:cs="Times New Roman"/>
                <w:bCs/>
                <w:kern w:val="24"/>
                <w:lang w:val="en-US"/>
              </w:rPr>
              <w:t>Distal (%)</w:t>
            </w:r>
          </w:p>
        </w:tc>
        <w:tc>
          <w:tcPr>
            <w:tcW w:w="2012" w:type="dxa"/>
          </w:tcPr>
          <w:p w14:paraId="0955A634" w14:textId="77777777" w:rsidR="000C0201" w:rsidRPr="00087EA0" w:rsidRDefault="000C0201" w:rsidP="00EA1FA1">
            <w:pPr>
              <w:spacing w:line="360" w:lineRule="auto"/>
              <w:jc w:val="center"/>
              <w:rPr>
                <w:rFonts w:ascii="Times New Roman" w:hAnsi="Times New Roman" w:cs="Times New Roman"/>
              </w:rPr>
            </w:pPr>
            <w:r w:rsidRPr="00087EA0">
              <w:rPr>
                <w:rFonts w:ascii="Times New Roman" w:hAnsi="Times New Roman" w:cs="Times New Roman"/>
                <w:bCs/>
                <w:kern w:val="24"/>
                <w:lang w:val="en-US"/>
              </w:rPr>
              <w:t>4 (12)</w:t>
            </w:r>
          </w:p>
        </w:tc>
        <w:tc>
          <w:tcPr>
            <w:tcW w:w="2012" w:type="dxa"/>
          </w:tcPr>
          <w:p w14:paraId="35D5BF7B" w14:textId="77777777" w:rsidR="000C0201" w:rsidRPr="00087EA0" w:rsidRDefault="000C0201" w:rsidP="00EA1FA1">
            <w:pPr>
              <w:spacing w:line="360" w:lineRule="auto"/>
              <w:jc w:val="center"/>
              <w:rPr>
                <w:rFonts w:ascii="Times New Roman" w:hAnsi="Times New Roman" w:cs="Times New Roman"/>
              </w:rPr>
            </w:pPr>
            <w:r w:rsidRPr="00087EA0">
              <w:rPr>
                <w:rFonts w:ascii="Times New Roman" w:hAnsi="Times New Roman" w:cs="Times New Roman"/>
                <w:bCs/>
                <w:kern w:val="24"/>
                <w:lang w:val="en-US"/>
              </w:rPr>
              <w:t>7 (22)</w:t>
            </w:r>
          </w:p>
        </w:tc>
        <w:tc>
          <w:tcPr>
            <w:tcW w:w="2012" w:type="dxa"/>
          </w:tcPr>
          <w:p w14:paraId="641F9A10" w14:textId="77777777" w:rsidR="000C0201" w:rsidRPr="00087EA0" w:rsidRDefault="000C0201" w:rsidP="00EA1FA1">
            <w:pPr>
              <w:spacing w:line="360" w:lineRule="auto"/>
              <w:jc w:val="center"/>
              <w:rPr>
                <w:rFonts w:ascii="Times New Roman" w:hAnsi="Times New Roman" w:cs="Times New Roman"/>
              </w:rPr>
            </w:pPr>
            <w:r w:rsidRPr="00087EA0">
              <w:rPr>
                <w:rFonts w:ascii="Times New Roman" w:hAnsi="Times New Roman" w:cs="Times New Roman"/>
                <w:bCs/>
                <w:kern w:val="24"/>
                <w:lang w:val="en-US"/>
              </w:rPr>
              <w:t>0.25</w:t>
            </w:r>
          </w:p>
        </w:tc>
      </w:tr>
      <w:tr w:rsidR="000C0201" w14:paraId="2FC945F9" w14:textId="77777777" w:rsidTr="00C944FA">
        <w:tc>
          <w:tcPr>
            <w:tcW w:w="8048" w:type="dxa"/>
            <w:gridSpan w:val="4"/>
          </w:tcPr>
          <w:p w14:paraId="0D37C690" w14:textId="77777777" w:rsidR="000C0201" w:rsidRDefault="000C0201" w:rsidP="00EA1FA1">
            <w:pPr>
              <w:spacing w:line="360" w:lineRule="auto"/>
              <w:jc w:val="center"/>
              <w:rPr>
                <w:rFonts w:ascii="Times New Roman" w:hAnsi="Times New Roman" w:cs="Times New Roman"/>
              </w:rPr>
            </w:pPr>
            <w:r w:rsidRPr="0062264C">
              <w:rPr>
                <w:rFonts w:ascii="Times New Roman" w:hAnsi="Times New Roman" w:cs="Times New Roman"/>
              </w:rPr>
              <w:t>Major Dissection detected by OCT *</w:t>
            </w:r>
          </w:p>
        </w:tc>
      </w:tr>
      <w:tr w:rsidR="000C0201" w14:paraId="4DB78CCE" w14:textId="77777777" w:rsidTr="00C944FA">
        <w:tc>
          <w:tcPr>
            <w:tcW w:w="2012" w:type="dxa"/>
          </w:tcPr>
          <w:p w14:paraId="578E3C1F" w14:textId="77777777" w:rsidR="000C0201" w:rsidRPr="0062264C" w:rsidRDefault="000C0201" w:rsidP="00EA1FA1">
            <w:pPr>
              <w:spacing w:line="360" w:lineRule="auto"/>
              <w:jc w:val="both"/>
              <w:rPr>
                <w:rFonts w:ascii="Times New Roman" w:hAnsi="Times New Roman" w:cs="Times New Roman"/>
              </w:rPr>
            </w:pPr>
            <w:r w:rsidRPr="0062264C">
              <w:rPr>
                <w:rFonts w:ascii="Times New Roman" w:hAnsi="Times New Roman" w:cs="Times New Roman"/>
                <w:bCs/>
                <w:kern w:val="24"/>
                <w:lang w:val="en-US"/>
              </w:rPr>
              <w:t>Proximal</w:t>
            </w:r>
            <w:r>
              <w:rPr>
                <w:rFonts w:ascii="Times New Roman" w:hAnsi="Times New Roman" w:cs="Times New Roman"/>
                <w:bCs/>
                <w:kern w:val="24"/>
                <w:lang w:val="en-US"/>
              </w:rPr>
              <w:t xml:space="preserve"> (%)</w:t>
            </w:r>
          </w:p>
        </w:tc>
        <w:tc>
          <w:tcPr>
            <w:tcW w:w="2012" w:type="dxa"/>
          </w:tcPr>
          <w:p w14:paraId="06A542DD" w14:textId="77777777" w:rsidR="000C0201" w:rsidRPr="0062264C" w:rsidRDefault="000C0201" w:rsidP="00EA1FA1">
            <w:pPr>
              <w:spacing w:line="360" w:lineRule="auto"/>
              <w:jc w:val="center"/>
              <w:rPr>
                <w:rFonts w:ascii="Times New Roman" w:hAnsi="Times New Roman" w:cs="Times New Roman"/>
              </w:rPr>
            </w:pPr>
            <w:r w:rsidRPr="0062264C">
              <w:rPr>
                <w:rFonts w:ascii="Times New Roman" w:hAnsi="Times New Roman" w:cs="Times New Roman"/>
                <w:bCs/>
                <w:kern w:val="24"/>
                <w:lang w:val="en-US"/>
              </w:rPr>
              <w:t>3 (9)</w:t>
            </w:r>
          </w:p>
        </w:tc>
        <w:tc>
          <w:tcPr>
            <w:tcW w:w="2012" w:type="dxa"/>
          </w:tcPr>
          <w:p w14:paraId="0D02C459" w14:textId="77777777" w:rsidR="000C0201" w:rsidRPr="0062264C" w:rsidRDefault="000C0201" w:rsidP="00EA1FA1">
            <w:pPr>
              <w:spacing w:line="360" w:lineRule="auto"/>
              <w:jc w:val="center"/>
              <w:rPr>
                <w:rFonts w:ascii="Times New Roman" w:hAnsi="Times New Roman" w:cs="Times New Roman"/>
              </w:rPr>
            </w:pPr>
            <w:r w:rsidRPr="0062264C">
              <w:rPr>
                <w:rFonts w:ascii="Times New Roman" w:hAnsi="Times New Roman" w:cs="Times New Roman"/>
                <w:bCs/>
                <w:kern w:val="24"/>
                <w:lang w:val="en-US"/>
              </w:rPr>
              <w:t>4 (12)</w:t>
            </w:r>
          </w:p>
        </w:tc>
        <w:tc>
          <w:tcPr>
            <w:tcW w:w="2012" w:type="dxa"/>
          </w:tcPr>
          <w:p w14:paraId="3E333651" w14:textId="77777777" w:rsidR="000C0201" w:rsidRPr="0062264C" w:rsidRDefault="000C0201" w:rsidP="00EA1FA1">
            <w:pPr>
              <w:spacing w:line="360" w:lineRule="auto"/>
              <w:jc w:val="center"/>
              <w:rPr>
                <w:rFonts w:ascii="Times New Roman" w:hAnsi="Times New Roman" w:cs="Times New Roman"/>
              </w:rPr>
            </w:pPr>
            <w:r w:rsidRPr="0062264C">
              <w:rPr>
                <w:rFonts w:ascii="Times New Roman" w:hAnsi="Times New Roman" w:cs="Times New Roman"/>
                <w:bCs/>
                <w:kern w:val="24"/>
                <w:lang w:val="en-US"/>
              </w:rPr>
              <w:t>1.00</w:t>
            </w:r>
          </w:p>
        </w:tc>
      </w:tr>
      <w:tr w:rsidR="000C0201" w14:paraId="5D7F11F5" w14:textId="77777777" w:rsidTr="00C944FA">
        <w:tc>
          <w:tcPr>
            <w:tcW w:w="2012" w:type="dxa"/>
          </w:tcPr>
          <w:p w14:paraId="15A18A56" w14:textId="77777777" w:rsidR="000C0201" w:rsidRPr="0062264C" w:rsidRDefault="000C0201" w:rsidP="00EA1FA1">
            <w:pPr>
              <w:spacing w:line="360" w:lineRule="auto"/>
              <w:jc w:val="both"/>
              <w:rPr>
                <w:rFonts w:ascii="Times New Roman" w:hAnsi="Times New Roman" w:cs="Times New Roman"/>
              </w:rPr>
            </w:pPr>
            <w:r>
              <w:rPr>
                <w:rFonts w:ascii="Times New Roman" w:hAnsi="Times New Roman" w:cs="Times New Roman"/>
                <w:bCs/>
                <w:kern w:val="24"/>
                <w:lang w:val="en-US"/>
              </w:rPr>
              <w:t>Distal (%)</w:t>
            </w:r>
          </w:p>
        </w:tc>
        <w:tc>
          <w:tcPr>
            <w:tcW w:w="2012" w:type="dxa"/>
          </w:tcPr>
          <w:p w14:paraId="7144D45D" w14:textId="77777777" w:rsidR="000C0201" w:rsidRPr="0062264C" w:rsidRDefault="000C0201" w:rsidP="00EA1FA1">
            <w:pPr>
              <w:spacing w:line="360" w:lineRule="auto"/>
              <w:jc w:val="center"/>
              <w:rPr>
                <w:rFonts w:ascii="Times New Roman" w:hAnsi="Times New Roman" w:cs="Times New Roman"/>
              </w:rPr>
            </w:pPr>
            <w:r w:rsidRPr="0062264C">
              <w:rPr>
                <w:rFonts w:ascii="Times New Roman" w:hAnsi="Times New Roman" w:cs="Times New Roman"/>
                <w:bCs/>
                <w:kern w:val="24"/>
                <w:lang w:val="en-US"/>
              </w:rPr>
              <w:t>1 (3)</w:t>
            </w:r>
          </w:p>
        </w:tc>
        <w:tc>
          <w:tcPr>
            <w:tcW w:w="2012" w:type="dxa"/>
          </w:tcPr>
          <w:p w14:paraId="7893ECCB" w14:textId="77777777" w:rsidR="000C0201" w:rsidRPr="0062264C" w:rsidRDefault="000C0201" w:rsidP="00EA1FA1">
            <w:pPr>
              <w:spacing w:line="360" w:lineRule="auto"/>
              <w:jc w:val="center"/>
              <w:rPr>
                <w:rFonts w:ascii="Times New Roman" w:hAnsi="Times New Roman" w:cs="Times New Roman"/>
              </w:rPr>
            </w:pPr>
            <w:r w:rsidRPr="0062264C">
              <w:rPr>
                <w:rFonts w:ascii="Times New Roman" w:hAnsi="Times New Roman" w:cs="Times New Roman"/>
                <w:bCs/>
                <w:kern w:val="24"/>
                <w:lang w:val="en-US"/>
              </w:rPr>
              <w:t>4 (12)</w:t>
            </w:r>
          </w:p>
        </w:tc>
        <w:tc>
          <w:tcPr>
            <w:tcW w:w="2012" w:type="dxa"/>
          </w:tcPr>
          <w:p w14:paraId="5DF00F12" w14:textId="77777777" w:rsidR="000C0201" w:rsidRPr="0062264C" w:rsidRDefault="000C0201" w:rsidP="00EA1FA1">
            <w:pPr>
              <w:spacing w:line="360" w:lineRule="auto"/>
              <w:jc w:val="center"/>
              <w:rPr>
                <w:rFonts w:ascii="Times New Roman" w:hAnsi="Times New Roman" w:cs="Times New Roman"/>
              </w:rPr>
            </w:pPr>
            <w:r w:rsidRPr="0062264C">
              <w:rPr>
                <w:rFonts w:ascii="Times New Roman" w:hAnsi="Times New Roman" w:cs="Times New Roman"/>
                <w:bCs/>
                <w:kern w:val="24"/>
                <w:lang w:val="en-US"/>
              </w:rPr>
              <w:t>0.25</w:t>
            </w:r>
          </w:p>
        </w:tc>
      </w:tr>
    </w:tbl>
    <w:p w14:paraId="6756D30C" w14:textId="203D57D7" w:rsidR="0096126B" w:rsidRDefault="000C0201" w:rsidP="002C6630">
      <w:pPr>
        <w:spacing w:line="480" w:lineRule="auto"/>
        <w:jc w:val="both"/>
        <w:rPr>
          <w:rFonts w:ascii="Times New Roman" w:hAnsi="Times New Roman" w:cs="Times New Roman"/>
          <w:bCs/>
          <w:lang w:val="en-US"/>
        </w:rPr>
      </w:pPr>
      <w:r w:rsidRPr="0062264C">
        <w:rPr>
          <w:rFonts w:ascii="Times New Roman" w:hAnsi="Times New Roman" w:cs="Times New Roman"/>
          <w:bCs/>
          <w:lang w:val="en-US"/>
        </w:rPr>
        <w:t>* Lateral expansion &gt; 60</w:t>
      </w:r>
      <w:r w:rsidRPr="0062264C">
        <w:rPr>
          <w:rFonts w:ascii="Times New Roman" w:hAnsi="Times New Roman" w:cs="Times New Roman"/>
          <w:bCs/>
          <w:vertAlign w:val="superscript"/>
          <w:lang w:val="en-US"/>
        </w:rPr>
        <w:t>o</w:t>
      </w:r>
      <w:r w:rsidRPr="0062264C">
        <w:rPr>
          <w:rFonts w:ascii="Times New Roman" w:hAnsi="Times New Roman" w:cs="Times New Roman"/>
          <w:bCs/>
          <w:lang w:val="en-US"/>
        </w:rPr>
        <w:t xml:space="preserve"> &amp; longitudinal expansion &gt; 2mm</w:t>
      </w:r>
    </w:p>
    <w:p w14:paraId="6C5F8D53" w14:textId="28BD882A" w:rsidR="004C2CAD" w:rsidRDefault="004C2CAD" w:rsidP="002C6630">
      <w:pPr>
        <w:spacing w:line="480" w:lineRule="auto"/>
        <w:jc w:val="both"/>
        <w:rPr>
          <w:rFonts w:ascii="Times New Roman" w:hAnsi="Times New Roman" w:cs="Times New Roman"/>
          <w:bCs/>
          <w:lang w:val="en-US"/>
        </w:rPr>
      </w:pPr>
    </w:p>
    <w:p w14:paraId="0A1D7307" w14:textId="4350FDB5" w:rsidR="004C2CAD" w:rsidRDefault="004C2CAD" w:rsidP="002C6630">
      <w:pPr>
        <w:spacing w:line="480" w:lineRule="auto"/>
        <w:jc w:val="both"/>
        <w:rPr>
          <w:rFonts w:ascii="Times New Roman" w:hAnsi="Times New Roman" w:cs="Times New Roman"/>
          <w:bCs/>
          <w:lang w:val="en-US"/>
        </w:rPr>
      </w:pPr>
    </w:p>
    <w:p w14:paraId="1521E9F0" w14:textId="2297F88F" w:rsidR="004C2CAD" w:rsidRDefault="004C2CAD" w:rsidP="002C6630">
      <w:pPr>
        <w:spacing w:line="480" w:lineRule="auto"/>
        <w:jc w:val="both"/>
        <w:rPr>
          <w:rFonts w:ascii="Times New Roman" w:hAnsi="Times New Roman" w:cs="Times New Roman"/>
          <w:bCs/>
          <w:lang w:val="en-US"/>
        </w:rPr>
      </w:pPr>
    </w:p>
    <w:p w14:paraId="3B27383A" w14:textId="1D89FC6A" w:rsidR="004C2CAD" w:rsidRDefault="004C2CAD" w:rsidP="002C6630">
      <w:pPr>
        <w:spacing w:line="480" w:lineRule="auto"/>
        <w:jc w:val="both"/>
        <w:rPr>
          <w:rFonts w:ascii="Times New Roman" w:hAnsi="Times New Roman" w:cs="Times New Roman"/>
          <w:bCs/>
          <w:lang w:val="en-US"/>
        </w:rPr>
      </w:pPr>
    </w:p>
    <w:p w14:paraId="51A5316B" w14:textId="77777777" w:rsidR="004C2CAD" w:rsidRDefault="004C2CAD" w:rsidP="002C6630">
      <w:pPr>
        <w:spacing w:line="480" w:lineRule="auto"/>
        <w:jc w:val="both"/>
        <w:rPr>
          <w:rFonts w:ascii="Times New Roman" w:hAnsi="Times New Roman" w:cs="Times New Roman"/>
          <w:bCs/>
          <w:lang w:val="en-US"/>
        </w:rPr>
      </w:pPr>
    </w:p>
    <w:p w14:paraId="5079E995" w14:textId="260D4D2F" w:rsidR="002C6630" w:rsidRPr="00CD62C8" w:rsidRDefault="002C6630" w:rsidP="00CD62C8">
      <w:pPr>
        <w:pStyle w:val="Heading3"/>
        <w:rPr>
          <w:rFonts w:ascii="Times New Roman" w:hAnsi="Times New Roman" w:cs="Times New Roman"/>
          <w:b/>
          <w:bCs/>
          <w:color w:val="auto"/>
        </w:rPr>
      </w:pPr>
      <w:bookmarkStart w:id="130" w:name="_Toc36737726"/>
      <w:r w:rsidRPr="00CD62C8">
        <w:rPr>
          <w:rFonts w:ascii="Times New Roman" w:hAnsi="Times New Roman" w:cs="Times New Roman"/>
          <w:b/>
          <w:bCs/>
          <w:color w:val="auto"/>
        </w:rPr>
        <w:lastRenderedPageBreak/>
        <w:t>3.4.5 In-stent flow area and post-PCI FFR</w:t>
      </w:r>
      <w:bookmarkEnd w:id="130"/>
    </w:p>
    <w:p w14:paraId="7002D224" w14:textId="77777777" w:rsidR="002C6630" w:rsidRDefault="002C6630" w:rsidP="002C6630">
      <w:pPr>
        <w:spacing w:line="480" w:lineRule="auto"/>
        <w:jc w:val="both"/>
        <w:rPr>
          <w:rFonts w:ascii="Times New Roman" w:hAnsi="Times New Roman" w:cs="Times New Roman"/>
          <w:b/>
        </w:rPr>
      </w:pPr>
    </w:p>
    <w:p w14:paraId="3744A730" w14:textId="1BB01881" w:rsidR="002C6630" w:rsidRDefault="007F680A" w:rsidP="002C6630">
      <w:pPr>
        <w:spacing w:line="480" w:lineRule="auto"/>
        <w:jc w:val="both"/>
        <w:rPr>
          <w:rFonts w:ascii="Times New Roman" w:hAnsi="Times New Roman" w:cs="Times New Roman"/>
        </w:rPr>
      </w:pPr>
      <w:r>
        <w:rPr>
          <w:rFonts w:ascii="Times New Roman" w:hAnsi="Times New Roman" w:cs="Times New Roman"/>
        </w:rPr>
        <w:t>T</w:t>
      </w:r>
      <w:r w:rsidR="002C6630">
        <w:rPr>
          <w:rFonts w:ascii="Times New Roman" w:hAnsi="Times New Roman" w:cs="Times New Roman"/>
        </w:rPr>
        <w:t>he relation of post</w:t>
      </w:r>
      <w:r w:rsidR="001C4EC2">
        <w:rPr>
          <w:rFonts w:ascii="Times New Roman" w:hAnsi="Times New Roman" w:cs="Times New Roman"/>
        </w:rPr>
        <w:t>-</w:t>
      </w:r>
      <w:r w:rsidR="002C6630">
        <w:rPr>
          <w:rFonts w:ascii="Times New Roman" w:hAnsi="Times New Roman" w:cs="Times New Roman"/>
        </w:rPr>
        <w:t>PCI FFR and FFR</w:t>
      </w:r>
      <w:r w:rsidR="002C6630">
        <w:rPr>
          <w:rFonts w:ascii="Times New Roman" w:hAnsi="Times New Roman" w:cs="Times New Roman"/>
          <w:vertAlign w:val="subscript"/>
        </w:rPr>
        <w:t xml:space="preserve">cor </w:t>
      </w:r>
      <w:r w:rsidR="002C6630">
        <w:rPr>
          <w:rFonts w:ascii="Times New Roman" w:hAnsi="Times New Roman" w:cs="Times New Roman"/>
        </w:rPr>
        <w:t>with in-stent lumen area and stent expansion</w:t>
      </w:r>
      <w:r>
        <w:rPr>
          <w:rFonts w:ascii="Times New Roman" w:hAnsi="Times New Roman" w:cs="Times New Roman"/>
        </w:rPr>
        <w:t xml:space="preserve"> was assessed</w:t>
      </w:r>
      <w:r w:rsidR="002C6630">
        <w:rPr>
          <w:rFonts w:ascii="Times New Roman" w:hAnsi="Times New Roman" w:cs="Times New Roman"/>
        </w:rPr>
        <w:t xml:space="preserve">. </w:t>
      </w:r>
      <w:r w:rsidR="002C6630" w:rsidRPr="00FA1433">
        <w:rPr>
          <w:rFonts w:ascii="Times New Roman" w:hAnsi="Times New Roman" w:cs="Times New Roman"/>
        </w:rPr>
        <w:t xml:space="preserve">FFR </w:t>
      </w:r>
      <w:r w:rsidR="002C6630">
        <w:rPr>
          <w:rFonts w:ascii="Times New Roman" w:hAnsi="Times New Roman" w:cs="Times New Roman"/>
        </w:rPr>
        <w:t>and FFR</w:t>
      </w:r>
      <w:r w:rsidR="002C6630" w:rsidRPr="00FA1433">
        <w:rPr>
          <w:rFonts w:ascii="Times New Roman" w:hAnsi="Times New Roman" w:cs="Times New Roman"/>
          <w:vertAlign w:val="subscript"/>
        </w:rPr>
        <w:t>cor</w:t>
      </w:r>
      <w:r w:rsidR="002C6630">
        <w:rPr>
          <w:rFonts w:ascii="Times New Roman" w:hAnsi="Times New Roman" w:cs="Times New Roman"/>
        </w:rPr>
        <w:t xml:space="preserve"> </w:t>
      </w:r>
      <w:r w:rsidR="002C6630" w:rsidRPr="00FA1433">
        <w:rPr>
          <w:rFonts w:ascii="Times New Roman" w:hAnsi="Times New Roman" w:cs="Times New Roman"/>
        </w:rPr>
        <w:t xml:space="preserve">before post-dilatation </w:t>
      </w:r>
      <w:r w:rsidR="002C6630">
        <w:rPr>
          <w:rFonts w:ascii="Times New Roman" w:hAnsi="Times New Roman" w:cs="Times New Roman"/>
        </w:rPr>
        <w:t>showed</w:t>
      </w:r>
      <w:r w:rsidR="002C6630" w:rsidRPr="00FA1433">
        <w:rPr>
          <w:rFonts w:ascii="Times New Roman" w:hAnsi="Times New Roman" w:cs="Times New Roman"/>
        </w:rPr>
        <w:t xml:space="preserve"> a </w:t>
      </w:r>
      <w:r w:rsidR="002C6630">
        <w:rPr>
          <w:rFonts w:ascii="Times New Roman" w:hAnsi="Times New Roman" w:cs="Times New Roman"/>
        </w:rPr>
        <w:t xml:space="preserve">statistically </w:t>
      </w:r>
      <w:r w:rsidR="002C6630" w:rsidRPr="00FA1433">
        <w:rPr>
          <w:rFonts w:ascii="Times New Roman" w:hAnsi="Times New Roman" w:cs="Times New Roman"/>
        </w:rPr>
        <w:t xml:space="preserve">significant positive correlation with </w:t>
      </w:r>
      <w:r w:rsidR="002C6630">
        <w:rPr>
          <w:rFonts w:ascii="Times New Roman" w:hAnsi="Times New Roman" w:cs="Times New Roman"/>
        </w:rPr>
        <w:t xml:space="preserve">in-stent </w:t>
      </w:r>
      <w:r w:rsidR="002C6630" w:rsidRPr="00FA1433">
        <w:rPr>
          <w:rFonts w:ascii="Times New Roman" w:hAnsi="Times New Roman" w:cs="Times New Roman"/>
        </w:rPr>
        <w:t>MLA before post-dilatation (r</w:t>
      </w:r>
      <w:r w:rsidR="002C6630">
        <w:rPr>
          <w:rFonts w:ascii="Times New Roman" w:hAnsi="Times New Roman" w:cs="Times New Roman"/>
        </w:rPr>
        <w:t xml:space="preserve"> </w:t>
      </w:r>
      <w:r w:rsidR="002C6630" w:rsidRPr="00FA1433">
        <w:rPr>
          <w:rFonts w:ascii="Times New Roman" w:hAnsi="Times New Roman" w:cs="Times New Roman"/>
        </w:rPr>
        <w:t>=</w:t>
      </w:r>
      <w:r w:rsidR="002C6630">
        <w:rPr>
          <w:rFonts w:ascii="Times New Roman" w:hAnsi="Times New Roman" w:cs="Times New Roman"/>
        </w:rPr>
        <w:t xml:space="preserve"> </w:t>
      </w:r>
      <w:r w:rsidR="002C6630" w:rsidRPr="00FA1433">
        <w:rPr>
          <w:rFonts w:ascii="Times New Roman" w:hAnsi="Times New Roman" w:cs="Times New Roman"/>
        </w:rPr>
        <w:t>0.408, p</w:t>
      </w:r>
      <w:r w:rsidR="002C6630">
        <w:rPr>
          <w:rFonts w:ascii="Times New Roman" w:hAnsi="Times New Roman" w:cs="Times New Roman"/>
        </w:rPr>
        <w:t xml:space="preserve"> </w:t>
      </w:r>
      <w:r w:rsidR="002C6630" w:rsidRPr="00FA1433">
        <w:rPr>
          <w:rFonts w:ascii="Times New Roman" w:hAnsi="Times New Roman" w:cs="Times New Roman"/>
        </w:rPr>
        <w:t>=</w:t>
      </w:r>
      <w:r w:rsidR="002C6630">
        <w:rPr>
          <w:rFonts w:ascii="Times New Roman" w:hAnsi="Times New Roman" w:cs="Times New Roman"/>
        </w:rPr>
        <w:t xml:space="preserve"> </w:t>
      </w:r>
      <w:r w:rsidR="002C6630" w:rsidRPr="00FA1433">
        <w:rPr>
          <w:rFonts w:ascii="Times New Roman" w:hAnsi="Times New Roman" w:cs="Times New Roman"/>
        </w:rPr>
        <w:t>0.023</w:t>
      </w:r>
      <w:r w:rsidR="002C6630">
        <w:rPr>
          <w:rFonts w:ascii="Times New Roman" w:hAnsi="Times New Roman" w:cs="Times New Roman"/>
        </w:rPr>
        <w:t xml:space="preserve"> and r = 0.398, p = 0.029 respectively). Similarly, </w:t>
      </w:r>
      <w:r w:rsidR="002C6630" w:rsidRPr="00FA1433">
        <w:rPr>
          <w:rFonts w:ascii="Times New Roman" w:hAnsi="Times New Roman" w:cs="Times New Roman"/>
        </w:rPr>
        <w:t xml:space="preserve">FFR </w:t>
      </w:r>
      <w:r w:rsidR="002C6630">
        <w:rPr>
          <w:rFonts w:ascii="Times New Roman" w:hAnsi="Times New Roman" w:cs="Times New Roman"/>
        </w:rPr>
        <w:t>and FFR</w:t>
      </w:r>
      <w:r w:rsidR="002C6630">
        <w:rPr>
          <w:rFonts w:ascii="Times New Roman" w:hAnsi="Times New Roman" w:cs="Times New Roman"/>
          <w:vertAlign w:val="subscript"/>
        </w:rPr>
        <w:t>cor</w:t>
      </w:r>
      <w:r w:rsidR="002C6630">
        <w:rPr>
          <w:rFonts w:ascii="Times New Roman" w:hAnsi="Times New Roman" w:cs="Times New Roman"/>
        </w:rPr>
        <w:t xml:space="preserve"> </w:t>
      </w:r>
      <w:r w:rsidR="002C6630" w:rsidRPr="00FA1433">
        <w:rPr>
          <w:rFonts w:ascii="Times New Roman" w:hAnsi="Times New Roman" w:cs="Times New Roman"/>
        </w:rPr>
        <w:t>after post-dilatation had a significant positive correlation with</w:t>
      </w:r>
      <w:r w:rsidR="002C6630">
        <w:rPr>
          <w:rFonts w:ascii="Times New Roman" w:hAnsi="Times New Roman" w:cs="Times New Roman"/>
        </w:rPr>
        <w:t xml:space="preserve"> in-</w:t>
      </w:r>
      <w:r w:rsidR="002C6630" w:rsidRPr="00FA1433">
        <w:rPr>
          <w:rFonts w:ascii="Times New Roman" w:hAnsi="Times New Roman" w:cs="Times New Roman"/>
        </w:rPr>
        <w:t xml:space="preserve"> stent MLA after </w:t>
      </w:r>
      <w:r w:rsidR="002C6630">
        <w:rPr>
          <w:rFonts w:ascii="Times New Roman" w:hAnsi="Times New Roman" w:cs="Times New Roman"/>
        </w:rPr>
        <w:t>post-dilatation (r = 0.353, p = 0.05 and r = 0.363</w:t>
      </w:r>
      <w:r w:rsidR="001C4EC2">
        <w:rPr>
          <w:rFonts w:ascii="Times New Roman" w:hAnsi="Times New Roman" w:cs="Times New Roman"/>
        </w:rPr>
        <w:t>,</w:t>
      </w:r>
      <w:r w:rsidR="002C6630">
        <w:rPr>
          <w:rFonts w:ascii="Times New Roman" w:hAnsi="Times New Roman" w:cs="Times New Roman"/>
        </w:rPr>
        <w:t xml:space="preserve"> p = 0.05 respectively</w:t>
      </w:r>
      <w:r w:rsidR="002C6630" w:rsidRPr="00FA1433">
        <w:rPr>
          <w:rFonts w:ascii="Times New Roman" w:hAnsi="Times New Roman" w:cs="Times New Roman"/>
        </w:rPr>
        <w:t>).</w:t>
      </w:r>
      <w:r w:rsidR="002C6630">
        <w:rPr>
          <w:rFonts w:ascii="Times New Roman" w:hAnsi="Times New Roman" w:cs="Times New Roman"/>
        </w:rPr>
        <w:t xml:space="preserve"> There was no correlation between FFR and FFR</w:t>
      </w:r>
      <w:r w:rsidR="002C6630">
        <w:rPr>
          <w:rFonts w:ascii="Times New Roman" w:hAnsi="Times New Roman" w:cs="Times New Roman"/>
          <w:vertAlign w:val="subscript"/>
        </w:rPr>
        <w:t xml:space="preserve">cor </w:t>
      </w:r>
      <w:r w:rsidR="002C6630">
        <w:rPr>
          <w:rFonts w:ascii="Times New Roman" w:hAnsi="Times New Roman" w:cs="Times New Roman"/>
        </w:rPr>
        <w:t>with relative stent expansion (p &gt; 0.05). Correlations of FFR with in-stent MLA are shown in figure 3.</w:t>
      </w:r>
      <w:r>
        <w:rPr>
          <w:rFonts w:ascii="Times New Roman" w:hAnsi="Times New Roman" w:cs="Times New Roman"/>
        </w:rPr>
        <w:t>9</w:t>
      </w:r>
      <w:r w:rsidR="002C6630">
        <w:rPr>
          <w:rFonts w:ascii="Times New Roman" w:hAnsi="Times New Roman" w:cs="Times New Roman"/>
        </w:rPr>
        <w:t>. After post-dilatation FFR and FFR</w:t>
      </w:r>
      <w:r w:rsidR="002C6630">
        <w:rPr>
          <w:rFonts w:ascii="Times New Roman" w:hAnsi="Times New Roman" w:cs="Times New Roman"/>
          <w:vertAlign w:val="subscript"/>
        </w:rPr>
        <w:t xml:space="preserve">cor </w:t>
      </w:r>
      <w:r w:rsidR="002C6630">
        <w:rPr>
          <w:rFonts w:ascii="Times New Roman" w:hAnsi="Times New Roman" w:cs="Times New Roman"/>
        </w:rPr>
        <w:t>were significantly higher for patients with an MLA &gt; 4.5 mm</w:t>
      </w:r>
      <w:r w:rsidR="002C6630">
        <w:rPr>
          <w:rFonts w:ascii="Times New Roman" w:hAnsi="Times New Roman" w:cs="Times New Roman"/>
          <w:vertAlign w:val="superscript"/>
        </w:rPr>
        <w:t xml:space="preserve">2 </w:t>
      </w:r>
      <w:r w:rsidR="002C6630">
        <w:rPr>
          <w:rFonts w:ascii="Times New Roman" w:hAnsi="Times New Roman" w:cs="Times New Roman"/>
        </w:rPr>
        <w:t xml:space="preserve">(0.94 </w:t>
      </w:r>
      <w:r w:rsidR="002C6630" w:rsidRPr="00213D37">
        <w:rPr>
          <w:rFonts w:ascii="Times New Roman" w:hAnsi="Times New Roman" w:cs="Times New Roman"/>
        </w:rPr>
        <w:t>±</w:t>
      </w:r>
      <w:r w:rsidR="002C6630">
        <w:rPr>
          <w:rFonts w:ascii="Times New Roman" w:hAnsi="Times New Roman" w:cs="Times New Roman"/>
        </w:rPr>
        <w:t xml:space="preserve"> 0.05 vs. 0.89 </w:t>
      </w:r>
      <w:r w:rsidR="002C6630" w:rsidRPr="00213D37">
        <w:rPr>
          <w:rFonts w:ascii="Times New Roman" w:hAnsi="Times New Roman" w:cs="Times New Roman"/>
        </w:rPr>
        <w:t>±</w:t>
      </w:r>
      <w:r w:rsidR="002C6630">
        <w:rPr>
          <w:rFonts w:ascii="Times New Roman" w:hAnsi="Times New Roman" w:cs="Times New Roman"/>
        </w:rPr>
        <w:t xml:space="preserve"> 0.06, p = 0.014 and 0.92 </w:t>
      </w:r>
      <w:r w:rsidR="002C6630" w:rsidRPr="00213D37">
        <w:rPr>
          <w:rFonts w:ascii="Times New Roman" w:hAnsi="Times New Roman" w:cs="Times New Roman"/>
        </w:rPr>
        <w:t>±</w:t>
      </w:r>
      <w:r w:rsidR="002C6630">
        <w:rPr>
          <w:rFonts w:ascii="Times New Roman" w:hAnsi="Times New Roman" w:cs="Times New Roman"/>
        </w:rPr>
        <w:t xml:space="preserve"> 0.07 vs. 0.85 </w:t>
      </w:r>
      <w:r w:rsidR="002C6630" w:rsidRPr="00213D37">
        <w:rPr>
          <w:rFonts w:ascii="Times New Roman" w:hAnsi="Times New Roman" w:cs="Times New Roman"/>
        </w:rPr>
        <w:t>±</w:t>
      </w:r>
      <w:r w:rsidR="002C6630">
        <w:rPr>
          <w:rFonts w:ascii="Times New Roman" w:hAnsi="Times New Roman" w:cs="Times New Roman"/>
        </w:rPr>
        <w:t xml:space="preserve"> 0.07, p =0.012 respectively) (fig. 3.</w:t>
      </w:r>
      <w:r>
        <w:rPr>
          <w:rFonts w:ascii="Times New Roman" w:hAnsi="Times New Roman" w:cs="Times New Roman"/>
        </w:rPr>
        <w:t>10</w:t>
      </w:r>
      <w:r w:rsidR="002C6630">
        <w:rPr>
          <w:rFonts w:ascii="Times New Roman" w:hAnsi="Times New Roman" w:cs="Times New Roman"/>
        </w:rPr>
        <w:t xml:space="preserve">). </w:t>
      </w:r>
    </w:p>
    <w:p w14:paraId="6E70C18D" w14:textId="5F9D9FEE" w:rsidR="0095574E" w:rsidRDefault="0095574E" w:rsidP="002C6630">
      <w:pPr>
        <w:spacing w:line="480" w:lineRule="auto"/>
        <w:jc w:val="both"/>
        <w:rPr>
          <w:rFonts w:ascii="Times New Roman" w:hAnsi="Times New Roman" w:cs="Times New Roman"/>
        </w:rPr>
      </w:pPr>
    </w:p>
    <w:p w14:paraId="53893A96" w14:textId="77777777" w:rsidR="000C0201" w:rsidRDefault="000C0201" w:rsidP="000C0201">
      <w:pPr>
        <w:spacing w:line="480" w:lineRule="auto"/>
        <w:jc w:val="both"/>
        <w:rPr>
          <w:rFonts w:ascii="Times New Roman" w:hAnsi="Times New Roman" w:cs="Times New Roman"/>
          <w:b/>
        </w:rPr>
      </w:pPr>
      <w:r>
        <w:rPr>
          <w:rFonts w:ascii="Times New Roman" w:hAnsi="Times New Roman" w:cs="Times New Roman"/>
          <w:b/>
          <w:noProof/>
          <w:lang w:val="en-US"/>
        </w:rPr>
        <w:drawing>
          <wp:inline distT="0" distB="0" distL="0" distR="0" wp14:anchorId="30E0FA36" wp14:editId="41EBAE1A">
            <wp:extent cx="5648485" cy="2188422"/>
            <wp:effectExtent l="0" t="0" r="0" b="0"/>
            <wp:docPr id="21" name="Picture 21" descr="Macintosh HD:Users:grigorioskaramasis:Desktop:Screen Shot 2018-11-18 at 21.37.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grigorioskaramasis:Desktop:Screen Shot 2018-11-18 at 21.37.10.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648485" cy="2188422"/>
                    </a:xfrm>
                    <a:prstGeom prst="rect">
                      <a:avLst/>
                    </a:prstGeom>
                    <a:noFill/>
                    <a:ln>
                      <a:noFill/>
                    </a:ln>
                  </pic:spPr>
                </pic:pic>
              </a:graphicData>
            </a:graphic>
          </wp:inline>
        </w:drawing>
      </w:r>
    </w:p>
    <w:p w14:paraId="7F1B0B11" w14:textId="4A4D23BC" w:rsidR="00514C05" w:rsidRDefault="00514C05" w:rsidP="00514C05">
      <w:pPr>
        <w:pStyle w:val="Caption"/>
      </w:pPr>
      <w:bookmarkStart w:id="131" w:name="_Toc20223888"/>
      <w:r w:rsidRPr="00990777">
        <w:rPr>
          <w:b/>
          <w:bCs/>
        </w:rPr>
        <w:t xml:space="preserve">Figure 3. </w:t>
      </w:r>
      <w:r w:rsidR="00990777" w:rsidRPr="00990777">
        <w:rPr>
          <w:b/>
          <w:bCs/>
        </w:rPr>
        <w:fldChar w:fldCharType="begin"/>
      </w:r>
      <w:r w:rsidR="00990777" w:rsidRPr="00990777">
        <w:rPr>
          <w:b/>
          <w:bCs/>
        </w:rPr>
        <w:instrText xml:space="preserve"> SEQ Figure_3. \* ARABIC </w:instrText>
      </w:r>
      <w:r w:rsidR="00990777" w:rsidRPr="00990777">
        <w:rPr>
          <w:b/>
          <w:bCs/>
        </w:rPr>
        <w:fldChar w:fldCharType="separate"/>
      </w:r>
      <w:r w:rsidRPr="00990777">
        <w:rPr>
          <w:b/>
          <w:bCs/>
          <w:noProof/>
        </w:rPr>
        <w:t>9</w:t>
      </w:r>
      <w:r w:rsidR="00990777" w:rsidRPr="00990777">
        <w:rPr>
          <w:b/>
          <w:bCs/>
          <w:noProof/>
        </w:rPr>
        <w:fldChar w:fldCharType="end"/>
      </w:r>
      <w:r>
        <w:t xml:space="preserve"> </w:t>
      </w:r>
      <w:r w:rsidR="000C0201" w:rsidRPr="00D16BA0">
        <w:t>Correlation of FFR and in-stent MLA.</w:t>
      </w:r>
      <w:bookmarkEnd w:id="131"/>
      <w:r w:rsidR="000C0201" w:rsidRPr="00D16BA0">
        <w:t xml:space="preserve"> </w:t>
      </w:r>
    </w:p>
    <w:p w14:paraId="65DD0FAC" w14:textId="503782AC" w:rsidR="000C0201" w:rsidRDefault="000C0201" w:rsidP="000C0201">
      <w:pPr>
        <w:spacing w:line="480" w:lineRule="auto"/>
        <w:jc w:val="both"/>
        <w:rPr>
          <w:rFonts w:ascii="Times New Roman" w:hAnsi="Times New Roman" w:cs="Times New Roman"/>
        </w:rPr>
      </w:pPr>
      <w:r w:rsidRPr="00D16BA0">
        <w:rPr>
          <w:rFonts w:ascii="Times New Roman" w:hAnsi="Times New Roman" w:cs="Times New Roman"/>
        </w:rPr>
        <w:t xml:space="preserve">A) Correlation of FFR and in-stent MLA before post-dilatation. B) Correlation of FFR and in-stent MLA after post-dilatation. </w:t>
      </w:r>
      <w:r>
        <w:rPr>
          <w:rFonts w:ascii="Times New Roman" w:hAnsi="Times New Roman" w:cs="Times New Roman"/>
        </w:rPr>
        <w:t xml:space="preserve">FFR = fractional flow reserve, MLA = minimum lumen area. </w:t>
      </w:r>
      <w:r w:rsidR="005B3932">
        <w:rPr>
          <w:rFonts w:ascii="Times New Roman" w:hAnsi="Times New Roman" w:cs="Times New Roman"/>
        </w:rPr>
        <w:t>Pearson’s correlation analysis was used.</w:t>
      </w:r>
    </w:p>
    <w:p w14:paraId="2B9C0957" w14:textId="77777777" w:rsidR="008049BE" w:rsidRDefault="008049BE" w:rsidP="000C0201">
      <w:pPr>
        <w:spacing w:line="480" w:lineRule="auto"/>
        <w:jc w:val="both"/>
        <w:rPr>
          <w:rFonts w:ascii="Times New Roman" w:hAnsi="Times New Roman" w:cs="Times New Roman"/>
        </w:rPr>
      </w:pPr>
    </w:p>
    <w:p w14:paraId="6CAF2EAB" w14:textId="77777777" w:rsidR="000C0201" w:rsidRDefault="000C0201" w:rsidP="000C0201">
      <w:pPr>
        <w:spacing w:line="480" w:lineRule="auto"/>
        <w:jc w:val="both"/>
        <w:rPr>
          <w:rFonts w:ascii="Times New Roman" w:hAnsi="Times New Roman" w:cs="Times New Roman"/>
        </w:rPr>
      </w:pPr>
      <w:r>
        <w:rPr>
          <w:rFonts w:ascii="Times New Roman" w:hAnsi="Times New Roman" w:cs="Times New Roman"/>
          <w:noProof/>
          <w:lang w:val="en-US"/>
        </w:rPr>
        <w:lastRenderedPageBreak/>
        <w:drawing>
          <wp:inline distT="0" distB="0" distL="0" distR="0" wp14:anchorId="0982F60A" wp14:editId="002581E7">
            <wp:extent cx="3263125" cy="2374900"/>
            <wp:effectExtent l="0" t="0" r="0" b="0"/>
            <wp:docPr id="22" name="Picture 22" descr="Macintosh HD:Users:grigorioskaramasis:Desktop:Screen Shot 2018-11-18 at 20.46.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grigorioskaramasis:Desktop:Screen Shot 2018-11-18 at 20.46.21.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263125" cy="2374900"/>
                    </a:xfrm>
                    <a:prstGeom prst="rect">
                      <a:avLst/>
                    </a:prstGeom>
                    <a:noFill/>
                    <a:ln>
                      <a:noFill/>
                    </a:ln>
                  </pic:spPr>
                </pic:pic>
              </a:graphicData>
            </a:graphic>
          </wp:inline>
        </w:drawing>
      </w:r>
    </w:p>
    <w:p w14:paraId="54400BA6" w14:textId="7BDB9A92" w:rsidR="002C6630" w:rsidRDefault="00514C05" w:rsidP="005B3932">
      <w:pPr>
        <w:pStyle w:val="Caption"/>
      </w:pPr>
      <w:bookmarkStart w:id="132" w:name="_Toc20223889"/>
      <w:r w:rsidRPr="00990777">
        <w:rPr>
          <w:b/>
          <w:bCs/>
        </w:rPr>
        <w:t xml:space="preserve">Figure 3. </w:t>
      </w:r>
      <w:r w:rsidR="00990777" w:rsidRPr="00990777">
        <w:rPr>
          <w:b/>
          <w:bCs/>
        </w:rPr>
        <w:fldChar w:fldCharType="begin"/>
      </w:r>
      <w:r w:rsidR="00990777" w:rsidRPr="00990777">
        <w:rPr>
          <w:b/>
          <w:bCs/>
        </w:rPr>
        <w:instrText xml:space="preserve"> SEQ Figure_3. \* ARABIC </w:instrText>
      </w:r>
      <w:r w:rsidR="00990777" w:rsidRPr="00990777">
        <w:rPr>
          <w:b/>
          <w:bCs/>
        </w:rPr>
        <w:fldChar w:fldCharType="separate"/>
      </w:r>
      <w:r w:rsidRPr="00990777">
        <w:rPr>
          <w:b/>
          <w:bCs/>
          <w:noProof/>
        </w:rPr>
        <w:t>10</w:t>
      </w:r>
      <w:r w:rsidR="00990777" w:rsidRPr="00990777">
        <w:rPr>
          <w:b/>
          <w:bCs/>
          <w:noProof/>
        </w:rPr>
        <w:fldChar w:fldCharType="end"/>
      </w:r>
      <w:r>
        <w:t xml:space="preserve"> </w:t>
      </w:r>
      <w:r w:rsidR="000C0201" w:rsidRPr="00D16BA0">
        <w:t>FFR after pos</w:t>
      </w:r>
      <w:r w:rsidR="000C0201">
        <w:t xml:space="preserve">t dilatation </w:t>
      </w:r>
      <w:r w:rsidR="000A7B6F">
        <w:t>and</w:t>
      </w:r>
      <w:r w:rsidR="000C0201">
        <w:t xml:space="preserve"> in-stent MLA.</w:t>
      </w:r>
      <w:bookmarkEnd w:id="132"/>
      <w:r w:rsidR="000C0201">
        <w:t xml:space="preserve"> </w:t>
      </w:r>
      <w:r w:rsidR="008049BE">
        <w:t>Patients with an MLA &gt; 4.5</w:t>
      </w:r>
      <w:r w:rsidR="00D83361">
        <w:t xml:space="preserve"> </w:t>
      </w:r>
      <w:r w:rsidR="008049BE">
        <w:t>mm</w:t>
      </w:r>
      <w:r w:rsidR="008049BE">
        <w:rPr>
          <w:vertAlign w:val="superscript"/>
        </w:rPr>
        <w:t xml:space="preserve">2 </w:t>
      </w:r>
      <w:r w:rsidR="008049BE" w:rsidRPr="008049BE">
        <w:t>after post-dilatation</w:t>
      </w:r>
      <w:r w:rsidR="008049BE">
        <w:t xml:space="preserve"> had a higher </w:t>
      </w:r>
      <w:r w:rsidR="00D83361">
        <w:t>FFR compared with patients with an MLA &lt; 4.5</w:t>
      </w:r>
      <w:r w:rsidR="008049BE" w:rsidRPr="008049BE">
        <w:t xml:space="preserve"> </w:t>
      </w:r>
      <w:r w:rsidR="00D83361">
        <w:t>mm</w:t>
      </w:r>
      <w:r w:rsidR="00D83361">
        <w:rPr>
          <w:vertAlign w:val="superscript"/>
        </w:rPr>
        <w:t xml:space="preserve">2. </w:t>
      </w:r>
      <w:r w:rsidR="000C0201">
        <w:t xml:space="preserve">FFR </w:t>
      </w:r>
      <w:r w:rsidR="008049BE">
        <w:t>=</w:t>
      </w:r>
      <w:r w:rsidR="000C0201">
        <w:t xml:space="preserve"> fractional flow reserve, MLA = minimum lumen area. </w:t>
      </w:r>
      <w:r w:rsidR="005B3932">
        <w:t xml:space="preserve">Independent samples t-test analysis was applied. </w:t>
      </w:r>
    </w:p>
    <w:p w14:paraId="70261D07" w14:textId="77777777" w:rsidR="001C4EC2" w:rsidRDefault="001C4EC2" w:rsidP="000C0201">
      <w:pPr>
        <w:spacing w:line="480" w:lineRule="auto"/>
        <w:jc w:val="both"/>
        <w:rPr>
          <w:rFonts w:ascii="Times New Roman" w:hAnsi="Times New Roman" w:cs="Times New Roman"/>
          <w:b/>
          <w:sz w:val="32"/>
          <w:szCs w:val="32"/>
        </w:rPr>
      </w:pPr>
    </w:p>
    <w:p w14:paraId="5919B571" w14:textId="77777777" w:rsidR="001C4EC2" w:rsidRDefault="001C4EC2" w:rsidP="000C0201">
      <w:pPr>
        <w:spacing w:line="480" w:lineRule="auto"/>
        <w:jc w:val="both"/>
        <w:rPr>
          <w:rFonts w:ascii="Times New Roman" w:hAnsi="Times New Roman" w:cs="Times New Roman"/>
          <w:b/>
          <w:sz w:val="32"/>
          <w:szCs w:val="32"/>
        </w:rPr>
      </w:pPr>
    </w:p>
    <w:p w14:paraId="26923230" w14:textId="77777777" w:rsidR="00990777" w:rsidRDefault="00990777" w:rsidP="00B4446E">
      <w:pPr>
        <w:pStyle w:val="Heading1"/>
        <w:rPr>
          <w:rFonts w:ascii="Times New Roman" w:hAnsi="Times New Roman" w:cs="Times New Roman"/>
          <w:color w:val="auto"/>
        </w:rPr>
      </w:pPr>
    </w:p>
    <w:p w14:paraId="70923804" w14:textId="77777777" w:rsidR="00990777" w:rsidRDefault="00990777" w:rsidP="00B4446E">
      <w:pPr>
        <w:pStyle w:val="Heading1"/>
        <w:rPr>
          <w:rFonts w:ascii="Times New Roman" w:hAnsi="Times New Roman" w:cs="Times New Roman"/>
          <w:color w:val="auto"/>
        </w:rPr>
      </w:pPr>
    </w:p>
    <w:p w14:paraId="0DCAFBA2" w14:textId="77777777" w:rsidR="00990777" w:rsidRDefault="00990777" w:rsidP="00B4446E">
      <w:pPr>
        <w:pStyle w:val="Heading1"/>
        <w:rPr>
          <w:rFonts w:ascii="Times New Roman" w:hAnsi="Times New Roman" w:cs="Times New Roman"/>
          <w:color w:val="auto"/>
        </w:rPr>
      </w:pPr>
    </w:p>
    <w:p w14:paraId="68D6B2BF" w14:textId="77777777" w:rsidR="00990777" w:rsidRDefault="00990777" w:rsidP="00B4446E">
      <w:pPr>
        <w:pStyle w:val="Heading1"/>
        <w:rPr>
          <w:rFonts w:ascii="Times New Roman" w:hAnsi="Times New Roman" w:cs="Times New Roman"/>
          <w:color w:val="auto"/>
        </w:rPr>
      </w:pPr>
    </w:p>
    <w:p w14:paraId="221AAACC" w14:textId="4C9B3FDA" w:rsidR="00990777" w:rsidRDefault="00990777" w:rsidP="00B4446E">
      <w:pPr>
        <w:pStyle w:val="Heading1"/>
        <w:rPr>
          <w:rFonts w:ascii="Times New Roman" w:hAnsi="Times New Roman" w:cs="Times New Roman"/>
          <w:color w:val="auto"/>
        </w:rPr>
      </w:pPr>
    </w:p>
    <w:p w14:paraId="7AED7F2F" w14:textId="04352AFC" w:rsidR="005B3932" w:rsidRDefault="005B3932" w:rsidP="005B3932"/>
    <w:p w14:paraId="06BEB13C" w14:textId="77777777" w:rsidR="005B3932" w:rsidRPr="005B3932" w:rsidRDefault="005B3932" w:rsidP="005B3932"/>
    <w:p w14:paraId="5331999E" w14:textId="77777777" w:rsidR="004C2CAD" w:rsidRDefault="004C2CAD" w:rsidP="00B4446E">
      <w:pPr>
        <w:pStyle w:val="Heading1"/>
        <w:rPr>
          <w:rFonts w:ascii="Times New Roman" w:hAnsi="Times New Roman" w:cs="Times New Roman"/>
          <w:color w:val="auto"/>
        </w:rPr>
      </w:pPr>
      <w:bookmarkStart w:id="133" w:name="_Toc36737727"/>
    </w:p>
    <w:p w14:paraId="06A94F75" w14:textId="0FC3521B" w:rsidR="000C0201" w:rsidRPr="00B4446E" w:rsidRDefault="000C0201" w:rsidP="00B4446E">
      <w:pPr>
        <w:pStyle w:val="Heading1"/>
        <w:rPr>
          <w:rFonts w:ascii="Times New Roman" w:hAnsi="Times New Roman" w:cs="Times New Roman"/>
          <w:color w:val="auto"/>
        </w:rPr>
      </w:pPr>
      <w:r w:rsidRPr="00B4446E">
        <w:rPr>
          <w:rFonts w:ascii="Times New Roman" w:hAnsi="Times New Roman" w:cs="Times New Roman"/>
          <w:color w:val="auto"/>
        </w:rPr>
        <w:t xml:space="preserve">Chapter 4. </w:t>
      </w:r>
      <w:r w:rsidR="001C4EC2" w:rsidRPr="00B4446E">
        <w:rPr>
          <w:rFonts w:ascii="Times New Roman" w:hAnsi="Times New Roman" w:cs="Times New Roman"/>
          <w:color w:val="auto"/>
        </w:rPr>
        <w:tab/>
      </w:r>
      <w:r w:rsidRPr="00B4446E">
        <w:rPr>
          <w:rFonts w:ascii="Times New Roman" w:hAnsi="Times New Roman" w:cs="Times New Roman"/>
          <w:color w:val="auto"/>
        </w:rPr>
        <w:t>Discussion</w:t>
      </w:r>
      <w:bookmarkEnd w:id="133"/>
    </w:p>
    <w:p w14:paraId="1F3D0D52" w14:textId="77777777" w:rsidR="000C0201" w:rsidRDefault="000C0201" w:rsidP="000C0201">
      <w:pPr>
        <w:spacing w:line="480" w:lineRule="auto"/>
        <w:jc w:val="both"/>
        <w:rPr>
          <w:rFonts w:ascii="Times New Roman" w:hAnsi="Times New Roman" w:cs="Times New Roman"/>
          <w:b/>
        </w:rPr>
      </w:pPr>
    </w:p>
    <w:p w14:paraId="0434C70D" w14:textId="02D38649" w:rsidR="000C0201" w:rsidRPr="00B4446E" w:rsidRDefault="000C0201" w:rsidP="00B4446E">
      <w:pPr>
        <w:pStyle w:val="Heading2"/>
        <w:rPr>
          <w:rFonts w:ascii="Times New Roman" w:hAnsi="Times New Roman" w:cs="Times New Roman"/>
          <w:b/>
          <w:bCs/>
          <w:color w:val="auto"/>
          <w:sz w:val="28"/>
          <w:szCs w:val="28"/>
        </w:rPr>
      </w:pPr>
      <w:bookmarkStart w:id="134" w:name="_Toc36737728"/>
      <w:r w:rsidRPr="00B4446E">
        <w:rPr>
          <w:rFonts w:ascii="Times New Roman" w:hAnsi="Times New Roman" w:cs="Times New Roman"/>
          <w:b/>
          <w:bCs/>
          <w:color w:val="auto"/>
          <w:sz w:val="28"/>
          <w:szCs w:val="28"/>
        </w:rPr>
        <w:t xml:space="preserve">4.1 </w:t>
      </w:r>
      <w:r w:rsidR="001C4EC2" w:rsidRPr="00B4446E">
        <w:rPr>
          <w:rFonts w:ascii="Times New Roman" w:hAnsi="Times New Roman" w:cs="Times New Roman"/>
          <w:b/>
          <w:bCs/>
          <w:color w:val="auto"/>
          <w:sz w:val="28"/>
          <w:szCs w:val="28"/>
        </w:rPr>
        <w:tab/>
      </w:r>
      <w:r w:rsidRPr="00B4446E">
        <w:rPr>
          <w:rFonts w:ascii="Times New Roman" w:hAnsi="Times New Roman" w:cs="Times New Roman"/>
          <w:b/>
          <w:bCs/>
          <w:color w:val="auto"/>
          <w:sz w:val="28"/>
          <w:szCs w:val="28"/>
        </w:rPr>
        <w:t>Discussion I: effect of post-dilatation on coronary microcirculation</w:t>
      </w:r>
      <w:bookmarkEnd w:id="134"/>
    </w:p>
    <w:p w14:paraId="77C50367" w14:textId="77777777" w:rsidR="000C0201" w:rsidRDefault="000C0201" w:rsidP="000C0201">
      <w:pPr>
        <w:spacing w:line="480" w:lineRule="auto"/>
        <w:jc w:val="both"/>
        <w:rPr>
          <w:rFonts w:ascii="Times New Roman" w:hAnsi="Times New Roman" w:cs="Times New Roman"/>
          <w:b/>
          <w:sz w:val="28"/>
          <w:szCs w:val="28"/>
        </w:rPr>
      </w:pPr>
    </w:p>
    <w:p w14:paraId="5C2083C6" w14:textId="163D02A6" w:rsidR="000C0201" w:rsidRDefault="007F680A" w:rsidP="000C0201">
      <w:pPr>
        <w:spacing w:line="480" w:lineRule="auto"/>
        <w:jc w:val="both"/>
        <w:rPr>
          <w:rFonts w:ascii="Times New Roman" w:hAnsi="Times New Roman" w:cs="Times New Roman"/>
        </w:rPr>
      </w:pPr>
      <w:r>
        <w:rPr>
          <w:rFonts w:ascii="Times New Roman" w:hAnsi="Times New Roman" w:cs="Times New Roman"/>
        </w:rPr>
        <w:t xml:space="preserve">The </w:t>
      </w:r>
      <w:r w:rsidR="000C0201">
        <w:rPr>
          <w:rFonts w:ascii="Times New Roman" w:hAnsi="Times New Roman" w:cs="Times New Roman"/>
        </w:rPr>
        <w:t xml:space="preserve">POSTDIL-STEMI is the first study that assessed </w:t>
      </w:r>
      <w:r w:rsidR="001646A2">
        <w:rPr>
          <w:rFonts w:ascii="Times New Roman" w:hAnsi="Times New Roman" w:cs="Times New Roman"/>
        </w:rPr>
        <w:t xml:space="preserve">invasively at the catheterisation laboratory </w:t>
      </w:r>
      <w:r w:rsidR="000C0201">
        <w:rPr>
          <w:rFonts w:ascii="Times New Roman" w:hAnsi="Times New Roman" w:cs="Times New Roman"/>
        </w:rPr>
        <w:t>the impact of stent optimisation by post-dilatation</w:t>
      </w:r>
      <w:r w:rsidR="0042680D">
        <w:rPr>
          <w:rFonts w:ascii="Times New Roman" w:hAnsi="Times New Roman" w:cs="Times New Roman"/>
        </w:rPr>
        <w:t xml:space="preserve"> in STEMI patients undergoing primary PCI</w:t>
      </w:r>
      <w:r w:rsidR="000C0201">
        <w:rPr>
          <w:rFonts w:ascii="Times New Roman" w:hAnsi="Times New Roman" w:cs="Times New Roman"/>
        </w:rPr>
        <w:t xml:space="preserve"> on coronary microcirculation. In order to quantify microvascular function, the index of microcirculatory resistance (IMR)</w:t>
      </w:r>
      <w:r w:rsidR="001646A2">
        <w:rPr>
          <w:rFonts w:ascii="Times New Roman" w:hAnsi="Times New Roman" w:cs="Times New Roman"/>
        </w:rPr>
        <w:t xml:space="preserve"> was used</w:t>
      </w:r>
      <w:r w:rsidR="000C0201">
        <w:rPr>
          <w:rFonts w:ascii="Times New Roman" w:hAnsi="Times New Roman" w:cs="Times New Roman"/>
        </w:rPr>
        <w:t>. The study showed that post</w:t>
      </w:r>
      <w:r w:rsidR="00C2441C">
        <w:rPr>
          <w:rFonts w:ascii="Times New Roman" w:hAnsi="Times New Roman" w:cs="Times New Roman"/>
        </w:rPr>
        <w:t>-</w:t>
      </w:r>
      <w:r w:rsidR="000C0201">
        <w:rPr>
          <w:rFonts w:ascii="Times New Roman" w:hAnsi="Times New Roman" w:cs="Times New Roman"/>
        </w:rPr>
        <w:t xml:space="preserve">dilatation did not have an effect on IMR overall. The results did not change when IMR was corrected for wedge pressure either. Although that was the overall outcome, at an individual patient level, IMR increased in half of the patients and decreased in the other half. The results were in contrast with the initial hypothesis of the study that post-dilatation would cause an increase in IMR due to distal embolization of athero-thrombotic material. Furthermore, there </w:t>
      </w:r>
      <w:r w:rsidR="00C2441C">
        <w:rPr>
          <w:rFonts w:ascii="Times New Roman" w:hAnsi="Times New Roman" w:cs="Times New Roman"/>
        </w:rPr>
        <w:t>were</w:t>
      </w:r>
      <w:r w:rsidR="000C0201">
        <w:rPr>
          <w:rFonts w:ascii="Times New Roman" w:hAnsi="Times New Roman" w:cs="Times New Roman"/>
        </w:rPr>
        <w:t xml:space="preserve"> no difference</w:t>
      </w:r>
      <w:r w:rsidR="00C2441C">
        <w:rPr>
          <w:rFonts w:ascii="Times New Roman" w:hAnsi="Times New Roman" w:cs="Times New Roman"/>
        </w:rPr>
        <w:t>s</w:t>
      </w:r>
      <w:r w:rsidR="000C0201">
        <w:rPr>
          <w:rFonts w:ascii="Times New Roman" w:hAnsi="Times New Roman" w:cs="Times New Roman"/>
        </w:rPr>
        <w:t xml:space="preserve"> in angiographic markers of coronary flow and myocardial perfusion between before and after post-dilatation. In contrast, electrocardiographic markers of myocardial perfusion as assessed by changes in absolute ST-segment deviation reduction and ST-segment resolution compared to baseline ECG improved after post-dilatation. </w:t>
      </w:r>
    </w:p>
    <w:p w14:paraId="666C186C" w14:textId="77777777" w:rsidR="000C0201" w:rsidRPr="002D5B44" w:rsidRDefault="000C0201" w:rsidP="000C0201">
      <w:pPr>
        <w:spacing w:line="480" w:lineRule="auto"/>
        <w:jc w:val="both"/>
        <w:rPr>
          <w:rFonts w:ascii="Times New Roman" w:hAnsi="Times New Roman" w:cs="Times New Roman"/>
        </w:rPr>
      </w:pPr>
    </w:p>
    <w:p w14:paraId="5BF1CABD" w14:textId="0689F3FF" w:rsidR="000C0201" w:rsidRDefault="000C0201" w:rsidP="000C0201">
      <w:pPr>
        <w:spacing w:line="480" w:lineRule="auto"/>
        <w:jc w:val="both"/>
        <w:rPr>
          <w:rFonts w:ascii="Times New Roman" w:hAnsi="Times New Roman" w:cs="Times New Roman"/>
        </w:rPr>
      </w:pPr>
      <w:r>
        <w:rPr>
          <w:rFonts w:ascii="Times New Roman" w:hAnsi="Times New Roman" w:cs="Times New Roman"/>
        </w:rPr>
        <w:t>Early studies on percutaneous coronary interventions have suggested that manipulation of devices inside coronary arteries during PCI could result in abnormal peri-procedural angiographic myocardial perfusion markers and increased final myocardial damage as quantified by post</w:t>
      </w:r>
      <w:r w:rsidR="00C2441C">
        <w:rPr>
          <w:rFonts w:ascii="Times New Roman" w:hAnsi="Times New Roman" w:cs="Times New Roman"/>
        </w:rPr>
        <w:t>-</w:t>
      </w:r>
      <w:r>
        <w:rPr>
          <w:rFonts w:ascii="Times New Roman" w:hAnsi="Times New Roman" w:cs="Times New Roman"/>
        </w:rPr>
        <w:t xml:space="preserve">procedural release of </w:t>
      </w:r>
      <w:r>
        <w:rPr>
          <w:rFonts w:ascii="Times New Roman" w:hAnsi="Times New Roman" w:cs="Times New Roman"/>
        </w:rPr>
        <w:lastRenderedPageBreak/>
        <w:t xml:space="preserve">myocardial enzymes </w:t>
      </w:r>
      <w:r>
        <w:rPr>
          <w:rFonts w:ascii="Times New Roman" w:hAnsi="Times New Roman" w:cs="Times New Roman"/>
        </w:rPr>
        <w:fldChar w:fldCharType="begin"/>
      </w:r>
      <w:r>
        <w:rPr>
          <w:rFonts w:ascii="Times New Roman" w:hAnsi="Times New Roman" w:cs="Times New Roman"/>
        </w:rPr>
        <w:instrText xml:space="preserve"> ADDIN ZOTERO_ITEM CSL_CITATION {"citationID":"3I7DTqrN","properties":{"formattedCitation":"(Califf et al., 1998)","plainCitation":"(Califf et al., 1998)","noteIndex":0},"citationItems":[{"id":461,"uris":["http://zotero.org/users/local/BE3hBV82/items/Q74EIHBJ"],"uri":["http://zotero.org/users/local/BE3hBV82/items/Q74EIHBJ"],"itemData":{"id":461,"type":"article-journal","title":"Myonecrosis after revascularization procedures","container-title":"Journal of the American College of Cardiology","page":"241-251","volume":"31","issue":"2","source":"PubMed","abstract":"The detection of elevated cardiac enzyme levels and the occurrence of electrocardiographic (ECG) abnormalities after revascularization procedures have been the subject of recent controversy. This report represents an effort to achieve a consensus among a group of researchers with data on this subject. Creatine kinase (CK) or CK-MB isoenzyme (CK-MB) elevations occur in 5% to 30% of patients after a percutaneous intervention and commonly during coronary artery bypass graft surgery (CABG). Although Q wave formation is rare, other ECG changes are common. The rate of detection is highly dependent on the intensity of enzyme and ECG measurement. Because most events occur without the development of a Q wave, the ECG will not definitively diagnose them; even the ECG criteria for Q wave formation signifying an important clinical event have been variable. At least 10 studies evaluating &gt; 10,000 patients undergoing percutaneous intervention have demonstrated that elevation of CK or CK-MB is associated not only with a higher mortality, but also with a higher risk of subsequent cardiac events and higher cost. Efforts to identify a specific cutoff value below which the prognosis is not impaired have not been successful. Rather, the risk of adverse outcomes increases with any elevation of CK or CK-MB and increases further in proportion to the level of intervention. This information complements similar previous data on CABG. Obtaining preprocedural and postprocedural ECGs and measurement of serial cardiac enzymes after revascularization are recommended. Patients with enzyme levels elevated more than threefold above the upper limit of normal or with ECG changes diagnostic for Q wave myocardial infarction (MI) should be treated as patients with an MI. Patients with more modest elevations should be observed carefully. Clinical trials should ensure systematic evaluation for myocardial necrosis, with attention paid to multivariable analysis of risk factors for poor long-term outcome, to determine the extent to which enzyme elevation is an independent risk factor after considering clinical history, coronary anatomy, left ventricular function and clinical evidence of ischemia. In addition, tracking of enzyme levels in clinical trials is needed to determine whether interventions that reduce periprocedural enzyme elevation also improve mortality.","ISSN":"0735-1097","note":"PMID: 9462562","journalAbbreviation":"J. Am. Coll. Cardiol.","language":"eng","author":[{"family":"Califf","given":"R. M."},{"family":"Abdelmeguid","given":"A. E."},{"family":"Kuntz","given":"R. E."},{"family":"Popma","given":"J. J."},{"family":"Davidson","given":"C. J."},{"family":"Cohen","given":"E. A."},{"family":"Kleiman","given":"N. S."},{"family":"Mahaffey","given":"K. W."},{"family":"Topol","given":"E. J."},{"family":"Pepine","given":"C. J."},{"family":"Lipicky","given":"R. J."},{"family":"Granger","given":"C. B."},{"family":"Harrington","given":"R. A."},{"family":"Tardiff","given":"B. E."},{"family":"Crenshaw","given":"B. S."},{"family":"Bauman","given":"R. P."},{"family":"Zuckerman","given":"B. D."},{"family":"Chaitman","given":"B. R."},{"family":"Bittl","given":"J. A."},{"family":"Ohman","given":"E. M."}],"issued":{"date-parts":[["1998",2]]}}}],"schema":"https://github.com/citation-style-language/schema/raw/master/csl-citation.json"}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(Califf, et al., 1998)</w:t>
      </w:r>
      <w:r>
        <w:rPr>
          <w:rFonts w:ascii="Times New Roman" w:hAnsi="Times New Roman" w:cs="Times New Roman"/>
        </w:rPr>
        <w:fldChar w:fldCharType="end"/>
      </w:r>
      <w:r>
        <w:rPr>
          <w:rFonts w:ascii="Times New Roman" w:hAnsi="Times New Roman" w:cs="Times New Roman"/>
        </w:rPr>
        <w:t xml:space="preserve">.  Studies on stent optimisation and post-dilatation showed similar results </w:t>
      </w:r>
      <w:r>
        <w:rPr>
          <w:rFonts w:ascii="Times New Roman" w:hAnsi="Times New Roman" w:cs="Times New Roman"/>
        </w:rPr>
        <w:fldChar w:fldCharType="begin"/>
      </w:r>
      <w:r>
        <w:rPr>
          <w:rFonts w:ascii="Times New Roman" w:hAnsi="Times New Roman" w:cs="Times New Roman"/>
        </w:rPr>
        <w:instrText xml:space="preserve"> ADDIN ZOTERO_ITEM CSL_CITATION {"citationID":"RSSwUNn9","properties":{"formattedCitation":"(Iakovou et al., 2003)","plainCitation":"(Iakovou et al., 2003)","noteIndex":0},"citationItems":[{"id":47,"uris":["http://zotero.org/users/local/BE3hBV82/items/HP2MVQAF"],"uri":["http://zotero.org/users/local/BE3hBV82/items/HP2MVQAF"],"itemData":{"id":47,"type":"article-journal","title":"Increased CK-MB release is a “trade-off” for optimal stent implantation","container-title":"Journal of the American College of Cardiology","page":"1900-1905","volume":"42","issue":"11","source":"Crossref","abstract":"OBJECTIVES We sought to determine the impact of aggressive stent expansion on creatine kinase-MB isoenzyme (CK-MB) release and clinical restenosis.\nBACKGROUND Elevation of CK-MB after percutaneous coronary interventions has been associated with late mortality.\nMETHODS We identiﬁed 989 consecutive patients who underwent intravascular ultrasound-guided stenting of 1,015 coronary lesions. Patients were divided into three groups according to stent expansion, deﬁned as the ratio of ﬁnal lumen over the reference lumen cross-sectional areas: Group 1 (ratio Ͻ70%, n ϭ 117 patients with 126 lesions); Group 2 (ratio 70% to 100%, n ϭ 551 patients with 562 lesions); Group 3 (ratio Ͼ100%, n ϭ 321 patients with 327 lesions).\nRESULTS The peak CK-MB values increased signiﬁcantly with increasing stent expansion: CK-MB ϭ 3 to 5ϫ normal occurred 16%, 18%, and 25% in Groups 1, 2, and 3, respectively, p ϭ 0.02; CK-MB Ͼ5 times normal occurred 9%, 13%, and 16% respectively, p ϭ 0.02. Conversely, at one year follow-up there was a stepwise decrease in target lesion revascularization (11% vs. 19% and 17%, respectively, p ϭ 0.04) and major adverse cardiac events with increasing stent expansion. In addition, there was a trend toward lower mortality in Group 3 (9% vs. 4.4% vs. 4.0%, p ϭ 0.07).\nCONCLUSIONS Intravascular ultrasound-guided stent overexpansion (ﬁnal lumen greater than reference lumen cross-sectional area) is accompanied by a higher periprocedural CK-MB release but a lower target lesion revascularization and a trend toward lower mortality at one year. Increased periprocedural CK-MB release appears as a trade-off for optimal stent implantation and lower clinical restenosis. (J Am Coll Cardiol 2003;42:1900 –5) © 2003 by the American College of Cardiology Foundation","DOI":"10.1016/j.jacc.2003.06.012","ISSN":"07351097","language":"en","author":[{"family":"Iakovou","given":"Ioannis"},{"family":"Mintz","given":"Gary S"},{"family":"Dangas","given":"George"},{"family":"Abizaid","given":"Alexandre"},{"family":"Mehran","given":"Roxana"},{"family":"Kobayashi","given":"Yoshio"},{"family":"Lansky","given":"Alexandra J"},{"family":"Aymong","given":"Eve D"},{"family":"Nikolsky","given":"Eugenia"},{"family":"Stone","given":"Gregg W"},{"family":"Moses","given":"Jeffrey W"},{"family":"Leon","given":"Martin B"}],"issued":{"date-parts":[["2003",12]]}}}],"schema":"https://github.com/citation-style-language/schema/raw/master/csl-citation.json"}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(Iakovou, et al., 2003)</w:t>
      </w:r>
      <w:r>
        <w:rPr>
          <w:rFonts w:ascii="Times New Roman" w:hAnsi="Times New Roman" w:cs="Times New Roman"/>
        </w:rPr>
        <w:fldChar w:fldCharType="end"/>
      </w:r>
      <w:r>
        <w:rPr>
          <w:rFonts w:ascii="Times New Roman" w:hAnsi="Times New Roman" w:cs="Times New Roman"/>
        </w:rPr>
        <w:t xml:space="preserve">. The mechanism proposed to explain such a phenomenon was the disruption of tissue or thrombus at the location of the lesion and its embolization to the distal vessel </w:t>
      </w:r>
      <w:r>
        <w:rPr>
          <w:rFonts w:ascii="Times New Roman" w:hAnsi="Times New Roman" w:cs="Times New Roman"/>
        </w:rPr>
        <w:fldChar w:fldCharType="begin"/>
      </w:r>
      <w:r>
        <w:rPr>
          <w:rFonts w:ascii="Times New Roman" w:hAnsi="Times New Roman" w:cs="Times New Roman"/>
        </w:rPr>
        <w:instrText xml:space="preserve"> ADDIN ZOTERO_ITEM CSL_CITATION {"citationID":"kpPoTXUn","properties":{"formattedCitation":"(Heusch et al., 2009)","plainCitation":"(Heusch et al., 2009)","noteIndex":0},"citationItems":[{"id":199,"uris":["http://zotero.org/users/local/BE3hBV82/items/K5HDK6WU"],"uri":["http://zotero.org/users/local/BE3hBV82/items/K5HDK6WU"],"itemData":{"id":199,"type":"article-journal","title":"Coronary Microembolization: From Bedside to Bench and Back to Bedside","container-title":"Circulation","page":"1822-1836","volume":"120","issue":"18","source":"Crossref","DOI":"10.1161/CIRCULATIONAHA.109.888784","ISSN":"0009-7322, 1524-4539","shortTitle":"Coronary Microembolization","language":"en","author":[{"family":"Heusch","given":"G."},{"family":"Kleinbongard","given":"P."},{"family":"Bose","given":"D."},{"family":"Levkau","given":"B."},{"family":"Haude","given":"M."},{"family":"Schulz","given":"R."},{"family":"Erbel","given":"R."}],"issued":{"date-parts":[["2009",11,3]]}}}],"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(Heusch, et al., 2009)</w:t>
      </w:r>
      <w:r>
        <w:rPr>
          <w:rFonts w:ascii="Times New Roman" w:hAnsi="Times New Roman" w:cs="Times New Roman"/>
        </w:rPr>
        <w:fldChar w:fldCharType="end"/>
      </w:r>
      <w:r>
        <w:rPr>
          <w:rFonts w:ascii="Times New Roman" w:hAnsi="Times New Roman" w:cs="Times New Roman"/>
        </w:rPr>
        <w:t xml:space="preserve">. These emboli depending on their size could cause obstruction of arterioles or even of the epicardial vessel when of adequate size. Studies using different methodologies have proved the existence of </w:t>
      </w:r>
      <w:r w:rsidR="00C2441C">
        <w:rPr>
          <w:rFonts w:ascii="Times New Roman" w:hAnsi="Times New Roman" w:cs="Times New Roman"/>
        </w:rPr>
        <w:t xml:space="preserve"> embolisation of </w:t>
      </w:r>
      <w:r>
        <w:rPr>
          <w:rFonts w:ascii="Times New Roman" w:hAnsi="Times New Roman" w:cs="Times New Roman"/>
        </w:rPr>
        <w:t xml:space="preserve">iatrogenic micro-particles during PCI </w:t>
      </w:r>
      <w:r>
        <w:rPr>
          <w:rFonts w:ascii="Times New Roman" w:hAnsi="Times New Roman" w:cs="Times New Roman"/>
        </w:rPr>
        <w:fldChar w:fldCharType="begin"/>
      </w:r>
      <w:r>
        <w:rPr>
          <w:rFonts w:ascii="Times New Roman" w:hAnsi="Times New Roman" w:cs="Times New Roman"/>
        </w:rPr>
        <w:instrText xml:space="preserve"> ADDIN ZOTERO_ITEM CSL_CITATION {"citationID":"kOWtYKGA","properties":{"formattedCitation":"(Bahrmann, 2005; Limbruno et al., 2005; Okamura et al., 2008)","plainCitation":"(Bahrmann, 2005; Limbruno et al., 2005; Okamura et al., 2008)","noteIndex":0},"citationItems":[{"id":216,"uris":["http://zotero.org/users/local/BE3hBV82/items/U3JV3PRX"],"uri":["http://zotero.org/users/local/BE3hBV82/items/U3JV3PRX"],"itemData":{"id":216,"type":"article-journal","title":"Detection of coronary microembolisation by Doppler ultrasound during percutaneous coronary interventions","container-title":"Heart","page":"1186-1192","volume":"91","issue":"9","source":"Crossref","abstract":"Objective: To validate an intracoronary Doppler ultrasound device for high intensity transient signals (HITS) detection and to assess the incidence of HITS during percutaneous coronary intervention (PCI).\nMethods and Results: In an in vitro model, particle count and number of HITS detected by an intracoronary 0.014 inch Doppler wire were closely correlated (r = 0.97, p , 0.001). In the clinical study, 32 patients (mean (SD) age 61 (11) years; 23 men, nine women) with coronary artery disease were treated with balloon dilatation and stent implantation for a single vessel stenosis. In these patients HITS were detected during PCI in 84% (27 of 32). Reproducibility (r = 0.99, p , 0.001) and interobserver agreement (r = 0.84, p , 0.001) of HITS counts were significant. The number of HITS after stent implantation was significantly higher than after balloon dilatation (11 (7) v 2 (4), p , 0.001). Postprocedural coronary flow velocity reserve (CFVR) was , 2.0 in 55% (16 of 29) of all patients after balloon dilatation and , 2.0 in 23% (six of 26) after stent implantation. The number of HITS after stent implantation did not differ significantly between patients with CFVR , 2.0 and patients with CFVR &gt; 2.0 (12 (8) v 10 (7), not significant).\nConclusions: Embolic particles can be detected as HITS by an intracoronary Doppler ultrasound device. Coronary microembolism is often observed during PCI, especially after stent implantation. However, the incidence of HITS alone does not explain a reduced CFVR after PCI.","DOI":"10.1136/hrt.2004.048629","ISSN":"1355-6037","language":"en","author":[{"family":"Bahrmann","given":"P"}],"issued":{"date-parts":[["2005",9,1]]}}},{"id":177,"uris":["http://zotero.org/users/local/BE3hBV82/items/7VRVGT2Z"],"uri":["http://zotero.org/users/local/BE3hBV82/items/7VRVGT2Z"],"itemData":{"id":177,"type":"article-journal","title":"Distal embolization during primary angioplasty: Histopathologic features and predictability","container-title":"American Heart Journal","page":"102-108","volume":"150","issue":"1","source":"Crossref","abstract":"Background Distal embolization during primary percutaneous coronary interventions (PCIs) may affect myocardial reperfusion. We evaluated the prevalence and features of embolization during primary PCI and its relationship with clinical and angiographic variables.\nMethods Forty-six consecutive patients with acute myocardial infarction underwent primary PCI with a filter-based distal protection device. Histopathologic analysis was performed on retrieved embolic fragments, assessing the presence and relative amount of fibrin, necrosis, lipid droplets, collagen, mucopolysaccharides, and leukocytes, as well as the total debris volume. Such variables were related to baseline clinical and angiographic variables.\nResults Embolic material was recovered in 41 (89%) of 46 cases, with a mean total debris volume of 1.2 F 2.2 mm3. Prevalent histopathologic patterns were organized thrombus (47%), fresh thrombus (29%), and plaque fragments (24%). At multivariate analysis, none of the baseline clinical variables considered significantly predicted the total debris volume. Among angiographic variables, angiographic signs of high thrombus burden (cut-off coronary occlusion pattern or large intracoronary minus image) independently predicted the total debris volume at multivariate analysis (odds ratio 15.8, P b .005). Compared with its nonuse, abciximab did not affect the total number and the mean total volume of embolized material (15 F 16 vs 10 F 8 fragments, 1.5 F 2.5 vs 1.0 F 1.9 mm3, respectively, for both P N .20), or its qualitative composition.\nConclusions Distal embolization occurs in most patients during primary PCI and mainly consists of plaque fragments and partially organized thrombi, which are likely to be scarcely responsive to antiplatelet drugs. Baseline angiographic signs of a high thrombus burden are the only significant predictors of the extent of distal embolization. (Am Heart J 2005;150:102 - 8.)","DOI":"10.1016/j.ahj.2005.01.016","ISSN":"00028703","shortTitle":"Distal embolization during primary angioplasty","language":"en","author":[{"family":"Limbruno","given":"Ugo"},{"family":"De Carlo","given":"Marco"},{"family":"Pistolesi","given":"Sabina"},{"family":"Micheli","given":"Andrea"},{"family":"Sonia Petronio","given":"Anna"},{"family":"Camacci","given":"Tiziano"},{"family":"Fontanini","given":"Gabriella"},{"family":"Balbarini","given":"Alberto"},{"family":"Mariani","given":"Mario"},{"family":"De Caterina","given":"Raffaele"}],"issued":{"date-parts":[["2005",7]]}}},{"id":174,"uris":["http://zotero.org/users/local/BE3hBV82/items/5EMSUQL2"],"uri":["http://zotero.org/users/local/BE3hBV82/items/5EMSUQL2"],"itemData":{"id":174,"type":"article-journal","title":"Clinical Implications of Distal Embolization During Coronary Interventional Procedures in Patients With Acute Myocardial Infarction","container-title":"JACC: Cardiovascular Interventions","page":"268-276","volume":"1","issue":"3","source":"Crossref","abstract":"Objectives This study sought to investigate the timing and amount of embolic particles generation during the percutaneous coronary intervention (PCI) procedure and studied the relationship between embolic burden and coronary blood ﬂow and myocardial damage.\nBackground Distal embolization is a major complication of PCI. The Doppler guidewire (DGW) can detect the embolic particles as high-intensity transient signals (HITS) during the PCI procedure.\nMethods We prospectively studied 37 patients with acute myocardial infarction (MI). Under monitoring with the DGW, we performed ﬁrst and second balloon angioplasty, followed by stenting and post-high-pressure dilatation. Left ventricular ejection fraction (LVEF) (%) and regional wall motion (RWM) (standard deviation/chord) were measured on days 1 and 22.\nResults The HITS were detected in 35 of 37 patients. The number of HITS was the greatest after stenting (16 Ϯ 18) followed by ﬁrst balloon inﬂation (5 Ϯ 4). There was a signiﬁcant correlation between the total number of HITS and the corrected Thrombolysis In Myocardial Infarction frame count (r ϭ 0.52, p ϭ 0.003) and a signiﬁcant weak inverse correlation between the total number of HITS and changes in LVEF and RWM (r ϭ 0.37, p ϭ 0.03 and r ϭ 0.35, p ϭ 0.04, respectively).\nConclusions Distal embolization is common during PCI in patients with acute MI, and the majority of HITS were observed after stenting. An increase in the total number of HITS is associated with reduced coronary blood ﬂow, and is weakly associated with poor recovery of left ventricular function. (J Am Coll Cardiol Intv 2008;1:268 –76) © 2008 by the American College of Cardiology Foundation","DOI":"10.1016/j.jcin.2008.03.015","ISSN":"19368798","language":"en","author":[{"family":"Okamura","given":"Atsunori"},{"family":"Ito","given":"Hiroshi"},{"family":"Iwakura","given":"Katsuomi"},{"family":"Kurotobi","given":"Toshiya"},{"family":"Koyama","given":"Yasushi"},{"family":"Date","given":"Motoo"},{"family":"Higuchi","given":"Yoshiharu"},{"family":"Inoue","given":"Koichi"},{"family":"Fujii","given":"Kenshi"}],"issued":{"date-parts":[["2008",6]]}}}],"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(Bahrmann, et al., 2005; Limbruno, et al., 2005; Okamura, et al., 2008)</w:t>
      </w:r>
      <w:r>
        <w:rPr>
          <w:rFonts w:ascii="Times New Roman" w:hAnsi="Times New Roman" w:cs="Times New Roman"/>
        </w:rPr>
        <w:fldChar w:fldCharType="end"/>
      </w:r>
      <w:r>
        <w:rPr>
          <w:rFonts w:ascii="Times New Roman" w:hAnsi="Times New Roman" w:cs="Times New Roman"/>
        </w:rPr>
        <w:t xml:space="preserve">. Limbruno, et al. (2005) used a filter placed in the coronary artery distally to the level of the coronary intervention and collected such embolised fragments during PCI.  Research groups from Iena, </w:t>
      </w:r>
      <w:r w:rsidRPr="000168C6">
        <w:rPr>
          <w:rFonts w:ascii="Times New Roman" w:hAnsi="Times New Roman" w:cs="Times New Roman"/>
        </w:rPr>
        <w:t xml:space="preserve">Germany and Osaka, Japan </w:t>
      </w:r>
      <w:r>
        <w:rPr>
          <w:rFonts w:ascii="Times New Roman" w:hAnsi="Times New Roman" w:cs="Times New Roman"/>
        </w:rPr>
        <w:t xml:space="preserve">used the Doppler technology for the same purpose. During their in vitro experiments and subsequently in clinical studies, a guidewire with a Doppler transducer placed at the distal coronary vessel was able to detect Doppler signals generated by embolised micro-particles during PCI </w:t>
      </w:r>
      <w:r>
        <w:rPr>
          <w:rFonts w:ascii="Times New Roman" w:hAnsi="Times New Roman" w:cs="Times New Roman"/>
        </w:rPr>
        <w:fldChar w:fldCharType="begin"/>
      </w:r>
      <w:r>
        <w:rPr>
          <w:rFonts w:ascii="Times New Roman" w:hAnsi="Times New Roman" w:cs="Times New Roman"/>
        </w:rPr>
        <w:instrText xml:space="preserve"> ADDIN ZOTERO_ITEM CSL_CITATION {"citationID":"q1ekBLOK","properties":{"formattedCitation":"(Bahrmann, 2005; Bahrmann et al., 2007; Okamura et al., 2008)","plainCitation":"(Bahrmann, 2005; Bahrmann et al., 2007; Okamura et al., 2008)","noteIndex":0},"citationItems":[{"id":216,"uris":["http://zotero.org/users/local/BE3hBV82/items/U3JV3PRX"],"uri":["http://zotero.org/users/local/BE3hBV82/items/U3JV3PRX"],"itemData":{"id":216,"type":"article-journal","title":"Detection of coronary microembolisation by Doppler ultrasound during percutaneous coronary interventions","container-title":"Heart","page":"1186-1192","volume":"91","issue":"9","source":"Crossref","abstract":"Objective: To validate an intracoronary Doppler ultrasound device for high intensity transient signals (HITS) detection and to assess the incidence of HITS during percutaneous coronary intervention (PCI).\nMethods and Results: In an in vitro model, particle count and number of HITS detected by an intracoronary 0.014 inch Doppler wire were closely correlated (r = 0.97, p , 0.001). In the clinical study, 32 patients (mean (SD) age 61 (11) years; 23 men, nine women) with coronary artery disease were treated with balloon dilatation and stent implantation for a single vessel stenosis. In these patients HITS were detected during PCI in 84% (27 of 32). Reproducibility (r = 0.99, p , 0.001) and interobserver agreement (r = 0.84, p , 0.001) of HITS counts were significant. The number of HITS after stent implantation was significantly higher than after balloon dilatation (11 (7) v 2 (4), p , 0.001). Postprocedural coronary flow velocity reserve (CFVR) was , 2.0 in 55% (16 of 29) of all patients after balloon dilatation and , 2.0 in 23% (six of 26) after stent implantation. The number of HITS after stent implantation did not differ significantly between patients with CFVR , 2.0 and patients with CFVR &gt; 2.0 (12 (8) v 10 (7), not significant).\nConclusions: Embolic particles can be detected as HITS by an intracoronary Doppler ultrasound device. Coronary microembolism is often observed during PCI, especially after stent implantation. However, the incidence of HITS alone does not explain a reduced CFVR after PCI.","DOI":"10.1136/hrt.2004.048629","ISSN":"1355-6037","language":"en","author":[{"family":"Bahrmann","given":"P"}],"issued":{"date-parts":[["2005",9,1]]}}},{"id":217,"uris":["http://zotero.org/users/local/BE3hBV82/items/W6HR4WPE"],"uri":["http://zotero.org/users/local/BE3hBV82/items/W6HR4WPE"],"itemData":{"id":217,"type":"article-journal","title":"Detection of Coronary Microembolization by Doppler Ultrasound in Patients With Stable Angina Pectoris Undergoing Elective Percutaneous Coronary Interventions","container-title":"Circulation","page":"600-608","volume":"115","issue":"5","source":"Crossref","abstract":"Background—Intracoronary Doppler guidewires can be used for real-time detection and quantification of microembolism during percutaneous coronary interventions (PCIs). We investigated whether the frequency of Doppler-detected microembolism is related to the incidence of myonecrosis during elective PCI.\nMethods and Results—The study population included 52 consecutive patients (aged 64Ϯ10 years; 36 men, 16 women) with coronary artery disease who underwent elective PCI of a single-vessel stenosis. Using intracoronary Doppler ultrasound, we compared the frequency of microembolism during PCI in 22 patients with periprocedural non–STsegment elevation myocardial infarctions (pNSTEMI) and 30 patients without pNSTEMI. The 2 groups were comparable with regard to their clinical and procedural characteristics. In the group with pNSTEMI, the total number of coronary microemboli after PCI (27Ϯ10 versus 16Ϯ8, PϽ0.001) was higher than in the group without pNSTEMI. Although high-sensitivity C-reactive protein plasma levels were similar before PCI (2.9Ϯ2.2 versus 3.4Ϯ1.7 mg/L, PϭNS), they were higher in the group with pNSTEMI after PCI (12.6Ϯ10.4 versus 6.1Ϯ5.1 mg/L, PϽ0.05). Microembolic count independently correlated to postprocedural cardiac troponin I elevation (rϭ0.565, PϽ0.001), coronary flow velocity reserve (rϭϪ0.506, PϽ0.001), and baseline average peak velocity (rϭ0.499, PϽ0.001).\nConclusions—Patients with pNSTEMI had a significantly higher frequency of coronary microembolization during PCI, and their systemic inflammatory response and microvascular impairment after PCI were more pronounced. Intracoronary Doppler ultrasound provides evidence that pNSTEMI in patients undergoing elective PCI is caused by microembolization during the procedure. (Circulation. 2007;115:600-608.)","DOI":"10.1161/CIRCULATIONAHA.106.660779","ISSN":"0009-7322, 1524-4539","language":"en","author":[{"family":"Bahrmann","given":"P."},{"family":"Werner","given":"G. S."},{"family":"Heusch","given":"G."},{"family":"Ferrari","given":"M."},{"family":"Poerner","given":"T. C."},{"family":"Voss","given":"A."},{"family":"Figulla","given":"H. R."}],"issued":{"date-parts":[["2007",2,6]]}}},{"id":174,"uris":["http://zotero.org/users/local/BE3hBV82/items/5EMSUQL2"],"uri":["http://zotero.org/users/local/BE3hBV82/items/5EMSUQL2"],"itemData":{"id":174,"type":"article-journal","title":"Clinical Implications of Distal Embolization During Coronary Interventional Procedures in Patients With Acute Myocardial Infarction","container-title":"JACC: Cardiovascular Interventions","page":"268-276","volume":"1","issue":"3","source":"Crossref","abstract":"Objectives This study sought to investigate the timing and amount of embolic particles generation during the percutaneous coronary intervention (PCI) procedure and studied the relationship between embolic burden and coronary blood ﬂow and myocardial damage.\nBackground Distal embolization is a major complication of PCI. The Doppler guidewire (DGW) can detect the embolic particles as high-intensity transient signals (HITS) during the PCI procedure.\nMethods We prospectively studied 37 patients with acute myocardial infarction (MI). Under monitoring with the DGW, we performed ﬁrst and second balloon angioplasty, followed by stenting and post-high-pressure dilatation. Left ventricular ejection fraction (LVEF) (%) and regional wall motion (RWM) (standard deviation/chord) were measured on days 1 and 22.\nResults The HITS were detected in 35 of 37 patients. The number of HITS was the greatest after stenting (16 Ϯ 18) followed by ﬁrst balloon inﬂation (5 Ϯ 4). There was a signiﬁcant correlation between the total number of HITS and the corrected Thrombolysis In Myocardial Infarction frame count (r ϭ 0.52, p ϭ 0.003) and a signiﬁcant weak inverse correlation between the total number of HITS and changes in LVEF and RWM (r ϭ 0.37, p ϭ 0.03 and r ϭ 0.35, p ϭ 0.04, respectively).\nConclusions Distal embolization is common during PCI in patients with acute MI, and the majority of HITS were observed after stenting. An increase in the total number of HITS is associated with reduced coronary blood ﬂow, and is weakly associated with poor recovery of left ventricular function. (J Am Coll Cardiol Intv 2008;1:268 –76) © 2008 by the American College of Cardiology Foundation","DOI":"10.1016/j.jcin.2008.03.015","ISSN":"19368798","language":"en","author":[{"family":"Okamura","given":"Atsunori"},{"family":"Ito","given":"Hiroshi"},{"family":"Iwakura","given":"Katsuomi"},{"family":"Kurotobi","given":"Toshiya"},{"family":"Koyama","given":"Yasushi"},{"family":"Date","given":"Motoo"},{"family":"Higuchi","given":"Yoshiharu"},{"family":"Inoue","given":"Koichi"},{"family":"Fujii","given":"Kenshi"}],"issued":{"date-parts":[["2008",6]]}}}],"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(Bahrmann, et al., 2005; 2007; Okamura, et al., 2008)</w:t>
      </w:r>
      <w:r>
        <w:rPr>
          <w:rFonts w:ascii="Times New Roman" w:hAnsi="Times New Roman" w:cs="Times New Roman"/>
        </w:rPr>
        <w:fldChar w:fldCharType="end"/>
      </w:r>
      <w:r>
        <w:rPr>
          <w:rFonts w:ascii="Times New Roman" w:hAnsi="Times New Roman" w:cs="Times New Roman"/>
        </w:rPr>
        <w:t>. It is important to emphasise</w:t>
      </w:r>
      <w:r w:rsidR="00C2441C">
        <w:rPr>
          <w:rFonts w:ascii="Times New Roman" w:hAnsi="Times New Roman" w:cs="Times New Roman"/>
        </w:rPr>
        <w:t>,</w:t>
      </w:r>
      <w:r>
        <w:rPr>
          <w:rFonts w:ascii="Times New Roman" w:hAnsi="Times New Roman" w:cs="Times New Roman"/>
        </w:rPr>
        <w:t xml:space="preserve"> though, that distal embolization did not always ha</w:t>
      </w:r>
      <w:r w:rsidR="00C2441C">
        <w:rPr>
          <w:rFonts w:ascii="Times New Roman" w:hAnsi="Times New Roman" w:cs="Times New Roman"/>
        </w:rPr>
        <w:t>ve</w:t>
      </w:r>
      <w:r>
        <w:rPr>
          <w:rFonts w:ascii="Times New Roman" w:hAnsi="Times New Roman" w:cs="Times New Roman"/>
        </w:rPr>
        <w:t xml:space="preserve"> detectable clinical implications in these studies as markers of myocardial perfusion or microvascular damage were not necessarily affected by the detected extent of embolisation </w:t>
      </w:r>
      <w:r>
        <w:rPr>
          <w:rFonts w:ascii="Times New Roman" w:hAnsi="Times New Roman" w:cs="Times New Roman"/>
        </w:rPr>
        <w:fldChar w:fldCharType="begin"/>
      </w:r>
      <w:r>
        <w:rPr>
          <w:rFonts w:ascii="Times New Roman" w:hAnsi="Times New Roman" w:cs="Times New Roman"/>
        </w:rPr>
        <w:instrText xml:space="preserve"> ADDIN ZOTERO_ITEM CSL_CITATION {"citationID":"WewobDTH","properties":{"formattedCitation":"(Di Mario and Ferrante, 2008)","plainCitation":"(Di Mario and Ferrante, 2008)","noteIndex":0},"citationItems":[{"id":172,"uris":["http://zotero.org/users/local/BE3hBV82/items/P9SKMEG2"],"uri":["http://zotero.org/users/local/BE3hBV82/items/P9SKMEG2"],"itemData":{"id":172,"type":"article-journal","title":"Embolization","container-title":"JACC: Cardiovascular Interventions","page":"277-278","volume":"1","issue":"3","source":"Crossref","DOI":"10.1016/j.jcin.2008.04.008","ISSN":"19368798","language":"en","author":[{"family":"Di Mario","given":"Carlo"},{"family":"Ferrante","given":"Giuseppe"}],"issued":{"date-parts":[["2008",6]]}}}],"schema":"https://github.com/citation-style-language/schema/raw/master/csl-citation.json"}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(Di Mario and Ferrante, 2008)</w:t>
      </w:r>
      <w:r>
        <w:rPr>
          <w:rFonts w:ascii="Times New Roman" w:hAnsi="Times New Roman" w:cs="Times New Roman"/>
        </w:rPr>
        <w:fldChar w:fldCharType="end"/>
      </w:r>
      <w:r>
        <w:rPr>
          <w:rFonts w:ascii="Times New Roman" w:hAnsi="Times New Roman" w:cs="Times New Roman"/>
        </w:rPr>
        <w:t xml:space="preserve">. </w:t>
      </w:r>
    </w:p>
    <w:p w14:paraId="65FB96E4" w14:textId="77777777" w:rsidR="000C0201" w:rsidRDefault="000C0201" w:rsidP="000C0201">
      <w:pPr>
        <w:spacing w:line="480" w:lineRule="auto"/>
        <w:jc w:val="both"/>
        <w:rPr>
          <w:rFonts w:ascii="Times New Roman" w:hAnsi="Times New Roman" w:cs="Times New Roman"/>
        </w:rPr>
      </w:pPr>
    </w:p>
    <w:p w14:paraId="7FD887AF" w14:textId="7417FA6F" w:rsidR="000C0201" w:rsidRDefault="000C0201" w:rsidP="000C0201">
      <w:pPr>
        <w:spacing w:line="480" w:lineRule="auto"/>
        <w:jc w:val="both"/>
        <w:rPr>
          <w:rFonts w:ascii="Times New Roman" w:hAnsi="Times New Roman" w:cs="Times New Roman"/>
        </w:rPr>
      </w:pPr>
      <w:r>
        <w:rPr>
          <w:rFonts w:ascii="Times New Roman" w:hAnsi="Times New Roman" w:cs="Times New Roman"/>
        </w:rPr>
        <w:t xml:space="preserve">Plaque morphology at the level of the lesion and subsequent coronary intervention has been associated with distal embolization.  Soft lipid plaques with or without necrotic cores are more prone to mechanical </w:t>
      </w:r>
      <w:r w:rsidRPr="0054359B">
        <w:rPr>
          <w:rFonts w:ascii="Times New Roman" w:hAnsi="Times New Roman" w:cs="Times New Roman"/>
        </w:rPr>
        <w:t>fragmentation</w:t>
      </w:r>
      <w:r>
        <w:rPr>
          <w:rFonts w:ascii="Times New Roman" w:hAnsi="Times New Roman" w:cs="Times New Roman"/>
        </w:rPr>
        <w:t xml:space="preserve"> and it has been shown that they are predictors of peri-procedural distal embolization </w:t>
      </w:r>
      <w:r>
        <w:rPr>
          <w:rFonts w:ascii="Times New Roman" w:hAnsi="Times New Roman" w:cs="Times New Roman"/>
        </w:rPr>
        <w:lastRenderedPageBreak/>
        <w:t xml:space="preserve">and myocardial injury in coronary interventions for stable coronary artery disease </w:t>
      </w:r>
      <w:r>
        <w:rPr>
          <w:rFonts w:ascii="Times New Roman" w:hAnsi="Times New Roman" w:cs="Times New Roman"/>
        </w:rPr>
        <w:fldChar w:fldCharType="begin"/>
      </w:r>
      <w:r>
        <w:rPr>
          <w:rFonts w:ascii="Times New Roman" w:hAnsi="Times New Roman" w:cs="Times New Roman"/>
        </w:rPr>
        <w:instrText xml:space="preserve"> ADDIN ZOTERO_ITEM CSL_CITATION {"citationID":"msXifvUF","properties":{"formattedCitation":"(B\\uc0\\u246{}se et al., 2008; Claessen et al., 2012; Kawamoto et al., 2007)","plainCitation":"(Böse et al., 2008; Claessen et al., 2012; Kawamoto et al., 2007)","noteIndex":0},"citationItems":[{"id":594,"uris":["http://zotero.org/users/local/BE3hBV82/items/F2JE2MRB"],"uri":["http://zotero.org/users/local/BE3hBV82/items/F2JE2MRB"],"itemData":{"id":594,"type":"article-journal","title":"Impact of atherosclerotic plaque composition on coronary microembolization during percutaneous coronary interventions","container-title":"Basic Research in Cardiology","page":"587-597","volume":"103","issue":"6","source":"PubMed","abstract":"BACKGROUND: Cardiac marker release after percutaneous coronary interventions (PCI) reflects myocardial necrosis which is usually the result of periprocedural (micro)embolization of atherothrombotic debris and associated with impaired left ventricular function and adverse outcome.\nMETHODS: In this prospective study, we examined 55 patients treated by direct stenting of single de-novo lesions to assess the relationship between plaque composition, as determined by preinterventional intravascular ultrasound (IVUS) with radiofrequency data (IVUS-RF) analysis (so-called Virtual Histology) versus coronary microembolization, as determined by serial measurement of cardiac markers. IVUS was performed with an electronic system and 20-MHz IVUS catheters. Serum creatine kinase (CK) and cardiac troponin I (CTnI) were determined before PCI and after 6, 12, and 24 hours.\nRESULTS: Plaques had a volume of 99 +/- 63 mm(3) and were composed of fibrous (61 +/- 9%) and fibro-fatty tissue (27 +/- 12%), dense calcium (4 +/- 3%), and necrotic core (NC) (8 +/- 6%). NC volume per se, volume per 10 mm of segment length, and volume % were correlated (r = 0.64, 0.66, and 0.52 respectively; all P &lt; 0.01) with the maximum increase in cardiac markers (CK 55.4 +/- 55.7 U/l; CTnI 0.49 +/- 0.68 ng/ml). Patients in the 4th quartile of NC volume (&gt;10.8 mm(3)) had a particularly high increase in markers (P &lt; 0.001). In contrast, total plaque volume and plaque components other than NC had no relation with cardiac markers (ns).\nCONCLUSIONS: Patients with large NC in culprit lesions may experience more myocardial injury from peri-interventional microembolization. IVUS-RF assessment before PCI has the potential to identify lesions at particular high risk which may help to tailor PCI.","DOI":"10.1007/s00395-008-0745-9","ISSN":"1435-1803","note":"PMID: 18787802","journalAbbreviation":"Basic Res. Cardiol.","language":"eng","author":[{"family":"Böse","given":"Dirk"},{"family":"Birgelen","given":"Clemens","non-dropping-particle":"von"},{"family":"Zhou","given":"Xiu Ying"},{"family":"Schmermund","given":"Axel"},{"family":"Philipp","given":"Sebastian"},{"family":"Sack","given":"Stefan"},{"family":"Konorza","given":"Thomas"},{"family":"Möhlenkamp","given":"Stefan"},{"family":"Leineweber","given":"Kirsten"},{"family":"Kleinbongard","given":"Petra"},{"family":"Wijns","given":"William"},{"family":"Heusch","given":"Gerd"},{"family":"Erbel","given":"Raimund"}],"issued":{"date-parts":[["2008",11]]}}},{"id":597,"uris":["http://zotero.org/users/local/BE3hBV82/items/DTJ9KDLU"],"uri":["http://zotero.org/users/local/BE3hBV82/items/DTJ9KDLU"],"itemData":{"id":597,"type":"article-journal","title":"Plaque composition by intravascular ultrasound and distal embolization after percutaneous coronary intervention","container-title":"JACC. Cardiovascular imaging","page":"S111-118","volume":"5","issue":"3 Suppl","source":"PubMed","abstract":"Distal embolization after percutaneous coronary intervention occurs in 15% to 70% of patients, depending on the sensitivity of the diagnostic modality used, and is associated with a poor prognosis after elective and primary percutaneous coronary intervention. It has been hypothesized that imaging of the plaque composition can identify coronary artery lesions that are predisposed to causing distal embolization. This review report aims to summarize all currently available published data on the use of assessment of atherosclerotic plaque composition by virtual histology intravascular ultrasound (VH-IVUS) to predict the occurrence of distal embolization. A systematic review of the literature was performed. We searched Medline, ISI Web of Knowledge, and the Cochrane Library from January 2002 until March 2011. When a study was found to be relevant, the manuscript was obtained and reviewed. A total of 11 studies were identified investigating the relationship between plaque composition assessed by VH-IVUS and distal embolization. Although all studies used the same equipment to perform and analyze VH-IVUS, there was considerable heterogeneity in patient characteristics, outcome definitions, and reporting of VH-IVUS findings. Nevertheless, the necrotic core plaque component-either by itself or as a constituent of a VH thin cap fibroatheroma-was associated with distal embolization in all but 2 of the 11 reviewed studies. Therefore, identification of lesions with large amounts of necrotic core on VH-IVUS could identify lesions that might benefit from the selective use of embolic protection devices.","DOI":"10.1016/j.jcmg.2011.11.018","ISSN":"1876-7591","note":"PMID: 22421225","journalAbbreviation":"JACC Cardiovasc Imaging","language":"eng","author":[{"family":"Claessen","given":"Bimmer E."},{"family":"Maehara","given":"Akiko"},{"family":"Fahy","given":"Martin"},{"family":"Xu","given":"Ke"},{"family":"Stone","given":"Gregg W."},{"family":"Mintz","given":"Gary S."}],"issued":{"date-parts":[["2012",3]]}}},{"id":600,"uris":["http://zotero.org/users/local/BE3hBV82/items/276G5K4N"],"uri":["http://zotero.org/users/local/BE3hBV82/items/276G5K4N"],"itemData":{"id":600,"type":"article-journal","title":"The relationship between coronary plaque characteristics and small embolic particles during coronary stent implantation","container-title":"Journal of the American College of Cardiology","page":"1635-1640","volume":"50","issue":"17","source":"PubMed","abstract":"OBJECTIVES: We investigated the relationship between coronary plaque components and small embolic particles during stenting and examined the influence on the coronary microcirculation.\nBACKGROUND: In vivo tissue characterization of atherosclerotic plaques was introduced by the Virtual Histology intravascular ultrasound (VH-IVUS) system (Volcano Therapeutics, Inc., Rancho Cordova, California).\nMETHODS: The study consisted of 44 patients who underwent elective coronary stenting. Plaque characteristics were identified with VH-IVUS, and small embolic particles liberated during stenting were detected as high-intensity transient signals (HITS) with a Doppler guidewire. Coronary flow velocity reserve (CFVR) was also measured before and after stenting.\nRESULTS: Patients were divided into the tertiles according to the HITS counts: the lowest, HITS &lt;5 (n = 16); the middle, 5 to 12 (n = 15); and the highest, &gt;12 (n = 13). Dense calcium and necrotic core area identified with VH-IVUS were significantly larger in the highest tertile (lowest vs. middle vs. highest; dense calcium: 0.2 +/- 0.3 mm2 vs. 0.3 +/- 0.6 mm2 vs. 0.8 +/- 0.7 mm2, p = 0.007; necrotic core: 0.5 +/- 0.4 mm2 vs. 0.9 +/- 0.9 mm2 vs. 1.8 +/- 1.0 mm2, p &lt; 0.001, respectively). Multivariate logistic regression analysis revealed only necrotic core area was an independent predictor of high HITS counts (odds ratio 4.41, p = 0.045). Furthermore, there was a significant negative correlation between the HITS count and CFVR after stenting (r = -0.35, p = 0.017).\nCONCLUSIONS: The necrotic core component identified with VH-IVUS is related to liberation of small embolic particles during coronary stenting, which results in the poorer recovery of CFVR.","DOI":"10.1016/j.jacc.2007.05.050","ISSN":"1558-3597","note":"PMID: 17950143","journalAbbreviation":"J. Am. Coll. Cardiol.","language":"eng","author":[{"family":"Kawamoto","given":"Takahiro"},{"family":"Okura","given":"Hiroyuki"},{"family":"Koyama","given":"Yuji"},{"family":"Toda","given":"Iku"},{"family":"Taguchi","given":"Haruyuki"},{"family":"Tamita","given":"Koichi"},{"family":"Yamamuro","given":"Atsushi"},{"family":"Yoshimura","given":"Yuki"},{"family":"Neishi","given":"Yoji"},{"family":"Toyota","given":"Eiji"},{"family":"Yoshida","given":"Kiyoshi"}],"issued":{"date-parts":[["2007",10,23]]}}}],"schema":"https://github.com/citation-style-language/schema/raw/master/csl-citation.json"} </w:instrText>
      </w:r>
      <w:r>
        <w:rPr>
          <w:rFonts w:ascii="Times New Roman" w:hAnsi="Times New Roman" w:cs="Times New Roman"/>
        </w:rPr>
        <w:fldChar w:fldCharType="separate"/>
      </w:r>
      <w:r w:rsidRPr="0054359B">
        <w:rPr>
          <w:rFonts w:ascii="Times New Roman" w:hAnsi="Times New Roman" w:cs="Times New Roman"/>
          <w:lang w:val="en-US"/>
        </w:rPr>
        <w:t>(Böse</w:t>
      </w:r>
      <w:r>
        <w:rPr>
          <w:rFonts w:ascii="Times New Roman" w:hAnsi="Times New Roman" w:cs="Times New Roman"/>
          <w:lang w:val="en-US"/>
        </w:rPr>
        <w:t>,</w:t>
      </w:r>
      <w:r w:rsidRPr="0054359B">
        <w:rPr>
          <w:rFonts w:ascii="Times New Roman" w:hAnsi="Times New Roman" w:cs="Times New Roman"/>
          <w:lang w:val="en-US"/>
        </w:rPr>
        <w:t xml:space="preserve"> et al., 2008; Claessen</w:t>
      </w:r>
      <w:r>
        <w:rPr>
          <w:rFonts w:ascii="Times New Roman" w:hAnsi="Times New Roman" w:cs="Times New Roman"/>
          <w:lang w:val="en-US"/>
        </w:rPr>
        <w:t>,</w:t>
      </w:r>
      <w:r w:rsidRPr="0054359B">
        <w:rPr>
          <w:rFonts w:ascii="Times New Roman" w:hAnsi="Times New Roman" w:cs="Times New Roman"/>
          <w:lang w:val="en-US"/>
        </w:rPr>
        <w:t xml:space="preserve"> et al., 2012; Kawamoto</w:t>
      </w:r>
      <w:r>
        <w:rPr>
          <w:rFonts w:ascii="Times New Roman" w:hAnsi="Times New Roman" w:cs="Times New Roman"/>
          <w:lang w:val="en-US"/>
        </w:rPr>
        <w:t>,</w:t>
      </w:r>
      <w:r w:rsidRPr="0054359B">
        <w:rPr>
          <w:rFonts w:ascii="Times New Roman" w:hAnsi="Times New Roman" w:cs="Times New Roman"/>
          <w:lang w:val="en-US"/>
        </w:rPr>
        <w:t xml:space="preserve"> et al., 2007)</w:t>
      </w:r>
      <w:r>
        <w:rPr>
          <w:rFonts w:ascii="Times New Roman" w:hAnsi="Times New Roman" w:cs="Times New Roman"/>
        </w:rPr>
        <w:fldChar w:fldCharType="end"/>
      </w:r>
      <w:r>
        <w:rPr>
          <w:rFonts w:ascii="Times New Roman" w:hAnsi="Times New Roman" w:cs="Times New Roman"/>
        </w:rPr>
        <w:t xml:space="preserve">. Similar results have been shown in the context of acute myocardial infarction where large necrotic cores and thin cap fibroatheromas were related with no reflow </w:t>
      </w:r>
      <w:r>
        <w:rPr>
          <w:rFonts w:ascii="Times New Roman" w:hAnsi="Times New Roman" w:cs="Times New Roman"/>
        </w:rPr>
        <w:fldChar w:fldCharType="begin"/>
      </w:r>
      <w:r>
        <w:rPr>
          <w:rFonts w:ascii="Times New Roman" w:hAnsi="Times New Roman" w:cs="Times New Roman"/>
        </w:rPr>
        <w:instrText xml:space="preserve"> ADDIN ZOTERO_ITEM CSL_CITATION {"citationID":"029xu8Tt","properties":{"formattedCitation":"(Hong et al., 2011)","plainCitation":"(Hong et al., 2011)","noteIndex":0},"citationItems":[{"id":603,"uris":["http://zotero.org/users/local/BE3hBV82/items/UU4NCTTK"],"uri":["http://zotero.org/users/local/BE3hBV82/items/UU4NCTTK"],"itemData":{"id":603,"type":"article-journal","title":"Impact of plaque components on no-reflow phenomenon after stent deployment in patients with acute coronary syndrome: a virtual histology-intravascular ultrasound analysis","container-title":"European Heart Journal","page":"2059-2066","volume":"32","issue":"16","source":"PubMed","abstract":"AIMS: We used virtual histology-intravascular ultrasound (VH-IVUS) to evaluate the relation between coronary plaque characteristics and no-reflow in acute coronary syndrome (ACS) patients.\nMETHODS AND RESULTS: A total of 190 consecutive ACS patients were imaged using VH-IVUS and analysed retrospectively. Angiographic no-reflow was defined as TIMI flow grade 0, 1, and 2 after stenting. Virtual histology-intravascular ultrasound classified the colour-coded tissue into four major components: fibrotic, fibro-fatty, dense calcium, and necrotic core (NC). Thin-cap fibroatheroma (TCFA) was defined as focal, NC-rich (≥10% of the cross-sectional area) plaques being in contact with the lumen in a plaque burden≥40%. Of the 190 patients studied at pre-stenting, no-reflow was observed in 24 patients (12.6%) at post-stenting. The absolute and %NC areas at the minimum lumen sites (1.6±1.2 vs. 0.9±0.8 mm2, P&lt;0.001, and 24.5±14.3 vs. 16.1±10.6%, P=0.001, respectively) and the absolute and %NC volumes (30±24 vs. 16±17 mm3, P=0.001, and 22±11 vs. 14±8%, P&lt;0.001, respectively) were significantly greater, and the presence of at least one TCFA and multiple TCFAs within culprit lesions (71 vs. 36%, P=0.001, and 38 vs. 15%, P=0.005, respectively) was significantly more common in the no-reflow group compared with the normal-reflow group. In the multivariable analysis, %NC volume was the only independent predictor of no-reflow (odds ratio=1.126; 95% CI 1.045-1.214, P=0.002).\nCONCLUSION: In ACS patients, post-stenting no-reflow is associated with plaque components defined by VH-IVUS analysis with larger NC and more TCFAs.","DOI":"10.1093/eurheartj/ehp034","ISSN":"1522-9645","note":"PMID: 19228713\nPMCID: PMC3155758","shortTitle":"Impact of plaque components on no-reflow phenomenon after stent deployment in patients with acute coronary syndrome","journalAbbreviation":"Eur. Heart J.","language":"eng","author":[{"family":"Hong","given":"Young Joon"},{"family":"Jeong","given":"Myung Ho"},{"family":"Choi","given":"Yun Ha"},{"family":"Ko","given":"Jum Suk"},{"family":"Lee","given":"Min Goo"},{"family":"Kang","given":"Won Yu"},{"family":"Lee","given":"Shin Eun"},{"family":"Kim","given":"Soo Hyun"},{"family":"Park","given":"Keun Ho"},{"family":"Sim","given":"Doo Sun"},{"family":"Yoon","given":"Nam Sik"},{"family":"Youn","given":"Hyun Ju"},{"family":"Kim","given":"Kye Hun"},{"family":"Park","given":"Hyung Wook"},{"family":"Kim","given":"Ju Han"},{"family":"Ahn","given":"Youngkeun"},{"family":"Cho","given":"Jeong Gwan"},{"family":"Park","given":"Jong Chun"},{"family":"Kang","given":"Jung Chaee"}],"issued":{"date-parts":[["2011",8]]}}}],"schema":"https://github.com/citation-style-language/schema/raw/master/csl-citation.json"}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(Hong, et al., 2011)</w:t>
      </w:r>
      <w:r>
        <w:rPr>
          <w:rFonts w:ascii="Times New Roman" w:hAnsi="Times New Roman" w:cs="Times New Roman"/>
        </w:rPr>
        <w:fldChar w:fldCharType="end"/>
      </w:r>
      <w:r>
        <w:rPr>
          <w:rFonts w:ascii="Times New Roman" w:hAnsi="Times New Roman" w:cs="Times New Roman"/>
        </w:rPr>
        <w:t>. In the context of ST</w:t>
      </w:r>
      <w:r w:rsidR="00232BF0">
        <w:rPr>
          <w:rFonts w:ascii="Times New Roman" w:hAnsi="Times New Roman" w:cs="Times New Roman"/>
        </w:rPr>
        <w:t>-s</w:t>
      </w:r>
      <w:r>
        <w:rPr>
          <w:rFonts w:ascii="Times New Roman" w:hAnsi="Times New Roman" w:cs="Times New Roman"/>
        </w:rPr>
        <w:t xml:space="preserve">egment elevation myocardial infarction, the majority of the lesions have such plaque characteristics. Furthermore, there is a significant thrombus burden. These specific STEMI lesion characteristics lead to the notion that coronary manipulation in this context could be even more harmful with increased incidence of distal embolization and myocardial perfusion disruption. Therefore, different strategies have been proposed in order to minimise procedural steps during primary PCI for STEMI. Direct stenting (i.e. stent </w:t>
      </w:r>
      <w:r w:rsidRPr="005A5BAF">
        <w:rPr>
          <w:rFonts w:ascii="Times New Roman" w:hAnsi="Times New Roman" w:cs="Times New Roman"/>
        </w:rPr>
        <w:t>implantation   wit</w:t>
      </w:r>
      <w:r>
        <w:rPr>
          <w:rFonts w:ascii="Times New Roman" w:hAnsi="Times New Roman" w:cs="Times New Roman"/>
        </w:rPr>
        <w:t xml:space="preserve">hout   balloon   pre-dilatation) is such a strategy and is commonly practiced. Previously, a number of small trials have suggested improved myocardial perfusion </w:t>
      </w:r>
      <w:r>
        <w:rPr>
          <w:rFonts w:ascii="Times New Roman" w:hAnsi="Times New Roman" w:cs="Times New Roman"/>
        </w:rPr>
        <w:fldChar w:fldCharType="begin"/>
      </w:r>
      <w:r>
        <w:rPr>
          <w:rFonts w:ascii="Times New Roman" w:hAnsi="Times New Roman" w:cs="Times New Roman"/>
        </w:rPr>
        <w:instrText xml:space="preserve"> ADDIN ZOTERO_ITEM CSL_CITATION {"citationID":"MndYCOdX","properties":{"formattedCitation":"(Mahmoud et al., 2018)","plainCitation":"(Mahmoud et al., 2018)","noteIndex":0},"citationItems":[{"id":613,"uris":["http://zotero.org/users/local/BE3hBV82/items/RTVFBGZ8"],"uri":["http://zotero.org/users/local/BE3hBV82/items/RTVFBGZ8"],"itemData":{"id":613,"type":"article-journal","title":"CLINICAL IMPACT OF DIRECT STENTING AND INTERACTION WITH THROMBUS ASPIRATION IN PATIENTS WITH ST-SEGMENT ELEVATION MYOCARDIAL INFARCTION UNDERGOING PERCUTANEOUS CORONARY INTERVENTION: THROMBECTOMY TRIALISTS COLLABORATION","container-title":"Journal of the American College of Cardiology","page":"A1167","volume":"71","issue":"11","source":"Crossref","DOI":"10.1016/S0735-1097(18)31708-X","ISSN":"07351097","shortTitle":"CLINICAL IMPACT OF DIRECT STENTING AND INTERACTION WITH THROMBUS ASPIRATION IN PATIENTS WITH ST-SEGMENT ELEVATION MYOCARDIAL INFARCTION UNDERGOING PERCUTANEOUS CORONARY INTERVENTION","language":"en","author":[{"family":"Mahmoud","given":"Karim D."},{"family":"Jolly","given":"Sanjit"},{"family":"James","given":"Stefan"},{"family":"Dzavik","given":"Vladimir"},{"family":"Cairns","given":"John"},{"family":"Yusuf","given":"Salim"},{"family":"Olivecrona","given":"Goran"},{"family":"Renlund","given":"Henrik"},{"family":"Gao","given":"Peggy"},{"family":"Lagerqvist","given":"Bo"},{"family":"Alazzoni","given":"Ashraf"},{"family":"Kedev","given":"Sasko"},{"family":"Stankovic","given":"Goran"},{"family":"Meeks","given":"Brandi"},{"family":"Frobert","given":"Ole"},{"family":"Zijlstra","given":"Felix"}],"issued":{"date-parts":[["2018",3]]}}}],"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(Mahmoud, et al., 2018)</w:t>
      </w:r>
      <w:r>
        <w:rPr>
          <w:rFonts w:ascii="Times New Roman" w:hAnsi="Times New Roman" w:cs="Times New Roman"/>
        </w:rPr>
        <w:fldChar w:fldCharType="end"/>
      </w:r>
      <w:r>
        <w:rPr>
          <w:rFonts w:ascii="Times New Roman" w:hAnsi="Times New Roman" w:cs="Times New Roman"/>
        </w:rPr>
        <w:t xml:space="preserve">. However, a large recent observational study failed to show such a benefit or any difference in clinical outcomes compared to conventional PCI </w:t>
      </w:r>
      <w:r>
        <w:rPr>
          <w:rFonts w:ascii="Times New Roman" w:hAnsi="Times New Roman" w:cs="Times New Roman"/>
        </w:rPr>
        <w:fldChar w:fldCharType="begin"/>
      </w:r>
      <w:r>
        <w:rPr>
          <w:rFonts w:ascii="Times New Roman" w:hAnsi="Times New Roman" w:cs="Times New Roman"/>
        </w:rPr>
        <w:instrText xml:space="preserve"> ADDIN ZOTERO_ITEM CSL_CITATION {"citationID":"MndYCOdX","properties":{"formattedCitation":"(Mahmoud et al., 2018)","plainCitation":"(Mahmoud et al., 2018)","noteIndex":0},"citationItems":[{"id":613,"uris":["http://zotero.org/users/local/BE3hBV82/items/RTVFBGZ8"],"uri":["http://zotero.org/users/local/BE3hBV82/items/RTVFBGZ8"],"itemData":{"id":613,"type":"article-journal","title":"CLINICAL IMPACT OF DIRECT STENTING AND INTERACTION WITH THROMBUS ASPIRATION IN PATIENTS WITH ST-SEGMENT ELEVATION MYOCARDIAL INFARCTION UNDERGOING PERCUTANEOUS CORONARY INTERVENTION: THROMBECTOMY TRIALISTS COLLABORATION","container-title":"Journal of the American College of Cardiology","page":"A1167","volume":"71","issue":"11","source":"Crossref","DOI":"10.1016/S0735-1097(18)31708-X","ISSN":"07351097","shortTitle":"CLINICAL IMPACT OF DIRECT STENTING AND INTERACTION WITH THROMBUS ASPIRATION IN PATIENTS WITH ST-SEGMENT ELEVATION MYOCARDIAL INFARCTION UNDERGOING PERCUTANEOUS CORONARY INTERVENTION","language":"en","author":[{"family":"Mahmoud","given":"Karim D."},{"family":"Jolly","given":"Sanjit"},{"family":"James","given":"Stefan"},{"family":"Dzavik","given":"Vladimir"},{"family":"Cairns","given":"John"},{"family":"Yusuf","given":"Salim"},{"family":"Olivecrona","given":"Goran"},{"family":"Renlund","given":"Henrik"},{"family":"Gao","given":"Peggy"},{"family":"Lagerqvist","given":"Bo"},{"family":"Alazzoni","given":"Ashraf"},{"family":"Kedev","given":"Sasko"},{"family":"Stankovic","given":"Goran"},{"family":"Meeks","given":"Brandi"},{"family":"Frobert","given":"Ole"},{"family":"Zijlstra","given":"Felix"}],"issued":{"date-parts":[["2018",3]]}}}],"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(Mahmoud, et al., 2018)</w:t>
      </w:r>
      <w:r>
        <w:rPr>
          <w:rFonts w:ascii="Times New Roman" w:hAnsi="Times New Roman" w:cs="Times New Roman"/>
        </w:rPr>
        <w:fldChar w:fldCharType="end"/>
      </w:r>
      <w:r>
        <w:rPr>
          <w:rFonts w:ascii="Times New Roman" w:hAnsi="Times New Roman" w:cs="Times New Roman"/>
        </w:rPr>
        <w:t xml:space="preserve">. A limitation of this approach is that it carries an increased risk of suboptimal stent deployment due to challenges in appropriate stent sizing </w:t>
      </w:r>
      <w:r>
        <w:rPr>
          <w:rFonts w:ascii="Times New Roman" w:hAnsi="Times New Roman" w:cs="Times New Roman"/>
        </w:rPr>
        <w:fldChar w:fldCharType="begin"/>
      </w:r>
      <w:r>
        <w:rPr>
          <w:rFonts w:ascii="Times New Roman" w:hAnsi="Times New Roman" w:cs="Times New Roman"/>
        </w:rPr>
        <w:instrText xml:space="preserve"> ADDIN ZOTERO_ITEM CSL_CITATION {"citationID":"TzyIjrkZ","properties":{"formattedCitation":"(De Bruyne and Barbato, 2008)","plainCitation":"(De Bruyne and Barbato, 2008)","noteIndex":0},"citationItems":[{"id":160,"uris":["http://zotero.org/users/local/BE3hBV82/items/W39W5DMS"],"uri":["http://zotero.org/users/local/BE3hBV82/items/W39W5DMS"],"itemData":{"id":160,"type":"article-journal","title":"Drug-Eluting Stent Implantation","container-title":"JACC: Cardiovascular Interventions","page":"32-33","volume":"1","issue":"1","source":"Crossref","DOI":"10.1016/j.jcin.2007.11.006","ISSN":"19368798","language":"en","author":[{"family":"De Bruyne","given":"Bernard"},{"family":"Barbato","given":"Emanuele"}],"issued":{"date-parts":[["2008",2]]}}}],"schema":"https://github.com/citation-style-language/schema/raw/master/csl-citation.json"}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(De Bruyne and Barbato, 2008)</w:t>
      </w:r>
      <w:r>
        <w:rPr>
          <w:rFonts w:ascii="Times New Roman" w:hAnsi="Times New Roman" w:cs="Times New Roman"/>
        </w:rPr>
        <w:fldChar w:fldCharType="end"/>
      </w:r>
      <w:r>
        <w:rPr>
          <w:rFonts w:ascii="Times New Roman" w:hAnsi="Times New Roman" w:cs="Times New Roman"/>
        </w:rPr>
        <w:t>. Stent deferral after successful vessel recanalization has been also proposed in the context of STEMI. However, when tested as a strategy in a randomised controlled trial</w:t>
      </w:r>
      <w:r w:rsidR="00C2441C">
        <w:rPr>
          <w:rFonts w:ascii="Times New Roman" w:hAnsi="Times New Roman" w:cs="Times New Roman"/>
        </w:rPr>
        <w:t>, it</w:t>
      </w:r>
      <w:r>
        <w:rPr>
          <w:rFonts w:ascii="Times New Roman" w:hAnsi="Times New Roman" w:cs="Times New Roman"/>
        </w:rPr>
        <w:t xml:space="preserve"> failed to lead to improved clinical outcomes </w:t>
      </w:r>
      <w:r>
        <w:rPr>
          <w:rFonts w:ascii="Times New Roman" w:hAnsi="Times New Roman" w:cs="Times New Roman"/>
        </w:rPr>
        <w:fldChar w:fldCharType="begin"/>
      </w:r>
      <w:r>
        <w:rPr>
          <w:rFonts w:ascii="Times New Roman" w:hAnsi="Times New Roman" w:cs="Times New Roman"/>
        </w:rPr>
        <w:instrText xml:space="preserve"> ADDIN ZOTERO_ITEM CSL_CITATION {"citationID":"5Wb9X0NQ","properties":{"formattedCitation":"(Kelb\\uc0\\u230{}k et al., 2016)","plainCitation":"(Kelbæk et al., 2016)","noteIndex":0},"citationItems":[{"id":606,"uris":["http://zotero.org/users/local/BE3hBV82/items/93EEQYZP"],"uri":["http://zotero.org/users/local/BE3hBV82/items/93EEQYZP"],"itemData":{"id":606,"type":"article-journal","title":"Deferred versus conventional stent implantation in patients with ST-segment elevation myocardial infarction (DANAMI 3-DEFER): an open-label, randomised controlled trial","container-title":"Lancet (London, England)","page":"2199-2206","volume":"387","issue":"10034","source":"PubMed","abstract":"BACKGROUND: Despite successful treatment of the culprit artery lesion by primary percutaneous coronary intervention (PCI) with stent implantation, thrombotic embolisation occurs in some cases, which impairs the prognosis of patients with ST-segment elevation myocardial infarction (STEMI). We aimed to assess the clinical outcomes of deferred stent implantation versus standard PCI in patients with STEMI.\nMETHODS: We did this open-label, randomised controlled trial at four primary PCI centres in Denmark. Eligible patients (aged &gt;18 years) had acute onset symptoms lasting 12 h or less, and ST-segment elevation of 0·1 mV or more in at least two or more contiguous electrocardiographic leads or newly developed left bundle branch block. Patients were randomly assigned (1:1), via an electronic web-based system with permuted block sizes of two to six, to receive either standard primary PCI with immediate stent implantation or deferred stent implantation 48 h after the index procedure if a stabilised flow could be obtained in the infarct-related artery. The primary endpoint was a composite of all-cause mortality, hospital admission for heart failure, recurrent infarction, and any unplanned revascularisation of the target vessel within 2 years' follow-up. Patients, investigators, and treating clinicians were not masked to treatment allocation. We did analysis by intention to treat. This trial is registered with ClinicalTrials.gov, number NCT01435408.\nFINDINGS: Between March 1, 2011, and Feb 28, 2014, we randomly assigned 1215 patients to receive either standard PCI (n=612) or deferred stent implantation (n=603). Median follow-up time was 42 months (IQR 33-49). Events comprising the primary endpoint occurred in 109 (18%) patients who had standard PCI and in 105 (17%) patients who had deferred stent implantation (hazard ratio 0·99, 95% CI 0·76-1·29; p=0·92). Procedure-related myocardial infarction, bleeding requiring transfusion or surgery, contrast-induced nephopathy, or stroke occurred in 28 (5%) patients in the conventional PCI group versus 27 (4%) patients in the deferred stent implantation group, with no significant differences between groups.\nINTERPRETATION: In patients with STEMI, routine deferred stent implantation did not reduce the occurrence of death, heart failure, myocardial infarction, or repeat revascularisation compared with conventional PCI. Results from ongoing randomised trials might shed further light on the concept of deferred stenting in this patient population.\nFUNDING: Danish Agency for Science, Technology and Innovation, and Danish Council for Strategic Research.","DOI":"10.1016/S0140-6736(16)30072-1","ISSN":"1474-547X","note":"PMID: 27053444","shortTitle":"Deferred versus conventional stent implantation in patients with ST-segment elevation myocardial infarction (DANAMI 3-DEFER)","journalAbbreviation":"Lancet","language":"eng","author":[{"family":"Kelbæk","given":"Henning"},{"family":"Høfsten","given":"Dan Eik"},{"family":"Køber","given":"Lars"},{"family":"Helqvist","given":"Steffen"},{"family":"Kløvgaard","given":"Lene"},{"family":"Holmvang","given":"Lene"},{"family":"Jørgensen","given":"Erik"},{"family":"Pedersen","given":"Frants"},{"family":"Saunamäki","given":"Kari"},{"family":"De Backer","given":"Ole"},{"family":"Bang","given":"Lia E."},{"family":"Kofoed","given":"Klaus F."},{"family":"Lønborg","given":"Jacob"},{"family":"Ahtarovski","given":"Kiril"},{"family":"Vejlstrup","given":"Niels"},{"family":"Bøtker","given":"Hans E."},{"family":"Terkelsen","given":"Christian J."},{"family":"Christiansen","given":"Evald H."},{"family":"Ravkilde","given":"Jan"},{"family":"Tilsted","given":"Hans-Henrik"},{"family":"Villadsen","given":"Anton B."},{"family":"Aarøe","given":"Jens"},{"family":"Jensen","given":"Svend E."},{"family":"Raungaard","given":"Bent"},{"family":"Jensen","given":"Lisette O."},{"family":"Clemmensen","given":"Peter"},{"family":"Grande","given":"Peer"},{"family":"Madsen","given":"Jan K."},{"family":"Torp-Pedersen","given":"Christian"},{"family":"Engstrøm","given":"Thomas"}],"issued":{"date-parts":[["2016",5,28]]}}}],"schema":"https://github.com/citation-style-language/schema/raw/master/csl-citation.json"} </w:instrText>
      </w:r>
      <w:r>
        <w:rPr>
          <w:rFonts w:ascii="Times New Roman" w:hAnsi="Times New Roman" w:cs="Times New Roman"/>
        </w:rPr>
        <w:fldChar w:fldCharType="separate"/>
      </w:r>
      <w:r w:rsidRPr="00AD4C00">
        <w:rPr>
          <w:rFonts w:ascii="Times New Roman" w:hAnsi="Times New Roman" w:cs="Times New Roman"/>
          <w:lang w:val="en-US"/>
        </w:rPr>
        <w:t>(Kelbæk</w:t>
      </w:r>
      <w:r>
        <w:rPr>
          <w:rFonts w:ascii="Times New Roman" w:hAnsi="Times New Roman" w:cs="Times New Roman"/>
          <w:lang w:val="en-US"/>
        </w:rPr>
        <w:t>,</w:t>
      </w:r>
      <w:r w:rsidRPr="00AD4C00">
        <w:rPr>
          <w:rFonts w:ascii="Times New Roman" w:hAnsi="Times New Roman" w:cs="Times New Roman"/>
          <w:lang w:val="en-US"/>
        </w:rPr>
        <w:t xml:space="preserve"> et al., 2016)</w:t>
      </w:r>
      <w:r>
        <w:rPr>
          <w:rFonts w:ascii="Times New Roman" w:hAnsi="Times New Roman" w:cs="Times New Roman"/>
        </w:rPr>
        <w:fldChar w:fldCharType="end"/>
      </w:r>
      <w:r>
        <w:rPr>
          <w:rFonts w:ascii="Times New Roman" w:hAnsi="Times New Roman" w:cs="Times New Roman"/>
        </w:rPr>
        <w:t xml:space="preserve">. </w:t>
      </w:r>
    </w:p>
    <w:p w14:paraId="30DA4321" w14:textId="77777777" w:rsidR="000C0201" w:rsidRDefault="000C0201" w:rsidP="000C0201">
      <w:pPr>
        <w:spacing w:line="480" w:lineRule="auto"/>
        <w:jc w:val="both"/>
        <w:rPr>
          <w:rFonts w:ascii="Times New Roman" w:hAnsi="Times New Roman" w:cs="Times New Roman"/>
        </w:rPr>
      </w:pPr>
    </w:p>
    <w:p w14:paraId="404E1AE3" w14:textId="3F7901FB" w:rsidR="000C0201" w:rsidRDefault="000C0201" w:rsidP="000C0201">
      <w:pPr>
        <w:spacing w:line="480" w:lineRule="auto"/>
        <w:jc w:val="both"/>
        <w:rPr>
          <w:rFonts w:ascii="Times New Roman" w:hAnsi="Times New Roman" w:cs="Times New Roman"/>
        </w:rPr>
      </w:pPr>
      <w:r>
        <w:rPr>
          <w:rFonts w:ascii="Times New Roman" w:hAnsi="Times New Roman" w:cs="Times New Roman"/>
        </w:rPr>
        <w:t xml:space="preserve">Based on the above concept of minimal intervention during primary PCI, post-dilatation in the setting of STEMI raises concerns and in clinical practice it is </w:t>
      </w:r>
      <w:r>
        <w:rPr>
          <w:rFonts w:ascii="Times New Roman" w:hAnsi="Times New Roman" w:cs="Times New Roman"/>
        </w:rPr>
        <w:lastRenderedPageBreak/>
        <w:t xml:space="preserve">often avoided. However, although post-dilatation during STEMI has been anecdotally related with no-reflow phenomenon, there </w:t>
      </w:r>
      <w:r w:rsidR="00C2441C">
        <w:rPr>
          <w:rFonts w:ascii="Times New Roman" w:hAnsi="Times New Roman" w:cs="Times New Roman"/>
        </w:rPr>
        <w:t>is</w:t>
      </w:r>
      <w:r>
        <w:rPr>
          <w:rFonts w:ascii="Times New Roman" w:hAnsi="Times New Roman" w:cs="Times New Roman"/>
        </w:rPr>
        <w:t xml:space="preserve"> no robust scientific data to consistently prove a detrimental effect of post-dilatation on coronary microcirculation and myocardial perfusion during primary PCI.  In the study consisting the backbone of this thesis, I tried to test this hypothesis by assessing microvascular function before and immediately after stent post-dilatation using the index of microcirculatory resistance (IMR).  </w:t>
      </w:r>
    </w:p>
    <w:p w14:paraId="0F6A3E66" w14:textId="77777777" w:rsidR="000C0201" w:rsidRDefault="000C0201" w:rsidP="000C0201">
      <w:pPr>
        <w:spacing w:line="480" w:lineRule="auto"/>
        <w:jc w:val="both"/>
        <w:rPr>
          <w:rFonts w:ascii="Times New Roman" w:hAnsi="Times New Roman" w:cs="Times New Roman"/>
        </w:rPr>
      </w:pPr>
    </w:p>
    <w:p w14:paraId="79E890EA" w14:textId="4D30E7BE" w:rsidR="000C0201" w:rsidRDefault="000C0201" w:rsidP="000C0201">
      <w:pPr>
        <w:spacing w:line="480" w:lineRule="auto"/>
        <w:jc w:val="both"/>
        <w:rPr>
          <w:rFonts w:ascii="Times New Roman" w:hAnsi="Times New Roman" w:cs="Times New Roman"/>
        </w:rPr>
      </w:pPr>
      <w:r>
        <w:rPr>
          <w:rFonts w:ascii="Times New Roman" w:hAnsi="Times New Roman" w:cs="Times New Roman"/>
        </w:rPr>
        <w:t xml:space="preserve">In POSTDIL-STEMI, IMR was </w:t>
      </w:r>
      <w:r w:rsidRPr="004F2A04">
        <w:rPr>
          <w:rFonts w:ascii="Times New Roman" w:hAnsi="Times New Roman" w:cs="Times New Roman"/>
        </w:rPr>
        <w:t>44.9</w:t>
      </w:r>
      <w:r>
        <w:rPr>
          <w:rFonts w:ascii="Times New Roman" w:hAnsi="Times New Roman" w:cs="Times New Roman"/>
        </w:rPr>
        <w:t xml:space="preserve"> </w:t>
      </w:r>
      <w:r w:rsidRPr="004F2A04">
        <w:rPr>
          <w:rFonts w:ascii="Times New Roman" w:hAnsi="Times New Roman" w:cs="Times New Roman"/>
        </w:rPr>
        <w:t>±</w:t>
      </w:r>
      <w:r>
        <w:rPr>
          <w:rFonts w:ascii="Times New Roman" w:hAnsi="Times New Roman" w:cs="Times New Roman"/>
        </w:rPr>
        <w:t xml:space="preserve"> </w:t>
      </w:r>
      <w:r w:rsidRPr="004F2A04">
        <w:rPr>
          <w:rFonts w:ascii="Times New Roman" w:hAnsi="Times New Roman" w:cs="Times New Roman"/>
        </w:rPr>
        <w:t>25.6</w:t>
      </w:r>
      <w:r>
        <w:rPr>
          <w:rFonts w:ascii="Times New Roman" w:hAnsi="Times New Roman" w:cs="Times New Roman"/>
        </w:rPr>
        <w:t xml:space="preserve"> </w:t>
      </w:r>
      <w:r w:rsidR="001646A2">
        <w:rPr>
          <w:rFonts w:ascii="Times New Roman" w:hAnsi="Times New Roman" w:cs="Times New Roman"/>
        </w:rPr>
        <w:t>before</w:t>
      </w:r>
      <w:r>
        <w:rPr>
          <w:rFonts w:ascii="Times New Roman" w:hAnsi="Times New Roman" w:cs="Times New Roman"/>
        </w:rPr>
        <w:t xml:space="preserve"> post-dilatation and </w:t>
      </w:r>
      <w:r w:rsidRPr="004F2A04">
        <w:rPr>
          <w:rFonts w:ascii="Times New Roman" w:hAnsi="Times New Roman" w:cs="Times New Roman"/>
        </w:rPr>
        <w:t>48.8</w:t>
      </w:r>
      <w:r>
        <w:rPr>
          <w:rFonts w:ascii="Times New Roman" w:hAnsi="Times New Roman" w:cs="Times New Roman"/>
        </w:rPr>
        <w:t xml:space="preserve"> </w:t>
      </w:r>
      <w:r w:rsidRPr="004F2A04">
        <w:rPr>
          <w:rFonts w:ascii="Times New Roman" w:hAnsi="Times New Roman" w:cs="Times New Roman"/>
        </w:rPr>
        <w:t>±</w:t>
      </w:r>
      <w:r>
        <w:rPr>
          <w:rFonts w:ascii="Times New Roman" w:hAnsi="Times New Roman" w:cs="Times New Roman"/>
        </w:rPr>
        <w:t xml:space="preserve"> </w:t>
      </w:r>
      <w:r w:rsidRPr="004F2A04">
        <w:rPr>
          <w:rFonts w:ascii="Times New Roman" w:hAnsi="Times New Roman" w:cs="Times New Roman"/>
        </w:rPr>
        <w:t>34.2</w:t>
      </w:r>
      <w:r>
        <w:rPr>
          <w:rFonts w:ascii="Times New Roman" w:hAnsi="Times New Roman" w:cs="Times New Roman"/>
        </w:rPr>
        <w:t xml:space="preserve"> after post-dilatation. This difference was not found to be </w:t>
      </w:r>
      <w:r w:rsidR="00C2441C">
        <w:rPr>
          <w:rFonts w:ascii="Times New Roman" w:hAnsi="Times New Roman" w:cs="Times New Roman"/>
        </w:rPr>
        <w:t>statistically</w:t>
      </w:r>
      <w:r>
        <w:rPr>
          <w:rFonts w:ascii="Times New Roman" w:hAnsi="Times New Roman" w:cs="Times New Roman"/>
        </w:rPr>
        <w:t xml:space="preserve"> significant (p = 0.26). The results were no different when IMR was corrected for potential collateral flow with the incorporation of wedge pressure in the calculating equation. </w:t>
      </w:r>
    </w:p>
    <w:p w14:paraId="6A0C543F" w14:textId="77777777" w:rsidR="000C0201" w:rsidRDefault="000C0201" w:rsidP="000C0201">
      <w:pPr>
        <w:spacing w:line="480" w:lineRule="auto"/>
        <w:jc w:val="both"/>
        <w:rPr>
          <w:rFonts w:ascii="Times New Roman" w:hAnsi="Times New Roman" w:cs="Times New Roman"/>
        </w:rPr>
      </w:pPr>
    </w:p>
    <w:p w14:paraId="7608DCCF" w14:textId="31C03FA5" w:rsidR="000C0201" w:rsidRDefault="000C0201" w:rsidP="000C0201">
      <w:pPr>
        <w:spacing w:line="480" w:lineRule="auto"/>
        <w:jc w:val="both"/>
        <w:rPr>
          <w:rFonts w:ascii="Times New Roman" w:hAnsi="Times New Roman" w:cs="Times New Roman"/>
        </w:rPr>
      </w:pPr>
      <w:r>
        <w:rPr>
          <w:rFonts w:ascii="Times New Roman" w:hAnsi="Times New Roman" w:cs="Times New Roman"/>
        </w:rPr>
        <w:t xml:space="preserve">There </w:t>
      </w:r>
      <w:r w:rsidR="00C2441C">
        <w:rPr>
          <w:rFonts w:ascii="Times New Roman" w:hAnsi="Times New Roman" w:cs="Times New Roman"/>
        </w:rPr>
        <w:t>are</w:t>
      </w:r>
      <w:r>
        <w:rPr>
          <w:rFonts w:ascii="Times New Roman" w:hAnsi="Times New Roman" w:cs="Times New Roman"/>
        </w:rPr>
        <w:t xml:space="preserve"> no previous </w:t>
      </w:r>
      <w:r w:rsidR="00C2441C">
        <w:rPr>
          <w:rFonts w:ascii="Times New Roman" w:hAnsi="Times New Roman" w:cs="Times New Roman"/>
        </w:rPr>
        <w:t>studies</w:t>
      </w:r>
      <w:r>
        <w:rPr>
          <w:rFonts w:ascii="Times New Roman" w:hAnsi="Times New Roman" w:cs="Times New Roman"/>
        </w:rPr>
        <w:t xml:space="preserve"> in the literature specifically </w:t>
      </w:r>
      <w:r w:rsidR="00C2441C">
        <w:rPr>
          <w:rFonts w:ascii="Times New Roman" w:hAnsi="Times New Roman" w:cs="Times New Roman"/>
        </w:rPr>
        <w:t xml:space="preserve">assessing </w:t>
      </w:r>
      <w:r>
        <w:rPr>
          <w:rFonts w:ascii="Times New Roman" w:hAnsi="Times New Roman" w:cs="Times New Roman"/>
        </w:rPr>
        <w:t>the impact of stent optimisation by post-dilatation on coronary microcirculation using the same methodology</w:t>
      </w:r>
      <w:r w:rsidR="00C2441C">
        <w:rPr>
          <w:rFonts w:ascii="Times New Roman" w:hAnsi="Times New Roman" w:cs="Times New Roman"/>
        </w:rPr>
        <w:t>:</w:t>
      </w:r>
      <w:r>
        <w:rPr>
          <w:rFonts w:ascii="Times New Roman" w:hAnsi="Times New Roman" w:cs="Times New Roman"/>
        </w:rPr>
        <w:t xml:space="preserve"> measuring an invasive index of microvascular function before and after post-dilatation. Two previous retrospective studies have used angiographic markers (i.e. TIMI flow, TIMI frame count and MBG) to assess potential impairment of myocardial perfusion after post</w:t>
      </w:r>
      <w:r w:rsidR="00C2441C">
        <w:rPr>
          <w:rFonts w:ascii="Times New Roman" w:hAnsi="Times New Roman" w:cs="Times New Roman"/>
        </w:rPr>
        <w:t>-</w:t>
      </w:r>
      <w:r>
        <w:rPr>
          <w:rFonts w:ascii="Times New Roman" w:hAnsi="Times New Roman" w:cs="Times New Roman"/>
        </w:rPr>
        <w:t xml:space="preserve">dilatation in the context of acute myocardial infarction </w:t>
      </w:r>
      <w:r>
        <w:rPr>
          <w:rFonts w:ascii="Times New Roman" w:hAnsi="Times New Roman" w:cs="Times New Roman"/>
        </w:rPr>
        <w:fldChar w:fldCharType="begin"/>
      </w:r>
      <w:r>
        <w:rPr>
          <w:rFonts w:ascii="Times New Roman" w:hAnsi="Times New Roman" w:cs="Times New Roman"/>
        </w:rPr>
        <w:instrText xml:space="preserve"> ADDIN ZOTERO_ITEM CSL_CITATION {"citationID":"ErQmBeKh","properties":{"formattedCitation":"(Biswas et al., 2012; Tasal et al., 2013)","plainCitation":"(Biswas et al., 2012; Tasal et al., 2013)","noteIndex":0},"citationItems":[{"id":140,"uris":["http://zotero.org/users/local/BE3hBV82/items/XHCABU2X"],"uri":["http://zotero.org/users/local/BE3hBV82/items/XHCABU2X"],"itemData":{"id":140,"type":"article-journal","title":"Angiographic and Clinical Outcomes of Stent Postdilatation in ST-Elevation Myocardial Infarction","container-title":"Heart, Lung and Circulation","page":"684-688","volume":"21","issue":"11","source":"Crossref","abstract":"Introduction: Stent postdilatation is commonly performed to optimise stent deployment during percutaneous coronary intervention (PCI). However, it is controversial in the setting of acute myocardial infarction (AMI) due to the theoretically increased risk of thrombus embolization causing no-reﬂow. This study aimed to evaluate the immediate angiographic effects and long-term clinical outcomes of stent postdilatation in the setting of ST-elevation myocardial infarction (STEMI).\nMethods: This was a single-centre retrospective observational study involving patients who presented with STEMI and received primary PCI, from July 2009 till June 2010. The angiographic endpoints were ﬁnal TIMI coronary ﬂow (TMF) and TIMI myocardial perfusion (TMP) score. The clinical endpoint was a composite endpoint of major adverse cardiac events (MACEs) i.e. AMI, target vessel revascularisation or cardiac death at one, six and twelve months after PCI.\nResults: One hundred and sixty patients with a mean age of 62 years were included in this study. Seventy-one patients (44.4%) had stent postdilatation and 89 patients (55.6%) did not. Patient demographics, risk factors, clinical presentation and baseline angiographic and procedural characteristics, were similar among these two subgroups. There was also no signiﬁcant difference in the proportions of patients achieving grade III in ﬁnal TMF (60/71 vs. 74/89, respectively, p &gt; 0.05) and ﬁnal TMP (52/71 vs. 64/89, respectively, p &gt; 0.05), as well as the MACE-free survival probability by Kaplan–Meier estimate (85.1% vs. 86.9%, p = 0.95), between the two subgroups.\nConclusion: Stent postdilatation does not seem to have any detrimental effects on patients’ ﬁnal angiographic results and long-term clinical outcomes, in the setting of STEMI.","DOI":"10.1016/j.hlc.2012.06.011","ISSN":"14439506","language":"en","author":[{"family":"Biswas","given":"Sinjini"},{"family":"Soon","given":"Kean H."},{"family":"Lim","given":"Yean L."}],"issued":{"date-parts":[["2012",11]]}}},{"id":15,"uris":["http://zotero.org/users/local/BE3hBV82/items/LH7H97A9"],"uri":["http://zotero.org/users/local/BE3hBV82/items/LH7H97A9"],"itemData":{"id":15,"type":"article-journal","title":"Is Postdilatation with a Noncompliant Balloon Necessary after Coronary Stent Deployment during Primary Angioplasty?: STENT POSTDILATATION DURING PRIMARY PCI","container-title":"Journal of Interventional Cardiology","page":"325-331","volume":"26","issue":"4","source":"Crossref","abstract":"Methods: 29 patients treated with 35 EES and 35 patients treated with 40 1stgeneration DES underwent optical coherence tomography (OCT) immediately after percutaneous coronary intervention (PCI). The incidence of acute ISA and SV distance of acute ISA were evaluated immediately after PCI. At 8 months, repeat OCT assessment sorted acute ISA into persistent ISA (still incomplete apposition) or resolved ISA (integrated into vessel wall). Also we calculated cutoff value of SV distance for predicting resolved ISA of both stents.\nResults: A total of 29,168 EES struts and 73,929 1st-generation DES struts were analyzed post-PCI. Among 569 acute ISA of EES, 139 (24.4%) remained persistent ISA and 430 (75.6%) were resolved ISA at 8 months. Among 431 acute ISA of 1st-generation DES, 49 (11.4%) remained persistent ISA and 382 (88.6%) were resolved ISA. The mean SV distance of acute ISA of EES was signiﬁcantly longer than that of 1st-generation DES (321±230 vs. 224±71 μm; p&lt;0.0001). Similarly, the mean SV distance of resolved ISA of EES on post-PCI OCT was signiﬁcantly longer than that of 1st-generation DES (231±95 vs. 210±49 μm; p&lt;0.0001). Based on receiver operating characteristic curve analysis, EES has longer cutoff value of SV distance for predicting resolved ISA than 1st-generation DES (≤380 μm, sensitivity: 93.5%, speciﬁcity: 69.8%, AUC: 0.878; ≤260 μm, sensitivity: 89.3%, speciﬁcity: 83.7%, AUC: 0.885; EES vs. 1st-generation DES, respectively).\nConclusions: Acute ISA of EES was more prone to be integrated into vessel wall than 1st-generation DES. This result may support better clinical outcomes with EES.","DOI":"10.1111/joic.12041","ISSN":"08964327","shortTitle":"Is Postdilatation with a Noncompliant Balloon Necessary after Coronary Stent Deployment during Primary Angioplasty?","language":"en","author":[{"family":"Tasal","given":"Abdurrahman"},{"family":"Bacaksiz","given":"Ahmet"},{"family":"Vatankulu","given":"Mehmet Akif"},{"family":"Turfan","given":"Murat"},{"family":"Erdogan","given":"Ercan"},{"family":"Sonmez","given":"Osman"},{"family":"Kul","given":"Seref"},{"family":"Ertas","given":"Gokhan"},{"family":"Sevgili","given":"Emrah"},{"family":"Goktekin","given":"Omer"}],"issued":{"date-parts":[["2013",8]]}}}],"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(Biswas, et al., 2012; Tasal, et al., 2013)</w:t>
      </w:r>
      <w:r>
        <w:rPr>
          <w:rFonts w:ascii="Times New Roman" w:hAnsi="Times New Roman" w:cs="Times New Roman"/>
        </w:rPr>
        <w:fldChar w:fldCharType="end"/>
      </w:r>
      <w:r>
        <w:rPr>
          <w:rFonts w:ascii="Times New Roman" w:hAnsi="Times New Roman" w:cs="Times New Roman"/>
        </w:rPr>
        <w:t xml:space="preserve">. Both showed that there was no difference in any of the angiographic parameters between the groups with and without post-dilatation. Another retrospective study that looked on acute coronary syndromes in general did not find any difference in incidence of no-reflow or in final TIMI flow either </w:t>
      </w:r>
      <w:r>
        <w:rPr>
          <w:rFonts w:ascii="Times New Roman" w:hAnsi="Times New Roman" w:cs="Times New Roman"/>
        </w:rPr>
        <w:fldChar w:fldCharType="begin"/>
      </w:r>
      <w:r>
        <w:rPr>
          <w:rFonts w:ascii="Times New Roman" w:hAnsi="Times New Roman" w:cs="Times New Roman"/>
        </w:rPr>
        <w:instrText xml:space="preserve"> ADDIN ZOTERO_ITEM CSL_CITATION {"citationID":"97aBnUah","properties":{"formattedCitation":"(Zhang et al., 2010)","plainCitation":"(Zhang et al., 2010)","noteIndex":0},"citationItems":[{"id":142,"uris":["http://zotero.org/users/local/BE3hBV82/items/HF7MH8WE"],"uri":["http://zotero.org/users/local/BE3hBV82/items/HF7MH8WE"],"itemData":{"id":142,"type":"article-journal","title":"Differential effects of post-dilation after stent deployment in patients presenting with and without acute myocardial infarction","container-title":"American Heart Journal","page":"979-986.e1","volume":"160","issue":"5","source":"Crossref","abstract":"Background—In the practice of percutaneous coronary intervention (PCI), post-dilatation often is performed after stent deployment to improve stent expansion. However, aggressive mechanical expansion is a risk factor of distal embolization and microvascular injury, especially for patients with acute myocardial infarction (AMI). Few studies have investigated the effects of postdilatation on medium-term clinical outcomes.\nMethods and Results—Patients enrolled in the multicenter NHLBI Dynamic Registry between 2001 and 2006 were evaluated. Patients who were treated with ≥1 stent were studied. Patients with cardiogenic shock or history of coronary artery bypass graft surgery were excluded. Patients were followed up to 1 year. Because of the significant statistical interaction (P = .02) between postdilatation and AMI status on the hazard of death/myocardial infarction (MI), post-dilatation effects were estimated separately for patients who did and did not present with an AMI. Among the 1,358 patients who presented with an AMI, post-dilatation was associated with a significantly higher risk of death/MI (hazard ratio [HR] = 1.78, 95% CI 1.12-2.83, P = .01), not associated with the risk of repeat revascularization (HR = 1.15, 95% CI 0.81-1.62, P = .43). Among the 2,699 patients who did not present with AMI, post-dilatation was not associated with risks of death/MI (HR = 1.08, 95% CI 0.77-1.50, P = .67) or repeat revascularization (HR = 1.17, 95% CI 0.93-1.47, P = .19). Similar effects were observed for the restricted analysis with additional adjustment for lesion characteristics among the 1,039 AMI patients and 2,179 non-AMI patients with a single lesion treated.\nConclusions—Stent post-dilatation is associated with an increased risk of death/MI in AMI patients but not in non-AMI patients. Further investigation is warranted.","DOI":"10.1016/j.ahj.2010.07.007","ISSN":"00028703","language":"en","author":[{"family":"Zhang","given":"Zhi-Jiang"},{"family":"Marroquin","given":"Oscar C."},{"family":"Stone","given":"Roslyn A."},{"family":"Weissfeld","given":"Joel L."},{"family":"Mulukutla","given":"Suresh R."},{"family":"Selzer","given":"Faith"},{"family":"Kip","given":"Kevin E."}],"issued":{"date-parts":[["2010",11]]}}}],"schema":"https://github.com/citation-style-language/schema/raw/master/csl-citation.json"}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(Zhang, et al., 2010)</w:t>
      </w:r>
      <w:r>
        <w:rPr>
          <w:rFonts w:ascii="Times New Roman" w:hAnsi="Times New Roman" w:cs="Times New Roman"/>
        </w:rPr>
        <w:fldChar w:fldCharType="end"/>
      </w:r>
      <w:r>
        <w:rPr>
          <w:rFonts w:ascii="Times New Roman" w:hAnsi="Times New Roman" w:cs="Times New Roman"/>
        </w:rPr>
        <w:t xml:space="preserve">. These results are </w:t>
      </w:r>
      <w:r>
        <w:rPr>
          <w:rFonts w:ascii="Times New Roman" w:hAnsi="Times New Roman" w:cs="Times New Roman"/>
        </w:rPr>
        <w:lastRenderedPageBreak/>
        <w:t xml:space="preserve">in agreement with my study where there were no changes in TIMI flow, TIMI frame count and MBG after post-dilatation. Interestingly, in one of these studies </w:t>
      </w:r>
      <w:r w:rsidRPr="00CE42EB">
        <w:rPr>
          <w:rFonts w:ascii="Times New Roman" w:hAnsi="Times New Roman" w:cs="Times New Roman"/>
        </w:rPr>
        <w:t>about a quarter of the</w:t>
      </w:r>
      <w:r>
        <w:rPr>
          <w:rFonts w:ascii="Times New Roman" w:hAnsi="Times New Roman" w:cs="Times New Roman"/>
        </w:rPr>
        <w:t xml:space="preserve"> patients </w:t>
      </w:r>
      <w:r w:rsidRPr="00CE42EB">
        <w:rPr>
          <w:rFonts w:ascii="Times New Roman" w:hAnsi="Times New Roman" w:cs="Times New Roman"/>
        </w:rPr>
        <w:t>in the post</w:t>
      </w:r>
      <w:r>
        <w:rPr>
          <w:rFonts w:ascii="Times New Roman" w:hAnsi="Times New Roman" w:cs="Times New Roman"/>
        </w:rPr>
        <w:t>-</w:t>
      </w:r>
      <w:r w:rsidRPr="00CE42EB">
        <w:rPr>
          <w:rFonts w:ascii="Times New Roman" w:hAnsi="Times New Roman" w:cs="Times New Roman"/>
        </w:rPr>
        <w:t>dilatation group developed no-reflow</w:t>
      </w:r>
      <w:r>
        <w:rPr>
          <w:rFonts w:ascii="Times New Roman" w:hAnsi="Times New Roman" w:cs="Times New Roman"/>
        </w:rPr>
        <w:t xml:space="preserve"> </w:t>
      </w:r>
      <w:r w:rsidRPr="00CE42EB">
        <w:rPr>
          <w:rFonts w:ascii="Times New Roman" w:hAnsi="Times New Roman" w:cs="Times New Roman"/>
        </w:rPr>
        <w:t>phenomenon immediately following post</w:t>
      </w:r>
      <w:r>
        <w:rPr>
          <w:rFonts w:ascii="Times New Roman" w:hAnsi="Times New Roman" w:cs="Times New Roman"/>
        </w:rPr>
        <w:t>-</w:t>
      </w:r>
      <w:r w:rsidRPr="00CE42EB">
        <w:rPr>
          <w:rFonts w:ascii="Times New Roman" w:hAnsi="Times New Roman" w:cs="Times New Roman"/>
        </w:rPr>
        <w:t>dilatation</w:t>
      </w:r>
      <w:r>
        <w:rPr>
          <w:rFonts w:ascii="Times New Roman" w:hAnsi="Times New Roman" w:cs="Times New Roman"/>
        </w:rPr>
        <w:t xml:space="preserve">, but the flow recovered without affecting the final angiographic results </w:t>
      </w:r>
      <w:r>
        <w:rPr>
          <w:rFonts w:ascii="Times New Roman" w:hAnsi="Times New Roman" w:cs="Times New Roman"/>
        </w:rPr>
        <w:fldChar w:fldCharType="begin"/>
      </w:r>
      <w:r>
        <w:rPr>
          <w:rFonts w:ascii="Times New Roman" w:hAnsi="Times New Roman" w:cs="Times New Roman"/>
        </w:rPr>
        <w:instrText xml:space="preserve"> ADDIN ZOTERO_ITEM CSL_CITATION {"citationID":"605NpV7p","properties":{"formattedCitation":"(Biswas et al., 2012)","plainCitation":"(Biswas et al., 2012)","noteIndex":0},"citationItems":[{"id":140,"uris":["http://zotero.org/users/local/BE3hBV82/items/XHCABU2X"],"uri":["http://zotero.org/users/local/BE3hBV82/items/XHCABU2X"],"itemData":{"id":140,"type":"article-journal","title":"Angiographic and Clinical Outcomes of Stent Postdilatation in ST-Elevation Myocardial Infarction","container-title":"Heart, Lung and Circulation","page":"684-688","volume":"21","issue":"11","source":"Crossref","abstract":"Introduction: Stent postdilatation is commonly performed to optimise stent deployment during percutaneous coronary intervention (PCI). However, it is controversial in the setting of acute myocardial infarction (AMI) due to the theoretically increased risk of thrombus embolization causing no-reﬂow. This study aimed to evaluate the immediate angiographic effects and long-term clinical outcomes of stent postdilatation in the setting of ST-elevation myocardial infarction (STEMI).\nMethods: This was a single-centre retrospective observational study involving patients who presented with STEMI and received primary PCI, from July 2009 till June 2010. The angiographic endpoints were ﬁnal TIMI coronary ﬂow (TMF) and TIMI myocardial perfusion (TMP) score. The clinical endpoint was a composite endpoint of major adverse cardiac events (MACEs) i.e. AMI, target vessel revascularisation or cardiac death at one, six and twelve months after PCI.\nResults: One hundred and sixty patients with a mean age of 62 years were included in this study. Seventy-one patients (44.4%) had stent postdilatation and 89 patients (55.6%) did not. Patient demographics, risk factors, clinical presentation and baseline angiographic and procedural characteristics, were similar among these two subgroups. There was also no signiﬁcant difference in the proportions of patients achieving grade III in ﬁnal TMF (60/71 vs. 74/89, respectively, p &gt; 0.05) and ﬁnal TMP (52/71 vs. 64/89, respectively, p &gt; 0.05), as well as the MACE-free survival probability by Kaplan–Meier estimate (85.1% vs. 86.9%, p = 0.95), between the two subgroups.\nConclusion: Stent postdilatation does not seem to have any detrimental effects on patients’ ﬁnal angiographic results and long-term clinical outcomes, in the setting of STEMI.","DOI":"10.1016/j.hlc.2012.06.011","ISSN":"14439506","language":"en","author":[{"family":"Biswas","given":"Sinjini"},{"family":"Soon","given":"Kean H."},{"family":"Lim","given":"Yean L."}],"issued":{"date-parts":[["2012",11]]}}}],"schema":"https://github.com/citation-style-language/schema/raw/master/csl-citation.json"}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(Biswas, et al., 2012)</w:t>
      </w:r>
      <w:r>
        <w:rPr>
          <w:rFonts w:ascii="Times New Roman" w:hAnsi="Times New Roman" w:cs="Times New Roman"/>
        </w:rPr>
        <w:fldChar w:fldCharType="end"/>
      </w:r>
      <w:r>
        <w:rPr>
          <w:rFonts w:ascii="Times New Roman" w:hAnsi="Times New Roman" w:cs="Times New Roman"/>
        </w:rPr>
        <w:t xml:space="preserve">. In their discussion the authors understated the clinical significance of transient angiographic reflow. Indeed, coronary flow fluctuations during PCI do not necessarily reflect permanent microvascular injury or irreversible myocardial perfusion defect. They could be the temporal result of </w:t>
      </w:r>
      <w:r w:rsidRPr="00987BFB">
        <w:rPr>
          <w:rFonts w:ascii="Times New Roman" w:hAnsi="Times New Roman" w:cs="Times New Roman"/>
        </w:rPr>
        <w:t xml:space="preserve">vasoconstriction </w:t>
      </w:r>
      <w:r>
        <w:rPr>
          <w:rFonts w:ascii="Times New Roman" w:hAnsi="Times New Roman" w:cs="Times New Roman"/>
        </w:rPr>
        <w:t>caused</w:t>
      </w:r>
      <w:r w:rsidRPr="00987BFB">
        <w:rPr>
          <w:rFonts w:ascii="Times New Roman" w:hAnsi="Times New Roman" w:cs="Times New Roman"/>
        </w:rPr>
        <w:t xml:space="preserve"> by </w:t>
      </w:r>
      <w:r>
        <w:rPr>
          <w:rFonts w:ascii="Times New Roman" w:hAnsi="Times New Roman" w:cs="Times New Roman"/>
        </w:rPr>
        <w:t xml:space="preserve">the release of vaso-active </w:t>
      </w:r>
      <w:r w:rsidRPr="00987BFB">
        <w:rPr>
          <w:rFonts w:ascii="Times New Roman" w:hAnsi="Times New Roman" w:cs="Times New Roman"/>
        </w:rPr>
        <w:t xml:space="preserve">substances </w:t>
      </w:r>
      <w:r>
        <w:rPr>
          <w:rFonts w:ascii="Times New Roman" w:hAnsi="Times New Roman" w:cs="Times New Roman"/>
        </w:rPr>
        <w:t xml:space="preserve">like </w:t>
      </w:r>
      <w:r w:rsidRPr="00987BFB">
        <w:rPr>
          <w:rFonts w:ascii="Times New Roman" w:hAnsi="Times New Roman" w:cs="Times New Roman"/>
        </w:rPr>
        <w:t>thromboxane A2 and serotonin when thrombus is squeezed against the vessel wall during balloon dilatation</w:t>
      </w:r>
      <w:r>
        <w:rPr>
          <w:rFonts w:ascii="Times New Roman" w:hAnsi="Times New Roman" w:cs="Times New Roman"/>
        </w:rPr>
        <w:t xml:space="preserve"> </w:t>
      </w:r>
      <w:r>
        <w:rPr>
          <w:rFonts w:ascii="Times New Roman" w:hAnsi="Times New Roman" w:cs="Times New Roman"/>
        </w:rPr>
        <w:fldChar w:fldCharType="begin"/>
      </w:r>
      <w:r>
        <w:rPr>
          <w:rFonts w:ascii="Times New Roman" w:hAnsi="Times New Roman" w:cs="Times New Roman"/>
        </w:rPr>
        <w:instrText xml:space="preserve"> ADDIN ZOTERO_ITEM CSL_CITATION {"citationID":"n9m3opdW","properties":{"formattedCitation":"(Ndrepepa et al., 2018)","plainCitation":"(Ndrepepa et al., 2018)","noteIndex":0},"citationItems":[{"id":807,"uris":["http://zotero.org/users/local/BE3hBV82/items/ZLXXCEE2"],"uri":["http://zotero.org/users/local/BE3hBV82/items/ZLXXCEE2"],"itemData":{"id":807,"type":"article-journal","title":"No-reflow after percutaneous coronary intervention: a correlate of poor outcome in both persistent and transient forms","container-title":"EuroIntervention","page":"139-141","volume":"14","issue":"2","source":"Crossref","DOI":"10.4244/EIJV14I2A21","ISSN":"1774-024X","shortTitle":"No-reflow after percutaneous coronary intervention","language":"en","author":[{"family":"Ndrepepa","given":"Gjin"},{"family":"Colleran","given":"Roisin"},{"family":"Kastrati","given":"Adnan"}],"issued":{"date-parts":[["2018",6]]}}}],"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(Ndrepepa, Colleran and Kastrati, 2018)</w:t>
      </w:r>
      <w:r>
        <w:rPr>
          <w:rFonts w:ascii="Times New Roman" w:hAnsi="Times New Roman" w:cs="Times New Roman"/>
        </w:rPr>
        <w:fldChar w:fldCharType="end"/>
      </w:r>
      <w:r>
        <w:rPr>
          <w:rFonts w:ascii="Times New Roman" w:hAnsi="Times New Roman" w:cs="Times New Roman"/>
        </w:rPr>
        <w:t xml:space="preserve">. In theory, vasoconstriction could be </w:t>
      </w:r>
      <w:r w:rsidR="00232BF0">
        <w:rPr>
          <w:rFonts w:ascii="Times New Roman" w:hAnsi="Times New Roman" w:cs="Times New Roman"/>
        </w:rPr>
        <w:t>temporal,</w:t>
      </w:r>
      <w:r>
        <w:rPr>
          <w:rFonts w:ascii="Times New Roman" w:hAnsi="Times New Roman" w:cs="Times New Roman"/>
        </w:rPr>
        <w:t xml:space="preserve"> and any clinical impact</w:t>
      </w:r>
      <w:r w:rsidR="00C2441C">
        <w:rPr>
          <w:rFonts w:ascii="Times New Roman" w:hAnsi="Times New Roman" w:cs="Times New Roman"/>
        </w:rPr>
        <w:t xml:space="preserve"> is</w:t>
      </w:r>
      <w:r>
        <w:rPr>
          <w:rFonts w:ascii="Times New Roman" w:hAnsi="Times New Roman" w:cs="Times New Roman"/>
        </w:rPr>
        <w:t xml:space="preserve"> doubtful. However, a recent large retrospective observational study </w:t>
      </w:r>
      <w:r>
        <w:rPr>
          <w:rFonts w:ascii="Times New Roman" w:hAnsi="Times New Roman" w:cs="Times New Roman"/>
        </w:rPr>
        <w:fldChar w:fldCharType="begin"/>
      </w:r>
      <w:r>
        <w:rPr>
          <w:rFonts w:ascii="Times New Roman" w:hAnsi="Times New Roman" w:cs="Times New Roman"/>
        </w:rPr>
        <w:instrText xml:space="preserve"> ADDIN ZOTERO_ITEM CSL_CITATION {"citationID":"sBFVNQaa","properties":{"formattedCitation":"(Papapostolou et al., 2018)","plainCitation":"(Papapostolou et al., 2018)","noteIndex":0},"citationItems":[{"id":808,"uris":["http://zotero.org/users/local/BE3hBV82/items/MV5QDWT7"],"uri":["http://zotero.org/users/local/BE3hBV82/items/MV5QDWT7"],"itemData":{"id":808,"type":"article-journal","title":"Long-term clinical outcomes of transient and persistent no-reflow following percutaneous coronary intervention (PCI): a multicentre Australian registry","container-title":"EuroIntervention: Journal of EuroPCR in Collaboration with the Working Group on Interventional Cardiology of the European Society of Cardiology","page":"185-193","volume":"14","issue":"2","source":"PubMed","abstract":"AIMS: The aim of the study was to evaluate long-term outcomes of transient versus persistent no-reflow.\nMETHODS AND RESULTS: A total of 17,547 patients with normal flow post percutaneous coronary intervention (PCI) were compared to 590 patients (3.2%) with transient no-reflow and 144 patients (0.8%) with persistent no-reflow. Long-term all-cause mortality was obtained by linkage with the National Death Index (NDI). No-reflow patients were more likely to have presented with ST-elevation myocardial infarction (STEMI), out-of-hospital cardiac arrest (OHCA) or cardiogenic shock (all p&lt;0.01). Long-term NDI-linked all-cause mortality was highest in patients with persistent no-reflow (31%) followed by transient no-reflow (22%) and normal flow (14%) over a median follow-up of 5.2, 5.5 and 4.5 years, respectively (all p&lt;0.0001). Kaplan-Meier survival estimates demonstrated a graded increase in all-cause mortality from normal flow, to transient to persistent no-reflow (p&lt;0.01), with the highest mortality occurring early (&lt;30 days) in the persistent no-reflow group (p&lt;0.0001). Multivariate Cox proportional hazards modelling identified glomerular filtration rate &lt;30 mL/min, ejection fraction &lt;30%, persistent no-reflow and transient no-reflow as independent predictors of increased hazard for all-cause mortality (all p&lt;0.05).\nCONCLUSIONS: Transient and persistent no-reflow were associated with a stepwise reduction in long-term survival. The presence of even transient no-reflow appears to be an important predictor of adverse long-term outcome.","DOI":"10.4244/EIJ-D-17-00269","ISSN":"1969-6213","note":"PMID: 28966156","shortTitle":"Long-term clinical outcomes of transient and persistent no-reflow following percutaneous coronary intervention (PCI)","journalAbbreviation":"EuroIntervention","language":"eng","author":[{"family":"Papapostolou","given":"Stavroula"},{"family":"Andrianopoulos","given":"Nick"},{"family":"Duffy","given":"Stephen J."},{"family":"Brennan","given":"Angela L."},{"family":"Ajani","given":"Andrew E."},{"family":"Clark","given":"David J."},{"family":"Reid","given":"Christopher M."},{"family":"Freeman","given":"Melanie"},{"family":"Sebastian","given":"Martin"},{"family":"Selkrig","given":"Laura"},{"family":"Yudi","given":"Matias B."},{"family":"Noaman","given":"Samer Q."},{"family":"Chan","given":"William"}],"issued":{"date-parts":[["2018",6,20]]}}}],"schema":"https://github.com/citation-style-language/schema/raw/master/csl-citation.json"}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(Papapostolou, et al., 2018)</w:t>
      </w:r>
      <w:r>
        <w:rPr>
          <w:rFonts w:ascii="Times New Roman" w:hAnsi="Times New Roman" w:cs="Times New Roman"/>
        </w:rPr>
        <w:fldChar w:fldCharType="end"/>
      </w:r>
      <w:r>
        <w:rPr>
          <w:rFonts w:ascii="Times New Roman" w:hAnsi="Times New Roman" w:cs="Times New Roman"/>
        </w:rPr>
        <w:t xml:space="preserve"> came to reinforce the notion suggested by previous smaller studies </w:t>
      </w:r>
      <w:r>
        <w:rPr>
          <w:rFonts w:ascii="Times New Roman" w:hAnsi="Times New Roman" w:cs="Times New Roman"/>
        </w:rPr>
        <w:fldChar w:fldCharType="begin"/>
      </w:r>
      <w:r>
        <w:rPr>
          <w:rFonts w:ascii="Times New Roman" w:hAnsi="Times New Roman" w:cs="Times New Roman"/>
        </w:rPr>
        <w:instrText xml:space="preserve"> ADDIN ZOTERO_ITEM CSL_CITATION {"citationID":"wrLG3mFR","properties":{"formattedCitation":"(Jinnouchi et al., 2014; Kim et al., 2016; Mehta et al., 2003)","plainCitation":"(Jinnouchi et al., 2014; Kim et al., 2016; Mehta et al., 2003)","noteIndex":0},"citationItems":[{"id":826,"uris":["http://zotero.org/users/local/BE3hBV82/items/IT8S7JYR"],"uri":["http://zotero.org/users/local/BE3hBV82/items/IT8S7JYR"],"itemData":{"id":826,"type":"article-journal","title":"Transient no reflow following primary percutaneous coronary intervention","container-title":"Heart and Vessels","page":"429-436","volume":"29","issue":"4","source":"PubMed","abstract":"No reflow following primary percutaneous coronary intervention (PCI) is a serious complication in the treatment of acute myocardial infarction. No reflow in some patients is reversible (transient no reflow), whereas no reflow in others persists until the end of the procedure (persistent no reflow). The aim of this study was to identify clinical features of transient no reflow following primary PCI. Consecutive patients with no reflow (n = 123) were enrolled following primary PCI. Among them, 59 patients were in the transient group and 64 in the persistent group. We compared clinical features and hospital outcomes between the two groups. Multivariate logistic regression analysis was performed to identify the determinants of transient no reflow. The transient group had a lower rate of in-hospital cardiac death than the persistent group (0 vs. 6.4 %, relatively, P = 0.018). There was a trend for a shorter length of hospital stay in the transient group. Multivariate logistic regression analysis identified initial thrombolysis in myocardial infarction (TIMI) flow grade 3 (OR 6.239, 95 % CI 1.727-22.541, P = 0.005) and a higher estimated glomerular filtration rate (OR 1.204, 95 % CI 1.006-1.440, P = 0.042) as independent predictors of transient no reflow. Transient no reflow tended to be associated with TIMI thrombus grade ≤3 (OR 2.879, 95 % CI 0.928-8.931, P = 0.067). In conclusion, initial TIMI flow grade 3 and preserved renal function were associated with recovery from no reflow. Initial angiographic finding such as TIMI flow or TIMI thrombus grade might be an important predictor of recovery from the no-reflow phenomenon.","DOI":"10.1007/s00380-013-0379-1","ISSN":"1615-2573","note":"PMID: 23807612","journalAbbreviation":"Heart Vessels","language":"eng","author":[{"family":"Jinnouchi","given":"Hiroyuki"},{"family":"Sakakura","given":"Kenichi"},{"family":"Wada","given":"Hiroshi"},{"family":"Arao","given":"Kenshiro"},{"family":"Kubo","given":"Norifumi"},{"family":"Sugawara","given":"Yoshitaka"},{"family":"Funayama","given":"Hiroshi"},{"family":"Momomura","given":"Shin-ichi"},{"family":"Ako","given":"Junya"}],"issued":{"date-parts":[["2014",7]]}}},{"id":811,"uris":["http://zotero.org/users/local/BE3hBV82/items/IHACP782"],"uri":["http://zotero.org/users/local/BE3hBV82/items/IHACP782"],"itemData":{"id":811,"type":"article-journal","title":"Long-Term Clinical Outcomes of Transient and Persistent No Reflow Phenomena following Percutaneous Coronary Intervention in Patients with Acute Myocardial Infarction","container-title":"Korean Circulation Journal","page":"490-498","volume":"46","issue":"4","source":"PubMed","abstract":"BACKGROUND AND OBJECTIVES: There is limited information on the transient or persistent no reflow phenomenon in patients with acute myocardial infarction (AMI) undergoing percutaneous coronary intervention (PCI).\nSUBJECTS AND METHODS: The study analyzed 4329 patients with AMI from a Korean multicenter registry who underwent PCI using coronary stents (2668 ST-elevation and 1661 non-ST-elevation myocardial infarction [MI] patients): 4071 patients without any no reflow, 213 with transient no reflow (no reflow with final thrombolysis in myocardial infarction [TIMI] flow grade 3), and 45 with persistent no reflow (no reflow with final TIMI flow grade≤2). The primary endpoint was all-cause mortality during 3-year follow-up. We also analyzed the incidence of cardiac mortality, non-fatal MI, re-hospitalization due to heart failure, target vessel revascularization, and stent thrombosis.\nRESULTS: The persistent no reflow group was associated with higher all-cause mortality (hazard ratio [HR] 1.98, 95% confidence interval [CI] 1.08-3.65, p=0.028) and cardiac mortality (HR 3.28, 95% CI 1.54-6.95, p=0.002) compared with the normal reflow group. Transient no reflow increased all-cause mortality only when compared with normal reflow group (HR 1.58, 95% CI 1.11-2.24, p=0.010). When comparing transient and persistent no reflow, persistent no reflow was associated with increased all-cause mortality (46.7 vs. 24.4%, log rank p=0.033).\nCONCLUSION: The persistent no reflow phenomenon was associated with a poor in-hospital outcome and increased long-term mortality mainly driven by increased cardiac mortality compared to the transient no reflow phenomenon or normal reflow.","DOI":"10.4070/kcj.2016.46.4.490","ISSN":"1738-5520","note":"PMID: 27482257\nPMCID: PMC4965427","journalAbbreviation":"Korean Circ J","language":"eng","author":[{"family":"Kim","given":"Min Chul"},{"family":"Cho","given":"Jae Yeong"},{"family":"Jeong","given":"Hae Chang"},{"family":"Lee","given":"Ki Hong"},{"family":"Park","given":"Keun Ho"},{"family":"Sim","given":"Doo Sun"},{"family":"Yoon","given":"Nam Sik"},{"family":"Youn","given":"Hyun Joo"},{"family":"Kim","given":"Kye Hun"},{"family":"Hong","given":"Young Joon"},{"family":"Park","given":"Hyung Wook"},{"family":"Kim","given":"Ju Han"},{"family":"Jeong","given":"Myung Ho"},{"family":"Cho","given":"Jeong Gwan"},{"family":"Park","given":"Jong Chun"},{"family":"Seung","given":"Ki-Bae"},{"family":"Chang","given":"Kiyuk"},{"family":"Ahn","given":"Youngkeun"}],"issued":{"date-parts":[["2016",7]]}}},{"id":823,"uris":["http://zotero.org/users/local/BE3hBV82/items/2QWSHJPV"],"uri":["http://zotero.org/users/local/BE3hBV82/items/2QWSHJPV"],"itemData":{"id":823,"type":"article-journal","title":"Prognostic significance of transient no-reflow during primary percutaneous coronary intervention for ST-elevation acute myocardial infarction","container-title":"The American Journal of Cardiology","page":"1445-1447","volume":"92","issue":"12","source":"PubMed","abstract":"We found that of 1,192 patients who underwent primary percutaneous coronary intervention and who had final Thrombolysis In Myocardial Infarction grade 3 flow at the conclusion of the procedure, transient no-reflow occurred in 16 patients (1.3%). Compared with patients without transient no-reflow during the procedure, those with transient no-reflow had higher in-hospital (2% vs 13%, p=0.04) and 6-month mortality (3% vs 31%, adjusted odds ratio 5.4, 95% confidence interval 1.01 to 29.0, p=0.0001).","ISSN":"0002-9149","note":"PMID: 14675583","journalAbbreviation":"Am. J. Cardiol.","language":"eng","author":[{"family":"Mehta","given":"Rajendra H."},{"family":"Harjai","given":"Kishore J."},{"family":"Boura","given":"Judy"},{"family":"Cox","given":"David"},{"family":"Stone","given":"Gregg W."},{"family":"O'Neill","given":"William"},{"family":"Grines","given":"Cindy L."},{"literal":"Primary Angioplasty in Myocardial Infarction (PAMI) Investigators"}],"issued":{"date-parts":[["2003",12,15]]}}}],"schema":"https://github.com/citation-style-language/schema/raw/master/csl-citation.json"}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(Jinnouchi, et al., 2014; Kim, et al., 2016; Mehta, et al., 2003)</w:t>
      </w:r>
      <w:r>
        <w:rPr>
          <w:rFonts w:ascii="Times New Roman" w:hAnsi="Times New Roman" w:cs="Times New Roman"/>
        </w:rPr>
        <w:fldChar w:fldCharType="end"/>
      </w:r>
      <w:r>
        <w:rPr>
          <w:rFonts w:ascii="Times New Roman" w:hAnsi="Times New Roman" w:cs="Times New Roman"/>
        </w:rPr>
        <w:t xml:space="preserve"> that transient no-reflow is not clinically innocent as it was </w:t>
      </w:r>
      <w:r w:rsidRPr="00FC454C">
        <w:rPr>
          <w:rFonts w:ascii="Times New Roman" w:hAnsi="Times New Roman" w:cs="Times New Roman"/>
        </w:rPr>
        <w:t>associated with a stepwise reduction in long-term survival</w:t>
      </w:r>
      <w:r>
        <w:rPr>
          <w:rFonts w:ascii="Times New Roman" w:hAnsi="Times New Roman" w:cs="Times New Roman"/>
        </w:rPr>
        <w:t xml:space="preserve">.  </w:t>
      </w:r>
    </w:p>
    <w:p w14:paraId="4D0BEEEE" w14:textId="77777777" w:rsidR="000C0201" w:rsidRDefault="000C0201" w:rsidP="000C0201">
      <w:pPr>
        <w:spacing w:line="480" w:lineRule="auto"/>
        <w:jc w:val="both"/>
        <w:rPr>
          <w:rFonts w:ascii="Times New Roman" w:hAnsi="Times New Roman" w:cs="Times New Roman"/>
        </w:rPr>
      </w:pPr>
    </w:p>
    <w:p w14:paraId="5DD9F282" w14:textId="5F937F20" w:rsidR="000C0201" w:rsidRDefault="000C0201" w:rsidP="000C0201">
      <w:pPr>
        <w:spacing w:line="480" w:lineRule="auto"/>
        <w:jc w:val="both"/>
        <w:rPr>
          <w:rFonts w:ascii="Times New Roman" w:hAnsi="Times New Roman" w:cs="Times New Roman"/>
        </w:rPr>
      </w:pPr>
      <w:r>
        <w:rPr>
          <w:rFonts w:ascii="Times New Roman" w:hAnsi="Times New Roman" w:cs="Times New Roman"/>
        </w:rPr>
        <w:t xml:space="preserve">Interestingly, absolute ST-segment deviation and ST-segment resolution improved after post-dilatation.  </w:t>
      </w:r>
      <w:r w:rsidR="00556926">
        <w:rPr>
          <w:rFonts w:ascii="Times New Roman" w:hAnsi="Times New Roman" w:cs="Times New Roman"/>
        </w:rPr>
        <w:t xml:space="preserve">However, this should not be considered a direct result of post-dilatation. For practical reasons, 12-lead ECG documentation did not happen immediately before and after post-dilatation. The first ECG was recorded during the period between stent implantation and post-dilatation and the second between post-dilatation and the end of the procedure/removal of the patient from the catheterisation laboratory table. Thus, these results probably </w:t>
      </w:r>
      <w:r w:rsidR="00556926">
        <w:rPr>
          <w:rFonts w:ascii="Times New Roman" w:hAnsi="Times New Roman" w:cs="Times New Roman"/>
        </w:rPr>
        <w:lastRenderedPageBreak/>
        <w:t xml:space="preserve">represent changes subsequently to epicardial vessel recanalisation and gradual re-establishment of myocardial perfusion, rather than effects of post-dilatation per se. ECG ST-segment resolution during </w:t>
      </w:r>
      <w:r w:rsidR="00894CB7">
        <w:rPr>
          <w:rFonts w:ascii="Times New Roman" w:hAnsi="Times New Roman" w:cs="Times New Roman"/>
        </w:rPr>
        <w:t xml:space="preserve">STEMI </w:t>
      </w:r>
      <w:r w:rsidR="00556926">
        <w:rPr>
          <w:rFonts w:ascii="Times New Roman" w:hAnsi="Times New Roman" w:cs="Times New Roman"/>
        </w:rPr>
        <w:t xml:space="preserve">revascularisation is a commonly used test to assess </w:t>
      </w:r>
      <w:r w:rsidR="00681383">
        <w:rPr>
          <w:rFonts w:ascii="Times New Roman" w:hAnsi="Times New Roman" w:cs="Times New Roman"/>
        </w:rPr>
        <w:t xml:space="preserve">successful myocardial perfusion </w:t>
      </w:r>
      <w:r w:rsidR="00681383" w:rsidRPr="00BD0B21">
        <w:rPr>
          <w:rFonts w:ascii="Times New Roman" w:hAnsi="Times New Roman" w:cs="Times New Roman"/>
        </w:rPr>
        <w:t>(</w:t>
      </w:r>
      <w:r w:rsidR="00681383">
        <w:rPr>
          <w:rFonts w:ascii="Times New Roman" w:hAnsi="Times New Roman" w:cs="Times New Roman"/>
        </w:rPr>
        <w:t xml:space="preserve">Buller, et al., 2008; </w:t>
      </w:r>
      <w:r w:rsidR="00681383" w:rsidRPr="00CB68B3">
        <w:rPr>
          <w:rFonts w:ascii="Times New Roman" w:hAnsi="Times New Roman" w:cs="Times New Roman"/>
        </w:rPr>
        <w:t>Farkouh</w:t>
      </w:r>
      <w:r w:rsidR="00681383">
        <w:rPr>
          <w:rFonts w:ascii="Times New Roman" w:hAnsi="Times New Roman" w:cs="Times New Roman"/>
        </w:rPr>
        <w:t xml:space="preserve">, et al., 2013; </w:t>
      </w:r>
      <w:r w:rsidR="00681383" w:rsidRPr="002D71D3">
        <w:rPr>
          <w:rFonts w:ascii="Times New Roman" w:hAnsi="Times New Roman" w:cs="Times New Roman"/>
        </w:rPr>
        <w:t>Van de Werf</w:t>
      </w:r>
      <w:r w:rsidR="00681383">
        <w:rPr>
          <w:rFonts w:ascii="Times New Roman" w:hAnsi="Times New Roman" w:cs="Times New Roman"/>
        </w:rPr>
        <w:t xml:space="preserve">, et al., 2003). </w:t>
      </w:r>
      <w:r w:rsidR="00894CB7">
        <w:rPr>
          <w:rFonts w:ascii="Times New Roman" w:hAnsi="Times New Roman" w:cs="Times New Roman"/>
        </w:rPr>
        <w:t>Studies that use ECG</w:t>
      </w:r>
      <w:r w:rsidR="003A6675">
        <w:rPr>
          <w:rFonts w:ascii="Times New Roman" w:hAnsi="Times New Roman" w:cs="Times New Roman"/>
        </w:rPr>
        <w:t xml:space="preserve"> recordings</w:t>
      </w:r>
      <w:r w:rsidR="00894CB7">
        <w:rPr>
          <w:rFonts w:ascii="Times New Roman" w:hAnsi="Times New Roman" w:cs="Times New Roman"/>
        </w:rPr>
        <w:t xml:space="preserve"> for </w:t>
      </w:r>
      <w:r w:rsidR="003A6675">
        <w:rPr>
          <w:rFonts w:ascii="Times New Roman" w:hAnsi="Times New Roman" w:cs="Times New Roman"/>
        </w:rPr>
        <w:t>this purpose</w:t>
      </w:r>
      <w:r w:rsidR="00894CB7">
        <w:rPr>
          <w:rFonts w:ascii="Times New Roman" w:hAnsi="Times New Roman" w:cs="Times New Roman"/>
        </w:rPr>
        <w:t>, i</w:t>
      </w:r>
      <w:r w:rsidR="00894CB7" w:rsidRPr="00894CB7">
        <w:rPr>
          <w:rFonts w:ascii="Times New Roman" w:hAnsi="Times New Roman" w:cs="Times New Roman"/>
        </w:rPr>
        <w:t>ndiscriminately</w:t>
      </w:r>
      <w:r w:rsidR="00894CB7">
        <w:rPr>
          <w:rFonts w:ascii="Times New Roman" w:hAnsi="Times New Roman" w:cs="Times New Roman"/>
        </w:rPr>
        <w:t xml:space="preserve">, compare the baseline recording before reperfusion with the one at the end or after the procedure. </w:t>
      </w:r>
      <w:r w:rsidR="003A6675">
        <w:rPr>
          <w:rFonts w:ascii="Times New Roman" w:hAnsi="Times New Roman" w:cs="Times New Roman"/>
        </w:rPr>
        <w:t xml:space="preserve">One study that has </w:t>
      </w:r>
      <w:r w:rsidR="0082572B">
        <w:rPr>
          <w:rFonts w:ascii="Times New Roman" w:hAnsi="Times New Roman" w:cs="Times New Roman"/>
        </w:rPr>
        <w:t>used</w:t>
      </w:r>
      <w:r w:rsidR="003A6675">
        <w:rPr>
          <w:rFonts w:ascii="Times New Roman" w:hAnsi="Times New Roman" w:cs="Times New Roman"/>
        </w:rPr>
        <w:t xml:space="preserve"> sequential ECGs immediately after each step of PCI during STEMI showed that while wire passage </w:t>
      </w:r>
      <w:r w:rsidR="009B77CB">
        <w:rPr>
          <w:rFonts w:ascii="Times New Roman" w:hAnsi="Times New Roman" w:cs="Times New Roman"/>
        </w:rPr>
        <w:t xml:space="preserve">(followed by </w:t>
      </w:r>
      <w:r w:rsidR="003A6675">
        <w:rPr>
          <w:rFonts w:ascii="Times New Roman" w:hAnsi="Times New Roman" w:cs="Times New Roman"/>
        </w:rPr>
        <w:t>reperfusion</w:t>
      </w:r>
      <w:r w:rsidR="009B77CB">
        <w:rPr>
          <w:rFonts w:ascii="Times New Roman" w:hAnsi="Times New Roman" w:cs="Times New Roman"/>
        </w:rPr>
        <w:t xml:space="preserve"> in the majority of cases)</w:t>
      </w:r>
      <w:r w:rsidR="003A6675">
        <w:rPr>
          <w:rFonts w:ascii="Times New Roman" w:hAnsi="Times New Roman" w:cs="Times New Roman"/>
        </w:rPr>
        <w:t xml:space="preserve"> resulted in significant ST segment resolution, the </w:t>
      </w:r>
      <w:r w:rsidR="009B77CB">
        <w:rPr>
          <w:rFonts w:ascii="Times New Roman" w:hAnsi="Times New Roman" w:cs="Times New Roman"/>
        </w:rPr>
        <w:t xml:space="preserve">subsequent </w:t>
      </w:r>
      <w:r w:rsidR="003A6675">
        <w:rPr>
          <w:rFonts w:ascii="Times New Roman" w:hAnsi="Times New Roman" w:cs="Times New Roman"/>
        </w:rPr>
        <w:t xml:space="preserve">delivery of a thrombus aspiration catheter had a neutral effect on ST-segment deviation </w:t>
      </w:r>
      <w:r>
        <w:rPr>
          <w:rFonts w:ascii="Times New Roman" w:hAnsi="Times New Roman" w:cs="Times New Roman"/>
        </w:rPr>
        <w:t>(</w:t>
      </w:r>
      <w:r w:rsidRPr="003D3C11">
        <w:rPr>
          <w:rFonts w:ascii="Times New Roman" w:hAnsi="Times New Roman" w:cs="Times New Roman"/>
          <w:lang w:val="en-US"/>
        </w:rPr>
        <w:t>Russhard,</w:t>
      </w:r>
      <w:r>
        <w:rPr>
          <w:rFonts w:ascii="Times New Roman" w:hAnsi="Times New Roman" w:cs="Times New Roman"/>
          <w:lang w:val="en-US"/>
        </w:rPr>
        <w:t xml:space="preserve"> et al., 2016)</w:t>
      </w:r>
      <w:r w:rsidR="009B77CB">
        <w:rPr>
          <w:rFonts w:ascii="Times New Roman" w:hAnsi="Times New Roman" w:cs="Times New Roman"/>
        </w:rPr>
        <w:t xml:space="preserve">, suggesting no overall effect of devices used after reperfusion on ECG. </w:t>
      </w:r>
    </w:p>
    <w:p w14:paraId="0D393B19" w14:textId="77777777" w:rsidR="000C0201" w:rsidRDefault="000C0201" w:rsidP="000C0201">
      <w:pPr>
        <w:spacing w:line="480" w:lineRule="auto"/>
        <w:jc w:val="both"/>
        <w:rPr>
          <w:rFonts w:ascii="Times New Roman" w:hAnsi="Times New Roman" w:cs="Times New Roman"/>
        </w:rPr>
      </w:pPr>
      <w:r>
        <w:rPr>
          <w:rFonts w:ascii="Times New Roman" w:hAnsi="Times New Roman" w:cs="Times New Roman"/>
        </w:rPr>
        <w:t xml:space="preserve"> </w:t>
      </w:r>
    </w:p>
    <w:p w14:paraId="679CE7B3" w14:textId="46973289" w:rsidR="000C0201" w:rsidRDefault="000C0201" w:rsidP="000C0201">
      <w:pPr>
        <w:spacing w:line="480" w:lineRule="auto"/>
        <w:jc w:val="both"/>
        <w:rPr>
          <w:rFonts w:ascii="Times New Roman" w:hAnsi="Times New Roman" w:cs="Times New Roman"/>
        </w:rPr>
      </w:pPr>
      <w:r>
        <w:rPr>
          <w:rFonts w:ascii="Times New Roman" w:hAnsi="Times New Roman" w:cs="Times New Roman"/>
        </w:rPr>
        <w:t>Two previous studies used IMR to assess the impact of coronary interventions during primary PCI. However, stent deployment and optimisation were assessed as a single procedural step and IMR measurements were not repeated between stent placement and post-dilatation.</w:t>
      </w:r>
      <w:r w:rsidR="00C2441C">
        <w:rPr>
          <w:rFonts w:ascii="Times New Roman" w:hAnsi="Times New Roman" w:cs="Times New Roman"/>
        </w:rPr>
        <w:t xml:space="preserve"> </w:t>
      </w:r>
      <w:r>
        <w:rPr>
          <w:rFonts w:ascii="Times New Roman" w:hAnsi="Times New Roman" w:cs="Times New Roman"/>
        </w:rPr>
        <w:t>Hoole, et al. (2015</w:t>
      </w:r>
      <w:r w:rsidR="00AB4CE0">
        <w:rPr>
          <w:rFonts w:ascii="Times New Roman" w:hAnsi="Times New Roman" w:cs="Times New Roman"/>
        </w:rPr>
        <w:t>b</w:t>
      </w:r>
      <w:r>
        <w:rPr>
          <w:rFonts w:ascii="Times New Roman" w:hAnsi="Times New Roman" w:cs="Times New Roman"/>
        </w:rPr>
        <w:t>) measured IMR after restoration of flow by guidewire passage, after pre-dilatation or thrombus aspiration and finally after stent deployment. The</w:t>
      </w:r>
      <w:r w:rsidRPr="00141BB8">
        <w:rPr>
          <w:rFonts w:ascii="Times New Roman" w:hAnsi="Times New Roman" w:cs="Times New Roman"/>
        </w:rPr>
        <w:t xml:space="preserve"> study </w:t>
      </w:r>
      <w:r>
        <w:rPr>
          <w:rFonts w:ascii="Times New Roman" w:hAnsi="Times New Roman" w:cs="Times New Roman"/>
        </w:rPr>
        <w:t>did not</w:t>
      </w:r>
      <w:r w:rsidRPr="00141BB8">
        <w:rPr>
          <w:rFonts w:ascii="Times New Roman" w:hAnsi="Times New Roman" w:cs="Times New Roman"/>
        </w:rPr>
        <w:t xml:space="preserve"> demonstrate </w:t>
      </w:r>
      <w:r>
        <w:rPr>
          <w:rFonts w:ascii="Times New Roman" w:hAnsi="Times New Roman" w:cs="Times New Roman"/>
        </w:rPr>
        <w:t>any</w:t>
      </w:r>
      <w:r w:rsidRPr="00141BB8">
        <w:rPr>
          <w:rFonts w:ascii="Times New Roman" w:hAnsi="Times New Roman" w:cs="Times New Roman"/>
        </w:rPr>
        <w:t xml:space="preserve"> improvement in </w:t>
      </w:r>
      <w:r>
        <w:rPr>
          <w:rFonts w:ascii="Times New Roman" w:hAnsi="Times New Roman" w:cs="Times New Roman"/>
        </w:rPr>
        <w:t>IMR</w:t>
      </w:r>
      <w:r w:rsidRPr="00141BB8">
        <w:rPr>
          <w:rFonts w:ascii="Times New Roman" w:hAnsi="Times New Roman" w:cs="Times New Roman"/>
        </w:rPr>
        <w:t xml:space="preserve"> with adjunctive coronary instrumentation prior to </w:t>
      </w:r>
      <w:r>
        <w:rPr>
          <w:rFonts w:ascii="Times New Roman" w:hAnsi="Times New Roman" w:cs="Times New Roman"/>
        </w:rPr>
        <w:t xml:space="preserve">stent implantation or at the end of the procedure compared to baseline. Furthermore, in a subgroup with low IMR at baseline (i.e. IMR &lt;32), balloon or thrombus aspiration catheter manipulation led to an increase in IMR, attributed by the authors to iatrogenic distal embolization. Consequently, this study supported the concept of minimising procedural steps during primary PCI. De Maria, et al. </w:t>
      </w:r>
      <w:r>
        <w:rPr>
          <w:rFonts w:ascii="Times New Roman" w:hAnsi="Times New Roman" w:cs="Times New Roman"/>
        </w:rPr>
        <w:lastRenderedPageBreak/>
        <w:t xml:space="preserve">(2015) measured IMR after vessel recanalisation with balloon pre-dilatation or manual thrombectomy and </w:t>
      </w:r>
      <w:r w:rsidR="00C2441C">
        <w:rPr>
          <w:rFonts w:ascii="Times New Roman" w:hAnsi="Times New Roman" w:cs="Times New Roman"/>
        </w:rPr>
        <w:t xml:space="preserve">at </w:t>
      </w:r>
      <w:r>
        <w:rPr>
          <w:rFonts w:ascii="Times New Roman" w:hAnsi="Times New Roman" w:cs="Times New Roman"/>
        </w:rPr>
        <w:t xml:space="preserve">the end of the procedure after stent deployment. Overall stent deployment improved IMR, but this result was not universal as there was a group of patients where IMR remained elevated. In a small number of patients IMR even increased. In this study IMR reduction was attributed to improvement of coronary flow after resolution of epicardial stenosis and IMR increase </w:t>
      </w:r>
      <w:r w:rsidR="00C2441C">
        <w:rPr>
          <w:rFonts w:ascii="Times New Roman" w:hAnsi="Times New Roman" w:cs="Times New Roman"/>
        </w:rPr>
        <w:t>was attributed to</w:t>
      </w:r>
      <w:r>
        <w:rPr>
          <w:rFonts w:ascii="Times New Roman" w:hAnsi="Times New Roman" w:cs="Times New Roman"/>
        </w:rPr>
        <w:t xml:space="preserve"> iatrogenic distal embolization. </w:t>
      </w:r>
    </w:p>
    <w:p w14:paraId="0971B205" w14:textId="77777777" w:rsidR="000C0201" w:rsidRDefault="000C0201" w:rsidP="000C0201">
      <w:pPr>
        <w:spacing w:line="480" w:lineRule="auto"/>
        <w:jc w:val="both"/>
        <w:rPr>
          <w:rFonts w:ascii="Times New Roman" w:hAnsi="Times New Roman" w:cs="Times New Roman"/>
        </w:rPr>
      </w:pPr>
    </w:p>
    <w:p w14:paraId="69C7242F" w14:textId="26137EBA" w:rsidR="000C0201" w:rsidRDefault="000C0201" w:rsidP="000C0201">
      <w:pPr>
        <w:spacing w:line="480" w:lineRule="auto"/>
        <w:jc w:val="both"/>
        <w:rPr>
          <w:rFonts w:ascii="Times New Roman" w:hAnsi="Times New Roman" w:cs="Times New Roman"/>
        </w:rPr>
      </w:pPr>
      <w:r>
        <w:rPr>
          <w:rFonts w:ascii="Times New Roman" w:hAnsi="Times New Roman" w:cs="Times New Roman"/>
        </w:rPr>
        <w:t xml:space="preserve">The results of the above studies are important and relevant to </w:t>
      </w:r>
      <w:r w:rsidR="007F680A">
        <w:rPr>
          <w:rFonts w:ascii="Times New Roman" w:hAnsi="Times New Roman" w:cs="Times New Roman"/>
        </w:rPr>
        <w:t>this</w:t>
      </w:r>
      <w:r>
        <w:rPr>
          <w:rFonts w:ascii="Times New Roman" w:hAnsi="Times New Roman" w:cs="Times New Roman"/>
        </w:rPr>
        <w:t xml:space="preserve"> study. First</w:t>
      </w:r>
      <w:r w:rsidR="00C2441C">
        <w:rPr>
          <w:rFonts w:ascii="Times New Roman" w:hAnsi="Times New Roman" w:cs="Times New Roman"/>
        </w:rPr>
        <w:t>ly,</w:t>
      </w:r>
      <w:r>
        <w:rPr>
          <w:rFonts w:ascii="Times New Roman" w:hAnsi="Times New Roman" w:cs="Times New Roman"/>
        </w:rPr>
        <w:t xml:space="preserve"> they demonstrate that IMR measurements </w:t>
      </w:r>
      <w:r w:rsidR="00232BF0">
        <w:rPr>
          <w:rFonts w:ascii="Times New Roman" w:hAnsi="Times New Roman" w:cs="Times New Roman"/>
        </w:rPr>
        <w:t>among</w:t>
      </w:r>
      <w:r>
        <w:rPr>
          <w:rFonts w:ascii="Times New Roman" w:hAnsi="Times New Roman" w:cs="Times New Roman"/>
        </w:rPr>
        <w:t xml:space="preserve"> different PCI procedural steps are feasible and validate the methodology used in POSTDIL-STEMI. Furthermore, they suggest that the response of microcirculation to coronary intervention in the context of STEMI is not universal and varies between cases. This supports the findings of </w:t>
      </w:r>
      <w:r w:rsidR="00D918AB">
        <w:rPr>
          <w:rFonts w:ascii="Times New Roman" w:hAnsi="Times New Roman" w:cs="Times New Roman"/>
        </w:rPr>
        <w:t>this</w:t>
      </w:r>
      <w:r>
        <w:rPr>
          <w:rFonts w:ascii="Times New Roman" w:hAnsi="Times New Roman" w:cs="Times New Roman"/>
        </w:rPr>
        <w:t xml:space="preserve"> study where IMR at an individual patient level had a variable response to post-dilatation equally shared between increase and decrease. Both studies supported the concept that device manipulation could lead </w:t>
      </w:r>
      <w:r w:rsidR="00C2441C">
        <w:rPr>
          <w:rFonts w:ascii="Times New Roman" w:hAnsi="Times New Roman" w:cs="Times New Roman"/>
        </w:rPr>
        <w:t>to</w:t>
      </w:r>
      <w:r>
        <w:rPr>
          <w:rFonts w:ascii="Times New Roman" w:hAnsi="Times New Roman" w:cs="Times New Roman"/>
        </w:rPr>
        <w:t xml:space="preserve"> IMR increase. In POSTDIL-STEMI, in 50% of the cases IMR increased after post-dilatation, a change that could be the result of material embolization during manipulation of the balloon catheter or balloon inflation at high pressure. </w:t>
      </w:r>
    </w:p>
    <w:p w14:paraId="17C40C06" w14:textId="77777777" w:rsidR="000C0201" w:rsidRDefault="000C0201" w:rsidP="000C0201">
      <w:pPr>
        <w:spacing w:line="480" w:lineRule="auto"/>
        <w:jc w:val="both"/>
        <w:rPr>
          <w:rFonts w:ascii="Times New Roman" w:hAnsi="Times New Roman" w:cs="Times New Roman"/>
        </w:rPr>
      </w:pPr>
    </w:p>
    <w:p w14:paraId="570DF9B3" w14:textId="1E0E8247" w:rsidR="000C0201" w:rsidRDefault="000C0201" w:rsidP="000C0201">
      <w:pPr>
        <w:spacing w:line="480" w:lineRule="auto"/>
        <w:jc w:val="both"/>
        <w:rPr>
          <w:rFonts w:ascii="Times New Roman" w:hAnsi="Times New Roman" w:cs="Times New Roman"/>
        </w:rPr>
      </w:pPr>
      <w:r>
        <w:rPr>
          <w:rFonts w:ascii="Times New Roman" w:hAnsi="Times New Roman" w:cs="Times New Roman"/>
        </w:rPr>
        <w:t xml:space="preserve">ΔIMR in the group of patients with increased IMR was </w:t>
      </w:r>
      <w:r w:rsidRPr="00FE7779">
        <w:rPr>
          <w:rFonts w:ascii="Times New Roman" w:hAnsi="Times New Roman" w:cs="Times New Roman"/>
        </w:rPr>
        <w:t>18.4</w:t>
      </w:r>
      <w:r>
        <w:rPr>
          <w:rFonts w:ascii="Times New Roman" w:hAnsi="Times New Roman" w:cs="Times New Roman"/>
        </w:rPr>
        <w:t xml:space="preserve"> </w:t>
      </w:r>
      <w:r w:rsidRPr="00FE7779">
        <w:rPr>
          <w:rFonts w:ascii="Times New Roman" w:hAnsi="Times New Roman" w:cs="Times New Roman"/>
        </w:rPr>
        <w:t>±</w:t>
      </w:r>
      <w:r>
        <w:rPr>
          <w:rFonts w:ascii="Times New Roman" w:hAnsi="Times New Roman" w:cs="Times New Roman"/>
        </w:rPr>
        <w:t xml:space="preserve"> </w:t>
      </w:r>
      <w:r w:rsidRPr="00FE7779">
        <w:rPr>
          <w:rFonts w:ascii="Times New Roman" w:hAnsi="Times New Roman" w:cs="Times New Roman"/>
        </w:rPr>
        <w:t>14.9</w:t>
      </w:r>
      <w:r>
        <w:rPr>
          <w:rFonts w:ascii="Times New Roman" w:hAnsi="Times New Roman" w:cs="Times New Roman"/>
        </w:rPr>
        <w:t xml:space="preserve"> compared to </w:t>
      </w:r>
      <w:r w:rsidRPr="00FE7779">
        <w:rPr>
          <w:rFonts w:ascii="Times New Roman" w:hAnsi="Times New Roman" w:cs="Times New Roman"/>
        </w:rPr>
        <w:t>10.5</w:t>
      </w:r>
      <w:r>
        <w:rPr>
          <w:rFonts w:ascii="Times New Roman" w:hAnsi="Times New Roman" w:cs="Times New Roman"/>
        </w:rPr>
        <w:t xml:space="preserve"> </w:t>
      </w:r>
      <w:r w:rsidRPr="00FE7779">
        <w:rPr>
          <w:rFonts w:ascii="Times New Roman" w:hAnsi="Times New Roman" w:cs="Times New Roman"/>
        </w:rPr>
        <w:t>±</w:t>
      </w:r>
      <w:r>
        <w:rPr>
          <w:rFonts w:ascii="Times New Roman" w:hAnsi="Times New Roman" w:cs="Times New Roman"/>
        </w:rPr>
        <w:t xml:space="preserve"> </w:t>
      </w:r>
      <w:r w:rsidRPr="00FE7779">
        <w:rPr>
          <w:rFonts w:ascii="Times New Roman" w:hAnsi="Times New Roman" w:cs="Times New Roman"/>
        </w:rPr>
        <w:t>10.1</w:t>
      </w:r>
      <w:r>
        <w:rPr>
          <w:rFonts w:ascii="Times New Roman" w:hAnsi="Times New Roman" w:cs="Times New Roman"/>
        </w:rPr>
        <w:t xml:space="preserve"> in the group with decreased IMR (p </w:t>
      </w:r>
      <w:r w:rsidRPr="00FE7779">
        <w:rPr>
          <w:rFonts w:ascii="Times New Roman" w:hAnsi="Times New Roman" w:cs="Times New Roman"/>
        </w:rPr>
        <w:t>&lt;</w:t>
      </w:r>
      <w:r>
        <w:rPr>
          <w:rFonts w:ascii="Times New Roman" w:hAnsi="Times New Roman" w:cs="Times New Roman"/>
        </w:rPr>
        <w:t xml:space="preserve"> </w:t>
      </w:r>
      <w:r w:rsidRPr="00FE7779">
        <w:rPr>
          <w:rFonts w:ascii="Times New Roman" w:hAnsi="Times New Roman" w:cs="Times New Roman"/>
        </w:rPr>
        <w:t>0.001</w:t>
      </w:r>
      <w:r>
        <w:rPr>
          <w:rFonts w:ascii="Times New Roman" w:hAnsi="Times New Roman" w:cs="Times New Roman"/>
        </w:rPr>
        <w:t xml:space="preserve">). This increase took place in half of the patients undergoing post-dilatation. Furthermore, this degree of increase (i.e. 18 units) consisted a significant relative increase in most of the cases and could be considered clinically important. Previous studies have used an </w:t>
      </w:r>
      <w:r>
        <w:rPr>
          <w:rFonts w:ascii="Times New Roman" w:hAnsi="Times New Roman" w:cs="Times New Roman"/>
        </w:rPr>
        <w:lastRenderedPageBreak/>
        <w:t xml:space="preserve">absolute IMR increase of 10 U or a relative increase of </w:t>
      </w:r>
      <w:r w:rsidR="00E52B61">
        <w:rPr>
          <w:rFonts w:ascii="Times New Roman" w:hAnsi="Times New Roman" w:cs="Times New Roman"/>
        </w:rPr>
        <w:t>20-</w:t>
      </w:r>
      <w:r>
        <w:rPr>
          <w:rFonts w:ascii="Times New Roman" w:hAnsi="Times New Roman" w:cs="Times New Roman"/>
        </w:rPr>
        <w:t xml:space="preserve">30% as a clinical relevant change when comparing the effectiveness of different treatments to protect the structural and functional integrity of microcirculation </w:t>
      </w:r>
      <w:r>
        <w:rPr>
          <w:rFonts w:ascii="Times New Roman" w:hAnsi="Times New Roman" w:cs="Times New Roman"/>
        </w:rPr>
        <w:fldChar w:fldCharType="begin"/>
      </w:r>
      <w:r>
        <w:rPr>
          <w:rFonts w:ascii="Times New Roman" w:hAnsi="Times New Roman" w:cs="Times New Roman"/>
        </w:rPr>
        <w:instrText xml:space="preserve"> ADDIN ZOTERO_ITEM CSL_CITATION {"citationID":"F6eod4qA","properties":{"formattedCitation":"(Carrick et al., 2016; Mangiacapra et al., 2013)","plainCitation":"(Carrick et al., 2016; Mangiacapra et al., 2013)","noteIndex":0},"citationItems":[{"id":591,"uris":["http://zotero.org/users/local/BE3hBV82/items/2D5YCLWI"],"uri":["http://zotero.org/users/local/BE3hBV82/items/2D5YCLWI"],"itemData":{"id":591,"type":"article-journal","title":"Comparative Prognostic Utility of Indexes of Microvascular Function Alone or in Combination in Patients With an Acute ST-Segment-Elevation Myocardial Infarction","container-title":"Circulation","page":"1833-1847","volume":"134","issue":"23","source":"PubMed","abstract":"BACKGROUND: Primary percutaneous coronary intervention is frequently successful at restoring coronary artery blood flow in patients with acute ST-segment-elevation myocardial infarction; however, failed myocardial reperfusion commonly passes undetected in up to half of these patients. The index of microvascular resistance (IMR) is a novel invasive measure of coronary microvascular function. We aimed to investigate the pathological and prognostic significance of an IMR&gt;40, alone or in combination with a coronary flow reserve (CFR≤2.0), in the culprit artery after emergency percutaneous coronary intervention for acute ST-segment-elevation myocardial infarction.\nMETHODS: Patients with acute ST-segment-elevation myocardial infarction were prospectively enrolled during emergency percutaneous coronary intervention and categorized according to IMR (≤40 or &gt;40) and CFR (≤2.0 or &gt;2.0). Cardiac magnetic resonance imaging was acquired 2 days and 6 months after myocardial infarction. All-cause death or first heart failure hospitalization was a prespecified outcome (median follow-up, 845 days).\nRESULTS: IMR and CFR were measured in the culprit artery at the end of percutaneous coronary intervention in 283 patients with ST-segment-elevation myocardial infarction (mean±SD age, 60±12 years; 73% male). The median IMR and CFR were 25 (interquartile range, 15-48) and 1.6 (interquartile range, 1.1-2.1), respectively. An IMR&gt;40 was a multivariable associate of myocardial hemorrhage (odds ratio, 2.10; 95% confidence interval, 1.03-4.27; P=0.042). An IMR&gt;40 was closely associated with microvascular obstruction. Symptom-to-reperfusion time, TIMI (Thrombolysis in Myocardial Infarction) blush grade, and no (≤30%) ST-segment resolution were not associated with these pathologies. An IMR&gt;40 was a multivariable associate of the changes in left ventricular ejection fraction (coefficient, -2.12; 95% confidence interval, -4.02 to -0.23; P=0.028) and left ventricular end-diastolic volume (coefficient, 7.85; 95% confidence interval, 0.41-15.29; P=0.039) at 6 months independently of infarct size. An IMR&gt;40 (odds ratio, 4.36; 95% confidence interval, 2.10-9.06; P&lt;0.001) was a multivariable associate of all-cause death or heart failure. Compared with an IMR&gt;40, the combination of IMR&gt;40 and CFR≤2.0 did not have incremental prognostic value.\nCONCLUSIONS: An IMR&gt;40 is a multivariable associate of left ventricular and clinical outcomes after ST-segment-elevation myocardial infarction independently of the infarction size. Compared with standard clinical measures of the efficacy of myocardial reperfusion, including the ischemic time, ST-segment elevation, angiographic blush grade, and CFR, IMR has superior clinical value for risk stratification and may be considered a reference test for failed myocardial reperfusion.\nCLINICAL TRIAL REGISTRATION: URL: https//www.clinicaltrials.gov. Unique identifier: NCT02072850.","DOI":"10.1161/CIRCULATIONAHA.116.022603","ISSN":"1524-4539","note":"PMID: 27803036\nPMCID: PMC5131697","journalAbbreviation":"Circulation","language":"eng","author":[{"family":"Carrick","given":"David"},{"family":"Haig","given":"Caroline"},{"family":"Ahmed","given":"Nadeem"},{"family":"Carberry","given":"Jaclyn"},{"family":"Yue May","given":"Vannesa Teng"},{"family":"McEntegart","given":"Margaret"},{"family":"Petrie","given":"Mark C."},{"family":"Eteiba","given":"Hany"},{"family":"Lindsay","given":"Mitchell"},{"family":"Hood","given":"Stuart"},{"family":"Watkins","given":"Stuart"},{"family":"Davie","given":"Andrew"},{"family":"Mahrous","given":"Ahmed"},{"family":"Mordi","given":"Ify"},{"family":"Ford","given":"Ian"},{"family":"Radjenovic","given":"Aleksandra"},{"family":"Oldroyd","given":"Keith G."},{"family":"Berry","given":"Colin"}],"issued":{"date-parts":[["2016",12,6]]}}},{"id":618,"uris":["http://zotero.org/users/local/BE3hBV82/items/P62WHVLA"],"uri":["http://zotero.org/users/local/BE3hBV82/items/P62WHVLA"],"itemData":{"id":618,"type":"article-journal","title":"Intracoronary Enalaprilat to Reduce Microvascular Damage During Percutaneous Coronary Intervention (ProMicro) Study","container-title":"Journal of the American College of Cardiology","page":"615-621","volume":"61","issue":"6","source":"Crossref","abstract":"Objectives\nBackground\nMethods\nResults\nConclusions","DOI":"10.1016/j.jacc.2012.11.025","ISSN":"07351097","language":"en","author":[{"family":"Mangiacapra","given":"Fabio"},{"family":"Peace","given":"Aaron J."},{"family":"Di Serafino","given":"Luigi"},{"family":"Pyxaras","given":"Stylianos A."},{"family":"Bartunek","given":"Jozef"},{"family":"Wyffels","given":"Eric"},{"family":"Heyndrickx","given":"Guy R."},{"family":"Wijns","given":"William"},{"family":"De Bruyne","given":"Bernard"},{"family":"Barbato","given":"Emanuele"}],"issued":{"date-parts":[["2013",2]]}}}],"schema":"https://github.com/citation-style-language/schema/raw/master/csl-citation.json"}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(Carrick, et al., 2016a; Mangiacapra, et al., 2013)</w:t>
      </w:r>
      <w:r>
        <w:rPr>
          <w:rFonts w:ascii="Times New Roman" w:hAnsi="Times New Roman" w:cs="Times New Roman"/>
        </w:rPr>
        <w:fldChar w:fldCharType="end"/>
      </w:r>
      <w:r>
        <w:rPr>
          <w:rFonts w:ascii="Times New Roman" w:hAnsi="Times New Roman" w:cs="Times New Roman"/>
        </w:rPr>
        <w:t>. Thus, my study supports that in specific cases stent post-dilatation would result in a significant injury of the microcirculation. The increase in IMR</w:t>
      </w:r>
      <w:r w:rsidR="00C2441C">
        <w:rPr>
          <w:rFonts w:ascii="Times New Roman" w:hAnsi="Times New Roman" w:cs="Times New Roman"/>
        </w:rPr>
        <w:t xml:space="preserve">, however, </w:t>
      </w:r>
      <w:r>
        <w:rPr>
          <w:rFonts w:ascii="Times New Roman" w:hAnsi="Times New Roman" w:cs="Times New Roman"/>
        </w:rPr>
        <w:t xml:space="preserve">was not found to </w:t>
      </w:r>
      <w:r w:rsidR="00C2441C">
        <w:rPr>
          <w:rFonts w:ascii="Times New Roman" w:hAnsi="Times New Roman" w:cs="Times New Roman"/>
        </w:rPr>
        <w:t xml:space="preserve">be </w:t>
      </w:r>
      <w:r>
        <w:rPr>
          <w:rFonts w:ascii="Times New Roman" w:hAnsi="Times New Roman" w:cs="Times New Roman"/>
        </w:rPr>
        <w:t xml:space="preserve">related </w:t>
      </w:r>
      <w:r w:rsidR="00C2441C">
        <w:rPr>
          <w:rFonts w:ascii="Times New Roman" w:hAnsi="Times New Roman" w:cs="Times New Roman"/>
        </w:rPr>
        <w:t>to</w:t>
      </w:r>
      <w:r>
        <w:rPr>
          <w:rFonts w:ascii="Times New Roman" w:hAnsi="Times New Roman" w:cs="Times New Roman"/>
        </w:rPr>
        <w:t xml:space="preserve"> any baseline characteristics or procedural factors. The most </w:t>
      </w:r>
      <w:r w:rsidR="00C2441C">
        <w:rPr>
          <w:rFonts w:ascii="Times New Roman" w:hAnsi="Times New Roman" w:cs="Times New Roman"/>
        </w:rPr>
        <w:t>likely</w:t>
      </w:r>
      <w:r>
        <w:rPr>
          <w:rFonts w:ascii="Times New Roman" w:hAnsi="Times New Roman" w:cs="Times New Roman"/>
        </w:rPr>
        <w:t xml:space="preserve"> mechanism of IMR increase is micro-particles embolization leading to microvascular obstruction. This mechanism intuitively relates </w:t>
      </w:r>
      <w:r w:rsidR="00C2441C">
        <w:rPr>
          <w:rFonts w:ascii="Times New Roman" w:hAnsi="Times New Roman" w:cs="Times New Roman"/>
        </w:rPr>
        <w:t>to</w:t>
      </w:r>
      <w:r>
        <w:rPr>
          <w:rFonts w:ascii="Times New Roman" w:hAnsi="Times New Roman" w:cs="Times New Roman"/>
        </w:rPr>
        <w:t xml:space="preserve"> the thrombotic burden in the context of acute MI, the </w:t>
      </w:r>
      <w:r w:rsidR="00D918AB">
        <w:rPr>
          <w:rFonts w:ascii="Times New Roman" w:hAnsi="Times New Roman" w:cs="Times New Roman"/>
        </w:rPr>
        <w:t xml:space="preserve">potential </w:t>
      </w:r>
      <w:r>
        <w:rPr>
          <w:rFonts w:ascii="Times New Roman" w:hAnsi="Times New Roman" w:cs="Times New Roman"/>
        </w:rPr>
        <w:t>correlation of residual thrombotic burden post stent deployment as assessed by OCT and IMR change</w:t>
      </w:r>
      <w:r w:rsidR="00D918AB">
        <w:rPr>
          <w:rFonts w:ascii="Times New Roman" w:hAnsi="Times New Roman" w:cs="Times New Roman"/>
        </w:rPr>
        <w:t xml:space="preserve"> was assessed</w:t>
      </w:r>
      <w:r>
        <w:rPr>
          <w:rFonts w:ascii="Times New Roman" w:hAnsi="Times New Roman" w:cs="Times New Roman"/>
        </w:rPr>
        <w:t xml:space="preserve">. The discussion around this analysis will be presented in the next section. </w:t>
      </w:r>
    </w:p>
    <w:p w14:paraId="4E3138B8" w14:textId="77777777" w:rsidR="000C0201" w:rsidRDefault="000C0201" w:rsidP="000C0201">
      <w:pPr>
        <w:spacing w:line="480" w:lineRule="auto"/>
        <w:jc w:val="both"/>
        <w:rPr>
          <w:rFonts w:ascii="Times New Roman" w:hAnsi="Times New Roman" w:cs="Times New Roman"/>
        </w:rPr>
      </w:pPr>
    </w:p>
    <w:p w14:paraId="5159CBE0" w14:textId="61BFE538" w:rsidR="000C0201" w:rsidRPr="008A3134" w:rsidRDefault="000C0201" w:rsidP="000C0201">
      <w:pPr>
        <w:spacing w:line="480" w:lineRule="auto"/>
        <w:jc w:val="both"/>
        <w:rPr>
          <w:rFonts w:ascii="Times New Roman" w:hAnsi="Times New Roman" w:cs="Times New Roman"/>
        </w:rPr>
      </w:pPr>
      <w:r>
        <w:rPr>
          <w:rFonts w:ascii="Times New Roman" w:hAnsi="Times New Roman" w:cs="Times New Roman"/>
        </w:rPr>
        <w:t xml:space="preserve">In 50% of the patients, IMR decreased after post dilatation. In the study by De Maria, et al. (2015) the decrease in IMR after stent deployment was attributed to coronary flow increase after relief of epicardial stenosis and subsequent increase in perfusion pressure. Microvascular tone is mediated by perfusion pressure so the increase in perfusion pressure would lead in microcirculatory vasodilatation and reduction in microvascular resistance and IMR </w:t>
      </w:r>
      <w:r>
        <w:rPr>
          <w:rFonts w:ascii="Times New Roman" w:hAnsi="Times New Roman" w:cs="Times New Roman"/>
        </w:rPr>
        <w:fldChar w:fldCharType="begin"/>
      </w:r>
      <w:r>
        <w:rPr>
          <w:rFonts w:ascii="Times New Roman" w:hAnsi="Times New Roman" w:cs="Times New Roman"/>
        </w:rPr>
        <w:instrText xml:space="preserve"> ADDIN ZOTERO_ITEM CSL_CITATION {"citationID":"3d4eWVA7","properties":{"formattedCitation":"(Verhoeff et al., 2005)","plainCitation":"(Verhoeff et al., 2005)","noteIndex":0},"citationItems":[{"id":614,"uris":["http://zotero.org/users/local/BE3hBV82/items/9LFSY2R7"],"uri":["http://zotero.org/users/local/BE3hBV82/items/9LFSY2R7"],"itemData":{"id":614,"type":"article-journal","title":"Influence of percutaneous coronary intervention on coronary microvascular resistance index","container-title":"Circulation","page":"76-82","volume":"111","issue":"1","source":"PubMed","abstract":"BACKGROUND: Coronary microvascular resistance during maximal hyperemia is generally assumed to be unaffected by percutaneous coronary interventions (PCIs). We assessed a velocity-based index of hyperemic microvascular resistance (h-MR(v)) by using prototypes of a novel, dual-sensor (Doppler velocity and pressure)-equipped guidewire before and after PCI to test this hypothesis.\nMETHODS AND RESULTS: Aortic pressure, flow velocity (h-v), and pressure (h-P(d)) distal to 24 coronary lesions were measured simultaneously during maximal hyperemia induced by intracoronary adenosine. Measurements were obtained in the reference vessel before PCI and in the target vessel before and after PCI, stenting, and ultrasound-guided, upsized stenting. h-P(d) increased from 57.9+/-17.0 to 85.5+/-15.6 mm Hg, and h-MR(v) (ie, h-P(d)/h-v) decreased from 2.74+/-1.40 to 1.58+/-0.61 mm Hg x cm(-1) . s after stenting (both P&lt;0.001). The reduction in h-MR(v) accounted for 34% of the decrease in total coronary resistance achieved by PCI. h-MR(v) of the target vessel after PCI was lower than that of the corresponding reference vessel despite a higher h-P(d) in the reference vessel (P&lt;0.01). Post-PCI baseline MR(v) was correlated with baseline P(d) before PCI (P&lt;0.01).\nCONCLUSIONS: PCI-induced restoration of P(d) resulted in a reduction of h-MR(v) in accordance with the pressure dependence of h-MR(v). The decrease in h-MR(v) to a level below that of the corresponding reference vessel in the immediate post-PCI period and a lowered baseline MR(v) suggest microvascular remodeling induced by long-term exposure to a low-pressure environment.","DOI":"10.1161/01.CIR.0000151610.98409.2F","ISSN":"1524-4539","note":"PMID: 15611371","journalAbbreviation":"Circulation","language":"eng","author":[{"family":"Verhoeff","given":"Bart-Jan"},{"family":"Siebes","given":"Maria"},{"family":"Meuwissen","given":"Martijn"},{"family":"Atasever","given":"Bektas"},{"family":"Voskuil","given":"Michiel"},{"family":"Winter","given":"Robbert J.","non-dropping-particle":"de"},{"family":"Koch","given":"Karel T."},{"family":"Tijssen","given":"Jan G. P."},{"family":"Spaan","given":"Jos A. E."},{"family":"Piek","given":"Jan J."}],"issued":{"date-parts":[["2005",1,4]]}}}],"schema":"https://github.com/citation-style-language/schema/raw/master/csl-citation.json"}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(Verhoeff, et al., 2005)</w:t>
      </w:r>
      <w:r>
        <w:rPr>
          <w:rFonts w:ascii="Times New Roman" w:hAnsi="Times New Roman" w:cs="Times New Roman"/>
        </w:rPr>
        <w:fldChar w:fldCharType="end"/>
      </w:r>
      <w:r>
        <w:rPr>
          <w:rFonts w:ascii="Times New Roman" w:hAnsi="Times New Roman" w:cs="Times New Roman"/>
        </w:rPr>
        <w:t>. A similar hypothesis could be made for the decrease in IMR in POSTDIL-STEMI.  Stent post-dilatation led to increase in luminal size allowing an increase in coronary flow. However, this increase is minimal compared to the one after stent deployment in patients with significant stenosis</w:t>
      </w:r>
      <w:r w:rsidR="00C2441C">
        <w:rPr>
          <w:rFonts w:ascii="Times New Roman" w:hAnsi="Times New Roman" w:cs="Times New Roman"/>
        </w:rPr>
        <w:t xml:space="preserve">, as seen </w:t>
      </w:r>
      <w:r>
        <w:rPr>
          <w:rFonts w:ascii="Times New Roman" w:hAnsi="Times New Roman" w:cs="Times New Roman"/>
        </w:rPr>
        <w:t xml:space="preserve">in the study by De Maria, et al.  </w:t>
      </w:r>
      <w:r w:rsidRPr="008A3134">
        <w:rPr>
          <w:rFonts w:ascii="Times New Roman" w:hAnsi="Times New Roman" w:cs="Times New Roman"/>
        </w:rPr>
        <w:t xml:space="preserve">In POSTDIL-STEMI, in the group of patients with a reduction in IMR, CFR was 1.49 ± 0.60 pre post-dilatation and 1.80 ± 0.79 afterwards. </w:t>
      </w:r>
      <w:r w:rsidRPr="008A3134">
        <w:rPr>
          <w:rFonts w:ascii="Times New Roman" w:hAnsi="Times New Roman" w:cs="Times New Roman"/>
        </w:rPr>
        <w:lastRenderedPageBreak/>
        <w:t>However, no change was observed in baseline or hyperaemic perfusion pressure (P</w:t>
      </w:r>
      <w:r w:rsidRPr="008A3134">
        <w:rPr>
          <w:rFonts w:ascii="Times New Roman" w:hAnsi="Times New Roman" w:cs="Times New Roman"/>
          <w:vertAlign w:val="subscript"/>
        </w:rPr>
        <w:t>d</w:t>
      </w:r>
      <w:r w:rsidRPr="008A3134">
        <w:rPr>
          <w:rFonts w:ascii="Times New Roman" w:hAnsi="Times New Roman" w:cs="Times New Roman"/>
        </w:rPr>
        <w:t>) (82.7 ± 15.4 vs. 82.1 ± 13.8 mmHg and 69.8 ± 16.5 vs. 71.7</w:t>
      </w:r>
      <w:r w:rsidR="00C2441C">
        <w:rPr>
          <w:rFonts w:ascii="Times New Roman" w:hAnsi="Times New Roman" w:cs="Times New Roman"/>
        </w:rPr>
        <w:t xml:space="preserve"> </w:t>
      </w:r>
      <w:r w:rsidRPr="008A3134">
        <w:rPr>
          <w:rFonts w:ascii="Times New Roman" w:hAnsi="Times New Roman" w:cs="Times New Roman"/>
        </w:rPr>
        <w:t>±</w:t>
      </w:r>
      <w:r w:rsidR="00C2441C">
        <w:rPr>
          <w:rFonts w:ascii="Times New Roman" w:hAnsi="Times New Roman" w:cs="Times New Roman"/>
        </w:rPr>
        <w:t xml:space="preserve"> </w:t>
      </w:r>
      <w:r w:rsidRPr="008A3134">
        <w:rPr>
          <w:rFonts w:ascii="Times New Roman" w:hAnsi="Times New Roman" w:cs="Times New Roman"/>
        </w:rPr>
        <w:t xml:space="preserve">15.1 mmHg, respectively with p = ns for both). </w:t>
      </w:r>
    </w:p>
    <w:p w14:paraId="7CEF32D4" w14:textId="77777777" w:rsidR="000C0201" w:rsidRDefault="000C0201" w:rsidP="000C0201">
      <w:pPr>
        <w:spacing w:line="480" w:lineRule="auto"/>
        <w:jc w:val="both"/>
        <w:rPr>
          <w:rFonts w:ascii="Times New Roman" w:hAnsi="Times New Roman" w:cs="Times New Roman"/>
        </w:rPr>
      </w:pPr>
    </w:p>
    <w:p w14:paraId="7F7DE2C7" w14:textId="77777777" w:rsidR="000C0201" w:rsidRPr="00D073CE" w:rsidRDefault="000C0201" w:rsidP="000C0201">
      <w:pPr>
        <w:spacing w:line="480" w:lineRule="auto"/>
        <w:jc w:val="both"/>
        <w:rPr>
          <w:rFonts w:ascii="Times New Roman" w:hAnsi="Times New Roman" w:cs="Times New Roman"/>
          <w:i/>
        </w:rPr>
      </w:pPr>
      <w:r w:rsidRPr="00D073CE">
        <w:rPr>
          <w:rFonts w:ascii="Times New Roman" w:hAnsi="Times New Roman" w:cs="Times New Roman"/>
          <w:i/>
        </w:rPr>
        <w:t xml:space="preserve">IMR vs. IMR corrected </w:t>
      </w:r>
    </w:p>
    <w:p w14:paraId="1B71DE90" w14:textId="1534CCC5" w:rsidR="000C0201" w:rsidRDefault="000C0201" w:rsidP="000C0201">
      <w:pPr>
        <w:spacing w:line="480" w:lineRule="auto"/>
        <w:jc w:val="both"/>
        <w:rPr>
          <w:rFonts w:ascii="Times New Roman" w:hAnsi="Times New Roman" w:cs="Times New Roman"/>
        </w:rPr>
      </w:pPr>
      <w:r>
        <w:rPr>
          <w:rFonts w:ascii="Times New Roman" w:hAnsi="Times New Roman" w:cs="Times New Roman"/>
        </w:rPr>
        <w:t>Studies on the validation of IMR have shown that in the presence of significant epicardial stenosis accurate IMR calculation requires the incorporation of wedge pressure (P</w:t>
      </w:r>
      <w:r w:rsidRPr="00571832">
        <w:rPr>
          <w:rFonts w:ascii="Times New Roman" w:hAnsi="Times New Roman" w:cs="Times New Roman"/>
          <w:vertAlign w:val="subscript"/>
        </w:rPr>
        <w:t>w</w:t>
      </w:r>
      <w:r>
        <w:rPr>
          <w:rFonts w:ascii="Times New Roman" w:hAnsi="Times New Roman" w:cs="Times New Roman"/>
        </w:rPr>
        <w:t xml:space="preserve">) in IMR equation </w:t>
      </w:r>
      <w:r>
        <w:rPr>
          <w:rFonts w:ascii="Times New Roman" w:hAnsi="Times New Roman" w:cs="Times New Roman"/>
        </w:rPr>
        <w:fldChar w:fldCharType="begin"/>
      </w:r>
      <w:r>
        <w:rPr>
          <w:rFonts w:ascii="Times New Roman" w:hAnsi="Times New Roman" w:cs="Times New Roman"/>
        </w:rPr>
        <w:instrText xml:space="preserve"> ADDIN ZOTERO_ITEM CSL_CITATION {"citationID":"P3TYm0XS","properties":{"formattedCitation":"(Aarnoudse, 2004)","plainCitation":"(Aarnoudse, 2004)","noteIndex":0},"citationItems":[{"id":559,"uris":["http://zotero.org/users/local/BE3hBV82/items/AVHVWIEF"],"uri":["http://zotero.org/users/local/BE3hBV82/items/AVHVWIEF"],"itemData":{"id":559,"type":"article-journal","title":"Epicardial Stenosis Severity Does Not Affect Minimal Microcirculatory Resistance","container-title":"Circulation","page":"2137-2142","volume":"110","issue":"15","source":"Crossref","abstract":"Background—Whether minimal microvascular resistance of the myocardium is affected by the presence of an epicardial stenosis is controversial. Recently, an index of microcirculatory resistance (IMR) was developed that is based on combined measurements of distal coronary pressure and thermodilution-derived mean transit time. In normal coronary arteries, IMR correlates well with true microvascular resistance. However, to be applicable in the case of an epicardial stenosis, IMR should account for collateral flow. We investigated the feasibility of determining IMR in humans and tested the hypothesis that microvascular resistance is independent of epicardial stenosis.\nMethods and Results—Thirty patients scheduled for percutaneous coronary intervention were studied. The stenosis was stented with a pressure guidewire, and coronary wedge pressure (Pw ) was measured during balloon occlusion. After successful stenting, a short compliant balloon with a diameter 1.0 mm smaller than the stent was placed in the stented segment and inflated with increasing pressures, creating a 10%, 50%, and 75% area stenosis. At each of the 3 degrees of stenosis, fractional flow reserve (FFR) and IMR were measured at steady-state maximum hyperemia induced by intravenous adenosine. A total of 90 measurements were performed in 30 patients. When uncorrected for Pw, an apparent increase in microvascular resistance was observed with increasing stenosis severity (IMRϭ24, 27, and 37 U for the 3 different degrees of stenosis; PϽ0.001). In contrast, when Pw is appropriately accounted for, microvascular resistance did not change with stenosis severity (IMRϭ22, 23, and 23 U, respectively; Pϭ0.28).\nConclusions—Minimal microvascular resistance does not change with epicardial stenosis severity, and IMR is a specific index of microvascular resistance when collateral flow is properly taken into account. (Circulation. 2004;110:21372142.)","DOI":"10.1161/01.CIR.0000143893.18451.0E","ISSN":"0009-7322, 1524-4539","language":"en","author":[{"family":"Aarnoudse","given":"W."}],"issued":{"date-parts":[["2004",10,12]]}}}],"schema":"https://github.com/citation-style-language/schema/raw/master/csl-citation.json"}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(Aarnoudse, et al., 2004, Yong, et al., 2012)</w:t>
      </w:r>
      <w:r>
        <w:rPr>
          <w:rFonts w:ascii="Times New Roman" w:hAnsi="Times New Roman" w:cs="Times New Roman"/>
        </w:rPr>
        <w:fldChar w:fldCharType="end"/>
      </w:r>
      <w:r>
        <w:rPr>
          <w:rFonts w:ascii="Times New Roman" w:hAnsi="Times New Roman" w:cs="Times New Roman"/>
        </w:rPr>
        <w:t>. This happens because in the presence of a significant stenosis</w:t>
      </w:r>
      <w:r w:rsidR="00C2441C">
        <w:rPr>
          <w:rFonts w:ascii="Times New Roman" w:hAnsi="Times New Roman" w:cs="Times New Roman"/>
        </w:rPr>
        <w:t xml:space="preserve">, </w:t>
      </w:r>
      <w:r>
        <w:rPr>
          <w:rFonts w:ascii="Times New Roman" w:hAnsi="Times New Roman" w:cs="Times New Roman"/>
        </w:rPr>
        <w:t>recruitment of collateral circulation from donor vessels is expected and distal coronary and myocardial flow are significantly influenced by collateral flow.  A previous study in patients with stable coronary artery disease suggested that IMR was overestimated if not corrected for P</w:t>
      </w:r>
      <w:r>
        <w:rPr>
          <w:rFonts w:ascii="Times New Roman" w:hAnsi="Times New Roman" w:cs="Times New Roman"/>
          <w:vertAlign w:val="subscript"/>
        </w:rPr>
        <w:t xml:space="preserve">w </w:t>
      </w:r>
      <w:r w:rsidRPr="00335DB5">
        <w:rPr>
          <w:rFonts w:ascii="Times New Roman" w:hAnsi="Times New Roman" w:cs="Times New Roman"/>
        </w:rPr>
        <w:fldChar w:fldCharType="begin"/>
      </w:r>
      <w:r w:rsidRPr="00335DB5">
        <w:rPr>
          <w:rFonts w:ascii="Times New Roman" w:hAnsi="Times New Roman" w:cs="Times New Roman"/>
        </w:rPr>
        <w:instrText xml:space="preserve"> ADDIN ZOTERO_ITEM CSL_CITATION {"citationID":"mOZnaw6V","properties":{"formattedCitation":"(Pagonas et al., 2014)","plainCitation":"(Pagonas et al., 2014)","noteIndex":0},"citationItems":[{"id":540,"uris":["http://zotero.org/users/local/BE3hBV82/items/7NQJKBMZ"],"uri":["http://zotero.org/users/local/BE3hBV82/items/7NQJKBMZ"],"itemData":{"id":540,"type":"article-journal","title":"Influence of epicardial stenosis severity and central venous pressure on the index of microcirculatory resistance in a follow-up study","container-title":"EuroIntervention","page":"1063-1068","volume":"9","issue":"9","source":"Crossref","abstract":"Aims: This study sought to evaluate the reproducibility of the index of microcirculatory resistance (IMR) in a follow-up model and the role of epicardial artery stenosis and central venous pressure (Pv) on IMR.","DOI":"10.4244/EIJV9I9A180","ISSN":"1774-024X","language":"en","author":[{"family":"Pagonas","given":"Nikolaos"},{"family":"Gross","given":"C. Michael"},{"family":"Li","given":"Mejing"},{"family":"Bondke","given":"Anja"},{"family":"Klauss","given":"Volker"},{"family":"Buschmann","given":"Eva-Elina"}],"issued":{"date-parts":[["2014",1]]}}}],"schema":"https://github.com/citation-style-language/schema/raw/master/csl-citation.json"} </w:instrText>
      </w:r>
      <w:r w:rsidRPr="00335DB5">
        <w:rPr>
          <w:rFonts w:ascii="Times New Roman" w:hAnsi="Times New Roman" w:cs="Times New Roman"/>
        </w:rPr>
        <w:fldChar w:fldCharType="separate"/>
      </w:r>
      <w:r w:rsidRPr="00335DB5">
        <w:rPr>
          <w:rFonts w:ascii="Times New Roman" w:hAnsi="Times New Roman" w:cs="Times New Roman"/>
          <w:noProof/>
        </w:rPr>
        <w:t>(Pagonas</w:t>
      </w:r>
      <w:r>
        <w:rPr>
          <w:rFonts w:ascii="Times New Roman" w:hAnsi="Times New Roman" w:cs="Times New Roman"/>
          <w:noProof/>
        </w:rPr>
        <w:t>,</w:t>
      </w:r>
      <w:r w:rsidRPr="00335DB5">
        <w:rPr>
          <w:rFonts w:ascii="Times New Roman" w:hAnsi="Times New Roman" w:cs="Times New Roman"/>
          <w:noProof/>
        </w:rPr>
        <w:t xml:space="preserve"> et al., 2014)</w:t>
      </w:r>
      <w:r w:rsidRPr="00335DB5">
        <w:rPr>
          <w:rFonts w:ascii="Times New Roman" w:hAnsi="Times New Roman" w:cs="Times New Roman"/>
        </w:rPr>
        <w:fldChar w:fldCharType="end"/>
      </w:r>
      <w:r>
        <w:rPr>
          <w:rFonts w:ascii="Times New Roman" w:hAnsi="Times New Roman" w:cs="Times New Roman"/>
        </w:rPr>
        <w:t>. In the context of a STEMI where we have complete occlusion of the epicardial vessel</w:t>
      </w:r>
      <w:r w:rsidR="00C2441C">
        <w:rPr>
          <w:rFonts w:ascii="Times New Roman" w:hAnsi="Times New Roman" w:cs="Times New Roman"/>
        </w:rPr>
        <w:t>,</w:t>
      </w:r>
      <w:r>
        <w:rPr>
          <w:rFonts w:ascii="Times New Roman" w:hAnsi="Times New Roman" w:cs="Times New Roman"/>
        </w:rPr>
        <w:t xml:space="preserve"> the presence of collaterals from contralateral vessels is not uncommon. Successful primary PCI relieves epicardial stenosis, yet complete functional collateral regression does not take place immediately </w:t>
      </w:r>
      <w:r>
        <w:rPr>
          <w:rFonts w:ascii="Times New Roman" w:hAnsi="Times New Roman" w:cs="Times New Roman"/>
        </w:rPr>
        <w:fldChar w:fldCharType="begin"/>
      </w:r>
      <w:r>
        <w:rPr>
          <w:rFonts w:ascii="Times New Roman" w:hAnsi="Times New Roman" w:cs="Times New Roman"/>
        </w:rPr>
        <w:instrText xml:space="preserve"> ADDIN ZOTERO_ITEM CSL_CITATION {"citationID":"80Ye8FRG","properties":{"formattedCitation":"(Lee et al., 2017)","plainCitation":"(Lee et al., 2017)","noteIndex":0},"citationItems":[{"id":585,"uris":["http://zotero.org/users/local/BE3hBV82/items/SFJ66UPR"],"uri":["http://zotero.org/users/local/BE3hBV82/items/SFJ66UPR"],"itemData":{"id":585,"type":"article-journal","title":"Coronary Collaterals Function and Clinical Outcome Between Patients With Acute and Chronic Total Occlusion","container-title":"JACC. Cardiovascular interventions","page":"585-593","volume":"10","issue":"6","source":"PubMed","abstract":"OBJECTIVES: This study sought to demonstrate how changes in the collateral function and its clinical significance before and after percutaneous coronary interventions (PCIs) are compared between patients with acute coronary syndrome and total or nearly total occlusions (ATOs) and chronic total occlusions (CTOs).\nBACKGROUND: The functional relevance of the collateral circulation in patients with ATOs and CTOs has not been fully investigated.\nMETHODS: The pressure-derived collateral pressure index (CPI), myocardial fractional flow reserve (FFRmyo), and coronary fractional flow reserve (FFRcor) at maximum hyperemia induced by intravenous adenosine were evaluated in occluded vessels at baseline, after the PCI, and at 1 year in 23 ATO and 74 CTO patients.\nRESULTS: The FFRmyo and FFRcor were significantly lower, but the CPI was significantly higher in the CTO than ATO patients at baseline and after the PCI. There were significant increases in the FFRmyo (p &lt; 0.001) and FFRcor (p &lt; 0.001), whereas there was no significant change in the CPI immediately after the PCI in both ATO and CTO patients. In the CTO patients, a post-PCI FFRmyo &lt;0.90 (p = 0.01) and post-PCI CPI &lt;0.25 (p = 0.033) were independent predictors of the clinical outcome. Patients with a high post-PCI CPI had better clinical outcomes in CTO patients with a low post-PCI FFRmyo (log-rank p = 0.009), but not a high post-PCI FFRmyo (log-rank p = 0.492).\nCONCLUSIONS: Recruitable coronary collateral flow did not regress completely immediately after the PCI both in patients with ATOs and CTOs. Despite good collaterals in CTO patients, aggressive efforts to reduce the ischemic burden might improve the clinical outcome.","DOI":"10.1016/j.jcin.2016.12.009","ISSN":"1876-7605","note":"PMID: 28335895","journalAbbreviation":"JACC Cardiovasc Interv","language":"eng","author":[{"family":"Lee","given":"Jang Hoon"},{"family":"Kim","given":"Chang-Yeon"},{"family":"Kim","given":"Namkyun"},{"family":"Jang","given":"Se Yong"},{"family":"Bae","given":"Myung Hwan"},{"family":"Yang","given":"Dong Heon"},{"family":"Cho","given":"Yongkeun"},{"family":"Chae","given":"Shung Chull"},{"family":"Park","given":"Hun Sik"}],"issued":{"date-parts":[["2017",3,27]]}}}],"schema":"https://github.com/citation-style-language/schema/raw/master/csl-citation.json"}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(Lee, et al., 2017)</w:t>
      </w:r>
      <w:r>
        <w:rPr>
          <w:rFonts w:ascii="Times New Roman" w:hAnsi="Times New Roman" w:cs="Times New Roman"/>
        </w:rPr>
        <w:fldChar w:fldCharType="end"/>
      </w:r>
      <w:r>
        <w:rPr>
          <w:rFonts w:ascii="Times New Roman" w:hAnsi="Times New Roman" w:cs="Times New Roman"/>
        </w:rPr>
        <w:t xml:space="preserve">. IMR post PCI in STEMI has been </w:t>
      </w:r>
      <w:r w:rsidR="00F6687A">
        <w:rPr>
          <w:rFonts w:ascii="Times New Roman" w:hAnsi="Times New Roman" w:cs="Times New Roman"/>
        </w:rPr>
        <w:t xml:space="preserve">measured in a number of studies </w:t>
      </w:r>
      <w:r w:rsidR="00582E2F">
        <w:rPr>
          <w:rFonts w:ascii="Times New Roman" w:hAnsi="Times New Roman" w:cs="Times New Roman"/>
        </w:rPr>
        <w:t xml:space="preserve">and has been </w:t>
      </w:r>
      <w:r>
        <w:rPr>
          <w:rFonts w:ascii="Times New Roman" w:hAnsi="Times New Roman" w:cs="Times New Roman"/>
        </w:rPr>
        <w:t xml:space="preserve">proposed as a strong prognostic tool </w:t>
      </w:r>
      <w:r>
        <w:rPr>
          <w:rFonts w:ascii="Times New Roman" w:hAnsi="Times New Roman" w:cs="Times New Roman"/>
        </w:rPr>
        <w:fldChar w:fldCharType="begin"/>
      </w:r>
      <w:r>
        <w:rPr>
          <w:rFonts w:ascii="Times New Roman" w:hAnsi="Times New Roman" w:cs="Times New Roman"/>
        </w:rPr>
        <w:instrText xml:space="preserve"> ADDIN ZOTERO_ITEM CSL_CITATION {"citationID":"dS77h7Uf","properties":{"formattedCitation":"(Carrick et al., 2016; Fahrni et al., 2017)","plainCitation":"(Carrick et al., 2016; Fahrni et al., 2017)","noteIndex":0},"citationItems":[{"id":591,"uris":["http://zotero.org/users/local/BE3hBV82/items/2D5YCLWI"],"uri":["http://zotero.org/users/local/BE3hBV82/items/2D5YCLWI"],"itemData":{"id":591,"type":"article-journal","title":"Comparative Prognostic Utility of Indexes of Microvascular Function Alone or in Combination in Patients With an Acute ST-Segment-Elevation Myocardial Infarction","container-title":"Circulation","page":"1833-1847","volume":"134","issue":"23","source":"PubMed","abstract":"BACKGROUND: Primary percutaneous coronary intervention is frequently successful at restoring coronary artery blood flow in patients with acute ST-segment-elevation myocardial infarction; however, failed myocardial reperfusion commonly passes undetected in up to half of these patients. The index of microvascular resistance (IMR) is a novel invasive measure of coronary microvascular function. We aimed to investigate the pathological and prognostic significance of an IMR&gt;40, alone or in combination with a coronary flow reserve (CFR≤2.0), in the culprit artery after emergency percutaneous coronary intervention for acute ST-segment-elevation myocardial infarction.\nMETHODS: Patients with acute ST-segment-elevation myocardial infarction were prospectively enrolled during emergency percutaneous coronary intervention and categorized according to IMR (≤40 or &gt;40) and CFR (≤2.0 or &gt;2.0). Cardiac magnetic resonance imaging was acquired 2 days and 6 months after myocardial infarction. All-cause death or first heart failure hospitalization was a prespecified outcome (median follow-up, 845 days).\nRESULTS: IMR and CFR were measured in the culprit artery at the end of percutaneous coronary intervention in 283 patients with ST-segment-elevation myocardial infarction (mean±SD age, 60±12 years; 73% male). The median IMR and CFR were 25 (interquartile range, 15-48) and 1.6 (interquartile range, 1.1-2.1), respectively. An IMR&gt;40 was a multivariable associate of myocardial hemorrhage (odds ratio, 2.10; 95% confidence interval, 1.03-4.27; P=0.042). An IMR&gt;40 was closely associated with microvascular obstruction. Symptom-to-reperfusion time, TIMI (Thrombolysis in Myocardial Infarction) blush grade, and no (≤30%) ST-segment resolution were not associated with these pathologies. An IMR&gt;40 was a multivariable associate of the changes in left ventricular ejection fraction (coefficient, -2.12; 95% confidence interval, -4.02 to -0.23; P=0.028) and left ventricular end-diastolic volume (coefficient, 7.85; 95% confidence interval, 0.41-15.29; P=0.039) at 6 months independently of infarct size. An IMR&gt;40 (odds ratio, 4.36; 95% confidence interval, 2.10-9.06; P&lt;0.001) was a multivariable associate of all-cause death or heart failure. Compared with an IMR&gt;40, the combination of IMR&gt;40 and CFR≤2.0 did not have incremental prognostic value.\nCONCLUSIONS: An IMR&gt;40 is a multivariable associate of left ventricular and clinical outcomes after ST-segment-elevation myocardial infarction independently of the infarction size. Compared with standard clinical measures of the efficacy of myocardial reperfusion, including the ischemic time, ST-segment elevation, angiographic blush grade, and CFR, IMR has superior clinical value for risk stratification and may be considered a reference test for failed myocardial reperfusion.\nCLINICAL TRIAL REGISTRATION: URL: https//www.clinicaltrials.gov. Unique identifier: NCT02072850.","DOI":"10.1161/CIRCULATIONAHA.116.022603","ISSN":"1524-4539","note":"PMID: 27803036\nPMCID: PMC5131697","journalAbbreviation":"Circulation","language":"eng","author":[{"family":"Carrick","given":"David"},{"family":"Haig","given":"Caroline"},{"family":"Ahmed","given":"Nadeem"},{"family":"Carberry","given":"Jaclyn"},{"family":"Yue May","given":"Vannesa Teng"},{"family":"McEntegart","given":"Margaret"},{"family":"Petrie","given":"Mark C."},{"family":"Eteiba","given":"Hany"},{"family":"Lindsay","given":"Mitchell"},{"family":"Hood","given":"Stuart"},{"family":"Watkins","given":"Stuart"},{"family":"Davie","given":"Andrew"},{"family":"Mahrous","given":"Ahmed"},{"family":"Mordi","given":"Ify"},{"family":"Ford","given":"Ian"},{"family":"Radjenovic","given":"Aleksandra"},{"family":"Oldroyd","given":"Keith G."},{"family":"Berry","given":"Colin"}],"issued":{"date-parts":[["2016",12,6]]}}},{"id":541,"uris":["http://zotero.org/users/local/BE3hBV82/items/4Q3QKNVI"],"uri":["http://zotero.org/users/local/BE3hBV82/items/4Q3QKNVI"],"itemData":{"id":541,"type":"article-journal","title":"Index of Microcirculatory Resistance at the Time of Primary Percutaneous Coronary Intervention Predicts Early Cardiac Complications: Insights From the OxAMI (Oxford Study in Acute Myocardial Infarction) Cohort","container-title":"Journal of the American Heart Association","page":"e005409","volume":"6","issue":"11","source":"Crossref","abstract":"Background-—Early risk stratiﬁcation after primary percutaneous coronary intervention (PPCI) for ST-segment–elevation myocardial infarction is currently challenging. Identiﬁcation of a low-risk group may improve triage of patients to alternative clinical pathways and support early hospital discharge. Our aim was to assess whether the index of microcirculatory resistance (IMR) at the time of PPCI can identify patients at low risk of early major cardiac complications and to compare its performance against guideline-recommended risk scores.\nMethods and Results-—IMR was measured using a pressure–temperature sensor wire. Cardiac complications were deﬁned as the composite of cardiac death, cardiogenic shock, pulmonary edema, malignant arrhythmias, cardiac rupture, and presence of left ventricular thrombus either before hospital discharge or within 30-day follow-up. In total, 261 patients undergoing PPCI who were eligible for coronary physiology assessment were prospectively enrolled. Twenty-two major cardiac complications were reported. Receiver operating characteristic curve analysis conﬁrmed the utility of IMR in predicting complications and showed signiﬁcantly better performance than coronary ﬂow reserve, the Primary Angioplasty in Myocardial Infarction II (PAMI-II), and Zwolle score (P≤0.006). Low microvascular resistance (IMR ≤40) was measured in 159 patients (61%) of the study population and identiﬁed all patients who were free of major cardiac complications (sensitivity: 100%; 95% CI, 80.5–100%).\nConclusions-—IMR immediately at the end of PPCI for ST-segment–elevation myocardial infarction reliably predicts early major cardiac complications and performed signiﬁcantly better than recommended risk scores. These novel data have implications for early risk stratiﬁcation after PPCI. ( J Am Heart Assoc. 2017;6:e005409. DOI: 10.1161/JAHA.116.005409.)","DOI":"10.1161/JAHA.116.005409","ISSN":"2047-9980, 2047-9980","shortTitle":"Index of Microcirculatory Resistance at the Time of Primary Percutaneous Coronary Intervention Predicts Early Cardiac Complications","language":"en","author":[{"family":"Fahrni","given":"Gregor"},{"family":"Wolfrum","given":"Mathias"},{"family":"De Maria","given":"Giovanni Luigi"},{"family":"Cuculi","given":"Florim"},{"family":"Dawkins","given":"Sam"},{"family":"Alkhalil","given":"Mohammad"},{"family":"Patel","given":"Niket"},{"family":"Forfar","given":"John C."},{"family":"Prendergast","given":"Bernard D."},{"family":"Choudhury","given":"Robin P."},{"family":"Channon","given":"Keith M."},{"family":"Banning","given":"Adrian P."},{"family":"Kharbanda","given":"Rajesh K."}],"issued":{"date-parts":[["2017",11]]}}}],"schema":"https://github.com/citation-style-language/schema/raw/master/csl-citation.json"}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(Carrick, et al., 2016a; Fahrni et al., 2017)</w:t>
      </w:r>
      <w:r>
        <w:rPr>
          <w:rFonts w:ascii="Times New Roman" w:hAnsi="Times New Roman" w:cs="Times New Roman"/>
        </w:rPr>
        <w:fldChar w:fldCharType="end"/>
      </w:r>
      <w:r>
        <w:rPr>
          <w:rFonts w:ascii="Times New Roman" w:hAnsi="Times New Roman" w:cs="Times New Roman"/>
        </w:rPr>
        <w:t xml:space="preserve">. However, IMR in these studies </w:t>
      </w:r>
      <w:r w:rsidR="00582E2F">
        <w:rPr>
          <w:rFonts w:ascii="Times New Roman" w:hAnsi="Times New Roman" w:cs="Times New Roman"/>
        </w:rPr>
        <w:t>was</w:t>
      </w:r>
      <w:r>
        <w:rPr>
          <w:rFonts w:ascii="Times New Roman" w:hAnsi="Times New Roman" w:cs="Times New Roman"/>
        </w:rPr>
        <w:t xml:space="preserve"> calculated without taking into account </w:t>
      </w:r>
      <w:r w:rsidR="00582E2F">
        <w:rPr>
          <w:rFonts w:ascii="Times New Roman" w:hAnsi="Times New Roman" w:cs="Times New Roman"/>
        </w:rPr>
        <w:t xml:space="preserve">the </w:t>
      </w:r>
      <w:r>
        <w:rPr>
          <w:rFonts w:ascii="Times New Roman" w:hAnsi="Times New Roman" w:cs="Times New Roman"/>
        </w:rPr>
        <w:t>potential residual collateral flow and incorporation of P</w:t>
      </w:r>
      <w:r>
        <w:rPr>
          <w:rFonts w:ascii="Times New Roman" w:hAnsi="Times New Roman" w:cs="Times New Roman"/>
          <w:vertAlign w:val="subscript"/>
        </w:rPr>
        <w:t xml:space="preserve">w </w:t>
      </w:r>
      <w:r>
        <w:rPr>
          <w:rFonts w:ascii="Times New Roman" w:hAnsi="Times New Roman" w:cs="Times New Roman"/>
        </w:rPr>
        <w:t xml:space="preserve">in </w:t>
      </w:r>
      <w:r w:rsidR="00582E2F">
        <w:rPr>
          <w:rFonts w:ascii="Times New Roman" w:hAnsi="Times New Roman" w:cs="Times New Roman"/>
        </w:rPr>
        <w:t xml:space="preserve">the </w:t>
      </w:r>
      <w:r>
        <w:rPr>
          <w:rFonts w:ascii="Times New Roman" w:hAnsi="Times New Roman" w:cs="Times New Roman"/>
        </w:rPr>
        <w:t xml:space="preserve">IMR equation. A question then </w:t>
      </w:r>
      <w:r w:rsidR="00C2441C">
        <w:rPr>
          <w:rFonts w:ascii="Times New Roman" w:hAnsi="Times New Roman" w:cs="Times New Roman"/>
        </w:rPr>
        <w:t xml:space="preserve">arises as to </w:t>
      </w:r>
      <w:r>
        <w:rPr>
          <w:rFonts w:ascii="Times New Roman" w:hAnsi="Times New Roman" w:cs="Times New Roman"/>
        </w:rPr>
        <w:t xml:space="preserve">whether </w:t>
      </w:r>
      <w:r w:rsidR="00582E2F">
        <w:rPr>
          <w:rFonts w:ascii="Times New Roman" w:hAnsi="Times New Roman" w:cs="Times New Roman"/>
        </w:rPr>
        <w:t>inclusion of</w:t>
      </w:r>
      <w:r w:rsidR="00C2441C" w:rsidRPr="00232BC5">
        <w:rPr>
          <w:rFonts w:ascii="Times New Roman" w:hAnsi="Times New Roman" w:cs="Times New Roman"/>
        </w:rPr>
        <w:t xml:space="preserve"> P</w:t>
      </w:r>
      <w:r w:rsidR="00C2441C" w:rsidRPr="00232BC5">
        <w:rPr>
          <w:rFonts w:ascii="Times New Roman" w:hAnsi="Times New Roman" w:cs="Times New Roman"/>
          <w:vertAlign w:val="subscript"/>
        </w:rPr>
        <w:t xml:space="preserve">w </w:t>
      </w:r>
      <w:r w:rsidR="00582E2F">
        <w:rPr>
          <w:rFonts w:ascii="Times New Roman" w:hAnsi="Times New Roman" w:cs="Times New Roman"/>
        </w:rPr>
        <w:t>in</w:t>
      </w:r>
      <w:r w:rsidR="00C2441C">
        <w:rPr>
          <w:rFonts w:ascii="Times New Roman" w:hAnsi="Times New Roman" w:cs="Times New Roman"/>
        </w:rPr>
        <w:t xml:space="preserve"> </w:t>
      </w:r>
      <w:r>
        <w:rPr>
          <w:rFonts w:ascii="Times New Roman" w:hAnsi="Times New Roman" w:cs="Times New Roman"/>
        </w:rPr>
        <w:t>IMR calculation</w:t>
      </w:r>
      <w:r w:rsidR="00582E2F">
        <w:rPr>
          <w:rFonts w:ascii="Times New Roman" w:hAnsi="Times New Roman" w:cs="Times New Roman"/>
        </w:rPr>
        <w:t xml:space="preserve"> (IMR</w:t>
      </w:r>
      <w:r w:rsidR="00582E2F">
        <w:rPr>
          <w:rFonts w:ascii="Times New Roman" w:hAnsi="Times New Roman" w:cs="Times New Roman"/>
          <w:vertAlign w:val="subscript"/>
        </w:rPr>
        <w:t>c</w:t>
      </w:r>
      <w:r w:rsidR="00582E2F">
        <w:rPr>
          <w:rFonts w:ascii="Times New Roman" w:hAnsi="Times New Roman" w:cs="Times New Roman"/>
        </w:rPr>
        <w:t>)</w:t>
      </w:r>
      <w:r>
        <w:rPr>
          <w:rFonts w:ascii="Times New Roman" w:hAnsi="Times New Roman" w:cs="Times New Roman"/>
        </w:rPr>
        <w:t xml:space="preserve"> after primary PCI would lead to different results. The results of </w:t>
      </w:r>
      <w:r w:rsidR="00582E2F">
        <w:rPr>
          <w:rFonts w:ascii="Times New Roman" w:hAnsi="Times New Roman" w:cs="Times New Roman"/>
        </w:rPr>
        <w:t>this</w:t>
      </w:r>
      <w:r>
        <w:rPr>
          <w:rFonts w:ascii="Times New Roman" w:hAnsi="Times New Roman" w:cs="Times New Roman"/>
        </w:rPr>
        <w:t xml:space="preserve"> study show</w:t>
      </w:r>
      <w:r w:rsidR="00582E2F">
        <w:rPr>
          <w:rFonts w:ascii="Times New Roman" w:hAnsi="Times New Roman" w:cs="Times New Roman"/>
        </w:rPr>
        <w:t>ed</w:t>
      </w:r>
      <w:r>
        <w:rPr>
          <w:rFonts w:ascii="Times New Roman" w:hAnsi="Times New Roman" w:cs="Times New Roman"/>
        </w:rPr>
        <w:t xml:space="preserve"> that there is a statistically significant difference between IMR and IMR</w:t>
      </w:r>
      <w:r>
        <w:rPr>
          <w:rFonts w:ascii="Times New Roman" w:hAnsi="Times New Roman" w:cs="Times New Roman"/>
          <w:vertAlign w:val="subscript"/>
        </w:rPr>
        <w:t>c</w:t>
      </w:r>
      <w:r>
        <w:rPr>
          <w:rFonts w:ascii="Times New Roman" w:hAnsi="Times New Roman" w:cs="Times New Roman"/>
        </w:rPr>
        <w:t xml:space="preserve">. As </w:t>
      </w:r>
      <w:r w:rsidR="009B5F9C">
        <w:rPr>
          <w:rFonts w:ascii="Times New Roman" w:hAnsi="Times New Roman" w:cs="Times New Roman"/>
        </w:rPr>
        <w:t>expected,</w:t>
      </w:r>
      <w:r>
        <w:rPr>
          <w:rFonts w:ascii="Times New Roman" w:hAnsi="Times New Roman" w:cs="Times New Roman"/>
        </w:rPr>
        <w:t xml:space="preserve"> this difference increa</w:t>
      </w:r>
      <w:r w:rsidR="009B5F9C">
        <w:rPr>
          <w:rFonts w:ascii="Times New Roman" w:hAnsi="Times New Roman" w:cs="Times New Roman"/>
        </w:rPr>
        <w:t>ses</w:t>
      </w:r>
      <w:r>
        <w:rPr>
          <w:rFonts w:ascii="Times New Roman" w:hAnsi="Times New Roman" w:cs="Times New Roman"/>
        </w:rPr>
        <w:t xml:space="preserve"> with an increasing P</w:t>
      </w:r>
      <w:r>
        <w:rPr>
          <w:rFonts w:ascii="Times New Roman" w:hAnsi="Times New Roman" w:cs="Times New Roman"/>
          <w:vertAlign w:val="subscript"/>
        </w:rPr>
        <w:t>w</w:t>
      </w:r>
      <w:r>
        <w:rPr>
          <w:rFonts w:ascii="Times New Roman" w:hAnsi="Times New Roman" w:cs="Times New Roman"/>
        </w:rPr>
        <w:t>.</w:t>
      </w:r>
      <w:r>
        <w:rPr>
          <w:rFonts w:ascii="Times New Roman" w:hAnsi="Times New Roman" w:cs="Times New Roman"/>
          <w:vertAlign w:val="subscript"/>
        </w:rPr>
        <w:t xml:space="preserve"> </w:t>
      </w:r>
      <w:r>
        <w:rPr>
          <w:rFonts w:ascii="Times New Roman" w:hAnsi="Times New Roman" w:cs="Times New Roman"/>
        </w:rPr>
        <w:t xml:space="preserve">Nevertheless, the mean difference </w:t>
      </w:r>
      <w:r>
        <w:rPr>
          <w:rFonts w:ascii="Times New Roman" w:hAnsi="Times New Roman" w:cs="Times New Roman"/>
        </w:rPr>
        <w:lastRenderedPageBreak/>
        <w:t xml:space="preserve">was just 1.4 </w:t>
      </w:r>
      <w:r w:rsidRPr="00575D18">
        <w:rPr>
          <w:rFonts w:ascii="Times New Roman" w:hAnsi="Times New Roman" w:cs="Times New Roman"/>
        </w:rPr>
        <w:t>±</w:t>
      </w:r>
      <w:r>
        <w:rPr>
          <w:rFonts w:ascii="Times New Roman" w:hAnsi="Times New Roman" w:cs="Times New Roman"/>
        </w:rPr>
        <w:t xml:space="preserve"> 1.6. Such a small variance is unlikely to be of any clinical significance. </w:t>
      </w:r>
      <w:r w:rsidR="009B5F9C">
        <w:rPr>
          <w:rFonts w:ascii="Times New Roman" w:hAnsi="Times New Roman" w:cs="Times New Roman"/>
        </w:rPr>
        <w:t>Indeed,</w:t>
      </w:r>
      <w:r>
        <w:rPr>
          <w:rFonts w:ascii="Times New Roman" w:hAnsi="Times New Roman" w:cs="Times New Roman"/>
        </w:rPr>
        <w:t xml:space="preserve"> there was an excellent correlation between IMR and IMR</w:t>
      </w:r>
      <w:r>
        <w:rPr>
          <w:rFonts w:ascii="Times New Roman" w:hAnsi="Times New Roman" w:cs="Times New Roman"/>
          <w:vertAlign w:val="subscript"/>
        </w:rPr>
        <w:t xml:space="preserve">c </w:t>
      </w:r>
      <w:r>
        <w:rPr>
          <w:rFonts w:ascii="Times New Roman" w:hAnsi="Times New Roman" w:cs="Times New Roman"/>
        </w:rPr>
        <w:t>and there was no case where incorporation of P</w:t>
      </w:r>
      <w:r>
        <w:rPr>
          <w:rFonts w:ascii="Times New Roman" w:hAnsi="Times New Roman" w:cs="Times New Roman"/>
          <w:vertAlign w:val="subscript"/>
        </w:rPr>
        <w:t xml:space="preserve">w </w:t>
      </w:r>
      <w:r>
        <w:rPr>
          <w:rFonts w:ascii="Times New Roman" w:hAnsi="Times New Roman" w:cs="Times New Roman"/>
        </w:rPr>
        <w:t>to IMR equation led to reclassification across the threshold of 40 U. Thus, for calculation of IMR post primary PCI</w:t>
      </w:r>
      <w:r w:rsidRPr="003B6434">
        <w:rPr>
          <w:rFonts w:ascii="Times New Roman" w:hAnsi="Times New Roman" w:cs="Times New Roman"/>
        </w:rPr>
        <w:t xml:space="preserve"> </w:t>
      </w:r>
      <w:r>
        <w:rPr>
          <w:rFonts w:ascii="Times New Roman" w:hAnsi="Times New Roman" w:cs="Times New Roman"/>
        </w:rPr>
        <w:t>when there is no residual epicardial stenosis present, P</w:t>
      </w:r>
      <w:r>
        <w:rPr>
          <w:rFonts w:ascii="Times New Roman" w:hAnsi="Times New Roman" w:cs="Times New Roman"/>
          <w:vertAlign w:val="subscript"/>
        </w:rPr>
        <w:t xml:space="preserve">w </w:t>
      </w:r>
      <w:r>
        <w:rPr>
          <w:rFonts w:ascii="Times New Roman" w:hAnsi="Times New Roman" w:cs="Times New Roman"/>
        </w:rPr>
        <w:t xml:space="preserve">is not needed.  </w:t>
      </w:r>
    </w:p>
    <w:p w14:paraId="7A73EDEF" w14:textId="77777777" w:rsidR="000C0201" w:rsidRDefault="000C0201" w:rsidP="000C0201">
      <w:pPr>
        <w:spacing w:line="480" w:lineRule="auto"/>
        <w:jc w:val="both"/>
        <w:rPr>
          <w:rFonts w:ascii="Times New Roman" w:hAnsi="Times New Roman" w:cs="Times New Roman"/>
        </w:rPr>
      </w:pPr>
    </w:p>
    <w:p w14:paraId="4C7BEFCC" w14:textId="77777777" w:rsidR="000C0201" w:rsidRDefault="000C0201" w:rsidP="000C0201">
      <w:pPr>
        <w:spacing w:line="480" w:lineRule="auto"/>
        <w:jc w:val="both"/>
        <w:rPr>
          <w:rFonts w:ascii="Times New Roman" w:hAnsi="Times New Roman" w:cs="Times New Roman"/>
          <w:i/>
        </w:rPr>
      </w:pPr>
      <w:r w:rsidRPr="001C51D2">
        <w:rPr>
          <w:rFonts w:ascii="Times New Roman" w:hAnsi="Times New Roman" w:cs="Times New Roman"/>
          <w:i/>
        </w:rPr>
        <w:t>Changes in CFR and FFR</w:t>
      </w:r>
    </w:p>
    <w:p w14:paraId="49AB3642" w14:textId="17807401" w:rsidR="000C0201" w:rsidRPr="001C51D2" w:rsidRDefault="000C0201" w:rsidP="000C0201">
      <w:pPr>
        <w:spacing w:line="480" w:lineRule="auto"/>
        <w:jc w:val="both"/>
        <w:rPr>
          <w:rFonts w:ascii="Times New Roman" w:hAnsi="Times New Roman" w:cs="Times New Roman"/>
        </w:rPr>
      </w:pPr>
      <w:r>
        <w:rPr>
          <w:rFonts w:ascii="Times New Roman" w:hAnsi="Times New Roman" w:cs="Times New Roman"/>
        </w:rPr>
        <w:t>CFR did not change significant</w:t>
      </w:r>
      <w:r w:rsidR="009B5F9C">
        <w:rPr>
          <w:rFonts w:ascii="Times New Roman" w:hAnsi="Times New Roman" w:cs="Times New Roman"/>
        </w:rPr>
        <w:t>ly</w:t>
      </w:r>
      <w:r>
        <w:rPr>
          <w:rFonts w:ascii="Times New Roman" w:hAnsi="Times New Roman" w:cs="Times New Roman"/>
        </w:rPr>
        <w:t xml:space="preserve"> after post-dilatation. Since CFR is another index used for assessment of the microvascular function, this result comes in agreement with the conclusion of the study that overall post-dilatation did not have an impact on coronary microcirculation. In contrast, FFR and FFR</w:t>
      </w:r>
      <w:r>
        <w:rPr>
          <w:rFonts w:ascii="Times New Roman" w:hAnsi="Times New Roman" w:cs="Times New Roman"/>
          <w:vertAlign w:val="subscript"/>
        </w:rPr>
        <w:t>cor</w:t>
      </w:r>
      <w:r>
        <w:rPr>
          <w:rFonts w:ascii="Times New Roman" w:hAnsi="Times New Roman" w:cs="Times New Roman"/>
        </w:rPr>
        <w:t xml:space="preserve"> showed a significant increase. These changes will be discussed later in this chapter in the section regarding changes in stent expansion as assessed by OCT.</w:t>
      </w:r>
    </w:p>
    <w:p w14:paraId="484D50F3" w14:textId="77777777" w:rsidR="000C0201" w:rsidRDefault="000C0201" w:rsidP="000C0201">
      <w:pPr>
        <w:spacing w:line="480" w:lineRule="auto"/>
        <w:jc w:val="both"/>
        <w:rPr>
          <w:rFonts w:ascii="Times New Roman" w:hAnsi="Times New Roman" w:cs="Times New Roman"/>
          <w:b/>
          <w:sz w:val="28"/>
          <w:szCs w:val="28"/>
        </w:rPr>
      </w:pPr>
    </w:p>
    <w:p w14:paraId="59276559" w14:textId="2C73C80D" w:rsidR="000C0201" w:rsidRDefault="000C0201" w:rsidP="00B4446E">
      <w:pPr>
        <w:pStyle w:val="Heading2"/>
        <w:rPr>
          <w:rFonts w:ascii="Times New Roman" w:hAnsi="Times New Roman" w:cs="Times New Roman"/>
          <w:b/>
          <w:bCs/>
          <w:color w:val="auto"/>
          <w:sz w:val="28"/>
          <w:szCs w:val="28"/>
        </w:rPr>
      </w:pPr>
      <w:bookmarkStart w:id="135" w:name="_Toc36737729"/>
      <w:r w:rsidRPr="00B4446E">
        <w:rPr>
          <w:rFonts w:ascii="Times New Roman" w:hAnsi="Times New Roman" w:cs="Times New Roman"/>
          <w:b/>
          <w:bCs/>
          <w:color w:val="auto"/>
          <w:sz w:val="28"/>
          <w:szCs w:val="28"/>
        </w:rPr>
        <w:t>4.2</w:t>
      </w:r>
      <w:r w:rsidR="009B5F9C" w:rsidRPr="00B4446E">
        <w:rPr>
          <w:rFonts w:ascii="Times New Roman" w:hAnsi="Times New Roman" w:cs="Times New Roman"/>
          <w:b/>
          <w:bCs/>
          <w:color w:val="auto"/>
          <w:sz w:val="28"/>
          <w:szCs w:val="28"/>
        </w:rPr>
        <w:tab/>
      </w:r>
      <w:r w:rsidRPr="00B4446E">
        <w:rPr>
          <w:rFonts w:ascii="Times New Roman" w:hAnsi="Times New Roman" w:cs="Times New Roman"/>
          <w:b/>
          <w:bCs/>
          <w:color w:val="auto"/>
          <w:sz w:val="28"/>
          <w:szCs w:val="28"/>
        </w:rPr>
        <w:t>Discussion II: residual athero-thrombotic burden and changes on coronary microcirculation</w:t>
      </w:r>
      <w:bookmarkEnd w:id="135"/>
    </w:p>
    <w:p w14:paraId="70CE5B15" w14:textId="378935F5" w:rsidR="002231DD" w:rsidRDefault="002231DD" w:rsidP="002231DD"/>
    <w:p w14:paraId="25E7BF43" w14:textId="77777777" w:rsidR="002231DD" w:rsidRPr="002231DD" w:rsidRDefault="002231DD" w:rsidP="002231DD"/>
    <w:p w14:paraId="238E10B9" w14:textId="1C24600D" w:rsidR="002231DD" w:rsidRDefault="002231DD" w:rsidP="002231DD"/>
    <w:p w14:paraId="3279A1AC" w14:textId="27C4300A" w:rsidR="002231DD" w:rsidRDefault="002231DD" w:rsidP="002231DD">
      <w:pPr>
        <w:spacing w:line="480" w:lineRule="auto"/>
        <w:jc w:val="both"/>
        <w:rPr>
          <w:rFonts w:ascii="Times New Roman" w:hAnsi="Times New Roman" w:cs="Times New Roman"/>
        </w:rPr>
      </w:pPr>
      <w:r>
        <w:rPr>
          <w:rFonts w:ascii="Times New Roman" w:hAnsi="Times New Roman" w:cs="Times New Roman"/>
        </w:rPr>
        <w:t xml:space="preserve">In POSTDIL-STEMI study, OCT was used to calculate a number of different parameters attempting to quantify residual in-stent prolapsing athero-thrombotic material. None of these parameters was found to correlate with the changes in IMR (dIMR). </w:t>
      </w:r>
    </w:p>
    <w:p w14:paraId="5767F6D3" w14:textId="77777777" w:rsidR="000C0201" w:rsidRDefault="000C0201" w:rsidP="000C0201">
      <w:pPr>
        <w:spacing w:line="480" w:lineRule="auto"/>
        <w:jc w:val="both"/>
        <w:rPr>
          <w:rFonts w:ascii="Times New Roman" w:hAnsi="Times New Roman" w:cs="Times New Roman"/>
        </w:rPr>
      </w:pPr>
    </w:p>
    <w:p w14:paraId="4A74E148" w14:textId="04B34021" w:rsidR="000C0201" w:rsidRDefault="000C0201" w:rsidP="000C0201">
      <w:pPr>
        <w:spacing w:line="480" w:lineRule="auto"/>
        <w:jc w:val="both"/>
        <w:rPr>
          <w:rFonts w:ascii="Times New Roman" w:hAnsi="Times New Roman" w:cs="Times New Roman"/>
        </w:rPr>
      </w:pPr>
      <w:r>
        <w:rPr>
          <w:rFonts w:ascii="Times New Roman" w:hAnsi="Times New Roman" w:cs="Times New Roman"/>
        </w:rPr>
        <w:t xml:space="preserve">Thrombotic burden in patients with STEMI assessed angiographically prior to primary PCI has been correlated with microvascular injury and myocardial </w:t>
      </w:r>
      <w:r>
        <w:rPr>
          <w:rFonts w:ascii="Times New Roman" w:hAnsi="Times New Roman" w:cs="Times New Roman"/>
        </w:rPr>
        <w:lastRenderedPageBreak/>
        <w:t xml:space="preserve">necrosis (De Maria, et al. 2015; Napodano, et al., 2014). An OCT study showed that </w:t>
      </w:r>
      <w:r w:rsidRPr="00EC2431">
        <w:rPr>
          <w:rFonts w:ascii="Times New Roman" w:hAnsi="Times New Roman" w:cs="Times New Roman"/>
        </w:rPr>
        <w:t>STEMI patients with greater residual thrombus burden after aspiration thrombectomy had worse</w:t>
      </w:r>
      <w:r>
        <w:rPr>
          <w:rFonts w:ascii="Times New Roman" w:hAnsi="Times New Roman" w:cs="Times New Roman"/>
        </w:rPr>
        <w:t xml:space="preserve"> </w:t>
      </w:r>
      <w:r w:rsidRPr="00EC2431">
        <w:rPr>
          <w:rFonts w:ascii="Times New Roman" w:hAnsi="Times New Roman" w:cs="Times New Roman"/>
        </w:rPr>
        <w:t>microvascular dysfunction and greater myocardial damage compared with those with smaller residual thrombus burden</w:t>
      </w:r>
      <w:r>
        <w:rPr>
          <w:rFonts w:ascii="Times New Roman" w:hAnsi="Times New Roman" w:cs="Times New Roman"/>
        </w:rPr>
        <w:t xml:space="preserve"> (</w:t>
      </w:r>
      <w:r w:rsidRPr="00EC2431">
        <w:rPr>
          <w:rFonts w:ascii="Times New Roman" w:hAnsi="Times New Roman" w:cs="Times New Roman"/>
        </w:rPr>
        <w:t>Higuma,</w:t>
      </w:r>
      <w:r>
        <w:rPr>
          <w:rFonts w:ascii="Times New Roman" w:hAnsi="Times New Roman" w:cs="Times New Roman"/>
        </w:rPr>
        <w:t xml:space="preserve"> et al. 2016). Furthermore, the change in the atherothrombotic burden and volume before and after stenting as assessed by IVUS has been </w:t>
      </w:r>
      <w:r w:rsidR="009B5F9C">
        <w:rPr>
          <w:rFonts w:ascii="Times New Roman" w:hAnsi="Times New Roman" w:cs="Times New Roman"/>
        </w:rPr>
        <w:t>associated</w:t>
      </w:r>
      <w:r>
        <w:rPr>
          <w:rFonts w:ascii="Times New Roman" w:hAnsi="Times New Roman" w:cs="Times New Roman"/>
        </w:rPr>
        <w:t xml:space="preserve"> with angiographically assessed no-reflow (</w:t>
      </w:r>
      <w:r w:rsidRPr="000010F3">
        <w:rPr>
          <w:rFonts w:ascii="Times New Roman" w:hAnsi="Times New Roman" w:cs="Times New Roman"/>
        </w:rPr>
        <w:t>Katayama,</w:t>
      </w:r>
      <w:r>
        <w:rPr>
          <w:rFonts w:ascii="Times New Roman" w:hAnsi="Times New Roman" w:cs="Times New Roman"/>
        </w:rPr>
        <w:t xml:space="preserve"> et al., 2006). Similarly, the change in the atherothrombotic volume before and after stenting assessed by OCT showed significant correlation with IMR measured at the end of the procedure</w:t>
      </w:r>
      <w:r w:rsidR="001B14E1">
        <w:rPr>
          <w:rFonts w:ascii="Times New Roman" w:hAnsi="Times New Roman" w:cs="Times New Roman"/>
        </w:rPr>
        <w:t xml:space="preserve"> and inverse correlation with changes in IMR measured before stenting</w:t>
      </w:r>
      <w:r>
        <w:rPr>
          <w:rFonts w:ascii="Times New Roman" w:hAnsi="Times New Roman" w:cs="Times New Roman"/>
        </w:rPr>
        <w:t xml:space="preserve"> (De Maria, et al. 2017).  A proposed explanation of these results was that the change in atherothrombotic volume was a measure of the embolised material during coronary manipulation. </w:t>
      </w:r>
    </w:p>
    <w:p w14:paraId="1ECEF943" w14:textId="46A13D37" w:rsidR="000C0201" w:rsidRDefault="000C0201" w:rsidP="000C0201">
      <w:pPr>
        <w:spacing w:line="480" w:lineRule="auto"/>
        <w:jc w:val="both"/>
        <w:rPr>
          <w:rFonts w:ascii="Times New Roman" w:hAnsi="Times New Roman" w:cs="Times New Roman"/>
        </w:rPr>
      </w:pPr>
    </w:p>
    <w:p w14:paraId="6BAFD354" w14:textId="2DA88EB9" w:rsidR="004A394B" w:rsidRDefault="002231DD" w:rsidP="009D3E07">
      <w:pPr>
        <w:spacing w:line="480" w:lineRule="auto"/>
        <w:jc w:val="both"/>
        <w:rPr>
          <w:rFonts w:ascii="Times New Roman" w:hAnsi="Times New Roman" w:cs="Times New Roman"/>
        </w:rPr>
      </w:pPr>
      <w:r>
        <w:rPr>
          <w:rFonts w:ascii="Times New Roman" w:hAnsi="Times New Roman" w:cs="Times New Roman"/>
        </w:rPr>
        <w:t xml:space="preserve">The results of POSTDIL-STEMI did not reflect the above published literature. One of the reasons could be the different modalities used to quantify thrombus burden. </w:t>
      </w:r>
      <w:r w:rsidR="004A394B">
        <w:rPr>
          <w:rFonts w:ascii="Times New Roman" w:hAnsi="Times New Roman" w:cs="Times New Roman"/>
        </w:rPr>
        <w:t xml:space="preserve">Napodano et al., (2014) and De Maria et al., (2015) used </w:t>
      </w:r>
      <w:r w:rsidR="00A146BA">
        <w:rPr>
          <w:rFonts w:ascii="Times New Roman" w:hAnsi="Times New Roman" w:cs="Times New Roman"/>
        </w:rPr>
        <w:t>C</w:t>
      </w:r>
      <w:r w:rsidR="004A394B">
        <w:rPr>
          <w:rFonts w:ascii="Times New Roman" w:hAnsi="Times New Roman" w:cs="Times New Roman"/>
        </w:rPr>
        <w:t>MR and IMR respectively to assess the impact of high thrombotic burden on infarct size and microvascular function in STEMI patients and found a significant correlation. In both studies, thrombus was assessed and graded based on angiographic appearance.  The presence of thrombus in coronary angiography is speculated in the occurrence of contrast media defects. Thus, angiographic detection of thrombus is grossly qualitive and, more importantly, signifies (or speculates) the presence of a very large thrombotic burden.  The process is completely different with OCT, which not only detect</w:t>
      </w:r>
      <w:r w:rsidR="00A146BA">
        <w:rPr>
          <w:rFonts w:ascii="Times New Roman" w:hAnsi="Times New Roman" w:cs="Times New Roman"/>
        </w:rPr>
        <w:t>s</w:t>
      </w:r>
      <w:r w:rsidR="004A394B">
        <w:rPr>
          <w:rFonts w:ascii="Times New Roman" w:hAnsi="Times New Roman" w:cs="Times New Roman"/>
        </w:rPr>
        <w:t>, but also quantif</w:t>
      </w:r>
      <w:r w:rsidR="00A146BA">
        <w:rPr>
          <w:rFonts w:ascii="Times New Roman" w:hAnsi="Times New Roman" w:cs="Times New Roman"/>
        </w:rPr>
        <w:t>ies</w:t>
      </w:r>
      <w:r w:rsidR="004A394B">
        <w:rPr>
          <w:rFonts w:ascii="Times New Roman" w:hAnsi="Times New Roman" w:cs="Times New Roman"/>
        </w:rPr>
        <w:t xml:space="preserve"> intraluminal material </w:t>
      </w:r>
      <w:r w:rsidR="004A394B">
        <w:rPr>
          <w:rFonts w:ascii="Times New Roman" w:hAnsi="Times New Roman" w:cs="Times New Roman"/>
        </w:rPr>
        <w:lastRenderedPageBreak/>
        <w:t xml:space="preserve">invisible by coronary angiography. </w:t>
      </w:r>
      <w:r w:rsidR="00B62C97">
        <w:rPr>
          <w:rFonts w:ascii="Times New Roman" w:hAnsi="Times New Roman" w:cs="Times New Roman"/>
        </w:rPr>
        <w:t>IVUS is another intracoronary imaging modality that allow</w:t>
      </w:r>
      <w:r w:rsidR="00D918AB">
        <w:rPr>
          <w:rFonts w:ascii="Times New Roman" w:hAnsi="Times New Roman" w:cs="Times New Roman"/>
        </w:rPr>
        <w:t>s</w:t>
      </w:r>
      <w:r w:rsidR="00B62C97">
        <w:rPr>
          <w:rFonts w:ascii="Times New Roman" w:hAnsi="Times New Roman" w:cs="Times New Roman"/>
        </w:rPr>
        <w:t xml:space="preserve"> volumetric assessment of atherothrombotic material and previous studies have suggested that </w:t>
      </w:r>
      <w:r w:rsidR="00B62C97" w:rsidRPr="00B62C97">
        <w:rPr>
          <w:rFonts w:ascii="Times New Roman" w:hAnsi="Times New Roman" w:cs="Times New Roman"/>
        </w:rPr>
        <w:t>high atherothrombotic burden</w:t>
      </w:r>
      <w:r w:rsidR="00B62C97">
        <w:rPr>
          <w:rFonts w:ascii="Times New Roman" w:hAnsi="Times New Roman" w:cs="Times New Roman"/>
        </w:rPr>
        <w:t xml:space="preserve"> detected by IVUS </w:t>
      </w:r>
      <w:r w:rsidR="00B62C97" w:rsidRPr="00B62C97">
        <w:rPr>
          <w:rFonts w:ascii="Times New Roman" w:hAnsi="Times New Roman" w:cs="Times New Roman"/>
        </w:rPr>
        <w:t xml:space="preserve">may be </w:t>
      </w:r>
      <w:r w:rsidR="00B62C97">
        <w:rPr>
          <w:rFonts w:ascii="Times New Roman" w:hAnsi="Times New Roman" w:cs="Times New Roman"/>
        </w:rPr>
        <w:t xml:space="preserve">a </w:t>
      </w:r>
      <w:r w:rsidR="00B62C97" w:rsidRPr="00B62C97">
        <w:rPr>
          <w:rFonts w:ascii="Times New Roman" w:hAnsi="Times New Roman" w:cs="Times New Roman"/>
        </w:rPr>
        <w:t xml:space="preserve">risk factors for development of </w:t>
      </w:r>
      <w:r w:rsidR="00B62C97">
        <w:rPr>
          <w:rFonts w:ascii="Times New Roman" w:hAnsi="Times New Roman" w:cs="Times New Roman"/>
        </w:rPr>
        <w:t>angiographic</w:t>
      </w:r>
      <w:r w:rsidR="00B62C97" w:rsidRPr="00B62C97">
        <w:rPr>
          <w:rFonts w:ascii="Times New Roman" w:hAnsi="Times New Roman" w:cs="Times New Roman"/>
        </w:rPr>
        <w:t xml:space="preserve"> no-reflow during stent implantation </w:t>
      </w:r>
      <w:r w:rsidR="00B62C97">
        <w:rPr>
          <w:rFonts w:ascii="Times New Roman" w:hAnsi="Times New Roman" w:cs="Times New Roman"/>
        </w:rPr>
        <w:t>(</w:t>
      </w:r>
      <w:r w:rsidR="00B62C97" w:rsidRPr="000010F3">
        <w:rPr>
          <w:rFonts w:ascii="Times New Roman" w:hAnsi="Times New Roman" w:cs="Times New Roman"/>
        </w:rPr>
        <w:t>Katayama,</w:t>
      </w:r>
      <w:r w:rsidR="00B62C97">
        <w:rPr>
          <w:rFonts w:ascii="Times New Roman" w:hAnsi="Times New Roman" w:cs="Times New Roman"/>
        </w:rPr>
        <w:t xml:space="preserve"> et al., 2006</w:t>
      </w:r>
      <w:r w:rsidR="009D3E07">
        <w:rPr>
          <w:rFonts w:ascii="Times New Roman" w:hAnsi="Times New Roman" w:cs="Times New Roman"/>
        </w:rPr>
        <w:t>;</w:t>
      </w:r>
      <w:r w:rsidR="00B62C97">
        <w:rPr>
          <w:rFonts w:ascii="Times New Roman" w:hAnsi="Times New Roman" w:cs="Times New Roman"/>
        </w:rPr>
        <w:t xml:space="preserve"> </w:t>
      </w:r>
      <w:r w:rsidR="009D3E07">
        <w:rPr>
          <w:rFonts w:ascii="Times New Roman" w:hAnsi="Times New Roman" w:cs="Times New Roman"/>
        </w:rPr>
        <w:t xml:space="preserve">Li, et al., 2015). Nevertheless, OCT still </w:t>
      </w:r>
      <w:r w:rsidR="009D3E07" w:rsidRPr="009D3E07">
        <w:rPr>
          <w:rFonts w:ascii="Times New Roman" w:hAnsi="Times New Roman" w:cs="Times New Roman"/>
        </w:rPr>
        <w:t>enables clearer and more frequent</w:t>
      </w:r>
      <w:r w:rsidR="009D3E07">
        <w:rPr>
          <w:rFonts w:ascii="Times New Roman" w:hAnsi="Times New Roman" w:cs="Times New Roman"/>
        </w:rPr>
        <w:t xml:space="preserve"> </w:t>
      </w:r>
      <w:r w:rsidR="009D3E07" w:rsidRPr="009D3E07">
        <w:rPr>
          <w:rFonts w:ascii="Times New Roman" w:hAnsi="Times New Roman" w:cs="Times New Roman"/>
        </w:rPr>
        <w:t>visualization of tissue prolapse compared with IVUS</w:t>
      </w:r>
      <w:r w:rsidR="009D3E07">
        <w:rPr>
          <w:rFonts w:ascii="Times New Roman" w:hAnsi="Times New Roman" w:cs="Times New Roman"/>
        </w:rPr>
        <w:t xml:space="preserve"> (Ali, et al., 2016). </w:t>
      </w:r>
    </w:p>
    <w:p w14:paraId="2A4056A3" w14:textId="01487BB1" w:rsidR="009D3E07" w:rsidRDefault="009D3E07" w:rsidP="009D3E07">
      <w:pPr>
        <w:spacing w:line="480" w:lineRule="auto"/>
        <w:jc w:val="both"/>
        <w:rPr>
          <w:rFonts w:ascii="Times New Roman" w:hAnsi="Times New Roman" w:cs="Times New Roman"/>
        </w:rPr>
      </w:pPr>
    </w:p>
    <w:p w14:paraId="54BDEBEC" w14:textId="36781A23" w:rsidR="009D3E07" w:rsidRDefault="009D3E07" w:rsidP="00E018E5">
      <w:pPr>
        <w:spacing w:line="480" w:lineRule="auto"/>
        <w:jc w:val="both"/>
        <w:rPr>
          <w:rFonts w:ascii="Times New Roman" w:hAnsi="Times New Roman" w:cs="Times New Roman"/>
        </w:rPr>
      </w:pPr>
      <w:r>
        <w:rPr>
          <w:rFonts w:ascii="Times New Roman" w:hAnsi="Times New Roman" w:cs="Times New Roman"/>
        </w:rPr>
        <w:t>Possibly, the most important difference of POS</w:t>
      </w:r>
      <w:r w:rsidR="00D918AB">
        <w:rPr>
          <w:rFonts w:ascii="Times New Roman" w:hAnsi="Times New Roman" w:cs="Times New Roman"/>
        </w:rPr>
        <w:t>T</w:t>
      </w:r>
      <w:r>
        <w:rPr>
          <w:rFonts w:ascii="Times New Roman" w:hAnsi="Times New Roman" w:cs="Times New Roman"/>
        </w:rPr>
        <w:t xml:space="preserve">DIL-STEMI with the other studies is the timing of atherothrombotic </w:t>
      </w:r>
      <w:r w:rsidR="00154595">
        <w:rPr>
          <w:rFonts w:ascii="Times New Roman" w:hAnsi="Times New Roman" w:cs="Times New Roman"/>
        </w:rPr>
        <w:t xml:space="preserve">burden assessment. In the study by Higuma et al. </w:t>
      </w:r>
      <w:r w:rsidR="00E018E5">
        <w:rPr>
          <w:rFonts w:ascii="Times New Roman" w:hAnsi="Times New Roman" w:cs="Times New Roman"/>
        </w:rPr>
        <w:t>(2016)</w:t>
      </w:r>
      <w:r w:rsidR="008A149F">
        <w:rPr>
          <w:rFonts w:ascii="Times New Roman" w:hAnsi="Times New Roman" w:cs="Times New Roman"/>
        </w:rPr>
        <w:t>,</w:t>
      </w:r>
      <w:r w:rsidR="00E018E5">
        <w:rPr>
          <w:rFonts w:ascii="Times New Roman" w:hAnsi="Times New Roman" w:cs="Times New Roman"/>
        </w:rPr>
        <w:t xml:space="preserve"> </w:t>
      </w:r>
      <w:r w:rsidR="008A149F">
        <w:rPr>
          <w:rFonts w:ascii="Times New Roman" w:hAnsi="Times New Roman" w:cs="Times New Roman"/>
        </w:rPr>
        <w:t xml:space="preserve">STEMI patients with </w:t>
      </w:r>
      <w:r w:rsidR="00E018E5" w:rsidRPr="00E018E5">
        <w:rPr>
          <w:rFonts w:ascii="Times New Roman" w:hAnsi="Times New Roman" w:cs="Times New Roman"/>
        </w:rPr>
        <w:t>greater residual thrombus</w:t>
      </w:r>
      <w:r w:rsidR="00E018E5">
        <w:rPr>
          <w:rFonts w:ascii="Times New Roman" w:hAnsi="Times New Roman" w:cs="Times New Roman"/>
        </w:rPr>
        <w:t xml:space="preserve"> </w:t>
      </w:r>
      <w:r w:rsidR="00E018E5" w:rsidRPr="00E018E5">
        <w:rPr>
          <w:rFonts w:ascii="Times New Roman" w:hAnsi="Times New Roman" w:cs="Times New Roman"/>
        </w:rPr>
        <w:t xml:space="preserve">burden </w:t>
      </w:r>
      <w:r w:rsidR="00E018E5">
        <w:rPr>
          <w:rFonts w:ascii="Times New Roman" w:hAnsi="Times New Roman" w:cs="Times New Roman"/>
        </w:rPr>
        <w:t xml:space="preserve">on OCT </w:t>
      </w:r>
      <w:r w:rsidR="00E018E5" w:rsidRPr="00E018E5">
        <w:rPr>
          <w:rFonts w:ascii="Times New Roman" w:hAnsi="Times New Roman" w:cs="Times New Roman"/>
        </w:rPr>
        <w:t>after aspiration thrombectomy had worse</w:t>
      </w:r>
      <w:r w:rsidR="00E018E5">
        <w:rPr>
          <w:rFonts w:ascii="Times New Roman" w:hAnsi="Times New Roman" w:cs="Times New Roman"/>
        </w:rPr>
        <w:t xml:space="preserve"> </w:t>
      </w:r>
      <w:r w:rsidR="00E018E5" w:rsidRPr="00E018E5">
        <w:rPr>
          <w:rFonts w:ascii="Times New Roman" w:hAnsi="Times New Roman" w:cs="Times New Roman"/>
        </w:rPr>
        <w:t>microvascular dysfunction and greater myocardial damage compared with those with smaller residual thrombus burden.</w:t>
      </w:r>
      <w:r w:rsidR="00E018E5">
        <w:rPr>
          <w:rFonts w:ascii="Times New Roman" w:hAnsi="Times New Roman" w:cs="Times New Roman"/>
        </w:rPr>
        <w:t xml:space="preserve"> In another OCT study, </w:t>
      </w:r>
      <w:r w:rsidR="00E018E5" w:rsidRPr="00E018E5">
        <w:rPr>
          <w:rFonts w:ascii="Times New Roman" w:hAnsi="Times New Roman" w:cs="Times New Roman"/>
        </w:rPr>
        <w:t>IMR after stenting</w:t>
      </w:r>
      <w:r w:rsidR="00E018E5">
        <w:rPr>
          <w:rFonts w:ascii="Times New Roman" w:hAnsi="Times New Roman" w:cs="Times New Roman"/>
        </w:rPr>
        <w:t xml:space="preserve"> and </w:t>
      </w:r>
      <w:r w:rsidR="00E018E5" w:rsidRPr="00E018E5">
        <w:rPr>
          <w:rFonts w:ascii="Times New Roman" w:hAnsi="Times New Roman" w:cs="Times New Roman"/>
        </w:rPr>
        <w:t xml:space="preserve">the change in IMR after stenting, </w:t>
      </w:r>
      <w:r w:rsidR="008A149F">
        <w:rPr>
          <w:rFonts w:ascii="Times New Roman" w:hAnsi="Times New Roman" w:cs="Times New Roman"/>
        </w:rPr>
        <w:t>correlated with</w:t>
      </w:r>
      <w:r w:rsidR="00E018E5" w:rsidRPr="00E018E5">
        <w:rPr>
          <w:rFonts w:ascii="Times New Roman" w:hAnsi="Times New Roman" w:cs="Times New Roman"/>
        </w:rPr>
        <w:t xml:space="preserve"> </w:t>
      </w:r>
      <w:r w:rsidR="00E018E5">
        <w:rPr>
          <w:rFonts w:ascii="Times New Roman" w:hAnsi="Times New Roman" w:cs="Times New Roman"/>
        </w:rPr>
        <w:t>the change in atherothrombotic volume</w:t>
      </w:r>
      <w:r w:rsidR="00E018E5" w:rsidRPr="00E018E5">
        <w:rPr>
          <w:rFonts w:ascii="Times New Roman" w:hAnsi="Times New Roman" w:cs="Times New Roman"/>
        </w:rPr>
        <w:t xml:space="preserve"> during stent implantation</w:t>
      </w:r>
      <w:r w:rsidR="00E018E5">
        <w:rPr>
          <w:rFonts w:ascii="Times New Roman" w:hAnsi="Times New Roman" w:cs="Times New Roman"/>
        </w:rPr>
        <w:t xml:space="preserve"> (De Maria, et al., 2016). However, in these studies</w:t>
      </w:r>
      <w:r w:rsidR="00A146BA">
        <w:rPr>
          <w:rFonts w:ascii="Times New Roman" w:hAnsi="Times New Roman" w:cs="Times New Roman"/>
        </w:rPr>
        <w:t xml:space="preserve"> and </w:t>
      </w:r>
      <w:r w:rsidR="00E018E5">
        <w:rPr>
          <w:rFonts w:ascii="Times New Roman" w:hAnsi="Times New Roman" w:cs="Times New Roman"/>
        </w:rPr>
        <w:t>in the studies mentioned in the previous paragraph, the atherothrombotic burden was assessed before stent implantation (and again at the end of the procedure in the study by De Maria et, al.). In POSTDIL-STEMI the atherothrombotic material was assessed after stent implantation and again after post-dilatation. Before stent implantation, the atherothrombotic volume is at maximum levels and as it has been discussed before in this thesis and suggested by mechanistic studies of iatrogenic embolisation</w:t>
      </w:r>
      <w:r w:rsidR="008A149F">
        <w:rPr>
          <w:rFonts w:ascii="Times New Roman" w:hAnsi="Times New Roman" w:cs="Times New Roman"/>
        </w:rPr>
        <w:t>,</w:t>
      </w:r>
      <w:r w:rsidR="00E018E5">
        <w:rPr>
          <w:rFonts w:ascii="Times New Roman" w:hAnsi="Times New Roman" w:cs="Times New Roman"/>
        </w:rPr>
        <w:t xml:space="preserve"> the majority of thrombus or plaque dislocation happens during the initial steps of the PCI procedure (i.e. balloon pre-dilatation, thrombus aspiration and stent delivery and deployment) (Hoole, et al. 2015</w:t>
      </w:r>
      <w:r w:rsidR="00AB4CE0">
        <w:rPr>
          <w:rFonts w:ascii="Times New Roman" w:hAnsi="Times New Roman" w:cs="Times New Roman"/>
        </w:rPr>
        <w:t>b</w:t>
      </w:r>
      <w:r w:rsidR="008A149F">
        <w:rPr>
          <w:rFonts w:ascii="Times New Roman" w:hAnsi="Times New Roman" w:cs="Times New Roman"/>
        </w:rPr>
        <w:t>;</w:t>
      </w:r>
      <w:r w:rsidR="00E018E5">
        <w:rPr>
          <w:rFonts w:ascii="Times New Roman" w:hAnsi="Times New Roman" w:cs="Times New Roman"/>
        </w:rPr>
        <w:t xml:space="preserve"> </w:t>
      </w:r>
      <w:r w:rsidR="008A149F">
        <w:rPr>
          <w:rFonts w:ascii="Times New Roman" w:hAnsi="Times New Roman" w:cs="Times New Roman"/>
        </w:rPr>
        <w:t xml:space="preserve">Okamura, et </w:t>
      </w:r>
      <w:r w:rsidR="008A149F">
        <w:rPr>
          <w:rFonts w:ascii="Times New Roman" w:hAnsi="Times New Roman" w:cs="Times New Roman"/>
        </w:rPr>
        <w:lastRenderedPageBreak/>
        <w:t xml:space="preserve">al. 2008). </w:t>
      </w:r>
      <w:r w:rsidR="00A146BA">
        <w:rPr>
          <w:rFonts w:ascii="Times New Roman" w:hAnsi="Times New Roman" w:cs="Times New Roman"/>
        </w:rPr>
        <w:t xml:space="preserve">The POSTDIL-STEMI assessed the very final single step of </w:t>
      </w:r>
      <w:r w:rsidR="00400815">
        <w:rPr>
          <w:rFonts w:ascii="Times New Roman" w:hAnsi="Times New Roman" w:cs="Times New Roman"/>
        </w:rPr>
        <w:t xml:space="preserve">the </w:t>
      </w:r>
      <w:r w:rsidR="00A146BA">
        <w:rPr>
          <w:rFonts w:ascii="Times New Roman" w:hAnsi="Times New Roman" w:cs="Times New Roman"/>
        </w:rPr>
        <w:t>PCI procedure (i.e. post-dilatation)</w:t>
      </w:r>
      <w:r w:rsidR="00400815">
        <w:rPr>
          <w:rFonts w:ascii="Times New Roman" w:hAnsi="Times New Roman" w:cs="Times New Roman"/>
        </w:rPr>
        <w:t>,</w:t>
      </w:r>
      <w:r w:rsidR="00A146BA">
        <w:rPr>
          <w:rFonts w:ascii="Times New Roman" w:hAnsi="Times New Roman" w:cs="Times New Roman"/>
        </w:rPr>
        <w:t xml:space="preserve"> </w:t>
      </w:r>
      <w:r w:rsidR="00400815">
        <w:rPr>
          <w:rFonts w:ascii="Times New Roman" w:hAnsi="Times New Roman" w:cs="Times New Roman"/>
        </w:rPr>
        <w:t>when</w:t>
      </w:r>
      <w:r w:rsidR="00A146BA">
        <w:rPr>
          <w:rFonts w:ascii="Times New Roman" w:hAnsi="Times New Roman" w:cs="Times New Roman"/>
        </w:rPr>
        <w:t xml:space="preserve"> potentially </w:t>
      </w:r>
      <w:r w:rsidR="00400815">
        <w:rPr>
          <w:rFonts w:ascii="Times New Roman" w:hAnsi="Times New Roman" w:cs="Times New Roman"/>
        </w:rPr>
        <w:t xml:space="preserve">distal embolisation and subsequent changes in the residual atherothrombotic material burden were minimal.  </w:t>
      </w:r>
    </w:p>
    <w:p w14:paraId="32B63296" w14:textId="6E5C1C96" w:rsidR="002231DD" w:rsidRPr="008A630F" w:rsidRDefault="002231DD" w:rsidP="000C0201">
      <w:pPr>
        <w:spacing w:line="480" w:lineRule="auto"/>
        <w:jc w:val="both"/>
        <w:rPr>
          <w:rFonts w:ascii="Times New Roman" w:hAnsi="Times New Roman" w:cs="Times New Roman"/>
        </w:rPr>
      </w:pPr>
    </w:p>
    <w:p w14:paraId="053D4E35" w14:textId="594AE02C" w:rsidR="000C0201" w:rsidRDefault="00154595" w:rsidP="000C0201">
      <w:pPr>
        <w:spacing w:line="480" w:lineRule="auto"/>
        <w:jc w:val="both"/>
        <w:rPr>
          <w:rFonts w:ascii="Times New Roman" w:hAnsi="Times New Roman" w:cs="Times New Roman"/>
        </w:rPr>
      </w:pPr>
      <w:r>
        <w:rPr>
          <w:rFonts w:ascii="Times New Roman" w:hAnsi="Times New Roman" w:cs="Times New Roman"/>
        </w:rPr>
        <w:t>Another</w:t>
      </w:r>
      <w:r w:rsidR="000C0201">
        <w:rPr>
          <w:rFonts w:ascii="Times New Roman" w:hAnsi="Times New Roman" w:cs="Times New Roman"/>
        </w:rPr>
        <w:t xml:space="preserve"> potential explanation of the </w:t>
      </w:r>
      <w:r w:rsidR="008A149F">
        <w:rPr>
          <w:rFonts w:ascii="Times New Roman" w:hAnsi="Times New Roman" w:cs="Times New Roman"/>
        </w:rPr>
        <w:t>results of the study</w:t>
      </w:r>
      <w:r w:rsidR="000C0201">
        <w:rPr>
          <w:rFonts w:ascii="Times New Roman" w:hAnsi="Times New Roman" w:cs="Times New Roman"/>
        </w:rPr>
        <w:t xml:space="preserve"> could be the limited ability of OCT to discriminate between thrombus and plaque protrusion </w:t>
      </w:r>
      <w:r w:rsidR="000C0201">
        <w:rPr>
          <w:rFonts w:ascii="Times New Roman" w:hAnsi="Times New Roman" w:cs="Times New Roman"/>
        </w:rPr>
        <w:fldChar w:fldCharType="begin"/>
      </w:r>
      <w:r w:rsidR="000C0201">
        <w:rPr>
          <w:rFonts w:ascii="Times New Roman" w:hAnsi="Times New Roman" w:cs="Times New Roman"/>
        </w:rPr>
        <w:instrText xml:space="preserve"> ADDIN ZOTERO_ITEM CSL_CITATION {"citationID":"o8JJGgFK","properties":{"formattedCitation":"(Prati et al., 2016)","plainCitation":"(Prati et al., 2016)","noteIndex":0},"citationItems":[{"id":329,"uris":["http://zotero.org/users/local/BE3hBV82/items/TG2Q3HKZ"],"uri":["http://zotero.org/users/local/BE3hBV82/items/TG2Q3HKZ"],"itemData":{"id":329,"type":"article-journal","title":"Clinical Impact of Suboptimal Stenting and Residual Intrastent Plaque/Thrombus Protrusion in Patients With Acute Coronary Syndrome: The CLI-OPCI ACS Substudy (Centro per la Lotta Contro L’Infarto-Optimization of Percutaneous Coronary Intervention in Acute Coronary Syndrome)","container-title":"Circulation: Cardiovascular Interventions","page":"e003726","volume":"9","issue":"12","source":"Crossref","abstract":"Background—Clinical consequences of optical coherence tomographic (OCT) high-definition visualization of plaque/ stent structures in acute patients remain undefined. In this retrospective substudy, we assessed the prognostic impact of postprocedural culprit lesion OCT findings in patients with acute coronary syndrome undergoing percutaneous coronary intervention.\nMethods and Results—In the CLI-OPCI (Centro per la Lotta Contro L’Infarto-Optimization of Percutaneous Coronary Intervention) database collecting cases from 5 independent OCT-experienced centers, we retrospectively analyzed postprocedural OCT findings in acute coronary syndrome patients and explored its possible impact (specifically that of residual intrastent plaque/thrombus protrusion) on outcome. From 2009 to 2013, 507 patients (588 lesions) were evaluated. Patients experiencing device-oriented cardiovascular events showed more frequently the features of suboptimal stent implantation defined as the presence of significant residual intrastent plaque/thrombus protrusion (hazard ratio [HR], 2.35; P&lt;0.01), in-stent minimum lumen area (MLA) &lt;4.5 mm2 (HR, 2.72; P&lt;0.01), dissection &gt;200 µm at distal stent edge (HR, 3.84; P&lt;0.01), and reference lumen area &lt;4.5 mm2 at either distal (HR, 6.07; P&lt;0.001) or proximal (HR, 8.50; P&lt;0.001) stent edges. Postprocedural OCT assessment of treated culprit lesion revealed at least one of these parameters in 55.2% of cases, with an associated increased risk of device-oriented cardiovascular events during follow-up (17.9% versus 4.8%; P&lt;0.001). Both the presence of at least one of these parameters (HR, 3.69; P=0.002) and the residual intrastent plaque/thrombus protrusion (HR, 2.83; P=0.008) were confirmed as independent predictors of device-oriented cardiovascular events.\nConclusions—In this retrospective study of acute coronary syndrome patients undergoing percutaneous coronary intervention, a composite of OCT-defined suboptimal stent implantation characteristics at the culprit lesion and residual intrastent plaque/thrombus protrusion was associated with adverse outcome.  (Circ Cardiovasc Interv. 2016;9:e003726. DOI: 10.1161/CIRCINTERVENTIONS.115.003726.)","DOI":"10.1161/CIRCINTERVENTIONS.115.003726","ISSN":"1941-7640, 1941-7632","shortTitle":"Clinical Impact of Suboptimal Stenting and Residual Intrastent Plaque/Thrombus Protrusion in Patients With Acute Coronary Syndrome","language":"en","author":[{"family":"Prati","given":"Francesco"},{"family":"Romagnoli","given":"Enrico"},{"family":"Gatto","given":"Laura"},{"family":"La Manna","given":"Alessio"},{"family":"Burzotta","given":"Francesco"},{"family":"Limbruno","given":"Ugo"},{"family":"Versaci","given":"Francesco"},{"family":"Fabbiocchi","given":"Franco"},{"family":"Di Giorgio","given":"Alessandro"},{"family":"Marco","given":"Valeria"},{"family":"Ramazzotti","given":"Vito"},{"family":"Di Vito","given":"Luca"},{"family":"Trani","given":"Carlo"},{"family":"Porto","given":"Italo"},{"family":"Boi","given":"Alberto"},{"family":"Tavazzi","given":"Luigi"},{"family":"Mintz","given":"Gary S."}],"issued":{"date-parts":[["2016",12]]}}}],"schema":"https://github.com/citation-style-language/schema/raw/master/csl-citation.json"} </w:instrText>
      </w:r>
      <w:r w:rsidR="000C0201">
        <w:rPr>
          <w:rFonts w:ascii="Times New Roman" w:hAnsi="Times New Roman" w:cs="Times New Roman"/>
        </w:rPr>
        <w:fldChar w:fldCharType="separate"/>
      </w:r>
      <w:r w:rsidR="000C0201">
        <w:rPr>
          <w:rFonts w:ascii="Times New Roman" w:hAnsi="Times New Roman" w:cs="Times New Roman"/>
          <w:noProof/>
        </w:rPr>
        <w:t>(Prati, et al., 2016)</w:t>
      </w:r>
      <w:r w:rsidR="000C0201">
        <w:rPr>
          <w:rFonts w:ascii="Times New Roman" w:hAnsi="Times New Roman" w:cs="Times New Roman"/>
        </w:rPr>
        <w:fldChar w:fldCharType="end"/>
      </w:r>
      <w:r w:rsidR="00D07F8C">
        <w:rPr>
          <w:rFonts w:ascii="Times New Roman" w:hAnsi="Times New Roman" w:cs="Times New Roman"/>
        </w:rPr>
        <w:t xml:space="preserve"> in combination with the specific methodology used to quantify residual atherothrombotic material in this study</w:t>
      </w:r>
      <w:r w:rsidR="000C0201">
        <w:rPr>
          <w:rFonts w:ascii="Times New Roman" w:hAnsi="Times New Roman" w:cs="Times New Roman"/>
        </w:rPr>
        <w:t>. In a large observational study exploring the impact of post</w:t>
      </w:r>
      <w:r w:rsidR="009B5F9C">
        <w:rPr>
          <w:rFonts w:ascii="Times New Roman" w:hAnsi="Times New Roman" w:cs="Times New Roman"/>
        </w:rPr>
        <w:t>-</w:t>
      </w:r>
      <w:r w:rsidR="000C0201">
        <w:rPr>
          <w:rFonts w:ascii="Times New Roman" w:hAnsi="Times New Roman" w:cs="Times New Roman"/>
        </w:rPr>
        <w:t>PCI OCT findings, Soeda, et al. (2015) differentiate</w:t>
      </w:r>
      <w:r w:rsidR="009B5F9C">
        <w:rPr>
          <w:rFonts w:ascii="Times New Roman" w:hAnsi="Times New Roman" w:cs="Times New Roman"/>
        </w:rPr>
        <w:t>d</w:t>
      </w:r>
      <w:r w:rsidR="000C0201">
        <w:rPr>
          <w:rFonts w:ascii="Times New Roman" w:hAnsi="Times New Roman" w:cs="Times New Roman"/>
        </w:rPr>
        <w:t xml:space="preserve"> post PCI tissue prolapse in smooth, disrupted and irregular protrusion. </w:t>
      </w:r>
      <w:r w:rsidR="000C0201" w:rsidRPr="00B745DD">
        <w:rPr>
          <w:rFonts w:ascii="Times New Roman" w:hAnsi="Times New Roman" w:cs="Times New Roman"/>
        </w:rPr>
        <w:t>Smooth protrusion</w:t>
      </w:r>
      <w:r w:rsidR="000C0201">
        <w:rPr>
          <w:rFonts w:ascii="Times New Roman" w:hAnsi="Times New Roman" w:cs="Times New Roman"/>
        </w:rPr>
        <w:t xml:space="preserve"> </w:t>
      </w:r>
      <w:r w:rsidR="000C0201" w:rsidRPr="00B745DD">
        <w:rPr>
          <w:rFonts w:ascii="Times New Roman" w:hAnsi="Times New Roman" w:cs="Times New Roman"/>
        </w:rPr>
        <w:t>was defined</w:t>
      </w:r>
      <w:r w:rsidR="000C0201">
        <w:rPr>
          <w:rFonts w:ascii="Times New Roman" w:hAnsi="Times New Roman" w:cs="Times New Roman"/>
        </w:rPr>
        <w:t xml:space="preserve"> </w:t>
      </w:r>
      <w:r w:rsidR="000C0201" w:rsidRPr="00B745DD">
        <w:rPr>
          <w:rFonts w:ascii="Times New Roman" w:hAnsi="Times New Roman" w:cs="Times New Roman"/>
        </w:rPr>
        <w:t xml:space="preserve">as the bowing of </w:t>
      </w:r>
      <w:r w:rsidR="000C0201">
        <w:rPr>
          <w:rFonts w:ascii="Times New Roman" w:hAnsi="Times New Roman" w:cs="Times New Roman"/>
        </w:rPr>
        <w:t>material</w:t>
      </w:r>
      <w:r w:rsidR="000C0201" w:rsidRPr="00B745DD">
        <w:rPr>
          <w:rFonts w:ascii="Times New Roman" w:hAnsi="Times New Roman" w:cs="Times New Roman"/>
        </w:rPr>
        <w:t xml:space="preserve"> into the lumen between stent struts, without</w:t>
      </w:r>
      <w:r w:rsidR="000C0201">
        <w:rPr>
          <w:rFonts w:ascii="Times New Roman" w:hAnsi="Times New Roman" w:cs="Times New Roman"/>
        </w:rPr>
        <w:t xml:space="preserve"> </w:t>
      </w:r>
      <w:r w:rsidR="000C0201" w:rsidRPr="00B745DD">
        <w:rPr>
          <w:rFonts w:ascii="Times New Roman" w:hAnsi="Times New Roman" w:cs="Times New Roman"/>
        </w:rPr>
        <w:t>intimal disruption, appearing as a smooth semi</w:t>
      </w:r>
      <w:r w:rsidR="000C0201">
        <w:rPr>
          <w:rFonts w:ascii="Times New Roman" w:hAnsi="Times New Roman" w:cs="Times New Roman"/>
        </w:rPr>
        <w:t>-</w:t>
      </w:r>
      <w:r w:rsidR="000C0201" w:rsidRPr="00B745DD">
        <w:rPr>
          <w:rFonts w:ascii="Times New Roman" w:hAnsi="Times New Roman" w:cs="Times New Roman"/>
        </w:rPr>
        <w:t>circular arc connecting</w:t>
      </w:r>
      <w:r w:rsidR="000C0201">
        <w:rPr>
          <w:rFonts w:ascii="Times New Roman" w:hAnsi="Times New Roman" w:cs="Times New Roman"/>
        </w:rPr>
        <w:t xml:space="preserve"> adjacent struts and was consider</w:t>
      </w:r>
      <w:r w:rsidR="005707E1">
        <w:rPr>
          <w:rFonts w:ascii="Times New Roman" w:hAnsi="Times New Roman" w:cs="Times New Roman"/>
        </w:rPr>
        <w:t xml:space="preserve">ed </w:t>
      </w:r>
      <w:r w:rsidR="000C0201">
        <w:rPr>
          <w:rFonts w:ascii="Times New Roman" w:hAnsi="Times New Roman" w:cs="Times New Roman"/>
        </w:rPr>
        <w:t>the result</w:t>
      </w:r>
      <w:r w:rsidR="000C0201" w:rsidRPr="00B745DD">
        <w:rPr>
          <w:rFonts w:ascii="Times New Roman" w:hAnsi="Times New Roman" w:cs="Times New Roman"/>
        </w:rPr>
        <w:t xml:space="preserve"> </w:t>
      </w:r>
      <w:r w:rsidR="000C0201">
        <w:rPr>
          <w:rFonts w:ascii="Times New Roman" w:hAnsi="Times New Roman" w:cs="Times New Roman"/>
        </w:rPr>
        <w:t xml:space="preserve">of </w:t>
      </w:r>
      <w:r w:rsidR="000C0201" w:rsidRPr="00B745DD">
        <w:rPr>
          <w:rFonts w:ascii="Times New Roman" w:hAnsi="Times New Roman" w:cs="Times New Roman"/>
        </w:rPr>
        <w:t>soft plaque</w:t>
      </w:r>
      <w:r w:rsidR="000C0201">
        <w:rPr>
          <w:rFonts w:ascii="Times New Roman" w:hAnsi="Times New Roman" w:cs="Times New Roman"/>
        </w:rPr>
        <w:t xml:space="preserve"> compression</w:t>
      </w:r>
      <w:r w:rsidR="000C0201" w:rsidRPr="00B745DD">
        <w:rPr>
          <w:rFonts w:ascii="Times New Roman" w:hAnsi="Times New Roman" w:cs="Times New Roman"/>
        </w:rPr>
        <w:t xml:space="preserve"> by</w:t>
      </w:r>
      <w:r w:rsidR="000C0201">
        <w:rPr>
          <w:rFonts w:ascii="Times New Roman" w:hAnsi="Times New Roman" w:cs="Times New Roman"/>
        </w:rPr>
        <w:t xml:space="preserve"> </w:t>
      </w:r>
      <w:r w:rsidR="000C0201" w:rsidRPr="00B745DD">
        <w:rPr>
          <w:rFonts w:ascii="Times New Roman" w:hAnsi="Times New Roman" w:cs="Times New Roman"/>
        </w:rPr>
        <w:t>the stent.</w:t>
      </w:r>
      <w:r w:rsidR="000C0201">
        <w:rPr>
          <w:rFonts w:ascii="Times New Roman" w:hAnsi="Times New Roman" w:cs="Times New Roman"/>
        </w:rPr>
        <w:t xml:space="preserve"> Disrupted </w:t>
      </w:r>
      <w:r w:rsidR="000C0201" w:rsidRPr="00B745DD">
        <w:rPr>
          <w:rFonts w:ascii="Times New Roman" w:hAnsi="Times New Roman" w:cs="Times New Roman"/>
        </w:rPr>
        <w:t>tissue protrusion was defined as disruption</w:t>
      </w:r>
      <w:r w:rsidR="000C0201">
        <w:rPr>
          <w:rFonts w:ascii="Times New Roman" w:hAnsi="Times New Roman" w:cs="Times New Roman"/>
        </w:rPr>
        <w:t xml:space="preserve"> </w:t>
      </w:r>
      <w:r w:rsidR="000C0201" w:rsidRPr="00B745DD">
        <w:rPr>
          <w:rFonts w:ascii="Times New Roman" w:hAnsi="Times New Roman" w:cs="Times New Roman"/>
        </w:rPr>
        <w:t>of underlying fibrous tissue protruding in between stent struts</w:t>
      </w:r>
      <w:r w:rsidR="000C0201">
        <w:rPr>
          <w:rFonts w:ascii="Times New Roman" w:hAnsi="Times New Roman" w:cs="Times New Roman"/>
        </w:rPr>
        <w:t xml:space="preserve"> into the lumen. I</w:t>
      </w:r>
      <w:r w:rsidR="000C0201" w:rsidRPr="00B745DD">
        <w:rPr>
          <w:rFonts w:ascii="Times New Roman" w:hAnsi="Times New Roman" w:cs="Times New Roman"/>
        </w:rPr>
        <w:t>rregular protrusion was defined as protrusion of</w:t>
      </w:r>
      <w:r w:rsidR="000C0201">
        <w:rPr>
          <w:rFonts w:ascii="Times New Roman" w:hAnsi="Times New Roman" w:cs="Times New Roman"/>
        </w:rPr>
        <w:t xml:space="preserve"> </w:t>
      </w:r>
      <w:r w:rsidR="000C0201" w:rsidRPr="00B745DD">
        <w:rPr>
          <w:rFonts w:ascii="Times New Roman" w:hAnsi="Times New Roman" w:cs="Times New Roman"/>
        </w:rPr>
        <w:t>material with an irregular surface into</w:t>
      </w:r>
      <w:r w:rsidR="000C0201">
        <w:rPr>
          <w:rFonts w:ascii="Times New Roman" w:hAnsi="Times New Roman" w:cs="Times New Roman"/>
        </w:rPr>
        <w:t xml:space="preserve"> the lumen between stent struts. The authors attempted to describe thrombus separately (</w:t>
      </w:r>
      <w:r w:rsidR="000C0201" w:rsidRPr="003B66E3">
        <w:rPr>
          <w:rFonts w:ascii="Times New Roman" w:hAnsi="Times New Roman" w:cs="Times New Roman"/>
        </w:rPr>
        <w:t>mass with diameter ≥250</w:t>
      </w:r>
      <w:r w:rsidR="000C0201">
        <w:rPr>
          <w:rFonts w:ascii="Times New Roman" w:hAnsi="Times New Roman" w:cs="Times New Roman"/>
        </w:rPr>
        <w:t xml:space="preserve"> </w:t>
      </w:r>
      <w:r w:rsidR="000C0201" w:rsidRPr="003B66E3">
        <w:rPr>
          <w:rFonts w:ascii="Times New Roman" w:hAnsi="Times New Roman" w:cs="Times New Roman"/>
        </w:rPr>
        <w:t>μm attached to the luminal surface, stent strut, or floating within the</w:t>
      </w:r>
      <w:r w:rsidR="000C0201">
        <w:rPr>
          <w:rFonts w:ascii="Times New Roman" w:hAnsi="Times New Roman" w:cs="Times New Roman"/>
        </w:rPr>
        <w:t xml:space="preserve"> </w:t>
      </w:r>
      <w:r w:rsidR="000C0201" w:rsidRPr="003B66E3">
        <w:rPr>
          <w:rFonts w:ascii="Times New Roman" w:hAnsi="Times New Roman" w:cs="Times New Roman"/>
        </w:rPr>
        <w:t>lumen</w:t>
      </w:r>
      <w:r w:rsidR="000C0201">
        <w:rPr>
          <w:rFonts w:ascii="Times New Roman" w:hAnsi="Times New Roman" w:cs="Times New Roman"/>
        </w:rPr>
        <w:t>). However, they accepted the difficulty to discriminate between thrombus and irregular protrusion</w:t>
      </w:r>
      <w:r w:rsidR="009B5F9C">
        <w:rPr>
          <w:rFonts w:ascii="Times New Roman" w:hAnsi="Times New Roman" w:cs="Times New Roman"/>
        </w:rPr>
        <w:t>,</w:t>
      </w:r>
      <w:r w:rsidR="000C0201">
        <w:rPr>
          <w:rFonts w:ascii="Times New Roman" w:hAnsi="Times New Roman" w:cs="Times New Roman"/>
        </w:rPr>
        <w:t xml:space="preserve"> </w:t>
      </w:r>
      <w:r w:rsidR="009B5F9C">
        <w:rPr>
          <w:rFonts w:ascii="Times New Roman" w:hAnsi="Times New Roman" w:cs="Times New Roman"/>
        </w:rPr>
        <w:t>and</w:t>
      </w:r>
      <w:r w:rsidR="000C0201">
        <w:rPr>
          <w:rFonts w:ascii="Times New Roman" w:hAnsi="Times New Roman" w:cs="Times New Roman"/>
        </w:rPr>
        <w:t xml:space="preserve"> predefined in their methods that in case</w:t>
      </w:r>
      <w:r w:rsidR="009B5F9C">
        <w:rPr>
          <w:rFonts w:ascii="Times New Roman" w:hAnsi="Times New Roman" w:cs="Times New Roman"/>
        </w:rPr>
        <w:t>s</w:t>
      </w:r>
      <w:r w:rsidR="000C0201">
        <w:rPr>
          <w:rFonts w:ascii="Times New Roman" w:hAnsi="Times New Roman" w:cs="Times New Roman"/>
        </w:rPr>
        <w:t xml:space="preserve"> of uncertainty, the prolapsing material should be categorised as irregular protrusion.  Interestingly, </w:t>
      </w:r>
      <w:r w:rsidR="009B5F9C">
        <w:rPr>
          <w:rFonts w:ascii="Times New Roman" w:hAnsi="Times New Roman" w:cs="Times New Roman"/>
        </w:rPr>
        <w:t xml:space="preserve">only </w:t>
      </w:r>
      <w:r w:rsidR="000C0201">
        <w:rPr>
          <w:rFonts w:ascii="Times New Roman" w:hAnsi="Times New Roman" w:cs="Times New Roman"/>
        </w:rPr>
        <w:t xml:space="preserve">irregular protrusion was related with clinical outcomes, as it was an independent predictor of the mixed endpoint of </w:t>
      </w:r>
      <w:r w:rsidR="000C0201" w:rsidRPr="003B66E3">
        <w:rPr>
          <w:rFonts w:ascii="Times New Roman" w:hAnsi="Times New Roman" w:cs="Times New Roman"/>
        </w:rPr>
        <w:t xml:space="preserve">cardiac death, target vessel–related myocardial infarction, </w:t>
      </w:r>
      <w:r w:rsidR="000C0201">
        <w:rPr>
          <w:rFonts w:ascii="Times New Roman" w:hAnsi="Times New Roman" w:cs="Times New Roman"/>
        </w:rPr>
        <w:t xml:space="preserve">target lesion revascularization </w:t>
      </w:r>
      <w:r w:rsidR="000C0201">
        <w:rPr>
          <w:rFonts w:ascii="Times New Roman" w:hAnsi="Times New Roman" w:cs="Times New Roman"/>
        </w:rPr>
        <w:lastRenderedPageBreak/>
        <w:t xml:space="preserve">and stent thrombosis at one year. In </w:t>
      </w:r>
      <w:r w:rsidR="00C65DB4">
        <w:rPr>
          <w:rFonts w:ascii="Times New Roman" w:hAnsi="Times New Roman" w:cs="Times New Roman"/>
        </w:rPr>
        <w:t>POSTDIL-STEMI</w:t>
      </w:r>
      <w:r w:rsidR="000C0201">
        <w:rPr>
          <w:rFonts w:ascii="Times New Roman" w:hAnsi="Times New Roman" w:cs="Times New Roman"/>
        </w:rPr>
        <w:t>, there was no differentiation between different types of protrusion</w:t>
      </w:r>
      <w:r w:rsidR="00D07F8C">
        <w:rPr>
          <w:rFonts w:ascii="Times New Roman" w:hAnsi="Times New Roman" w:cs="Times New Roman"/>
        </w:rPr>
        <w:t xml:space="preserve">. </w:t>
      </w:r>
      <w:r w:rsidR="000C0201">
        <w:rPr>
          <w:rFonts w:ascii="Times New Roman" w:hAnsi="Times New Roman" w:cs="Times New Roman"/>
        </w:rPr>
        <w:t xml:space="preserve"> </w:t>
      </w:r>
      <w:r w:rsidR="00D07F8C">
        <w:rPr>
          <w:rFonts w:ascii="Times New Roman" w:hAnsi="Times New Roman" w:cs="Times New Roman"/>
        </w:rPr>
        <w:t>As detailed in the second Chapter</w:t>
      </w:r>
      <w:r w:rsidR="00D918AB">
        <w:rPr>
          <w:rFonts w:ascii="Times New Roman" w:hAnsi="Times New Roman" w:cs="Times New Roman"/>
        </w:rPr>
        <w:t xml:space="preserve"> (2.2.4.5.3)</w:t>
      </w:r>
      <w:r w:rsidR="00D07F8C">
        <w:rPr>
          <w:rFonts w:ascii="Times New Roman" w:hAnsi="Times New Roman" w:cs="Times New Roman"/>
        </w:rPr>
        <w:t xml:space="preserve"> describing the </w:t>
      </w:r>
      <w:r w:rsidR="0054771E">
        <w:rPr>
          <w:rFonts w:ascii="Times New Roman" w:hAnsi="Times New Roman" w:cs="Times New Roman"/>
        </w:rPr>
        <w:t>applied</w:t>
      </w:r>
      <w:r w:rsidR="00D07F8C">
        <w:rPr>
          <w:rFonts w:ascii="Times New Roman" w:hAnsi="Times New Roman" w:cs="Times New Roman"/>
        </w:rPr>
        <w:t xml:space="preserve"> methodology, any </w:t>
      </w:r>
      <w:r w:rsidR="000C0201">
        <w:rPr>
          <w:rFonts w:ascii="Times New Roman" w:hAnsi="Times New Roman" w:cs="Times New Roman"/>
        </w:rPr>
        <w:t xml:space="preserve">protrusion </w:t>
      </w:r>
      <w:r w:rsidR="00D07F8C">
        <w:rPr>
          <w:rFonts w:ascii="Times New Roman" w:hAnsi="Times New Roman" w:cs="Times New Roman"/>
        </w:rPr>
        <w:t>inside the stent struts was considered significant and used for the calculation of the measures attempting to quantify residual in-stent thrombotic material</w:t>
      </w:r>
      <w:r w:rsidR="000C0201">
        <w:rPr>
          <w:rFonts w:ascii="Times New Roman" w:hAnsi="Times New Roman" w:cs="Times New Roman"/>
        </w:rPr>
        <w:t xml:space="preserve">. </w:t>
      </w:r>
      <w:r w:rsidR="00D07F8C">
        <w:rPr>
          <w:rFonts w:ascii="Times New Roman" w:hAnsi="Times New Roman" w:cs="Times New Roman"/>
        </w:rPr>
        <w:t xml:space="preserve">This methodology was followed as it was considered likely that the majority of the prolapsing material in the context of myocardial infarction would be </w:t>
      </w:r>
      <w:r w:rsidR="00D07F8C" w:rsidRPr="00D07F8C">
        <w:rPr>
          <w:rFonts w:ascii="Times New Roman" w:hAnsi="Times New Roman" w:cs="Times New Roman"/>
        </w:rPr>
        <w:t xml:space="preserve">thrombus or lipid necrotic debris components </w:t>
      </w:r>
      <w:r w:rsidR="00D07F8C">
        <w:rPr>
          <w:rFonts w:ascii="Times New Roman" w:hAnsi="Times New Roman" w:cs="Times New Roman"/>
        </w:rPr>
        <w:t xml:space="preserve">(Prati, et al., 2016). </w:t>
      </w:r>
      <w:r w:rsidR="0054771E">
        <w:rPr>
          <w:rFonts w:ascii="Times New Roman" w:hAnsi="Times New Roman" w:cs="Times New Roman"/>
        </w:rPr>
        <w:t>It is important to say that i</w:t>
      </w:r>
      <w:r w:rsidR="00D07F8C">
        <w:rPr>
          <w:rFonts w:ascii="Times New Roman" w:hAnsi="Times New Roman" w:cs="Times New Roman"/>
        </w:rPr>
        <w:t xml:space="preserve">n the previously mentioned study by Soeda et al., </w:t>
      </w:r>
      <w:r w:rsidR="0054771E">
        <w:rPr>
          <w:rFonts w:ascii="Times New Roman" w:hAnsi="Times New Roman" w:cs="Times New Roman"/>
        </w:rPr>
        <w:t>which discriminat</w:t>
      </w:r>
      <w:r w:rsidR="00D918AB">
        <w:rPr>
          <w:rFonts w:ascii="Times New Roman" w:hAnsi="Times New Roman" w:cs="Times New Roman"/>
        </w:rPr>
        <w:t>ed</w:t>
      </w:r>
      <w:r w:rsidR="0054771E">
        <w:rPr>
          <w:rFonts w:ascii="Times New Roman" w:hAnsi="Times New Roman" w:cs="Times New Roman"/>
        </w:rPr>
        <w:t xml:space="preserve"> into different morphologies of tissue prolapse, half of the patients had stable coronary artery disease and &lt; 14% had a presentation with STEMI. </w:t>
      </w:r>
      <w:r w:rsidR="005707E1">
        <w:rPr>
          <w:rFonts w:ascii="Times New Roman" w:hAnsi="Times New Roman" w:cs="Times New Roman"/>
        </w:rPr>
        <w:t xml:space="preserve">In any case, it has to be recognised that the inclusion of any OCT-detected prolapsing tissue in the calculation of the atherothrombotic prolapse burden in POSTDIL-STEMI, might have overestimated the actual extent of soft tissue prone to fragmentation and embolisation. </w:t>
      </w:r>
    </w:p>
    <w:p w14:paraId="63CA03CB" w14:textId="77777777" w:rsidR="000C0201" w:rsidRDefault="000C0201" w:rsidP="000C0201">
      <w:pPr>
        <w:spacing w:line="480" w:lineRule="auto"/>
        <w:jc w:val="both"/>
        <w:rPr>
          <w:rFonts w:ascii="Times New Roman" w:hAnsi="Times New Roman" w:cs="Times New Roman"/>
        </w:rPr>
      </w:pPr>
    </w:p>
    <w:p w14:paraId="3D846C79" w14:textId="4CA4B63A" w:rsidR="00CF1989" w:rsidRDefault="00CF1989" w:rsidP="00CF1989">
      <w:pPr>
        <w:spacing w:line="480" w:lineRule="auto"/>
        <w:jc w:val="both"/>
        <w:rPr>
          <w:rFonts w:ascii="Times New Roman" w:hAnsi="Times New Roman" w:cs="Times New Roman"/>
        </w:rPr>
      </w:pPr>
      <w:r>
        <w:rPr>
          <w:rFonts w:ascii="Times New Roman" w:hAnsi="Times New Roman" w:cs="Times New Roman"/>
        </w:rPr>
        <w:t>Finally, it is important and very relevant tha</w:t>
      </w:r>
      <w:r w:rsidR="001C61B9">
        <w:rPr>
          <w:rFonts w:ascii="Times New Roman" w:hAnsi="Times New Roman" w:cs="Times New Roman"/>
        </w:rPr>
        <w:t>t</w:t>
      </w:r>
      <w:r>
        <w:rPr>
          <w:rFonts w:ascii="Times New Roman" w:hAnsi="Times New Roman" w:cs="Times New Roman"/>
        </w:rPr>
        <w:t xml:space="preserve"> a number of the parameters used to quantify plaque/thrombus prolapse increased after post-dilatation. As it will be discussed in the next section of this chapter, post-dilatation with NC balloons inflated at high pressure </w:t>
      </w:r>
      <w:r w:rsidR="001C61B9">
        <w:rPr>
          <w:rFonts w:ascii="Times New Roman" w:hAnsi="Times New Roman" w:cs="Times New Roman"/>
        </w:rPr>
        <w:t>increased</w:t>
      </w:r>
      <w:r>
        <w:rPr>
          <w:rFonts w:ascii="Times New Roman" w:hAnsi="Times New Roman" w:cs="Times New Roman"/>
        </w:rPr>
        <w:t xml:space="preserve"> stent expansion. Better apposition of the stent frame on the vessel wall led to more in-stent protrusion. It has been shown previously, by the IVUS sub-study of the large </w:t>
      </w:r>
      <w:r w:rsidRPr="00142F59">
        <w:rPr>
          <w:rFonts w:ascii="Times New Roman" w:hAnsi="Times New Roman" w:cs="Times New Roman"/>
        </w:rPr>
        <w:t xml:space="preserve">ADAPT-DES (Assessment of Dual Antiplatelet Therapy With Drug-Eluting Stents) </w:t>
      </w:r>
      <w:r>
        <w:rPr>
          <w:rFonts w:ascii="Times New Roman" w:hAnsi="Times New Roman" w:cs="Times New Roman"/>
        </w:rPr>
        <w:t>trial that m</w:t>
      </w:r>
      <w:r w:rsidRPr="00142F59">
        <w:rPr>
          <w:rFonts w:ascii="Times New Roman" w:hAnsi="Times New Roman" w:cs="Times New Roman"/>
        </w:rPr>
        <w:t>ore</w:t>
      </w:r>
      <w:r>
        <w:rPr>
          <w:rFonts w:ascii="Times New Roman" w:hAnsi="Times New Roman" w:cs="Times New Roman"/>
        </w:rPr>
        <w:t xml:space="preserve"> </w:t>
      </w:r>
      <w:r w:rsidRPr="00142F59">
        <w:rPr>
          <w:rFonts w:ascii="Times New Roman" w:hAnsi="Times New Roman" w:cs="Times New Roman"/>
        </w:rPr>
        <w:t xml:space="preserve">aggressive </w:t>
      </w:r>
      <w:r>
        <w:rPr>
          <w:rFonts w:ascii="Times New Roman" w:hAnsi="Times New Roman" w:cs="Times New Roman"/>
        </w:rPr>
        <w:t>PCI</w:t>
      </w:r>
      <w:r w:rsidRPr="00142F59">
        <w:rPr>
          <w:rFonts w:ascii="Times New Roman" w:hAnsi="Times New Roman" w:cs="Times New Roman"/>
        </w:rPr>
        <w:t xml:space="preserve"> strategies using larger </w:t>
      </w:r>
      <w:r>
        <w:rPr>
          <w:rFonts w:ascii="Times New Roman" w:hAnsi="Times New Roman" w:cs="Times New Roman"/>
        </w:rPr>
        <w:t>stents or post-dilatation balloons</w:t>
      </w:r>
      <w:r w:rsidRPr="00142F59">
        <w:rPr>
          <w:rFonts w:ascii="Times New Roman" w:hAnsi="Times New Roman" w:cs="Times New Roman"/>
        </w:rPr>
        <w:t>, higher</w:t>
      </w:r>
      <w:r>
        <w:rPr>
          <w:rFonts w:ascii="Times New Roman" w:hAnsi="Times New Roman" w:cs="Times New Roman"/>
        </w:rPr>
        <w:t xml:space="preserve"> </w:t>
      </w:r>
      <w:r w:rsidRPr="00142F59">
        <w:rPr>
          <w:rFonts w:ascii="Times New Roman" w:hAnsi="Times New Roman" w:cs="Times New Roman"/>
        </w:rPr>
        <w:t>inflation pressures, or</w:t>
      </w:r>
      <w:r>
        <w:rPr>
          <w:rFonts w:ascii="Times New Roman" w:hAnsi="Times New Roman" w:cs="Times New Roman"/>
        </w:rPr>
        <w:t xml:space="preserve"> </w:t>
      </w:r>
      <w:r w:rsidRPr="00142F59">
        <w:rPr>
          <w:rFonts w:ascii="Times New Roman" w:hAnsi="Times New Roman" w:cs="Times New Roman"/>
        </w:rPr>
        <w:t>longer stents resulted in greater stent expansion</w:t>
      </w:r>
      <w:r>
        <w:rPr>
          <w:rFonts w:ascii="Times New Roman" w:hAnsi="Times New Roman" w:cs="Times New Roman"/>
        </w:rPr>
        <w:t xml:space="preserve"> and </w:t>
      </w:r>
      <w:r w:rsidRPr="00142F59">
        <w:rPr>
          <w:rFonts w:ascii="Times New Roman" w:hAnsi="Times New Roman" w:cs="Times New Roman"/>
        </w:rPr>
        <w:t xml:space="preserve">higher </w:t>
      </w:r>
      <w:r w:rsidRPr="00142F59">
        <w:rPr>
          <w:rFonts w:ascii="Times New Roman" w:hAnsi="Times New Roman" w:cs="Times New Roman"/>
        </w:rPr>
        <w:lastRenderedPageBreak/>
        <w:t xml:space="preserve">prevalence of </w:t>
      </w:r>
      <w:r>
        <w:rPr>
          <w:rFonts w:ascii="Times New Roman" w:hAnsi="Times New Roman" w:cs="Times New Roman"/>
        </w:rPr>
        <w:t xml:space="preserve">tissue protrusion after stent implantation (Qiu, et al., 2016). </w:t>
      </w:r>
      <w:r w:rsidR="001C61B9">
        <w:rPr>
          <w:rFonts w:ascii="Times New Roman" w:hAnsi="Times New Roman" w:cs="Times New Roman"/>
        </w:rPr>
        <w:t xml:space="preserve">In POSTDIL-STEMI, the changes in measures of tissue prolapse probably reflected the increase in stent expansion and overall stent dimensions and not </w:t>
      </w:r>
      <w:r w:rsidR="001C61B9" w:rsidRPr="00CD0773">
        <w:rPr>
          <w:rFonts w:ascii="Times New Roman" w:hAnsi="Times New Roman" w:cs="Times New Roman"/>
        </w:rPr>
        <w:t>the degree of distal embolization</w:t>
      </w:r>
      <w:r w:rsidR="001C61B9">
        <w:rPr>
          <w:rFonts w:ascii="Times New Roman" w:hAnsi="Times New Roman" w:cs="Times New Roman"/>
        </w:rPr>
        <w:t>.</w:t>
      </w:r>
    </w:p>
    <w:p w14:paraId="216402D6" w14:textId="77777777" w:rsidR="000C0201" w:rsidRPr="00B745DD" w:rsidRDefault="000C0201" w:rsidP="000C0201">
      <w:pPr>
        <w:spacing w:line="480" w:lineRule="auto"/>
        <w:jc w:val="both"/>
        <w:rPr>
          <w:rFonts w:ascii="Times New Roman" w:hAnsi="Times New Roman" w:cs="Times New Roman"/>
        </w:rPr>
      </w:pPr>
    </w:p>
    <w:p w14:paraId="14CD970C" w14:textId="4A4FB2C2" w:rsidR="000C0201" w:rsidRPr="00B4446E" w:rsidRDefault="000C0201" w:rsidP="00B4446E">
      <w:pPr>
        <w:pStyle w:val="Heading2"/>
        <w:rPr>
          <w:rFonts w:ascii="Times New Roman" w:hAnsi="Times New Roman" w:cs="Times New Roman"/>
          <w:b/>
          <w:bCs/>
          <w:color w:val="auto"/>
          <w:sz w:val="28"/>
          <w:szCs w:val="28"/>
        </w:rPr>
      </w:pPr>
      <w:bookmarkStart w:id="136" w:name="_Toc36737730"/>
      <w:r w:rsidRPr="00B4446E">
        <w:rPr>
          <w:rFonts w:ascii="Times New Roman" w:hAnsi="Times New Roman" w:cs="Times New Roman"/>
          <w:b/>
          <w:bCs/>
          <w:color w:val="auto"/>
          <w:sz w:val="28"/>
          <w:szCs w:val="28"/>
        </w:rPr>
        <w:t>4.3</w:t>
      </w:r>
      <w:r w:rsidR="009B5F9C" w:rsidRPr="00B4446E">
        <w:rPr>
          <w:rFonts w:ascii="Times New Roman" w:hAnsi="Times New Roman" w:cs="Times New Roman"/>
          <w:b/>
          <w:bCs/>
          <w:color w:val="auto"/>
          <w:sz w:val="28"/>
          <w:szCs w:val="28"/>
        </w:rPr>
        <w:tab/>
      </w:r>
      <w:r w:rsidRPr="00B4446E">
        <w:rPr>
          <w:rFonts w:ascii="Times New Roman" w:hAnsi="Times New Roman" w:cs="Times New Roman"/>
          <w:b/>
          <w:bCs/>
          <w:color w:val="auto"/>
          <w:sz w:val="28"/>
          <w:szCs w:val="28"/>
        </w:rPr>
        <w:t>Discussion III: effects of post dilatation on stent deployment</w:t>
      </w:r>
      <w:bookmarkEnd w:id="136"/>
      <w:r w:rsidRPr="00B4446E">
        <w:rPr>
          <w:rFonts w:ascii="Times New Roman" w:hAnsi="Times New Roman" w:cs="Times New Roman"/>
          <w:b/>
          <w:bCs/>
          <w:color w:val="auto"/>
          <w:sz w:val="28"/>
          <w:szCs w:val="28"/>
        </w:rPr>
        <w:t xml:space="preserve"> </w:t>
      </w:r>
    </w:p>
    <w:p w14:paraId="2E286FE4" w14:textId="77777777" w:rsidR="000C0201" w:rsidRDefault="000C0201" w:rsidP="000C0201">
      <w:pPr>
        <w:spacing w:line="480" w:lineRule="auto"/>
        <w:jc w:val="both"/>
        <w:rPr>
          <w:rFonts w:ascii="Times New Roman" w:hAnsi="Times New Roman" w:cs="Times New Roman"/>
          <w:b/>
        </w:rPr>
      </w:pPr>
    </w:p>
    <w:p w14:paraId="60595112" w14:textId="6E899723" w:rsidR="000C0201" w:rsidRPr="00CD62C8" w:rsidRDefault="000C0201" w:rsidP="00CD62C8">
      <w:pPr>
        <w:pStyle w:val="Heading3"/>
        <w:rPr>
          <w:rFonts w:ascii="Times New Roman" w:hAnsi="Times New Roman" w:cs="Times New Roman"/>
          <w:b/>
          <w:bCs/>
          <w:color w:val="auto"/>
        </w:rPr>
      </w:pPr>
      <w:bookmarkStart w:id="137" w:name="_Toc36737731"/>
      <w:r w:rsidRPr="00CD62C8">
        <w:rPr>
          <w:rFonts w:ascii="Times New Roman" w:hAnsi="Times New Roman" w:cs="Times New Roman"/>
          <w:b/>
          <w:bCs/>
          <w:color w:val="auto"/>
        </w:rPr>
        <w:t xml:space="preserve">4.3.1 </w:t>
      </w:r>
      <w:r w:rsidR="009B5F9C" w:rsidRPr="00CD62C8">
        <w:rPr>
          <w:rFonts w:ascii="Times New Roman" w:hAnsi="Times New Roman" w:cs="Times New Roman"/>
          <w:b/>
          <w:bCs/>
          <w:color w:val="auto"/>
        </w:rPr>
        <w:tab/>
      </w:r>
      <w:r w:rsidRPr="00CD62C8">
        <w:rPr>
          <w:rFonts w:ascii="Times New Roman" w:hAnsi="Times New Roman" w:cs="Times New Roman"/>
          <w:b/>
          <w:bCs/>
          <w:color w:val="auto"/>
        </w:rPr>
        <w:t>Post dilatation and stent underexpansion</w:t>
      </w:r>
      <w:bookmarkEnd w:id="137"/>
      <w:r w:rsidRPr="00CD62C8">
        <w:rPr>
          <w:rFonts w:ascii="Times New Roman" w:hAnsi="Times New Roman" w:cs="Times New Roman"/>
          <w:b/>
          <w:bCs/>
          <w:color w:val="auto"/>
        </w:rPr>
        <w:t xml:space="preserve"> </w:t>
      </w:r>
    </w:p>
    <w:p w14:paraId="5D88182C" w14:textId="77777777" w:rsidR="000C0201" w:rsidRDefault="000C0201" w:rsidP="000C0201">
      <w:pPr>
        <w:spacing w:line="480" w:lineRule="auto"/>
        <w:jc w:val="both"/>
        <w:rPr>
          <w:rFonts w:ascii="Times New Roman" w:hAnsi="Times New Roman" w:cs="Times New Roman"/>
          <w:b/>
        </w:rPr>
      </w:pPr>
    </w:p>
    <w:p w14:paraId="49143AC2" w14:textId="18A5FA2D" w:rsidR="000C0201" w:rsidRDefault="000C0201" w:rsidP="000C0201">
      <w:pPr>
        <w:spacing w:line="480" w:lineRule="auto"/>
        <w:jc w:val="both"/>
        <w:rPr>
          <w:rFonts w:ascii="Times New Roman" w:hAnsi="Times New Roman" w:cs="Times New Roman"/>
        </w:rPr>
      </w:pPr>
      <w:r>
        <w:rPr>
          <w:rFonts w:ascii="Times New Roman" w:hAnsi="Times New Roman" w:cs="Times New Roman"/>
        </w:rPr>
        <w:t>POSTDIL –STEMI showed that stent post</w:t>
      </w:r>
      <w:r w:rsidR="0082759A">
        <w:rPr>
          <w:rFonts w:ascii="Times New Roman" w:hAnsi="Times New Roman" w:cs="Times New Roman"/>
        </w:rPr>
        <w:t>-</w:t>
      </w:r>
      <w:r>
        <w:rPr>
          <w:rFonts w:ascii="Times New Roman" w:hAnsi="Times New Roman" w:cs="Times New Roman"/>
        </w:rPr>
        <w:t>dilatation with NC balloons at high pressures</w:t>
      </w:r>
      <w:r w:rsidR="005B6BF9">
        <w:rPr>
          <w:rFonts w:ascii="Times New Roman" w:hAnsi="Times New Roman" w:cs="Times New Roman"/>
        </w:rPr>
        <w:t xml:space="preserve"> in patient</w:t>
      </w:r>
      <w:r w:rsidR="0082759A">
        <w:rPr>
          <w:rFonts w:ascii="Times New Roman" w:hAnsi="Times New Roman" w:cs="Times New Roman"/>
        </w:rPr>
        <w:t>s</w:t>
      </w:r>
      <w:r w:rsidR="005B6BF9">
        <w:rPr>
          <w:rFonts w:ascii="Times New Roman" w:hAnsi="Times New Roman" w:cs="Times New Roman"/>
        </w:rPr>
        <w:t xml:space="preserve"> undergoing primary PCI for STEMI,</w:t>
      </w:r>
      <w:r>
        <w:rPr>
          <w:rFonts w:ascii="Times New Roman" w:hAnsi="Times New Roman" w:cs="Times New Roman"/>
        </w:rPr>
        <w:t xml:space="preserve"> improved significantly both </w:t>
      </w:r>
      <w:r w:rsidR="009B5F9C">
        <w:rPr>
          <w:rFonts w:ascii="Times New Roman" w:hAnsi="Times New Roman" w:cs="Times New Roman"/>
        </w:rPr>
        <w:t xml:space="preserve">the </w:t>
      </w:r>
      <w:r>
        <w:rPr>
          <w:rFonts w:ascii="Times New Roman" w:hAnsi="Times New Roman" w:cs="Times New Roman"/>
        </w:rPr>
        <w:t xml:space="preserve">absolute (i.e. cross-sectional lumen/stent area) and relative </w:t>
      </w:r>
      <w:r w:rsidR="009B5F9C">
        <w:rPr>
          <w:rFonts w:ascii="Times New Roman" w:hAnsi="Times New Roman" w:cs="Times New Roman"/>
        </w:rPr>
        <w:t>(</w:t>
      </w:r>
      <w:r>
        <w:rPr>
          <w:rFonts w:ascii="Times New Roman" w:hAnsi="Times New Roman" w:cs="Times New Roman"/>
        </w:rPr>
        <w:t>i.e.</w:t>
      </w:r>
      <w:r w:rsidR="009B5F9C">
        <w:rPr>
          <w:rFonts w:ascii="Times New Roman" w:hAnsi="Times New Roman" w:cs="Times New Roman"/>
        </w:rPr>
        <w:t xml:space="preserve"> </w:t>
      </w:r>
      <w:r>
        <w:rPr>
          <w:rFonts w:ascii="Times New Roman" w:hAnsi="Times New Roman" w:cs="Times New Roman"/>
        </w:rPr>
        <w:t xml:space="preserve">ratio of lumen/stent area over a reference lumen area) stent expansion. </w:t>
      </w:r>
      <w:r w:rsidR="009A3D09">
        <w:rPr>
          <w:rFonts w:ascii="Times New Roman" w:hAnsi="Times New Roman" w:cs="Times New Roman"/>
        </w:rPr>
        <w:t xml:space="preserve">This result is important as in the context of the previous conclusion that post-dilatation does not have a universal negative impact on microcirculation, encourages the use of post-dilatation in STEMI patients when needed to achieve better stent deployment.  </w:t>
      </w:r>
    </w:p>
    <w:p w14:paraId="281EF819" w14:textId="77777777" w:rsidR="000C0201" w:rsidRDefault="000C0201" w:rsidP="000C0201">
      <w:pPr>
        <w:spacing w:line="480" w:lineRule="auto"/>
        <w:jc w:val="both"/>
        <w:rPr>
          <w:rFonts w:ascii="Times New Roman" w:hAnsi="Times New Roman" w:cs="Times New Roman"/>
        </w:rPr>
      </w:pPr>
    </w:p>
    <w:p w14:paraId="4720A5D5" w14:textId="7073CF37" w:rsidR="000C0201" w:rsidRDefault="000C0201" w:rsidP="000C0201">
      <w:pPr>
        <w:spacing w:line="480" w:lineRule="auto"/>
        <w:jc w:val="both"/>
        <w:rPr>
          <w:rFonts w:ascii="Times New Roman" w:hAnsi="Times New Roman" w:cs="Times New Roman"/>
        </w:rPr>
      </w:pPr>
      <w:r>
        <w:rPr>
          <w:rFonts w:ascii="Times New Roman" w:hAnsi="Times New Roman" w:cs="Times New Roman"/>
        </w:rPr>
        <w:t xml:space="preserve">Underexpansion of implanted stents is not a benign condition.  IVUS studies have clearly correlated stent underexpansion with future stent failure both in the form of thrombosis and restenosis </w:t>
      </w:r>
      <w:r>
        <w:rPr>
          <w:rFonts w:ascii="Times New Roman" w:hAnsi="Times New Roman" w:cs="Times New Roman"/>
        </w:rPr>
        <w:fldChar w:fldCharType="begin"/>
      </w:r>
      <w:r>
        <w:rPr>
          <w:rFonts w:ascii="Times New Roman" w:hAnsi="Times New Roman" w:cs="Times New Roman"/>
        </w:rPr>
        <w:instrText xml:space="preserve"> ADDIN ZOTERO_ITEM CSL_CITATION {"citationID":"0gGhFBSg","properties":{"formattedCitation":"(Mintz, 2014)","plainCitation":"(Mintz, 2014)","noteIndex":0},"citationItems":[{"id":287,"uris":["http://zotero.org/users/local/BE3hBV82/items/M5TY56Y4"],"uri":["http://zotero.org/users/local/BE3hBV82/items/M5TY56Y4"],"itemData":{"id":287,"type":"article-journal","title":"Clinical utility of intravascular imaging and physiology in coronary artery disease","container-title":"Journal of the American College of Cardiology","page":"207-222","volume":"64","issue":"2","source":"PubMed","abstract":"Intravascular imaging and physiology techniques and technologies are moving beyond the framework of research to inform clinical decision making. Currently available technologies and techniques include fractional flow reserve; grayscale intravascular ultrasound (IVUS); IVUS radiofrequency tissue characterization; optical coherence tomography, the light analogue of IVUS; and near-infrared spectroscopy that detects lipid within the vessel wall and that has recently been combined with grayscale IVUS in a single catheter as the first combined imaging device. These tools can be used to answer questions that occur during daily practice, including: Is this stenosis significant? Where is the culprit lesion? Is this a vulnerable plaque? What is the likelihood of distal embolization or periprocedural myocardial infarction during stent implantation? How do I optimize acute stent results? Why did thrombosis or restenosis occur in this stent? One of the legacies of coronary angiography is to presume that one technique will answer all of these questions; however, that often has been proved inaccurate in contemporary practice.","DOI":"10.1016/j.jacc.2014.01.015","ISSN":"1558-3597","note":"PMID: 24530669","journalAbbreviation":"J. Am. Coll. Cardiol.","language":"eng","author":[{"family":"Mintz","given":"Gary S."}],"issued":{"date-parts":[["2014",7,15]]}}}],"schema":"https://github.com/citation-style-language/schema/raw/master/csl-citation.json"}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(Mintz, 2014)</w:t>
      </w:r>
      <w:r>
        <w:rPr>
          <w:rFonts w:ascii="Times New Roman" w:hAnsi="Times New Roman" w:cs="Times New Roman"/>
        </w:rPr>
        <w:fldChar w:fldCharType="end"/>
      </w:r>
      <w:r>
        <w:rPr>
          <w:rFonts w:ascii="Times New Roman" w:hAnsi="Times New Roman" w:cs="Times New Roman"/>
        </w:rPr>
        <w:t xml:space="preserve">. Two large OCT registries have indicated minimum stent area as a predictor of </w:t>
      </w:r>
      <w:r w:rsidR="009B5F9C">
        <w:rPr>
          <w:rFonts w:ascii="Times New Roman" w:hAnsi="Times New Roman" w:cs="Times New Roman"/>
        </w:rPr>
        <w:t>future</w:t>
      </w:r>
      <w:r>
        <w:rPr>
          <w:rFonts w:ascii="Times New Roman" w:hAnsi="Times New Roman" w:cs="Times New Roman"/>
        </w:rPr>
        <w:t xml:space="preserve"> clinical events </w:t>
      </w:r>
      <w:r>
        <w:rPr>
          <w:rFonts w:ascii="Times New Roman" w:hAnsi="Times New Roman" w:cs="Times New Roman"/>
        </w:rPr>
        <w:fldChar w:fldCharType="begin"/>
      </w:r>
      <w:r>
        <w:rPr>
          <w:rFonts w:ascii="Times New Roman" w:hAnsi="Times New Roman" w:cs="Times New Roman"/>
        </w:rPr>
        <w:instrText xml:space="preserve"> ADDIN ZOTERO_ITEM CSL_CITATION {"citationID":"itfiPR2J","properties":{"formattedCitation":"(Prati et al., 2015; Soeda et al., 2015)","plainCitation":"(Prati et al., 2015; Soeda et al., 2015)","noteIndex":0},"citationItems":[{"id":254,"uris":["http://zotero.org/users/local/BE3hBV82/items/FNQ9ZC43"],"uri":["http://zotero.org/users/local/BE3hBV82/items/FNQ9ZC43"],"itemData":{"id":254,"type":"article-journal","title":"Clinical Impact of OCT Findings During PCI","container-title":"JACC: Cardiovascular Imaging","page":"1297-1305","volume":"8","issue":"11","source":"Crossref","abstract":"OBJECTIVES The goal of this study was to assess the clinical impact of optical coherence tomography (OCT) ﬁndings during percutaneous coronary intervention (PCI).\nBACKGROUND OCT provides unprecedented high-deﬁnition visualization of plaque/stent structures during PCI; however, the impact of OCT ﬁndings on outcome remains undeﬁned.\nMETHODS In the context of the multicenter CLI-OPCI (Centro per la Lotta contro l’Infarto–Optimisation of Percutaneous Coronary Intervention) registry, we retrospectively analyzed patients undergoing end-procedural OCT assessment and compared the ﬁndings with clinical outcomes.\nRESULTS A total of 1,002 lesions (832 patients) were assessed. Appropriate OCT assessment was obtained in 98.2% of cases and revealed suboptimal stent implantation in 31.0% of lesions, with increased incidence in patients experiencing major adverse cardiac events (MACE) during follow-up (59.2% vs. 26.9%; p &lt; 0.001). In particular, in-stent minimum lumen area &lt;4.5 mm2 (hazards ratio [HR]: 1.64; p ¼ 0.040), dissection &gt;200 mm at the distal stent edge (HR: 2.54; p ¼ 0.004), and reference lumen area &lt;4.5 mm2 at either distal (HR: 4.65; p &lt; 0.001) or proximal (HR: 5.73; p &lt; 0.001) stent edges were independent predictors of MACE. Conversely, in-stent minimum lumen area/mean reference lumen area &lt;70% (HR: 1.21; p ¼ 0.45), stent malapposition &gt;200 mm (HR: 1.15; p ¼ 0.52), intrastent plaque/thrombus protrusion &gt;500 mm (HR: 1.00; p ¼ 0.99), and dissection &gt;200 mm at the proximal stent edge (HR: 0.83; p ¼ 0.65) were not associated with worse outcomes. Using multivariable Cox hazard analysis, the presence of at least 1 signiﬁcant criterion for suboptimal OCT stent deployment was conﬁrmed as an independent predictor of MACE (HR: 3.53; 95% conﬁdence interval: 2.2 to 5.8; p &lt; 0.001).\nCONCLUSIONS Suboptimal stent deployment deﬁned according to speciﬁc quantitative OCT criteria was associated with an increased risk of MACE during follow-up. (J Am Coll Cardiol Img 2015;8:1297–305) © 2015 by the American College of Cardiology Foundation.","DOI":"10.1016/j.jcmg.2015.08.013","ISSN":"1936878X","language":"en","author":[{"family":"Prati","given":"Francesco"},{"family":"Romagnoli","given":"Enrico"},{"family":"Burzotta","given":"Francesco"},{"family":"Limbruno","given":"Ugo"},{"family":"Gatto","given":"Laura"},{"family":"La Manna","given":"Alessio"},{"family":"Versaci","given":"Francesco"},{"family":"Marco","given":"Valeria"},{"family":"Di Vito","given":"Luca"},{"family":"Imola","given":"Fabrizio"},{"family":"Paoletti","given":"Giulia"},{"family":"Trani","given":"Carlo"},{"family":"Tamburino","given":"Corrado"},{"family":"Tavazzi","given":"Luigi"},{"family":"Mintz","given":"Gary S."}],"issued":{"date-parts":[["2015",11]]}}},{"id":251,"uris":["http://zotero.org/users/local/BE3hBV82/items/4AWW9ZMU"],"uri":["http://zotero.org/users/local/BE3hBV82/items/4AWW9ZMU"],"itemData":{"id":251,"type":"article-journal","title":"Incidence and Clinical Significance of Poststent Optical Coherence Tomography FindingsCLINICAL PERSPECTIVE: One-Year Follow-Up Study From a Multicenter Registry","container-title":"Circulation","page":"1020-1029","volume":"132","issue":"11","source":"Crossref","abstract":"Background—Optical coherence tomography (OCT) was recently introduced to optimize percutaneous coronary intervention. However, the exact incidence and significance of poststent OCT findings are unknown.\nMethods and Results—A total of 900 lesions treated with 1001 stents in 786 patients who had postprocedure OCT imaging were analyzed to evaluate the incidence of poststent OCT findings and to identify the OCT predictors for device-oriented clinical end points, including cardiac death, target vessel–related myocardial infarction, target lesion revascularization, and stent thrombosis. Patients were followed up to 1 year. Stent edge dissection was detected in 28.7% of lesions, and incomplete stent apposition was detected in 39.1% of lesions. The incidences of smooth protrusion, disrupted fibrous tissue protrusion, and irregular protrusion were 92.9%, 61.0%, and 53.8%, respectively. Small minimal stent area, defined as a lesion with minimal stent area &lt;5.0 mm2 in a drug-eluting stent or &lt;5.6 mm2 in a bare metal stent, was observed in 40.4% of lesions. One-year device-oriented clinical end points occurred in 33 patients (4.5%). Following adjustment, irregular protrusion and small minimal stent area were independent OCT predictors of 1-year device-oriented clinical end points (P=0.003 and P=0.012, respectively).\nConclusions—Abnormal poststent OCT findings were frequent. Irregular protrusion and small minimal stent area were independent predictors of 1-year device-oriented clinical end points, which were primarily driven by target lesion revascularization.  (Circulation. 2015;132:1020-1029. 10.1161/CIRCULATIONAHA.114.014704.)","DOI":"10.1161/CIRCULATIONAHA.114.014704","ISSN":"0009-7322, 1524-4539","shortTitle":"Incidence and Clinical Significance of Poststent Optical Coherence Tomography FindingsCLINICAL PERSPECTIVE","language":"en","author":[{"family":"Soeda","given":"Tsunenari"},{"family":"Uemura","given":"Shiro"},{"family":"Park","given":"Seung-Jung"},{"family":"Jang","given":"Yangsoo"},{"family":"Lee","given":"Stephen"},{"family":"Cho","given":"Jin-Man"},{"family":"Kim","given":"Soo-Joong"},{"family":"Vergallo","given":"Rocco"},{"family":"Minami","given":"Yoshiyasu"},{"family":"Ong","given":"Daniel S."},{"family":"Gao","given":"Lei"},{"family":"Lee","given":"Hang"},{"family":"Zhang","given":"Shaosong"},{"family":"Yu","given":"Bo"},{"family":"Saito","given":"Yoshihiko"},{"family":"Jang","given":"Ik-Kyung"}],"issued":{"date-parts":[["2015",9,15]]}}}],"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(Prati, et al., 2015b; Soeda, et al., 2015)</w:t>
      </w:r>
      <w:r>
        <w:rPr>
          <w:rFonts w:ascii="Times New Roman" w:hAnsi="Times New Roman" w:cs="Times New Roman"/>
        </w:rPr>
        <w:fldChar w:fldCharType="end"/>
      </w:r>
      <w:r>
        <w:rPr>
          <w:rFonts w:ascii="Times New Roman" w:hAnsi="Times New Roman" w:cs="Times New Roman"/>
        </w:rPr>
        <w:t xml:space="preserve">. Soeda, et al., (2015) showed that </w:t>
      </w:r>
      <w:r w:rsidRPr="00D375F9">
        <w:rPr>
          <w:rFonts w:ascii="Times New Roman" w:hAnsi="Times New Roman" w:cs="Times New Roman"/>
        </w:rPr>
        <w:t>small minimal stent area</w:t>
      </w:r>
      <w:r>
        <w:rPr>
          <w:rFonts w:ascii="Times New Roman" w:hAnsi="Times New Roman" w:cs="Times New Roman"/>
        </w:rPr>
        <w:t xml:space="preserve"> (</w:t>
      </w:r>
      <w:r w:rsidR="005B6BF9">
        <w:rPr>
          <w:rFonts w:ascii="Times New Roman" w:hAnsi="Times New Roman" w:cs="Times New Roman"/>
        </w:rPr>
        <w:sym w:font="Symbol" w:char="F0A3"/>
      </w:r>
      <w:r>
        <w:rPr>
          <w:rFonts w:ascii="Times New Roman" w:hAnsi="Times New Roman" w:cs="Times New Roman"/>
        </w:rPr>
        <w:t>5.0 mm</w:t>
      </w:r>
      <w:r>
        <w:rPr>
          <w:rFonts w:ascii="Times New Roman" w:hAnsi="Times New Roman" w:cs="Times New Roman"/>
          <w:vertAlign w:val="superscript"/>
        </w:rPr>
        <w:t>2</w:t>
      </w:r>
      <w:r w:rsidRPr="00D375F9">
        <w:rPr>
          <w:rFonts w:ascii="Times New Roman" w:hAnsi="Times New Roman" w:cs="Times New Roman"/>
        </w:rPr>
        <w:t xml:space="preserve"> for DES and</w:t>
      </w:r>
      <w:r>
        <w:rPr>
          <w:rFonts w:ascii="Times New Roman" w:hAnsi="Times New Roman" w:cs="Times New Roman"/>
        </w:rPr>
        <w:t xml:space="preserve"> </w:t>
      </w:r>
      <w:r w:rsidR="005B6BF9">
        <w:rPr>
          <w:rFonts w:ascii="Times New Roman" w:hAnsi="Times New Roman" w:cs="Times New Roman"/>
        </w:rPr>
        <w:sym w:font="Symbol" w:char="F0A3"/>
      </w:r>
      <w:r>
        <w:rPr>
          <w:rFonts w:ascii="Times New Roman" w:hAnsi="Times New Roman" w:cs="Times New Roman"/>
        </w:rPr>
        <w:t>5.6 mm</w:t>
      </w:r>
      <w:r>
        <w:rPr>
          <w:rFonts w:ascii="Times New Roman" w:hAnsi="Times New Roman" w:cs="Times New Roman"/>
          <w:vertAlign w:val="superscript"/>
        </w:rPr>
        <w:t>2</w:t>
      </w:r>
      <w:r w:rsidRPr="00D375F9">
        <w:rPr>
          <w:rFonts w:ascii="Times New Roman" w:hAnsi="Times New Roman" w:cs="Times New Roman"/>
        </w:rPr>
        <w:t xml:space="preserve"> for BMS</w:t>
      </w:r>
      <w:r>
        <w:rPr>
          <w:rFonts w:ascii="Times New Roman" w:hAnsi="Times New Roman" w:cs="Times New Roman"/>
        </w:rPr>
        <w:t xml:space="preserve">) was an independent predictor </w:t>
      </w:r>
      <w:r w:rsidRPr="00D375F9">
        <w:rPr>
          <w:rFonts w:ascii="Times New Roman" w:hAnsi="Times New Roman" w:cs="Times New Roman"/>
        </w:rPr>
        <w:t>of 1-year device-oriented clinical end</w:t>
      </w:r>
      <w:r>
        <w:rPr>
          <w:rFonts w:ascii="Times New Roman" w:hAnsi="Times New Roman" w:cs="Times New Roman"/>
        </w:rPr>
        <w:t xml:space="preserve"> </w:t>
      </w:r>
      <w:r w:rsidRPr="00D375F9">
        <w:rPr>
          <w:rFonts w:ascii="Times New Roman" w:hAnsi="Times New Roman" w:cs="Times New Roman"/>
        </w:rPr>
        <w:t>points</w:t>
      </w:r>
      <w:r>
        <w:rPr>
          <w:rFonts w:ascii="Times New Roman" w:hAnsi="Times New Roman" w:cs="Times New Roman"/>
        </w:rPr>
        <w:t xml:space="preserve"> (i.e. </w:t>
      </w:r>
      <w:r w:rsidRPr="00D375F9">
        <w:rPr>
          <w:rFonts w:ascii="Times New Roman" w:hAnsi="Times New Roman" w:cs="Times New Roman"/>
        </w:rPr>
        <w:t>cardiac death, target vessel–</w:t>
      </w:r>
      <w:r w:rsidRPr="00D375F9">
        <w:rPr>
          <w:rFonts w:ascii="Times New Roman" w:hAnsi="Times New Roman" w:cs="Times New Roman"/>
        </w:rPr>
        <w:lastRenderedPageBreak/>
        <w:t>related myocardial infarction, target lesion revascular</w:t>
      </w:r>
      <w:r>
        <w:rPr>
          <w:rFonts w:ascii="Times New Roman" w:hAnsi="Times New Roman" w:cs="Times New Roman"/>
        </w:rPr>
        <w:t xml:space="preserve">ization </w:t>
      </w:r>
      <w:r w:rsidRPr="00D375F9">
        <w:rPr>
          <w:rFonts w:ascii="Times New Roman" w:hAnsi="Times New Roman" w:cs="Times New Roman"/>
        </w:rPr>
        <w:t>and stent thrombosis</w:t>
      </w:r>
      <w:r>
        <w:rPr>
          <w:rFonts w:ascii="Times New Roman" w:hAnsi="Times New Roman" w:cs="Times New Roman"/>
        </w:rPr>
        <w:t>)</w:t>
      </w:r>
      <w:r w:rsidRPr="00D375F9">
        <w:rPr>
          <w:rFonts w:ascii="Times New Roman" w:hAnsi="Times New Roman" w:cs="Times New Roman"/>
        </w:rPr>
        <w:t>.</w:t>
      </w:r>
      <w:r>
        <w:rPr>
          <w:rFonts w:ascii="Times New Roman" w:hAnsi="Times New Roman" w:cs="Times New Roman"/>
        </w:rPr>
        <w:t xml:space="preserve"> Likewise, t</w:t>
      </w:r>
      <w:r w:rsidRPr="00775DC4">
        <w:rPr>
          <w:rFonts w:ascii="Times New Roman" w:hAnsi="Times New Roman" w:cs="Times New Roman"/>
        </w:rPr>
        <w:t>he multicentre CLI-OPCI</w:t>
      </w:r>
      <w:r>
        <w:rPr>
          <w:rFonts w:ascii="Times New Roman" w:hAnsi="Times New Roman" w:cs="Times New Roman"/>
        </w:rPr>
        <w:t xml:space="preserve"> registry showed that </w:t>
      </w:r>
      <w:r w:rsidRPr="00775DC4">
        <w:rPr>
          <w:rFonts w:ascii="Times New Roman" w:hAnsi="Times New Roman" w:cs="Times New Roman"/>
        </w:rPr>
        <w:t>in-stent minimum</w:t>
      </w:r>
      <w:r>
        <w:rPr>
          <w:rFonts w:ascii="Times New Roman" w:hAnsi="Times New Roman" w:cs="Times New Roman"/>
        </w:rPr>
        <w:t xml:space="preserve"> lumen area </w:t>
      </w:r>
      <w:r w:rsidR="009B5F9C">
        <w:rPr>
          <w:rFonts w:ascii="Times New Roman" w:hAnsi="Times New Roman" w:cs="Times New Roman"/>
        </w:rPr>
        <w:t>of</w:t>
      </w:r>
      <w:r>
        <w:rPr>
          <w:rFonts w:ascii="Times New Roman" w:hAnsi="Times New Roman" w:cs="Times New Roman"/>
        </w:rPr>
        <w:t xml:space="preserve"> </w:t>
      </w:r>
      <w:r w:rsidR="005B6BF9">
        <w:rPr>
          <w:rFonts w:ascii="Times New Roman" w:hAnsi="Times New Roman" w:cs="Times New Roman"/>
        </w:rPr>
        <w:sym w:font="Symbol" w:char="F0A3"/>
      </w:r>
      <w:r w:rsidR="0082759A">
        <w:rPr>
          <w:rFonts w:ascii="Times New Roman" w:hAnsi="Times New Roman" w:cs="Times New Roman"/>
        </w:rPr>
        <w:t xml:space="preserve"> </w:t>
      </w:r>
      <w:r>
        <w:rPr>
          <w:rFonts w:ascii="Times New Roman" w:hAnsi="Times New Roman" w:cs="Times New Roman"/>
        </w:rPr>
        <w:t>4.5 mm</w:t>
      </w:r>
      <w:r>
        <w:rPr>
          <w:rFonts w:ascii="Times New Roman" w:hAnsi="Times New Roman" w:cs="Times New Roman"/>
          <w:vertAlign w:val="superscript"/>
        </w:rPr>
        <w:t xml:space="preserve">2 </w:t>
      </w:r>
      <w:r>
        <w:rPr>
          <w:rFonts w:ascii="Times New Roman" w:hAnsi="Times New Roman" w:cs="Times New Roman"/>
        </w:rPr>
        <w:t xml:space="preserve">was an independent predictor of MACE (i.e. </w:t>
      </w:r>
      <w:r w:rsidRPr="00775DC4">
        <w:rPr>
          <w:rFonts w:ascii="Times New Roman" w:hAnsi="Times New Roman" w:cs="Times New Roman"/>
        </w:rPr>
        <w:t>a</w:t>
      </w:r>
      <w:r w:rsidR="005B6BF9">
        <w:rPr>
          <w:rFonts w:ascii="Times New Roman" w:hAnsi="Times New Roman" w:cs="Times New Roman"/>
        </w:rPr>
        <w:t xml:space="preserve"> </w:t>
      </w:r>
      <w:r w:rsidRPr="00775DC4">
        <w:rPr>
          <w:rFonts w:ascii="Times New Roman" w:hAnsi="Times New Roman" w:cs="Times New Roman"/>
        </w:rPr>
        <w:t>composite</w:t>
      </w:r>
      <w:r>
        <w:rPr>
          <w:rFonts w:ascii="Times New Roman" w:hAnsi="Times New Roman" w:cs="Times New Roman"/>
        </w:rPr>
        <w:t xml:space="preserve"> </w:t>
      </w:r>
      <w:r w:rsidRPr="00775DC4">
        <w:rPr>
          <w:rFonts w:ascii="Times New Roman" w:hAnsi="Times New Roman" w:cs="Times New Roman"/>
        </w:rPr>
        <w:t>of all-cause m</w:t>
      </w:r>
      <w:r>
        <w:rPr>
          <w:rFonts w:ascii="Times New Roman" w:hAnsi="Times New Roman" w:cs="Times New Roman"/>
        </w:rPr>
        <w:t xml:space="preserve">ortality, myocardial infarction </w:t>
      </w:r>
      <w:r w:rsidRPr="00775DC4">
        <w:rPr>
          <w:rFonts w:ascii="Times New Roman" w:hAnsi="Times New Roman" w:cs="Times New Roman"/>
        </w:rPr>
        <w:t>and target lesion revascularization</w:t>
      </w:r>
      <w:r>
        <w:rPr>
          <w:rFonts w:ascii="Times New Roman" w:hAnsi="Times New Roman" w:cs="Times New Roman"/>
        </w:rPr>
        <w:t>) at 1 and up to 3 years (Prati, et al., 2015b; 2018)</w:t>
      </w:r>
      <w:r w:rsidRPr="00775DC4">
        <w:rPr>
          <w:rFonts w:ascii="Times New Roman" w:hAnsi="Times New Roman" w:cs="Times New Roman"/>
        </w:rPr>
        <w:t>.</w:t>
      </w:r>
      <w:r>
        <w:rPr>
          <w:rFonts w:ascii="Times New Roman" w:hAnsi="Times New Roman" w:cs="Times New Roman"/>
        </w:rPr>
        <w:t xml:space="preserve"> Interestingly, in this study relative stent expansion assessed </w:t>
      </w:r>
      <w:r w:rsidR="0082759A">
        <w:rPr>
          <w:rFonts w:ascii="Times New Roman" w:hAnsi="Times New Roman" w:cs="Times New Roman"/>
        </w:rPr>
        <w:t>at</w:t>
      </w:r>
      <w:r>
        <w:rPr>
          <w:rFonts w:ascii="Times New Roman" w:hAnsi="Times New Roman" w:cs="Times New Roman"/>
        </w:rPr>
        <w:t xml:space="preserve"> a binary cut</w:t>
      </w:r>
      <w:r w:rsidR="009B5F9C">
        <w:rPr>
          <w:rFonts w:ascii="Times New Roman" w:hAnsi="Times New Roman" w:cs="Times New Roman"/>
        </w:rPr>
        <w:t>-</w:t>
      </w:r>
      <w:r>
        <w:rPr>
          <w:rFonts w:ascii="Times New Roman" w:hAnsi="Times New Roman" w:cs="Times New Roman"/>
        </w:rPr>
        <w:t xml:space="preserve">off point of &lt; 70 %, was not related </w:t>
      </w:r>
      <w:r w:rsidR="009B5F9C">
        <w:rPr>
          <w:rFonts w:ascii="Times New Roman" w:hAnsi="Times New Roman" w:cs="Times New Roman"/>
        </w:rPr>
        <w:t>to</w:t>
      </w:r>
      <w:r>
        <w:rPr>
          <w:rFonts w:ascii="Times New Roman" w:hAnsi="Times New Roman" w:cs="Times New Roman"/>
        </w:rPr>
        <w:t xml:space="preserve"> clinical outcomes. The majority of the intravascular imaging studies show similar results; absolute expansion is a stronger predictor of positive outcomes </w:t>
      </w:r>
      <w:r w:rsidR="009B5F9C">
        <w:rPr>
          <w:rFonts w:ascii="Times New Roman" w:hAnsi="Times New Roman" w:cs="Times New Roman"/>
        </w:rPr>
        <w:t xml:space="preserve">than </w:t>
      </w:r>
      <w:r>
        <w:rPr>
          <w:rFonts w:ascii="Times New Roman" w:hAnsi="Times New Roman" w:cs="Times New Roman"/>
        </w:rPr>
        <w:t xml:space="preserve">relative expansion </w:t>
      </w:r>
      <w:r>
        <w:rPr>
          <w:rFonts w:ascii="Times New Roman" w:hAnsi="Times New Roman" w:cs="Times New Roman"/>
        </w:rPr>
        <w:fldChar w:fldCharType="begin"/>
      </w:r>
      <w:r>
        <w:rPr>
          <w:rFonts w:ascii="Times New Roman" w:hAnsi="Times New Roman" w:cs="Times New Roman"/>
        </w:rPr>
        <w:instrText xml:space="preserve"> ADDIN ZOTERO_ITEM CSL_CITATION {"citationID":"cV0dltyu","properties":{"formattedCitation":"(Mintz, 2014; R\\uc0\\u228{}ber et al., 2018)","plainCitation":"(Mintz, 2014; Räber et al., 2018)","noteIndex":0},"citationItems":[{"id":287,"uris":["http://zotero.org/users/local/BE3hBV82/items/M5TY56Y4"],"uri":["http://zotero.org/users/local/BE3hBV82/items/M5TY56Y4"],"itemData":{"id":287,"type":"article-journal","title":"Clinical utility of intravascular imaging and physiology in coronary artery disease","container-title":"Journal of the American College of Cardiology","page":"207-222","volume":"64","issue":"2","source":"PubMed","abstract":"Intravascular imaging and physiology techniques and technologies are moving beyond the framework of research to inform clinical decision making. Currently available technologies and techniques include fractional flow reserve; grayscale intravascular ultrasound (IVUS); IVUS radiofrequency tissue characterization; optical coherence tomography, the light analogue of IVUS; and near-infrared spectroscopy that detects lipid within the vessel wall and that has recently been combined with grayscale IVUS in a single catheter as the first combined imaging device. These tools can be used to answer questions that occur during daily practice, including: Is this stenosis significant? Where is the culprit lesion? Is this a vulnerable plaque? What is the likelihood of distal embolization or periprocedural myocardial infarction during stent implantation? How do I optimize acute stent results? Why did thrombosis or restenosis occur in this stent? One of the legacies of coronary angiography is to presume that one technique will answer all of these questions; however, that often has been proved inaccurate in contemporary practice.","DOI":"10.1016/j.jacc.2014.01.015","ISSN":"1558-3597","note":"PMID: 24530669","journalAbbreviation":"J. Am. Coll. Cardiol.","language":"eng","author":[{"family":"Mintz","given":"Gary S."}],"issued":{"date-parts":[["2014",7,15]]}}},{"id":388,"uris":["http://zotero.org/users/local/BE3hBV82/items/8IWYHHRB"],"uri":["http://zotero.org/users/local/BE3hBV82/items/8IWYHHRB"],"itemData":{"id":388,"type":"article-journal","title":"Clinical use of intracoronary imaging. Part 1: guidance and optimization of coronary interventions. An expert consensus document of the European Association of Percutaneous Cardiovascular Interventions","container-title":"European Heart Journal","source":"Crossref","URL":"https://academic.oup.com/eurheartj/advance-article/doi/10.1093/eurheartj/ehy285/5001185","DOI":"10.1093/eurheartj/ehy285","ISSN":"0195-668X, 1522-9645","shortTitle":"Clinical use of intracoronary imaging. Part 1","language":"en","author":[{"family":"Räber","given":"Lorenz"},{"family":"Mintz","given":"Gary S"},{"family":"Koskinas","given":"Konstantinos C"},{"family":"Johnson","given":"Thomas W"},{"family":"Holm","given":"Niels R"},{"family":"Onuma","given":"Yoshinubo"},{"family":"Radu","given":"Maria D"},{"family":"Joner","given":"Michael"},{"family":"Yu","given":"Bo"},{"family":"Jia","given":"Haibo"},{"family":"Menevau","given":"Nicolas"},{"family":"Torre Hernandez","given":"Jose M","non-dropping-particle":"de la"},{"family":"Escaned","given":"Javier"},{"family":"Hill","given":"Jonathan"},{"family":"Prati","given":"Francesco"},{"family":"Colombo","given":"Antonio"},{"family":"Mario","given":"Carlo","non-dropping-particle":"di"},{"family":"Regar","given":"Evelyn"},{"family":"Capodanno","given":"Davide"},{"family":"Wijns","given":"William"},{"family":"Byrne","given":"Robert A"},{"family":"Guagliumi","given":"Giulio"},{"literal":"ESC Scientific Document Group"},{"family":"Alfonso","given":"Fernando"},{"family":"Bhindi","given":"Ravinay"},{"family":"Ali","given":"Ziad"},{"family":"Carter","given":"Rickey"}],"issued":{"date-parts":[["2018",5,22]]},"accessed":{"date-parts":[["2018",5,27]]}}}],"schema":"https://github.com/citation-style-language/schema/raw/master/csl-citation.json"} </w:instrText>
      </w:r>
      <w:r>
        <w:rPr>
          <w:rFonts w:ascii="Times New Roman" w:hAnsi="Times New Roman" w:cs="Times New Roman"/>
        </w:rPr>
        <w:fldChar w:fldCharType="separate"/>
      </w:r>
      <w:r w:rsidRPr="00CB6762">
        <w:rPr>
          <w:rFonts w:ascii="Times New Roman" w:hAnsi="Times New Roman" w:cs="Times New Roman"/>
          <w:lang w:val="en-US"/>
        </w:rPr>
        <w:t>(Mintz, 2014; Räber et al., 2018)</w:t>
      </w:r>
      <w:r>
        <w:rPr>
          <w:rFonts w:ascii="Times New Roman" w:hAnsi="Times New Roman" w:cs="Times New Roman"/>
        </w:rPr>
        <w:fldChar w:fldCharType="end"/>
      </w:r>
      <w:r>
        <w:rPr>
          <w:rFonts w:ascii="Times New Roman" w:hAnsi="Times New Roman" w:cs="Times New Roman"/>
        </w:rPr>
        <w:t>. However, the optimal stent cross-sectional area cut</w:t>
      </w:r>
      <w:r w:rsidR="009B5F9C">
        <w:rPr>
          <w:rFonts w:ascii="Times New Roman" w:hAnsi="Times New Roman" w:cs="Times New Roman"/>
        </w:rPr>
        <w:t>-</w:t>
      </w:r>
      <w:r>
        <w:rPr>
          <w:rFonts w:ascii="Times New Roman" w:hAnsi="Times New Roman" w:cs="Times New Roman"/>
        </w:rPr>
        <w:t>off point is not universal across studies as it varies according to imaging modality, assessed vessel and type of stent (drug eluting vs. bare metal). In general</w:t>
      </w:r>
      <w:r w:rsidR="009B5F9C">
        <w:rPr>
          <w:rFonts w:ascii="Times New Roman" w:hAnsi="Times New Roman" w:cs="Times New Roman"/>
        </w:rPr>
        <w:t>,</w:t>
      </w:r>
      <w:r>
        <w:rPr>
          <w:rFonts w:ascii="Times New Roman" w:hAnsi="Times New Roman" w:cs="Times New Roman"/>
        </w:rPr>
        <w:t xml:space="preserve"> for non-left main stem lesions, IVUS studies propose an area</w:t>
      </w:r>
      <w:r w:rsidR="00117493">
        <w:rPr>
          <w:rFonts w:ascii="Times New Roman" w:hAnsi="Times New Roman" w:cs="Times New Roman"/>
        </w:rPr>
        <w:t xml:space="preserve"> of</w:t>
      </w:r>
      <w:r>
        <w:rPr>
          <w:rFonts w:ascii="Times New Roman" w:hAnsi="Times New Roman" w:cs="Times New Roman"/>
        </w:rPr>
        <w:t xml:space="preserve"> &gt; 5.5 mm</w:t>
      </w:r>
      <w:r>
        <w:rPr>
          <w:rFonts w:ascii="Times New Roman" w:hAnsi="Times New Roman" w:cs="Times New Roman"/>
          <w:vertAlign w:val="superscript"/>
        </w:rPr>
        <w:t>2</w:t>
      </w:r>
      <w:r>
        <w:rPr>
          <w:rFonts w:ascii="Times New Roman" w:hAnsi="Times New Roman" w:cs="Times New Roman"/>
        </w:rPr>
        <w:t xml:space="preserve"> as cut</w:t>
      </w:r>
      <w:r w:rsidR="00117493">
        <w:rPr>
          <w:rFonts w:ascii="Times New Roman" w:hAnsi="Times New Roman" w:cs="Times New Roman"/>
        </w:rPr>
        <w:t>-</w:t>
      </w:r>
      <w:r>
        <w:rPr>
          <w:rFonts w:ascii="Times New Roman" w:hAnsi="Times New Roman" w:cs="Times New Roman"/>
        </w:rPr>
        <w:t>off point (</w:t>
      </w:r>
      <w:r w:rsidRPr="00BB793E">
        <w:rPr>
          <w:rFonts w:ascii="Times New Roman" w:hAnsi="Times New Roman" w:cs="Times New Roman"/>
          <w:lang w:val="en-US"/>
        </w:rPr>
        <w:t>Räber</w:t>
      </w:r>
      <w:r>
        <w:rPr>
          <w:rFonts w:ascii="Times New Roman" w:hAnsi="Times New Roman" w:cs="Times New Roman"/>
          <w:lang w:val="en-US"/>
        </w:rPr>
        <w:t>,</w:t>
      </w:r>
      <w:r w:rsidRPr="00BB793E">
        <w:rPr>
          <w:rFonts w:ascii="Times New Roman" w:hAnsi="Times New Roman" w:cs="Times New Roman"/>
          <w:lang w:val="en-US"/>
        </w:rPr>
        <w:t xml:space="preserve"> et al., 2018)</w:t>
      </w:r>
      <w:r>
        <w:rPr>
          <w:rFonts w:ascii="Times New Roman" w:hAnsi="Times New Roman" w:cs="Times New Roman"/>
        </w:rPr>
        <w:t>. Similarly</w:t>
      </w:r>
      <w:r w:rsidR="00117493">
        <w:rPr>
          <w:rFonts w:ascii="Times New Roman" w:hAnsi="Times New Roman" w:cs="Times New Roman"/>
        </w:rPr>
        <w:t>,</w:t>
      </w:r>
      <w:r>
        <w:rPr>
          <w:rFonts w:ascii="Times New Roman" w:hAnsi="Times New Roman" w:cs="Times New Roman"/>
        </w:rPr>
        <w:t xml:space="preserve"> </w:t>
      </w:r>
      <w:r w:rsidRPr="00BB793E">
        <w:rPr>
          <w:rFonts w:ascii="Times New Roman" w:hAnsi="Times New Roman" w:cs="Times New Roman"/>
        </w:rPr>
        <w:t>in the DOCTORS</w:t>
      </w:r>
      <w:r>
        <w:rPr>
          <w:rFonts w:ascii="Times New Roman" w:hAnsi="Times New Roman" w:cs="Times New Roman"/>
        </w:rPr>
        <w:t xml:space="preserve"> </w:t>
      </w:r>
      <w:r w:rsidRPr="00BB793E">
        <w:rPr>
          <w:rFonts w:ascii="Times New Roman" w:hAnsi="Times New Roman" w:cs="Times New Roman"/>
        </w:rPr>
        <w:t>trial</w:t>
      </w:r>
      <w:r>
        <w:rPr>
          <w:rFonts w:ascii="Times New Roman" w:hAnsi="Times New Roman" w:cs="Times New Roman"/>
        </w:rPr>
        <w:t>,</w:t>
      </w:r>
      <w:r w:rsidRPr="00BB793E">
        <w:rPr>
          <w:rFonts w:ascii="Times New Roman" w:hAnsi="Times New Roman" w:cs="Times New Roman"/>
        </w:rPr>
        <w:t xml:space="preserve"> </w:t>
      </w:r>
      <w:r>
        <w:rPr>
          <w:rFonts w:ascii="Times New Roman" w:hAnsi="Times New Roman" w:cs="Times New Roman"/>
        </w:rPr>
        <w:t xml:space="preserve">where OCT was used, </w:t>
      </w:r>
      <w:r w:rsidRPr="00BB793E">
        <w:rPr>
          <w:rFonts w:ascii="Times New Roman" w:hAnsi="Times New Roman" w:cs="Times New Roman"/>
        </w:rPr>
        <w:t xml:space="preserve">the optimal cut-off </w:t>
      </w:r>
      <w:r>
        <w:rPr>
          <w:rFonts w:ascii="Times New Roman" w:hAnsi="Times New Roman" w:cs="Times New Roman"/>
        </w:rPr>
        <w:t xml:space="preserve">area </w:t>
      </w:r>
      <w:r w:rsidRPr="00BB793E">
        <w:rPr>
          <w:rFonts w:ascii="Times New Roman" w:hAnsi="Times New Roman" w:cs="Times New Roman"/>
        </w:rPr>
        <w:t xml:space="preserve">to predict </w:t>
      </w:r>
      <w:r>
        <w:rPr>
          <w:rFonts w:ascii="Times New Roman" w:hAnsi="Times New Roman" w:cs="Times New Roman"/>
        </w:rPr>
        <w:t xml:space="preserve">a </w:t>
      </w:r>
      <w:r w:rsidRPr="00BB793E">
        <w:rPr>
          <w:rFonts w:ascii="Times New Roman" w:hAnsi="Times New Roman" w:cs="Times New Roman"/>
        </w:rPr>
        <w:t>post-</w:t>
      </w:r>
      <w:r>
        <w:rPr>
          <w:rFonts w:ascii="Times New Roman" w:hAnsi="Times New Roman" w:cs="Times New Roman"/>
        </w:rPr>
        <w:t>PCI</w:t>
      </w:r>
      <w:r w:rsidRPr="00BB793E">
        <w:rPr>
          <w:rFonts w:ascii="Times New Roman" w:hAnsi="Times New Roman" w:cs="Times New Roman"/>
        </w:rPr>
        <w:t xml:space="preserve"> FFR</w:t>
      </w:r>
      <w:r w:rsidR="00117493">
        <w:rPr>
          <w:rFonts w:ascii="Times New Roman" w:hAnsi="Times New Roman" w:cs="Times New Roman"/>
        </w:rPr>
        <w:t xml:space="preserve"> of</w:t>
      </w:r>
      <w:r w:rsidRPr="00BB793E">
        <w:rPr>
          <w:rFonts w:ascii="Times New Roman" w:hAnsi="Times New Roman" w:cs="Times New Roman"/>
        </w:rPr>
        <w:t xml:space="preserve"> &gt;</w:t>
      </w:r>
      <w:r>
        <w:rPr>
          <w:rFonts w:ascii="Times New Roman" w:hAnsi="Times New Roman" w:cs="Times New Roman"/>
        </w:rPr>
        <w:t xml:space="preserve"> </w:t>
      </w:r>
      <w:r w:rsidRPr="00BB793E">
        <w:rPr>
          <w:rFonts w:ascii="Times New Roman" w:hAnsi="Times New Roman" w:cs="Times New Roman"/>
        </w:rPr>
        <w:t>0.90 was</w:t>
      </w:r>
      <w:r>
        <w:rPr>
          <w:rFonts w:ascii="Times New Roman" w:hAnsi="Times New Roman" w:cs="Times New Roman"/>
        </w:rPr>
        <w:t xml:space="preserve"> &gt; 5.44 mm</w:t>
      </w:r>
      <w:r>
        <w:rPr>
          <w:rFonts w:ascii="Times New Roman" w:hAnsi="Times New Roman" w:cs="Times New Roman"/>
          <w:vertAlign w:val="superscript"/>
        </w:rPr>
        <w:t>2</w:t>
      </w:r>
      <w:r w:rsidRPr="00BB793E">
        <w:rPr>
          <w:rFonts w:ascii="Times New Roman" w:hAnsi="Times New Roman" w:cs="Times New Roman"/>
        </w:rPr>
        <w:t xml:space="preserve"> </w:t>
      </w:r>
      <w:r>
        <w:rPr>
          <w:rFonts w:ascii="Times New Roman" w:hAnsi="Times New Roman" w:cs="Times New Roman"/>
        </w:rPr>
        <w:fldChar w:fldCharType="begin"/>
      </w:r>
      <w:r>
        <w:rPr>
          <w:rFonts w:ascii="Times New Roman" w:hAnsi="Times New Roman" w:cs="Times New Roman"/>
        </w:rPr>
        <w:instrText xml:space="preserve"> ADDIN ZOTERO_ITEM CSL_CITATION {"citationID":"iuObR6Bu","properties":{"formattedCitation":"(Meneveau et al., 2016; R\\uc0\\u228{}ber et al., 2018)","plainCitation":"(Meneveau et al., 2016; Räber et al., 2018)","noteIndex":0},"citationItems":[{"id":420,"uris":["http://zotero.org/users/local/BE3hBV82/items/49N5TI8D"],"uri":["http://zotero.org/users/local/BE3hBV82/items/49N5TI8D"],"itemData":{"id":420,"type":"article-journal","title":"Optical Coherence Tomography to Optimize Results of Percutaneous Coronary Intervention in Patients with Non-ST-Elevation Acute Coronary Syndrome: Results of the Multicenter, Randomized DOCTORS Study (Does Optical Coherence Tomography Optimize Results of Stenting)","container-title":"Circulation","page":"906-917","volume":"134","issue":"13","source":"PubMed","abstract":"BACKGROUND: No randomized study has investigated the value of optical coherence tomography (OCT) in optimizing the results of percutaneous coronary intervention (PCI) for non-ST-segment elevation acute coronary syndromes.\nMETHODS: We conducted a multicenter, randomized study involving 240 patients with non-ST-segment elevation acute coronary syndromes to compare OCT-guided PCI (use of OCT pre- and post-PCI; OCT-guided group) to fluoroscopy-guided PCI (angiography-guided group). The primary end point was the functional result of PCI assessed by the measure of post PCI fractional flow reserve. Secondary end points included procedural complications and type 4a periprocedural myocardial infarction. Safety was assessed by the rate of acute kidney injury.\nRESULTS: OCT use led to a change in procedural strategy in 50% of the patients in the OCT-guided group. The primary end point was improved in the OCT-guided group, with a significantly higher fractional flow reserve value (0.94±0.04 versus 0.92±0.05, P=0.005) compared with the angiography-guided group. There was no significant difference in the rate of type 4a myocardial infarction (33% in the OCT-group versus 40% in the angiography-guided group, P=0.28). The rates of procedural complications (5.8%) and acute kidney injury (1.6%) were identical in each group despite longer procedure time and use of more contrast medium in the OCT-guided group. Post-PCI OCT revealed stent underexpansion in 42% of patients, stent malapposition in 32%, incomplete lesion coverage in 20%, and edge dissection in 37.5%. This led to the more frequent use of poststent overdilation in the OCT-guided group versus the angiography-guided group (43% versus 12.5%, P&lt;0.0001) with lower residual stenosis (7.0±4.3% versus 8.7±6.3%, P=0.01).\nCONCLUSIONS: In patients with non-ST-segment elevation acute coronary syndromes, OCT-guided PCI is associated with higher postprocedure fractional flow reserve than PCI guided by angiography alone. OCT did not increase periprocedural complications, type 4a myocardial infarction, or acute kidney injury.\nCLINICAL TRIAL REGISTRATION: URL: http://www.clinicaltrials.gov. Unique identifier: NCT01743274.","DOI":"10.1161/CIRCULATIONAHA.116.024393","ISSN":"1524-4539","note":"PMID: 27573032","shortTitle":"Optical Coherence Tomography to Optimize Results of Percutaneous Coronary Intervention in Patients with Non-ST-Elevation Acute Coronary Syndrome","journalAbbreviation":"Circulation","language":"eng","author":[{"family":"Meneveau","given":"Nicolas"},{"family":"Souteyrand","given":"Geraud"},{"family":"Motreff","given":"Pascal"},{"family":"Caussin","given":"Christophe"},{"family":"Amabile","given":"Nicolas"},{"family":"Ohlmann","given":"Patrick"},{"family":"Morel","given":"Olivier"},{"family":"Lefrançois","given":"Yoann"},{"family":"Descotes-Genon","given":"Vincent"},{"family":"Silvain","given":"Johanne"},{"family":"Braik","given":"Nassim"},{"family":"Chopard","given":"Romain"},{"family":"Chatot","given":"Marion"},{"family":"Ecarnot","given":"Fiona"},{"family":"Tauzin","given":"Hélène"},{"family":"Van Belle","given":"Eric"},{"family":"Belle","given":"Loïc"},{"family":"Schiele","given":"François"}],"issued":{"date-parts":[["2016",9,27]]}}},{"id":388,"uris":["http://zotero.org/users/local/BE3hBV82/items/8IWYHHRB"],"uri":["http://zotero.org/users/local/BE3hBV82/items/8IWYHHRB"],"itemData":{"id":388,"type":"article-journal","title":"Clinical use of intracoronary imaging. Part 1: guidance and optimization of coronary interventions. An expert consensus document of the European Association of Percutaneous Cardiovascular Interventions","container-title":"European Heart Journal","source":"Crossref","URL":"https://academic.oup.com/eurheartj/advance-article/doi/10.1093/eurheartj/ehy285/5001185","DOI":"10.1093/eurheartj/ehy285","ISSN":"0195-668X, 1522-9645","shortTitle":"Clinical use of intracoronary imaging. Part 1","language":"en","author":[{"family":"Räber","given":"Lorenz"},{"family":"Mintz","given":"Gary S"},{"family":"Koskinas","given":"Konstantinos C"},{"family":"Johnson","given":"Thomas W"},{"family":"Holm","given":"Niels R"},{"family":"Onuma","given":"Yoshinubo"},{"family":"Radu","given":"Maria D"},{"family":"Joner","given":"Michael"},{"family":"Yu","given":"Bo"},{"family":"Jia","given":"Haibo"},{"family":"Menevau","given":"Nicolas"},{"family":"Torre Hernandez","given":"Jose M","non-dropping-particle":"de la"},{"family":"Escaned","given":"Javier"},{"family":"Hill","given":"Jonathan"},{"family":"Prati","given":"Francesco"},{"family":"Colombo","given":"Antonio"},{"family":"Mario","given":"Carlo","non-dropping-particle":"di"},{"family":"Regar","given":"Evelyn"},{"family":"Capodanno","given":"Davide"},{"family":"Wijns","given":"William"},{"family":"Byrne","given":"Robert A"},{"family":"Guagliumi","given":"Giulio"},{"literal":"ESC Scientific Document Group"},{"family":"Alfonso","given":"Fernando"},{"family":"Bhindi","given":"Ravinay"},{"family":"Ali","given":"Ziad"},{"family":"Carter","given":"Rickey"}],"issued":{"date-parts":[["2018",5,22]]},"accessed":{"date-parts":[["2018",5,27]]}}}],"schema":"https://github.com/citation-style-language/schema/raw/master/csl-citation.json"} </w:instrText>
      </w:r>
      <w:r>
        <w:rPr>
          <w:rFonts w:ascii="Times New Roman" w:hAnsi="Times New Roman" w:cs="Times New Roman"/>
        </w:rPr>
        <w:fldChar w:fldCharType="separate"/>
      </w:r>
      <w:r w:rsidRPr="00BB0891">
        <w:rPr>
          <w:rFonts w:ascii="Times New Roman" w:hAnsi="Times New Roman" w:cs="Times New Roman"/>
          <w:lang w:val="en-US"/>
        </w:rPr>
        <w:t>(Meneveau</w:t>
      </w:r>
      <w:r>
        <w:rPr>
          <w:rFonts w:ascii="Times New Roman" w:hAnsi="Times New Roman" w:cs="Times New Roman"/>
          <w:lang w:val="en-US"/>
        </w:rPr>
        <w:t>,</w:t>
      </w:r>
      <w:r w:rsidRPr="00BB0891">
        <w:rPr>
          <w:rFonts w:ascii="Times New Roman" w:hAnsi="Times New Roman" w:cs="Times New Roman"/>
          <w:lang w:val="en-US"/>
        </w:rPr>
        <w:t xml:space="preserve"> et al., 2016; Räber</w:t>
      </w:r>
      <w:r>
        <w:rPr>
          <w:rFonts w:ascii="Times New Roman" w:hAnsi="Times New Roman" w:cs="Times New Roman"/>
          <w:lang w:val="en-US"/>
        </w:rPr>
        <w:t>,</w:t>
      </w:r>
      <w:r w:rsidRPr="00BB0891">
        <w:rPr>
          <w:rFonts w:ascii="Times New Roman" w:hAnsi="Times New Roman" w:cs="Times New Roman"/>
          <w:lang w:val="en-US"/>
        </w:rPr>
        <w:t xml:space="preserve"> et al., 2018)</w:t>
      </w:r>
      <w:r>
        <w:rPr>
          <w:rFonts w:ascii="Times New Roman" w:hAnsi="Times New Roman" w:cs="Times New Roman"/>
        </w:rPr>
        <w:fldChar w:fldCharType="end"/>
      </w:r>
      <w:r>
        <w:rPr>
          <w:rFonts w:ascii="Times New Roman" w:hAnsi="Times New Roman" w:cs="Times New Roman"/>
        </w:rPr>
        <w:t>. However, other OCT studies focusing on clinical outcomes have identified a smaller cut</w:t>
      </w:r>
      <w:r w:rsidR="00117493">
        <w:rPr>
          <w:rFonts w:ascii="Times New Roman" w:hAnsi="Times New Roman" w:cs="Times New Roman"/>
        </w:rPr>
        <w:t>-</w:t>
      </w:r>
      <w:r>
        <w:rPr>
          <w:rFonts w:ascii="Times New Roman" w:hAnsi="Times New Roman" w:cs="Times New Roman"/>
        </w:rPr>
        <w:t>off area as predictor of future adverse events [4.5 mm</w:t>
      </w:r>
      <w:r>
        <w:rPr>
          <w:rFonts w:ascii="Times New Roman" w:hAnsi="Times New Roman" w:cs="Times New Roman"/>
          <w:vertAlign w:val="superscript"/>
        </w:rPr>
        <w:t xml:space="preserve">2 </w:t>
      </w:r>
      <w:r>
        <w:rPr>
          <w:rFonts w:ascii="Times New Roman" w:hAnsi="Times New Roman" w:cs="Times New Roman"/>
        </w:rPr>
        <w:t>for Prati, et al., (2015b) and 5.00 mm</w:t>
      </w:r>
      <w:r>
        <w:rPr>
          <w:rFonts w:ascii="Times New Roman" w:hAnsi="Times New Roman" w:cs="Times New Roman"/>
          <w:vertAlign w:val="superscript"/>
        </w:rPr>
        <w:t xml:space="preserve">2 </w:t>
      </w:r>
      <w:r>
        <w:rPr>
          <w:rFonts w:ascii="Times New Roman" w:hAnsi="Times New Roman" w:cs="Times New Roman"/>
        </w:rPr>
        <w:t>for Soeda, et al., (2015)]. Regarding relative expansion different cut</w:t>
      </w:r>
      <w:r w:rsidR="00117493">
        <w:rPr>
          <w:rFonts w:ascii="Times New Roman" w:hAnsi="Times New Roman" w:cs="Times New Roman"/>
        </w:rPr>
        <w:t>-</w:t>
      </w:r>
      <w:r>
        <w:rPr>
          <w:rFonts w:ascii="Times New Roman" w:hAnsi="Times New Roman" w:cs="Times New Roman"/>
        </w:rPr>
        <w:t xml:space="preserve">off values have been used. The MUSIC criteria, </w:t>
      </w:r>
      <w:r w:rsidR="00117493">
        <w:rPr>
          <w:rFonts w:ascii="Times New Roman" w:hAnsi="Times New Roman" w:cs="Times New Roman"/>
        </w:rPr>
        <w:t>introduced in a study using</w:t>
      </w:r>
      <w:r>
        <w:rPr>
          <w:rFonts w:ascii="Times New Roman" w:hAnsi="Times New Roman" w:cs="Times New Roman"/>
        </w:rPr>
        <w:t xml:space="preserve"> IVUS, mandate </w:t>
      </w:r>
      <w:r w:rsidR="00117493">
        <w:rPr>
          <w:rFonts w:ascii="Times New Roman" w:hAnsi="Times New Roman" w:cs="Times New Roman"/>
        </w:rPr>
        <w:t xml:space="preserve">stent expansion (ratio of minimum is-stent lumen area over average reference areas) over 90% </w:t>
      </w:r>
      <w:r>
        <w:rPr>
          <w:rFonts w:ascii="Times New Roman" w:hAnsi="Times New Roman" w:cs="Times New Roman"/>
        </w:rPr>
        <w:fldChar w:fldCharType="begin"/>
      </w:r>
      <w:r>
        <w:rPr>
          <w:rFonts w:ascii="Times New Roman" w:hAnsi="Times New Roman" w:cs="Times New Roman"/>
        </w:rPr>
        <w:instrText xml:space="preserve"> ADDIN ZOTERO_ITEM CSL_CITATION {"citationID":"zbnkgBLc","properties":{"formattedCitation":"(de Jaegere et al., 1998)","plainCitation":"(de Jaegere et al., 1998)","noteIndex":0},"citationItems":[{"id":423,"uris":["http://zotero.org/users/local/BE3hBV82/items/5TQJM4HE"],"uri":["http://zotero.org/users/local/BE3hBV82/items/5TQJM4HE"],"itemData":{"id":423,"type":"article-journal","title":"Intravascular ultrasound-guided optimized stent deployment. Immediate and 6 months clinical and angiographic results from the Multicenter Ultrasound Stenting in Coronaries Study (MUSIC Study)","container-title":"European Heart Journal","page":"1214-1223","volume":"19","issue":"8","source":"PubMed","abstract":"OBJECTIVES: A study was set up to validate the safety and feasibility of intravascular ultrasound-guided stenting without subsequent anticoagulation, and its impact on the 6 months restenosis rate.\nMETHODS: The study was designed to be multicentred, prospective, and observational.\nRESULTS: One hundred and sixty-one patients with stable angina and a de novo coronary artery lesion were enrolled. In four patients, the implantation of a Palmaz-Schatz (with spiral bridge) stent had failed. One of these four patients died 3 days following bypass surgery. In two other patients, intravascular ultrasound assessment was not performed. One hundred and twenty-five of the remaining 155 patients (81%) were treated with aspirin (100 mg x day(-1)), because all three criteria for optimized stent expansion were met. Twenty-two of the remaining 38 patients (25%), in whom at least one criterion was not met were treated with aspirin and acenocoumarol (3 months, INR 2.5-3.5), while 16 patients only received aspirin. Stent thrombosis was documented in two patients (1.3%) for which repeat angioplasty was performed. During the hospital stay, there were no deaths or Q-wave myocardial infarctions. Five patients (3.2%) sustained a non-Q-wave myocardial infarction. During the follow-up period (198+/-38 days, complete for all patients, except one), one patient (0.6%) sustained a Q-wave myocardial infarction, one (0.6%) underwent bypass surgery, and repeat angioplasty was performed in nine patients (5.7%). In two of the nine patients, repeat angioplasty involved another lesion. Therefore, the target lesion revascularization rate during follow-up was 4.5% (seven patients). At quantitative coronary angiography, the minimal lumen diameter (mean+/-SD) increased from 1.12+/-0.34 mm before to 2.89+/-0.35 mm after stenting. Repeat angiography at 6 months was performed in 144 patients (92%). The minimal lumen diameter at follow-up was 2.12+/-0.67 mm. Restenosis (diameter stenosis of 50% or more) was documented in 12 patients or 8.3%. When the two patients with documented stent thrombosis are included, the restenosis rate amounts to 97%.\nCONCLUSIONS: These data confirm that, in selected patients, stents can safely be implanted without the use of systemic anticoagulation, provided optimal stent expansion is achieved. The exact role of intravascular ultrasound in the achievement of these results needs to be established by appropriately designed studies. In the meantime, intravascular ultrasound coupled with the Palmaz-Schatz stent incorporating a spiral bridge, may have contributed considerably to the immediate angiographic outcome, which in turn may explain the favourable clinical and angiographic outcome at 6 months.","ISSN":"0195-668X","note":"PMID: 9740343","journalAbbreviation":"Eur. Heart J.","language":"eng","author":[{"family":"Jaegere","given":"P.","non-dropping-particle":"de"},{"family":"Mudra","given":"H."},{"family":"Figulla","given":"H."},{"family":"Almagor","given":"Y."},{"family":"Doucet","given":"S."},{"family":"Penn","given":"I."},{"family":"Colombo","given":"A."},{"family":"Hamm","given":"C."},{"family":"Bartorelli","given":"A."},{"family":"Rothman","given":"M."},{"family":"Nobuyoshi","given":"M."},{"family":"Yamaguchi","given":"T."},{"family":"Voudris","given":"V."},{"family":"DiMario","given":"C."},{"family":"Makovski","given":"S."},{"family":"Hausmann","given":"D."},{"family":"Rowe","given":"S."},{"family":"Rabinovich","given":"S."},{"family":"Sunamura","given":"M."},{"family":"Es","given":"G. A.","non-dropping-particle":"van"}],"issued":{"date-parts":[["1998",8]]}}}],"schema":"https://github.com/citation-style-language/schema/raw/master/csl-citation.json"}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(de Jaegere, et al., 1998)</w:t>
      </w:r>
      <w:r>
        <w:rPr>
          <w:rFonts w:ascii="Times New Roman" w:hAnsi="Times New Roman" w:cs="Times New Roman"/>
        </w:rPr>
        <w:fldChar w:fldCharType="end"/>
      </w:r>
      <w:r>
        <w:rPr>
          <w:rFonts w:ascii="Times New Roman" w:hAnsi="Times New Roman" w:cs="Times New Roman"/>
        </w:rPr>
        <w:t xml:space="preserve">. It is well recognised, though, that such a value is difficult to be achieved </w:t>
      </w:r>
      <w:r>
        <w:rPr>
          <w:rFonts w:ascii="Times New Roman" w:hAnsi="Times New Roman" w:cs="Times New Roman"/>
        </w:rPr>
        <w:fldChar w:fldCharType="begin"/>
      </w:r>
      <w:r>
        <w:rPr>
          <w:rFonts w:ascii="Times New Roman" w:hAnsi="Times New Roman" w:cs="Times New Roman"/>
        </w:rPr>
        <w:instrText xml:space="preserve"> ADDIN ZOTERO_ITEM CSL_CITATION {"citationID":"J5xGMx25","properties":{"formattedCitation":"(Meneveau et al., 2014)","plainCitation":"(Meneveau et al., 2014)","noteIndex":0},"citationItems":[{"id":318,"uris":["http://zotero.org/users/local/BE3hBV82/items/N8ZTGQ7S"],"uri":["http://zotero.org/users/local/BE3hBV82/items/N8ZTGQ7S"],"itemData":{"id":318,"type":"article-journal","title":"Does optical coherence tomography optimize results of stenting? Rationale and study design","container-title":"American Heart Journal","page":"175-181.e2","volume":"168","issue":"2","source":"Crossref","abstract":"Background To date, no randomized study has investigated the value of optical coherence tomography (OCT) in optimizing the results of coronary angioplasty for non–ST-segment elevation acute coronary syndromes.\nMethods DOCTORS is a randomized, prospective, multicenter, open-label clinical trial to evaluate the utility of OCT to optimize results of angioplasty of a lesion responsible for non–ST-elevation acute coronary syndromes. Patients (n = 250) will be randomized to undergo OCT-guided angioplasty (use of OCT to optimize procedural result, including change to strategy with the possibility of additional interventions) or angioplasty under fluoroscopy alone. The primary end point is the functional result of the angioplasty procedure as assessed by fractional flow reserve (FFR) measured at the end of the procedure. Secondary end points include safety of OCT in the context of angioplasty for ACS, percentage of patients in whom OCT reveals suboptimal result of stenting, percentage of patients in whom a change in procedural strategy is decided based on OCT data, correlation between quantitative measures by OCT and FFR, determination of a threshold for quantitative OCT measure that best predicts FFR ≥0.90, and identification of OCT variables that predict postprocedure FFR. Adverse cardiac events (death, recurrent myocardial infarction, stent thrombosis, and repeat target lesion revascularization) at 6 months will be recorded.\nConclusion The DOCTORS randomized trial (ClinicalTrials.gov NCT01743274) is designed to investigate whether use of OCT yields useful additional information beyond that obtained by angiography alone and, if so, whether this information changes physician strategy and impacts on the functional result of angioplasty as assessed by FFR. (Am Heart J 2014;168:175-181.e2.)","DOI":"10.1016/j.ahj.2014.05.007","ISSN":"00028703","shortTitle":"Does optical coherence tomography optimize results of stenting?","language":"en","author":[{"family":"Meneveau","given":"Nicolas"},{"family":"Ecarnot","given":"Fiona"},{"family":"Souteyrand","given":"Geraud"},{"family":"Motreff","given":"Pascal"},{"family":"Caussin","given":"Christophe"},{"family":"Van Belle","given":"Eric"},{"family":"Ohlmann","given":"Patrick"},{"family":"Morel","given":"Olivier"},{"family":"Grentzinger","given":"Alain"},{"family":"Angioi","given":"Michael"},{"family":"Chopard","given":"Romain"},{"family":"Schiele","given":"François"}],"issued":{"date-parts":[["2014",8]]}}}],"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(Meneveau, et al., 2014)</w:t>
      </w:r>
      <w:r>
        <w:rPr>
          <w:rFonts w:ascii="Times New Roman" w:hAnsi="Times New Roman" w:cs="Times New Roman"/>
        </w:rPr>
        <w:fldChar w:fldCharType="end"/>
      </w:r>
      <w:r>
        <w:rPr>
          <w:rFonts w:ascii="Times New Roman" w:hAnsi="Times New Roman" w:cs="Times New Roman"/>
        </w:rPr>
        <w:t xml:space="preserve"> and contemporary OCT studies have used lower thresholds like &gt; 70 % </w:t>
      </w:r>
      <w:r>
        <w:rPr>
          <w:rFonts w:ascii="Times New Roman" w:hAnsi="Times New Roman" w:cs="Times New Roman"/>
        </w:rPr>
        <w:fldChar w:fldCharType="begin"/>
      </w:r>
      <w:r>
        <w:rPr>
          <w:rFonts w:ascii="Times New Roman" w:hAnsi="Times New Roman" w:cs="Times New Roman"/>
        </w:rPr>
        <w:instrText xml:space="preserve"> ADDIN ZOTERO_ITEM CSL_CITATION {"citationID":"CUwMTaBY","properties":{"formattedCitation":"(Prati et al., 2015)","plainCitation":"(Prati et al., 2015)","noteIndex":0},"citationItems":[{"id":254,"uris":["http://zotero.org/users/local/BE3hBV82/items/FNQ9ZC43"],"uri":["http://zotero.org/users/local/BE3hBV82/items/FNQ9ZC43"],"itemData":{"id":254,"type":"article-journal","title":"Clinical Impact of OCT Findings During PCI","container-title":"JACC: Cardiovascular Imaging","page":"1297-1305","volume":"8","issue":"11","source":"Crossref","abstract":"OBJECTIVES The goal of this study was to assess the clinical impact of optical coherence tomography (OCT) ﬁndings during percutaneous coronary intervention (PCI).\nBACKGROUND OCT provides unprecedented high-deﬁnition visualization of plaque/stent structures during PCI; however, the impact of OCT ﬁndings on outcome remains undeﬁned.\nMETHODS In the context of the multicenter CLI-OPCI (Centro per la Lotta contro l’Infarto–Optimisation of Percutaneous Coronary Intervention) registry, we retrospectively analyzed patients undergoing end-procedural OCT assessment and compared the ﬁndings with clinical outcomes.\nRESULTS A total of 1,002 lesions (832 patients) were assessed. Appropriate OCT assessment was obtained in 98.2% of cases and revealed suboptimal stent implantation in 31.0% of lesions, with increased incidence in patients experiencing major adverse cardiac events (MACE) during follow-up (59.2% vs. 26.9%; p &lt; 0.001). In particular, in-stent minimum lumen area &lt;4.5 mm2 (hazards ratio [HR]: 1.64; p ¼ 0.040), dissection &gt;200 mm at the distal stent edge (HR: 2.54; p ¼ 0.004), and reference lumen area &lt;4.5 mm2 at either distal (HR: 4.65; p &lt; 0.001) or proximal (HR: 5.73; p &lt; 0.001) stent edges were independent predictors of MACE. Conversely, in-stent minimum lumen area/mean reference lumen area &lt;70% (HR: 1.21; p ¼ 0.45), stent malapposition &gt;200 mm (HR: 1.15; p ¼ 0.52), intrastent plaque/thrombus protrusion &gt;500 mm (HR: 1.00; p ¼ 0.99), and dissection &gt;200 mm at the proximal stent edge (HR: 0.83; p ¼ 0.65) were not associated with worse outcomes. Using multivariable Cox hazard analysis, the presence of at least 1 signiﬁcant criterion for suboptimal OCT stent deployment was conﬁrmed as an independent predictor of MACE (HR: 3.53; 95% conﬁdence interval: 2.2 to 5.8; p &lt; 0.001).\nCONCLUSIONS Suboptimal stent deployment deﬁned according to speciﬁc quantitative OCT criteria was associated with an increased risk of MACE during follow-up. (J Am Coll Cardiol Img 2015;8:1297–305) © 2015 by the American College of Cardiology Foundation.","DOI":"10.1016/j.jcmg.2015.08.013","ISSN":"1936878X","language":"en","author":[{"family":"Prati","given":"Francesco"},{"family":"Romagnoli","given":"Enrico"},{"family":"Burzotta","given":"Francesco"},{"family":"Limbruno","given":"Ugo"},{"family":"Gatto","given":"Laura"},{"family":"La Manna","given":"Alessio"},{"family":"Versaci","given":"Francesco"},{"family":"Marco","given":"Valeria"},{"family":"Di Vito","given":"Luca"},{"family":"Imola","given":"Fabrizio"},{"family":"Paoletti","given":"Giulia"},{"family":"Trani","given":"Carlo"},{"family":"Tamburino","given":"Corrado"},{"family":"Tavazzi","given":"Luigi"},{"family":"Mintz","given":"Gary S."}],"issued":{"date-parts":[["2015",11]]}}}],"schema":"https://github.com/citation-style-language/schema/raw/master/csl-citation.json"}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(Prati, et al., 2015b)</w:t>
      </w:r>
      <w:r>
        <w:rPr>
          <w:rFonts w:ascii="Times New Roman" w:hAnsi="Times New Roman" w:cs="Times New Roman"/>
        </w:rPr>
        <w:fldChar w:fldCharType="end"/>
      </w:r>
      <w:r>
        <w:rPr>
          <w:rFonts w:ascii="Times New Roman" w:hAnsi="Times New Roman" w:cs="Times New Roman"/>
        </w:rPr>
        <w:t xml:space="preserve"> or &gt; 80 % </w:t>
      </w:r>
      <w:r>
        <w:rPr>
          <w:rFonts w:ascii="Times New Roman" w:hAnsi="Times New Roman" w:cs="Times New Roman"/>
        </w:rPr>
        <w:fldChar w:fldCharType="begin"/>
      </w:r>
      <w:r>
        <w:rPr>
          <w:rFonts w:ascii="Times New Roman" w:hAnsi="Times New Roman" w:cs="Times New Roman"/>
        </w:rPr>
        <w:instrText xml:space="preserve"> ADDIN ZOTERO_ITEM CSL_CITATION {"citationID":"5FnqH4bn","properties":{"formattedCitation":"(Meneveau et al., 2016)","plainCitation":"(Meneveau et al., 2016)","noteIndex":0},"citationItems":[{"id":420,"uris":["http://zotero.org/users/local/BE3hBV82/items/49N5TI8D"],"uri":["http://zotero.org/users/local/BE3hBV82/items/49N5TI8D"],"itemData":{"id":420,"type":"article-journal","title":"Optical Coherence Tomography to Optimize Results of Percutaneous Coronary Intervention in Patients with Non-ST-Elevation Acute Coronary Syndrome: Results of the Multicenter, Randomized DOCTORS Study (Does Optical Coherence Tomography Optimize Results of Stenting)","container-title":"Circulation","page":"906-917","volume":"134","issue":"13","source":"PubMed","abstract":"BACKGROUND: No randomized study has investigated the value of optical coherence tomography (OCT) in optimizing the results of percutaneous coronary intervention (PCI) for non-ST-segment elevation acute coronary syndromes.\nMETHODS: We conducted a multicenter, randomized study involving 240 patients with non-ST-segment elevation acute coronary syndromes to compare OCT-guided PCI (use of OCT pre- and post-PCI; OCT-guided group) to fluoroscopy-guided PCI (angiography-guided group). The primary end point was the functional result of PCI assessed by the measure of post PCI fractional flow reserve. Secondary end points included procedural complications and type 4a periprocedural myocardial infarction. Safety was assessed by the rate of acute kidney injury.\nRESULTS: OCT use led to a change in procedural strategy in 50% of the patients in the OCT-guided group. The primary end point was improved in the OCT-guided group, with a significantly higher fractional flow reserve value (0.94±0.04 versus 0.92±0.05, P=0.005) compared with the angiography-guided group. There was no significant difference in the rate of type 4a myocardial infarction (33% in the OCT-group versus 40% in the angiography-guided group, P=0.28). The rates of procedural complications (5.8%) and acute kidney injury (1.6%) were identical in each group despite longer procedure time and use of more contrast medium in the OCT-guided group. Post-PCI OCT revealed stent underexpansion in 42% of patients, stent malapposition in 32%, incomplete lesion coverage in 20%, and edge dissection in 37.5%. This led to the more frequent use of poststent overdilation in the OCT-guided group versus the angiography-guided group (43% versus 12.5%, P&lt;0.0001) with lower residual stenosis (7.0±4.3% versus 8.7±6.3%, P=0.01).\nCONCLUSIONS: In patients with non-ST-segment elevation acute coronary syndromes, OCT-guided PCI is associated with higher postprocedure fractional flow reserve than PCI guided by angiography alone. OCT did not increase periprocedural complications, type 4a myocardial infarction, or acute kidney injury.\nCLINICAL TRIAL REGISTRATION: URL: http://www.clinicaltrials.gov. Unique identifier: NCT01743274.","DOI":"10.1161/CIRCULATIONAHA.116.024393","ISSN":"1524-4539","note":"PMID: 27573032","shortTitle":"Optical Coherence Tomography to Optimize Results of Percutaneous Coronary Intervention in Patients with Non-ST-Elevation Acute Coronary Syndrome","journalAbbreviation":"Circulation","language":"eng","author":[{"family":"Meneveau","given":"Nicolas"},{"family":"Souteyrand","given":"Geraud"},{"family":"Motreff","given":"Pascal"},{"family":"Caussin","given":"Christophe"},{"family":"Amabile","given":"Nicolas"},{"family":"Ohlmann","given":"Patrick"},{"family":"Morel","given":"Olivier"},{"family":"Lefrançois","given":"Yoann"},{"family":"Descotes-Genon","given":"Vincent"},{"family":"Silvain","given":"Johanne"},{"family":"Braik","given":"Nassim"},{"family":"Chopard","given":"Romain"},{"family":"Chatot","given":"Marion"},{"family":"Ecarnot","given":"Fiona"},{"family":"Tauzin","given":"Hélène"},{"family":"Van Belle","given":"Eric"},{"family":"Belle","given":"Loïc"},{"family":"Schiele","given":"François"}],"issued":{"date-parts":[["2016",9,27]]}}}],"schema":"https://github.com/citation-style-language/schema/raw/master/csl-citation.json"}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(Meneveau, et al., 2016)</w:t>
      </w:r>
      <w:r>
        <w:rPr>
          <w:rFonts w:ascii="Times New Roman" w:hAnsi="Times New Roman" w:cs="Times New Roman"/>
        </w:rPr>
        <w:fldChar w:fldCharType="end"/>
      </w:r>
      <w:r>
        <w:rPr>
          <w:rFonts w:ascii="Times New Roman" w:hAnsi="Times New Roman" w:cs="Times New Roman"/>
        </w:rPr>
        <w:t xml:space="preserve">. The recent EAPCI consensus document suggests a </w:t>
      </w:r>
      <w:r>
        <w:rPr>
          <w:rFonts w:ascii="Times New Roman" w:hAnsi="Times New Roman" w:cs="Times New Roman"/>
        </w:rPr>
        <w:lastRenderedPageBreak/>
        <w:t xml:space="preserve">relative stent expansion &gt; 80% as an objective during stent optimisation </w:t>
      </w:r>
      <w:r>
        <w:rPr>
          <w:rFonts w:ascii="Times New Roman" w:hAnsi="Times New Roman" w:cs="Times New Roman"/>
        </w:rPr>
        <w:fldChar w:fldCharType="begin"/>
      </w:r>
      <w:r>
        <w:rPr>
          <w:rFonts w:ascii="Times New Roman" w:hAnsi="Times New Roman" w:cs="Times New Roman"/>
        </w:rPr>
        <w:instrText xml:space="preserve"> ADDIN ZOTERO_ITEM CSL_CITATION {"citationID":"dlFenSBJ","properties":{"formattedCitation":"(R\\uc0\\u228{}ber et al., 2018)","plainCitation":"(Räber et al., 2018)","noteIndex":0},"citationItems":[{"id":388,"uris":["http://zotero.org/users/local/BE3hBV82/items/8IWYHHRB"],"uri":["http://zotero.org/users/local/BE3hBV82/items/8IWYHHRB"],"itemData":{"id":388,"type":"article-journal","title":"Clinical use of intracoronary imaging. Part 1: guidance and optimization of coronary interventions. An expert consensus document of the European Association of Percutaneous Cardiovascular Interventions","container-title":"European Heart Journal","source":"Crossref","URL":"https://academic.oup.com/eurheartj/advance-article/doi/10.1093/eurheartj/ehy285/5001185","DOI":"10.1093/eurheartj/ehy285","ISSN":"0195-668X, 1522-9645","shortTitle":"Clinical use of intracoronary imaging. Part 1","language":"en","author":[{"family":"Räber","given":"Lorenz"},{"family":"Mintz","given":"Gary S"},{"family":"Koskinas","given":"Konstantinos C"},{"family":"Johnson","given":"Thomas W"},{"family":"Holm","given":"Niels R"},{"family":"Onuma","given":"Yoshinubo"},{"family":"Radu","given":"Maria D"},{"family":"Joner","given":"Michael"},{"family":"Yu","given":"Bo"},{"family":"Jia","given":"Haibo"},{"family":"Menevau","given":"Nicolas"},{"family":"Torre Hernandez","given":"Jose M","non-dropping-particle":"de la"},{"family":"Escaned","given":"Javier"},{"family":"Hill","given":"Jonathan"},{"family":"Prati","given":"Francesco"},{"family":"Colombo","given":"Antonio"},{"family":"Mario","given":"Carlo","non-dropping-particle":"di"},{"family":"Regar","given":"Evelyn"},{"family":"Capodanno","given":"Davide"},{"family":"Wijns","given":"William"},{"family":"Byrne","given":"Robert A"},{"family":"Guagliumi","given":"Giulio"},{"literal":"ESC Scientific Document Group"},{"family":"Alfonso","given":"Fernando"},{"family":"Bhindi","given":"Ravinay"},{"family":"Ali","given":"Ziad"},{"family":"Carter","given":"Rickey"}],"issued":{"date-parts":[["2018",5,22]]},"accessed":{"date-parts":[["2018",5,27]]}}}],"schema":"https://github.com/citation-style-language/schema/raw/master/csl-citation.json"} </w:instrText>
      </w:r>
      <w:r>
        <w:rPr>
          <w:rFonts w:ascii="Times New Roman" w:hAnsi="Times New Roman" w:cs="Times New Roman"/>
        </w:rPr>
        <w:fldChar w:fldCharType="separate"/>
      </w:r>
      <w:r w:rsidRPr="00294CB2">
        <w:rPr>
          <w:rFonts w:ascii="Times New Roman" w:hAnsi="Times New Roman" w:cs="Times New Roman"/>
          <w:lang w:val="en-US"/>
        </w:rPr>
        <w:t>(Räber</w:t>
      </w:r>
      <w:r>
        <w:rPr>
          <w:rFonts w:ascii="Times New Roman" w:hAnsi="Times New Roman" w:cs="Times New Roman"/>
          <w:lang w:val="en-US"/>
        </w:rPr>
        <w:t>,</w:t>
      </w:r>
      <w:r w:rsidRPr="00294CB2">
        <w:rPr>
          <w:rFonts w:ascii="Times New Roman" w:hAnsi="Times New Roman" w:cs="Times New Roman"/>
          <w:lang w:val="en-US"/>
        </w:rPr>
        <w:t xml:space="preserve"> et al., 2018)</w:t>
      </w:r>
      <w:r>
        <w:rPr>
          <w:rFonts w:ascii="Times New Roman" w:hAnsi="Times New Roman" w:cs="Times New Roman"/>
        </w:rPr>
        <w:fldChar w:fldCharType="end"/>
      </w:r>
      <w:r>
        <w:rPr>
          <w:rFonts w:ascii="Times New Roman" w:hAnsi="Times New Roman" w:cs="Times New Roman"/>
        </w:rPr>
        <w:t xml:space="preserve">. In any case, these levels of expansion should be viewed not as absolute targets, but as guidance aids during PCI. </w:t>
      </w:r>
    </w:p>
    <w:p w14:paraId="4A86B28C" w14:textId="77777777" w:rsidR="000C0201" w:rsidRDefault="000C0201" w:rsidP="000C0201">
      <w:pPr>
        <w:spacing w:line="480" w:lineRule="auto"/>
        <w:jc w:val="both"/>
        <w:rPr>
          <w:rFonts w:ascii="Times New Roman" w:hAnsi="Times New Roman" w:cs="Times New Roman"/>
        </w:rPr>
      </w:pPr>
    </w:p>
    <w:p w14:paraId="2C7C7A5B" w14:textId="56B682A0" w:rsidR="000C0201" w:rsidRDefault="000C0201" w:rsidP="000C0201">
      <w:pPr>
        <w:spacing w:line="480" w:lineRule="auto"/>
        <w:jc w:val="both"/>
        <w:rPr>
          <w:rFonts w:ascii="Times New Roman" w:hAnsi="Times New Roman" w:cs="Times New Roman"/>
        </w:rPr>
      </w:pPr>
      <w:r>
        <w:rPr>
          <w:rFonts w:ascii="Times New Roman" w:hAnsi="Times New Roman" w:cs="Times New Roman"/>
        </w:rPr>
        <w:t>Stent underexpansion after PCI is not uncommon. In the coronary angiography</w:t>
      </w:r>
      <w:r w:rsidR="00117493">
        <w:rPr>
          <w:rFonts w:ascii="Times New Roman" w:hAnsi="Times New Roman" w:cs="Times New Roman"/>
        </w:rPr>
        <w:t>-</w:t>
      </w:r>
      <w:r>
        <w:rPr>
          <w:rFonts w:ascii="Times New Roman" w:hAnsi="Times New Roman" w:cs="Times New Roman"/>
        </w:rPr>
        <w:t>guided arm of ILUMIEN III, final OCT showed that 79% of the patients had unacceptable expansion at the end of the procedure according to the criteria of the study</w:t>
      </w:r>
      <w:r w:rsidR="005B6BF9">
        <w:rPr>
          <w:rFonts w:ascii="Times New Roman" w:hAnsi="Times New Roman" w:cs="Times New Roman"/>
        </w:rPr>
        <w:t xml:space="preserve"> (Ali, et a., 2016)</w:t>
      </w:r>
      <w:r>
        <w:rPr>
          <w:rFonts w:ascii="Times New Roman" w:hAnsi="Times New Roman" w:cs="Times New Roman"/>
        </w:rPr>
        <w:t xml:space="preserve">. In the same group of </w:t>
      </w:r>
      <w:r w:rsidR="00117493">
        <w:rPr>
          <w:rFonts w:ascii="Times New Roman" w:hAnsi="Times New Roman" w:cs="Times New Roman"/>
        </w:rPr>
        <w:t>patients,</w:t>
      </w:r>
      <w:r>
        <w:rPr>
          <w:rFonts w:ascii="Times New Roman" w:hAnsi="Times New Roman" w:cs="Times New Roman"/>
        </w:rPr>
        <w:t xml:space="preserve"> the final minimum stent area was 5.49 (4.39–6.</w:t>
      </w:r>
      <w:r w:rsidRPr="00874F18">
        <w:rPr>
          <w:rFonts w:ascii="Times New Roman" w:hAnsi="Times New Roman" w:cs="Times New Roman"/>
        </w:rPr>
        <w:t>59)</w:t>
      </w:r>
      <w:r>
        <w:rPr>
          <w:rFonts w:ascii="Times New Roman" w:hAnsi="Times New Roman" w:cs="Times New Roman"/>
        </w:rPr>
        <w:t xml:space="preserve"> mm</w:t>
      </w:r>
      <w:r>
        <w:rPr>
          <w:rFonts w:ascii="Times New Roman" w:hAnsi="Times New Roman" w:cs="Times New Roman"/>
          <w:vertAlign w:val="superscript"/>
        </w:rPr>
        <w:t>2</w:t>
      </w:r>
      <w:r>
        <w:rPr>
          <w:rFonts w:ascii="Times New Roman" w:hAnsi="Times New Roman" w:cs="Times New Roman"/>
        </w:rPr>
        <w:t xml:space="preserve">. In the large CLI-OPCI registry (n = 1211), 23.8% of the patients had an in-stent MLA </w:t>
      </w:r>
      <w:r w:rsidR="00117493">
        <w:rPr>
          <w:rFonts w:ascii="Times New Roman" w:hAnsi="Times New Roman" w:cs="Times New Roman"/>
        </w:rPr>
        <w:t>of</w:t>
      </w:r>
      <w:r w:rsidR="005B6BF9">
        <w:rPr>
          <w:rFonts w:ascii="Times New Roman" w:hAnsi="Times New Roman" w:cs="Times New Roman"/>
        </w:rPr>
        <w:t xml:space="preserve"> </w:t>
      </w:r>
      <w:r>
        <w:rPr>
          <w:rFonts w:ascii="Times New Roman" w:hAnsi="Times New Roman" w:cs="Times New Roman"/>
        </w:rPr>
        <w:t>&lt; 4.5 mm</w:t>
      </w:r>
      <w:r>
        <w:rPr>
          <w:rFonts w:ascii="Times New Roman" w:hAnsi="Times New Roman" w:cs="Times New Roman"/>
          <w:vertAlign w:val="superscript"/>
        </w:rPr>
        <w:t xml:space="preserve">2 </w:t>
      </w:r>
      <w:r>
        <w:rPr>
          <w:rFonts w:ascii="Times New Roman" w:hAnsi="Times New Roman" w:cs="Times New Roman"/>
        </w:rPr>
        <w:t xml:space="preserve">and in 22.4 % there was stent underexpansion (Prati, et al., 2018). It is well recognised that even when intravascular imaging is used; underexpansion can be underestimated when assessed </w:t>
      </w:r>
      <w:r w:rsidR="005B6BF9">
        <w:rPr>
          <w:rFonts w:ascii="Times New Roman" w:hAnsi="Times New Roman" w:cs="Times New Roman"/>
        </w:rPr>
        <w:t xml:space="preserve">“online” </w:t>
      </w:r>
      <w:r>
        <w:rPr>
          <w:rFonts w:ascii="Times New Roman" w:hAnsi="Times New Roman" w:cs="Times New Roman"/>
        </w:rPr>
        <w:t xml:space="preserve">during the procedure. In </w:t>
      </w:r>
      <w:r w:rsidR="00117493">
        <w:rPr>
          <w:rFonts w:ascii="Times New Roman" w:hAnsi="Times New Roman" w:cs="Times New Roman"/>
        </w:rPr>
        <w:t xml:space="preserve">the </w:t>
      </w:r>
      <w:r>
        <w:rPr>
          <w:rFonts w:ascii="Times New Roman" w:hAnsi="Times New Roman" w:cs="Times New Roman"/>
        </w:rPr>
        <w:t xml:space="preserve">ILUMIEN I study, the reported rate of underexpansion detected by the operators during the procedure was just 7.6%, but when images were assessed offline at the core laboratory the rate increased to 41.3 % </w:t>
      </w:r>
      <w:r>
        <w:rPr>
          <w:rFonts w:ascii="Times New Roman" w:hAnsi="Times New Roman" w:cs="Times New Roman"/>
        </w:rPr>
        <w:fldChar w:fldCharType="begin"/>
      </w:r>
      <w:r>
        <w:rPr>
          <w:rFonts w:ascii="Times New Roman" w:hAnsi="Times New Roman" w:cs="Times New Roman"/>
        </w:rPr>
        <w:instrText xml:space="preserve"> ADDIN ZOTERO_ITEM CSL_CITATION {"citationID":"ukTMMUZ5","properties":{"formattedCitation":"(Wijns et al., 2015)","plainCitation":"(Wijns et al., 2015)","noteIndex":0},"citationItems":[{"id":320,"uris":["http://zotero.org/users/local/BE3hBV82/items/DYFRK422"],"uri":["http://zotero.org/users/local/BE3hBV82/items/DYFRK422"],"itemData":{"id":320,"type":"article-journal","title":"Optical coherence tomography imaging during percutaneous coronary intervention impacts physician decision-making: ILUMIEN I study","container-title":"European Heart Journal","page":"3346-3355","volume":"36","issue":"47","source":"Crossref","DOI":"10.1093/eurheartj/ehv367","ISSN":"0195-668X, 1522-9645","shortTitle":"Optical coherence tomography imaging during percutaneous coronary intervention impacts physician decision-making","language":"en","author":[{"family":"Wijns","given":"William"},{"family":"Shite","given":"Junya"},{"family":"Jones","given":"Michael R."},{"family":"Lee","given":"Stephen W.-L."},{"family":"Price","given":"Matthew J."},{"family":"Fabbiocchi","given":"Franco"},{"family":"Barbato","given":"Emanuele"},{"family":"Akasaka","given":"Takashi"},{"family":"Bezerra","given":"Hiram"},{"family":"Holmes","given":"David"}],"issued":{"date-parts":[["2015",12,14]]}}}],"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(Wijns, et al., 2015)</w:t>
      </w:r>
      <w:r>
        <w:rPr>
          <w:rFonts w:ascii="Times New Roman" w:hAnsi="Times New Roman" w:cs="Times New Roman"/>
        </w:rPr>
        <w:fldChar w:fldCharType="end"/>
      </w:r>
      <w:r>
        <w:rPr>
          <w:rFonts w:ascii="Times New Roman" w:hAnsi="Times New Roman" w:cs="Times New Roman"/>
        </w:rPr>
        <w:t xml:space="preserve">. </w:t>
      </w:r>
    </w:p>
    <w:p w14:paraId="3E6EB233" w14:textId="77777777" w:rsidR="000C0201" w:rsidRDefault="000C0201" w:rsidP="000C0201">
      <w:pPr>
        <w:spacing w:line="480" w:lineRule="auto"/>
        <w:jc w:val="both"/>
        <w:rPr>
          <w:rFonts w:ascii="Times New Roman" w:hAnsi="Times New Roman" w:cs="Times New Roman"/>
        </w:rPr>
      </w:pPr>
    </w:p>
    <w:p w14:paraId="37B730C2" w14:textId="76EBD9F4" w:rsidR="000C0201" w:rsidRDefault="000C0201" w:rsidP="000C0201">
      <w:pPr>
        <w:spacing w:line="480" w:lineRule="auto"/>
        <w:jc w:val="both"/>
        <w:rPr>
          <w:rFonts w:ascii="Times New Roman" w:hAnsi="Times New Roman" w:cs="Times New Roman"/>
        </w:rPr>
      </w:pPr>
      <w:r>
        <w:rPr>
          <w:rFonts w:ascii="Times New Roman" w:hAnsi="Times New Roman" w:cs="Times New Roman"/>
        </w:rPr>
        <w:t>Post-dilatation is an effective method of dealing with stent underexpansion. In the STOP (“</w:t>
      </w:r>
      <w:r w:rsidRPr="00341E1A">
        <w:rPr>
          <w:rFonts w:ascii="Times New Roman" w:hAnsi="Times New Roman" w:cs="Times New Roman"/>
        </w:rPr>
        <w:t>STent Optimization</w:t>
      </w:r>
      <w:r>
        <w:rPr>
          <w:rFonts w:ascii="Times New Roman" w:hAnsi="Times New Roman" w:cs="Times New Roman"/>
        </w:rPr>
        <w:t xml:space="preserve">”) study high pressure NC balloon post dilatation was used routinely and results were assessed by IVUS </w:t>
      </w:r>
      <w:r>
        <w:rPr>
          <w:rFonts w:ascii="Times New Roman" w:hAnsi="Times New Roman" w:cs="Times New Roman"/>
        </w:rPr>
        <w:fldChar w:fldCharType="begin"/>
      </w:r>
      <w:r>
        <w:rPr>
          <w:rFonts w:ascii="Times New Roman" w:hAnsi="Times New Roman" w:cs="Times New Roman"/>
        </w:rPr>
        <w:instrText xml:space="preserve"> ADDIN ZOTERO_ITEM CSL_CITATION {"citationID":"8RJdt0ZD","properties":{"formattedCitation":"(Rana and Swallow, 2014)","plainCitation":"(Rana and Swallow, 2014)","noteIndex":0},"citationItems":[{"id":227,"uris":["http://zotero.org/users/local/BE3hBV82/items/7YJ8ASV5"],"uri":["http://zotero.org/users/local/BE3hBV82/items/7YJ8ASV5"],"itemData":{"id":227,"type":"article-journal","title":"The Impact of Routine and Intravascular Ultrasound-Guided High-Pressure Postdilatation After Drug-Eluting Stent Deployment: The STent OPtimization (STOP) Study","container-title":"The Journal of Invasive Cardiology","page":"7","volume":"26","issue":"12","source":"Zotero","abstract":"Objectives. Drug-eluting stent (DES) implantations with low final cross-sectional area (CSA) are associated with adverse clinical outcomes. However, there is no guidance to facilitate optimal stent deployment (SD). The stent optimization (STOP) study was performed to assess DES routine postdilatation (PD) following implantation with intravascular ultrasound (IVUS) guidC ance. Methods. Forty-eight patients were included in this single-center prospective study. All DESs were deployed at 16 atm for 20 o seconds and underwent routine non-compliant balloon PD (minimum 20 atm for 10 seconds). IVUS performed after SD (blinded) F p and PD (unblinded) measured CSA at 4 stent reference points. Optimal deployment was defined as distal and proximal stent CSA o y ≥60% distal and proximal reference CSA; mid and minimum stent CSA ≥70% of distal reference CSA. All per-protocol criteria were r n rig required to define optimal SD. Suboptimally deployed DESs underwent further PD with IVUS guidance (IVPD). Results. Fifty-two o h lesions were treated in 48 patients. CSA increased by 20% following PD. STOP criteria were only achieved in 21% of DESs after SD n t compared to 54% after PD. IVPD was performed in 20 DESs, which increased CSA by a further 21%. STOP criteria were eventually -c H attained in 81% cases (P&lt;.001 for all comparisons). Conclusion. DES deployment leads to suboptimal deployment, which can be o M optimized by routine PD. IVUS identifies DES implantations that benefit from further PD. Optimizing final DES-CSA may have longm P term clinical benefits, although a randomized study is required.","language":"en","author":[{"family":"Rana","given":"Omar"},{"family":"Swallow","given":"Rosie"}],"issued":{"date-parts":[["2014"]]}}}],"schema":"https://github.com/citation-style-language/schema/raw/master/csl-citation.json"}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(Rana, et al., 2014)</w:t>
      </w:r>
      <w:r>
        <w:rPr>
          <w:rFonts w:ascii="Times New Roman" w:hAnsi="Times New Roman" w:cs="Times New Roman"/>
        </w:rPr>
        <w:fldChar w:fldCharType="end"/>
      </w:r>
      <w:r>
        <w:rPr>
          <w:rFonts w:ascii="Times New Roman" w:hAnsi="Times New Roman" w:cs="Times New Roman"/>
        </w:rPr>
        <w:t>. Angiographically guided post-dilatation increased minimum stent area (SA) by 20% [7.3 (6.1 - 8.9) mm</w:t>
      </w:r>
      <w:r>
        <w:rPr>
          <w:rFonts w:ascii="Times New Roman" w:hAnsi="Times New Roman" w:cs="Times New Roman"/>
          <w:vertAlign w:val="superscript"/>
        </w:rPr>
        <w:t xml:space="preserve">2 </w:t>
      </w:r>
      <w:r>
        <w:rPr>
          <w:rFonts w:ascii="Times New Roman" w:hAnsi="Times New Roman" w:cs="Times New Roman"/>
        </w:rPr>
        <w:t>versus 8.9 (7.4 - 10.3)</w:t>
      </w:r>
      <w:r w:rsidRPr="005F6CA9">
        <w:rPr>
          <w:rFonts w:ascii="Times New Roman" w:hAnsi="Times New Roman" w:cs="Times New Roman"/>
        </w:rPr>
        <w:t xml:space="preserve"> </w:t>
      </w:r>
      <w:r>
        <w:rPr>
          <w:rFonts w:ascii="Times New Roman" w:hAnsi="Times New Roman" w:cs="Times New Roman"/>
        </w:rPr>
        <w:t>mm</w:t>
      </w:r>
      <w:r>
        <w:rPr>
          <w:rFonts w:ascii="Times New Roman" w:hAnsi="Times New Roman" w:cs="Times New Roman"/>
          <w:vertAlign w:val="superscript"/>
        </w:rPr>
        <w:t>2</w:t>
      </w:r>
      <w:r>
        <w:rPr>
          <w:rFonts w:ascii="Times New Roman" w:hAnsi="Times New Roman" w:cs="Times New Roman"/>
        </w:rPr>
        <w:t>, p &lt; 0.001] and middle stent area by 19 % [</w:t>
      </w:r>
      <w:r w:rsidRPr="00341E1A">
        <w:rPr>
          <w:rFonts w:ascii="Times New Roman" w:hAnsi="Times New Roman" w:cs="Times New Roman"/>
        </w:rPr>
        <w:t>7.7 (6.6</w:t>
      </w:r>
      <w:r>
        <w:rPr>
          <w:rFonts w:ascii="Times New Roman" w:hAnsi="Times New Roman" w:cs="Times New Roman"/>
        </w:rPr>
        <w:t xml:space="preserve"> </w:t>
      </w:r>
      <w:r w:rsidRPr="00341E1A">
        <w:rPr>
          <w:rFonts w:ascii="Times New Roman" w:hAnsi="Times New Roman" w:cs="Times New Roman"/>
        </w:rPr>
        <w:t>-</w:t>
      </w:r>
      <w:r>
        <w:rPr>
          <w:rFonts w:ascii="Times New Roman" w:hAnsi="Times New Roman" w:cs="Times New Roman"/>
        </w:rPr>
        <w:t xml:space="preserve"> </w:t>
      </w:r>
      <w:r w:rsidRPr="00341E1A">
        <w:rPr>
          <w:rFonts w:ascii="Times New Roman" w:hAnsi="Times New Roman" w:cs="Times New Roman"/>
        </w:rPr>
        <w:t xml:space="preserve">9.8) </w:t>
      </w:r>
      <w:r>
        <w:rPr>
          <w:rFonts w:ascii="Times New Roman" w:hAnsi="Times New Roman" w:cs="Times New Roman"/>
        </w:rPr>
        <w:t>mm</w:t>
      </w:r>
      <w:r>
        <w:rPr>
          <w:rFonts w:ascii="Times New Roman" w:hAnsi="Times New Roman" w:cs="Times New Roman"/>
          <w:vertAlign w:val="superscript"/>
        </w:rPr>
        <w:t xml:space="preserve">2 </w:t>
      </w:r>
      <w:r>
        <w:rPr>
          <w:rFonts w:ascii="Times New Roman" w:hAnsi="Times New Roman" w:cs="Times New Roman"/>
        </w:rPr>
        <w:t>versus 9.6 (7.9 - 11.3) mm</w:t>
      </w:r>
      <w:r>
        <w:rPr>
          <w:rFonts w:ascii="Times New Roman" w:hAnsi="Times New Roman" w:cs="Times New Roman"/>
          <w:vertAlign w:val="superscript"/>
        </w:rPr>
        <w:t>2</w:t>
      </w:r>
      <w:r>
        <w:rPr>
          <w:rFonts w:ascii="Times New Roman" w:hAnsi="Times New Roman" w:cs="Times New Roman"/>
        </w:rPr>
        <w:t>, p &lt; 0.001]. The effect on the proximal and distal vessel was smaller with proximal SA increased by 8 % [</w:t>
      </w:r>
      <w:r w:rsidRPr="00E96F20">
        <w:rPr>
          <w:rFonts w:ascii="Times New Roman" w:hAnsi="Times New Roman" w:cs="Times New Roman"/>
        </w:rPr>
        <w:t>8.8 (6.9</w:t>
      </w:r>
      <w:r>
        <w:rPr>
          <w:rFonts w:ascii="Times New Roman" w:hAnsi="Times New Roman" w:cs="Times New Roman"/>
        </w:rPr>
        <w:t xml:space="preserve"> </w:t>
      </w:r>
      <w:r w:rsidRPr="00E96F20">
        <w:rPr>
          <w:rFonts w:ascii="Times New Roman" w:hAnsi="Times New Roman" w:cs="Times New Roman"/>
        </w:rPr>
        <w:t>-</w:t>
      </w:r>
      <w:r>
        <w:rPr>
          <w:rFonts w:ascii="Times New Roman" w:hAnsi="Times New Roman" w:cs="Times New Roman"/>
        </w:rPr>
        <w:t xml:space="preserve"> </w:t>
      </w:r>
      <w:r w:rsidRPr="00E96F20">
        <w:rPr>
          <w:rFonts w:ascii="Times New Roman" w:hAnsi="Times New Roman" w:cs="Times New Roman"/>
        </w:rPr>
        <w:t>10.6)</w:t>
      </w:r>
      <w:r>
        <w:rPr>
          <w:rFonts w:ascii="Times New Roman" w:hAnsi="Times New Roman" w:cs="Times New Roman"/>
        </w:rPr>
        <w:t xml:space="preserve"> mm</w:t>
      </w:r>
      <w:r>
        <w:rPr>
          <w:rFonts w:ascii="Times New Roman" w:hAnsi="Times New Roman" w:cs="Times New Roman"/>
          <w:vertAlign w:val="superscript"/>
        </w:rPr>
        <w:t xml:space="preserve">2 </w:t>
      </w:r>
      <w:r>
        <w:rPr>
          <w:rFonts w:ascii="Times New Roman" w:hAnsi="Times New Roman" w:cs="Times New Roman"/>
        </w:rPr>
        <w:t>versus 10.2 (8.1 - 12.2) mm</w:t>
      </w:r>
      <w:r>
        <w:rPr>
          <w:rFonts w:ascii="Times New Roman" w:hAnsi="Times New Roman" w:cs="Times New Roman"/>
          <w:vertAlign w:val="superscript"/>
        </w:rPr>
        <w:t>2</w:t>
      </w:r>
      <w:r>
        <w:rPr>
          <w:rFonts w:ascii="Times New Roman" w:hAnsi="Times New Roman" w:cs="Times New Roman"/>
        </w:rPr>
        <w:t xml:space="preserve">, p &lt; 0.001] </w:t>
      </w:r>
      <w:r>
        <w:rPr>
          <w:rFonts w:ascii="Times New Roman" w:hAnsi="Times New Roman" w:cs="Times New Roman"/>
        </w:rPr>
        <w:lastRenderedPageBreak/>
        <w:t>and distal SA by 7% [</w:t>
      </w:r>
      <w:r w:rsidRPr="00975BEB">
        <w:rPr>
          <w:rFonts w:ascii="Times New Roman" w:hAnsi="Times New Roman" w:cs="Times New Roman"/>
        </w:rPr>
        <w:t>8.4 (6.4</w:t>
      </w:r>
      <w:r>
        <w:rPr>
          <w:rFonts w:ascii="Times New Roman" w:hAnsi="Times New Roman" w:cs="Times New Roman"/>
        </w:rPr>
        <w:t xml:space="preserve"> </w:t>
      </w:r>
      <w:r w:rsidRPr="00975BEB">
        <w:rPr>
          <w:rFonts w:ascii="Times New Roman" w:hAnsi="Times New Roman" w:cs="Times New Roman"/>
        </w:rPr>
        <w:t>-</w:t>
      </w:r>
      <w:r>
        <w:rPr>
          <w:rFonts w:ascii="Times New Roman" w:hAnsi="Times New Roman" w:cs="Times New Roman"/>
        </w:rPr>
        <w:t xml:space="preserve"> </w:t>
      </w:r>
      <w:r w:rsidRPr="00975BEB">
        <w:rPr>
          <w:rFonts w:ascii="Times New Roman" w:hAnsi="Times New Roman" w:cs="Times New Roman"/>
        </w:rPr>
        <w:t>10.2)</w:t>
      </w:r>
      <w:r>
        <w:rPr>
          <w:rFonts w:ascii="Times New Roman" w:hAnsi="Times New Roman" w:cs="Times New Roman"/>
        </w:rPr>
        <w:t xml:space="preserve"> mm</w:t>
      </w:r>
      <w:r>
        <w:rPr>
          <w:rFonts w:ascii="Times New Roman" w:hAnsi="Times New Roman" w:cs="Times New Roman"/>
          <w:vertAlign w:val="superscript"/>
        </w:rPr>
        <w:t xml:space="preserve">2 </w:t>
      </w:r>
      <w:r>
        <w:rPr>
          <w:rFonts w:ascii="Times New Roman" w:hAnsi="Times New Roman" w:cs="Times New Roman"/>
        </w:rPr>
        <w:t>versus 8.9 (7.2 - 11.1) mm</w:t>
      </w:r>
      <w:r>
        <w:rPr>
          <w:rFonts w:ascii="Times New Roman" w:hAnsi="Times New Roman" w:cs="Times New Roman"/>
          <w:vertAlign w:val="superscript"/>
        </w:rPr>
        <w:t>2</w:t>
      </w:r>
      <w:r>
        <w:rPr>
          <w:rFonts w:ascii="Times New Roman" w:hAnsi="Times New Roman" w:cs="Times New Roman"/>
        </w:rPr>
        <w:t>, p &lt; 0.001]. Similarly</w:t>
      </w:r>
      <w:r w:rsidR="00117493">
        <w:rPr>
          <w:rFonts w:ascii="Times New Roman" w:hAnsi="Times New Roman" w:cs="Times New Roman"/>
        </w:rPr>
        <w:t>, the</w:t>
      </w:r>
      <w:r>
        <w:rPr>
          <w:rFonts w:ascii="Times New Roman" w:hAnsi="Times New Roman" w:cs="Times New Roman"/>
        </w:rPr>
        <w:t xml:space="preserve"> percentage of relative overall optimal expansion increased from 21 % to 54 %, (p &lt; 0.001) and minimum from </w:t>
      </w:r>
      <w:r w:rsidRPr="00E35C23">
        <w:rPr>
          <w:rFonts w:ascii="Times New Roman" w:hAnsi="Times New Roman" w:cs="Times New Roman"/>
        </w:rPr>
        <w:t>3</w:t>
      </w:r>
      <w:r>
        <w:rPr>
          <w:rFonts w:ascii="Times New Roman" w:hAnsi="Times New Roman" w:cs="Times New Roman"/>
        </w:rPr>
        <w:t xml:space="preserve">7% to </w:t>
      </w:r>
      <w:r w:rsidRPr="00E35C23">
        <w:rPr>
          <w:rFonts w:ascii="Times New Roman" w:hAnsi="Times New Roman" w:cs="Times New Roman"/>
        </w:rPr>
        <w:t>69%</w:t>
      </w:r>
      <w:r>
        <w:rPr>
          <w:rFonts w:ascii="Times New Roman" w:hAnsi="Times New Roman" w:cs="Times New Roman"/>
        </w:rPr>
        <w:t xml:space="preserve"> (p &lt; 0.001). </w:t>
      </w:r>
    </w:p>
    <w:p w14:paraId="09D66157" w14:textId="77777777" w:rsidR="000C0201" w:rsidRDefault="000C0201" w:rsidP="000C0201">
      <w:pPr>
        <w:spacing w:line="480" w:lineRule="auto"/>
        <w:jc w:val="both"/>
        <w:rPr>
          <w:rFonts w:ascii="Times New Roman" w:hAnsi="Times New Roman" w:cs="Times New Roman"/>
        </w:rPr>
      </w:pPr>
    </w:p>
    <w:p w14:paraId="0060F870" w14:textId="28DEC62A" w:rsidR="000C0201" w:rsidRDefault="000C0201" w:rsidP="000C0201">
      <w:pPr>
        <w:spacing w:line="480" w:lineRule="auto"/>
        <w:jc w:val="both"/>
        <w:rPr>
          <w:rFonts w:ascii="Times New Roman" w:hAnsi="Times New Roman" w:cs="Times New Roman"/>
        </w:rPr>
      </w:pPr>
      <w:r>
        <w:rPr>
          <w:rFonts w:ascii="Times New Roman" w:hAnsi="Times New Roman" w:cs="Times New Roman"/>
        </w:rPr>
        <w:t>In the STEMI population of POSTDIL-STEMI</w:t>
      </w:r>
      <w:r w:rsidR="00117493">
        <w:rPr>
          <w:rFonts w:ascii="Times New Roman" w:hAnsi="Times New Roman" w:cs="Times New Roman"/>
        </w:rPr>
        <w:t xml:space="preserve">, </w:t>
      </w:r>
      <w:r>
        <w:rPr>
          <w:rFonts w:ascii="Times New Roman" w:hAnsi="Times New Roman" w:cs="Times New Roman"/>
        </w:rPr>
        <w:t xml:space="preserve">the incidence of underexpansion was high prior to stent post-dilatation. Post-dilatation reduced it </w:t>
      </w:r>
      <w:r w:rsidR="00117493">
        <w:rPr>
          <w:rFonts w:ascii="Times New Roman" w:hAnsi="Times New Roman" w:cs="Times New Roman"/>
        </w:rPr>
        <w:t>significantly,</w:t>
      </w:r>
      <w:r>
        <w:rPr>
          <w:rFonts w:ascii="Times New Roman" w:hAnsi="Times New Roman" w:cs="Times New Roman"/>
        </w:rPr>
        <w:t xml:space="preserve"> but it still remained at considerable levels; at the end of the procedure, 90 % of the patients had relative expansion </w:t>
      </w:r>
      <w:r w:rsidR="005B6BF9">
        <w:rPr>
          <w:rFonts w:ascii="Times New Roman" w:hAnsi="Times New Roman" w:cs="Times New Roman"/>
        </w:rPr>
        <w:t>&lt;</w:t>
      </w:r>
      <w:r>
        <w:rPr>
          <w:rFonts w:ascii="Times New Roman" w:hAnsi="Times New Roman" w:cs="Times New Roman"/>
        </w:rPr>
        <w:t xml:space="preserve"> 90% and 38 % </w:t>
      </w:r>
      <w:r w:rsidR="005B6BF9">
        <w:rPr>
          <w:rFonts w:ascii="Times New Roman" w:hAnsi="Times New Roman" w:cs="Times New Roman"/>
        </w:rPr>
        <w:t>&lt;</w:t>
      </w:r>
      <w:r>
        <w:rPr>
          <w:rFonts w:ascii="Times New Roman" w:hAnsi="Times New Roman" w:cs="Times New Roman"/>
        </w:rPr>
        <w:t xml:space="preserve"> 70 %. Stent optimisation was angiographically guided as operators were blinded to </w:t>
      </w:r>
      <w:r w:rsidR="0082759A">
        <w:rPr>
          <w:rFonts w:ascii="Times New Roman" w:hAnsi="Times New Roman" w:cs="Times New Roman"/>
        </w:rPr>
        <w:t>OCT,</w:t>
      </w:r>
      <w:r>
        <w:rPr>
          <w:rFonts w:ascii="Times New Roman" w:hAnsi="Times New Roman" w:cs="Times New Roman"/>
        </w:rPr>
        <w:t xml:space="preserve"> so these high rates </w:t>
      </w:r>
      <w:r w:rsidR="0082759A">
        <w:rPr>
          <w:rFonts w:ascii="Times New Roman" w:hAnsi="Times New Roman" w:cs="Times New Roman"/>
        </w:rPr>
        <w:t>should</w:t>
      </w:r>
      <w:r>
        <w:rPr>
          <w:rFonts w:ascii="Times New Roman" w:hAnsi="Times New Roman" w:cs="Times New Roman"/>
        </w:rPr>
        <w:t xml:space="preserve"> not </w:t>
      </w:r>
      <w:r w:rsidR="0082759A">
        <w:rPr>
          <w:rFonts w:ascii="Times New Roman" w:hAnsi="Times New Roman" w:cs="Times New Roman"/>
        </w:rPr>
        <w:t xml:space="preserve">come as </w:t>
      </w:r>
      <w:r>
        <w:rPr>
          <w:rFonts w:ascii="Times New Roman" w:hAnsi="Times New Roman" w:cs="Times New Roman"/>
        </w:rPr>
        <w:t xml:space="preserve">a surprise. In the context of the STEMI usual soft underlying lesions could theoretically favour stent expansion, but vasoconstriction and high thrombotic burden make vessel true size assessment and subsequent stent optimisation challenging. </w:t>
      </w:r>
      <w:r>
        <w:rPr>
          <w:rFonts w:ascii="Times New Roman" w:hAnsi="Times New Roman" w:cs="Times New Roman"/>
          <w:lang w:val="en-US"/>
        </w:rPr>
        <w:t xml:space="preserve">It is characteristic that, </w:t>
      </w:r>
      <w:r w:rsidRPr="006F737E">
        <w:rPr>
          <w:rFonts w:ascii="Times New Roman" w:hAnsi="Times New Roman" w:cs="Times New Roman"/>
          <w:lang w:val="en-US"/>
        </w:rPr>
        <w:t xml:space="preserve">in the DEFER-STEMI </w:t>
      </w:r>
      <w:r>
        <w:rPr>
          <w:rFonts w:ascii="Times New Roman" w:hAnsi="Times New Roman" w:cs="Times New Roman"/>
          <w:lang w:val="en-US"/>
        </w:rPr>
        <w:t>randomized control trial</w:t>
      </w:r>
      <w:r w:rsidRPr="006F737E">
        <w:rPr>
          <w:rFonts w:ascii="Times New Roman" w:hAnsi="Times New Roman" w:cs="Times New Roman"/>
          <w:lang w:val="en-US"/>
        </w:rPr>
        <w:t xml:space="preserve">, where stenting was deferred up to 16 hours after the initial vessel recanalization, </w:t>
      </w:r>
      <w:r w:rsidRPr="006F737E">
        <w:rPr>
          <w:rFonts w:ascii="Times New Roman" w:hAnsi="Times New Roman" w:cs="Times New Roman"/>
        </w:rPr>
        <w:t>the diameter</w:t>
      </w:r>
      <w:r>
        <w:rPr>
          <w:rFonts w:ascii="Times New Roman" w:hAnsi="Times New Roman" w:cs="Times New Roman"/>
        </w:rPr>
        <w:t xml:space="preserve"> of the stent</w:t>
      </w:r>
      <w:r w:rsidRPr="006F737E">
        <w:rPr>
          <w:rFonts w:ascii="Times New Roman" w:hAnsi="Times New Roman" w:cs="Times New Roman"/>
        </w:rPr>
        <w:t xml:space="preserve"> </w:t>
      </w:r>
      <w:r>
        <w:rPr>
          <w:rFonts w:ascii="Times New Roman" w:hAnsi="Times New Roman" w:cs="Times New Roman"/>
        </w:rPr>
        <w:t xml:space="preserve">implanted was 0.5 mm larger </w:t>
      </w:r>
      <w:r w:rsidR="00117493">
        <w:rPr>
          <w:rFonts w:ascii="Times New Roman" w:hAnsi="Times New Roman" w:cs="Times New Roman"/>
        </w:rPr>
        <w:t>than</w:t>
      </w:r>
      <w:r w:rsidRPr="006F737E">
        <w:rPr>
          <w:rFonts w:ascii="Times New Roman" w:hAnsi="Times New Roman" w:cs="Times New Roman"/>
        </w:rPr>
        <w:t xml:space="preserve"> the </w:t>
      </w:r>
      <w:r>
        <w:rPr>
          <w:rFonts w:ascii="Times New Roman" w:hAnsi="Times New Roman" w:cs="Times New Roman"/>
        </w:rPr>
        <w:t xml:space="preserve">diameter of the stent that operators </w:t>
      </w:r>
      <w:r w:rsidRPr="006F737E">
        <w:rPr>
          <w:rFonts w:ascii="Times New Roman" w:hAnsi="Times New Roman" w:cs="Times New Roman"/>
        </w:rPr>
        <w:t xml:space="preserve">intended </w:t>
      </w:r>
      <w:r>
        <w:rPr>
          <w:rFonts w:ascii="Times New Roman" w:hAnsi="Times New Roman" w:cs="Times New Roman"/>
        </w:rPr>
        <w:t xml:space="preserve">to use at </w:t>
      </w:r>
      <w:r w:rsidRPr="006F737E">
        <w:rPr>
          <w:rFonts w:ascii="Times New Roman" w:hAnsi="Times New Roman" w:cs="Times New Roman"/>
        </w:rPr>
        <w:t>the end of the first procedure</w:t>
      </w:r>
      <w:r>
        <w:rPr>
          <w:rFonts w:ascii="Times New Roman" w:hAnsi="Times New Roman" w:cs="Times New Roman"/>
        </w:rPr>
        <w:t xml:space="preserve"> </w:t>
      </w:r>
      <w:r w:rsidRPr="006F737E">
        <w:rPr>
          <w:rFonts w:ascii="Times New Roman" w:hAnsi="Times New Roman" w:cs="Times New Roman"/>
        </w:rPr>
        <w:fldChar w:fldCharType="begin"/>
      </w:r>
      <w:r w:rsidRPr="006F737E">
        <w:rPr>
          <w:rFonts w:ascii="Times New Roman" w:hAnsi="Times New Roman" w:cs="Times New Roman"/>
        </w:rPr>
        <w:instrText xml:space="preserve"> ADDIN ZOTERO_ITEM CSL_CITATION {"citationID":"Q6A9CgiN","properties":{"formattedCitation":"(Carrick et al., 2014)","plainCitation":"(Carrick et al., 2014)","noteIndex":0},"citationItems":[{"id":229,"uris":["http://zotero.org/users/local/BE3hBV82/items/6YVRGWYA"],"uri":["http://zotero.org/users/local/BE3hBV82/items/6YVRGWYA"],"itemData":{"id":229,"type":"article-journal","title":"A Randomized Trial of Deferred Stenting Versus Immediate Stenting to Prevent No- or Slow-Reflow in Acute ST-Segment Elevation Myocardial Infarction (DEFER-STEMI)","container-title":"Journal of the American College of Cardiology","page":"2088-2098","volume":"63","issue":"20","source":"Crossref","abstract":"Objectives\nBackground\nMethods\nResults\nConclusions","DOI":"10.1016/j.jacc.2014.02.530","ISSN":"07351097","language":"en","author":[{"family":"Carrick","given":"David"},{"family":"Oldroyd","given":"Keith G."},{"family":"McEntegart","given":"Margaret"},{"family":"Haig","given":"Caroline"},{"family":"Petrie","given":"Mark C."},{"family":"Eteiba","given":"Hany"},{"family":"Hood","given":"Stuart"},{"family":"Owens","given":"Colum"},{"family":"Watkins","given":"Stuart"},{"family":"Layland","given":"Jamie"},{"family":"Lindsay","given":"Mitchell"},{"family":"Peat","given":"Eileen"},{"family":"Rae","given":"Alan"},{"family":"Behan","given":"Miles"},{"family":"Sood","given":"Arvind"},{"family":"Hillis","given":"W. Stewart"},{"family":"Mordi","given":"Ify"},{"family":"Mahrous","given":"Ahmed"},{"family":"Ahmed","given":"Nadeem"},{"family":"Wilson","given":"Rebekah"},{"family":"Lasalle","given":"Laura"},{"family":"Généreux","given":"Philippe"},{"family":"Ford","given":"Ian"},{"family":"Berry","given":"Colin"}],"issued":{"date-parts":[["2014",5]]}}}],"schema":"https://github.com/citation-style-language/schema/raw/master/csl-citation.json"} </w:instrText>
      </w:r>
      <w:r w:rsidRPr="006F737E">
        <w:rPr>
          <w:rFonts w:ascii="Times New Roman" w:hAnsi="Times New Roman" w:cs="Times New Roman"/>
        </w:rPr>
        <w:fldChar w:fldCharType="separate"/>
      </w:r>
      <w:r w:rsidRPr="006F737E">
        <w:rPr>
          <w:rFonts w:ascii="Times New Roman" w:hAnsi="Times New Roman" w:cs="Times New Roman"/>
          <w:noProof/>
        </w:rPr>
        <w:t>(Carrick</w:t>
      </w:r>
      <w:r>
        <w:rPr>
          <w:rFonts w:ascii="Times New Roman" w:hAnsi="Times New Roman" w:cs="Times New Roman"/>
          <w:noProof/>
        </w:rPr>
        <w:t>,</w:t>
      </w:r>
      <w:r w:rsidRPr="006F737E">
        <w:rPr>
          <w:rFonts w:ascii="Times New Roman" w:hAnsi="Times New Roman" w:cs="Times New Roman"/>
          <w:noProof/>
        </w:rPr>
        <w:t xml:space="preserve"> et al., 2014)</w:t>
      </w:r>
      <w:r w:rsidRPr="006F737E">
        <w:rPr>
          <w:rFonts w:ascii="Times New Roman" w:hAnsi="Times New Roman" w:cs="Times New Roman"/>
        </w:rPr>
        <w:fldChar w:fldCharType="end"/>
      </w:r>
      <w:r>
        <w:rPr>
          <w:rFonts w:ascii="Times New Roman" w:hAnsi="Times New Roman" w:cs="Times New Roman"/>
        </w:rPr>
        <w:t>. Regarding the final low rates of relative stent expansion is important to say that the suggested cut</w:t>
      </w:r>
      <w:r w:rsidR="00117493">
        <w:rPr>
          <w:rFonts w:ascii="Times New Roman" w:hAnsi="Times New Roman" w:cs="Times New Roman"/>
        </w:rPr>
        <w:t>-</w:t>
      </w:r>
      <w:r>
        <w:rPr>
          <w:rFonts w:ascii="Times New Roman" w:hAnsi="Times New Roman" w:cs="Times New Roman"/>
        </w:rPr>
        <w:t xml:space="preserve">off points exist more as PCI optimisation aids and although intravascular imaging could improve outcomes, a considerable rate of underexpansion remains even when IVUS or OCT is used </w:t>
      </w:r>
      <w:r>
        <w:rPr>
          <w:rFonts w:ascii="Times New Roman" w:hAnsi="Times New Roman" w:cs="Times New Roman"/>
        </w:rPr>
        <w:fldChar w:fldCharType="begin"/>
      </w:r>
      <w:r>
        <w:rPr>
          <w:rFonts w:ascii="Times New Roman" w:hAnsi="Times New Roman" w:cs="Times New Roman"/>
        </w:rPr>
        <w:instrText xml:space="preserve"> ADDIN ZOTERO_ITEM CSL_CITATION {"citationID":"MtX8xhwK","properties":{"formattedCitation":"(R\\uc0\\u228{}ber et al., 2018)","plainCitation":"(Räber et al., 2018)","noteIndex":0},"citationItems":[{"id":388,"uris":["http://zotero.org/users/local/BE3hBV82/items/8IWYHHRB"],"uri":["http://zotero.org/users/local/BE3hBV82/items/8IWYHHRB"],"itemData":{"id":388,"type":"article-journal","title":"Clinical use of intracoronary imaging. Part 1: guidance and optimization of coronary interventions. An expert consensus document of the European Association of Percutaneous Cardiovascular Interventions","container-title":"European Heart Journal","source":"Crossref","URL":"https://academic.oup.com/eurheartj/advance-article/doi/10.1093/eurheartj/ehy285/5001185","DOI":"10.1093/eurheartj/ehy285","ISSN":"0195-668X, 1522-9645","shortTitle":"Clinical use of intracoronary imaging. Part 1","language":"en","author":[{"family":"Räber","given":"Lorenz"},{"family":"Mintz","given":"Gary S"},{"family":"Koskinas","given":"Konstantinos C"},{"family":"Johnson","given":"Thomas W"},{"family":"Holm","given":"Niels R"},{"family":"Onuma","given":"Yoshinubo"},{"family":"Radu","given":"Maria D"},{"family":"Joner","given":"Michael"},{"family":"Yu","given":"Bo"},{"family":"Jia","given":"Haibo"},{"family":"Menevau","given":"Nicolas"},{"family":"Torre Hernandez","given":"Jose M","non-dropping-particle":"de la"},{"family":"Escaned","given":"Javier"},{"family":"Hill","given":"Jonathan"},{"family":"Prati","given":"Francesco"},{"family":"Colombo","given":"Antonio"},{"family":"Mario","given":"Carlo","non-dropping-particle":"di"},{"family":"Regar","given":"Evelyn"},{"family":"Capodanno","given":"Davide"},{"family":"Wijns","given":"William"},{"family":"Byrne","given":"Robert A"},{"family":"Guagliumi","given":"Giulio"},{"literal":"ESC Scientific Document Group"},{"family":"Alfonso","given":"Fernando"},{"family":"Bhindi","given":"Ravinay"},{"family":"Ali","given":"Ziad"},{"family":"Carter","given":"Rickey"}],"issued":{"date-parts":[["2018",5,22]]},"accessed":{"date-parts":[["2018",5,27]]}}}],"schema":"https://github.com/citation-style-language/schema/raw/master/csl-citation.json"} </w:instrText>
      </w:r>
      <w:r>
        <w:rPr>
          <w:rFonts w:ascii="Times New Roman" w:hAnsi="Times New Roman" w:cs="Times New Roman"/>
        </w:rPr>
        <w:fldChar w:fldCharType="separate"/>
      </w:r>
      <w:r w:rsidRPr="006E5C59">
        <w:rPr>
          <w:rFonts w:ascii="Times New Roman" w:hAnsi="Times New Roman" w:cs="Times New Roman"/>
          <w:lang w:val="en-US"/>
        </w:rPr>
        <w:t>(Räber</w:t>
      </w:r>
      <w:r>
        <w:rPr>
          <w:rFonts w:ascii="Times New Roman" w:hAnsi="Times New Roman" w:cs="Times New Roman"/>
          <w:lang w:val="en-US"/>
        </w:rPr>
        <w:t>,</w:t>
      </w:r>
      <w:r w:rsidRPr="006E5C59">
        <w:rPr>
          <w:rFonts w:ascii="Times New Roman" w:hAnsi="Times New Roman" w:cs="Times New Roman"/>
          <w:lang w:val="en-US"/>
        </w:rPr>
        <w:t xml:space="preserve"> et al., 2018)</w:t>
      </w:r>
      <w:r>
        <w:rPr>
          <w:rFonts w:ascii="Times New Roman" w:hAnsi="Times New Roman" w:cs="Times New Roman"/>
        </w:rPr>
        <w:fldChar w:fldCharType="end"/>
      </w:r>
      <w:r>
        <w:rPr>
          <w:rFonts w:ascii="Times New Roman" w:hAnsi="Times New Roman" w:cs="Times New Roman"/>
        </w:rPr>
        <w:t xml:space="preserve">. </w:t>
      </w:r>
    </w:p>
    <w:p w14:paraId="23278C26" w14:textId="77777777" w:rsidR="000C0201" w:rsidRPr="00975BEB" w:rsidRDefault="000C0201" w:rsidP="000C0201">
      <w:pPr>
        <w:spacing w:line="480" w:lineRule="auto"/>
        <w:jc w:val="both"/>
        <w:rPr>
          <w:rFonts w:ascii="Times New Roman" w:hAnsi="Times New Roman" w:cs="Times New Roman"/>
        </w:rPr>
      </w:pPr>
    </w:p>
    <w:p w14:paraId="3F384EC5" w14:textId="6EDB8B50" w:rsidR="000C0201" w:rsidRDefault="000C0201" w:rsidP="000C0201">
      <w:pPr>
        <w:spacing w:line="480" w:lineRule="auto"/>
        <w:jc w:val="both"/>
        <w:rPr>
          <w:rFonts w:ascii="Times New Roman" w:hAnsi="Times New Roman" w:cs="Times New Roman"/>
        </w:rPr>
      </w:pPr>
      <w:r>
        <w:rPr>
          <w:rFonts w:ascii="Times New Roman" w:hAnsi="Times New Roman" w:cs="Times New Roman"/>
        </w:rPr>
        <w:t xml:space="preserve">In </w:t>
      </w:r>
      <w:r w:rsidR="005B6BF9">
        <w:rPr>
          <w:rFonts w:ascii="Times New Roman" w:hAnsi="Times New Roman" w:cs="Times New Roman"/>
        </w:rPr>
        <w:t>this</w:t>
      </w:r>
      <w:r>
        <w:rPr>
          <w:rFonts w:ascii="Times New Roman" w:hAnsi="Times New Roman" w:cs="Times New Roman"/>
        </w:rPr>
        <w:t xml:space="preserve"> study, 11 patients (35%) had an in-stent MLA &lt;4.5 mm</w:t>
      </w:r>
      <w:r>
        <w:rPr>
          <w:rFonts w:ascii="Times New Roman" w:hAnsi="Times New Roman" w:cs="Times New Roman"/>
          <w:vertAlign w:val="superscript"/>
        </w:rPr>
        <w:t xml:space="preserve">2 </w:t>
      </w:r>
      <w:r>
        <w:rPr>
          <w:rFonts w:ascii="Times New Roman" w:hAnsi="Times New Roman" w:cs="Times New Roman"/>
        </w:rPr>
        <w:t>immediately after stent deployment.  Post-dilatation did not change this percentage as the same 11 patients had an in-stent MLA &lt; 4.5 mm</w:t>
      </w:r>
      <w:r>
        <w:rPr>
          <w:rFonts w:ascii="Times New Roman" w:hAnsi="Times New Roman" w:cs="Times New Roman"/>
          <w:vertAlign w:val="superscript"/>
        </w:rPr>
        <w:t xml:space="preserve">2 </w:t>
      </w:r>
      <w:r>
        <w:rPr>
          <w:rFonts w:ascii="Times New Roman" w:hAnsi="Times New Roman" w:cs="Times New Roman"/>
        </w:rPr>
        <w:t xml:space="preserve">afterwards. In all cases post-dilatation </w:t>
      </w:r>
      <w:r>
        <w:rPr>
          <w:rFonts w:ascii="Times New Roman" w:hAnsi="Times New Roman" w:cs="Times New Roman"/>
        </w:rPr>
        <w:lastRenderedPageBreak/>
        <w:t xml:space="preserve">was angiographically guided and since it failed to expand the area of minimum stenosis, it could be hypothesised that intravascular imaging guided post-dilatation could have led to better outcome. However, as shown by the OCT analysis, this could have happened only in 1 case. In the </w:t>
      </w:r>
      <w:r w:rsidR="00117493">
        <w:rPr>
          <w:rFonts w:ascii="Times New Roman" w:hAnsi="Times New Roman" w:cs="Times New Roman"/>
        </w:rPr>
        <w:t>remaining</w:t>
      </w:r>
      <w:r>
        <w:rPr>
          <w:rFonts w:ascii="Times New Roman" w:hAnsi="Times New Roman" w:cs="Times New Roman"/>
        </w:rPr>
        <w:t xml:space="preserve"> 10 cases the reference vessel had a small lumen diameter not allowing further expansion. This observation underlies the fact that in some vessels the absolute stent expansion targets of optimal minimum stent area are not feasible due to small size. </w:t>
      </w:r>
    </w:p>
    <w:p w14:paraId="6E32AFEF" w14:textId="77777777" w:rsidR="000C0201" w:rsidRDefault="000C0201" w:rsidP="000C0201">
      <w:pPr>
        <w:spacing w:line="480" w:lineRule="auto"/>
        <w:jc w:val="both"/>
        <w:rPr>
          <w:rFonts w:ascii="Times New Roman" w:hAnsi="Times New Roman" w:cs="Times New Roman"/>
        </w:rPr>
      </w:pPr>
    </w:p>
    <w:p w14:paraId="299451E5" w14:textId="34EAE36F" w:rsidR="000C0201" w:rsidRDefault="000C0201" w:rsidP="000C0201">
      <w:pPr>
        <w:spacing w:line="480" w:lineRule="auto"/>
        <w:jc w:val="both"/>
        <w:rPr>
          <w:rFonts w:ascii="Times New Roman" w:hAnsi="Times New Roman" w:cs="Times New Roman"/>
        </w:rPr>
      </w:pPr>
      <w:r>
        <w:rPr>
          <w:rFonts w:ascii="Times New Roman" w:hAnsi="Times New Roman" w:cs="Times New Roman"/>
        </w:rPr>
        <w:t>In POSTDIL-STEMI a larger benefit of post-dilatation on stent expansion was observed in the proximal compared to the distal vessel. Furthermore, the number of inflations of the post-dilatation balloon was 2 and almost always involved the proximal end of the stent. This was expected as usually the stent size in angiographically guided PCI is selected based on the diameter of the distal stent landing area. In coronary arteries and especially in the LAD, the vessel tapers when moving f</w:t>
      </w:r>
      <w:r w:rsidR="00461762">
        <w:rPr>
          <w:rFonts w:ascii="Times New Roman" w:hAnsi="Times New Roman" w:cs="Times New Roman"/>
        </w:rPr>
        <w:t>ro</w:t>
      </w:r>
      <w:r>
        <w:rPr>
          <w:rFonts w:ascii="Times New Roman" w:hAnsi="Times New Roman" w:cs="Times New Roman"/>
        </w:rPr>
        <w:t xml:space="preserve">m proximal to the distal end. Decision to post-dilate was clinically driven in the study and the operators probably wanted to correct potential size mismatch of the proximal stented segment. Furthermore, </w:t>
      </w:r>
      <w:r w:rsidR="00117493">
        <w:rPr>
          <w:rFonts w:ascii="Times New Roman" w:hAnsi="Times New Roman" w:cs="Times New Roman"/>
        </w:rPr>
        <w:t xml:space="preserve">it is </w:t>
      </w:r>
      <w:r>
        <w:rPr>
          <w:rFonts w:ascii="Times New Roman" w:hAnsi="Times New Roman" w:cs="Times New Roman"/>
        </w:rPr>
        <w:t>possibl</w:t>
      </w:r>
      <w:r w:rsidR="00117493">
        <w:rPr>
          <w:rFonts w:ascii="Times New Roman" w:hAnsi="Times New Roman" w:cs="Times New Roman"/>
        </w:rPr>
        <w:t>e that</w:t>
      </w:r>
      <w:r>
        <w:rPr>
          <w:rFonts w:ascii="Times New Roman" w:hAnsi="Times New Roman" w:cs="Times New Roman"/>
        </w:rPr>
        <w:t xml:space="preserve"> the operators were concerned about distal stent edge dissections caused by aggressive post-</w:t>
      </w:r>
      <w:r w:rsidR="0082759A">
        <w:rPr>
          <w:rFonts w:ascii="Times New Roman" w:hAnsi="Times New Roman" w:cs="Times New Roman"/>
        </w:rPr>
        <w:t>dilatation,</w:t>
      </w:r>
      <w:r>
        <w:rPr>
          <w:rFonts w:ascii="Times New Roman" w:hAnsi="Times New Roman" w:cs="Times New Roman"/>
        </w:rPr>
        <w:t xml:space="preserve"> so they avoided post-dilatation balloon inflations at the distal stent end. </w:t>
      </w:r>
    </w:p>
    <w:p w14:paraId="3A169196" w14:textId="77777777" w:rsidR="000C0201" w:rsidRDefault="000C0201" w:rsidP="000C0201">
      <w:pPr>
        <w:spacing w:line="480" w:lineRule="auto"/>
        <w:jc w:val="both"/>
        <w:rPr>
          <w:rFonts w:ascii="Times New Roman" w:hAnsi="Times New Roman" w:cs="Times New Roman"/>
          <w:i/>
        </w:rPr>
      </w:pPr>
    </w:p>
    <w:p w14:paraId="0EDC07B4" w14:textId="77777777" w:rsidR="000C0201" w:rsidRDefault="000C0201" w:rsidP="000C0201">
      <w:pPr>
        <w:spacing w:line="480" w:lineRule="auto"/>
        <w:jc w:val="both"/>
        <w:rPr>
          <w:rFonts w:ascii="Times New Roman" w:hAnsi="Times New Roman" w:cs="Times New Roman"/>
          <w:i/>
        </w:rPr>
      </w:pPr>
      <w:r w:rsidRPr="00755C4C">
        <w:rPr>
          <w:rFonts w:ascii="Times New Roman" w:hAnsi="Times New Roman" w:cs="Times New Roman"/>
          <w:i/>
        </w:rPr>
        <w:t>Minimum stent area versus intra-stent minimum lumen area</w:t>
      </w:r>
    </w:p>
    <w:p w14:paraId="2A20408F" w14:textId="1BEB2006" w:rsidR="000C0201" w:rsidRPr="005B3819" w:rsidRDefault="000C0201" w:rsidP="000C0201">
      <w:pPr>
        <w:spacing w:line="480" w:lineRule="auto"/>
        <w:jc w:val="both"/>
        <w:rPr>
          <w:rFonts w:ascii="Times New Roman" w:hAnsi="Times New Roman" w:cs="Times New Roman"/>
          <w:lang w:val="en-US"/>
        </w:rPr>
      </w:pPr>
      <w:r>
        <w:rPr>
          <w:rFonts w:ascii="Times New Roman" w:hAnsi="Times New Roman" w:cs="Times New Roman"/>
        </w:rPr>
        <w:t xml:space="preserve">The target of optimal stent expansion is to achieve the largest possible in-stent flow area. In a number of studies stent area defined by the contour of the stent struts has been used to calculate the achieved flow area. However, in the context </w:t>
      </w:r>
      <w:r>
        <w:rPr>
          <w:rFonts w:ascii="Times New Roman" w:hAnsi="Times New Roman" w:cs="Times New Roman"/>
        </w:rPr>
        <w:lastRenderedPageBreak/>
        <w:t xml:space="preserve">of myocardial infarction where there is a high thrombotic burden and underlying soft lipid plaques with necrotic cores, flow area is not necessarily identical with the stent area due to excessive tissue protrusion through the stent struts </w:t>
      </w:r>
      <w:r>
        <w:rPr>
          <w:rFonts w:ascii="Times New Roman" w:hAnsi="Times New Roman" w:cs="Times New Roman"/>
        </w:rPr>
        <w:fldChar w:fldCharType="begin"/>
      </w:r>
      <w:r>
        <w:rPr>
          <w:rFonts w:ascii="Times New Roman" w:hAnsi="Times New Roman" w:cs="Times New Roman"/>
        </w:rPr>
        <w:instrText xml:space="preserve"> ADDIN ZOTERO_ITEM CSL_CITATION {"citationID":"dGgH8dlv","properties":{"formattedCitation":"(Prati et al., 2016)","plainCitation":"(Prati et al., 2016)","noteIndex":0},"citationItems":[{"id":329,"uris":["http://zotero.org/users/local/BE3hBV82/items/TG2Q3HKZ"],"uri":["http://zotero.org/users/local/BE3hBV82/items/TG2Q3HKZ"],"itemData":{"id":329,"type":"article-journal","title":"Clinical Impact of Suboptimal Stenting and Residual Intrastent Plaque/Thrombus Protrusion in Patients With Acute Coronary Syndrome: The CLI-OPCI ACS Substudy (Centro per la Lotta Contro L’Infarto-Optimization of Percutaneous Coronary Intervention in Acute Coronary Syndrome)","container-title":"Circulation: Cardiovascular Interventions","page":"e003726","volume":"9","issue":"12","source":"Crossref","abstract":"Background—Clinical consequences of optical coherence tomographic (OCT) high-definition visualization of plaque/ stent structures in acute patients remain undefined. In this retrospective substudy, we assessed the prognostic impact of postprocedural culprit lesion OCT findings in patients with acute coronary syndrome undergoing percutaneous coronary intervention.\nMethods and Results—In the CLI-OPCI (Centro per la Lotta Contro L’Infarto-Optimization of Percutaneous Coronary Intervention) database collecting cases from 5 independent OCT-experienced centers, we retrospectively analyzed postprocedural OCT findings in acute coronary syndrome patients and explored its possible impact (specifically that of residual intrastent plaque/thrombus protrusion) on outcome. From 2009 to 2013, 507 patients (588 lesions) were evaluated. Patients experiencing device-oriented cardiovascular events showed more frequently the features of suboptimal stent implantation defined as the presence of significant residual intrastent plaque/thrombus protrusion (hazard ratio [HR], 2.35; P&lt;0.01), in-stent minimum lumen area (MLA) &lt;4.5 mm2 (HR, 2.72; P&lt;0.01), dissection &gt;200 µm at distal stent edge (HR, 3.84; P&lt;0.01), and reference lumen area &lt;4.5 mm2 at either distal (HR, 6.07; P&lt;0.001) or proximal (HR, 8.50; P&lt;0.001) stent edges. Postprocedural OCT assessment of treated culprit lesion revealed at least one of these parameters in 55.2% of cases, with an associated increased risk of device-oriented cardiovascular events during follow-up (17.9% versus 4.8%; P&lt;0.001). Both the presence of at least one of these parameters (HR, 3.69; P=0.002) and the residual intrastent plaque/thrombus protrusion (HR, 2.83; P=0.008) were confirmed as independent predictors of device-oriented cardiovascular events.\nConclusions—In this retrospective study of acute coronary syndrome patients undergoing percutaneous coronary intervention, a composite of OCT-defined suboptimal stent implantation characteristics at the culprit lesion and residual intrastent plaque/thrombus protrusion was associated with adverse outcome.  (Circ Cardiovasc Interv. 2016;9:e003726. DOI: 10.1161/CIRCINTERVENTIONS.115.003726.)","DOI":"10.1161/CIRCINTERVENTIONS.115.003726","ISSN":"1941-7640, 1941-7632","shortTitle":"Clinical Impact of Suboptimal Stenting and Residual Intrastent Plaque/Thrombus Protrusion in Patients With Acute Coronary Syndrome","language":"en","author":[{"family":"Prati","given":"Francesco"},{"family":"Romagnoli","given":"Enrico"},{"family":"Gatto","given":"Laura"},{"family":"La Manna","given":"Alessio"},{"family":"Burzotta","given":"Francesco"},{"family":"Limbruno","given":"Ugo"},{"family":"Versaci","given":"Francesco"},{"family":"Fabbiocchi","given":"Franco"},{"family":"Di Giorgio","given":"Alessandro"},{"family":"Marco","given":"Valeria"},{"family":"Ramazzotti","given":"Vito"},{"family":"Di Vito","given":"Luca"},{"family":"Trani","given":"Carlo"},{"family":"Porto","given":"Italo"},{"family":"Boi","given":"Alberto"},{"family":"Tavazzi","given":"Luigi"},{"family":"Mintz","given":"Gary S."}],"issued":{"date-parts":[["2016",12]]}}}],"schema":"https://github.com/citation-style-language/schema/raw/master/csl-citation.json"}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(Prati, et al., 2016)</w:t>
      </w:r>
      <w:r>
        <w:rPr>
          <w:rFonts w:ascii="Times New Roman" w:hAnsi="Times New Roman" w:cs="Times New Roman"/>
        </w:rPr>
        <w:fldChar w:fldCharType="end"/>
      </w:r>
      <w:r>
        <w:rPr>
          <w:rFonts w:ascii="Times New Roman" w:hAnsi="Times New Roman" w:cs="Times New Roman"/>
        </w:rPr>
        <w:t xml:space="preserve">. Furthermore, this discrepancy can happen when there is significant malapposition leading to a stent area smaller than the flow area. The above were confirmed in </w:t>
      </w:r>
      <w:r w:rsidR="00461762">
        <w:rPr>
          <w:rFonts w:ascii="Times New Roman" w:hAnsi="Times New Roman" w:cs="Times New Roman"/>
        </w:rPr>
        <w:t>this</w:t>
      </w:r>
      <w:r>
        <w:rPr>
          <w:rFonts w:ascii="Times New Roman" w:hAnsi="Times New Roman" w:cs="Times New Roman"/>
        </w:rPr>
        <w:t xml:space="preserve"> study, which involved only STEMI patients. Flow area (in-stent lumen area) and stent area were </w:t>
      </w:r>
      <w:r>
        <w:rPr>
          <w:rFonts w:ascii="Times New Roman" w:hAnsi="Times New Roman" w:cs="Times New Roman"/>
          <w:lang w:val="en-US"/>
        </w:rPr>
        <w:t xml:space="preserve">identical in less than half of the cases and showed a </w:t>
      </w:r>
      <w:r w:rsidR="00117493">
        <w:rPr>
          <w:rFonts w:ascii="Times New Roman" w:hAnsi="Times New Roman" w:cs="Times New Roman"/>
          <w:lang w:val="en-US"/>
        </w:rPr>
        <w:t>statistically</w:t>
      </w:r>
      <w:r>
        <w:rPr>
          <w:rFonts w:ascii="Times New Roman" w:hAnsi="Times New Roman" w:cs="Times New Roman"/>
          <w:lang w:val="en-US"/>
        </w:rPr>
        <w:t xml:space="preserve"> significant difference between their mean values. This difference was minimized after post-dilatation. Although the difference was small, this study reinforces the notion that in the context of STEMI</w:t>
      </w:r>
      <w:r w:rsidR="00117493">
        <w:rPr>
          <w:rFonts w:ascii="Times New Roman" w:hAnsi="Times New Roman" w:cs="Times New Roman"/>
          <w:lang w:val="en-US"/>
        </w:rPr>
        <w:t>,</w:t>
      </w:r>
      <w:r>
        <w:rPr>
          <w:rFonts w:ascii="Times New Roman" w:hAnsi="Times New Roman" w:cs="Times New Roman"/>
          <w:lang w:val="en-US"/>
        </w:rPr>
        <w:t xml:space="preserve"> in-stent lumen area instead of stent area should be </w:t>
      </w:r>
      <w:r w:rsidR="005B6BF9">
        <w:rPr>
          <w:rFonts w:ascii="Times New Roman" w:hAnsi="Times New Roman" w:cs="Times New Roman"/>
          <w:lang w:val="en-US"/>
        </w:rPr>
        <w:t>preferred</w:t>
      </w:r>
      <w:r>
        <w:rPr>
          <w:rFonts w:ascii="Times New Roman" w:hAnsi="Times New Roman" w:cs="Times New Roman"/>
          <w:lang w:val="en-US"/>
        </w:rPr>
        <w:t xml:space="preserve"> for expansion assessment. Interestingly, in the ACS sub-study of CLI-OPCI registry, in-stent MLA &lt; 4.5 mm</w:t>
      </w:r>
      <w:r>
        <w:rPr>
          <w:rFonts w:ascii="Times New Roman" w:hAnsi="Times New Roman" w:cs="Times New Roman"/>
          <w:vertAlign w:val="superscript"/>
          <w:lang w:val="en-US"/>
        </w:rPr>
        <w:t>2</w:t>
      </w:r>
      <w:r w:rsidRPr="00203404">
        <w:rPr>
          <w:rFonts w:ascii="Times New Roman" w:hAnsi="Times New Roman" w:cs="Times New Roman"/>
          <w:lang w:val="en-US"/>
        </w:rPr>
        <w:t xml:space="preserve"> showed </w:t>
      </w:r>
      <w:r>
        <w:rPr>
          <w:rFonts w:ascii="Times New Roman" w:hAnsi="Times New Roman" w:cs="Times New Roman"/>
          <w:lang w:val="en-US"/>
        </w:rPr>
        <w:t>a stronger</w:t>
      </w:r>
      <w:r w:rsidRPr="00203404">
        <w:rPr>
          <w:rFonts w:ascii="Times New Roman" w:hAnsi="Times New Roman" w:cs="Times New Roman"/>
          <w:lang w:val="en-US"/>
        </w:rPr>
        <w:t xml:space="preserve"> correlation with </w:t>
      </w:r>
      <w:r>
        <w:rPr>
          <w:rFonts w:ascii="Times New Roman" w:hAnsi="Times New Roman" w:cs="Times New Roman"/>
          <w:lang w:val="en-US"/>
        </w:rPr>
        <w:t>clinical outcomes</w:t>
      </w:r>
      <w:r w:rsidRPr="00203404">
        <w:rPr>
          <w:rFonts w:ascii="Times New Roman" w:hAnsi="Times New Roman" w:cs="Times New Roman"/>
          <w:lang w:val="en-US"/>
        </w:rPr>
        <w:t xml:space="preserve"> compared with MSA &lt;</w:t>
      </w:r>
      <w:r>
        <w:rPr>
          <w:rFonts w:ascii="Times New Roman" w:hAnsi="Times New Roman" w:cs="Times New Roman"/>
          <w:lang w:val="en-US"/>
        </w:rPr>
        <w:t xml:space="preserve"> </w:t>
      </w:r>
      <w:r w:rsidRPr="00203404">
        <w:rPr>
          <w:rFonts w:ascii="Times New Roman" w:hAnsi="Times New Roman" w:cs="Times New Roman"/>
          <w:lang w:val="en-US"/>
        </w:rPr>
        <w:t>4.5</w:t>
      </w:r>
      <w:r>
        <w:rPr>
          <w:rFonts w:ascii="Times New Roman" w:hAnsi="Times New Roman" w:cs="Times New Roman"/>
          <w:lang w:val="en-US"/>
        </w:rPr>
        <w:t xml:space="preserve"> mm</w:t>
      </w:r>
      <w:r>
        <w:rPr>
          <w:rFonts w:ascii="Times New Roman" w:hAnsi="Times New Roman" w:cs="Times New Roman"/>
          <w:vertAlign w:val="superscript"/>
          <w:lang w:val="en-US"/>
        </w:rPr>
        <w:t>2</w:t>
      </w:r>
      <w:r>
        <w:rPr>
          <w:rFonts w:ascii="Times New Roman" w:hAnsi="Times New Roman" w:cs="Times New Roman"/>
          <w:lang w:val="en-US"/>
        </w:rPr>
        <w:t xml:space="preserve"> </w:t>
      </w:r>
      <w:r>
        <w:rPr>
          <w:rFonts w:ascii="Times New Roman" w:hAnsi="Times New Roman" w:cs="Times New Roman"/>
          <w:lang w:val="en-US"/>
        </w:rPr>
        <w:fldChar w:fldCharType="begin"/>
      </w:r>
      <w:r>
        <w:rPr>
          <w:rFonts w:ascii="Times New Roman" w:hAnsi="Times New Roman" w:cs="Times New Roman"/>
          <w:lang w:val="en-US"/>
        </w:rPr>
        <w:instrText xml:space="preserve"> ADDIN ZOTERO_ITEM CSL_CITATION {"citationID":"85qVOhug","properties":{"formattedCitation":"(Prati et al., 2016)","plainCitation":"(Prati et al., 2016)","noteIndex":0},"citationItems":[{"id":329,"uris":["http://zotero.org/users/local/BE3hBV82/items/TG2Q3HKZ"],"uri":["http://zotero.org/users/local/BE3hBV82/items/TG2Q3HKZ"],"itemData":{"id":329,"type":"article-journal","title":"Clinical Impact of Suboptimal Stenting and Residual Intrastent Plaque/Thrombus Protrusion in Patients With Acute Coronary Syndrome: The CLI-OPCI ACS Substudy (Centro per la Lotta Contro L’Infarto-Optimization of Percutaneous Coronary Intervention in Acute Coronary Syndrome)","container-title":"Circulation: Cardiovascular Interventions","page":"e003726","volume":"9","issue":"12","source":"Crossref","abstract":"Background—Clinical consequences of optical coherence tomographic (OCT) high-definition visualization of plaque/ stent structures in acute patients remain undefined. In this retrospective substudy, we assessed the prognostic impact of postprocedural culprit lesion OCT findings in patients with acute coronary syndrome undergoing percutaneous coronary intervention.\nMethods and Results—In the CLI-OPCI (Centro per la Lotta Contro L’Infarto-Optimization of Percutaneous Coronary Intervention) database collecting cases from 5 independent OCT-experienced centers, we retrospectively analyzed postprocedural OCT findings in acute coronary syndrome patients and explored its possible impact (specifically that of residual intrastent plaque/thrombus protrusion) on outcome. From 2009 to 2013, 507 patients (588 lesions) were evaluated. Patients experiencing device-oriented cardiovascular events showed more frequently the features of suboptimal stent implantation defined as the presence of significant residual intrastent plaque/thrombus protrusion (hazard ratio [HR], 2.35; P&lt;0.01), in-stent minimum lumen area (MLA) &lt;4.5 mm2 (HR, 2.72; P&lt;0.01), dissection &gt;200 µm at distal stent edge (HR, 3.84; P&lt;0.01), and reference lumen area &lt;4.5 mm2 at either distal (HR, 6.07; P&lt;0.001) or proximal (HR, 8.50; P&lt;0.001) stent edges. Postprocedural OCT assessment of treated culprit lesion revealed at least one of these parameters in 55.2% of cases, with an associated increased risk of device-oriented cardiovascular events during follow-up (17.9% versus 4.8%; P&lt;0.001). Both the presence of at least one of these parameters (HR, 3.69; P=0.002) and the residual intrastent plaque/thrombus protrusion (HR, 2.83; P=0.008) were confirmed as independent predictors of device-oriented cardiovascular events.\nConclusions—In this retrospective study of acute coronary syndrome patients undergoing percutaneous coronary intervention, a composite of OCT-defined suboptimal stent implantation characteristics at the culprit lesion and residual intrastent plaque/thrombus protrusion was associated with adverse outcome.  (Circ Cardiovasc Interv. 2016;9:e003726. DOI: 10.1161/CIRCINTERVENTIONS.115.003726.)","DOI":"10.1161/CIRCINTERVENTIONS.115.003726","ISSN":"1941-7640, 1941-7632","shortTitle":"Clinical Impact of Suboptimal Stenting and Residual Intrastent Plaque/Thrombus Protrusion in Patients With Acute Coronary Syndrome","language":"en","author":[{"family":"Prati","given":"Francesco"},{"family":"Romagnoli","given":"Enrico"},{"family":"Gatto","given":"Laura"},{"family":"La Manna","given":"Alessio"},{"family":"Burzotta","given":"Francesco"},{"family":"Limbruno","given":"Ugo"},{"family":"Versaci","given":"Francesco"},{"family":"Fabbiocchi","given":"Franco"},{"family":"Di Giorgio","given":"Alessandro"},{"family":"Marco","given":"Valeria"},{"family":"Ramazzotti","given":"Vito"},{"family":"Di Vito","given":"Luca"},{"family":"Trani","given":"Carlo"},{"family":"Porto","given":"Italo"},{"family":"Boi","given":"Alberto"},{"family":"Tavazzi","given":"Luigi"},{"family":"Mintz","given":"Gary S."}],"issued":{"date-parts":[["2016",12]]}}}],"schema":"https://github.com/citation-style-language/schema/raw/master/csl-citation.json"} </w:instrText>
      </w:r>
      <w:r>
        <w:rPr>
          <w:rFonts w:ascii="Times New Roman" w:hAnsi="Times New Roman" w:cs="Times New Roman"/>
          <w:lang w:val="en-US"/>
        </w:rPr>
        <w:fldChar w:fldCharType="separate"/>
      </w:r>
      <w:r>
        <w:rPr>
          <w:rFonts w:ascii="Times New Roman" w:hAnsi="Times New Roman" w:cs="Times New Roman"/>
          <w:noProof/>
          <w:lang w:val="en-US"/>
        </w:rPr>
        <w:t>(Prati, et al., 2016)</w:t>
      </w:r>
      <w:r>
        <w:rPr>
          <w:rFonts w:ascii="Times New Roman" w:hAnsi="Times New Roman" w:cs="Times New Roman"/>
          <w:lang w:val="en-US"/>
        </w:rPr>
        <w:fldChar w:fldCharType="end"/>
      </w:r>
      <w:r>
        <w:rPr>
          <w:rFonts w:ascii="Times New Roman" w:hAnsi="Times New Roman" w:cs="Times New Roman"/>
          <w:lang w:val="en-US"/>
        </w:rPr>
        <w:t xml:space="preserve">. However, a limitation of this approach is that as thrombus dissolves over time, the volume of atherothrombotic tissue prolapse through the stent struts present at the acute phase could decrease changing the final in-stent flow area. </w:t>
      </w:r>
    </w:p>
    <w:p w14:paraId="32598252" w14:textId="77777777" w:rsidR="000C0201" w:rsidRDefault="000C0201" w:rsidP="000C0201">
      <w:pPr>
        <w:spacing w:line="480" w:lineRule="auto"/>
        <w:jc w:val="both"/>
        <w:rPr>
          <w:rFonts w:ascii="Times New Roman" w:hAnsi="Times New Roman" w:cs="Times New Roman"/>
          <w:b/>
        </w:rPr>
      </w:pPr>
    </w:p>
    <w:p w14:paraId="2EE94B7F" w14:textId="77777777" w:rsidR="000C0201" w:rsidRPr="00CD62C8" w:rsidRDefault="000C0201" w:rsidP="00CD62C8">
      <w:pPr>
        <w:pStyle w:val="Heading3"/>
        <w:rPr>
          <w:rFonts w:ascii="Times New Roman" w:hAnsi="Times New Roman" w:cs="Times New Roman"/>
          <w:b/>
          <w:bCs/>
          <w:color w:val="auto"/>
        </w:rPr>
      </w:pPr>
      <w:bookmarkStart w:id="138" w:name="_Toc36737732"/>
      <w:r w:rsidRPr="00CD62C8">
        <w:rPr>
          <w:rFonts w:ascii="Times New Roman" w:hAnsi="Times New Roman" w:cs="Times New Roman"/>
          <w:b/>
          <w:bCs/>
          <w:color w:val="auto"/>
        </w:rPr>
        <w:t>4.3.2 Post-dilatation and stent malapposition</w:t>
      </w:r>
      <w:bookmarkEnd w:id="138"/>
    </w:p>
    <w:p w14:paraId="47021A75" w14:textId="77777777" w:rsidR="000C0201" w:rsidRDefault="000C0201" w:rsidP="000C0201">
      <w:pPr>
        <w:spacing w:line="480" w:lineRule="auto"/>
        <w:jc w:val="both"/>
        <w:rPr>
          <w:rFonts w:ascii="Times New Roman" w:hAnsi="Times New Roman" w:cs="Times New Roman"/>
          <w:b/>
        </w:rPr>
      </w:pPr>
    </w:p>
    <w:p w14:paraId="351209A9" w14:textId="1561C648" w:rsidR="00B16866" w:rsidRDefault="000C0201" w:rsidP="000C0201">
      <w:pPr>
        <w:spacing w:line="480" w:lineRule="auto"/>
        <w:jc w:val="both"/>
        <w:rPr>
          <w:rFonts w:ascii="Times New Roman" w:hAnsi="Times New Roman" w:cs="Times New Roman"/>
        </w:rPr>
      </w:pPr>
      <w:r>
        <w:rPr>
          <w:rFonts w:ascii="Times New Roman" w:hAnsi="Times New Roman" w:cs="Times New Roman"/>
        </w:rPr>
        <w:t xml:space="preserve">The OCT analysis of POSTDIL-STEMI study showed that stent malapposition was an extensive phenomenon prior to post-dilatation. </w:t>
      </w:r>
      <w:r w:rsidR="00B16866">
        <w:rPr>
          <w:rFonts w:ascii="Times New Roman" w:hAnsi="Times New Roman" w:cs="Times New Roman"/>
        </w:rPr>
        <w:t>Furthermore, it showed that post-dilatation led to a notable reduction on stent malapposition with all OCT variables used for malapposition quantification being significantly improved.</w:t>
      </w:r>
      <w:r w:rsidR="00026B9C">
        <w:rPr>
          <w:rFonts w:ascii="Times New Roman" w:hAnsi="Times New Roman" w:cs="Times New Roman"/>
        </w:rPr>
        <w:t xml:space="preserve"> Nevertheless, angiographically guided post-dilatation did not eliminate the presence of malapposed stent struts. </w:t>
      </w:r>
    </w:p>
    <w:p w14:paraId="3FEC9FB2" w14:textId="77777777" w:rsidR="000C0201" w:rsidRDefault="000C0201" w:rsidP="000C0201">
      <w:pPr>
        <w:spacing w:line="480" w:lineRule="auto"/>
        <w:jc w:val="both"/>
        <w:rPr>
          <w:rFonts w:ascii="Times New Roman" w:hAnsi="Times New Roman" w:cs="Times New Roman"/>
        </w:rPr>
      </w:pPr>
    </w:p>
    <w:p w14:paraId="73B75796" w14:textId="52830536" w:rsidR="000C0201" w:rsidRDefault="000C0201" w:rsidP="000C0201">
      <w:pPr>
        <w:spacing w:line="480" w:lineRule="auto"/>
        <w:jc w:val="both"/>
        <w:rPr>
          <w:rFonts w:ascii="Times New Roman" w:hAnsi="Times New Roman" w:cs="Times New Roman"/>
          <w:i/>
        </w:rPr>
      </w:pPr>
      <w:r w:rsidRPr="00651A45">
        <w:rPr>
          <w:rFonts w:ascii="Times New Roman" w:hAnsi="Times New Roman" w:cs="Times New Roman"/>
          <w:i/>
        </w:rPr>
        <w:t>Incidence of mala</w:t>
      </w:r>
      <w:r>
        <w:rPr>
          <w:rFonts w:ascii="Times New Roman" w:hAnsi="Times New Roman" w:cs="Times New Roman"/>
          <w:i/>
        </w:rPr>
        <w:t>p</w:t>
      </w:r>
      <w:r w:rsidRPr="00651A45">
        <w:rPr>
          <w:rFonts w:ascii="Times New Roman" w:hAnsi="Times New Roman" w:cs="Times New Roman"/>
          <w:i/>
        </w:rPr>
        <w:t>position in patients with STEMI</w:t>
      </w:r>
    </w:p>
    <w:p w14:paraId="4DF59E52" w14:textId="26383A8E" w:rsidR="00B16866" w:rsidRDefault="00B16866" w:rsidP="00B16866">
      <w:pPr>
        <w:spacing w:line="480" w:lineRule="auto"/>
        <w:jc w:val="both"/>
        <w:rPr>
          <w:rFonts w:ascii="Times New Roman" w:hAnsi="Times New Roman" w:cs="Times New Roman"/>
        </w:rPr>
      </w:pPr>
      <w:r>
        <w:rPr>
          <w:rFonts w:ascii="Times New Roman" w:hAnsi="Times New Roman" w:cs="Times New Roman"/>
        </w:rPr>
        <w:t xml:space="preserve">In this study, all patients were found to have malapposed struts and all, but one had malapposed struts with a distance from the vessel wall &gt; 0.2mm.  More importantly, when clinical recommendations were applied the prevalence of significant malapposition remained high. The recent consensus document by the European </w:t>
      </w:r>
      <w:r w:rsidRPr="00804F23">
        <w:rPr>
          <w:rFonts w:ascii="Times New Roman" w:hAnsi="Times New Roman" w:cs="Times New Roman"/>
        </w:rPr>
        <w:t>Association of Percutaneous</w:t>
      </w:r>
      <w:r>
        <w:rPr>
          <w:rFonts w:ascii="Times New Roman" w:hAnsi="Times New Roman" w:cs="Times New Roman"/>
        </w:rPr>
        <w:t xml:space="preserve"> </w:t>
      </w:r>
      <w:r w:rsidRPr="00804F23">
        <w:rPr>
          <w:rFonts w:ascii="Times New Roman" w:hAnsi="Times New Roman" w:cs="Times New Roman"/>
        </w:rPr>
        <w:t>Cardiovascular Interventions</w:t>
      </w:r>
      <w:r>
        <w:rPr>
          <w:rFonts w:ascii="Times New Roman" w:hAnsi="Times New Roman" w:cs="Times New Roman"/>
        </w:rPr>
        <w:t xml:space="preserve"> (EAPCI) suggests that acute malapposition with axial distance from the vessel wall &gt;0.4 mm and longitudinal extension &gt;1 mm should be corrected </w:t>
      </w:r>
      <w:r>
        <w:rPr>
          <w:rFonts w:ascii="Times New Roman" w:hAnsi="Times New Roman" w:cs="Times New Roman"/>
        </w:rPr>
        <w:fldChar w:fldCharType="begin"/>
      </w:r>
      <w:r>
        <w:rPr>
          <w:rFonts w:ascii="Times New Roman" w:hAnsi="Times New Roman" w:cs="Times New Roman"/>
        </w:rPr>
        <w:instrText xml:space="preserve"> ADDIN ZOTERO_ITEM CSL_CITATION {"citationID":"1AhmpzQ8","properties":{"formattedCitation":"(R\\uc0\\u228{}ber et al., 2018)","plainCitation":"(Räber et al., 2018)","noteIndex":0},"citationItems":[{"id":388,"uris":["http://zotero.org/users/local/BE3hBV82/items/8IWYHHRB"],"uri":["http://zotero.org/users/local/BE3hBV82/items/8IWYHHRB"],"itemData":{"id":388,"type":"article-journal","title":"Clinical use of intracoronary imaging. Part 1: guidance and optimization of coronary interventions. An expert consensus document of the European Association of Percutaneous Cardiovascular Interventions","container-title":"European Heart Journal","source":"Crossref","URL":"https://academic.oup.com/eurheartj/advance-article/doi/10.1093/eurheartj/ehy285/5001185","DOI":"10.1093/eurheartj/ehy285","ISSN":"0195-668X, 1522-9645","shortTitle":"Clinical use of intracoronary imaging. Part 1","language":"en","author":[{"family":"Räber","given":"Lorenz"},{"family":"Mintz","given":"Gary S"},{"family":"Koskinas","given":"Konstantinos C"},{"family":"Johnson","given":"Thomas W"},{"family":"Holm","given":"Niels R"},{"family":"Onuma","given":"Yoshinubo"},{"family":"Radu","given":"Maria D"},{"family":"Joner","given":"Michael"},{"family":"Yu","given":"Bo"},{"family":"Jia","given":"Haibo"},{"family":"Menevau","given":"Nicolas"},{"family":"Torre Hernandez","given":"Jose M","non-dropping-particle":"de la"},{"family":"Escaned","given":"Javier"},{"family":"Hill","given":"Jonathan"},{"family":"Prati","given":"Francesco"},{"family":"Colombo","given":"Antonio"},{"family":"Mario","given":"Carlo","non-dropping-particle":"di"},{"family":"Regar","given":"Evelyn"},{"family":"Capodanno","given":"Davide"},{"family":"Wijns","given":"William"},{"family":"Byrne","given":"Robert A"},{"family":"Guagliumi","given":"Giulio"},{"literal":"ESC Scientific Document Group"},{"family":"Alfonso","given":"Fernando"},{"family":"Bhindi","given":"Ravinay"},{"family":"Ali","given":"Ziad"},{"family":"Carter","given":"Rickey"}],"issued":{"date-parts":[["2018",5,22]]},"accessed":{"date-parts":[["2018",5,27]]}}}],"schema":"https://github.com/citation-style-language/schema/raw/master/csl-citation.json"} </w:instrText>
      </w:r>
      <w:r>
        <w:rPr>
          <w:rFonts w:ascii="Times New Roman" w:hAnsi="Times New Roman" w:cs="Times New Roman"/>
        </w:rPr>
        <w:fldChar w:fldCharType="separate"/>
      </w:r>
      <w:r w:rsidRPr="00804F23">
        <w:rPr>
          <w:rFonts w:ascii="Times New Roman" w:hAnsi="Times New Roman" w:cs="Times New Roman"/>
          <w:lang w:val="en-US"/>
        </w:rPr>
        <w:t>(Räber</w:t>
      </w:r>
      <w:r>
        <w:rPr>
          <w:rFonts w:ascii="Times New Roman" w:hAnsi="Times New Roman" w:cs="Times New Roman"/>
          <w:lang w:val="en-US"/>
        </w:rPr>
        <w:t>,</w:t>
      </w:r>
      <w:r w:rsidRPr="00804F23">
        <w:rPr>
          <w:rFonts w:ascii="Times New Roman" w:hAnsi="Times New Roman" w:cs="Times New Roman"/>
          <w:lang w:val="en-US"/>
        </w:rPr>
        <w:t xml:space="preserve"> et al., 2018)</w:t>
      </w:r>
      <w:r>
        <w:rPr>
          <w:rFonts w:ascii="Times New Roman" w:hAnsi="Times New Roman" w:cs="Times New Roman"/>
        </w:rPr>
        <w:fldChar w:fldCharType="end"/>
      </w:r>
      <w:r>
        <w:rPr>
          <w:rFonts w:ascii="Times New Roman" w:hAnsi="Times New Roman" w:cs="Times New Roman"/>
        </w:rPr>
        <w:t xml:space="preserve">. Based on this definition of clinically relevant malapposition, 64% of the patients had acute malapposition that merited correction prior to post-dilatation. According to ILUMIEN III protocol criteria for optimal stent deployed (malapposition &gt;0.2mm with concomitant stent underexpansion) all the patients but one had major malapposition prior to post-dilatation. </w:t>
      </w:r>
    </w:p>
    <w:p w14:paraId="076BCF1F" w14:textId="77777777" w:rsidR="00B16866" w:rsidRPr="00B16866" w:rsidRDefault="00B16866" w:rsidP="000C0201">
      <w:pPr>
        <w:spacing w:line="480" w:lineRule="auto"/>
        <w:jc w:val="both"/>
        <w:rPr>
          <w:rFonts w:ascii="Times New Roman" w:hAnsi="Times New Roman" w:cs="Times New Roman"/>
          <w:iCs/>
        </w:rPr>
      </w:pPr>
    </w:p>
    <w:p w14:paraId="5BA81338" w14:textId="364A8620" w:rsidR="000C0201" w:rsidRPr="00651A45" w:rsidRDefault="000C0201" w:rsidP="000C0201">
      <w:pPr>
        <w:spacing w:line="480" w:lineRule="auto"/>
        <w:jc w:val="both"/>
        <w:rPr>
          <w:rFonts w:ascii="Times New Roman" w:hAnsi="Times New Roman" w:cs="Times New Roman"/>
          <w:i/>
        </w:rPr>
      </w:pPr>
      <w:r>
        <w:rPr>
          <w:rFonts w:ascii="Times New Roman" w:hAnsi="Times New Roman" w:cs="Times New Roman"/>
        </w:rPr>
        <w:t>Previous studies have shown that the incidence of malapposition detected by OCT in angiographically guided PCI</w:t>
      </w:r>
      <w:r w:rsidR="00E67306">
        <w:rPr>
          <w:rFonts w:ascii="Times New Roman" w:hAnsi="Times New Roman" w:cs="Times New Roman"/>
        </w:rPr>
        <w:t>,</w:t>
      </w:r>
      <w:r>
        <w:rPr>
          <w:rFonts w:ascii="Times New Roman" w:hAnsi="Times New Roman" w:cs="Times New Roman"/>
        </w:rPr>
        <w:t xml:space="preserve"> even when the procedure has been considered successfully completed</w:t>
      </w:r>
      <w:r w:rsidR="00E67306">
        <w:rPr>
          <w:rFonts w:ascii="Times New Roman" w:hAnsi="Times New Roman" w:cs="Times New Roman"/>
        </w:rPr>
        <w:t>,</w:t>
      </w:r>
      <w:r>
        <w:rPr>
          <w:rFonts w:ascii="Times New Roman" w:hAnsi="Times New Roman" w:cs="Times New Roman"/>
        </w:rPr>
        <w:t xml:space="preserve"> is as high as 60 to 65 % </w:t>
      </w:r>
      <w:r>
        <w:rPr>
          <w:rFonts w:ascii="Times New Roman" w:hAnsi="Times New Roman" w:cs="Times New Roman"/>
        </w:rPr>
        <w:fldChar w:fldCharType="begin"/>
      </w:r>
      <w:r>
        <w:rPr>
          <w:rFonts w:ascii="Times New Roman" w:hAnsi="Times New Roman" w:cs="Times New Roman"/>
        </w:rPr>
        <w:instrText xml:space="preserve"> ADDIN ZOTERO_ITEM CSL_CITATION {"citationID":"nZaeIll3","properties":{"formattedCitation":"(Ali et al., 2016; Kawamori et al., 2013)","plainCitation":"(Ali et al., 2016; Kawamori et al., 2013)","noteIndex":0},"citationItems":[{"id":322,"uris":["http://zotero.org/users/local/BE3hBV82/items/V7FEYUGQ"],"uri":["http://zotero.org/users/local/BE3hBV82/items/V7FEYUGQ"],"itemData":{"id":322,"type":"article-journal","title":"Optical coherence tomography compared with intravascular ultrasound and with angiography to guide coronary stent implantation (ILUMIEN III: OPTIMIZE PCI): a randomised controlled trial","container-title":"The Lancet","page":"2618-2628","volume":"388","issue":"10060","source":"Crossref","abstract":"Background Percutaneous coronary intervention (PCI) is most commonly guided by angiography alone. Intravascular ultrasound (IVUS) guidance has been shown to reduce major adverse cardiovascular events (MACE) after PCI, principally by resulting in a larger postprocedure lumen than with angiographic guidance. Optical coherence tomography (OCT) provides higher resolution imaging than does IVUS, although ﬁndings from some studies suggest that it might lead to smaller luminal diameters after stent implantation. We sought to establish whether or not a novel OCT-based stent sizing strategy would result in a minimum stent area similar to or better than that achieved with IVUS guidance and better than that achieved with angiography guidance alone.","DOI":"10.1016/S0140-6736(16)31922-5","ISSN":"01406736","shortTitle":"Optical coherence tomography compared with intravascular ultrasound and with angiography to guide coronary stent implantation (ILUMIEN III","language":"en","author":[{"family":"Ali","given":"Ziad A"},{"family":"Maehara","given":"Akiko"},{"family":"Généreux","given":"Philippe"},{"family":"Shlofmitz","given":"Richard A"},{"family":"Fabbiocchi","given":"Franco"},{"family":"Nazif","given":"Tamim M"},{"family":"Guagliumi","given":"Giulio"},{"family":"Meraj","given":"Perwaiz M"},{"family":"Alfonso","given":"Fernando"},{"family":"Samady","given":"Habib"},{"family":"Akasaka","given":"Takashi"},{"family":"Carlson","given":"Eric B"},{"family":"Leesar","given":"Massoud A"},{"family":"Matsumura","given":"Mitsuaki"},{"family":"Ozan","given":"Melek Ozgu"},{"family":"Mintz","given":"Gary S"},{"family":"Ben-Yehuda","given":"Ori"},{"family":"Stone","given":"Gregg W"}],"issued":{"date-parts":[["2016",11]]}}},{"id":252,"uris":["http://zotero.org/users/local/BE3hBV82/items/5PFL69KM"],"uri":["http://zotero.org/users/local/BE3hBV82/items/5PFL69KM"],"itemData":{"id":252,"type":"article-journal","title":"Natural consequence of post-intervention stent malapposition, thrombus, tissue prolapse, and dissection assessed by optical coherence tomography at mid-term follow-up","container-title":"European Heart Journal - Cardiovascular Imaging","page":"865-875","volume":"14","issue":"9","source":"Crossref","DOI":"10.1093/ehjci/jes299","ISSN":"2047-2404, 2047-2412","language":"en","author":[{"family":"Kawamori","given":"H."},{"family":"Shite","given":"J."},{"family":"Shinke","given":"T."},{"family":"Otake","given":"H."},{"family":"Matsumoto","given":"D."},{"family":"Nakagawa","given":"M."},{"family":"Nagoshi","given":"R."},{"family":"Kozuki","given":"A."},{"family":"Hariki","given":"H."},{"family":"Inoue","given":"T."},{"family":"Osue","given":"T."},{"family":"Taniguchi","given":"Y."},{"family":"Nishio","given":"R."},{"family":"Hiranuma","given":"N."},{"family":"Hirata","given":"K.-i."}],"issued":{"date-parts":[["2013",9,1]]}}}],"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(Ali, et al., 2016; Kawamori, et al., 2013)</w:t>
      </w:r>
      <w:r>
        <w:rPr>
          <w:rFonts w:ascii="Times New Roman" w:hAnsi="Times New Roman" w:cs="Times New Roman"/>
        </w:rPr>
        <w:fldChar w:fldCharType="end"/>
      </w:r>
      <w:r>
        <w:rPr>
          <w:rFonts w:ascii="Times New Roman" w:hAnsi="Times New Roman" w:cs="Times New Roman"/>
        </w:rPr>
        <w:t xml:space="preserve">. In POSTDIL-STEMI, post-dilatation was decided after stent implantation based on the operator’s clinical judgement regarding optimal stent deployment, so it was expected that the incidence of malapposition before post-dilatation would be much higher. Furthermore, in these previous studies reporting a lower incidence of malapposition, acute STEMI patients were not </w:t>
      </w:r>
      <w:r w:rsidR="00A1298D">
        <w:rPr>
          <w:rFonts w:ascii="Times New Roman" w:hAnsi="Times New Roman" w:cs="Times New Roman"/>
        </w:rPr>
        <w:t>included,</w:t>
      </w:r>
      <w:r>
        <w:rPr>
          <w:rFonts w:ascii="Times New Roman" w:hAnsi="Times New Roman" w:cs="Times New Roman"/>
        </w:rPr>
        <w:t xml:space="preserve"> and the length of the deployed stent was moderate (20 to 22mm). It is known that incomplete stent apposition is more common is the context of STEMI </w:t>
      </w:r>
      <w:r>
        <w:rPr>
          <w:rFonts w:ascii="Times New Roman" w:hAnsi="Times New Roman" w:cs="Times New Roman"/>
        </w:rPr>
        <w:lastRenderedPageBreak/>
        <w:fldChar w:fldCharType="begin"/>
      </w:r>
      <w:r>
        <w:rPr>
          <w:rFonts w:ascii="Times New Roman" w:hAnsi="Times New Roman" w:cs="Times New Roman"/>
        </w:rPr>
        <w:instrText xml:space="preserve"> ADDIN ZOTERO_ITEM CSL_CITATION {"citationID":"DV98c8MA","properties":{"formattedCitation":"(Gonzalo et al., 2009)","plainCitation":"(Gonzalo et al., 2009)","noteIndex":0},"citationItems":[{"id":59,"uris":["http://zotero.org/users/local/BE3hBV82/items/U9KZ9DDP"],"uri":["http://zotero.org/users/local/BE3hBV82/items/U9KZ9DDP"],"itemData":{"id":59,"type":"article-journal","title":"Incomplete Stent Apposition and Delayed Tissue Coverage Are More Frequent in Drug-Eluting Stents Implanted During Primary Percutaneous Coronary Intervention for ST-Segment Elevation Myocardial Infarction Than in Drug-Eluting Stents Implanted for Stable/Unstable Angina","container-title":"JACC: Cardiovascular Interventions","page":"445-452","volume":"2","issue":"5","source":"Crossref","abstract":"Objectives The aim of this study was to compare the frequency of incomplete stent apposition (ISA) and struts not covered by tissue at long-term follow-up (as assessed by optical coherence tomography [OCT]) in drug-eluting stents (DES) implanted during primary percutaneous coronary intervention (PCI) for ST-segment elevation myocardial infarction (STEMI) versus DES implanted for unstable and stable angina.\nBackground Incomplete stent apposition and the absence of strut endothelialization might be linked to stent thrombosis. DES implanted for STEMI might have a higher risk of thrombosis.\nMethods Consecutive patients in whom OCT was performed at least 6 months after DES implantation were included in the study. Stent struts were classiﬁed on the basis of the presence or absence of ISA and tissue coverage.\nResults Forty-seven lesions in 43 patients (1,356 frames, 10,140 struts) were analyzed (49% stable angina, 17% unstable angina, 34% STEMI). Median follow-up time was 9 (range 7 to 72) months. Drug-eluting stents implanted during primary PCI presented ISA more often than DES implanted in stable/unstable angina patients (75% vs. 25.8%, p ϭ 0.001). The frequency of uncovered struts was also higher in the STEMI group (93.8% vs. 67.7%, p ϭ 0.048). On multivariate analysis, DES implantation in STEMI was the only independent predictor of ISA (odds ratio: 9.8, 95% conﬁdence interval: 2.4 to 40.4, p ϭ 0.002) and the presence of uncovered struts at follow-up (odds ratio: 9.5, 95% conﬁdence interval: 1.0 to 90.3, p ϭ 0.049).\nConclusions DES implanted for STEMI had a higher frequency of incompletely apposed struts and uncovered struts as assessed by OCT at follow-up. DES implantation during primary PCI in STEMI was an independent predictor of ISA and the presence of uncovered struts at follow-up. (J Am Coll Cardiol Intv 2009;2:445–52) © 2009 by the American College of Cardiology Foundation","DOI":"10.1016/j.jcin.2009.01.012","ISSN":"19368798","language":"en","author":[{"family":"Gonzalo","given":"Nieves"},{"family":"Barlis","given":"Peter"},{"family":"Serruys","given":"Patrick W."},{"family":"Garcia-Garcia","given":"Hector M."},{"family":"Onuma","given":"Yoshinobu"},{"family":"Ligthart","given":"Jurgen"},{"family":"Regar","given":"Evelyn"}],"issued":{"date-parts":[["2009",5]]}}}],"schema":"https://github.com/citation-style-language/schema/raw/master/csl-citation.json"}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(Gonzalo, et al., 2009)</w:t>
      </w:r>
      <w:r>
        <w:rPr>
          <w:rFonts w:ascii="Times New Roman" w:hAnsi="Times New Roman" w:cs="Times New Roman"/>
        </w:rPr>
        <w:fldChar w:fldCharType="end"/>
      </w:r>
      <w:r>
        <w:rPr>
          <w:rFonts w:ascii="Times New Roman" w:hAnsi="Times New Roman" w:cs="Times New Roman"/>
        </w:rPr>
        <w:t xml:space="preserve">. Furthermore, the average length of the stented segment in POSTDIL-STEMI was </w:t>
      </w:r>
      <w:r w:rsidRPr="00DD67B7">
        <w:rPr>
          <w:rFonts w:ascii="Times New Roman" w:hAnsi="Times New Roman" w:cs="Times New Roman"/>
        </w:rPr>
        <w:t>29.9</w:t>
      </w:r>
      <w:r>
        <w:rPr>
          <w:rFonts w:ascii="Times New Roman" w:hAnsi="Times New Roman" w:cs="Times New Roman"/>
        </w:rPr>
        <w:t xml:space="preserve"> </w:t>
      </w:r>
      <w:r w:rsidRPr="00DD67B7">
        <w:rPr>
          <w:rFonts w:ascii="Times New Roman" w:hAnsi="Times New Roman" w:cs="Times New Roman"/>
        </w:rPr>
        <w:t>±</w:t>
      </w:r>
      <w:r>
        <w:rPr>
          <w:rFonts w:ascii="Times New Roman" w:hAnsi="Times New Roman" w:cs="Times New Roman"/>
        </w:rPr>
        <w:t xml:space="preserve"> </w:t>
      </w:r>
      <w:r w:rsidRPr="00DD67B7">
        <w:rPr>
          <w:rFonts w:ascii="Times New Roman" w:hAnsi="Times New Roman" w:cs="Times New Roman"/>
        </w:rPr>
        <w:t>10.7</w:t>
      </w:r>
      <w:r>
        <w:rPr>
          <w:rFonts w:ascii="Times New Roman" w:hAnsi="Times New Roman" w:cs="Times New Roman"/>
        </w:rPr>
        <w:t xml:space="preserve">mm. In studies including patients with acute coronary syndromes (ACS), the incidence </w:t>
      </w:r>
      <w:r w:rsidR="00E67306">
        <w:rPr>
          <w:rFonts w:ascii="Times New Roman" w:hAnsi="Times New Roman" w:cs="Times New Roman"/>
        </w:rPr>
        <w:t xml:space="preserve">of </w:t>
      </w:r>
      <w:r>
        <w:rPr>
          <w:rFonts w:ascii="Times New Roman" w:hAnsi="Times New Roman" w:cs="Times New Roman"/>
        </w:rPr>
        <w:t>acute post</w:t>
      </w:r>
      <w:r w:rsidR="00E67306">
        <w:rPr>
          <w:rFonts w:ascii="Times New Roman" w:hAnsi="Times New Roman" w:cs="Times New Roman"/>
        </w:rPr>
        <w:t>-</w:t>
      </w:r>
      <w:r>
        <w:rPr>
          <w:rFonts w:ascii="Times New Roman" w:hAnsi="Times New Roman" w:cs="Times New Roman"/>
        </w:rPr>
        <w:t>PCI malapposition detected by OCT varies</w:t>
      </w:r>
      <w:r w:rsidR="00CD0B40">
        <w:rPr>
          <w:rFonts w:ascii="Times New Roman" w:hAnsi="Times New Roman" w:cs="Times New Roman"/>
        </w:rPr>
        <w:t>.</w:t>
      </w:r>
      <w:r>
        <w:rPr>
          <w:rFonts w:ascii="Times New Roman" w:hAnsi="Times New Roman" w:cs="Times New Roman"/>
        </w:rPr>
        <w:t xml:space="preserve"> </w:t>
      </w:r>
      <w:r w:rsidR="00CD0B40">
        <w:rPr>
          <w:rFonts w:ascii="Times New Roman" w:hAnsi="Times New Roman" w:cs="Times New Roman"/>
        </w:rPr>
        <w:t xml:space="preserve">This is </w:t>
      </w:r>
      <w:r>
        <w:rPr>
          <w:rFonts w:ascii="Times New Roman" w:hAnsi="Times New Roman" w:cs="Times New Roman"/>
        </w:rPr>
        <w:t>due to mixed populations, use of OCT for planning prior to stent deployment and different definitions of the reported malapposition. In the CLI-OPCI ACS s</w:t>
      </w:r>
      <w:r w:rsidRPr="00904DC8">
        <w:rPr>
          <w:rFonts w:ascii="Times New Roman" w:hAnsi="Times New Roman" w:cs="Times New Roman"/>
        </w:rPr>
        <w:t>ub</w:t>
      </w:r>
      <w:r>
        <w:rPr>
          <w:rFonts w:ascii="Times New Roman" w:hAnsi="Times New Roman" w:cs="Times New Roman"/>
        </w:rPr>
        <w:t>-</w:t>
      </w:r>
      <w:r w:rsidRPr="00904DC8">
        <w:rPr>
          <w:rFonts w:ascii="Times New Roman" w:hAnsi="Times New Roman" w:cs="Times New Roman"/>
        </w:rPr>
        <w:t>study</w:t>
      </w:r>
      <w:r>
        <w:rPr>
          <w:rFonts w:ascii="Times New Roman" w:hAnsi="Times New Roman" w:cs="Times New Roman"/>
        </w:rPr>
        <w:t xml:space="preserve"> the incidence of malapposition &gt; 0.2mm was 48% </w:t>
      </w:r>
      <w:r>
        <w:rPr>
          <w:rFonts w:ascii="Times New Roman" w:hAnsi="Times New Roman" w:cs="Times New Roman"/>
        </w:rPr>
        <w:fldChar w:fldCharType="begin"/>
      </w:r>
      <w:r>
        <w:rPr>
          <w:rFonts w:ascii="Times New Roman" w:hAnsi="Times New Roman" w:cs="Times New Roman"/>
        </w:rPr>
        <w:instrText xml:space="preserve"> ADDIN ZOTERO_ITEM CSL_CITATION {"citationID":"abQhY1C7","properties":{"formattedCitation":"(Prati et al., 2016)","plainCitation":"(Prati et al., 2016)","noteIndex":0},"citationItems":[{"id":329,"uris":["http://zotero.org/users/local/BE3hBV82/items/TG2Q3HKZ"],"uri":["http://zotero.org/users/local/BE3hBV82/items/TG2Q3HKZ"],"itemData":{"id":329,"type":"article-journal","title":"Clinical Impact of Suboptimal Stenting and Residual Intrastent Plaque/Thrombus Protrusion in Patients With Acute Coronary Syndrome: The CLI-OPCI ACS Substudy (Centro per la Lotta Contro L’Infarto-Optimization of Percutaneous Coronary Intervention in Acute Coronary Syndrome)","container-title":"Circulation: Cardiovascular Interventions","page":"e003726","volume":"9","issue":"12","source":"Crossref","abstract":"Background—Clinical consequences of optical coherence tomographic (OCT) high-definition visualization of plaque/ stent structures in acute patients remain undefined. In this retrospective substudy, we assessed the prognostic impact of postprocedural culprit lesion OCT findings in patients with acute coronary syndrome undergoing percutaneous coronary intervention.\nMethods and Results—In the CLI-OPCI (Centro per la Lotta Contro L’Infarto-Optimization of Percutaneous Coronary Intervention) database collecting cases from 5 independent OCT-experienced centers, we retrospectively analyzed postprocedural OCT findings in acute coronary syndrome patients and explored its possible impact (specifically that of residual intrastent plaque/thrombus protrusion) on outcome. From 2009 to 2013, 507 patients (588 lesions) were evaluated. Patients experiencing device-oriented cardiovascular events showed more frequently the features of suboptimal stent implantation defined as the presence of significant residual intrastent plaque/thrombus protrusion (hazard ratio [HR], 2.35; P&lt;0.01), in-stent minimum lumen area (MLA) &lt;4.5 mm2 (HR, 2.72; P&lt;0.01), dissection &gt;200 µm at distal stent edge (HR, 3.84; P&lt;0.01), and reference lumen area &lt;4.5 mm2 at either distal (HR, 6.07; P&lt;0.001) or proximal (HR, 8.50; P&lt;0.001) stent edges. Postprocedural OCT assessment of treated culprit lesion revealed at least one of these parameters in 55.2% of cases, with an associated increased risk of device-oriented cardiovascular events during follow-up (17.9% versus 4.8%; P&lt;0.001). Both the presence of at least one of these parameters (HR, 3.69; P=0.002) and the residual intrastent plaque/thrombus protrusion (HR, 2.83; P=0.008) were confirmed as independent predictors of device-oriented cardiovascular events.\nConclusions—In this retrospective study of acute coronary syndrome patients undergoing percutaneous coronary intervention, a composite of OCT-defined suboptimal stent implantation characteristics at the culprit lesion and residual intrastent plaque/thrombus protrusion was associated with adverse outcome.  (Circ Cardiovasc Interv. 2016;9:e003726. DOI: 10.1161/CIRCINTERVENTIONS.115.003726.)","DOI":"10.1161/CIRCINTERVENTIONS.115.003726","ISSN":"1941-7640, 1941-7632","shortTitle":"Clinical Impact of Suboptimal Stenting and Residual Intrastent Plaque/Thrombus Protrusion in Patients With Acute Coronary Syndrome","language":"en","author":[{"family":"Prati","given":"Francesco"},{"family":"Romagnoli","given":"Enrico"},{"family":"Gatto","given":"Laura"},{"family":"La Manna","given":"Alessio"},{"family":"Burzotta","given":"Francesco"},{"family":"Limbruno","given":"Ugo"},{"family":"Versaci","given":"Francesco"},{"family":"Fabbiocchi","given":"Franco"},{"family":"Di Giorgio","given":"Alessandro"},{"family":"Marco","given":"Valeria"},{"family":"Ramazzotti","given":"Vito"},{"family":"Di Vito","given":"Luca"},{"family":"Trani","given":"Carlo"},{"family":"Porto","given":"Italo"},{"family":"Boi","given":"Alberto"},{"family":"Tavazzi","given":"Luigi"},{"family":"Mintz","given":"Gary S."}],"issued":{"date-parts":[["2016",12]]}}}],"schema":"https://github.com/citation-style-language/schema/raw/master/csl-citation.json"}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(Prati, et al., 2016)</w:t>
      </w:r>
      <w:r>
        <w:rPr>
          <w:rFonts w:ascii="Times New Roman" w:hAnsi="Times New Roman" w:cs="Times New Roman"/>
        </w:rPr>
        <w:fldChar w:fldCharType="end"/>
      </w:r>
      <w:r>
        <w:rPr>
          <w:rFonts w:ascii="Times New Roman" w:hAnsi="Times New Roman" w:cs="Times New Roman"/>
        </w:rPr>
        <w:t>. However, the study involved patients with unstable angina, non-STEMI and STEMI and OCT was used for PCI planning so a direct comparison with POSTDIL-STEMI is difficult.  Sheth, et al., (2016) reported the results of a sub-study of the TOTAL (</w:t>
      </w:r>
      <w:r w:rsidRPr="00E6074B">
        <w:rPr>
          <w:rFonts w:ascii="Times New Roman" w:hAnsi="Times New Roman" w:cs="Times New Roman"/>
        </w:rPr>
        <w:t>Thrombectomy Versus PCI Alone</w:t>
      </w:r>
      <w:r>
        <w:rPr>
          <w:rFonts w:ascii="Times New Roman" w:hAnsi="Times New Roman" w:cs="Times New Roman"/>
        </w:rPr>
        <w:t>) trial, where OCT was used to guide primary PCI. Post</w:t>
      </w:r>
      <w:r w:rsidR="00B16866">
        <w:rPr>
          <w:rFonts w:ascii="Times New Roman" w:hAnsi="Times New Roman" w:cs="Times New Roman"/>
        </w:rPr>
        <w:t>-</w:t>
      </w:r>
      <w:r>
        <w:rPr>
          <w:rFonts w:ascii="Times New Roman" w:hAnsi="Times New Roman" w:cs="Times New Roman"/>
        </w:rPr>
        <w:t>PCI OCT showed malapposition that led to further action in 17.8% of the cases. The study’s protocol recommended correction in case of malapposition with axial distance &gt; 0.3 mm and longitudinal length &gt; 1 mm.  Furthermore, OCT was used pre</w:t>
      </w:r>
      <w:r w:rsidR="00CD0B40">
        <w:rPr>
          <w:rFonts w:ascii="Times New Roman" w:hAnsi="Times New Roman" w:cs="Times New Roman"/>
        </w:rPr>
        <w:t>-</w:t>
      </w:r>
      <w:r>
        <w:rPr>
          <w:rFonts w:ascii="Times New Roman" w:hAnsi="Times New Roman" w:cs="Times New Roman"/>
        </w:rPr>
        <w:t xml:space="preserve">PCI for planning in 93% of the cases possibly leading to better stent deployment from the start. In another study that attempted to assess OCT guidance of primary PCI, OCT detected malapposition led to further optimisation in 16% of the cases </w:t>
      </w:r>
      <w:r>
        <w:rPr>
          <w:rFonts w:ascii="Times New Roman" w:hAnsi="Times New Roman" w:cs="Times New Roman"/>
        </w:rPr>
        <w:fldChar w:fldCharType="begin"/>
      </w:r>
      <w:r>
        <w:rPr>
          <w:rFonts w:ascii="Times New Roman" w:hAnsi="Times New Roman" w:cs="Times New Roman"/>
        </w:rPr>
        <w:instrText xml:space="preserve"> ADDIN ZOTERO_ITEM CSL_CITATION {"citationID":"YQzQqaMN","properties":{"formattedCitation":"(Kala et al., 2018)","plainCitation":"(Kala et al., 2018)","noteIndex":0},"citationItems":[{"id":410,"uris":["http://zotero.org/users/local/BE3hBV82/items/52XSBC49"],"uri":["http://zotero.org/users/local/BE3hBV82/items/52XSBC49"],"itemData":{"id":410,"type":"article-journal","title":"OCT guidance during stent implantation in primary PCI: A randomized multicenter study with nine months of optical coherence tomography follow-up","container-title":"International Journal of Cardiology","page":"98-103","volume":"250","source":"Crossref","abstract":"Aims: To assess the possible merits of optical coherence tomography (OCT) guidance in primary percutaneous coronary intervention (pPCI). Methods and results: 201 patients with ST-elevation myocardial infarction (STEMI) were enrolled in this study. Patients were randomized either to pPCI alone (angio-guided group, n = 96) or to pPCI with OCT guidance (OCT-guided group, n = 105) and also either to biolimus A9 or to everolimus-eluting stent implantation. All patients were scheduled for nine months of follow-up angiography and OCT study. OCT guidance led to postpPCI optimization in 29% of cases (59% malapposition and 41% dissections). No complications were found related to the OCT study. OCT analysis at nine months showed signiﬁcantly less in-segment area of stenosis (6% [−11, 19] versus 18% [3, 33]; p = 0.0002) in favor of the OCT-guided group. The rate major adverse cardiovascular events were comparable at nine months in both groups (3% in the OCT group versus 2% in the angio-guided group; p = 0.87).","DOI":"10.1016/j.ijcard.2017.10.059","ISSN":"01675273","shortTitle":"OCT guidance during stent implantation in primary PCI","language":"en","author":[{"family":"Kala","given":"Petr"},{"family":"Cervinka","given":"Pavel"},{"family":"Jakl","given":"Martin"},{"family":"Kanovsky","given":"Jan"},{"family":"Kupec","given":"Andrej"},{"family":"Spacek","given":"Radim"},{"family":"Kvasnak","given":"Martin"},{"family":"Poloczek","given":"Martin"},{"family":"Cervinkova","given":"Michaela"},{"family":"Bezerra","given":"Hiram"},{"family":"Valenta","given":"Zdenek"},{"family":"Attizzani","given":"Guilherme F."},{"family":"Schnell","given":"Audrey"},{"family":"Hong","given":"Lu"},{"family":"Costa","given":"Marco A."}],"issued":{"date-parts":[["2018",1]]}}}],"schema":"https://github.com/citation-style-language/schema/raw/master/csl-citation.json"}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(Kala, et al., 2018)</w:t>
      </w:r>
      <w:r>
        <w:rPr>
          <w:rFonts w:ascii="Times New Roman" w:hAnsi="Times New Roman" w:cs="Times New Roman"/>
        </w:rPr>
        <w:fldChar w:fldCharType="end"/>
      </w:r>
      <w:r>
        <w:rPr>
          <w:rFonts w:ascii="Times New Roman" w:hAnsi="Times New Roman" w:cs="Times New Roman"/>
        </w:rPr>
        <w:t>. In this study OCT was performed only after PCI</w:t>
      </w:r>
      <w:r w:rsidR="00B16866">
        <w:rPr>
          <w:rFonts w:ascii="Times New Roman" w:hAnsi="Times New Roman" w:cs="Times New Roman"/>
        </w:rPr>
        <w:t xml:space="preserve">, but </w:t>
      </w:r>
      <w:r>
        <w:rPr>
          <w:rFonts w:ascii="Times New Roman" w:hAnsi="Times New Roman" w:cs="Times New Roman"/>
        </w:rPr>
        <w:t>post-dilatation with NC balloons at high pressure was mandated by the protocol in advance. The authors attributed the low rate of intervention guided by post</w:t>
      </w:r>
      <w:r w:rsidR="00CD0B40">
        <w:rPr>
          <w:rFonts w:ascii="Times New Roman" w:hAnsi="Times New Roman" w:cs="Times New Roman"/>
        </w:rPr>
        <w:t>-</w:t>
      </w:r>
      <w:r>
        <w:rPr>
          <w:rFonts w:ascii="Times New Roman" w:hAnsi="Times New Roman" w:cs="Times New Roman"/>
        </w:rPr>
        <w:t xml:space="preserve">PCI OCT to routine high-pressure balloon post dilatation. </w:t>
      </w:r>
      <w:r w:rsidR="00B16866">
        <w:rPr>
          <w:rFonts w:ascii="Times New Roman" w:hAnsi="Times New Roman" w:cs="Times New Roman"/>
        </w:rPr>
        <w:t>“</w:t>
      </w:r>
      <w:r>
        <w:rPr>
          <w:rFonts w:ascii="Times New Roman" w:hAnsi="Times New Roman" w:cs="Times New Roman"/>
        </w:rPr>
        <w:t>On</w:t>
      </w:r>
      <w:r w:rsidR="00B16866">
        <w:rPr>
          <w:rFonts w:ascii="Times New Roman" w:hAnsi="Times New Roman" w:cs="Times New Roman"/>
        </w:rPr>
        <w:t>l</w:t>
      </w:r>
      <w:r>
        <w:rPr>
          <w:rFonts w:ascii="Times New Roman" w:hAnsi="Times New Roman" w:cs="Times New Roman"/>
        </w:rPr>
        <w:t>ine</w:t>
      </w:r>
      <w:r w:rsidR="00B16866">
        <w:rPr>
          <w:rFonts w:ascii="Times New Roman" w:hAnsi="Times New Roman" w:cs="Times New Roman"/>
        </w:rPr>
        <w:t>”</w:t>
      </w:r>
      <w:r>
        <w:rPr>
          <w:rFonts w:ascii="Times New Roman" w:hAnsi="Times New Roman" w:cs="Times New Roman"/>
        </w:rPr>
        <w:t xml:space="preserve"> analysis for the reported </w:t>
      </w:r>
      <w:r w:rsidR="00B16866">
        <w:rPr>
          <w:rFonts w:ascii="Times New Roman" w:hAnsi="Times New Roman" w:cs="Times New Roman"/>
        </w:rPr>
        <w:t>OCT findings</w:t>
      </w:r>
      <w:r>
        <w:rPr>
          <w:rFonts w:ascii="Times New Roman" w:hAnsi="Times New Roman" w:cs="Times New Roman"/>
        </w:rPr>
        <w:t xml:space="preserve"> is an important limitation of this study</w:t>
      </w:r>
      <w:r w:rsidR="00B16866">
        <w:rPr>
          <w:rFonts w:ascii="Times New Roman" w:hAnsi="Times New Roman" w:cs="Times New Roman"/>
        </w:rPr>
        <w:t xml:space="preserve">, as it has been shown that operators underestimate features of stent under-deployment compared to core laboratory analysis  </w:t>
      </w:r>
      <w:r w:rsidR="00B16866">
        <w:rPr>
          <w:rFonts w:ascii="Times New Roman" w:hAnsi="Times New Roman" w:cs="Times New Roman"/>
        </w:rPr>
        <w:fldChar w:fldCharType="begin"/>
      </w:r>
      <w:r w:rsidR="00B16866">
        <w:rPr>
          <w:rFonts w:ascii="Times New Roman" w:hAnsi="Times New Roman" w:cs="Times New Roman"/>
        </w:rPr>
        <w:instrText xml:space="preserve"> ADDIN ZOTERO_ITEM CSL_CITATION {"citationID":"ukTMMUZ5","properties":{"formattedCitation":"(Wijns et al., 2015)","plainCitation":"(Wijns et al., 2015)","noteIndex":0},"citationItems":[{"id":320,"uris":["http://zotero.org/users/local/BE3hBV82/items/DYFRK422"],"uri":["http://zotero.org/users/local/BE3hBV82/items/DYFRK422"],"itemData":{"id":320,"type":"article-journal","title":"Optical coherence tomography imaging during percutaneous coronary intervention impacts physician decision-making: ILUMIEN I study","container-title":"European Heart Journal","page":"3346-3355","volume":"36","issue":"47","source":"Crossref","DOI":"10.1093/eurheartj/ehv367","ISSN":"0195-668X, 1522-9645","shortTitle":"Optical coherence tomography imaging during percutaneous coronary intervention impacts physician decision-making","language":"en","author":[{"family":"Wijns","given":"William"},{"family":"Shite","given":"Junya"},{"family":"Jones","given":"Michael R."},{"family":"Lee","given":"Stephen W.-L."},{"family":"Price","given":"Matthew J."},{"family":"Fabbiocchi","given":"Franco"},{"family":"Barbato","given":"Emanuele"},{"family":"Akasaka","given":"Takashi"},{"family":"Bezerra","given":"Hiram"},{"family":"Holmes","given":"David"}],"issued":{"date-parts":[["2015",12,14]]}}}],"schema":"https://github.com/citation-style-language/schema/raw/master/csl-citation.json"} </w:instrText>
      </w:r>
      <w:r w:rsidR="00B16866">
        <w:rPr>
          <w:rFonts w:ascii="Times New Roman" w:hAnsi="Times New Roman" w:cs="Times New Roman"/>
        </w:rPr>
        <w:fldChar w:fldCharType="separate"/>
      </w:r>
      <w:r w:rsidR="00B16866">
        <w:rPr>
          <w:rFonts w:ascii="Times New Roman" w:hAnsi="Times New Roman" w:cs="Times New Roman"/>
          <w:noProof/>
        </w:rPr>
        <w:t>(Wijns, et al., 2015)</w:t>
      </w:r>
      <w:r w:rsidR="00B16866">
        <w:rPr>
          <w:rFonts w:ascii="Times New Roman" w:hAnsi="Times New Roman" w:cs="Times New Roman"/>
        </w:rPr>
        <w:fldChar w:fldCharType="end"/>
      </w:r>
      <w:r w:rsidR="00B16866">
        <w:rPr>
          <w:rFonts w:ascii="Times New Roman" w:hAnsi="Times New Roman" w:cs="Times New Roman"/>
        </w:rPr>
        <w:t>.</w:t>
      </w:r>
    </w:p>
    <w:p w14:paraId="59F643C1" w14:textId="77777777" w:rsidR="000C0201" w:rsidRDefault="000C0201" w:rsidP="000C0201">
      <w:pPr>
        <w:spacing w:line="480" w:lineRule="auto"/>
        <w:jc w:val="both"/>
        <w:rPr>
          <w:rFonts w:ascii="Times New Roman" w:hAnsi="Times New Roman" w:cs="Times New Roman"/>
        </w:rPr>
      </w:pPr>
    </w:p>
    <w:p w14:paraId="579218FB" w14:textId="77777777" w:rsidR="000C0201" w:rsidRPr="00651A45" w:rsidRDefault="000C0201" w:rsidP="000C0201">
      <w:pPr>
        <w:spacing w:line="480" w:lineRule="auto"/>
        <w:jc w:val="both"/>
        <w:rPr>
          <w:rFonts w:ascii="Times New Roman" w:hAnsi="Times New Roman" w:cs="Times New Roman"/>
          <w:i/>
        </w:rPr>
      </w:pPr>
      <w:r>
        <w:rPr>
          <w:rFonts w:ascii="Times New Roman" w:hAnsi="Times New Roman" w:cs="Times New Roman"/>
          <w:i/>
        </w:rPr>
        <w:lastRenderedPageBreak/>
        <w:t>Effect of post-dilatation on malapposition</w:t>
      </w:r>
    </w:p>
    <w:p w14:paraId="1AD5352B" w14:textId="522FD078" w:rsidR="000C0201" w:rsidRDefault="00B16866" w:rsidP="000C0201">
      <w:pPr>
        <w:spacing w:line="480" w:lineRule="auto"/>
        <w:jc w:val="both"/>
        <w:rPr>
          <w:rFonts w:ascii="Times New Roman" w:hAnsi="Times New Roman" w:cs="Times New Roman"/>
        </w:rPr>
      </w:pPr>
      <w:r>
        <w:rPr>
          <w:rFonts w:ascii="Times New Roman" w:hAnsi="Times New Roman" w:cs="Times New Roman"/>
        </w:rPr>
        <w:t>The study</w:t>
      </w:r>
      <w:r w:rsidR="000C0201">
        <w:rPr>
          <w:rFonts w:ascii="Times New Roman" w:hAnsi="Times New Roman" w:cs="Times New Roman"/>
        </w:rPr>
        <w:t xml:space="preserve"> showed that post-dilatation led to </w:t>
      </w:r>
      <w:r w:rsidR="00026B9C">
        <w:rPr>
          <w:rFonts w:ascii="Times New Roman" w:hAnsi="Times New Roman" w:cs="Times New Roman"/>
        </w:rPr>
        <w:t>substantial</w:t>
      </w:r>
      <w:r w:rsidR="000C0201">
        <w:rPr>
          <w:rFonts w:ascii="Times New Roman" w:hAnsi="Times New Roman" w:cs="Times New Roman"/>
        </w:rPr>
        <w:t xml:space="preserve"> reduction on stent malapposition with all variables </w:t>
      </w:r>
      <w:r>
        <w:rPr>
          <w:rFonts w:ascii="Times New Roman" w:hAnsi="Times New Roman" w:cs="Times New Roman"/>
        </w:rPr>
        <w:t>measured</w:t>
      </w:r>
      <w:r w:rsidR="000C0201">
        <w:rPr>
          <w:rFonts w:ascii="Times New Roman" w:hAnsi="Times New Roman" w:cs="Times New Roman"/>
        </w:rPr>
        <w:t xml:space="preserve"> for malapposition quantification being significantly improved. Malapposition area, </w:t>
      </w:r>
      <w:r w:rsidR="00CD0B40">
        <w:rPr>
          <w:rFonts w:ascii="Times New Roman" w:hAnsi="Times New Roman" w:cs="Times New Roman"/>
        </w:rPr>
        <w:t xml:space="preserve">both </w:t>
      </w:r>
      <w:r w:rsidR="000C0201">
        <w:rPr>
          <w:rFonts w:ascii="Times New Roman" w:hAnsi="Times New Roman" w:cs="Times New Roman"/>
        </w:rPr>
        <w:t>absolute and relative to stent malapposition volume and number of malapposed struts were reduced by 50% and more. The distance of malapposed struts from vessel wall</w:t>
      </w:r>
      <w:r w:rsidR="00CD0B40">
        <w:rPr>
          <w:rFonts w:ascii="Times New Roman" w:hAnsi="Times New Roman" w:cs="Times New Roman"/>
        </w:rPr>
        <w:t>s</w:t>
      </w:r>
      <w:r w:rsidR="000C0201">
        <w:rPr>
          <w:rFonts w:ascii="Times New Roman" w:hAnsi="Times New Roman" w:cs="Times New Roman"/>
        </w:rPr>
        <w:t>, the longitudinal extension of malapposition and the percentage of cross sections with 3 or more malapposed struts were also significantly reduced. However, post-dilatation did not abolish malapposition: 93% of the patients continued to have malapposed struts. Furthermore, in 84% of the cases there were still malapposed struts with distance from the vessel wall greater than 0.2 mm and in 42% greater than 0.5 mm. Importantly, after post-dilatation</w:t>
      </w:r>
      <w:r w:rsidR="00026B9C">
        <w:rPr>
          <w:rFonts w:ascii="Times New Roman" w:hAnsi="Times New Roman" w:cs="Times New Roman"/>
        </w:rPr>
        <w:t>,</w:t>
      </w:r>
      <w:r w:rsidR="000C0201">
        <w:rPr>
          <w:rFonts w:ascii="Times New Roman" w:hAnsi="Times New Roman" w:cs="Times New Roman"/>
        </w:rPr>
        <w:t xml:space="preserve"> 52% of the patients continued not to </w:t>
      </w:r>
      <w:r w:rsidR="00A1298D">
        <w:rPr>
          <w:rFonts w:ascii="Times New Roman" w:hAnsi="Times New Roman" w:cs="Times New Roman"/>
        </w:rPr>
        <w:t>fulfil</w:t>
      </w:r>
      <w:r w:rsidR="000C0201">
        <w:rPr>
          <w:rFonts w:ascii="Times New Roman" w:hAnsi="Times New Roman" w:cs="Times New Roman"/>
        </w:rPr>
        <w:t xml:space="preserve"> </w:t>
      </w:r>
      <w:r w:rsidR="00026B9C">
        <w:rPr>
          <w:rFonts w:ascii="Times New Roman" w:hAnsi="Times New Roman" w:cs="Times New Roman"/>
        </w:rPr>
        <w:t xml:space="preserve">the </w:t>
      </w:r>
      <w:r w:rsidR="000C0201">
        <w:rPr>
          <w:rFonts w:ascii="Times New Roman" w:hAnsi="Times New Roman" w:cs="Times New Roman"/>
        </w:rPr>
        <w:t xml:space="preserve">EAPCI recommendation for optimal stent result </w:t>
      </w:r>
      <w:r w:rsidR="00026B9C">
        <w:rPr>
          <w:rFonts w:ascii="Times New Roman" w:hAnsi="Times New Roman" w:cs="Times New Roman"/>
        </w:rPr>
        <w:fldChar w:fldCharType="begin"/>
      </w:r>
      <w:r w:rsidR="00026B9C">
        <w:rPr>
          <w:rFonts w:ascii="Times New Roman" w:hAnsi="Times New Roman" w:cs="Times New Roman"/>
        </w:rPr>
        <w:instrText xml:space="preserve"> ADDIN ZOTERO_ITEM CSL_CITATION {"citationID":"1AhmpzQ8","properties":{"formattedCitation":"(R\\uc0\\u228{}ber et al., 2018)","plainCitation":"(Räber et al., 2018)","noteIndex":0},"citationItems":[{"id":388,"uris":["http://zotero.org/users/local/BE3hBV82/items/8IWYHHRB"],"uri":["http://zotero.org/users/local/BE3hBV82/items/8IWYHHRB"],"itemData":{"id":388,"type":"article-journal","title":"Clinical use of intracoronary imaging. Part 1: guidance and optimization of coronary interventions. An expert consensus document of the European Association of Percutaneous Cardiovascular Interventions","container-title":"European Heart Journal","source":"Crossref","URL":"https://academic.oup.com/eurheartj/advance-article/doi/10.1093/eurheartj/ehy285/5001185","DOI":"10.1093/eurheartj/ehy285","ISSN":"0195-668X, 1522-9645","shortTitle":"Clinical use of intracoronary imaging. Part 1","language":"en","author":[{"family":"Räber","given":"Lorenz"},{"family":"Mintz","given":"Gary S"},{"family":"Koskinas","given":"Konstantinos C"},{"family":"Johnson","given":"Thomas W"},{"family":"Holm","given":"Niels R"},{"family":"Onuma","given":"Yoshinubo"},{"family":"Radu","given":"Maria D"},{"family":"Joner","given":"Michael"},{"family":"Yu","given":"Bo"},{"family":"Jia","given":"Haibo"},{"family":"Menevau","given":"Nicolas"},{"family":"Torre Hernandez","given":"Jose M","non-dropping-particle":"de la"},{"family":"Escaned","given":"Javier"},{"family":"Hill","given":"Jonathan"},{"family":"Prati","given":"Francesco"},{"family":"Colombo","given":"Antonio"},{"family":"Mario","given":"Carlo","non-dropping-particle":"di"},{"family":"Regar","given":"Evelyn"},{"family":"Capodanno","given":"Davide"},{"family":"Wijns","given":"William"},{"family":"Byrne","given":"Robert A"},{"family":"Guagliumi","given":"Giulio"},{"literal":"ESC Scientific Document Group"},{"family":"Alfonso","given":"Fernando"},{"family":"Bhindi","given":"Ravinay"},{"family":"Ali","given":"Ziad"},{"family":"Carter","given":"Rickey"}],"issued":{"date-parts":[["2018",5,22]]},"accessed":{"date-parts":[["2018",5,27]]}}}],"schema":"https://github.com/citation-style-language/schema/raw/master/csl-citation.json"} </w:instrText>
      </w:r>
      <w:r w:rsidR="00026B9C">
        <w:rPr>
          <w:rFonts w:ascii="Times New Roman" w:hAnsi="Times New Roman" w:cs="Times New Roman"/>
        </w:rPr>
        <w:fldChar w:fldCharType="separate"/>
      </w:r>
      <w:r w:rsidR="00026B9C" w:rsidRPr="00804F23">
        <w:rPr>
          <w:rFonts w:ascii="Times New Roman" w:hAnsi="Times New Roman" w:cs="Times New Roman"/>
          <w:lang w:val="en-US"/>
        </w:rPr>
        <w:t>(Räber</w:t>
      </w:r>
      <w:r w:rsidR="00026B9C">
        <w:rPr>
          <w:rFonts w:ascii="Times New Roman" w:hAnsi="Times New Roman" w:cs="Times New Roman"/>
          <w:lang w:val="en-US"/>
        </w:rPr>
        <w:t>,</w:t>
      </w:r>
      <w:r w:rsidR="00026B9C" w:rsidRPr="00804F23">
        <w:rPr>
          <w:rFonts w:ascii="Times New Roman" w:hAnsi="Times New Roman" w:cs="Times New Roman"/>
          <w:lang w:val="en-US"/>
        </w:rPr>
        <w:t xml:space="preserve"> et al., 2018)</w:t>
      </w:r>
      <w:r w:rsidR="00026B9C">
        <w:rPr>
          <w:rFonts w:ascii="Times New Roman" w:hAnsi="Times New Roman" w:cs="Times New Roman"/>
        </w:rPr>
        <w:fldChar w:fldCharType="end"/>
      </w:r>
      <w:r w:rsidR="00026B9C">
        <w:rPr>
          <w:rFonts w:ascii="Times New Roman" w:hAnsi="Times New Roman" w:cs="Times New Roman"/>
        </w:rPr>
        <w:t xml:space="preserve"> </w:t>
      </w:r>
      <w:r w:rsidR="000C0201">
        <w:rPr>
          <w:rFonts w:ascii="Times New Roman" w:hAnsi="Times New Roman" w:cs="Times New Roman"/>
        </w:rPr>
        <w:t>and 74% would still have a major malapposition according to ILUMIEN III criteria</w:t>
      </w:r>
      <w:r w:rsidR="00026B9C">
        <w:rPr>
          <w:rFonts w:ascii="Times New Roman" w:hAnsi="Times New Roman" w:cs="Times New Roman"/>
        </w:rPr>
        <w:t xml:space="preserve"> (Ali, et al. 2016)</w:t>
      </w:r>
      <w:r w:rsidR="000C0201">
        <w:rPr>
          <w:rFonts w:ascii="Times New Roman" w:hAnsi="Times New Roman" w:cs="Times New Roman"/>
        </w:rPr>
        <w:t>. This observation is important and highlights the limitations of angiographically guided stent optimisation even when high-pressure NC balloons post-dilatation is used. ILUMIEN III trial randomised patients to OCT, IVUS or angiography</w:t>
      </w:r>
      <w:r w:rsidR="00CD0B40">
        <w:rPr>
          <w:rFonts w:ascii="Times New Roman" w:hAnsi="Times New Roman" w:cs="Times New Roman"/>
        </w:rPr>
        <w:t>-</w:t>
      </w:r>
      <w:r w:rsidR="000C0201">
        <w:rPr>
          <w:rFonts w:ascii="Times New Roman" w:hAnsi="Times New Roman" w:cs="Times New Roman"/>
        </w:rPr>
        <w:t>guided PCI. At the end of the procedure, all three groups underwent OCT assessment. Any malapposition was still present in 41% of the cases in the OCT group, in 39% in the IVUS group and in 59% in the angiography</w:t>
      </w:r>
      <w:r w:rsidR="00CD0B40">
        <w:rPr>
          <w:rFonts w:ascii="Times New Roman" w:hAnsi="Times New Roman" w:cs="Times New Roman"/>
        </w:rPr>
        <w:t>-</w:t>
      </w:r>
      <w:r w:rsidR="000C0201">
        <w:rPr>
          <w:rFonts w:ascii="Times New Roman" w:hAnsi="Times New Roman" w:cs="Times New Roman"/>
        </w:rPr>
        <w:t>guided group (OCT vs. IVUS, p=0.62; OCT vs. angiography, p</w:t>
      </w:r>
      <w:r w:rsidR="00CD0B40">
        <w:rPr>
          <w:rFonts w:ascii="Times New Roman" w:hAnsi="Times New Roman" w:cs="Times New Roman"/>
        </w:rPr>
        <w:t xml:space="preserve"> </w:t>
      </w:r>
      <w:r w:rsidR="000C0201">
        <w:rPr>
          <w:rFonts w:ascii="Times New Roman" w:hAnsi="Times New Roman" w:cs="Times New Roman"/>
        </w:rPr>
        <w:t xml:space="preserve">= 0.003). However, major malapposition according to study’s criteria was encountered only in 11% in the OCT group compared to 21% in the IVUS group (p = 0.02) and 31% in the angiography one (p&lt; 0.0001). </w:t>
      </w:r>
      <w:r w:rsidR="00CD0B40">
        <w:rPr>
          <w:rFonts w:ascii="Times New Roman" w:hAnsi="Times New Roman" w:cs="Times New Roman"/>
        </w:rPr>
        <w:t>Similarly,</w:t>
      </w:r>
      <w:r w:rsidR="000C0201">
        <w:rPr>
          <w:rFonts w:ascii="Times New Roman" w:hAnsi="Times New Roman" w:cs="Times New Roman"/>
        </w:rPr>
        <w:t xml:space="preserve"> to my study, these results underline the </w:t>
      </w:r>
      <w:r w:rsidR="000C0201">
        <w:rPr>
          <w:rFonts w:ascii="Times New Roman" w:hAnsi="Times New Roman" w:cs="Times New Roman"/>
        </w:rPr>
        <w:lastRenderedPageBreak/>
        <w:t>limitations of angiography</w:t>
      </w:r>
      <w:r w:rsidR="00CD0B40">
        <w:rPr>
          <w:rFonts w:ascii="Times New Roman" w:hAnsi="Times New Roman" w:cs="Times New Roman"/>
        </w:rPr>
        <w:t>-</w:t>
      </w:r>
      <w:r w:rsidR="000C0201">
        <w:rPr>
          <w:rFonts w:ascii="Times New Roman" w:hAnsi="Times New Roman" w:cs="Times New Roman"/>
        </w:rPr>
        <w:t xml:space="preserve">guided stent optimisation and the role of intravascular imaging and especially OCT in incomplete stent apposition correction. </w:t>
      </w:r>
    </w:p>
    <w:p w14:paraId="00658040" w14:textId="77777777" w:rsidR="000C0201" w:rsidRDefault="000C0201" w:rsidP="000C0201">
      <w:pPr>
        <w:spacing w:line="480" w:lineRule="auto"/>
        <w:jc w:val="both"/>
        <w:rPr>
          <w:rFonts w:ascii="Times New Roman" w:hAnsi="Times New Roman" w:cs="Times New Roman"/>
        </w:rPr>
      </w:pPr>
    </w:p>
    <w:p w14:paraId="50F5D19E" w14:textId="77777777" w:rsidR="000C0201" w:rsidRDefault="000C0201" w:rsidP="000C0201">
      <w:pPr>
        <w:spacing w:line="480" w:lineRule="auto"/>
        <w:jc w:val="both"/>
        <w:rPr>
          <w:rFonts w:ascii="Times New Roman" w:hAnsi="Times New Roman" w:cs="Times New Roman"/>
          <w:i/>
        </w:rPr>
      </w:pPr>
      <w:r>
        <w:rPr>
          <w:rFonts w:ascii="Times New Roman" w:hAnsi="Times New Roman" w:cs="Times New Roman"/>
          <w:i/>
        </w:rPr>
        <w:t>Outcomes related to malapposition</w:t>
      </w:r>
    </w:p>
    <w:p w14:paraId="723E3B0E" w14:textId="3046DB47" w:rsidR="000C0201" w:rsidRDefault="000C0201" w:rsidP="000C0201">
      <w:pPr>
        <w:spacing w:line="480" w:lineRule="auto"/>
        <w:jc w:val="both"/>
        <w:rPr>
          <w:rFonts w:ascii="Times New Roman" w:hAnsi="Times New Roman" w:cs="Times New Roman"/>
        </w:rPr>
      </w:pPr>
      <w:r>
        <w:rPr>
          <w:rFonts w:ascii="Times New Roman" w:hAnsi="Times New Roman" w:cs="Times New Roman"/>
        </w:rPr>
        <w:t>The translation of the above results in</w:t>
      </w:r>
      <w:r w:rsidR="00CD0B40">
        <w:rPr>
          <w:rFonts w:ascii="Times New Roman" w:hAnsi="Times New Roman" w:cs="Times New Roman"/>
        </w:rPr>
        <w:t>to</w:t>
      </w:r>
      <w:r>
        <w:rPr>
          <w:rFonts w:ascii="Times New Roman" w:hAnsi="Times New Roman" w:cs="Times New Roman"/>
        </w:rPr>
        <w:t xml:space="preserve"> more frequent OCT use for incomplete stent apposition correction requires a relation</w:t>
      </w:r>
      <w:r w:rsidR="00CD0B40">
        <w:rPr>
          <w:rFonts w:ascii="Times New Roman" w:hAnsi="Times New Roman" w:cs="Times New Roman"/>
        </w:rPr>
        <w:t>ship</w:t>
      </w:r>
      <w:r>
        <w:rPr>
          <w:rFonts w:ascii="Times New Roman" w:hAnsi="Times New Roman" w:cs="Times New Roman"/>
        </w:rPr>
        <w:t xml:space="preserve"> between acute malapposition and adverse clinical outcomes. In vitro studies have shown that incomplete stent apposition disturbs local flow delaying stent struts endothelisation and consequently increas</w:t>
      </w:r>
      <w:r w:rsidR="00026B9C">
        <w:rPr>
          <w:rFonts w:ascii="Times New Roman" w:hAnsi="Times New Roman" w:cs="Times New Roman"/>
        </w:rPr>
        <w:t>es</w:t>
      </w:r>
      <w:r>
        <w:rPr>
          <w:rFonts w:ascii="Times New Roman" w:hAnsi="Times New Roman" w:cs="Times New Roman"/>
        </w:rPr>
        <w:t xml:space="preserve"> thrombogenicity </w:t>
      </w:r>
      <w:r>
        <w:rPr>
          <w:rFonts w:ascii="Times New Roman" w:hAnsi="Times New Roman" w:cs="Times New Roman"/>
        </w:rPr>
        <w:fldChar w:fldCharType="begin"/>
      </w:r>
      <w:r>
        <w:rPr>
          <w:rFonts w:ascii="Times New Roman" w:hAnsi="Times New Roman" w:cs="Times New Roman"/>
        </w:rPr>
        <w:instrText xml:space="preserve"> ADDIN ZOTERO_ITEM CSL_CITATION {"citationID":"AIPtHo9C","properties":{"formattedCitation":"(Foin et al., 2017)","plainCitation":"(Foin et al., 2017)","noteIndex":0},"citationItems":[{"id":390,"uris":["http://zotero.org/users/local/BE3hBV82/items/7PA8CEBW"],"uri":["http://zotero.org/users/local/BE3hBV82/items/7PA8CEBW"],"itemData":{"id":390,"type":"article-journal","title":"Stent malapposition and the risk of stent thrombosis: mechanistic insights from an in vitro model","container-title":"EuroIntervention","page":"e1096-e1098","volume":"13","issue":"9","source":"Crossref","abstract":"Aims: The aim of this report was to examine the effect of underexpansion on stent thrombogenicity with an in vitro perfusion model.","DOI":"10.4244/EIJ-D-17-00381","ISSN":"1969-6213","shortTitle":"Stent malapposition and the risk of stent thrombosis","language":"en","author":[{"family":"Foin","given":"Nicolas"},{"family":"Lu","given":"Shengjie"},{"family":"Ng","given":"Jaryl"},{"family":"Bulluck","given":"Heerajnarain"},{"family":"Hausenloy","given":"Derek"},{"family":"Wong","given":"Philip"},{"family":"Virmani","given":"Renu"},{"family":"Joner","given":"Michael"}],"issued":{"date-parts":[["2017",10]]}}}],"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(Foin, et al., 2017)</w:t>
      </w:r>
      <w:r>
        <w:rPr>
          <w:rFonts w:ascii="Times New Roman" w:hAnsi="Times New Roman" w:cs="Times New Roman"/>
        </w:rPr>
        <w:fldChar w:fldCharType="end"/>
      </w:r>
      <w:r>
        <w:rPr>
          <w:rFonts w:ascii="Times New Roman" w:hAnsi="Times New Roman" w:cs="Times New Roman"/>
        </w:rPr>
        <w:t xml:space="preserve">. However, observational studies with OCT imaging immediately post PCI have failed to correlate acute malapposition with stent failure or adverse clinical outcomes </w:t>
      </w:r>
      <w:r>
        <w:rPr>
          <w:rFonts w:ascii="Times New Roman" w:hAnsi="Times New Roman" w:cs="Times New Roman"/>
        </w:rPr>
        <w:fldChar w:fldCharType="begin"/>
      </w:r>
      <w:r>
        <w:rPr>
          <w:rFonts w:ascii="Times New Roman" w:hAnsi="Times New Roman" w:cs="Times New Roman"/>
        </w:rPr>
        <w:instrText xml:space="preserve"> ADDIN ZOTERO_ITEM CSL_CITATION {"citationID":"BwL9B3Jj","properties":{"formattedCitation":"(Prati et al., 2015; Romagnoli et al., 2017; Soeda et al., 2015)","plainCitation":"(Prati et al., 2015; Romagnoli et al., 2017; Soeda et al., 2015)","noteIndex":0},"citationItems":[{"id":254,"uris":["http://zotero.org/users/local/BE3hBV82/items/FNQ9ZC43"],"uri":["http://zotero.org/users/local/BE3hBV82/items/FNQ9ZC43"],"itemData":{"id":254,"type":"article-journal","title":"Clinical Impact of OCT Findings During PCI","container-title":"JACC: Cardiovascular Imaging","page":"1297-1305","volume":"8","issue":"11","source":"Crossref","abstract":"OBJECTIVES The goal of this study was to assess the clinical impact of optical coherence tomography (OCT) ﬁndings during percutaneous coronary intervention (PCI).\nBACKGROUND OCT provides unprecedented high-deﬁnition visualization of plaque/stent structures during PCI; however, the impact of OCT ﬁndings on outcome remains undeﬁned.\nMETHODS In the context of the multicenter CLI-OPCI (Centro per la Lotta contro l’Infarto–Optimisation of Percutaneous Coronary Intervention) registry, we retrospectively analyzed patients undergoing end-procedural OCT assessment and compared the ﬁndings with clinical outcomes.\nRESULTS A total of 1,002 lesions (832 patients) were assessed. Appropriate OCT assessment was obtained in 98.2% of cases and revealed suboptimal stent implantation in 31.0% of lesions, with increased incidence in patients experiencing major adverse cardiac events (MACE) during follow-up (59.2% vs. 26.9%; p &lt; 0.001). In particular, in-stent minimum lumen area &lt;4.5 mm2 (hazards ratio [HR]: 1.64; p ¼ 0.040), dissection &gt;200 mm at the distal stent edge (HR: 2.54; p ¼ 0.004), and reference lumen area &lt;4.5 mm2 at either distal (HR: 4.65; p &lt; 0.001) or proximal (HR: 5.73; p &lt; 0.001) stent edges were independent predictors of MACE. Conversely, in-stent minimum lumen area/mean reference lumen area &lt;70% (HR: 1.21; p ¼ 0.45), stent malapposition &gt;200 mm (HR: 1.15; p ¼ 0.52), intrastent plaque/thrombus protrusion &gt;500 mm (HR: 1.00; p ¼ 0.99), and dissection &gt;200 mm at the proximal stent edge (HR: 0.83; p ¼ 0.65) were not associated with worse outcomes. Using multivariable Cox hazard analysis, the presence of at least 1 signiﬁcant criterion for suboptimal OCT stent deployment was conﬁrmed as an independent predictor of MACE (HR: 3.53; 95% conﬁdence interval: 2.2 to 5.8; p &lt; 0.001).\nCONCLUSIONS Suboptimal stent deployment deﬁned according to speciﬁc quantitative OCT criteria was associated with an increased risk of MACE during follow-up. (J Am Coll Cardiol Img 2015;8:1297–305) © 2015 by the American College of Cardiology Foundation.","DOI":"10.1016/j.jcmg.2015.08.013","ISSN":"1936878X","language":"en","author":[{"family":"Prati","given":"Francesco"},{"family":"Romagnoli","given":"Enrico"},{"family":"Burzotta","given":"Francesco"},{"family":"Limbruno","given":"Ugo"},{"family":"Gatto","given":"Laura"},{"family":"La Manna","given":"Alessio"},{"family":"Versaci","given":"Francesco"},{"family":"Marco","given":"Valeria"},{"family":"Di Vito","given":"Luca"},{"family":"Imola","given":"Fabrizio"},{"family":"Paoletti","given":"Giulia"},{"family":"Trani","given":"Carlo"},{"family":"Tamburino","given":"Corrado"},{"family":"Tavazzi","given":"Luigi"},{"family":"Mintz","given":"Gary S."}],"issued":{"date-parts":[["2015",11]]}}},{"id":397,"uris":["http://zotero.org/users/local/BE3hBV82/items/TGN4ETRH"],"uri":["http://zotero.org/users/local/BE3hBV82/items/TGN4ETRH"],"itemData":{"id":397,"type":"article-journal","title":"Role of residual acute stent malapposition in percutaneous coronary interventions","container-title":"Catheterization and Cardiovascular Interventions: Official Journal of the Society for Cardiac Angiography &amp; Interventions","page":"566-575","volume":"90","issue":"4","source":"PubMed","abstract":"OBJECTIVES: Assess clinical consequences of acute stent malapposition (ASM) in the context of the multicenter Centro per la Lotta Contro l'Infarto-Optimization of Percutaneous Coronary Intervention (CLI-OPCI) registry.\nBACKGROUND: ASM as important determinant of stent thrombosis (ST) risk remains controversial.\nMETHODS: From 2009 to 2013, we retrospectively analyzed postprocedural optical coherence tomography (OCT) findings in 864 patients undergoing percutaneous coronary intervention, assessing prevalence and magnitude of ASM and exploring correlation with outcome, especially ST.\nRESULTS: Postprocedural OCT revealed a variable grade of ASM in 72.3% of stents without correlation between maximal strut-vessel distance and longitudinal extension (R = 0.164, P &lt; 0.01). At a median follow up of 302 (IQ 127-567) days, ASM did not affect risk of following major cardiac adverse events (MACE); residual ASM was comparable in terms of thickness (median [quartiles] 0.21[IQ 0.1-0.4] vs. 0.20[IQ 0.0-0.3], P = 0.397) and length (2.0[IQ 0.5-4.1] vs. 2.2[IQ 0.0-5.2], P = 0.640) in patients with versus without MACE. The predictive accuracy for outcome was low (C-statistic 0.52, CI 95% 0.47-0.58, P = 0.394) as well for target lesion revascularization (HR 0.80, CI 95% 0.5-1.4) and ST (HR 0.71, CI 95% 0.3-1.5). Likewise, timing to MACE was not influenced by presence of such an ASM with similar rate of acute-subacute (HR 1.09, CI 95% 0.6-1.9), late (HR 0.91, CI 95% 0.5-1.8), and very late (HR 1.23, CI 95% 0.5-2.9) events.\nCONCLUSIONS: Limited ASM was a common finding after stent implantation, but was not associated to increased risk of stent failure or ST during mid-term follow-up. © 2017 Wiley Periodicals, Inc.","DOI":"10.1002/ccd.26974","ISSN":"1522-726X","note":"PMID: 28295990","journalAbbreviation":"Catheter Cardiovasc Interv","language":"eng","author":[{"family":"Romagnoli","given":"Enrico"},{"family":"Gatto","given":"Laura"},{"family":"La Manna","given":"Alessio"},{"family":"Burzotta","given":"Francesco"},{"family":"Taglieri","given":"Nevio"},{"family":"Saia","given":"Francesco"},{"family":"Amico","given":"Francesco"},{"family":"Marco","given":"Valeria"},{"family":"Ramazzotti","given":"Vito"},{"family":"Di Giorgio","given":"Alessandro"},{"family":"Di Vito","given":"Luca"},{"family":"Boi","given":"Alberto"},{"family":"Contarini","given":"Marco"},{"family":"Castriota","given":"Fausto"},{"family":"Mintz","given":"Gary S."},{"family":"Prati","given":"Francesco"}],"issued":{"date-parts":[["2017",10,1]]}}},{"id":251,"uris":["http://zotero.org/users/local/BE3hBV82/items/4AWW9ZMU"],"uri":["http://zotero.org/users/local/BE3hBV82/items/4AWW9ZMU"],"itemData":{"id":251,"type":"article-journal","title":"Incidence and Clinical Significance of Poststent Optical Coherence Tomography FindingsCLINICAL PERSPECTIVE: One-Year Follow-Up Study From a Multicenter Registry","container-title":"Circulation","page":"1020-1029","volume":"132","issue":"11","source":"Crossref","abstract":"Background—Optical coherence tomography (OCT) was recently introduced to optimize percutaneous coronary intervention. However, the exact incidence and significance of poststent OCT findings are unknown.\nMethods and Results—A total of 900 lesions treated with 1001 stents in 786 patients who had postprocedure OCT imaging were analyzed to evaluate the incidence of poststent OCT findings and to identify the OCT predictors for device-oriented clinical end points, including cardiac death, target vessel–related myocardial infarction, target lesion revascularization, and stent thrombosis. Patients were followed up to 1 year. Stent edge dissection was detected in 28.7% of lesions, and incomplete stent apposition was detected in 39.1% of lesions. The incidences of smooth protrusion, disrupted fibrous tissue protrusion, and irregular protrusion were 92.9%, 61.0%, and 53.8%, respectively. Small minimal stent area, defined as a lesion with minimal stent area &lt;5.0 mm2 in a drug-eluting stent or &lt;5.6 mm2 in a bare metal stent, was observed in 40.4% of lesions. One-year device-oriented clinical end points occurred in 33 patients (4.5%). Following adjustment, irregular protrusion and small minimal stent area were independent OCT predictors of 1-year device-oriented clinical end points (P=0.003 and P=0.012, respectively).\nConclusions—Abnormal poststent OCT findings were frequent. Irregular protrusion and small minimal stent area were independent predictors of 1-year device-oriented clinical end points, which were primarily driven by target lesion revascularization.  (Circulation. 2015;132:1020-1029. 10.1161/CIRCULATIONAHA.114.014704.)","DOI":"10.1161/CIRCULATIONAHA.114.014704","ISSN":"0009-7322, 1524-4539","shortTitle":"Incidence and Clinical Significance of Poststent Optical Coherence Tomography FindingsCLINICAL PERSPECTIVE","language":"en","author":[{"family":"Soeda","given":"Tsunenari"},{"family":"Uemura","given":"Shiro"},{"family":"Park","given":"Seung-Jung"},{"family":"Jang","given":"Yangsoo"},{"family":"Lee","given":"Stephen"},{"family":"Cho","given":"Jin-Man"},{"family":"Kim","given":"Soo-Joong"},{"family":"Vergallo","given":"Rocco"},{"family":"Minami","given":"Yoshiyasu"},{"family":"Ong","given":"Daniel S."},{"family":"Gao","given":"Lei"},{"family":"Lee","given":"Hang"},{"family":"Zhang","given":"Shaosong"},{"family":"Yu","given":"Bo"},{"family":"Saito","given":"Yoshihiko"},{"family":"Jang","given":"Ik-Kyung"}],"issued":{"date-parts":[["2015",9,15]]}}}],"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(Prati, et al., 2015b; Romagnoli, et al., 2017; Soeda, et al., 2015)</w:t>
      </w:r>
      <w:r>
        <w:rPr>
          <w:rFonts w:ascii="Times New Roman" w:hAnsi="Times New Roman" w:cs="Times New Roman"/>
        </w:rPr>
        <w:fldChar w:fldCharType="end"/>
      </w:r>
      <w:r>
        <w:rPr>
          <w:rFonts w:ascii="Times New Roman" w:hAnsi="Times New Roman" w:cs="Times New Roman"/>
        </w:rPr>
        <w:t>. Nevertheless, recently published data from three large studies using OCT to delineate mechanisms of definite stent thrombosis have consistently identified malapposition as an underlying finding in cases of thrombosis and have shown a higher</w:t>
      </w:r>
      <w:r w:rsidRPr="00437267">
        <w:rPr>
          <w:rFonts w:ascii="Times New Roman" w:hAnsi="Times New Roman" w:cs="Times New Roman"/>
        </w:rPr>
        <w:t xml:space="preserve"> degree of malapposition in stent segments with thrombus</w:t>
      </w:r>
      <w:r>
        <w:rPr>
          <w:rFonts w:ascii="Times New Roman" w:hAnsi="Times New Roman" w:cs="Times New Roman"/>
        </w:rPr>
        <w:t xml:space="preserve"> </w:t>
      </w:r>
      <w:r>
        <w:rPr>
          <w:rFonts w:ascii="Times New Roman" w:hAnsi="Times New Roman" w:cs="Times New Roman"/>
        </w:rPr>
        <w:fldChar w:fldCharType="begin"/>
      </w:r>
      <w:r>
        <w:rPr>
          <w:rFonts w:ascii="Times New Roman" w:hAnsi="Times New Roman" w:cs="Times New Roman"/>
        </w:rPr>
        <w:instrText xml:space="preserve"> ADDIN ZOTERO_ITEM CSL_CITATION {"citationID":"W75uoAeM","properties":{"formattedCitation":"(Adriaenssens et al., 2017; Souteyrand et al., 2016; Taniwaki et al., 2016)","plainCitation":"(Adriaenssens et al., 2017; Souteyrand et al., 2016; Taniwaki et al., 2016)","noteIndex":0},"citationItems":[{"id":244,"uris":["http://zotero.org/users/local/BE3hBV82/items/M6KVPIG4"],"uri":["http://zotero.org/users/local/BE3hBV82/items/M6KVPIG4"],"itemData":{"id":244,"type":"article-journal","title":"Optical Coherence Tomography Findings in Patients With Coronary Stent Thrombosis: A Report of the PRESTIGE Consortium (Prevention of Late Stent Thrombosis by an Interdisciplinary Global European Effort)","container-title":"Circulation","page":"1007-1021","volume":"136","issue":"11","source":"Crossref","abstract":"BACKGROUND: Stent thrombosis (ST) is a serious complication following coronary stenting. Intravascular optical coherence tomography (OCT) may provide insights into mechanistic processes leading to ST. We performed a prospective, multicenter study to evaluate OCT findings in patients with ST.\nMETHODS: Consecutive patients presenting with ST were prospectively enrolled in a registry by using a centralized telephone registration system. After angiographic confirmation of ST, OCT imaging of the culprit vessel was performed with frequency domain OCT. Clinical data were collected according to a standardized protocol. OCT acquisitions were analyzed at a core laboratory. Dominant and contributing findings were adjudicated by an imaging adjudication committee.\nRESULTS: Two hundred thirty-one patients presenting with ST underwent OCT imaging; 14 (6.1%) had image quality precluding further analysis. Of the remaining patients, 62 (28.6%) and 155 (71.4%) presented with early and late/very late ST, respectively. The underlying stent type was a newgeneration drug-eluting stent in 50.3%. Mean reference vessel diameter was 2.9±0.6 mm and mean reference vessel area was 6.8±2.6 mm2. Stent underexpansion (stent expansion index &lt;0.8) was observed in 44.4% of patients. The predicted average probability (95% confidence interval) that any frame had uncovered (or thrombus-covered) struts was 99.3% (96.1–99.9), 96.6% (92.4–98.5), 34.3% (15.0–60.7), and 9.6% (6.2–14.5) and malapposed struts was 21.8% (8.4–45.6), 8.5% (4.6–15.3), 6.7% (2.5–16.3), and 2.0% (1.2–3.3) for acute, subacute, late, and very late ST, respectively. The most common dominant finding adjudicated for acute ST was uncovered struts (66.7% of cases); for subacute ST, the most common dominant finding was uncovered struts (61.7%) and underexpansion (25.5%); for late ST, the most common dominant finding was uncovered struts (33.3%) and severe restenosis (19.1%); and for very late ST, the most common dominant finding was neoatherosclerosis (31.3%) and uncovered struts (20.2%). In patients presenting very late ST, uncovered stent struts were a common dominant finding in drug-eluting stents, and neoatherosclerosis was a common dominant finding in bare metal stents.\nCONCLUSIONS: In patients with ST, uncovered and malapposed struts were frequently observed with the incidence of both decreasing with longer time intervals between stent implantation and presentation. The most frequent dominant observation varied according to time intervals from index stenting: uncovered struts and underexpansion in acute/subacute ST and neoatherosclerosis and uncovered struts in late/very late ST.","DOI":"10.1161/CIRCULATIONAHA.117.026788","ISSN":"0009-7322, 1524-4539","shortTitle":"Optical Coherence Tomography Findings in Patients With Coronary Stent Thrombosis","language":"en","author":[{"family":"Adriaenssens","given":"Tom"},{"family":"Joner","given":"Michael"},{"family":"Godschalk","given":"Thea C."},{"family":"Malik","given":"Nikesh"},{"family":"Alfonso","given":"Fernando"},{"family":"Xhepa","given":"Erion"},{"family":"De Cock","given":"Dries"},{"family":"Komukai","given":"Kenichi"},{"family":"Tada","given":"Tomohisa"},{"family":"Cuesta","given":"Javier"},{"family":"Sirbu","given":"Vasile"},{"family":"Feldman","given":"Laurent J."},{"family":"Neumann","given":"Franz-Josef"},{"family":"Goodall","given":"Alison H."},{"family":"Heestermans","given":"Ton"},{"family":"Buysschaert","given":"Ian"},{"family":"Hlinomaz","given":"Ota"},{"family":"Belmans","given":"Ann"},{"family":"Desmet","given":"Walter"},{"family":"Berg","given":"Jurrien M.","non-dropping-particle":"ten"},{"family":"Gershlick","given":"Anthony H."},{"family":"Massberg","given":"Steffen"},{"family":"Kastrati","given":"Adnan"},{"family":"Guagliumi","given":"Giulio"},{"family":"Byrne","given":"Robert A."}],"issued":{"date-parts":[["2017",9,12]]}}},{"id":242,"uris":["http://zotero.org/users/local/BE3hBV82/items/ESWXQLC9"],"uri":["http://zotero.org/users/local/BE3hBV82/items/ESWXQLC9"],"itemData":{"id":242,"type":"article-journal","title":"Mechanisms of stent thrombosis analysed by optical coherence tomography: insights from the national PESTO French registry","container-title":"European Heart Journal","page":"1208-1216","volume":"37","issue":"15","source":"Crossref","DOI":"10.1093/eurheartj/ehv711","ISSN":"0195-668X, 1522-9645","shortTitle":"Mechanisms of stent thrombosis analysed by optical coherence tomography","language":"en","author":[{"family":"Souteyrand","given":"Geraud"},{"family":"Amabile","given":"Nicolas"},{"family":"Mangin","given":"Lionel"},{"family":"Chabin","given":"Xavier"},{"family":"Meneveau","given":"Nicolas"},{"family":"Cayla","given":"Guillaume"},{"family":"Vanzetto","given":"Gerald"},{"family":"Barnay","given":"Pierre"},{"family":"Trouillet","given":"Charlotte"},{"family":"Rioufol","given":"Gilles"},{"family":"Rangé","given":"Gregoire"},{"family":"Teiger","given":"Emmanuel"},{"family":"Delaunay","given":"Regis"},{"family":"Dubreuil","given":"Olivier"},{"family":"Lhermusier","given":"Thibault"},{"family":"Mulliez","given":"Aurélien"},{"family":"Levesque","given":"Sebastien"},{"family":"Belle","given":"Loic"},{"family":"Caussin","given":"Christophe"},{"family":"Motreff","given":"Pascal"}],"issued":{"date-parts":[["2016",4,14]]}}},{"id":246,"uris":["http://zotero.org/users/local/BE3hBV82/items/EMYGW47A"],"uri":["http://zotero.org/users/local/BE3hBV82/items/EMYGW47A"],"itemData":{"id":246,"type":"article-journal","title":"Mechanisms of Very Late Drug-Eluting Stent Thrombosis Assessed by Optical Coherence TomographyCLINICAL PERSPECTIVE","container-title":"Circulation","page":"650-660","volume":"133","issue":"7","source":"Crossref","abstract":"Background—The pathomechanisms underlying very late stent thrombosis (VLST) after implantation of drug-eluting stents (DES) are incompletely understood. Using optical coherence tomography, we investigated potential causes of this adverse event.\nMethods and Results—Between August 2010 and December 2014, 64 patients were investigated at the time point of VLST as part of an international optical coherence tomography registry. Optical coherence tomography pullbacks were performed after restoration of flow and analyzed at 0.4 mm. A total of 38 early- and 20 newer-generation drug-eluting stents were suitable for analysis. VLST occurred at a median of 4.7 years (interquartile range, 3.1–7.5 years). An underlying putative cause by optical coherence tomography was identified in 98% of cases. The most frequent findings were strut malapposition (34.5%), neoatherosclerosis (27.6%), uncovered struts (12.1%), and stent underexpansion (6.9%). Uncovered and malapposed struts were more frequent in thrombosed compared with nonthrombosed regions (ratio of percentages, 8.26; 95% confidence interval, 6.82–10.04; P&lt;0.001 and 13.03; 95% confidence interval, 10.13–16.93; P&lt;0.001, respectively). The maximal length of malapposed or uncovered struts (3.40 mm; 95% confidence interval, 2.55–4.25; versus 1.29 mm; 95% confidence interval, 0.81–1.77; P&lt;0.001), but not the maximal or average axial malapposition distance, was greater in thrombosed compared with nonthrombosed segments. The associations of both uncovered and malapposed struts with thrombus were consistent among early- and newer-generation drug-eluting stents.\nConclusions—The leading associated findings in VLST patients in descending order were malapposition, neoatherosclerosis, uncovered struts, and stent underexpansion without differences between patients treated with early- and new-generation drug-eluting stents. The longitudinal extension of malapposed and uncovered stent was the most important correlate of thrombus formation in VLST.   (Circulation. 2016;133:650-660. DOI: 10.1161/CIRCULATIONAHA.115.019071.)","DOI":"10.1161/CIRCULATIONAHA.115.019071","ISSN":"0009-7322, 1524-4539","language":"en","author":[{"family":"Taniwaki","given":"Masanori"},{"family":"Radu","given":"Maria D."},{"family":"Zaugg","given":"Serge"},{"family":"Amabile","given":"Nicolas"},{"family":"Garcia-Garcia","given":"Hector M."},{"family":"Yamaji","given":"Kyohei"},{"family":"Jørgensen","given":"Erik"},{"family":"Kelbæk","given":"Henning"},{"family":"Pilgrim","given":"Thomas"},{"family":"Caussin","given":"Christophe"},{"family":"Zanchin","given":"Thomas"},{"family":"Veugeois","given":"Aurelie"},{"family":"Abildgaard","given":"Ulrik"},{"family":"Jüni","given":"Peter"},{"family":"Cook","given":"Stephane"},{"family":"Koskinas","given":"Konstantinos C."},{"family":"Windecker","given":"Stephan"},{"family":"Räber","given":"Lorenz"}],"issued":{"date-parts":[["2016",2,16]]}}}],"schema":"https://github.com/citation-style-language/schema/raw/master/csl-citation.json"}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(Adriaenssens, et al., 2017; Souteyrand, et al., 2016; Taniwaki, et al., 2016)</w:t>
      </w:r>
      <w:r>
        <w:rPr>
          <w:rFonts w:ascii="Times New Roman" w:hAnsi="Times New Roman" w:cs="Times New Roman"/>
        </w:rPr>
        <w:fldChar w:fldCharType="end"/>
      </w:r>
      <w:r>
        <w:rPr>
          <w:rFonts w:ascii="Times New Roman" w:hAnsi="Times New Roman" w:cs="Times New Roman"/>
        </w:rPr>
        <w:t>. In PRESTIGE</w:t>
      </w:r>
      <w:r w:rsidR="00026B9C">
        <w:rPr>
          <w:rFonts w:ascii="Times New Roman" w:hAnsi="Times New Roman" w:cs="Times New Roman"/>
        </w:rPr>
        <w:t xml:space="preserve"> </w:t>
      </w:r>
      <w:r>
        <w:rPr>
          <w:rFonts w:ascii="Times New Roman" w:hAnsi="Times New Roman" w:cs="Times New Roman"/>
        </w:rPr>
        <w:t xml:space="preserve"> </w:t>
      </w:r>
      <w:r w:rsidR="00026B9C" w:rsidRPr="00026B9C">
        <w:rPr>
          <w:rFonts w:ascii="Times New Roman" w:hAnsi="Times New Roman" w:cs="Times New Roman"/>
        </w:rPr>
        <w:t>(Prevention of Late Stent</w:t>
      </w:r>
      <w:r w:rsidR="00026B9C">
        <w:rPr>
          <w:rFonts w:ascii="Times New Roman" w:hAnsi="Times New Roman" w:cs="Times New Roman"/>
        </w:rPr>
        <w:t xml:space="preserve"> </w:t>
      </w:r>
      <w:r w:rsidR="00026B9C" w:rsidRPr="00026B9C">
        <w:rPr>
          <w:rFonts w:ascii="Times New Roman" w:hAnsi="Times New Roman" w:cs="Times New Roman"/>
        </w:rPr>
        <w:t>Thrombosis by an Interdisciplinary Global European</w:t>
      </w:r>
      <w:r w:rsidR="00026B9C">
        <w:rPr>
          <w:rFonts w:ascii="Times New Roman" w:hAnsi="Times New Roman" w:cs="Times New Roman"/>
        </w:rPr>
        <w:t xml:space="preserve"> effort</w:t>
      </w:r>
      <w:r w:rsidR="00026B9C" w:rsidRPr="00026B9C">
        <w:rPr>
          <w:rFonts w:ascii="Times New Roman" w:hAnsi="Times New Roman" w:cs="Times New Roman"/>
        </w:rPr>
        <w:t>)</w:t>
      </w:r>
      <w:r w:rsidR="00026B9C">
        <w:rPr>
          <w:rFonts w:ascii="Times New Roman" w:hAnsi="Times New Roman" w:cs="Times New Roman"/>
        </w:rPr>
        <w:t xml:space="preserve"> </w:t>
      </w:r>
      <w:r>
        <w:rPr>
          <w:rFonts w:ascii="Times New Roman" w:hAnsi="Times New Roman" w:cs="Times New Roman"/>
          <w:noProof/>
        </w:rPr>
        <w:t>and PESTO</w:t>
      </w:r>
      <w:r w:rsidR="00026B9C">
        <w:rPr>
          <w:rFonts w:ascii="Times New Roman" w:hAnsi="Times New Roman" w:cs="Times New Roman"/>
          <w:noProof/>
        </w:rPr>
        <w:t xml:space="preserve"> (</w:t>
      </w:r>
      <w:r w:rsidR="00026B9C" w:rsidRPr="00026B9C">
        <w:rPr>
          <w:rFonts w:ascii="Times New Roman" w:hAnsi="Times New Roman" w:cs="Times New Roman"/>
          <w:noProof/>
        </w:rPr>
        <w:t>Morphological Parameters Explaining Stent Thrombosis</w:t>
      </w:r>
      <w:r w:rsidR="00026B9C">
        <w:rPr>
          <w:rFonts w:ascii="Times New Roman" w:hAnsi="Times New Roman" w:cs="Times New Roman"/>
          <w:noProof/>
        </w:rPr>
        <w:t xml:space="preserve"> </w:t>
      </w:r>
      <w:r w:rsidR="00026B9C" w:rsidRPr="00026B9C">
        <w:rPr>
          <w:rFonts w:ascii="Times New Roman" w:hAnsi="Times New Roman" w:cs="Times New Roman"/>
          <w:noProof/>
        </w:rPr>
        <w:t>assessed by OCT)</w:t>
      </w:r>
      <w:r>
        <w:rPr>
          <w:rFonts w:ascii="Times New Roman" w:hAnsi="Times New Roman" w:cs="Times New Roman"/>
          <w:noProof/>
        </w:rPr>
        <w:t xml:space="preserve"> registries malapposition was found in 27 % and 60 % respectively of the cases </w:t>
      </w:r>
      <w:r w:rsidRPr="00DF2549">
        <w:rPr>
          <w:rFonts w:ascii="Times New Roman" w:hAnsi="Times New Roman" w:cs="Times New Roman"/>
          <w:noProof/>
        </w:rPr>
        <w:t>in acute stent thrombosis (within 24 h of implantation), 6</w:t>
      </w:r>
      <w:r>
        <w:rPr>
          <w:rFonts w:ascii="Times New Roman" w:hAnsi="Times New Roman" w:cs="Times New Roman"/>
          <w:noProof/>
        </w:rPr>
        <w:t xml:space="preserve"> </w:t>
      </w:r>
      <w:r w:rsidRPr="00DF2549">
        <w:rPr>
          <w:rFonts w:ascii="Times New Roman" w:hAnsi="Times New Roman" w:cs="Times New Roman"/>
          <w:noProof/>
        </w:rPr>
        <w:t>%</w:t>
      </w:r>
      <w:r>
        <w:rPr>
          <w:rFonts w:ascii="Times New Roman" w:hAnsi="Times New Roman" w:cs="Times New Roman"/>
          <w:noProof/>
        </w:rPr>
        <w:t xml:space="preserve"> and 44 %</w:t>
      </w:r>
      <w:r w:rsidRPr="00DF2549">
        <w:rPr>
          <w:rFonts w:ascii="Times New Roman" w:hAnsi="Times New Roman" w:cs="Times New Roman"/>
          <w:noProof/>
        </w:rPr>
        <w:t xml:space="preserve"> </w:t>
      </w:r>
      <w:r>
        <w:rPr>
          <w:rFonts w:ascii="Times New Roman" w:hAnsi="Times New Roman" w:cs="Times New Roman"/>
          <w:noProof/>
        </w:rPr>
        <w:t xml:space="preserve">respectively </w:t>
      </w:r>
      <w:r w:rsidRPr="00DF2549">
        <w:rPr>
          <w:rFonts w:ascii="Times New Roman" w:hAnsi="Times New Roman" w:cs="Times New Roman"/>
          <w:noProof/>
        </w:rPr>
        <w:t>in subacut</w:t>
      </w:r>
      <w:r>
        <w:rPr>
          <w:rFonts w:ascii="Times New Roman" w:hAnsi="Times New Roman" w:cs="Times New Roman"/>
          <w:noProof/>
        </w:rPr>
        <w:t xml:space="preserve">e stent thrombosis (1–30 days), 10 % and 44 % respectivey  </w:t>
      </w:r>
      <w:r w:rsidRPr="00DF2549">
        <w:rPr>
          <w:rFonts w:ascii="Times New Roman" w:hAnsi="Times New Roman" w:cs="Times New Roman"/>
          <w:noProof/>
        </w:rPr>
        <w:t>in late stent thrombosis (between 30 days</w:t>
      </w:r>
      <w:r>
        <w:rPr>
          <w:rFonts w:ascii="Times New Roman" w:hAnsi="Times New Roman" w:cs="Times New Roman"/>
          <w:noProof/>
        </w:rPr>
        <w:t xml:space="preserve"> </w:t>
      </w:r>
      <w:r w:rsidRPr="00DF2549">
        <w:rPr>
          <w:rFonts w:ascii="Times New Roman" w:hAnsi="Times New Roman" w:cs="Times New Roman"/>
          <w:noProof/>
        </w:rPr>
        <w:t>and 1 year post-PCI)</w:t>
      </w:r>
      <w:r>
        <w:rPr>
          <w:rFonts w:ascii="Times New Roman" w:hAnsi="Times New Roman" w:cs="Times New Roman"/>
          <w:noProof/>
        </w:rPr>
        <w:t xml:space="preserve"> and 14 % and 30 % respectively in very late stent thrombosis (after 1 year)</w:t>
      </w:r>
      <w:r w:rsidR="00026B9C">
        <w:rPr>
          <w:rFonts w:ascii="Times New Roman" w:hAnsi="Times New Roman" w:cs="Times New Roman"/>
          <w:noProof/>
        </w:rPr>
        <w:t xml:space="preserve"> (Adriaenssens, et al., 2017; Souteyrand, et al., 2016)</w:t>
      </w:r>
      <w:r>
        <w:rPr>
          <w:rFonts w:ascii="Times New Roman" w:hAnsi="Times New Roman" w:cs="Times New Roman"/>
          <w:noProof/>
        </w:rPr>
        <w:t xml:space="preserve">. In the third study, which </w:t>
      </w:r>
      <w:r>
        <w:rPr>
          <w:rFonts w:ascii="Times New Roman" w:hAnsi="Times New Roman" w:cs="Times New Roman"/>
          <w:noProof/>
        </w:rPr>
        <w:lastRenderedPageBreak/>
        <w:t xml:space="preserve">only included patients presenting with very late stent thrombosis (Taniwaki, et al., 2016), </w:t>
      </w:r>
      <w:r w:rsidRPr="00F81E0F">
        <w:rPr>
          <w:rFonts w:ascii="Times New Roman" w:hAnsi="Times New Roman" w:cs="Times New Roman"/>
          <w:noProof/>
        </w:rPr>
        <w:t>malapposition</w:t>
      </w:r>
      <w:r>
        <w:rPr>
          <w:rFonts w:ascii="Times New Roman" w:hAnsi="Times New Roman" w:cs="Times New Roman"/>
          <w:noProof/>
        </w:rPr>
        <w:t xml:space="preserve"> was the most common finding with an i</w:t>
      </w:r>
      <w:r w:rsidR="00CD0B40">
        <w:rPr>
          <w:rFonts w:ascii="Times New Roman" w:hAnsi="Times New Roman" w:cs="Times New Roman"/>
          <w:noProof/>
        </w:rPr>
        <w:t>nc</w:t>
      </w:r>
      <w:r>
        <w:rPr>
          <w:rFonts w:ascii="Times New Roman" w:hAnsi="Times New Roman" w:cs="Times New Roman"/>
          <w:noProof/>
        </w:rPr>
        <w:t>idence of 34%. It is important to note that for the period of the study, the recommended duration of dual antiplatelet therapy post</w:t>
      </w:r>
      <w:r w:rsidR="00CD0B40">
        <w:rPr>
          <w:rFonts w:ascii="Times New Roman" w:hAnsi="Times New Roman" w:cs="Times New Roman"/>
          <w:noProof/>
        </w:rPr>
        <w:t>-</w:t>
      </w:r>
      <w:r>
        <w:rPr>
          <w:rFonts w:ascii="Times New Roman" w:hAnsi="Times New Roman" w:cs="Times New Roman"/>
          <w:noProof/>
        </w:rPr>
        <w:t xml:space="preserve">PCI for DES was one year for both stable coronary artery disease and acute coronary syndromes.  It is known that recently deployed stent struts carry a thrombosis risk as they lack endothelial cover. In the case of DES, the eluting drug acts against intimal proliferation but at the same time delays the process of endothelisation. Thus, dual antiplatelet drug therapy protects from thrombus formation. After one year the dual therapy was stopped so any malapposed struts if uncovered (not endothelised) could be a thrombogenic factor. One of the limitations of these studies is that malapposition is not only an acute phenomenon, but can </w:t>
      </w:r>
      <w:r w:rsidR="0075344B">
        <w:rPr>
          <w:rFonts w:ascii="Times New Roman" w:hAnsi="Times New Roman" w:cs="Times New Roman"/>
          <w:noProof/>
        </w:rPr>
        <w:t xml:space="preserve">also </w:t>
      </w:r>
      <w:r>
        <w:rPr>
          <w:rFonts w:ascii="Times New Roman" w:hAnsi="Times New Roman" w:cs="Times New Roman"/>
          <w:noProof/>
        </w:rPr>
        <w:t xml:space="preserve">occur later in time (late acquired malapposition) due to positive vessel remodeling, thrombus resolution or stent recoil.  Without comparative imaging immediately after stent implanantion, it is impossible to know whether the malapposition found at the time of stent thrombosis was due to acute suboptimal stent result or was late acquired. The incidence of late acquired malapposition has been reported between 15 – 17 % in follow up OCT imaging studies </w:t>
      </w:r>
      <w:r>
        <w:rPr>
          <w:rFonts w:ascii="Times New Roman" w:hAnsi="Times New Roman" w:cs="Times New Roman"/>
          <w:noProof/>
        </w:rPr>
        <w:fldChar w:fldCharType="begin"/>
      </w:r>
      <w:r>
        <w:rPr>
          <w:rFonts w:ascii="Times New Roman" w:hAnsi="Times New Roman" w:cs="Times New Roman"/>
          <w:noProof/>
        </w:rPr>
        <w:instrText xml:space="preserve"> ADDIN ZOTERO_ITEM CSL_CITATION {"citationID":"dasZ5zTu","properties":{"formattedCitation":"(Im et al., 2014; Kawamori et al., 2013)","plainCitation":"(Im et al., 2014; Kawamori et al., 2013)","noteIndex":0},"citationItems":[{"id":394,"uris":["http://zotero.org/users/local/BE3hBV82/items/UZWMUV5E"],"uri":["http://zotero.org/users/local/BE3hBV82/items/UZWMUV5E"],"itemData":{"id":394,"type":"article-journal","title":"Incidences, Predictors, and Clinical Outcomes of Acute and Late Stent Malapposition Detected by Optical Coherence Tomography After Drug-Eluting Stent Implantation","container-title":"Circulation: Cardiovascular Interventions","page":"88-96","volume":"7","issue":"1","source":"Crossref","abstract":"Background—We investigated the incidences, predictors, and clinical outcomes of acute and late stent malapposition detected by optical coherence tomography (OCT) after drug-eluting stent implantation.\nMethods and Results—We analyzed the OCT images from 351 patients with 356 lesions who received poststent and ­followup OCT examinations. Acute stent malapposition was observed in 62% of lesions. Approximately half of the acute stent malappositions were located within the edges of the stents. Severe diameter stenosis, calcified lesions, and long stents were independent predictors of acute stent malapposition. Follow-up OCT examinations were performed 175±60 days after drug-eluting stent implantation. Thirty-one percent of lesions with acute stent malapposition remained malapposed (late-persistent stent malapposition) and were typically (72%) located within the edges of the stent. The location within the stent edges and the volume of acute stent malapposition were independent predictors of late-persistent stent malapposition. Acute stent malapposition with a volume &gt;2.56 mm3 differentiated late-persistent stent malapposition from resolved acute stent malapposition. Late-acquired stent malapposition was detected in 15% of all lesions and was usually (61%) located within the stent body. Late-acquired stent malapposition was more frequently associated with plaque/thrombus prolapse on poststent OCT images (70% versus 42%; P&lt;0.001). Clinical events, including cardiovascular death, nonfatal myocardial infarction, and stent thrombosis, did not occur in patients with late stent malapposition during the follow-up period of 28.6±10.3 months after drug-eluting stent implantation.\nConclusions—Acute, late-persistent, and late-acquired stent malapposition had relatively high incidences but different predictors. The clinical outcome of stent malapposition was favorable.  (Circ Cardiovasc Interv. 2014;7:88-96.)","DOI":"10.1161/CIRCINTERVENTIONS.113.000797","ISSN":"1941-7640, 1941-7632","language":"en","author":[{"family":"Im","given":"E."},{"family":"Kim","given":"B.-K."},{"family":"Ko","given":"Y.-G."},{"family":"Shin","given":"D.-H."},{"family":"Kim","given":"J.-S."},{"family":"Choi","given":"D."},{"family":"Jang","given":"Y."},{"family":"Hong","given":"M.-K."}],"issued":{"date-parts":[["2014",2,1]]}}},{"id":252,"uris":["http://zotero.org/users/local/BE3hBV82/items/5PFL69KM"],"uri":["http://zotero.org/users/local/BE3hBV82/items/5PFL69KM"],"itemData":{"id":252,"type":"article-journal","title":"Natural consequence of post-intervention stent malapposition, thrombus, tissue prolapse, and dissection assessed by optical coherence tomography at mid-term follow-up","container-title":"European Heart Journal - Cardiovascular Imaging","page":"865-875","volume":"14","issue":"9","source":"Crossref","DOI":"10.1093/ehjci/jes299","ISSN":"2047-2404, 2047-2412","language":"en","author":[{"family":"Kawamori","given":"H."},{"family":"Shite","given":"J."},{"family":"Shinke","given":"T."},{"family":"Otake","given":"H."},{"family":"Matsumoto","given":"D."},{"family":"Nakagawa","given":"M."},{"family":"Nagoshi","given":"R."},{"family":"Kozuki","given":"A."},{"family":"Hariki","given":"H."},{"family":"Inoue","given":"T."},{"family":"Osue","given":"T."},{"family":"Taniguchi","given":"Y."},{"family":"Nishio","given":"R."},{"family":"Hiranuma","given":"N."},{"family":"Hirata","given":"K.-i."}],"issued":{"date-parts":[["2013",9,1]]}}}],"schema":"https://github.com/citation-style-language/schema/raw/master/csl-citation.json"} </w:instrText>
      </w:r>
      <w:r>
        <w:rPr>
          <w:rFonts w:ascii="Times New Roman" w:hAnsi="Times New Roman" w:cs="Times New Roman"/>
          <w:noProof/>
        </w:rPr>
        <w:fldChar w:fldCharType="separate"/>
      </w:r>
      <w:r>
        <w:rPr>
          <w:rFonts w:ascii="Times New Roman" w:hAnsi="Times New Roman" w:cs="Times New Roman"/>
          <w:noProof/>
        </w:rPr>
        <w:t>(Im, et al., 2014; Kawamori, et al., 2013)</w:t>
      </w:r>
      <w:r>
        <w:rPr>
          <w:rFonts w:ascii="Times New Roman" w:hAnsi="Times New Roman" w:cs="Times New Roman"/>
          <w:noProof/>
        </w:rPr>
        <w:fldChar w:fldCharType="end"/>
      </w:r>
      <w:r>
        <w:rPr>
          <w:rFonts w:ascii="Times New Roman" w:hAnsi="Times New Roman" w:cs="Times New Roman"/>
          <w:noProof/>
        </w:rPr>
        <w:t xml:space="preserve">. Although acute malapposition is quite common, the vast majority of the malapposed struts will be embedded at vessel wall overtime as proven be longitudinal imaging studies </w:t>
      </w:r>
      <w:r>
        <w:rPr>
          <w:rFonts w:ascii="Times New Roman" w:hAnsi="Times New Roman" w:cs="Times New Roman"/>
          <w:noProof/>
        </w:rPr>
        <w:fldChar w:fldCharType="begin"/>
      </w:r>
      <w:r>
        <w:rPr>
          <w:rFonts w:ascii="Times New Roman" w:hAnsi="Times New Roman" w:cs="Times New Roman"/>
          <w:noProof/>
        </w:rPr>
        <w:instrText xml:space="preserve"> ADDIN ZOTERO_ITEM CSL_CITATION {"citationID":"YzSJKzhh","properties":{"formattedCitation":"(Im et al., 2014; Kawamori et al., 2013)","plainCitation":"(Im et al., 2014; Kawamori et al., 2013)","noteIndex":0},"citationItems":[{"id":394,"uris":["http://zotero.org/users/local/BE3hBV82/items/UZWMUV5E"],"uri":["http://zotero.org/users/local/BE3hBV82/items/UZWMUV5E"],"itemData":{"id":394,"type":"article-journal","title":"Incidences, Predictors, and Clinical Outcomes of Acute and Late Stent Malapposition Detected by Optical Coherence Tomography After Drug-Eluting Stent Implantation","container-title":"Circulation: Cardiovascular Interventions","page":"88-96","volume":"7","issue":"1","source":"Crossref","abstract":"Background—We investigated the incidences, predictors, and clinical outcomes of acute and late stent malapposition detected by optical coherence tomography (OCT) after drug-eluting stent implantation.\nMethods and Results—We analyzed the OCT images from 351 patients with 356 lesions who received poststent and ­followup OCT examinations. Acute stent malapposition was observed in 62% of lesions. Approximately half of the acute stent malappositions were located within the edges of the stents. Severe diameter stenosis, calcified lesions, and long stents were independent predictors of acute stent malapposition. Follow-up OCT examinations were performed 175±60 days after drug-eluting stent implantation. Thirty-one percent of lesions with acute stent malapposition remained malapposed (late-persistent stent malapposition) and were typically (72%) located within the edges of the stent. The location within the stent edges and the volume of acute stent malapposition were independent predictors of late-persistent stent malapposition. Acute stent malapposition with a volume &gt;2.56 mm3 differentiated late-persistent stent malapposition from resolved acute stent malapposition. Late-acquired stent malapposition was detected in 15% of all lesions and was usually (61%) located within the stent body. Late-acquired stent malapposition was more frequently associated with plaque/thrombus prolapse on poststent OCT images (70% versus 42%; P&lt;0.001). Clinical events, including cardiovascular death, nonfatal myocardial infarction, and stent thrombosis, did not occur in patients with late stent malapposition during the follow-up period of 28.6±10.3 months after drug-eluting stent implantation.\nConclusions—Acute, late-persistent, and late-acquired stent malapposition had relatively high incidences but different predictors. The clinical outcome of stent malapposition was favorable.  (Circ Cardiovasc Interv. 2014;7:88-96.)","DOI":"10.1161/CIRCINTERVENTIONS.113.000797","ISSN":"1941-7640, 1941-7632","language":"en","author":[{"family":"Im","given":"E."},{"family":"Kim","given":"B.-K."},{"family":"Ko","given":"Y.-G."},{"family":"Shin","given":"D.-H."},{"family":"Kim","given":"J.-S."},{"family":"Choi","given":"D."},{"family":"Jang","given":"Y."},{"family":"Hong","given":"M.-K."}],"issued":{"date-parts":[["2014",2,1]]}},"label":"page"},{"id":252,"uris":["http://zotero.org/users/local/BE3hBV82/items/5PFL69KM"],"uri":["http://zotero.org/users/local/BE3hBV82/items/5PFL69KM"],"itemData":{"id":252,"type":"article-journal","title":"Natural consequence of post-intervention stent malapposition, thrombus, tissue prolapse, and dissection assessed by optical coherence tomography at mid-term follow-up","container-title":"European Heart Journal - Cardiovascular Imaging","page":"865-875","volume":"14","issue":"9","source":"Crossref","DOI":"10.1093/ehjci/jes299","ISSN":"2047-2404, 2047-2412","language":"en","author":[{"family":"Kawamori","given":"H."},{"family":"Shite","given":"J."},{"family":"Shinke","given":"T."},{"family":"Otake","given":"H."},{"family":"Matsumoto","given":"D."},{"family":"Nakagawa","given":"M."},{"family":"Nagoshi","given":"R."},{"family":"Kozuki","given":"A."},{"family":"Hariki","given":"H."},{"family":"Inoue","given":"T."},{"family":"Osue","given":"T."},{"family":"Taniguchi","given":"Y."},{"family":"Nishio","given":"R."},{"family":"Hiranuma","given":"N."},{"family":"Hirata","given":"K.-i."}],"issued":{"date-parts":[["2013",9,1]]}},"label":"page"}],"schema":"https://github.com/citation-style-language/schema/raw/master/csl-citation.json"} </w:instrText>
      </w:r>
      <w:r>
        <w:rPr>
          <w:rFonts w:ascii="Times New Roman" w:hAnsi="Times New Roman" w:cs="Times New Roman"/>
          <w:noProof/>
        </w:rPr>
        <w:fldChar w:fldCharType="separate"/>
      </w:r>
      <w:r>
        <w:rPr>
          <w:rFonts w:ascii="Times New Roman" w:hAnsi="Times New Roman" w:cs="Times New Roman"/>
          <w:noProof/>
        </w:rPr>
        <w:t>(Im, et al., 2014; Kawamori, et al., 2013;</w:t>
      </w:r>
      <w:r>
        <w:rPr>
          <w:rFonts w:ascii="Times New Roman" w:hAnsi="Times New Roman" w:cs="Times New Roman"/>
          <w:noProof/>
        </w:rPr>
        <w:fldChar w:fldCharType="end"/>
      </w:r>
      <w:r>
        <w:rPr>
          <w:rFonts w:ascii="Times New Roman" w:hAnsi="Times New Roman" w:cs="Times New Roman"/>
          <w:noProof/>
        </w:rPr>
        <w:t xml:space="preserve"> </w:t>
      </w:r>
      <w:r>
        <w:rPr>
          <w:rFonts w:ascii="Times New Roman" w:hAnsi="Times New Roman" w:cs="Times New Roman"/>
          <w:noProof/>
        </w:rPr>
        <w:fldChar w:fldCharType="begin"/>
      </w:r>
      <w:r>
        <w:rPr>
          <w:rFonts w:ascii="Times New Roman" w:hAnsi="Times New Roman" w:cs="Times New Roman"/>
          <w:noProof/>
        </w:rPr>
        <w:instrText xml:space="preserve"> ADDIN ZOTERO_ITEM CSL_CITATION {"citationID":"YAJsOJlL","properties":{"formattedCitation":"(Shimamura et al., 2015)","plainCitation":"(Shimamura et al., 2015)","noteIndex":0},"citationItems":[{"id":403,"uris":["http://zotero.org/users/local/BE3hBV82/items/J2PFYELF"],"uri":["http://zotero.org/users/local/BE3hBV82/items/J2PFYELF"],"itemData":{"id":403,"type":"article-journal","title":"Outcomes of everolimus-eluting stent incomplete stent apposition: a serial optical coherence tomography analysis","container-title":"European Heart Journal Cardiovascular Imaging","page":"23-28","volume":"16","issue":"1","source":"PubMed","abstract":"AIM: The aim of the present study was to evaluate the natural course of acute incomplete stent apposition (ISA) after second-generation everolimus-eluting stent (EES) when compared with first-generation sirolimus-eluting stent (SES) by using optical coherence tomography (OCT).\nMETHODS AND RESULTS: From the OCT substudy of the RESET trial, we identified 77 patients (EES = 38 and SES = 39) who successfully underwent serial OCT examination at post-stenting and 8-12-month follow-up. The presence of ISA was assessed in the OCT images, and ISA distance was measured from the centre of the strut blooming to the adjacent lumen border. Incomplete stent apposition was observed in all EES and SES at post-stenting, and it was persistent in 26% of EES and 38% of SES at 8-12-month follow-up. Maximum ISA distance was significantly decreased during the follow-up period in both EES (315 ± 94-110 ± 165 μm, P &lt; 0.001) and SES (308 ± 119-143 ± 195 μm, P &lt; 0.001). Receiver-operating curve analysis identified that the best cut-off value of OCT-estimated ISA distance at post-stenting for predicting late-persistent ISA at 8-12-month follow-up in EES and SES was &gt;355 and &gt;285 μm, respectively.\nCONCLUSIONS: The second-generation EES showed better healing of acute ISA in comparison with the first-generation SES. Optical coherence tomography can predict late-persistent ISA after DES implantation and provide useful information to optimize PCI.","DOI":"10.1093/ehjci/jeu174","ISSN":"2047-2412","note":"PMID: 25342855","shortTitle":"Outcomes of everolimus-eluting stent incomplete stent apposition","journalAbbreviation":"Eur Heart J Cardiovasc Imaging","language":"eng","author":[{"family":"Shimamura","given":"Kunihiro"},{"family":"Kubo","given":"Takashi"},{"family":"Akasaka","given":"Takashi"},{"family":"Kozuma","given":"Ken"},{"family":"Kimura","given":"Kazuo"},{"family":"Kawamura","given":"Masaki"},{"family":"Sumiyoshi","given":"Tetsuya"},{"family":"Ino","given":"Yasushi"},{"family":"Yoshiyama","given":"Minoru"},{"family":"Sonoda","given":"Shinjo"},{"family":"Igarashi","given":"Keiichi"},{"family":"Miyazawa","given":"Akiyoshi"},{"family":"Uzui","given":"Hiroyasu"},{"family":"Sakanoue","given":"Yuji"},{"family":"Shinke","given":"Toshiro"},{"family":"Morino","given":"Yoshihiro"},{"family":"Tanabe","given":"Kengo"},{"family":"Kadota","given":"Kazushige"},{"family":"Kimura","given":"Takeshi"}],"issued":{"date-parts":[["2015",1]]}}}],"schema":"https://github.com/citation-style-language/schema/raw/master/csl-citation.json"} </w:instrText>
      </w:r>
      <w:r>
        <w:rPr>
          <w:rFonts w:ascii="Times New Roman" w:hAnsi="Times New Roman" w:cs="Times New Roman"/>
          <w:noProof/>
        </w:rPr>
        <w:fldChar w:fldCharType="separate"/>
      </w:r>
      <w:r>
        <w:rPr>
          <w:rFonts w:ascii="Times New Roman" w:hAnsi="Times New Roman" w:cs="Times New Roman"/>
          <w:noProof/>
        </w:rPr>
        <w:t>Shimamura, et al., 2015)</w:t>
      </w:r>
      <w:r>
        <w:rPr>
          <w:rFonts w:ascii="Times New Roman" w:hAnsi="Times New Roman" w:cs="Times New Roman"/>
          <w:noProof/>
        </w:rPr>
        <w:fldChar w:fldCharType="end"/>
      </w:r>
      <w:r>
        <w:rPr>
          <w:rFonts w:ascii="Times New Roman" w:hAnsi="Times New Roman" w:cs="Times New Roman"/>
          <w:noProof/>
        </w:rPr>
        <w:t xml:space="preserve">. </w:t>
      </w:r>
    </w:p>
    <w:p w14:paraId="586C82F8" w14:textId="77777777" w:rsidR="000C0201" w:rsidRDefault="000C0201" w:rsidP="000C0201">
      <w:pPr>
        <w:spacing w:line="480" w:lineRule="auto"/>
        <w:jc w:val="both"/>
        <w:rPr>
          <w:rFonts w:ascii="Times New Roman" w:hAnsi="Times New Roman" w:cs="Times New Roman"/>
          <w:noProof/>
        </w:rPr>
      </w:pPr>
    </w:p>
    <w:p w14:paraId="3D9976A6" w14:textId="3C51CDA0" w:rsidR="000C0201" w:rsidRPr="00FF0B60" w:rsidRDefault="000C0201" w:rsidP="000C0201">
      <w:pPr>
        <w:spacing w:line="480" w:lineRule="auto"/>
        <w:jc w:val="both"/>
        <w:rPr>
          <w:rFonts w:ascii="Times New Roman" w:hAnsi="Times New Roman" w:cs="Times New Roman"/>
          <w:noProof/>
        </w:rPr>
      </w:pPr>
      <w:r>
        <w:rPr>
          <w:rFonts w:ascii="Times New Roman" w:hAnsi="Times New Roman" w:cs="Times New Roman"/>
          <w:noProof/>
        </w:rPr>
        <w:t>In order to guide incomplete stent apposition correction at the acute setting, it is needed to identify which struts will remain malapposed at follow</w:t>
      </w:r>
      <w:r w:rsidR="00CD0B40">
        <w:rPr>
          <w:rFonts w:ascii="Times New Roman" w:hAnsi="Times New Roman" w:cs="Times New Roman"/>
          <w:noProof/>
        </w:rPr>
        <w:t>-</w:t>
      </w:r>
      <w:r>
        <w:rPr>
          <w:rFonts w:ascii="Times New Roman" w:hAnsi="Times New Roman" w:cs="Times New Roman"/>
          <w:noProof/>
        </w:rPr>
        <w:t xml:space="preserve">up and more </w:t>
      </w:r>
      <w:r>
        <w:rPr>
          <w:rFonts w:ascii="Times New Roman" w:hAnsi="Times New Roman" w:cs="Times New Roman"/>
          <w:noProof/>
        </w:rPr>
        <w:lastRenderedPageBreak/>
        <w:t xml:space="preserve">importantly which malapposition parameters can predict adverse clinical outcomes. The distance of malapposed struts from the vessel wall has been proposed as an easily measurable variable </w:t>
      </w:r>
      <w:r>
        <w:rPr>
          <w:rFonts w:ascii="Times New Roman" w:hAnsi="Times New Roman" w:cs="Times New Roman"/>
          <w:noProof/>
        </w:rPr>
        <w:fldChar w:fldCharType="begin"/>
      </w:r>
      <w:r>
        <w:rPr>
          <w:rFonts w:ascii="Times New Roman" w:hAnsi="Times New Roman" w:cs="Times New Roman"/>
          <w:noProof/>
        </w:rPr>
        <w:instrText xml:space="preserve"> ADDIN ZOTERO_ITEM CSL_CITATION {"citationID":"ry0KvMZl","properties":{"formattedCitation":"(Kawamori et al., 2013)","plainCitation":"(Kawamori et al., 2013)","noteIndex":0},"citationItems":[{"id":252,"uris":["http://zotero.org/users/local/BE3hBV82/items/5PFL69KM"],"uri":["http://zotero.org/users/local/BE3hBV82/items/5PFL69KM"],"itemData":{"id":252,"type":"article-journal","title":"Natural consequence of post-intervention stent malapposition, thrombus, tissue prolapse, and dissection assessed by optical coherence tomography at mid-term follow-up","container-title":"European Heart Journal - Cardiovascular Imaging","page":"865-875","volume":"14","issue":"9","source":"Crossref","DOI":"10.1093/ehjci/jes299","ISSN":"2047-2404, 2047-2412","language":"en","author":[{"family":"Kawamori","given":"H."},{"family":"Shite","given":"J."},{"family":"Shinke","given":"T."},{"family":"Otake","given":"H."},{"family":"Matsumoto","given":"D."},{"family":"Nakagawa","given":"M."},{"family":"Nagoshi","given":"R."},{"family":"Kozuki","given":"A."},{"family":"Hariki","given":"H."},{"family":"Inoue","given":"T."},{"family":"Osue","given":"T."},{"family":"Taniguchi","given":"Y."},{"family":"Nishio","given":"R."},{"family":"Hiranuma","given":"N."},{"family":"Hirata","given":"K.-i."}],"issued":{"date-parts":[["2013",9,1]]}}}],"schema":"https://github.com/citation-style-language/schema/raw/master/csl-citation.json"} </w:instrText>
      </w:r>
      <w:r>
        <w:rPr>
          <w:rFonts w:ascii="Times New Roman" w:hAnsi="Times New Roman" w:cs="Times New Roman"/>
          <w:noProof/>
        </w:rPr>
        <w:fldChar w:fldCharType="separate"/>
      </w:r>
      <w:r>
        <w:rPr>
          <w:rFonts w:ascii="Times New Roman" w:hAnsi="Times New Roman" w:cs="Times New Roman"/>
          <w:noProof/>
        </w:rPr>
        <w:t>(Kawamori, et al., 2013)</w:t>
      </w:r>
      <w:r>
        <w:rPr>
          <w:rFonts w:ascii="Times New Roman" w:hAnsi="Times New Roman" w:cs="Times New Roman"/>
          <w:noProof/>
        </w:rPr>
        <w:fldChar w:fldCharType="end"/>
      </w:r>
      <w:r>
        <w:rPr>
          <w:rFonts w:ascii="Times New Roman" w:hAnsi="Times New Roman" w:cs="Times New Roman"/>
          <w:noProof/>
        </w:rPr>
        <w:t>.</w:t>
      </w:r>
      <w:r w:rsidR="0075344B">
        <w:rPr>
          <w:rFonts w:ascii="Times New Roman" w:hAnsi="Times New Roman" w:cs="Times New Roman"/>
          <w:noProof/>
        </w:rPr>
        <w:t xml:space="preserve"> It</w:t>
      </w:r>
      <w:r>
        <w:rPr>
          <w:rFonts w:ascii="Times New Roman" w:hAnsi="Times New Roman" w:cs="Times New Roman"/>
          <w:noProof/>
        </w:rPr>
        <w:t xml:space="preserve"> has been shown that </w:t>
      </w:r>
      <w:r w:rsidRPr="0072164D">
        <w:rPr>
          <w:rFonts w:ascii="Times New Roman" w:hAnsi="Times New Roman" w:cs="Times New Roman"/>
          <w:noProof/>
        </w:rPr>
        <w:t xml:space="preserve">struts with </w:t>
      </w:r>
      <w:r>
        <w:rPr>
          <w:rFonts w:ascii="Times New Roman" w:hAnsi="Times New Roman" w:cs="Times New Roman"/>
          <w:noProof/>
        </w:rPr>
        <w:t xml:space="preserve">incomplete apposition </w:t>
      </w:r>
      <w:r w:rsidRPr="0072164D">
        <w:rPr>
          <w:rFonts w:ascii="Times New Roman" w:hAnsi="Times New Roman" w:cs="Times New Roman"/>
          <w:noProof/>
        </w:rPr>
        <w:t>distance</w:t>
      </w:r>
      <w:r w:rsidR="00CD0B40">
        <w:rPr>
          <w:rFonts w:ascii="Times New Roman" w:hAnsi="Times New Roman" w:cs="Times New Roman"/>
          <w:noProof/>
        </w:rPr>
        <w:t xml:space="preserve"> of</w:t>
      </w:r>
      <w:r w:rsidRPr="0072164D">
        <w:rPr>
          <w:rFonts w:ascii="Times New Roman" w:hAnsi="Times New Roman" w:cs="Times New Roman"/>
          <w:noProof/>
        </w:rPr>
        <w:t xml:space="preserve"> &lt;</w:t>
      </w:r>
      <w:r>
        <w:rPr>
          <w:rFonts w:ascii="Times New Roman" w:hAnsi="Times New Roman" w:cs="Times New Roman"/>
          <w:noProof/>
        </w:rPr>
        <w:t xml:space="preserve"> </w:t>
      </w:r>
      <w:r w:rsidRPr="0072164D">
        <w:rPr>
          <w:rFonts w:ascii="Times New Roman" w:hAnsi="Times New Roman" w:cs="Times New Roman"/>
          <w:noProof/>
        </w:rPr>
        <w:t xml:space="preserve">0.35mm </w:t>
      </w:r>
      <w:r>
        <w:rPr>
          <w:rFonts w:ascii="Times New Roman" w:hAnsi="Times New Roman" w:cs="Times New Roman"/>
          <w:noProof/>
        </w:rPr>
        <w:t xml:space="preserve">will </w:t>
      </w:r>
      <w:r w:rsidRPr="0072164D">
        <w:rPr>
          <w:rFonts w:ascii="Times New Roman" w:hAnsi="Times New Roman" w:cs="Times New Roman"/>
          <w:noProof/>
        </w:rPr>
        <w:t>undergo full neointimal integration at follow</w:t>
      </w:r>
      <w:r>
        <w:rPr>
          <w:rFonts w:ascii="Times New Roman" w:hAnsi="Times New Roman" w:cs="Times New Roman"/>
          <w:noProof/>
        </w:rPr>
        <w:t xml:space="preserve"> </w:t>
      </w:r>
      <w:r w:rsidRPr="0072164D">
        <w:rPr>
          <w:rFonts w:ascii="Times New Roman" w:hAnsi="Times New Roman" w:cs="Times New Roman"/>
          <w:noProof/>
        </w:rPr>
        <w:t>up</w:t>
      </w:r>
      <w:r>
        <w:rPr>
          <w:rFonts w:ascii="Times New Roman" w:hAnsi="Times New Roman" w:cs="Times New Roman"/>
          <w:noProof/>
        </w:rPr>
        <w:t xml:space="preserve"> </w:t>
      </w:r>
      <w:r>
        <w:rPr>
          <w:rFonts w:ascii="Times New Roman" w:hAnsi="Times New Roman" w:cs="Times New Roman"/>
          <w:noProof/>
        </w:rPr>
        <w:fldChar w:fldCharType="begin"/>
      </w:r>
      <w:r>
        <w:rPr>
          <w:rFonts w:ascii="Times New Roman" w:hAnsi="Times New Roman" w:cs="Times New Roman"/>
          <w:noProof/>
        </w:rPr>
        <w:instrText xml:space="preserve"> ADDIN ZOTERO_ITEM CSL_CITATION {"citationID":"y09fMG60","properties":{"formattedCitation":"(Shimamura et al., 2015; Soeda et al., 2015; Sotomi et al., 2018)","plainCitation":"(Shimamura et al., 2015; Soeda et al., 2015; Sotomi et al., 2018)","noteIndex":0},"citationItems":[{"id":403,"uris":["http://zotero.org/users/local/BE3hBV82/items/J2PFYELF"],"uri":["http://zotero.org/users/local/BE3hBV82/items/J2PFYELF"],"itemData":{"id":403,"type":"article-journal","title":"Outcomes of everolimus-eluting stent incomplete stent apposition: a serial optical coherence tomography analysis","container-title":"European Heart Journal Cardiovascular Imaging","page":"23-28","volume":"16","issue":"1","source":"PubMed","abstract":"AIM: The aim of the present study was to evaluate the natural course of acute incomplete stent apposition (ISA) after second-generation everolimus-eluting stent (EES) when compared with first-generation sirolimus-eluting stent (SES) by using optical coherence tomography (OCT).\nMETHODS AND RESULTS: From the OCT substudy of the RESET trial, we identified 77 patients (EES = 38 and SES = 39) who successfully underwent serial OCT examination at post-stenting and 8-12-month follow-up. The presence of ISA was assessed in the OCT images, and ISA distance was measured from the centre of the strut blooming to the adjacent lumen border. Incomplete stent apposition was observed in all EES and SES at post-stenting, and it was persistent in 26% of EES and 38% of SES at 8-12-month follow-up. Maximum ISA distance was significantly decreased during the follow-up period in both EES (315 ± 94-110 ± 165 μm, P &lt; 0.001) and SES (308 ± 119-143 ± 195 μm, P &lt; 0.001). Receiver-operating curve analysis identified that the best cut-off value of OCT-estimated ISA distance at post-stenting for predicting late-persistent ISA at 8-12-month follow-up in EES and SES was &gt;355 and &gt;285 μm, respectively.\nCONCLUSIONS: The second-generation EES showed better healing of acute ISA in comparison with the first-generation SES. Optical coherence tomography can predict late-persistent ISA after DES implantation and provide useful information to optimize PCI.","DOI":"10.1093/ehjci/jeu174","ISSN":"2047-2412","note":"PMID: 25342855","shortTitle":"Outcomes of everolimus-eluting stent incomplete stent apposition","journalAbbreviation":"Eur Heart J Cardiovasc Imaging","language":"eng","author":[{"family":"Shimamura","given":"Kunihiro"},{"family":"Kubo","given":"Takashi"},{"family":"Akasaka","given":"Takashi"},{"family":"Kozuma","given":"Ken"},{"family":"Kimura","given":"Kazuo"},{"family":"Kawamura","given":"Masaki"},{"family":"Sumiyoshi","given":"Tetsuya"},{"family":"Ino","given":"Yasushi"},{"family":"Yoshiyama","given":"Minoru"},{"family":"Sonoda","given":"Shinjo"},{"family":"Igarashi","given":"Keiichi"},{"family":"Miyazawa","given":"Akiyoshi"},{"family":"Uzui","given":"Hiroyasu"},{"family":"Sakanoue","given":"Yuji"},{"family":"Shinke","given":"Toshiro"},{"family":"Morino","given":"Yoshihiro"},{"family":"Tanabe","given":"Kengo"},{"family":"Kadota","given":"Kazushige"},{"family":"Kimura","given":"Takeshi"}],"issued":{"date-parts":[["2015",1]]}}},{"id":251,"uris":["http://zotero.org/users/local/BE3hBV82/items/4AWW9ZMU"],"uri":["http://zotero.org/users/local/BE3hBV82/items/4AWW9ZMU"],"itemData":{"id":251,"type":"article-journal","title":"Incidence and Clinical Significance of Poststent Optical Coherence Tomography FindingsCLINICAL PERSPECTIVE: One-Year Follow-Up Study From a Multicenter Registry","container-title":"Circulation","page":"1020-1029","volume":"132","issue":"11","source":"Crossref","abstract":"Background—Optical coherence tomography (OCT) was recently introduced to optimize percutaneous coronary intervention. However, the exact incidence and significance of poststent OCT findings are unknown.\nMethods and Results—A total of 900 lesions treated with 1001 stents in 786 patients who had postprocedure OCT imaging were analyzed to evaluate the incidence of poststent OCT findings and to identify the OCT predictors for device-oriented clinical end points, including cardiac death, target vessel–related myocardial infarction, target lesion revascularization, and stent thrombosis. Patients were followed up to 1 year. Stent edge dissection was detected in 28.7% of lesions, and incomplete stent apposition was detected in 39.1% of lesions. The incidences of smooth protrusion, disrupted fibrous tissue protrusion, and irregular protrusion were 92.9%, 61.0%, and 53.8%, respectively. Small minimal stent area, defined as a lesion with minimal stent area &lt;5.0 mm2 in a drug-eluting stent or &lt;5.6 mm2 in a bare metal stent, was observed in 40.4% of lesions. One-year device-oriented clinical end points occurred in 33 patients (4.5%). Following adjustment, irregular protrusion and small minimal stent area were independent OCT predictors of 1-year device-oriented clinical end points (P=0.003 and P=0.012, respectively).\nConclusions—Abnormal poststent OCT findings were frequent. Irregular protrusion and small minimal stent area were independent predictors of 1-year device-oriented clinical end points, which were primarily driven by target lesion revascularization.  (Circulation. 2015;132:1020-1029. 10.1161/CIRCULATIONAHA.114.014704.)","DOI":"10.1161/CIRCULATIONAHA.114.014704","ISSN":"0009-7322, 1524-4539","shortTitle":"Incidence and Clinical Significance of Poststent Optical Coherence Tomography FindingsCLINICAL PERSPECTIVE","language":"en","author":[{"family":"Soeda","given":"Tsunenari"},{"family":"Uemura","given":"Shiro"},{"family":"Park","given":"Seung-Jung"},{"family":"Jang","given":"Yangsoo"},{"family":"Lee","given":"Stephen"},{"family":"Cho","given":"Jin-Man"},{"family":"Kim","given":"Soo-Joong"},{"family":"Vergallo","given":"Rocco"},{"family":"Minami","given":"Yoshiyasu"},{"family":"Ong","given":"Daniel S."},{"family":"Gao","given":"Lei"},{"family":"Lee","given":"Hang"},{"family":"Zhang","given":"Shaosong"},{"family":"Yu","given":"Bo"},{"family":"Saito","given":"Yoshihiko"},{"family":"Jang","given":"Ik-Kyung"}],"issued":{"date-parts":[["2015",9,15]]}}},{"id":406,"uris":["http://zotero.org/users/local/BE3hBV82/items/YVNQGVT3"],"uri":["http://zotero.org/users/local/BE3hBV82/items/YVNQGVT3"],"itemData":{"id":406,"type":"article-journal","title":"Fate of post-procedural malapposition of everolimus-eluting polymeric bioresorbable scaffold and everolimus-eluting cobalt chromium metallic stent in human coronary arteries: sequential assessment with optical coherence tomography in ABSORB Japan trial","container-title":"European Heart Journal Cardiovascular Imaging","page":"59-66","volume":"19","issue":"1","source":"PubMed","abstract":"Aims: The natural course of post-procedural incomplete strut apposition (ISA) after the implantation of bioresorbable scaffolds (BVS) remains unknown. The purpose of the present study was to evaluate the fate of post-procedural ISA after everolimus-eluting Absorb BVS in comparison with the second-generation everolimus-eluting cobalt chromium stent (CoCr-EES).\nMethods and results: Fate of post-procedural ISA was evaluated by serial optical coherence tomography (OCT) in the ABSORB Japan randomized trial [OCT-1 subgroup: 110 paired lesions of post-procedure and 2-year follow-up (BVS 73 lesions vs. CoCr-EES 37 lesions)] with respect to ISA distance. Post-procedure ISA struts were categorized into either 'resolved' or 'persistent' by matched OCT imaging at 2-year follow-up. Post-procedure %malapposed strut and ISA area were smaller in BVS than in CoCr-EES (%malapposed strut: 4.8 ± 6.9% vs. 9.9 ± 9.8%, P = 0.002; ISA area 0.10 ± 0.18 mm2 vs. 0.23 ± 0.26 mm2, P = 0.003). At 2-year follow-up, the difference diminished, and majority of the ISA struts spontaneously resolved in both arms (%malapposed strut: 0.10 ± 0.46% vs. 0.24 ± 0.65%, P = 0.183). Receiver operating characteristic curve analysis (BVS 661 struts vs. CoCr-EES 807 struts) demonstrated that the best cut-off value of endoluminal ISA distance post-procedure for predicting persistent-ISA at 2-year follow-up was 396 µm for BVS (sensitivity 0.875; specificity 0.851) and 359 µm for CoCr-EES (sensitivity 0.778; specificity 0.881).\nConclusion: BVS as compared with CoCr-EES allows larger ISA distance at post-procedure, although we should make every effort to minimize post-procedure ISA. The reported cut-off value of OCT-estimated ISA distance at post-stenting for predicting persistent-ISA would be helpful to optimize PCI with BVS and CoCr-EES.","DOI":"10.1093/ehjci/jew329","ISSN":"2047-2412","note":"PMID: 28158421","shortTitle":"Fate of post-procedural malapposition of everolimus-eluting polymeric bioresorbable scaffold and everolimus-eluting cobalt chromium metallic stent in human coronary arteries","journalAbbreviation":"Eur Heart J Cardiovasc Imaging","language":"eng","author":[{"family":"Sotomi","given":"Yohei"},{"family":"Onuma","given":"Yoshinobu"},{"family":"Dijkstra","given":"Jouke"},{"family":"Miyazaki","given":"Yosuke"},{"family":"Kozuma","given":"Ken"},{"family":"Tanabe","given":"Kengo"},{"family":"Popma","given":"Jeffrey J."},{"family":"Winter","given":"Robbert J.","non-dropping-particle":"de"},{"family":"Serruys","given":"Patrick W."},{"family":"Kimura","given":"Takeshi"}],"issued":{"date-parts":[["2018",1,1]]}}}],"schema":"https://github.com/citation-style-language/schema/raw/master/csl-citation.json"} </w:instrText>
      </w:r>
      <w:r>
        <w:rPr>
          <w:rFonts w:ascii="Times New Roman" w:hAnsi="Times New Roman" w:cs="Times New Roman"/>
          <w:noProof/>
        </w:rPr>
        <w:fldChar w:fldCharType="separate"/>
      </w:r>
      <w:r>
        <w:rPr>
          <w:rFonts w:ascii="Times New Roman" w:hAnsi="Times New Roman" w:cs="Times New Roman"/>
          <w:noProof/>
        </w:rPr>
        <w:t>(Shimamura, et al., 2015; Soeda, et al., 2015; Sotomi, et al., 2018)</w:t>
      </w:r>
      <w:r>
        <w:rPr>
          <w:rFonts w:ascii="Times New Roman" w:hAnsi="Times New Roman" w:cs="Times New Roman"/>
          <w:noProof/>
        </w:rPr>
        <w:fldChar w:fldCharType="end"/>
      </w:r>
      <w:r>
        <w:rPr>
          <w:rFonts w:ascii="Times New Roman" w:hAnsi="Times New Roman" w:cs="Times New Roman"/>
          <w:noProof/>
        </w:rPr>
        <w:t>. T</w:t>
      </w:r>
      <w:r w:rsidRPr="00652AF3">
        <w:rPr>
          <w:rFonts w:ascii="Times New Roman" w:hAnsi="Times New Roman" w:cs="Times New Roman"/>
          <w:noProof/>
        </w:rPr>
        <w:t xml:space="preserve">he longitudinal extension of malapposition </w:t>
      </w:r>
      <w:r>
        <w:rPr>
          <w:rFonts w:ascii="Times New Roman" w:hAnsi="Times New Roman" w:cs="Times New Roman"/>
          <w:noProof/>
        </w:rPr>
        <w:t>is also an important factor as it has been shown in cases of very late stent thrombosis, that the total con</w:t>
      </w:r>
      <w:r w:rsidR="00461762">
        <w:rPr>
          <w:rFonts w:ascii="Times New Roman" w:hAnsi="Times New Roman" w:cs="Times New Roman"/>
          <w:noProof/>
        </w:rPr>
        <w:t>s</w:t>
      </w:r>
      <w:r>
        <w:rPr>
          <w:rFonts w:ascii="Times New Roman" w:hAnsi="Times New Roman" w:cs="Times New Roman"/>
          <w:noProof/>
        </w:rPr>
        <w:t>ecutive leng</w:t>
      </w:r>
      <w:r w:rsidR="00461762">
        <w:rPr>
          <w:rFonts w:ascii="Times New Roman" w:hAnsi="Times New Roman" w:cs="Times New Roman"/>
          <w:noProof/>
        </w:rPr>
        <w:t>th</w:t>
      </w:r>
      <w:r>
        <w:rPr>
          <w:rFonts w:ascii="Times New Roman" w:hAnsi="Times New Roman" w:cs="Times New Roman"/>
          <w:noProof/>
        </w:rPr>
        <w:t xml:space="preserve"> of malapposition with a cut</w:t>
      </w:r>
      <w:r w:rsidR="00461762">
        <w:rPr>
          <w:rFonts w:ascii="Times New Roman" w:hAnsi="Times New Roman" w:cs="Times New Roman"/>
          <w:noProof/>
        </w:rPr>
        <w:t>-</w:t>
      </w:r>
      <w:r>
        <w:rPr>
          <w:rFonts w:ascii="Times New Roman" w:hAnsi="Times New Roman" w:cs="Times New Roman"/>
          <w:noProof/>
        </w:rPr>
        <w:t xml:space="preserve">off of 1 mm </w:t>
      </w:r>
      <w:r w:rsidR="00CD0B40">
        <w:rPr>
          <w:rFonts w:ascii="Times New Roman" w:hAnsi="Times New Roman" w:cs="Times New Roman"/>
          <w:noProof/>
        </w:rPr>
        <w:t>is</w:t>
      </w:r>
      <w:r>
        <w:rPr>
          <w:rFonts w:ascii="Times New Roman" w:hAnsi="Times New Roman" w:cs="Times New Roman"/>
          <w:noProof/>
        </w:rPr>
        <w:t xml:space="preserve"> related with the presence of thrombus </w:t>
      </w:r>
      <w:r>
        <w:rPr>
          <w:rFonts w:ascii="Times New Roman" w:hAnsi="Times New Roman" w:cs="Times New Roman"/>
          <w:noProof/>
        </w:rPr>
        <w:fldChar w:fldCharType="begin"/>
      </w:r>
      <w:r>
        <w:rPr>
          <w:rFonts w:ascii="Times New Roman" w:hAnsi="Times New Roman" w:cs="Times New Roman"/>
          <w:noProof/>
        </w:rPr>
        <w:instrText xml:space="preserve"> ADDIN ZOTERO_ITEM CSL_CITATION {"citationID":"SY8xHKt6","properties":{"formattedCitation":"(Taniwaki et al., 2016)","plainCitation":"(Taniwaki et al., 2016)","noteIndex":0},"citationItems":[{"id":246,"uris":["http://zotero.org/users/local/BE3hBV82/items/EMYGW47A"],"uri":["http://zotero.org/users/local/BE3hBV82/items/EMYGW47A"],"itemData":{"id":246,"type":"article-journal","title":"Mechanisms of Very Late Drug-Eluting Stent Thrombosis Assessed by Optical Coherence TomographyCLINICAL PERSPECTIVE","container-title":"Circulation","page":"650-660","volume":"133","issue":"7","source":"Crossref","abstract":"Background—The pathomechanisms underlying very late stent thrombosis (VLST) after implantation of drug-eluting stents (DES) are incompletely understood. Using optical coherence tomography, we investigated potential causes of this adverse event.\nMethods and Results—Between August 2010 and December 2014, 64 patients were investigated at the time point of VLST as part of an international optical coherence tomography registry. Optical coherence tomography pullbacks were performed after restoration of flow and analyzed at 0.4 mm. A total of 38 early- and 20 newer-generation drug-eluting stents were suitable for analysis. VLST occurred at a median of 4.7 years (interquartile range, 3.1–7.5 years). An underlying putative cause by optical coherence tomography was identified in 98% of cases. The most frequent findings were strut malapposition (34.5%), neoatherosclerosis (27.6%), uncovered struts (12.1%), and stent underexpansion (6.9%). Uncovered and malapposed struts were more frequent in thrombosed compared with nonthrombosed regions (ratio of percentages, 8.26; 95% confidence interval, 6.82–10.04; P&lt;0.001 and 13.03; 95% confidence interval, 10.13–16.93; P&lt;0.001, respectively). The maximal length of malapposed or uncovered struts (3.40 mm; 95% confidence interval, 2.55–4.25; versus 1.29 mm; 95% confidence interval, 0.81–1.77; P&lt;0.001), but not the maximal or average axial malapposition distance, was greater in thrombosed compared with nonthrombosed segments. The associations of both uncovered and malapposed struts with thrombus were consistent among early- and newer-generation drug-eluting stents.\nConclusions—The leading associated findings in VLST patients in descending order were malapposition, neoatherosclerosis, uncovered struts, and stent underexpansion without differences between patients treated with early- and new-generation drug-eluting stents. The longitudinal extension of malapposed and uncovered stent was the most important correlate of thrombus formation in VLST.   (Circulation. 2016;133:650-660. DOI: 10.1161/CIRCULATIONAHA.115.019071.)","DOI":"10.1161/CIRCULATIONAHA.115.019071","ISSN":"0009-7322, 1524-4539","language":"en","author":[{"family":"Taniwaki","given":"Masanori"},{"family":"Radu","given":"Maria D."},{"family":"Zaugg","given":"Serge"},{"family":"Amabile","given":"Nicolas"},{"family":"Garcia-Garcia","given":"Hector M."},{"family":"Yamaji","given":"Kyohei"},{"family":"Jørgensen","given":"Erik"},{"family":"Kelbæk","given":"Henning"},{"family":"Pilgrim","given":"Thomas"},{"family":"Caussin","given":"Christophe"},{"family":"Zanchin","given":"Thomas"},{"family":"Veugeois","given":"Aurelie"},{"family":"Abildgaard","given":"Ulrik"},{"family":"Jüni","given":"Peter"},{"family":"Cook","given":"Stephane"},{"family":"Koskinas","given":"Konstantinos C."},{"family":"Windecker","given":"Stephan"},{"family":"Räber","given":"Lorenz"}],"issued":{"date-parts":[["2016",2,16]]}}}],"schema":"https://github.com/citation-style-language/schema/raw/master/csl-citation.json"} </w:instrText>
      </w:r>
      <w:r>
        <w:rPr>
          <w:rFonts w:ascii="Times New Roman" w:hAnsi="Times New Roman" w:cs="Times New Roman"/>
          <w:noProof/>
        </w:rPr>
        <w:fldChar w:fldCharType="separate"/>
      </w:r>
      <w:r>
        <w:rPr>
          <w:rFonts w:ascii="Times New Roman" w:hAnsi="Times New Roman" w:cs="Times New Roman"/>
          <w:noProof/>
        </w:rPr>
        <w:t>(Taniwaki, et al., 2016)</w:t>
      </w:r>
      <w:r>
        <w:rPr>
          <w:rFonts w:ascii="Times New Roman" w:hAnsi="Times New Roman" w:cs="Times New Roman"/>
          <w:noProof/>
        </w:rPr>
        <w:fldChar w:fldCharType="end"/>
      </w:r>
      <w:r>
        <w:rPr>
          <w:rFonts w:ascii="Times New Roman" w:hAnsi="Times New Roman" w:cs="Times New Roman"/>
          <w:noProof/>
        </w:rPr>
        <w:t>.  Finally, in a  study with post</w:t>
      </w:r>
      <w:r w:rsidR="0075344B">
        <w:rPr>
          <w:rFonts w:ascii="Times New Roman" w:hAnsi="Times New Roman" w:cs="Times New Roman"/>
          <w:noProof/>
        </w:rPr>
        <w:t>-</w:t>
      </w:r>
      <w:r>
        <w:rPr>
          <w:rFonts w:ascii="Times New Roman" w:hAnsi="Times New Roman" w:cs="Times New Roman"/>
          <w:noProof/>
        </w:rPr>
        <w:t>stenting and follow up OCT imaging, a</w:t>
      </w:r>
      <w:r w:rsidRPr="00FF0B60">
        <w:rPr>
          <w:rFonts w:ascii="Times New Roman" w:hAnsi="Times New Roman" w:cs="Times New Roman"/>
          <w:noProof/>
        </w:rPr>
        <w:t>cute stent malap</w:t>
      </w:r>
      <w:r>
        <w:rPr>
          <w:rFonts w:ascii="Times New Roman" w:hAnsi="Times New Roman" w:cs="Times New Roman"/>
          <w:noProof/>
        </w:rPr>
        <w:t>position with a volume &gt; 2.56 mm</w:t>
      </w:r>
      <w:r>
        <w:rPr>
          <w:rFonts w:ascii="Times New Roman" w:hAnsi="Times New Roman" w:cs="Times New Roman"/>
          <w:noProof/>
          <w:vertAlign w:val="superscript"/>
        </w:rPr>
        <w:t>3</w:t>
      </w:r>
      <w:r>
        <w:rPr>
          <w:rFonts w:ascii="Times New Roman" w:hAnsi="Times New Roman" w:cs="Times New Roman"/>
          <w:noProof/>
        </w:rPr>
        <w:t xml:space="preserve"> differentiated late </w:t>
      </w:r>
      <w:r w:rsidRPr="00FF0B60">
        <w:rPr>
          <w:rFonts w:ascii="Times New Roman" w:hAnsi="Times New Roman" w:cs="Times New Roman"/>
          <w:noProof/>
        </w:rPr>
        <w:t>persistent stent malapposition from resolved</w:t>
      </w:r>
      <w:r>
        <w:rPr>
          <w:rFonts w:ascii="Times New Roman" w:hAnsi="Times New Roman" w:cs="Times New Roman"/>
          <w:noProof/>
        </w:rPr>
        <w:t xml:space="preserve"> acute stent malapposition </w:t>
      </w:r>
      <w:r>
        <w:rPr>
          <w:rFonts w:ascii="Times New Roman" w:hAnsi="Times New Roman" w:cs="Times New Roman"/>
          <w:noProof/>
        </w:rPr>
        <w:fldChar w:fldCharType="begin"/>
      </w:r>
      <w:r>
        <w:rPr>
          <w:rFonts w:ascii="Times New Roman" w:hAnsi="Times New Roman" w:cs="Times New Roman"/>
          <w:noProof/>
        </w:rPr>
        <w:instrText xml:space="preserve"> ADDIN ZOTERO_ITEM CSL_CITATION {"citationID":"o5yOnkR1","properties":{"formattedCitation":"(Im et al., 2014)","plainCitation":"(Im et al., 2014)","noteIndex":0},"citationItems":[{"id":394,"uris":["http://zotero.org/users/local/BE3hBV82/items/UZWMUV5E"],"uri":["http://zotero.org/users/local/BE3hBV82/items/UZWMUV5E"],"itemData":{"id":394,"type":"article-journal","title":"Incidences, Predictors, and Clinical Outcomes of Acute and Late Stent Malapposition Detected by Optical Coherence Tomography After Drug-Eluting Stent Implantation","container-title":"Circulation: Cardiovascular Interventions","page":"88-96","volume":"7","issue":"1","source":"Crossref","abstract":"Background—We investigated the incidences, predictors, and clinical outcomes of acute and late stent malapposition detected by optical coherence tomography (OCT) after drug-eluting stent implantation.\nMethods and Results—We analyzed the OCT images from 351 patients with 356 lesions who received poststent and ­followup OCT examinations. Acute stent malapposition was observed in 62% of lesions. Approximately half of the acute stent malappositions were located within the edges of the stents. Severe diameter stenosis, calcified lesions, and long stents were independent predictors of acute stent malapposition. Follow-up OCT examinations were performed 175±60 days after drug-eluting stent implantation. Thirty-one percent of lesions with acute stent malapposition remained malapposed (late-persistent stent malapposition) and were typically (72%) located within the edges of the stent. The location within the stent edges and the volume of acute stent malapposition were independent predictors of late-persistent stent malapposition. Acute stent malapposition with a volume &gt;2.56 mm3 differentiated late-persistent stent malapposition from resolved acute stent malapposition. Late-acquired stent malapposition was detected in 15% of all lesions and was usually (61%) located within the stent body. Late-acquired stent malapposition was more frequently associated with plaque/thrombus prolapse on poststent OCT images (70% versus 42%; P&lt;0.001). Clinical events, including cardiovascular death, nonfatal myocardial infarction, and stent thrombosis, did not occur in patients with late stent malapposition during the follow-up period of 28.6±10.3 months after drug-eluting stent implantation.\nConclusions—Acute, late-persistent, and late-acquired stent malapposition had relatively high incidences but different predictors. The clinical outcome of stent malapposition was favorable.  (Circ Cardiovasc Interv. 2014;7:88-96.)","DOI":"10.1161/CIRCINTERVENTIONS.113.000797","ISSN":"1941-7640, 1941-7632","language":"en","author":[{"family":"Im","given":"E."},{"family":"Kim","given":"B.-K."},{"family":"Ko","given":"Y.-G."},{"family":"Shin","given":"D.-H."},{"family":"Kim","given":"J.-S."},{"family":"Choi","given":"D."},{"family":"Jang","given":"Y."},{"family":"Hong","given":"M.-K."}],"issued":{"date-parts":[["2014",2,1]]}}}],"schema":"https://github.com/citation-style-language/schema/raw/master/csl-citation.json"} </w:instrText>
      </w:r>
      <w:r>
        <w:rPr>
          <w:rFonts w:ascii="Times New Roman" w:hAnsi="Times New Roman" w:cs="Times New Roman"/>
          <w:noProof/>
        </w:rPr>
        <w:fldChar w:fldCharType="separate"/>
      </w:r>
      <w:r>
        <w:rPr>
          <w:rFonts w:ascii="Times New Roman" w:hAnsi="Times New Roman" w:cs="Times New Roman"/>
          <w:noProof/>
        </w:rPr>
        <w:t>(Im, et al., 2014)</w:t>
      </w:r>
      <w:r>
        <w:rPr>
          <w:rFonts w:ascii="Times New Roman" w:hAnsi="Times New Roman" w:cs="Times New Roman"/>
          <w:noProof/>
        </w:rPr>
        <w:fldChar w:fldCharType="end"/>
      </w:r>
      <w:r>
        <w:rPr>
          <w:rFonts w:ascii="Times New Roman" w:hAnsi="Times New Roman" w:cs="Times New Roman"/>
          <w:noProof/>
        </w:rPr>
        <w:t>.</w:t>
      </w:r>
      <w:r w:rsidR="0075344B">
        <w:rPr>
          <w:rFonts w:ascii="Times New Roman" w:hAnsi="Times New Roman" w:cs="Times New Roman"/>
          <w:noProof/>
        </w:rPr>
        <w:t xml:space="preserve"> </w:t>
      </w:r>
      <w:r>
        <w:rPr>
          <w:rFonts w:ascii="Times New Roman" w:hAnsi="Times New Roman" w:cs="Times New Roman"/>
          <w:noProof/>
        </w:rPr>
        <w:t>Based on the above cut</w:t>
      </w:r>
      <w:r w:rsidR="00461762">
        <w:rPr>
          <w:rFonts w:ascii="Times New Roman" w:hAnsi="Times New Roman" w:cs="Times New Roman"/>
          <w:noProof/>
        </w:rPr>
        <w:t>-</w:t>
      </w:r>
      <w:r>
        <w:rPr>
          <w:rFonts w:ascii="Times New Roman" w:hAnsi="Times New Roman" w:cs="Times New Roman"/>
          <w:noProof/>
        </w:rPr>
        <w:t xml:space="preserve">off points the extent of malapposition in POSTDIL-STEMI prior to post-dilatation was pronounced (maximum distance </w:t>
      </w:r>
      <w:r w:rsidRPr="00FF0B60">
        <w:rPr>
          <w:rFonts w:ascii="Times New Roman" w:hAnsi="Times New Roman" w:cs="Times New Roman"/>
          <w:noProof/>
        </w:rPr>
        <w:t>0.7</w:t>
      </w:r>
      <w:r>
        <w:rPr>
          <w:rFonts w:ascii="Times New Roman" w:hAnsi="Times New Roman" w:cs="Times New Roman"/>
          <w:noProof/>
        </w:rPr>
        <w:t xml:space="preserve"> </w:t>
      </w:r>
      <w:r w:rsidRPr="00FF0B60">
        <w:rPr>
          <w:rFonts w:ascii="Times New Roman" w:hAnsi="Times New Roman" w:cs="Times New Roman"/>
          <w:noProof/>
        </w:rPr>
        <w:t>±</w:t>
      </w:r>
      <w:r>
        <w:rPr>
          <w:rFonts w:ascii="Times New Roman" w:hAnsi="Times New Roman" w:cs="Times New Roman"/>
          <w:noProof/>
        </w:rPr>
        <w:t xml:space="preserve"> </w:t>
      </w:r>
      <w:r w:rsidRPr="00FF0B60">
        <w:rPr>
          <w:rFonts w:ascii="Times New Roman" w:hAnsi="Times New Roman" w:cs="Times New Roman"/>
          <w:noProof/>
        </w:rPr>
        <w:t>0.5</w:t>
      </w:r>
      <w:r>
        <w:rPr>
          <w:rFonts w:ascii="Times New Roman" w:hAnsi="Times New Roman" w:cs="Times New Roman"/>
          <w:noProof/>
        </w:rPr>
        <w:t xml:space="preserve"> mm, maximum consecutive length </w:t>
      </w:r>
      <w:r w:rsidRPr="00FF0B60">
        <w:rPr>
          <w:rFonts w:ascii="Times New Roman" w:hAnsi="Times New Roman" w:cs="Times New Roman"/>
          <w:noProof/>
        </w:rPr>
        <w:t>3.9</w:t>
      </w:r>
      <w:r>
        <w:rPr>
          <w:rFonts w:ascii="Times New Roman" w:hAnsi="Times New Roman" w:cs="Times New Roman"/>
          <w:noProof/>
        </w:rPr>
        <w:t xml:space="preserve"> </w:t>
      </w:r>
      <w:r w:rsidRPr="00FF0B60">
        <w:rPr>
          <w:rFonts w:ascii="Times New Roman" w:hAnsi="Times New Roman" w:cs="Times New Roman"/>
          <w:noProof/>
        </w:rPr>
        <w:t>±</w:t>
      </w:r>
      <w:r>
        <w:rPr>
          <w:rFonts w:ascii="Times New Roman" w:hAnsi="Times New Roman" w:cs="Times New Roman"/>
          <w:noProof/>
        </w:rPr>
        <w:t xml:space="preserve"> </w:t>
      </w:r>
      <w:r w:rsidRPr="00FF0B60">
        <w:rPr>
          <w:rFonts w:ascii="Times New Roman" w:hAnsi="Times New Roman" w:cs="Times New Roman"/>
          <w:noProof/>
        </w:rPr>
        <w:t>3.3</w:t>
      </w:r>
      <w:r>
        <w:rPr>
          <w:rFonts w:ascii="Times New Roman" w:hAnsi="Times New Roman" w:cs="Times New Roman"/>
          <w:noProof/>
        </w:rPr>
        <w:t xml:space="preserve"> mm, volume </w:t>
      </w:r>
      <w:r w:rsidRPr="00FF0B60">
        <w:rPr>
          <w:rFonts w:ascii="Times New Roman" w:hAnsi="Times New Roman" w:cs="Times New Roman"/>
          <w:noProof/>
        </w:rPr>
        <w:t>7.9</w:t>
      </w:r>
      <w:r>
        <w:rPr>
          <w:rFonts w:ascii="Times New Roman" w:hAnsi="Times New Roman" w:cs="Times New Roman"/>
          <w:noProof/>
        </w:rPr>
        <w:t xml:space="preserve"> </w:t>
      </w:r>
      <w:r w:rsidRPr="00FF0B60">
        <w:rPr>
          <w:rFonts w:ascii="Times New Roman" w:hAnsi="Times New Roman" w:cs="Times New Roman"/>
          <w:noProof/>
        </w:rPr>
        <w:t>±</w:t>
      </w:r>
      <w:r>
        <w:rPr>
          <w:rFonts w:ascii="Times New Roman" w:hAnsi="Times New Roman" w:cs="Times New Roman"/>
          <w:noProof/>
        </w:rPr>
        <w:t xml:space="preserve"> </w:t>
      </w:r>
      <w:r w:rsidRPr="00FF0B60">
        <w:rPr>
          <w:rFonts w:ascii="Times New Roman" w:hAnsi="Times New Roman" w:cs="Times New Roman"/>
          <w:noProof/>
        </w:rPr>
        <w:t>9.7</w:t>
      </w:r>
      <w:r>
        <w:rPr>
          <w:rFonts w:ascii="Times New Roman" w:hAnsi="Times New Roman" w:cs="Times New Roman"/>
          <w:noProof/>
        </w:rPr>
        <w:t xml:space="preserve"> mm</w:t>
      </w:r>
      <w:r>
        <w:rPr>
          <w:rFonts w:ascii="Times New Roman" w:hAnsi="Times New Roman" w:cs="Times New Roman"/>
          <w:noProof/>
          <w:vertAlign w:val="superscript"/>
        </w:rPr>
        <w:t>3</w:t>
      </w:r>
      <w:r>
        <w:rPr>
          <w:rFonts w:ascii="Times New Roman" w:hAnsi="Times New Roman" w:cs="Times New Roman"/>
          <w:noProof/>
        </w:rPr>
        <w:t>). Although, angiographically guided post-dilatation partially cor</w:t>
      </w:r>
      <w:r w:rsidR="00461762">
        <w:rPr>
          <w:rFonts w:ascii="Times New Roman" w:hAnsi="Times New Roman" w:cs="Times New Roman"/>
          <w:noProof/>
        </w:rPr>
        <w:t>r</w:t>
      </w:r>
      <w:r>
        <w:rPr>
          <w:rFonts w:ascii="Times New Roman" w:hAnsi="Times New Roman" w:cs="Times New Roman"/>
          <w:noProof/>
        </w:rPr>
        <w:t xml:space="preserve">ected this, significant malapposition remained (maximum distance </w:t>
      </w:r>
      <w:r w:rsidRPr="00FF0B60">
        <w:rPr>
          <w:rFonts w:ascii="Times New Roman" w:hAnsi="Times New Roman" w:cs="Times New Roman"/>
          <w:noProof/>
        </w:rPr>
        <w:t>0.4</w:t>
      </w:r>
      <w:r>
        <w:rPr>
          <w:rFonts w:ascii="Times New Roman" w:hAnsi="Times New Roman" w:cs="Times New Roman"/>
          <w:noProof/>
        </w:rPr>
        <w:t xml:space="preserve"> </w:t>
      </w:r>
      <w:r w:rsidRPr="00FF0B60">
        <w:rPr>
          <w:rFonts w:ascii="Times New Roman" w:hAnsi="Times New Roman" w:cs="Times New Roman"/>
          <w:noProof/>
        </w:rPr>
        <w:t>±</w:t>
      </w:r>
      <w:r>
        <w:rPr>
          <w:rFonts w:ascii="Times New Roman" w:hAnsi="Times New Roman" w:cs="Times New Roman"/>
          <w:noProof/>
        </w:rPr>
        <w:t xml:space="preserve"> </w:t>
      </w:r>
      <w:r w:rsidRPr="00FF0B60">
        <w:rPr>
          <w:rFonts w:ascii="Times New Roman" w:hAnsi="Times New Roman" w:cs="Times New Roman"/>
          <w:noProof/>
        </w:rPr>
        <w:t>0.2</w:t>
      </w:r>
      <w:r>
        <w:rPr>
          <w:rFonts w:ascii="Times New Roman" w:hAnsi="Times New Roman" w:cs="Times New Roman"/>
          <w:noProof/>
        </w:rPr>
        <w:t xml:space="preserve"> mm, maximum consecutive length </w:t>
      </w:r>
      <w:r w:rsidRPr="00FF0B60">
        <w:rPr>
          <w:rFonts w:ascii="Times New Roman" w:hAnsi="Times New Roman" w:cs="Times New Roman"/>
          <w:noProof/>
        </w:rPr>
        <w:t>2.0</w:t>
      </w:r>
      <w:r>
        <w:rPr>
          <w:rFonts w:ascii="Times New Roman" w:hAnsi="Times New Roman" w:cs="Times New Roman"/>
          <w:noProof/>
        </w:rPr>
        <w:t xml:space="preserve"> </w:t>
      </w:r>
      <w:r w:rsidRPr="00FF0B60">
        <w:rPr>
          <w:rFonts w:ascii="Times New Roman" w:hAnsi="Times New Roman" w:cs="Times New Roman"/>
          <w:noProof/>
        </w:rPr>
        <w:t>±</w:t>
      </w:r>
      <w:r>
        <w:rPr>
          <w:rFonts w:ascii="Times New Roman" w:hAnsi="Times New Roman" w:cs="Times New Roman"/>
          <w:noProof/>
        </w:rPr>
        <w:t xml:space="preserve"> </w:t>
      </w:r>
      <w:r w:rsidRPr="00FF0B60">
        <w:rPr>
          <w:rFonts w:ascii="Times New Roman" w:hAnsi="Times New Roman" w:cs="Times New Roman"/>
          <w:noProof/>
        </w:rPr>
        <w:t>1.6</w:t>
      </w:r>
      <w:r>
        <w:rPr>
          <w:rFonts w:ascii="Times New Roman" w:hAnsi="Times New Roman" w:cs="Times New Roman"/>
          <w:noProof/>
        </w:rPr>
        <w:t xml:space="preserve"> mm, volume </w:t>
      </w:r>
      <w:r w:rsidRPr="00FF0B60">
        <w:rPr>
          <w:rFonts w:ascii="Times New Roman" w:hAnsi="Times New Roman" w:cs="Times New Roman"/>
          <w:noProof/>
        </w:rPr>
        <w:t>2.2</w:t>
      </w:r>
      <w:r>
        <w:rPr>
          <w:rFonts w:ascii="Times New Roman" w:hAnsi="Times New Roman" w:cs="Times New Roman"/>
          <w:noProof/>
        </w:rPr>
        <w:t xml:space="preserve"> </w:t>
      </w:r>
      <w:r w:rsidRPr="00FF0B60">
        <w:rPr>
          <w:rFonts w:ascii="Times New Roman" w:hAnsi="Times New Roman" w:cs="Times New Roman"/>
          <w:noProof/>
        </w:rPr>
        <w:t>±</w:t>
      </w:r>
      <w:r>
        <w:rPr>
          <w:rFonts w:ascii="Times New Roman" w:hAnsi="Times New Roman" w:cs="Times New Roman"/>
          <w:noProof/>
        </w:rPr>
        <w:t xml:space="preserve"> </w:t>
      </w:r>
      <w:r w:rsidRPr="00FF0B60">
        <w:rPr>
          <w:rFonts w:ascii="Times New Roman" w:hAnsi="Times New Roman" w:cs="Times New Roman"/>
          <w:noProof/>
        </w:rPr>
        <w:t>2.4</w:t>
      </w:r>
      <w:r>
        <w:rPr>
          <w:rFonts w:ascii="Times New Roman" w:hAnsi="Times New Roman" w:cs="Times New Roman"/>
          <w:noProof/>
        </w:rPr>
        <w:t xml:space="preserve"> mm</w:t>
      </w:r>
      <w:r>
        <w:rPr>
          <w:rFonts w:ascii="Times New Roman" w:hAnsi="Times New Roman" w:cs="Times New Roman"/>
          <w:noProof/>
          <w:vertAlign w:val="superscript"/>
        </w:rPr>
        <w:t>3</w:t>
      </w:r>
      <w:r>
        <w:rPr>
          <w:rFonts w:ascii="Times New Roman" w:hAnsi="Times New Roman" w:cs="Times New Roman"/>
          <w:noProof/>
        </w:rPr>
        <w:t xml:space="preserve"> ). Future studies should validate correction cut</w:t>
      </w:r>
      <w:r w:rsidR="0075344B">
        <w:rPr>
          <w:rFonts w:ascii="Times New Roman" w:hAnsi="Times New Roman" w:cs="Times New Roman"/>
          <w:noProof/>
        </w:rPr>
        <w:t>-</w:t>
      </w:r>
      <w:r>
        <w:rPr>
          <w:rFonts w:ascii="Times New Roman" w:hAnsi="Times New Roman" w:cs="Times New Roman"/>
          <w:noProof/>
        </w:rPr>
        <w:t xml:space="preserve">off points for acute malapposition and the role of intravascular imaging in the process.  </w:t>
      </w:r>
    </w:p>
    <w:p w14:paraId="43699DFD" w14:textId="77777777" w:rsidR="000C0201" w:rsidRPr="009F0E68" w:rsidRDefault="000C0201" w:rsidP="000C0201">
      <w:pPr>
        <w:spacing w:line="480" w:lineRule="auto"/>
        <w:jc w:val="both"/>
        <w:rPr>
          <w:rFonts w:ascii="Times New Roman" w:hAnsi="Times New Roman" w:cs="Times New Roman"/>
          <w:i/>
        </w:rPr>
      </w:pPr>
    </w:p>
    <w:p w14:paraId="45DECB07" w14:textId="77777777" w:rsidR="000C0201" w:rsidRPr="00CD62C8" w:rsidRDefault="000C0201" w:rsidP="00CD62C8">
      <w:pPr>
        <w:pStyle w:val="Heading3"/>
        <w:rPr>
          <w:rFonts w:ascii="Times New Roman" w:hAnsi="Times New Roman" w:cs="Times New Roman"/>
          <w:b/>
          <w:bCs/>
          <w:color w:val="auto"/>
        </w:rPr>
      </w:pPr>
      <w:bookmarkStart w:id="139" w:name="_Toc36737733"/>
      <w:r w:rsidRPr="00CD62C8">
        <w:rPr>
          <w:rFonts w:ascii="Times New Roman" w:hAnsi="Times New Roman" w:cs="Times New Roman"/>
          <w:b/>
          <w:bCs/>
          <w:color w:val="auto"/>
        </w:rPr>
        <w:t>4.3.3 Post-dilatation and tissue prolapse</w:t>
      </w:r>
      <w:bookmarkEnd w:id="139"/>
    </w:p>
    <w:p w14:paraId="0F1F9666" w14:textId="77777777" w:rsidR="000C0201" w:rsidRDefault="000C0201" w:rsidP="000C0201">
      <w:pPr>
        <w:spacing w:line="480" w:lineRule="auto"/>
        <w:jc w:val="both"/>
        <w:rPr>
          <w:rFonts w:ascii="Times New Roman" w:hAnsi="Times New Roman" w:cs="Times New Roman"/>
          <w:b/>
        </w:rPr>
      </w:pPr>
    </w:p>
    <w:p w14:paraId="49D98C23" w14:textId="294A3464" w:rsidR="000C0201" w:rsidRDefault="0057500D" w:rsidP="000C0201">
      <w:pPr>
        <w:spacing w:line="480" w:lineRule="auto"/>
        <w:jc w:val="both"/>
        <w:rPr>
          <w:rFonts w:ascii="Times New Roman" w:hAnsi="Times New Roman" w:cs="Times New Roman"/>
        </w:rPr>
      </w:pPr>
      <w:r>
        <w:rPr>
          <w:rFonts w:ascii="Times New Roman" w:hAnsi="Times New Roman" w:cs="Times New Roman"/>
        </w:rPr>
        <w:t>In POSTDIL-STEMI</w:t>
      </w:r>
      <w:r w:rsidR="000C0201">
        <w:rPr>
          <w:rFonts w:ascii="Times New Roman" w:hAnsi="Times New Roman" w:cs="Times New Roman"/>
        </w:rPr>
        <w:t xml:space="preserve">, a number of </w:t>
      </w:r>
      <w:r>
        <w:rPr>
          <w:rFonts w:ascii="Times New Roman" w:hAnsi="Times New Roman" w:cs="Times New Roman"/>
        </w:rPr>
        <w:t xml:space="preserve">the </w:t>
      </w:r>
      <w:r w:rsidR="000C0201">
        <w:rPr>
          <w:rFonts w:ascii="Times New Roman" w:hAnsi="Times New Roman" w:cs="Times New Roman"/>
        </w:rPr>
        <w:t xml:space="preserve">OCT variables used to quantify the </w:t>
      </w:r>
      <w:r>
        <w:rPr>
          <w:rFonts w:ascii="Times New Roman" w:hAnsi="Times New Roman" w:cs="Times New Roman"/>
        </w:rPr>
        <w:t xml:space="preserve">residual protruding </w:t>
      </w:r>
      <w:r w:rsidR="000C0201">
        <w:rPr>
          <w:rFonts w:ascii="Times New Roman" w:hAnsi="Times New Roman" w:cs="Times New Roman"/>
        </w:rPr>
        <w:t xml:space="preserve">tissue </w:t>
      </w:r>
      <w:r>
        <w:rPr>
          <w:rFonts w:ascii="Times New Roman" w:hAnsi="Times New Roman" w:cs="Times New Roman"/>
        </w:rPr>
        <w:t>through the stent struts</w:t>
      </w:r>
      <w:r w:rsidR="000C0201">
        <w:rPr>
          <w:rFonts w:ascii="Times New Roman" w:hAnsi="Times New Roman" w:cs="Times New Roman"/>
        </w:rPr>
        <w:t xml:space="preserve"> </w:t>
      </w:r>
      <w:r>
        <w:rPr>
          <w:rFonts w:ascii="Times New Roman" w:hAnsi="Times New Roman" w:cs="Times New Roman"/>
        </w:rPr>
        <w:t>showed a significant increase after post-dilatation</w:t>
      </w:r>
      <w:r w:rsidR="000C0201">
        <w:rPr>
          <w:rFonts w:ascii="Times New Roman" w:hAnsi="Times New Roman" w:cs="Times New Roman"/>
        </w:rPr>
        <w:t xml:space="preserve">. However, </w:t>
      </w:r>
      <w:r>
        <w:rPr>
          <w:rFonts w:ascii="Times New Roman" w:hAnsi="Times New Roman" w:cs="Times New Roman"/>
        </w:rPr>
        <w:t>this</w:t>
      </w:r>
      <w:r w:rsidR="000C0201">
        <w:rPr>
          <w:rFonts w:ascii="Times New Roman" w:hAnsi="Times New Roman" w:cs="Times New Roman"/>
        </w:rPr>
        <w:t xml:space="preserve"> documented increase was not universal. Plaque-thrombus area, length and volume increased and the same applied for the </w:t>
      </w:r>
      <w:r w:rsidR="000C0201">
        <w:rPr>
          <w:rFonts w:ascii="Times New Roman" w:hAnsi="Times New Roman" w:cs="Times New Roman"/>
        </w:rPr>
        <w:lastRenderedPageBreak/>
        <w:t xml:space="preserve">qualitative assessment by the COCTAIL score. Nevertheless, the plaque-thrombus burden and the axial distance of the prolapsing material from the vessel wall did not change. </w:t>
      </w:r>
      <w:r w:rsidR="00B11F19">
        <w:rPr>
          <w:rFonts w:ascii="Times New Roman" w:hAnsi="Times New Roman" w:cs="Times New Roman"/>
        </w:rPr>
        <w:t>Consequently,</w:t>
      </w:r>
      <w:r w:rsidR="000C0201">
        <w:rPr>
          <w:rFonts w:ascii="Times New Roman" w:hAnsi="Times New Roman" w:cs="Times New Roman"/>
        </w:rPr>
        <w:t xml:space="preserve"> the percentage of patients with a maximum plaque-thrombus distance more than 0.5 mm and major prolapse according to ILUMIEN III criteria remained the same.</w:t>
      </w:r>
    </w:p>
    <w:p w14:paraId="39E206B0" w14:textId="77777777" w:rsidR="000C0201" w:rsidRDefault="000C0201" w:rsidP="000C0201">
      <w:pPr>
        <w:spacing w:line="480" w:lineRule="auto"/>
        <w:jc w:val="both"/>
        <w:rPr>
          <w:rFonts w:ascii="Times New Roman" w:hAnsi="Times New Roman" w:cs="Times New Roman"/>
        </w:rPr>
      </w:pPr>
    </w:p>
    <w:p w14:paraId="2F275DF6" w14:textId="1D5F85A7" w:rsidR="000C0201" w:rsidRDefault="000C0201" w:rsidP="000C0201">
      <w:pPr>
        <w:spacing w:line="480" w:lineRule="auto"/>
        <w:jc w:val="both"/>
        <w:rPr>
          <w:rFonts w:ascii="Times New Roman" w:hAnsi="Times New Roman" w:cs="Times New Roman"/>
        </w:rPr>
      </w:pPr>
      <w:r>
        <w:rPr>
          <w:rFonts w:ascii="Times New Roman" w:hAnsi="Times New Roman" w:cs="Times New Roman"/>
        </w:rPr>
        <w:t>These findings are interesting. In a number of studies, PCI protocols suggested further expansion of the deployed stent and prolonged post-dilatation in case</w:t>
      </w:r>
      <w:r w:rsidR="00B11F19">
        <w:rPr>
          <w:rFonts w:ascii="Times New Roman" w:hAnsi="Times New Roman" w:cs="Times New Roman"/>
        </w:rPr>
        <w:t>s</w:t>
      </w:r>
      <w:r>
        <w:rPr>
          <w:rFonts w:ascii="Times New Roman" w:hAnsi="Times New Roman" w:cs="Times New Roman"/>
        </w:rPr>
        <w:t xml:space="preserve"> of prolapsing thrombus through the stent struts, aiming to cr</w:t>
      </w:r>
      <w:r w:rsidR="00B11F19">
        <w:rPr>
          <w:rFonts w:ascii="Times New Roman" w:hAnsi="Times New Roman" w:cs="Times New Roman"/>
        </w:rPr>
        <w:t>u</w:t>
      </w:r>
      <w:r>
        <w:rPr>
          <w:rFonts w:ascii="Times New Roman" w:hAnsi="Times New Roman" w:cs="Times New Roman"/>
        </w:rPr>
        <w:t xml:space="preserve">sh the protruding material against the vessel wall </w:t>
      </w:r>
      <w:r>
        <w:rPr>
          <w:rFonts w:ascii="Times New Roman" w:hAnsi="Times New Roman" w:cs="Times New Roman"/>
        </w:rPr>
        <w:fldChar w:fldCharType="begin"/>
      </w:r>
      <w:r>
        <w:rPr>
          <w:rFonts w:ascii="Times New Roman" w:hAnsi="Times New Roman" w:cs="Times New Roman"/>
        </w:rPr>
        <w:instrText xml:space="preserve"> ADDIN ZOTERO_ITEM CSL_CITATION {"citationID":"DcCUAPLJ","properties":{"formattedCitation":"(Ali et al., 2016; Prati et al., 2012)","plainCitation":"(Ali et al., 2016; Prati et al., 2012)","dontUpdate":true,"noteIndex":0},"citationItems":[{"id":322,"uris":["http://zotero.org/users/local/BE3hBV82/items/V7FEYUGQ"],"uri":["http://zotero.org/users/local/BE3hBV82/items/V7FEYUGQ"],"itemData":{"id":322,"type":"article-journal","title":"Optical coherence tomography compared with intravascular ultrasound and with angiography to guide coronary stent implantation (ILUMIEN III: OPTIMIZE PCI): a randomised controlled trial","container-title":"The Lancet","page":"2618-2628","volume":"388","issue":"10060","source":"Crossref","abstract":"Background Percutaneous coronary intervention (PCI) is most commonly guided by angiography alone. Intravascular ultrasound (IVUS) guidance has been shown to reduce major adverse cardiovascular events (MACE) after PCI, principally by resulting in a larger postprocedure lumen than with angiographic guidance. Optical coherence tomography (OCT) provides higher resolution imaging than does IVUS, although ﬁndings from some studies suggest that it might lead to smaller luminal diameters after stent implantation. We sought to establish whether or not a novel OCT-based stent sizing strategy would result in a minimum stent area similar to or better than that achieved with IVUS guidance and better than that achieved with angiography guidance alone.","DOI":"10.1016/S0140-6736(16)31922-5","ISSN":"01406736","shortTitle":"Optical coherence tomography compared with intravascular ultrasound and with angiography to guide coronary stent implantation (ILUMIEN III","language":"en","author":[{"family":"Ali","given":"Ziad A"},{"family":"Maehara","given":"Akiko"},{"family":"Généreux","given":"Philippe"},{"family":"Shlofmitz","given":"Richard A"},{"family":"Fabbiocchi","given":"Franco"},{"family":"Nazif","given":"Tamim M"},{"family":"Guagliumi","given":"Giulio"},{"family":"Meraj","given":"Perwaiz M"},{"family":"Alfonso","given":"Fernando"},{"family":"Samady","given":"Habib"},{"family":"Akasaka","given":"Takashi"},{"family":"Carlson","given":"Eric B"},{"family":"Leesar","given":"Massoud A"},{"family":"Matsumura","given":"Mitsuaki"},{"family":"Ozan","given":"Melek Ozgu"},{"family":"Mintz","given":"Gary S"},{"family":"Ben-Yehuda","given":"Ori"},{"family":"Stone","given":"Gregg W"}],"issued":{"date-parts":[["2016",11]]}}},{"id":314,"uris":["http://zotero.org/users/local/BE3hBV82/items/MVTGPYC4"],"uri":["http://zotero.org/users/local/BE3hBV82/items/MVTGPYC4"],"itemData":{"id":314,"type":"article-journal","title":"Angiography alone versus angiography plus optical coherence tomography to guide decision-making during percutaneous coronary intervention: the Centro per la Lotta contro l’Infarto-Optimisation of Percutaneous Coronary Intervention (CLI-OPCI) study","container-title":"EuroIntervention","page":"823-829","volume":"8","issue":"7","source":"Crossref","abstract":"Aims: Angiographic guidance for percutaneous coronary intervention (PCI) has substantial limitations. The superior spatial resolution of optical coherence tomography (OCT) could translate into meaningful clinical benefits. We aimed to compare angiographic guidance alone versus angiographic plus OCT guidance for PCI.","DOI":"10.4244/EIJV8I7A125","ISSN":"1774-024X","shortTitle":"Angiography alone versus angiography plus optical coherence tomography to guide decision-making during percutaneous coronary intervention","language":"en","author":[{"family":"Prati","given":"Francesco"},{"family":"Di Vito","given":"Luca"},{"family":"Biondi-Zoccai","given":"Giuseppe"},{"family":"Occhipinti","given":"Michele"},{"family":"La Manna","given":"Alessio"},{"family":"Tamburino","given":"Corrado"},{"family":"Burzotta","given":"Francesco"},{"family":"Trani","given":"Carlo"},{"family":"Porto","given":"Italo"},{"family":"Ramazzotti","given":"Vito"},{"family":"Imola","given":"Fabrizio"},{"family":"Manzoli","given":"Alessandro"},{"family":"Materia","given":"Laura"},{"family":"Cremonesi","given":"Alberto"},{"family":"Albertucci","given":"Mario"}],"issued":{"date-parts":[["2012",11]]}}}],"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(Ali, et al., 2016; Kubo, et al., 2016; Prati, et al., 2012a)</w:t>
      </w:r>
      <w:r>
        <w:rPr>
          <w:rFonts w:ascii="Times New Roman" w:hAnsi="Times New Roman" w:cs="Times New Roman"/>
        </w:rPr>
        <w:fldChar w:fldCharType="end"/>
      </w:r>
      <w:r>
        <w:rPr>
          <w:rFonts w:ascii="Times New Roman" w:hAnsi="Times New Roman" w:cs="Times New Roman"/>
        </w:rPr>
        <w:t xml:space="preserve">. In contrast to this suggestion, in POSTDIL-STEMI, post-dilatation increased the volume of the plaque-thrombus prolapse. However, this </w:t>
      </w:r>
      <w:r w:rsidR="0057500D">
        <w:rPr>
          <w:rFonts w:ascii="Times New Roman" w:hAnsi="Times New Roman" w:cs="Times New Roman"/>
        </w:rPr>
        <w:t>has a logical explanation</w:t>
      </w:r>
      <w:r>
        <w:rPr>
          <w:rFonts w:ascii="Times New Roman" w:hAnsi="Times New Roman" w:cs="Times New Roman"/>
        </w:rPr>
        <w:t>. In the thrombotic environment of STEMI</w:t>
      </w:r>
      <w:r w:rsidR="00B11F19">
        <w:rPr>
          <w:rFonts w:ascii="Times New Roman" w:hAnsi="Times New Roman" w:cs="Times New Roman"/>
        </w:rPr>
        <w:t>,</w:t>
      </w:r>
      <w:r>
        <w:rPr>
          <w:rFonts w:ascii="Times New Roman" w:hAnsi="Times New Roman" w:cs="Times New Roman"/>
        </w:rPr>
        <w:t xml:space="preserve"> a significant amount of thrombus can be jailed behind the deployed stent. Furthermore, the culprit lesion usually is formed by soft plaque (lipid rich plaque with a necrotic core). As already discussed</w:t>
      </w:r>
      <w:r w:rsidR="00B11F19">
        <w:rPr>
          <w:rFonts w:ascii="Times New Roman" w:hAnsi="Times New Roman" w:cs="Times New Roman"/>
        </w:rPr>
        <w:t xml:space="preserve"> earlier in this chapter,</w:t>
      </w:r>
      <w:r>
        <w:rPr>
          <w:rFonts w:ascii="Times New Roman" w:hAnsi="Times New Roman" w:cs="Times New Roman"/>
        </w:rPr>
        <w:t xml:space="preserve"> the deployed stents were significantly under-expanded, so when expanded further by post-dilatation, the athero-thrombotic material jailed behind them was pushed against the wall and through the stents</w:t>
      </w:r>
      <w:r w:rsidR="0057500D">
        <w:rPr>
          <w:rFonts w:ascii="Times New Roman" w:hAnsi="Times New Roman" w:cs="Times New Roman"/>
        </w:rPr>
        <w:t>’</w:t>
      </w:r>
      <w:r>
        <w:rPr>
          <w:rFonts w:ascii="Times New Roman" w:hAnsi="Times New Roman" w:cs="Times New Roman"/>
        </w:rPr>
        <w:t xml:space="preserve"> struts. Contrary to plaque-thrombus volume, the final plaque-thrombus burden did not change as the dimensions of the stent increased simultaneously. Furthermore, the axial thickness of athero-thrombotic material remained the same. Possibly, although the plaque-thrombus area at a cross-sectional level and its length across the stent increased as the stent expanded, the presence of the inflated balloon did not allow the thickness of the protrusion to increase.  </w:t>
      </w:r>
    </w:p>
    <w:p w14:paraId="144C7FE9" w14:textId="77777777" w:rsidR="000C0201" w:rsidRDefault="000C0201" w:rsidP="000C0201">
      <w:pPr>
        <w:spacing w:line="480" w:lineRule="auto"/>
        <w:jc w:val="both"/>
        <w:rPr>
          <w:rFonts w:ascii="Times New Roman" w:hAnsi="Times New Roman" w:cs="Times New Roman"/>
        </w:rPr>
      </w:pPr>
    </w:p>
    <w:p w14:paraId="55D3C371" w14:textId="08C892AE" w:rsidR="000C0201" w:rsidRDefault="000C0201" w:rsidP="000C0201">
      <w:pPr>
        <w:spacing w:line="480" w:lineRule="auto"/>
        <w:jc w:val="both"/>
        <w:rPr>
          <w:rFonts w:ascii="Times New Roman" w:eastAsia="Times New Roman" w:hAnsi="Times New Roman" w:cs="Times New Roman"/>
        </w:rPr>
      </w:pPr>
      <w:r>
        <w:rPr>
          <w:rFonts w:ascii="Times New Roman" w:hAnsi="Times New Roman" w:cs="Times New Roman"/>
        </w:rPr>
        <w:t>Di Giorgio, et al., (2013) used OCT to guide “removal” of residual intra-stent thrombus by post</w:t>
      </w:r>
      <w:r w:rsidR="00B11F19">
        <w:rPr>
          <w:rFonts w:ascii="Times New Roman" w:hAnsi="Times New Roman" w:cs="Times New Roman"/>
        </w:rPr>
        <w:t>-</w:t>
      </w:r>
      <w:r>
        <w:rPr>
          <w:rFonts w:ascii="Times New Roman" w:hAnsi="Times New Roman" w:cs="Times New Roman"/>
        </w:rPr>
        <w:t xml:space="preserve">dilatation in 40 patients with acute coronary syndromes. Their rational was that </w:t>
      </w:r>
      <w:r w:rsidRPr="007357E3">
        <w:rPr>
          <w:rFonts w:ascii="Times New Roman" w:hAnsi="Times New Roman" w:cs="Times New Roman"/>
        </w:rPr>
        <w:t xml:space="preserve">thrombus </w:t>
      </w:r>
      <w:r>
        <w:rPr>
          <w:rFonts w:ascii="Times New Roman" w:hAnsi="Times New Roman" w:cs="Times New Roman"/>
        </w:rPr>
        <w:t>would be compressed</w:t>
      </w:r>
      <w:r w:rsidRPr="007357E3">
        <w:rPr>
          <w:rFonts w:ascii="Times New Roman" w:hAnsi="Times New Roman" w:cs="Times New Roman"/>
        </w:rPr>
        <w:t xml:space="preserve"> against </w:t>
      </w:r>
      <w:r>
        <w:rPr>
          <w:rFonts w:ascii="Times New Roman" w:hAnsi="Times New Roman" w:cs="Times New Roman"/>
        </w:rPr>
        <w:t>or spread</w:t>
      </w:r>
      <w:r w:rsidRPr="007357E3">
        <w:rPr>
          <w:rFonts w:ascii="Times New Roman" w:hAnsi="Times New Roman" w:cs="Times New Roman"/>
        </w:rPr>
        <w:t xml:space="preserve"> through the stent struts along the vessel wall.</w:t>
      </w:r>
      <w:r>
        <w:rPr>
          <w:rFonts w:ascii="Times New Roman" w:hAnsi="Times New Roman" w:cs="Times New Roman"/>
        </w:rPr>
        <w:t xml:space="preserve"> They used a specific protocol for post-dilatation with non-compliant balloons inflated at higher than 16 atm pressures for at least 60 seconds. This approach led to a reduction of mean and maximum thrombus areas as well as thrombus area as a percentage of stent area. Furthermore, post dilatation led to a significant increase in stent and intra-stent lumen areas. The reduction of intra-stent thrombus in this study is in contrast with the results of POSTDIL-STEMI where the atherothrombotic prolapse through the stent struts increased after post-dilatation. However, there are important differences between the two studies. First of all, Di Giorgio, et al. measured only highly </w:t>
      </w:r>
      <w:r w:rsidRPr="00F17E97">
        <w:rPr>
          <w:rFonts w:ascii="Times New Roman" w:hAnsi="Times New Roman" w:cs="Times New Roman"/>
        </w:rPr>
        <w:t>backscattered</w:t>
      </w:r>
      <w:r>
        <w:rPr>
          <w:rFonts w:ascii="Times New Roman" w:hAnsi="Times New Roman" w:cs="Times New Roman"/>
        </w:rPr>
        <w:t xml:space="preserve"> protrusion, an OCT finding for red thrombus. In contrast, </w:t>
      </w:r>
      <w:r w:rsidR="0057500D">
        <w:rPr>
          <w:rFonts w:ascii="Times New Roman" w:hAnsi="Times New Roman" w:cs="Times New Roman"/>
        </w:rPr>
        <w:t xml:space="preserve">in POSTDIL-STEMI </w:t>
      </w:r>
      <w:r>
        <w:rPr>
          <w:rFonts w:ascii="Times New Roman" w:hAnsi="Times New Roman" w:cs="Times New Roman"/>
        </w:rPr>
        <w:t>any tissue protrusion through the stent struts</w:t>
      </w:r>
      <w:r w:rsidR="0057500D">
        <w:rPr>
          <w:rFonts w:ascii="Times New Roman" w:hAnsi="Times New Roman" w:cs="Times New Roman"/>
        </w:rPr>
        <w:t xml:space="preserve"> was taken into account</w:t>
      </w:r>
      <w:r>
        <w:rPr>
          <w:rFonts w:ascii="Times New Roman" w:hAnsi="Times New Roman" w:cs="Times New Roman"/>
        </w:rPr>
        <w:t xml:space="preserve">, based on the fact that the prolapsing material </w:t>
      </w:r>
      <w:r w:rsidRPr="00E07192">
        <w:rPr>
          <w:rFonts w:ascii="Times New Roman" w:hAnsi="Times New Roman" w:cs="Times New Roman"/>
        </w:rPr>
        <w:t>is an indistinct mesh of thrombus,</w:t>
      </w:r>
      <w:r>
        <w:rPr>
          <w:rFonts w:ascii="Times New Roman" w:hAnsi="Times New Roman" w:cs="Times New Roman"/>
        </w:rPr>
        <w:t xml:space="preserve"> </w:t>
      </w:r>
      <w:r w:rsidRPr="00E07192">
        <w:rPr>
          <w:rFonts w:ascii="Times New Roman" w:hAnsi="Times New Roman" w:cs="Times New Roman"/>
        </w:rPr>
        <w:t>lipid necrotic core debris pr</w:t>
      </w:r>
      <w:r>
        <w:rPr>
          <w:rFonts w:ascii="Times New Roman" w:hAnsi="Times New Roman" w:cs="Times New Roman"/>
        </w:rPr>
        <w:t>otrusion, and fragmented plaque and an attempt to discriminate among the different components by OCT is difficult if not impossible. Furthermore, w</w:t>
      </w:r>
      <w:r w:rsidRPr="00713A34">
        <w:rPr>
          <w:rFonts w:ascii="Times New Roman" w:eastAsia="Times New Roman" w:hAnsi="Times New Roman" w:cs="Times New Roman"/>
        </w:rPr>
        <w:t xml:space="preserve">hite thrombi </w:t>
      </w:r>
      <w:r>
        <w:rPr>
          <w:rFonts w:ascii="Times New Roman" w:eastAsia="Times New Roman" w:hAnsi="Times New Roman" w:cs="Times New Roman"/>
        </w:rPr>
        <w:t>are</w:t>
      </w:r>
      <w:r w:rsidRPr="00713A34">
        <w:rPr>
          <w:rFonts w:ascii="Times New Roman" w:eastAsia="Times New Roman" w:hAnsi="Times New Roman" w:cs="Times New Roman"/>
        </w:rPr>
        <w:t xml:space="preserve"> identified as low-backscattering projections </w:t>
      </w:r>
      <w:r>
        <w:rPr>
          <w:rFonts w:ascii="Times New Roman" w:eastAsia="Times New Roman" w:hAnsi="Times New Roman" w:cs="Times New Roman"/>
        </w:rPr>
        <w:t>by</w:t>
      </w:r>
      <w:r w:rsidRPr="00713A34">
        <w:rPr>
          <w:rFonts w:ascii="Times New Roman" w:eastAsia="Times New Roman" w:hAnsi="Times New Roman" w:cs="Times New Roman"/>
        </w:rPr>
        <w:t xml:space="preserve"> OCT </w:t>
      </w:r>
      <w:r>
        <w:rPr>
          <w:rFonts w:ascii="Times New Roman" w:eastAsia="Times New Roman" w:hAnsi="Times New Roman" w:cs="Times New Roman"/>
        </w:rPr>
        <w:t>and should not be excluded in such an analysis.  In Di Giorgio’s study, STEMI patients consisted 60% of the whole cohort with the rest being non-STEMI. In contrast, POSTDIL-STEMI recruited only patients with STEMI. Interestingly though the mean thrombus area before post dilatation was very similar between the two studies (</w:t>
      </w:r>
      <w:r w:rsidRPr="000308A8">
        <w:rPr>
          <w:rFonts w:ascii="Times New Roman" w:eastAsia="Times New Roman" w:hAnsi="Times New Roman" w:cs="Times New Roman"/>
        </w:rPr>
        <w:t>0.42 ± 0.30</w:t>
      </w:r>
      <w:r>
        <w:rPr>
          <w:rFonts w:ascii="Times New Roman" w:eastAsia="Times New Roman" w:hAnsi="Times New Roman" w:cs="Times New Roman"/>
        </w:rPr>
        <w:t xml:space="preserve"> mm</w:t>
      </w:r>
      <w:r>
        <w:rPr>
          <w:rFonts w:ascii="Times New Roman" w:eastAsia="Times New Roman" w:hAnsi="Times New Roman" w:cs="Times New Roman"/>
          <w:vertAlign w:val="superscript"/>
        </w:rPr>
        <w:t xml:space="preserve">2 </w:t>
      </w:r>
      <w:r>
        <w:rPr>
          <w:rFonts w:ascii="Times New Roman" w:eastAsia="Times New Roman" w:hAnsi="Times New Roman" w:cs="Times New Roman"/>
        </w:rPr>
        <w:t xml:space="preserve">and </w:t>
      </w:r>
      <w:r w:rsidRPr="000308A8">
        <w:rPr>
          <w:rFonts w:ascii="Times New Roman" w:eastAsia="Times New Roman" w:hAnsi="Times New Roman" w:cs="Times New Roman"/>
        </w:rPr>
        <w:t>0.42</w:t>
      </w:r>
      <w:r>
        <w:rPr>
          <w:rFonts w:ascii="Times New Roman" w:eastAsia="Times New Roman" w:hAnsi="Times New Roman" w:cs="Times New Roman"/>
        </w:rPr>
        <w:t xml:space="preserve"> </w:t>
      </w:r>
      <w:r w:rsidRPr="000308A8">
        <w:rPr>
          <w:rFonts w:ascii="Times New Roman" w:eastAsia="Times New Roman" w:hAnsi="Times New Roman" w:cs="Times New Roman"/>
        </w:rPr>
        <w:t>±</w:t>
      </w:r>
      <w:r>
        <w:rPr>
          <w:rFonts w:ascii="Times New Roman" w:eastAsia="Times New Roman" w:hAnsi="Times New Roman" w:cs="Times New Roman"/>
        </w:rPr>
        <w:t xml:space="preserve"> </w:t>
      </w:r>
      <w:r w:rsidRPr="000308A8">
        <w:rPr>
          <w:rFonts w:ascii="Times New Roman" w:eastAsia="Times New Roman" w:hAnsi="Times New Roman" w:cs="Times New Roman"/>
        </w:rPr>
        <w:t>0.23</w:t>
      </w:r>
      <w:r>
        <w:rPr>
          <w:rFonts w:ascii="Times New Roman" w:eastAsia="Times New Roman" w:hAnsi="Times New Roman" w:cs="Times New Roman"/>
        </w:rPr>
        <w:t xml:space="preserve"> mm</w:t>
      </w:r>
      <w:r>
        <w:rPr>
          <w:rFonts w:ascii="Times New Roman" w:eastAsia="Times New Roman" w:hAnsi="Times New Roman" w:cs="Times New Roman"/>
          <w:vertAlign w:val="superscript"/>
        </w:rPr>
        <w:t xml:space="preserve">2 </w:t>
      </w:r>
      <w:r>
        <w:rPr>
          <w:rFonts w:ascii="Times New Roman" w:eastAsia="Times New Roman" w:hAnsi="Times New Roman" w:cs="Times New Roman"/>
        </w:rPr>
        <w:t xml:space="preserve">respectively). In the study by Di Giorgio, et al., post dilatation was OCT guided, </w:t>
      </w:r>
      <w:r>
        <w:rPr>
          <w:rFonts w:ascii="Times New Roman" w:eastAsia="Times New Roman" w:hAnsi="Times New Roman" w:cs="Times New Roman"/>
        </w:rPr>
        <w:lastRenderedPageBreak/>
        <w:t xml:space="preserve">contrary to angiographic guidance used at POSTDIL-STEMI. This led to focused balloon inflations in the areas with accumulated thrombus, in contrast to </w:t>
      </w:r>
      <w:r w:rsidR="0057500D">
        <w:rPr>
          <w:rFonts w:ascii="Times New Roman" w:eastAsia="Times New Roman" w:hAnsi="Times New Roman" w:cs="Times New Roman"/>
        </w:rPr>
        <w:t>this</w:t>
      </w:r>
      <w:r>
        <w:rPr>
          <w:rFonts w:ascii="Times New Roman" w:eastAsia="Times New Roman" w:hAnsi="Times New Roman" w:cs="Times New Roman"/>
        </w:rPr>
        <w:t xml:space="preserve"> study where post-dilation aimed to better stent expansion and apposition and was performed at the respective stent segments. Finally, mean inflation duration in POSTDIL-STEMI was </w:t>
      </w:r>
      <w:r w:rsidRPr="00591665">
        <w:rPr>
          <w:rFonts w:ascii="Times New Roman" w:eastAsia="Times New Roman" w:hAnsi="Times New Roman" w:cs="Times New Roman"/>
        </w:rPr>
        <w:t>17.6</w:t>
      </w:r>
      <w:r>
        <w:rPr>
          <w:rFonts w:ascii="Times New Roman" w:eastAsia="Times New Roman" w:hAnsi="Times New Roman" w:cs="Times New Roman"/>
        </w:rPr>
        <w:t xml:space="preserve"> </w:t>
      </w:r>
      <w:r w:rsidRPr="00591665">
        <w:rPr>
          <w:rFonts w:ascii="Times New Roman" w:eastAsia="Times New Roman" w:hAnsi="Times New Roman" w:cs="Times New Roman"/>
        </w:rPr>
        <w:t>±</w:t>
      </w:r>
      <w:r>
        <w:rPr>
          <w:rFonts w:ascii="Times New Roman" w:eastAsia="Times New Roman" w:hAnsi="Times New Roman" w:cs="Times New Roman"/>
        </w:rPr>
        <w:t xml:space="preserve"> </w:t>
      </w:r>
      <w:r w:rsidRPr="00591665">
        <w:rPr>
          <w:rFonts w:ascii="Times New Roman" w:eastAsia="Times New Roman" w:hAnsi="Times New Roman" w:cs="Times New Roman"/>
        </w:rPr>
        <w:t>6.7</w:t>
      </w:r>
      <w:r>
        <w:rPr>
          <w:rFonts w:ascii="Times New Roman" w:eastAsia="Times New Roman" w:hAnsi="Times New Roman" w:cs="Times New Roman"/>
        </w:rPr>
        <w:t xml:space="preserve"> seconds, while </w:t>
      </w:r>
      <w:r w:rsidR="0057500D">
        <w:rPr>
          <w:rFonts w:ascii="Times New Roman" w:eastAsia="Times New Roman" w:hAnsi="Times New Roman" w:cs="Times New Roman"/>
        </w:rPr>
        <w:t xml:space="preserve">in the previous </w:t>
      </w:r>
      <w:proofErr w:type="gramStart"/>
      <w:r w:rsidR="0057500D">
        <w:rPr>
          <w:rFonts w:ascii="Times New Roman" w:eastAsia="Times New Roman" w:hAnsi="Times New Roman" w:cs="Times New Roman"/>
        </w:rPr>
        <w:t xml:space="preserve">study </w:t>
      </w:r>
      <w:r>
        <w:rPr>
          <w:rFonts w:ascii="Times New Roman" w:eastAsia="Times New Roman" w:hAnsi="Times New Roman" w:cs="Times New Roman"/>
        </w:rPr>
        <w:t xml:space="preserve"> </w:t>
      </w:r>
      <w:r w:rsidR="0057500D">
        <w:rPr>
          <w:rFonts w:ascii="Times New Roman" w:eastAsia="Times New Roman" w:hAnsi="Times New Roman" w:cs="Times New Roman"/>
        </w:rPr>
        <w:t>a</w:t>
      </w:r>
      <w:proofErr w:type="gramEnd"/>
      <w:r w:rsidR="0057500D">
        <w:rPr>
          <w:rFonts w:ascii="Times New Roman" w:eastAsia="Times New Roman" w:hAnsi="Times New Roman" w:cs="Times New Roman"/>
        </w:rPr>
        <w:t xml:space="preserve"> </w:t>
      </w:r>
      <w:r>
        <w:rPr>
          <w:rFonts w:ascii="Times New Roman" w:eastAsia="Times New Roman" w:hAnsi="Times New Roman" w:cs="Times New Roman"/>
        </w:rPr>
        <w:t>prolonged inflation of at least 60 seconds,</w:t>
      </w:r>
      <w:r w:rsidR="0057500D">
        <w:rPr>
          <w:rFonts w:ascii="Times New Roman" w:eastAsia="Times New Roman" w:hAnsi="Times New Roman" w:cs="Times New Roman"/>
        </w:rPr>
        <w:t xml:space="preserve"> was used </w:t>
      </w:r>
      <w:r>
        <w:rPr>
          <w:rFonts w:ascii="Times New Roman" w:eastAsia="Times New Roman" w:hAnsi="Times New Roman" w:cs="Times New Roman"/>
        </w:rPr>
        <w:t xml:space="preserve"> </w:t>
      </w:r>
      <w:r w:rsidR="0057500D">
        <w:rPr>
          <w:rFonts w:ascii="Times New Roman" w:eastAsia="Times New Roman" w:hAnsi="Times New Roman" w:cs="Times New Roman"/>
        </w:rPr>
        <w:t>and</w:t>
      </w:r>
      <w:r>
        <w:rPr>
          <w:rFonts w:ascii="Times New Roman" w:eastAsia="Times New Roman" w:hAnsi="Times New Roman" w:cs="Times New Roman"/>
        </w:rPr>
        <w:t xml:space="preserve"> might have a greater compressive effect on intra-stent residual thrombus. </w:t>
      </w:r>
    </w:p>
    <w:p w14:paraId="37FDAFED" w14:textId="77777777" w:rsidR="000C0201" w:rsidRDefault="000C0201" w:rsidP="000C0201">
      <w:pPr>
        <w:spacing w:line="480" w:lineRule="auto"/>
        <w:jc w:val="both"/>
        <w:rPr>
          <w:rFonts w:ascii="Times New Roman" w:eastAsia="Times New Roman" w:hAnsi="Times New Roman" w:cs="Times New Roman"/>
        </w:rPr>
      </w:pPr>
    </w:p>
    <w:p w14:paraId="1A52E3D4" w14:textId="6EA63611" w:rsidR="000C0201" w:rsidRDefault="000C0201" w:rsidP="000C0201">
      <w:pPr>
        <w:spacing w:line="480" w:lineRule="auto"/>
        <w:jc w:val="both"/>
        <w:rPr>
          <w:rFonts w:ascii="Times New Roman" w:eastAsia="Times New Roman" w:hAnsi="Times New Roman" w:cs="Times New Roman"/>
        </w:rPr>
      </w:pPr>
      <w:r>
        <w:rPr>
          <w:rFonts w:ascii="Times New Roman" w:eastAsia="Times New Roman" w:hAnsi="Times New Roman" w:cs="Times New Roman"/>
        </w:rPr>
        <w:t xml:space="preserve">Tissue prolapse through stent struts after stent implantation is common </w:t>
      </w:r>
      <w:r>
        <w:rPr>
          <w:rFonts w:ascii="Times New Roman" w:eastAsia="Times New Roman" w:hAnsi="Times New Roman" w:cs="Times New Roman"/>
        </w:rPr>
        <w:fldChar w:fldCharType="begin"/>
      </w:r>
      <w:r>
        <w:rPr>
          <w:rFonts w:ascii="Times New Roman" w:eastAsia="Times New Roman" w:hAnsi="Times New Roman" w:cs="Times New Roman"/>
        </w:rPr>
        <w:instrText xml:space="preserve"> ADDIN ZOTERO_ITEM CSL_CITATION {"citationID":"V8leivI5","properties":{"formattedCitation":"(Kawamori et al., 2013; Soeda et al., 2015)","plainCitation":"(Kawamori et al., 2013; Soeda et al., 2015)","noteIndex":0},"citationItems":[{"id":252,"uris":["http://zotero.org/users/local/BE3hBV82/items/5PFL69KM"],"uri":["http://zotero.org/users/local/BE3hBV82/items/5PFL69KM"],"itemData":{"id":252,"type":"article-journal","title":"Natural consequence of post-intervention stent malapposition, thrombus, tissue prolapse, and dissection assessed by optical coherence tomography at mid-term follow-up","container-title":"European Heart Journal - Cardiovascular Imaging","page":"865-875","volume":"14","issue":"9","source":"Crossref","DOI":"10.1093/ehjci/jes299","ISSN":"2047-2404, 2047-2412","language":"en","author":[{"family":"Kawamori","given":"H."},{"family":"Shite","given":"J."},{"family":"Shinke","given":"T."},{"family":"Otake","given":"H."},{"family":"Matsumoto","given":"D."},{"family":"Nakagawa","given":"M."},{"family":"Nagoshi","given":"R."},{"family":"Kozuki","given":"A."},{"family":"Hariki","given":"H."},{"family":"Inoue","given":"T."},{"family":"Osue","given":"T."},{"family":"Taniguchi","given":"Y."},{"family":"Nishio","given":"R."},{"family":"Hiranuma","given":"N."},{"family":"Hirata","given":"K.-i."}],"issued":{"date-parts":[["2013",9,1]]}}},{"id":251,"uris":["http://zotero.org/users/local/BE3hBV82/items/4AWW9ZMU"],"uri":["http://zotero.org/users/local/BE3hBV82/items/4AWW9ZMU"],"itemData":{"id":251,"type":"article-journal","title":"Incidence and Clinical Significance of Poststent Optical Coherence Tomography FindingsCLINICAL PERSPECTIVE: One-Year Follow-Up Study From a Multicenter Registry","container-title":"Circulation","page":"1020-1029","volume":"132","issue":"11","source":"Crossref","abstract":"Background—Optical coherence tomography (OCT) was recently introduced to optimize percutaneous coronary intervention. However, the exact incidence and significance of poststent OCT findings are unknown.\nMethods and Results—A total of 900 lesions treated with 1001 stents in 786 patients who had postprocedure OCT imaging were analyzed to evaluate the incidence of poststent OCT findings and to identify the OCT predictors for device-oriented clinical end points, including cardiac death, target vessel–related myocardial infarction, target lesion revascularization, and stent thrombosis. Patients were followed up to 1 year. Stent edge dissection was detected in 28.7% of lesions, and incomplete stent apposition was detected in 39.1% of lesions. The incidences of smooth protrusion, disrupted fibrous tissue protrusion, and irregular protrusion were 92.9%, 61.0%, and 53.8%, respectively. Small minimal stent area, defined as a lesion with minimal stent area &lt;5.0 mm2 in a drug-eluting stent or &lt;5.6 mm2 in a bare metal stent, was observed in 40.4% of lesions. One-year device-oriented clinical end points occurred in 33 patients (4.5%). Following adjustment, irregular protrusion and small minimal stent area were independent OCT predictors of 1-year device-oriented clinical end points (P=0.003 and P=0.012, respectively).\nConclusions—Abnormal poststent OCT findings were frequent. Irregular protrusion and small minimal stent area were independent predictors of 1-year device-oriented clinical end points, which were primarily driven by target lesion revascularization.  (Circulation. 2015;132:1020-1029. 10.1161/CIRCULATIONAHA.114.014704.)","DOI":"10.1161/CIRCULATIONAHA.114.014704","ISSN":"0009-7322, 1524-4539","shortTitle":"Incidence and Clinical Significance of Poststent Optical Coherence Tomography FindingsCLINICAL PERSPECTIVE","language":"en","author":[{"family":"Soeda","given":"Tsunenari"},{"family":"Uemura","given":"Shiro"},{"family":"Park","given":"Seung-Jung"},{"family":"Jang","given":"Yangsoo"},{"family":"Lee","given":"Stephen"},{"family":"Cho","given":"Jin-Man"},{"family":"Kim","given":"Soo-Joong"},{"family":"Vergallo","given":"Rocco"},{"family":"Minami","given":"Yoshiyasu"},{"family":"Ong","given":"Daniel S."},{"family":"Gao","given":"Lei"},{"family":"Lee","given":"Hang"},{"family":"Zhang","given":"Shaosong"},{"family":"Yu","given":"Bo"},{"family":"Saito","given":"Yoshihiko"},{"family":"Jang","given":"Ik-Kyung"}],"issued":{"date-parts":[["2015",9,15]]}}}],"schema":"https://github.com/citation-style-language/schema/raw/master/csl-citation.json"} </w:instrText>
      </w:r>
      <w:r>
        <w:rPr>
          <w:rFonts w:ascii="Times New Roman" w:eastAsia="Times New Roman" w:hAnsi="Times New Roman" w:cs="Times New Roman"/>
        </w:rPr>
        <w:fldChar w:fldCharType="separate"/>
      </w:r>
      <w:r>
        <w:rPr>
          <w:rFonts w:ascii="Times New Roman" w:eastAsia="Times New Roman" w:hAnsi="Times New Roman" w:cs="Times New Roman"/>
          <w:noProof/>
        </w:rPr>
        <w:t>(Kawamori, et al., 2013; Soeda, et al., 2015)</w:t>
      </w:r>
      <w:r>
        <w:rPr>
          <w:rFonts w:ascii="Times New Roman" w:eastAsia="Times New Roman" w:hAnsi="Times New Roman" w:cs="Times New Roman"/>
        </w:rPr>
        <w:fldChar w:fldCharType="end"/>
      </w:r>
      <w:r>
        <w:rPr>
          <w:rFonts w:ascii="Times New Roman" w:eastAsia="Times New Roman" w:hAnsi="Times New Roman" w:cs="Times New Roman"/>
        </w:rPr>
        <w:t xml:space="preserve">, especially in patients with acute coronary syndromes where the protrusion consists of athero-thrombotic material </w:t>
      </w:r>
      <w:r>
        <w:rPr>
          <w:rFonts w:ascii="Times New Roman" w:eastAsia="Times New Roman" w:hAnsi="Times New Roman" w:cs="Times New Roman"/>
        </w:rPr>
        <w:fldChar w:fldCharType="begin"/>
      </w:r>
      <w:r>
        <w:rPr>
          <w:rFonts w:ascii="Times New Roman" w:eastAsia="Times New Roman" w:hAnsi="Times New Roman" w:cs="Times New Roman"/>
        </w:rPr>
        <w:instrText xml:space="preserve"> ADDIN ZOTERO_ITEM CSL_CITATION {"citationID":"oRRpXOsI","properties":{"formattedCitation":"(Qiu et al., 2016)","plainCitation":"(Qiu et al., 2016)","noteIndex":0},"citationItems":[{"id":369,"uris":["http://zotero.org/users/local/BE3hBV82/items/IBWKV3A3"],"uri":["http://zotero.org/users/local/BE3hBV82/items/IBWKV3A3"],"itemData":{"id":369,"type":"article-journal","title":"Prevalence and Clinical Impact of Tissue Protrusion After Stent Implantation","container-title":"JACC: Cardiovascular Interventions","page":"1499-1507","volume":"9","issue":"14","source":"Crossref","abstract":"OBJECTIVES The aim of this study was to evaluate the prevalence and long-term clinical impact of tissue protrusion (TP) after stent implantation.\nBACKGROUND Stent implantation may be associated with tissue (plaque or thrombus) protrusion, especially in unstable lesions, but its clinical impact is unknown.\nMETHODS ADAPT-DES (Assessment of Dual Antiplatelet Therapy With Drug-Eluting Stents) was a prospective multicenter study of 8,663 patients undergoing percutaneous coronary intervention (PCI) using drug-eluting stents. In a pre-speciﬁed intravascular ultrasound (IVUS) substudy, 2,072 patients with 2,446 culprit lesions underwent post-PCI IVUS (among whom some also underwent pre-PCI IVUS) and were classiﬁed according to the presence or absence of post-stent TP.\nRESULTS After PCI, 34.3% of lesions displayed TP on IVUS. Median maximum TP was 0.7 mm2 (interquartile range: 0.5 to 1.2 mm2) in area and 3.0 mm (interquartile range: 1.4 to 6.7 mm) in length. Patients with TP more often presented with ST-segment elevation myocardial infarction or non–ST-segment elevation myocardial infarction but less often with unstable angina or stable ischemic heart disease. In 893 culprit lesions that were also examined pre-PCI, TP was associated with larger reference luminal area, greater plaque burden, and more plaque ruptures, attenuated plaque, and virtual histology thin-cap ﬁbroatheromas. Because a larger stent or post-dilation balloon was used, post-PCI luminal area was signiﬁcantly larger in lesions with versus without TP. At 2-year follow-up, there was less clinically driven target lesion revascularization in lesions with TP and no signiﬁcant difference in major adverse cardiac events (deﬁned as cardiac death, myocardial infarction, or stent thrombosis) in patients with versus without TP.\nCONCLUSIONS IVUS-detected TP after drug-eluting stent implantation was not associated with worse longterm clinical outcomes, in part because of greater stent expansion in lesions with TP. (J Am Coll Cardiol Intv 2016;9:1499–507) © 2016 by the American College of Cardiology Foundation.","DOI":"10.1016/j.jcin.2016.05.043","ISSN":"19368798","language":"en","author":[{"family":"Qiu","given":"Fuyu"},{"family":"Mintz","given":"Gary S."},{"family":"Witzenbichler","given":"Bernhard"},{"family":"Metzger","given":"D. Christopher"},{"family":"Rinaldi","given":"Michael J."},{"family":"Duffy","given":"Peter L."},{"family":"Weisz","given":"Giora"},{"family":"Stuckey","given":"Thomas D."},{"family":"Brodie","given":"Bruce R."},{"family":"Parvataneni","given":"Rupa"},{"family":"Kirtane","given":"Ajay J."},{"family":"Stone","given":"Gregg W."},{"family":"Maehara","given":"Akiko"}],"issued":{"date-parts":[["2016",7]]}}}],"schema":"https://github.com/citation-style-language/schema/raw/master/csl-citation.json"} </w:instrText>
      </w:r>
      <w:r>
        <w:rPr>
          <w:rFonts w:ascii="Times New Roman" w:eastAsia="Times New Roman" w:hAnsi="Times New Roman" w:cs="Times New Roman"/>
        </w:rPr>
        <w:fldChar w:fldCharType="separate"/>
      </w:r>
      <w:r>
        <w:rPr>
          <w:rFonts w:ascii="Times New Roman" w:eastAsia="Times New Roman" w:hAnsi="Times New Roman" w:cs="Times New Roman"/>
          <w:noProof/>
        </w:rPr>
        <w:t>(Qiu, et al., 2016)</w:t>
      </w:r>
      <w:r>
        <w:rPr>
          <w:rFonts w:ascii="Times New Roman" w:eastAsia="Times New Roman" w:hAnsi="Times New Roman" w:cs="Times New Roman"/>
        </w:rPr>
        <w:fldChar w:fldCharType="end"/>
      </w:r>
      <w:r>
        <w:rPr>
          <w:rFonts w:ascii="Times New Roman" w:eastAsia="Times New Roman" w:hAnsi="Times New Roman" w:cs="Times New Roman"/>
        </w:rPr>
        <w:t xml:space="preserve">. In </w:t>
      </w:r>
      <w:r w:rsidR="00461762">
        <w:rPr>
          <w:rFonts w:ascii="Times New Roman" w:eastAsia="Times New Roman" w:hAnsi="Times New Roman" w:cs="Times New Roman"/>
        </w:rPr>
        <w:t>my</w:t>
      </w:r>
      <w:r>
        <w:rPr>
          <w:rFonts w:ascii="Times New Roman" w:eastAsia="Times New Roman" w:hAnsi="Times New Roman" w:cs="Times New Roman"/>
        </w:rPr>
        <w:t xml:space="preserve"> study, the incidence of athero-thrombotic material prolapse was high. All patients had a segment with tissue protrusion where the thickness was more than 0.2 mm and in around 75% more than 0.5 mm. In a previous large study using OCT post PCI, atherothrombotic in-stent prolapse &gt; 0.5mm in the STEMI population of the study was less frequent (38.1%) </w:t>
      </w:r>
      <w:r>
        <w:rPr>
          <w:rFonts w:ascii="Times New Roman" w:eastAsia="Times New Roman" w:hAnsi="Times New Roman" w:cs="Times New Roman"/>
        </w:rPr>
        <w:fldChar w:fldCharType="begin"/>
      </w:r>
      <w:r>
        <w:rPr>
          <w:rFonts w:ascii="Times New Roman" w:eastAsia="Times New Roman" w:hAnsi="Times New Roman" w:cs="Times New Roman"/>
        </w:rPr>
        <w:instrText xml:space="preserve"> ADDIN ZOTERO_ITEM CSL_CITATION {"citationID":"9mEVLKkJ","properties":{"formattedCitation":"(Prati et al., 2016)","plainCitation":"(Prati et al., 2016)","noteIndex":0},"citationItems":[{"id":329,"uris":["http://zotero.org/users/local/BE3hBV82/items/TG2Q3HKZ"],"uri":["http://zotero.org/users/local/BE3hBV82/items/TG2Q3HKZ"],"itemData":{"id":329,"type":"article-journal","title":"Clinical Impact of Suboptimal Stenting and Residual Intrastent Plaque/Thrombus Protrusion in Patients With Acute Coronary Syndrome: The CLI-OPCI ACS Substudy (Centro per la Lotta Contro L’Infarto-Optimization of Percutaneous Coronary Intervention in Acute Coronary Syndrome)","container-title":"Circulation: Cardiovascular Interventions","page":"e003726","volume":"9","issue":"12","source":"Crossref","abstract":"Background—Clinical consequences of optical coherence tomographic (OCT) high-definition visualization of plaque/ stent structures in acute patients remain undefined. In this retrospective substudy, we assessed the prognostic impact of postprocedural culprit lesion OCT findings in patients with acute coronary syndrome undergoing percutaneous coronary intervention.\nMethods and Results—In the CLI-OPCI (Centro per la Lotta Contro L’Infarto-Optimization of Percutaneous Coronary Intervention) database collecting cases from 5 independent OCT-experienced centers, we retrospectively analyzed postprocedural OCT findings in acute coronary syndrome patients and explored its possible impact (specifically that of residual intrastent plaque/thrombus protrusion) on outcome. From 2009 to 2013, 507 patients (588 lesions) were evaluated. Patients experiencing device-oriented cardiovascular events showed more frequently the features of suboptimal stent implantation defined as the presence of significant residual intrastent plaque/thrombus protrusion (hazard ratio [HR], 2.35; P&lt;0.01), in-stent minimum lumen area (MLA) &lt;4.5 mm2 (HR, 2.72; P&lt;0.01), dissection &gt;200 µm at distal stent edge (HR, 3.84; P&lt;0.01), and reference lumen area &lt;4.5 mm2 at either distal (HR, 6.07; P&lt;0.001) or proximal (HR, 8.50; P&lt;0.001) stent edges. Postprocedural OCT assessment of treated culprit lesion revealed at least one of these parameters in 55.2% of cases, with an associated increased risk of device-oriented cardiovascular events during follow-up (17.9% versus 4.8%; P&lt;0.001). Both the presence of at least one of these parameters (HR, 3.69; P=0.002) and the residual intrastent plaque/thrombus protrusion (HR, 2.83; P=0.008) were confirmed as independent predictors of device-oriented cardiovascular events.\nConclusions—In this retrospective study of acute coronary syndrome patients undergoing percutaneous coronary intervention, a composite of OCT-defined suboptimal stent implantation characteristics at the culprit lesion and residual intrastent plaque/thrombus protrusion was associated with adverse outcome.  (Circ Cardiovasc Interv. 2016;9:e003726. DOI: 10.1161/CIRCINTERVENTIONS.115.003726.)","DOI":"10.1161/CIRCINTERVENTIONS.115.003726","ISSN":"1941-7640, 1941-7632","shortTitle":"Clinical Impact of Suboptimal Stenting and Residual Intrastent Plaque/Thrombus Protrusion in Patients With Acute Coronary Syndrome","language":"en","author":[{"family":"Prati","given":"Francesco"},{"family":"Romagnoli","given":"Enrico"},{"family":"Gatto","given":"Laura"},{"family":"La Manna","given":"Alessio"},{"family":"Burzotta","given":"Francesco"},{"family":"Limbruno","given":"Ugo"},{"family":"Versaci","given":"Francesco"},{"family":"Fabbiocchi","given":"Franco"},{"family":"Di Giorgio","given":"Alessandro"},{"family":"Marco","given":"Valeria"},{"family":"Ramazzotti","given":"Vito"},{"family":"Di Vito","given":"Luca"},{"family":"Trani","given":"Carlo"},{"family":"Porto","given":"Italo"},{"family":"Boi","given":"Alberto"},{"family":"Tavazzi","given":"Luigi"},{"family":"Mintz","given":"Gary S."}],"issued":{"date-parts":[["2016",12]]}}}],"schema":"https://github.com/citation-style-language/schema/raw/master/csl-citation.json"} </w:instrText>
      </w:r>
      <w:r>
        <w:rPr>
          <w:rFonts w:ascii="Times New Roman" w:eastAsia="Times New Roman" w:hAnsi="Times New Roman" w:cs="Times New Roman"/>
        </w:rPr>
        <w:fldChar w:fldCharType="separate"/>
      </w:r>
      <w:r>
        <w:rPr>
          <w:rFonts w:ascii="Times New Roman" w:eastAsia="Times New Roman" w:hAnsi="Times New Roman" w:cs="Times New Roman"/>
          <w:noProof/>
        </w:rPr>
        <w:t>(Prati, et al., 2016)</w:t>
      </w:r>
      <w:r>
        <w:rPr>
          <w:rFonts w:ascii="Times New Roman" w:eastAsia="Times New Roman" w:hAnsi="Times New Roman" w:cs="Times New Roman"/>
        </w:rPr>
        <w:fldChar w:fldCharType="end"/>
      </w:r>
      <w:r>
        <w:rPr>
          <w:rFonts w:ascii="Times New Roman" w:eastAsia="Times New Roman" w:hAnsi="Times New Roman" w:cs="Times New Roman"/>
        </w:rPr>
        <w:t xml:space="preserve">, underlying the highly thrombotic and disrupted lesions treated in POSTDIL-STEMI. </w:t>
      </w:r>
    </w:p>
    <w:p w14:paraId="78FAEF7D" w14:textId="77777777" w:rsidR="000C0201" w:rsidRDefault="000C0201" w:rsidP="000C0201">
      <w:pPr>
        <w:spacing w:line="480" w:lineRule="auto"/>
        <w:jc w:val="both"/>
        <w:rPr>
          <w:rFonts w:ascii="Times New Roman" w:eastAsia="Times New Roman" w:hAnsi="Times New Roman" w:cs="Times New Roman"/>
        </w:rPr>
      </w:pPr>
    </w:p>
    <w:p w14:paraId="4DC28672" w14:textId="30C8894B" w:rsidR="000C0201" w:rsidRDefault="000C0201" w:rsidP="000C0201">
      <w:pPr>
        <w:spacing w:line="480" w:lineRule="auto"/>
        <w:jc w:val="both"/>
        <w:rPr>
          <w:rFonts w:ascii="Times New Roman" w:eastAsia="Times New Roman" w:hAnsi="Times New Roman" w:cs="Times New Roman"/>
        </w:rPr>
      </w:pPr>
      <w:r>
        <w:rPr>
          <w:rFonts w:ascii="Times New Roman" w:eastAsia="Times New Roman" w:hAnsi="Times New Roman" w:cs="Times New Roman"/>
        </w:rPr>
        <w:t xml:space="preserve">Understanding the clinical significance of tissue prolapse is important in order to plan and guide its management.  Tissue prolapse post </w:t>
      </w:r>
      <w:r w:rsidR="00B11F19">
        <w:rPr>
          <w:rFonts w:ascii="Times New Roman" w:eastAsia="Times New Roman" w:hAnsi="Times New Roman" w:cs="Times New Roman"/>
        </w:rPr>
        <w:t>s</w:t>
      </w:r>
      <w:r>
        <w:rPr>
          <w:rFonts w:ascii="Times New Roman" w:eastAsia="Times New Roman" w:hAnsi="Times New Roman" w:cs="Times New Roman"/>
        </w:rPr>
        <w:t>tenting assessed by IVUS in acute myocardial infarction has been associated with no</w:t>
      </w:r>
      <w:r w:rsidR="00B11F19">
        <w:rPr>
          <w:rFonts w:ascii="Times New Roman" w:eastAsia="Times New Roman" w:hAnsi="Times New Roman" w:cs="Times New Roman"/>
        </w:rPr>
        <w:t>-</w:t>
      </w:r>
      <w:r>
        <w:rPr>
          <w:rFonts w:ascii="Times New Roman" w:eastAsia="Times New Roman" w:hAnsi="Times New Roman" w:cs="Times New Roman"/>
        </w:rPr>
        <w:t xml:space="preserve">reflow </w:t>
      </w:r>
      <w:r w:rsidRPr="009F0D37">
        <w:rPr>
          <w:rFonts w:ascii="Times New Roman" w:eastAsia="Times New Roman" w:hAnsi="Times New Roman" w:cs="Times New Roman"/>
        </w:rPr>
        <w:t>phenomenon</w:t>
      </w:r>
      <w:r>
        <w:rPr>
          <w:rFonts w:ascii="Times New Roman" w:eastAsia="Times New Roman" w:hAnsi="Times New Roman" w:cs="Times New Roman"/>
        </w:rPr>
        <w:t xml:space="preserve">, peri-procedural </w:t>
      </w:r>
      <w:r w:rsidRPr="00771D7E">
        <w:rPr>
          <w:rFonts w:ascii="Times New Roman" w:eastAsia="Times New Roman" w:hAnsi="Times New Roman" w:cs="Times New Roman"/>
        </w:rPr>
        <w:t>myocardial infarction</w:t>
      </w:r>
      <w:r>
        <w:rPr>
          <w:rFonts w:ascii="Times New Roman" w:eastAsia="Times New Roman" w:hAnsi="Times New Roman" w:cs="Times New Roman"/>
        </w:rPr>
        <w:t xml:space="preserve"> and </w:t>
      </w:r>
      <w:r w:rsidRPr="009F0D37">
        <w:rPr>
          <w:rFonts w:ascii="Times New Roman" w:eastAsia="Times New Roman" w:hAnsi="Times New Roman" w:cs="Times New Roman"/>
        </w:rPr>
        <w:t>acute and sub</w:t>
      </w:r>
      <w:r>
        <w:rPr>
          <w:rFonts w:ascii="Times New Roman" w:eastAsia="Times New Roman" w:hAnsi="Times New Roman" w:cs="Times New Roman"/>
        </w:rPr>
        <w:t>-</w:t>
      </w:r>
      <w:r w:rsidRPr="009F0D37">
        <w:rPr>
          <w:rFonts w:ascii="Times New Roman" w:eastAsia="Times New Roman" w:hAnsi="Times New Roman" w:cs="Times New Roman"/>
        </w:rPr>
        <w:t xml:space="preserve">acute </w:t>
      </w:r>
      <w:r>
        <w:rPr>
          <w:rFonts w:ascii="Times New Roman" w:eastAsia="Times New Roman" w:hAnsi="Times New Roman" w:cs="Times New Roman"/>
        </w:rPr>
        <w:t xml:space="preserve">stent thrombosis </w:t>
      </w:r>
      <w:r>
        <w:rPr>
          <w:rFonts w:ascii="Times New Roman" w:eastAsia="Times New Roman" w:hAnsi="Times New Roman" w:cs="Times New Roman"/>
        </w:rPr>
        <w:fldChar w:fldCharType="begin"/>
      </w:r>
      <w:r>
        <w:rPr>
          <w:rFonts w:ascii="Times New Roman" w:eastAsia="Times New Roman" w:hAnsi="Times New Roman" w:cs="Times New Roman"/>
        </w:rPr>
        <w:instrText xml:space="preserve"> ADDIN ZOTERO_ITEM CSL_CITATION {"citationID":"R7aqINYi","properties":{"formattedCitation":"(Cheneau et al., 2003; Choi et al., 2011; Hong et al., 2008, 2013)","plainCitation":"(Cheneau et al., 2003; Choi et al., 2011; Hong et al., 2008, 2013)","noteIndex":0},"citationItems":[{"id":379,"uris":["http://zotero.org/users/local/BE3hBV82/items/SUMCAESB"],"uri":["http://zotero.org/users/local/BE3hBV82/items/SUMCAESB"],"itemData":{"id":379,"type":"article-journal","title":"Predictors of subacute stent thrombosis: results of a systematic intravascular ultrasound study","container-title":"Circulation","page":"43-47","volume":"108","issue":"1","source":"PubMed","abstract":"BACKGROUND: Factors leading to subacute stent thrombosis after percutaneous coronary intervention (PCI) have not been well established. We assessed the pre- and post-PCI intravascular ultrasound (IVUS) characteristics of subacute stent thrombosis.\nMETHODS AND RESULTS: We analyzed 7484 consecutive patients without acute myocardial infarction who were treated with PCI and stenting and underwent IVUS imaging during the intervention. Twenty-seven (0.4%) had angiographically documented subacute closure &lt;1 week after PCI (median time to subacute closure, 24 hours). Subacute closure lesions were compared with a control group (selected to be 3 times the abrupt closer group) matched by procedure date (within 6 months), age, gender, stable or unstable angina, lesion location, and additional treatment (balloon angioplasty or atherectomy). Postintervention IVUS did not identify a cause in 22% and did identify at least 1 cause for abrupt closure in 78% of patients (versus 33% in matched lesions, P=0.0002). In 48% of the patients, there were multiple causes in 48% (versus 3% in matched lesions, P&lt;0.0001). Causes included dissection (17%), thrombus (4%), and tissue protrusion within the stent struts leading to lumen compromise lumen (4%). A total of 83% of patients with &gt;1 of these abnormal morphologies also had reduced lumen dimensions post-PCI (final lumen &lt;80% reference lumen). Preprocedural lesion characteristics were not different from matched lesions.\nCONCLUSIONS: Subacute stent thrombosis is infrequently related to the preintervention lesion characteristics. Inadequate postprocedure lumen dimensions, alone or in combination with other procedurally related abnormal lesion morphologies (dissection, thrombus, or tissue prolapse), contribute to this phenomenon.","DOI":"10.1161/01.CIR.0000078636.71728.40","ISSN":"1524-4539","note":"PMID: 12821553","shortTitle":"Predictors of subacute stent thrombosis","journalAbbreviation":"Circulation","language":"eng","author":[{"family":"Cheneau","given":"Edouard"},{"family":"Leborgne","given":"Laurent"},{"family":"Mintz","given":"Gary S."},{"family":"Kotani","given":"Jun-ichi"},{"family":"Pichard","given":"Augusto D."},{"family":"Satler","given":"Lowell F."},{"family":"Canos","given":"Daniel"},{"family":"Castagna","given":"Marco"},{"family":"Weissman","given":"Neil J."},{"family":"Waksman","given":"Ron"}],"issued":{"date-parts":[["2003",7,8]]}}},{"id":371,"uris":["http://zotero.org/users/local/BE3hBV82/items/H4ZGZLFX"],"uri":["http://zotero.org/users/local/BE3hBV82/items/H4ZGZLFX"],"itemData":{"id":371,"type":"article-journal","title":"Intravascular Ultrasound Findings of Early Stent Thrombosis After Primary Percutaneous Intervention in Acute Myocardial Infarction: A Harmonizing Outcomes With Revascularization and Stents in Acute Myocardial Infarction (HORIZONS-AMI) Substudy","container-title":"Circulation: Cardiovascular Interventions","page":"239-247","volume":"4","issue":"3","source":"Crossref","abstract":"Background—Small stent area and residual inflow/outflow disease have been reported as the strongest intravascular ultrasound (IVUS) predictors of early stent thrombosis (ST) in patients with stable angina. IVUS predictors of early ST in patients with acute myocardial infarction have not been studied.\nMethods and Results—In the Harmonizing Outcomes with Revascularization and Stents in Acute Myocardial Infarction (HORIZONS-AMI) study, a formal substudy included poststent and 13-month follow-up IVUS at 36 centers. Twelve patients with baseline IVUS who had definite/probable early ST Յ30 days after enrollment were compared with 389 patients without early ST. Significant residual stenosis was a lumen area Ͻ4.0 mm2 with Ն70% plaque burden Յ10 mm from each stent edge. Significant edge dissection was more than medial dissection with lumen area Ͻ4 mm2 or dissection angle Ն60°. Randomization to bivalirudin (Pϭ0.29) or paclitaxel-eluting stent (Pϭ0.74) was not related to early ST. Minimum lumen area was smaller in patients with versus without early ST (4.4 mm2 [3.6, 6.9] versus 6.7 mm2 [5.3, 8.0], respectively, Pϭ0.014). Minimum lumen area Ͻ5 mm2, significant residual stenosis, significant stent edge dissection, and significant tissue (plaque/thrombus) protrusion (more than the median that narrowed the lumen to Ͻ4 mm2) were more prevalent in patients with early ST, but significant acute malapposition (more than the median) was not. Overall, 100% of patients with early ST had at least 1 of these significant features: minimum lumen area Ͻ5 mm2, edge dissection, residual stenosis, or tissue protrusion versus 23% in patients without early ST (PϽ0.01).\nConclusions—Smaller final lumen area and inflow/outflow disease (residual stenosis or dissection) but not acute malapposition were related to early ST after acute myocardial infarction intervention. Clinical Trial Registration—URL: http://www.clinicaltrials.gov. Unique identifier: NCT00433966. (Circ Cardiovasc Interv. 2011;4:239-247.)","DOI":"10.1161/CIRCINTERVENTIONS.110.959791","ISSN":"1941-7640, 1941-7632","shortTitle":"Intravascular Ultrasound Findings of Early Stent Thrombosis After Primary Percutaneous Intervention in Acute Myocardial Infarction","language":"en","author":[{"family":"Choi","given":"S.-Y."},{"family":"Witzenbichler","given":"B."},{"family":"Maehara","given":"A."},{"family":"Lansky","given":"A. J."},{"family":"Guagliumi","given":"G."},{"family":"Brodie","given":"B."},{"family":"Kellett","given":"M. A."},{"family":"Dressler","given":"O."},{"family":"Parise","given":"H."},{"family":"Mehran","given":"R."},{"family":"Dangas","given":"G. D."},{"family":"Mintz","given":"G. S."},{"family":"Stone","given":"G. W."}],"issued":{"date-parts":[["2011",6,1]]}}},{"id":368,"uris":["http://zotero.org/users/local/BE3hBV82/items/7ISSUHKX"],"uri":["http://zotero.org/users/local/BE3hBV82/items/7ISSUHKX"],"itemData":{"id":368,"type":"article-journal","title":"Impact of tissue prolapse after stent implantation on short- and long-term clinical outcomes in patients with acute myocardial infarction: An intravascular ultrasound analysis","container-title":"International Journal of Cardiology","page":"646-651","volume":"166","issue":"3","source":"Crossref","abstract":"Background: We used intravascular ultrasound (IVUS) to evaluate the association of tissue prolapse (TP) with short- and long-term outcomes after stent implantation in 418 acute myocardial infarction (AMI) patients.\nMethods: We evaluated the incidences of stent thrombosis, no-reﬂow, and long-term outcomes between patients with TP (n = 142) and those without TP (n = 276).\nResults: twb.42w?&gt;Acute and subacute stent thromboses occurred more frequently in patients with TP compared with those without TP (3.5% vs. 0.7%, p = 0.035, and 4.2% vs. 0.7%, p = 0.013, respectively). TP volumes in 14 patients with stent thrombosis were signiﬁcantly greater than those in 128 patients without stent thrombosis (3.3 ± 1.6 mm3 vs. 2.6 ± 1.9 mm3, p = 0.012). No-reﬂow was developed more frequently in patients with TP compared with those without TP (25.4% vs. 9.8%, p b 0.001). Creatine kinase-MB and cardiac-speciﬁc troponin I were elevated more signiﬁcantly after stenting in patients with TP compared with those without TP (Δ= + 9.0 ± 25.2 U/l vs. −4.2 ± 41.6 U/l, p = 0.001 and Δ= + 10.0± 43.5 ng/ml vs. −1.2 ± 35.6 ng/ml, p = 0.005, respectively). There were no signiﬁcant differences in the incidences of cardiac death, MI, and target vessel revascularization at 1-year. Multivariate analysis showed that TP was the independent predictor of composite of acute and subacute stent thromboses [odds ratio (OR)= 4.211; 95% CI 1.198–14.805, p = 0.025] and composite of acute stent thrombosis and no-reﬂow (OR = 2.551; 95% CI 1.315–4.952, p = 0.006).\nConclusions: TP was associated with poor short-term outcomes (more acute and subacute thromboses and noreﬂow phenomenon), however it was not associated with worse long-term outcomes after stent implantation for infarct-related arteries in patients with AMI.","DOI":"10.1016/j.ijcard.2011.11.092","ISSN":"01675273","shortTitle":"Impact of tissue prolapse after stent implantation on short- and long-term clinical outcomes in patients with acute myocardial infarction","language":"en","author":[{"family":"Hong","given":"Young Joon"},{"family":"Jeong","given":"Myung Ho"},{"family":"Choi","given":"Yun Ha"},{"family":"Song","given":"Jin A."},{"family":"Kim","given":"Dong Han"},{"family":"Lee","given":"Ki Hong"},{"family":"Yamanaka","given":"Futoshi"},{"family":"Lee","given":"Min Goo"},{"family":"Park","given":"Keun Ho"},{"family":"Sim","given":"Doo Sun"},{"family":"Yoon","given":"Nam Sik"},{"family":"Yoon","given":"Hyun Ju"},{"family":"Kim","given":"Kye Hun"},{"family":"Park","given":"Hyung Wook"},{"family":"Kim","given":"Ju Han"},{"family":"Ahn","given":"Youngkeun"},{"family":"Cho","given":"Jeong Gwan"},{"family":"Park","given":"Jong Chun"},{"family":"Kang","given":"Jung Chaee"}],"issued":{"date-parts":[["2013",7]]}}},{"id":363,"uris":["http://zotero.org/users/local/BE3hBV82/items/BSXWK4CI"],"uri":["http://zotero.org/users/local/BE3hBV82/items/BSXWK4CI"],"itemData":{"id":363,"type":"article-journal","title":"Plaque Prolapse After Stent Implantation in Patients With Acute Myocardial Infarction","container-title":"JACC: Cardiovascular Imaging","page":"489-497","volume":"1","issue":"4","source":"Crossref","DOI":"10.1016/j.jcmg.2008.04.004","ISSN":"1936878X","language":"en","author":[{"family":"Hong","given":"Young Joon"},{"family":"Jeong","given":"Myung Ho"},{"family":"Ahn","given":"Youngkeun"},{"family":"Sim","given":"Doo Sun"},{"family":"Chung","given":"Jong Won"},{"family":"Cho","given":"Jung Sun"},{"family":"Yoon","given":"Nam Sik"},{"family":"Yoon","given":"Hyun Ju"},{"family":"Moon","given":"Jae Youn"},{"family":"Kim","given":"Kye Hun"},{"family":"Park","given":"Hyung Wook"},{"family":"Kim","given":"Ju Han"},{"family":"Cho","given":"Jeong Gwan"},{"family":"Park","given":"Jong Chun"},{"family":"Kang","given":"Jung Chaee"}],"issued":{"date-parts":[["2008",7]]}}}],"schema":"https://github.com/citation-style-language/schema/raw/master/csl-citation.json"} </w:instrText>
      </w:r>
      <w:r>
        <w:rPr>
          <w:rFonts w:ascii="Times New Roman" w:eastAsia="Times New Roman" w:hAnsi="Times New Roman" w:cs="Times New Roman"/>
        </w:rPr>
        <w:fldChar w:fldCharType="separate"/>
      </w:r>
      <w:r>
        <w:rPr>
          <w:rFonts w:ascii="Times New Roman" w:eastAsia="Times New Roman" w:hAnsi="Times New Roman" w:cs="Times New Roman"/>
          <w:noProof/>
        </w:rPr>
        <w:t>(Cheneau, et al., 2003; Choi, et al., 2011; Hong, et al., 2008; 2013)</w:t>
      </w:r>
      <w:r>
        <w:rPr>
          <w:rFonts w:ascii="Times New Roman" w:eastAsia="Times New Roman" w:hAnsi="Times New Roman" w:cs="Times New Roman"/>
        </w:rPr>
        <w:fldChar w:fldCharType="end"/>
      </w:r>
      <w:r>
        <w:rPr>
          <w:rFonts w:ascii="Times New Roman" w:eastAsia="Times New Roman" w:hAnsi="Times New Roman" w:cs="Times New Roman"/>
        </w:rPr>
        <w:t xml:space="preserve">. </w:t>
      </w:r>
      <w:r w:rsidRPr="009F0D37">
        <w:rPr>
          <w:rFonts w:ascii="Times New Roman" w:eastAsia="Times New Roman" w:hAnsi="Times New Roman" w:cs="Times New Roman"/>
        </w:rPr>
        <w:t xml:space="preserve"> </w:t>
      </w:r>
      <w:r>
        <w:rPr>
          <w:rFonts w:ascii="Times New Roman" w:eastAsia="Times New Roman" w:hAnsi="Times New Roman" w:cs="Times New Roman"/>
        </w:rPr>
        <w:t xml:space="preserve">It is important to note, though, that IVUS is not as sensitive in tissue prolapse </w:t>
      </w:r>
      <w:r>
        <w:rPr>
          <w:rFonts w:ascii="Times New Roman" w:eastAsia="Times New Roman" w:hAnsi="Times New Roman" w:cs="Times New Roman"/>
        </w:rPr>
        <w:lastRenderedPageBreak/>
        <w:t xml:space="preserve">detection and characterisation as OCT </w:t>
      </w:r>
      <w:r>
        <w:rPr>
          <w:rFonts w:ascii="Times New Roman" w:eastAsia="Times New Roman" w:hAnsi="Times New Roman" w:cs="Times New Roman"/>
        </w:rPr>
        <w:fldChar w:fldCharType="begin"/>
      </w:r>
      <w:r>
        <w:rPr>
          <w:rFonts w:ascii="Times New Roman" w:eastAsia="Times New Roman" w:hAnsi="Times New Roman" w:cs="Times New Roman"/>
        </w:rPr>
        <w:instrText xml:space="preserve"> ADDIN ZOTERO_ITEM CSL_CITATION {"citationID":"AX9cHXvO","properties":{"formattedCitation":"(Ali et al., 2016)","plainCitation":"(Ali et al., 2016)","noteIndex":0},"citationItems":[{"id":322,"uris":["http://zotero.org/users/local/BE3hBV82/items/V7FEYUGQ"],"uri":["http://zotero.org/users/local/BE3hBV82/items/V7FEYUGQ"],"itemData":{"id":322,"type":"article-journal","title":"Optical coherence tomography compared with intravascular ultrasound and with angiography to guide coronary stent implantation (ILUMIEN III: OPTIMIZE PCI): a randomised controlled trial","container-title":"The Lancet","page":"2618-2628","volume":"388","issue":"10060","source":"Crossref","abstract":"Background Percutaneous coronary intervention (PCI) is most commonly guided by angiography alone. Intravascular ultrasound (IVUS) guidance has been shown to reduce major adverse cardiovascular events (MACE) after PCI, principally by resulting in a larger postprocedure lumen than with angiographic guidance. Optical coherence tomography (OCT) provides higher resolution imaging than does IVUS, although ﬁndings from some studies suggest that it might lead to smaller luminal diameters after stent implantation. We sought to establish whether or not a novel OCT-based stent sizing strategy would result in a minimum stent area similar to or better than that achieved with IVUS guidance and better than that achieved with angiography guidance alone.","DOI":"10.1016/S0140-6736(16)31922-5","ISSN":"01406736","shortTitle":"Optical coherence tomography compared with intravascular ultrasound and with angiography to guide coronary stent implantation (ILUMIEN III","language":"en","author":[{"family":"Ali","given":"Ziad A"},{"family":"Maehara","given":"Akiko"},{"family":"Généreux","given":"Philippe"},{"family":"Shlofmitz","given":"Richard A"},{"family":"Fabbiocchi","given":"Franco"},{"family":"Nazif","given":"Tamim M"},{"family":"Guagliumi","given":"Giulio"},{"family":"Meraj","given":"Perwaiz M"},{"family":"Alfonso","given":"Fernando"},{"family":"Samady","given":"Habib"},{"family":"Akasaka","given":"Takashi"},{"family":"Carlson","given":"Eric B"},{"family":"Leesar","given":"Massoud A"},{"family":"Matsumura","given":"Mitsuaki"},{"family":"Ozan","given":"Melek Ozgu"},{"family":"Mintz","given":"Gary S"},{"family":"Ben-Yehuda","given":"Ori"},{"family":"Stone","given":"Gregg W"}],"issued":{"date-parts":[["2016",11]]}}}],"schema":"https://github.com/citation-style-language/schema/raw/master/csl-citation.json"} </w:instrText>
      </w:r>
      <w:r>
        <w:rPr>
          <w:rFonts w:ascii="Times New Roman" w:eastAsia="Times New Roman" w:hAnsi="Times New Roman" w:cs="Times New Roman"/>
        </w:rPr>
        <w:fldChar w:fldCharType="separate"/>
      </w:r>
      <w:r>
        <w:rPr>
          <w:rFonts w:ascii="Times New Roman" w:eastAsia="Times New Roman" w:hAnsi="Times New Roman" w:cs="Times New Roman"/>
          <w:noProof/>
        </w:rPr>
        <w:t>(Ali, et al., 2016)</w:t>
      </w:r>
      <w:r>
        <w:rPr>
          <w:rFonts w:ascii="Times New Roman" w:eastAsia="Times New Roman" w:hAnsi="Times New Roman" w:cs="Times New Roman"/>
        </w:rPr>
        <w:fldChar w:fldCharType="end"/>
      </w:r>
      <w:r>
        <w:rPr>
          <w:rFonts w:ascii="Times New Roman" w:eastAsia="Times New Roman" w:hAnsi="Times New Roman" w:cs="Times New Roman"/>
        </w:rPr>
        <w:t xml:space="preserve">. This means that tissue prolapse should be of a significant magnitude in order to be visualised by IVUS and consequently patients in IVUS studies should </w:t>
      </w:r>
      <w:r w:rsidR="00B11F19">
        <w:rPr>
          <w:rFonts w:ascii="Times New Roman" w:eastAsia="Times New Roman" w:hAnsi="Times New Roman" w:cs="Times New Roman"/>
        </w:rPr>
        <w:t>have</w:t>
      </w:r>
      <w:r>
        <w:rPr>
          <w:rFonts w:ascii="Times New Roman" w:eastAsia="Times New Roman" w:hAnsi="Times New Roman" w:cs="Times New Roman"/>
        </w:rPr>
        <w:t xml:space="preserve"> a notable prolapse burden. When assessed by OCT in patients undergoing elective PCI, tissue prolapse volume was related </w:t>
      </w:r>
      <w:r w:rsidRPr="00852B4B">
        <w:rPr>
          <w:rFonts w:ascii="Times New Roman" w:eastAsia="Times New Roman" w:hAnsi="Times New Roman" w:cs="Times New Roman"/>
        </w:rPr>
        <w:t>to plaque</w:t>
      </w:r>
      <w:r>
        <w:rPr>
          <w:rFonts w:ascii="Times New Roman" w:eastAsia="Times New Roman" w:hAnsi="Times New Roman" w:cs="Times New Roman"/>
        </w:rPr>
        <w:t xml:space="preserve"> morphology and </w:t>
      </w:r>
      <w:r w:rsidRPr="00852B4B">
        <w:rPr>
          <w:rFonts w:ascii="Times New Roman" w:eastAsia="Times New Roman" w:hAnsi="Times New Roman" w:cs="Times New Roman"/>
        </w:rPr>
        <w:t>stability, and post-PCI myocardial injury</w:t>
      </w:r>
      <w:r>
        <w:rPr>
          <w:rFonts w:ascii="Times New Roman" w:eastAsia="Times New Roman" w:hAnsi="Times New Roman" w:cs="Times New Roman"/>
        </w:rPr>
        <w:t xml:space="preserve"> </w:t>
      </w:r>
      <w:r>
        <w:rPr>
          <w:rFonts w:ascii="Times New Roman" w:eastAsia="Times New Roman" w:hAnsi="Times New Roman" w:cs="Times New Roman"/>
        </w:rPr>
        <w:fldChar w:fldCharType="begin"/>
      </w:r>
      <w:r>
        <w:rPr>
          <w:rFonts w:ascii="Times New Roman" w:eastAsia="Times New Roman" w:hAnsi="Times New Roman" w:cs="Times New Roman"/>
        </w:rPr>
        <w:instrText xml:space="preserve"> ADDIN ZOTERO_ITEM CSL_CITATION {"citationID":"cYayOJMk","properties":{"formattedCitation":"(Sugiyama et al., 2014)","plainCitation":"(Sugiyama et al., 2014)","noteIndex":0},"citationItems":[{"id":361,"uris":["http://zotero.org/users/local/BE3hBV82/items/LC6R4KLG"],"uri":["http://zotero.org/users/local/BE3hBV82/items/LC6R4KLG"],"itemData":{"id":361,"type":"article-journal","title":"Quantitative assessment of tissue prolapse on optical coherence tomography and its relation to underlying plaque morphologies and clinical outcome in patients with elective stent implantation","container-title":"International Journal of Cardiology","page":"182-190","volume":"176","issue":"1","source":"Crossref","abstract":"Background: Tissue prolapse (TP) is sometimes observed after percutaneous coronary intervention (PCI), but its clinical signiﬁcance remains unclear. We investigated the relationship between TP volume on optical coherence tomography (OCT) after PCI and underlying plaque morphologies and the impact of TP on clinical outcomes.\nMethods: We investigated 178 native coronary lesions with normal pre-PCI creatine kinase-myocardial band (CK-MB) values (154 lesions with stable angina; 24 with unstable angina). TP was deﬁned as tissue extrusion from stent struts throughout the stented segments. All lesions were divided into tertiles according to TP volume. The differences in plaque morphologies and 9-month clinical outcomes were evaluated.\nResults: TP volume was correlated with lipid arc (r = 0.374, p b 0.0001) and ﬁbrous cap thickness (r = −0.254, p = 0.001) at the culprit sites. The frequency of thin-cap ﬁbroatheroma (TCFA) was higher in the largest TP tertile (≥1.38 mm3) (p = 0.015). In multivariate analysis, right coronary artery lesion (odds ratio [OR]: 2.779; p = 0.005), lesion length (OR: 1.047; p = 0.003), and TCFA (OR: 2.430; p = 0.022) were related to the largest TP tertile. Lesions with post-PCI CK-MB elevation (Nupper reference limit) had larger TP volume than those without (1.28 [0.48 to 3.97] vs. 0.70 [0.16 to 1.64] mm3, p = 0.007). The prevalence of cardiac events during the 9-month follow-up was not signiﬁcantly different according to TP volume.\nConclusions: TP volume on OCT was related to plaque morphologies and instability, and post-PCI myocardial injury, but not to worse 9-month outcomes.","DOI":"10.1016/j.ijcard.2014.07.005","ISSN":"01675273","language":"en","author":[{"family":"Sugiyama","given":"Tomoyo"},{"family":"Kimura","given":"Shigeki"},{"family":"Akiyama","given":"Daiki"},{"family":"Hishikari","given":"Keiichi"},{"family":"Kawaguchi","given":"Naohiko"},{"family":"Kamiishi","given":"Tetsuo"},{"family":"Hikita","given":"Hiroyuki"},{"family":"Takahashi","given":"Atsushi"},{"family":"Isobe","given":"Mitsuaki"}],"issued":{"date-parts":[["2014",9]]}}}],"schema":"https://github.com/citation-style-language/schema/raw/master/csl-citation.json"} </w:instrText>
      </w:r>
      <w:r>
        <w:rPr>
          <w:rFonts w:ascii="Times New Roman" w:eastAsia="Times New Roman" w:hAnsi="Times New Roman" w:cs="Times New Roman"/>
        </w:rPr>
        <w:fldChar w:fldCharType="separate"/>
      </w:r>
      <w:r>
        <w:rPr>
          <w:rFonts w:ascii="Times New Roman" w:eastAsia="Times New Roman" w:hAnsi="Times New Roman" w:cs="Times New Roman"/>
          <w:noProof/>
        </w:rPr>
        <w:t>(Sugiyama, et al., 2014)</w:t>
      </w:r>
      <w:r>
        <w:rPr>
          <w:rFonts w:ascii="Times New Roman" w:eastAsia="Times New Roman" w:hAnsi="Times New Roman" w:cs="Times New Roman"/>
        </w:rPr>
        <w:fldChar w:fldCharType="end"/>
      </w:r>
      <w:r>
        <w:rPr>
          <w:rFonts w:ascii="Times New Roman" w:eastAsia="Times New Roman" w:hAnsi="Times New Roman" w:cs="Times New Roman"/>
        </w:rPr>
        <w:t xml:space="preserve">. In the CLI-OPCI ACS registry (n = 507, patients with STEMI 52.3%) atherothrombotic tissue prolapse </w:t>
      </w:r>
      <w:r w:rsidR="009365CD">
        <w:rPr>
          <w:rFonts w:ascii="Times New Roman" w:eastAsia="Times New Roman" w:hAnsi="Times New Roman" w:cs="Times New Roman"/>
        </w:rPr>
        <w:t>&gt;</w:t>
      </w:r>
      <w:r>
        <w:rPr>
          <w:rFonts w:ascii="Times New Roman" w:eastAsia="Times New Roman" w:hAnsi="Times New Roman" w:cs="Times New Roman"/>
        </w:rPr>
        <w:t xml:space="preserve"> 0.5 mm was an </w:t>
      </w:r>
      <w:r w:rsidRPr="00F20D1C">
        <w:rPr>
          <w:rFonts w:ascii="Times New Roman" w:eastAsia="Times New Roman" w:hAnsi="Times New Roman" w:cs="Times New Roman"/>
        </w:rPr>
        <w:t>independent predictor of device-oriented</w:t>
      </w:r>
      <w:r>
        <w:rPr>
          <w:rFonts w:ascii="Times New Roman" w:eastAsia="Times New Roman" w:hAnsi="Times New Roman" w:cs="Times New Roman"/>
        </w:rPr>
        <w:t xml:space="preserve"> cardiovascular events (</w:t>
      </w:r>
      <w:r w:rsidRPr="00F20D1C">
        <w:rPr>
          <w:rFonts w:ascii="Times New Roman" w:eastAsia="Times New Roman" w:hAnsi="Times New Roman" w:cs="Times New Roman"/>
        </w:rPr>
        <w:t>a composite of</w:t>
      </w:r>
      <w:r>
        <w:rPr>
          <w:rFonts w:ascii="Times New Roman" w:eastAsia="Times New Roman" w:hAnsi="Times New Roman" w:cs="Times New Roman"/>
        </w:rPr>
        <w:t xml:space="preserve"> </w:t>
      </w:r>
      <w:r w:rsidRPr="00F20D1C">
        <w:rPr>
          <w:rFonts w:ascii="Times New Roman" w:eastAsia="Times New Roman" w:hAnsi="Times New Roman" w:cs="Times New Roman"/>
        </w:rPr>
        <w:t xml:space="preserve">cardiac </w:t>
      </w:r>
      <w:r>
        <w:rPr>
          <w:rFonts w:ascii="Times New Roman" w:eastAsia="Times New Roman" w:hAnsi="Times New Roman" w:cs="Times New Roman"/>
        </w:rPr>
        <w:t xml:space="preserve">death, target vessel–related </w:t>
      </w:r>
      <w:r w:rsidRPr="00771D7E">
        <w:rPr>
          <w:rFonts w:ascii="Times New Roman" w:eastAsia="Times New Roman" w:hAnsi="Times New Roman" w:cs="Times New Roman"/>
        </w:rPr>
        <w:t>myocardial infarction</w:t>
      </w:r>
      <w:r w:rsidRPr="00F20D1C">
        <w:rPr>
          <w:rFonts w:ascii="Times New Roman" w:eastAsia="Times New Roman" w:hAnsi="Times New Roman" w:cs="Times New Roman"/>
        </w:rPr>
        <w:t xml:space="preserve"> and target lesion revascularization</w:t>
      </w:r>
      <w:r>
        <w:rPr>
          <w:rFonts w:ascii="Times New Roman" w:eastAsia="Times New Roman" w:hAnsi="Times New Roman" w:cs="Times New Roman"/>
        </w:rPr>
        <w:t xml:space="preserve">) at 1 year </w:t>
      </w:r>
      <w:r>
        <w:rPr>
          <w:rFonts w:ascii="Times New Roman" w:eastAsia="Times New Roman" w:hAnsi="Times New Roman" w:cs="Times New Roman"/>
        </w:rPr>
        <w:fldChar w:fldCharType="begin"/>
      </w:r>
      <w:r>
        <w:rPr>
          <w:rFonts w:ascii="Times New Roman" w:eastAsia="Times New Roman" w:hAnsi="Times New Roman" w:cs="Times New Roman"/>
        </w:rPr>
        <w:instrText xml:space="preserve"> ADDIN ZOTERO_ITEM CSL_CITATION {"citationID":"McBYW04b","properties":{"formattedCitation":"(Prati et al., 2016)","plainCitation":"(Prati et al., 2016)","noteIndex":0},"citationItems":[{"id":329,"uris":["http://zotero.org/users/local/BE3hBV82/items/TG2Q3HKZ"],"uri":["http://zotero.org/users/local/BE3hBV82/items/TG2Q3HKZ"],"itemData":{"id":329,"type":"article-journal","title":"Clinical Impact of Suboptimal Stenting and Residual Intrastent Plaque/Thrombus Protrusion in Patients With Acute Coronary Syndrome: The CLI-OPCI ACS Substudy (Centro per la Lotta Contro L’Infarto-Optimization of Percutaneous Coronary Intervention in Acute Coronary Syndrome)","container-title":"Circulation: Cardiovascular Interventions","page":"e003726","volume":"9","issue":"12","source":"Crossref","abstract":"Background—Clinical consequences of optical coherence tomographic (OCT) high-definition visualization of plaque/ stent structures in acute patients remain undefined. In this retrospective substudy, we assessed the prognostic impact of postprocedural culprit lesion OCT findings in patients with acute coronary syndrome undergoing percutaneous coronary intervention.\nMethods and Results—In the CLI-OPCI (Centro per la Lotta Contro L’Infarto-Optimization of Percutaneous Coronary Intervention) database collecting cases from 5 independent OCT-experienced centers, we retrospectively analyzed postprocedural OCT findings in acute coronary syndrome patients and explored its possible impact (specifically that of residual intrastent plaque/thrombus protrusion) on outcome. From 2009 to 2013, 507 patients (588 lesions) were evaluated. Patients experiencing device-oriented cardiovascular events showed more frequently the features of suboptimal stent implantation defined as the presence of significant residual intrastent plaque/thrombus protrusion (hazard ratio [HR], 2.35; P&lt;0.01), in-stent minimum lumen area (MLA) &lt;4.5 mm2 (HR, 2.72; P&lt;0.01), dissection &gt;200 µm at distal stent edge (HR, 3.84; P&lt;0.01), and reference lumen area &lt;4.5 mm2 at either distal (HR, 6.07; P&lt;0.001) or proximal (HR, 8.50; P&lt;0.001) stent edges. Postprocedural OCT assessment of treated culprit lesion revealed at least one of these parameters in 55.2% of cases, with an associated increased risk of device-oriented cardiovascular events during follow-up (17.9% versus 4.8%; P&lt;0.001). Both the presence of at least one of these parameters (HR, 3.69; P=0.002) and the residual intrastent plaque/thrombus protrusion (HR, 2.83; P=0.008) were confirmed as independent predictors of device-oriented cardiovascular events.\nConclusions—In this retrospective study of acute coronary syndrome patients undergoing percutaneous coronary intervention, a composite of OCT-defined suboptimal stent implantation characteristics at the culprit lesion and residual intrastent plaque/thrombus protrusion was associated with adverse outcome.  (Circ Cardiovasc Interv. 2016;9:e003726. DOI: 10.1161/CIRCINTERVENTIONS.115.003726.)","DOI":"10.1161/CIRCINTERVENTIONS.115.003726","ISSN":"1941-7640, 1941-7632","shortTitle":"Clinical Impact of Suboptimal Stenting and Residual Intrastent Plaque/Thrombus Protrusion in Patients With Acute Coronary Syndrome","language":"en","author":[{"family":"Prati","given":"Francesco"},{"family":"Romagnoli","given":"Enrico"},{"family":"Gatto","given":"Laura"},{"family":"La Manna","given":"Alessio"},{"family":"Burzotta","given":"Francesco"},{"family":"Limbruno","given":"Ugo"},{"family":"Versaci","given":"Francesco"},{"family":"Fabbiocchi","given":"Franco"},{"family":"Di Giorgio","given":"Alessandro"},{"family":"Marco","given":"Valeria"},{"family":"Ramazzotti","given":"Vito"},{"family":"Di Vito","given":"Luca"},{"family":"Trani","given":"Carlo"},{"family":"Porto","given":"Italo"},{"family":"Boi","given":"Alberto"},{"family":"Tavazzi","given":"Luigi"},{"family":"Mintz","given":"Gary S."}],"issued":{"date-parts":[["2016",12]]}}}],"schema":"https://github.com/citation-style-language/schema/raw/master/csl-citation.json"} </w:instrText>
      </w:r>
      <w:r>
        <w:rPr>
          <w:rFonts w:ascii="Times New Roman" w:eastAsia="Times New Roman" w:hAnsi="Times New Roman" w:cs="Times New Roman"/>
        </w:rPr>
        <w:fldChar w:fldCharType="separate"/>
      </w:r>
      <w:r>
        <w:rPr>
          <w:rFonts w:ascii="Times New Roman" w:eastAsia="Times New Roman" w:hAnsi="Times New Roman" w:cs="Times New Roman"/>
          <w:noProof/>
        </w:rPr>
        <w:t>(Prati, et al., 2016)</w:t>
      </w:r>
      <w:r>
        <w:rPr>
          <w:rFonts w:ascii="Times New Roman" w:eastAsia="Times New Roman" w:hAnsi="Times New Roman" w:cs="Times New Roman"/>
        </w:rPr>
        <w:fldChar w:fldCharType="end"/>
      </w:r>
      <w:r>
        <w:rPr>
          <w:rFonts w:ascii="Times New Roman" w:eastAsia="Times New Roman" w:hAnsi="Times New Roman" w:cs="Times New Roman"/>
        </w:rPr>
        <w:t xml:space="preserve">. In a large multicentre registry involving patients with stable coronary artery disease and acute coronary syndromes, protrusion was </w:t>
      </w:r>
      <w:r w:rsidRPr="00004EEE">
        <w:rPr>
          <w:rFonts w:ascii="Times New Roman" w:eastAsia="Times New Roman" w:hAnsi="Times New Roman" w:cs="Times New Roman"/>
        </w:rPr>
        <w:t>divided into 3 categories:</w:t>
      </w:r>
      <w:r>
        <w:rPr>
          <w:rFonts w:ascii="Times New Roman" w:eastAsia="Times New Roman" w:hAnsi="Times New Roman" w:cs="Times New Roman"/>
        </w:rPr>
        <w:t xml:space="preserve"> </w:t>
      </w:r>
      <w:r w:rsidRPr="00004EEE">
        <w:rPr>
          <w:rFonts w:ascii="Times New Roman" w:eastAsia="Times New Roman" w:hAnsi="Times New Roman" w:cs="Times New Roman"/>
        </w:rPr>
        <w:t>smooth protrusion, disr</w:t>
      </w:r>
      <w:r>
        <w:rPr>
          <w:rFonts w:ascii="Times New Roman" w:eastAsia="Times New Roman" w:hAnsi="Times New Roman" w:cs="Times New Roman"/>
        </w:rPr>
        <w:t>upted fibrous tissue protrusion</w:t>
      </w:r>
      <w:r w:rsidRPr="00004EEE">
        <w:rPr>
          <w:rFonts w:ascii="Times New Roman" w:eastAsia="Times New Roman" w:hAnsi="Times New Roman" w:cs="Times New Roman"/>
        </w:rPr>
        <w:t xml:space="preserve"> and irregular</w:t>
      </w:r>
      <w:r>
        <w:rPr>
          <w:rFonts w:ascii="Times New Roman" w:eastAsia="Times New Roman" w:hAnsi="Times New Roman" w:cs="Times New Roman"/>
        </w:rPr>
        <w:t xml:space="preserve"> </w:t>
      </w:r>
      <w:r w:rsidRPr="00004EEE">
        <w:rPr>
          <w:rFonts w:ascii="Times New Roman" w:eastAsia="Times New Roman" w:hAnsi="Times New Roman" w:cs="Times New Roman"/>
        </w:rPr>
        <w:t>protrusion</w:t>
      </w:r>
      <w:r>
        <w:rPr>
          <w:rFonts w:ascii="Times New Roman" w:eastAsia="Times New Roman" w:hAnsi="Times New Roman" w:cs="Times New Roman"/>
        </w:rPr>
        <w:t xml:space="preserve"> </w:t>
      </w:r>
      <w:r>
        <w:rPr>
          <w:rFonts w:ascii="Times New Roman" w:eastAsia="Times New Roman" w:hAnsi="Times New Roman" w:cs="Times New Roman"/>
        </w:rPr>
        <w:fldChar w:fldCharType="begin"/>
      </w:r>
      <w:r>
        <w:rPr>
          <w:rFonts w:ascii="Times New Roman" w:eastAsia="Times New Roman" w:hAnsi="Times New Roman" w:cs="Times New Roman"/>
        </w:rPr>
        <w:instrText xml:space="preserve"> ADDIN ZOTERO_ITEM CSL_CITATION {"citationID":"udtjy49g","properties":{"formattedCitation":"(Soeda et al., 2015)","plainCitation":"(Soeda et al., 2015)","noteIndex":0},"citationItems":[{"id":251,"uris":["http://zotero.org/users/local/BE3hBV82/items/4AWW9ZMU"],"uri":["http://zotero.org/users/local/BE3hBV82/items/4AWW9ZMU"],"itemData":{"id":251,"type":"article-journal","title":"Incidence and Clinical Significance of Poststent Optical Coherence Tomography FindingsCLINICAL PERSPECTIVE: One-Year Follow-Up Study From a Multicenter Registry","container-title":"Circulation","page":"1020-1029","volume":"132","issue":"11","source":"Crossref","abstract":"Background—Optical coherence tomography (OCT) was recently introduced to optimize percutaneous coronary intervention. However, the exact incidence and significance of poststent OCT findings are unknown.\nMethods and Results—A total of 900 lesions treated with 1001 stents in 786 patients who had postprocedure OCT imaging were analyzed to evaluate the incidence of poststent OCT findings and to identify the OCT predictors for device-oriented clinical end points, including cardiac death, target vessel–related myocardial infarction, target lesion revascularization, and stent thrombosis. Patients were followed up to 1 year. Stent edge dissection was detected in 28.7% of lesions, and incomplete stent apposition was detected in 39.1% of lesions. The incidences of smooth protrusion, disrupted fibrous tissue protrusion, and irregular protrusion were 92.9%, 61.0%, and 53.8%, respectively. Small minimal stent area, defined as a lesion with minimal stent area &lt;5.0 mm2 in a drug-eluting stent or &lt;5.6 mm2 in a bare metal stent, was observed in 40.4% of lesions. One-year device-oriented clinical end points occurred in 33 patients (4.5%). Following adjustment, irregular protrusion and small minimal stent area were independent OCT predictors of 1-year device-oriented clinical end points (P=0.003 and P=0.012, respectively).\nConclusions—Abnormal poststent OCT findings were frequent. Irregular protrusion and small minimal stent area were independent predictors of 1-year device-oriented clinical end points, which were primarily driven by target lesion revascularization.  (Circulation. 2015;132:1020-1029. 10.1161/CIRCULATIONAHA.114.014704.)","DOI":"10.1161/CIRCULATIONAHA.114.014704","ISSN":"0009-7322, 1524-4539","shortTitle":"Incidence and Clinical Significance of Poststent Optical Coherence Tomography FindingsCLINICAL PERSPECTIVE","language":"en","author":[{"family":"Soeda","given":"Tsunenari"},{"family":"Uemura","given":"Shiro"},{"family":"Park","given":"Seung-Jung"},{"family":"Jang","given":"Yangsoo"},{"family":"Lee","given":"Stephen"},{"family":"Cho","given":"Jin-Man"},{"family":"Kim","given":"Soo-Joong"},{"family":"Vergallo","given":"Rocco"},{"family":"Minami","given":"Yoshiyasu"},{"family":"Ong","given":"Daniel S."},{"family":"Gao","given":"Lei"},{"family":"Lee","given":"Hang"},{"family":"Zhang","given":"Shaosong"},{"family":"Yu","given":"Bo"},{"family":"Saito","given":"Yoshihiko"},{"family":"Jang","given":"Ik-Kyung"}],"issued":{"date-parts":[["2015",9,15]]}}}],"schema":"https://github.com/citation-style-language/schema/raw/master/csl-citation.json"} </w:instrText>
      </w:r>
      <w:r>
        <w:rPr>
          <w:rFonts w:ascii="Times New Roman" w:eastAsia="Times New Roman" w:hAnsi="Times New Roman" w:cs="Times New Roman"/>
        </w:rPr>
        <w:fldChar w:fldCharType="separate"/>
      </w:r>
      <w:r>
        <w:rPr>
          <w:rFonts w:ascii="Times New Roman" w:eastAsia="Times New Roman" w:hAnsi="Times New Roman" w:cs="Times New Roman"/>
          <w:noProof/>
        </w:rPr>
        <w:t>(Soeda, et al., 2015)</w:t>
      </w:r>
      <w:r>
        <w:rPr>
          <w:rFonts w:ascii="Times New Roman" w:eastAsia="Times New Roman" w:hAnsi="Times New Roman" w:cs="Times New Roman"/>
        </w:rPr>
        <w:fldChar w:fldCharType="end"/>
      </w:r>
      <w:r>
        <w:rPr>
          <w:rFonts w:ascii="Times New Roman" w:eastAsia="Times New Roman" w:hAnsi="Times New Roman" w:cs="Times New Roman"/>
        </w:rPr>
        <w:t xml:space="preserve">. Irregular protrusion could signify prolapsing thrombus, so when thrombus </w:t>
      </w:r>
      <w:r w:rsidRPr="00004EEE">
        <w:rPr>
          <w:rFonts w:ascii="Times New Roman" w:eastAsia="Times New Roman" w:hAnsi="Times New Roman" w:cs="Times New Roman"/>
        </w:rPr>
        <w:t>could n</w:t>
      </w:r>
      <w:r>
        <w:rPr>
          <w:rFonts w:ascii="Times New Roman" w:eastAsia="Times New Roman" w:hAnsi="Times New Roman" w:cs="Times New Roman"/>
        </w:rPr>
        <w:t>ot be completely differentiated in the study, it was</w:t>
      </w:r>
      <w:r w:rsidRPr="00004EEE">
        <w:rPr>
          <w:rFonts w:ascii="Times New Roman" w:eastAsia="Times New Roman" w:hAnsi="Times New Roman" w:cs="Times New Roman"/>
        </w:rPr>
        <w:t xml:space="preserve"> categorized as irregular</w:t>
      </w:r>
      <w:r>
        <w:rPr>
          <w:rFonts w:ascii="Times New Roman" w:eastAsia="Times New Roman" w:hAnsi="Times New Roman" w:cs="Times New Roman"/>
        </w:rPr>
        <w:t xml:space="preserve"> </w:t>
      </w:r>
      <w:r w:rsidRPr="00004EEE">
        <w:rPr>
          <w:rFonts w:ascii="Times New Roman" w:eastAsia="Times New Roman" w:hAnsi="Times New Roman" w:cs="Times New Roman"/>
        </w:rPr>
        <w:t>protrusion.</w:t>
      </w:r>
      <w:r>
        <w:rPr>
          <w:rFonts w:ascii="Times New Roman" w:eastAsia="Times New Roman" w:hAnsi="Times New Roman" w:cs="Times New Roman"/>
        </w:rPr>
        <w:t xml:space="preserve"> At one-year follow up, only irregular protrusion was an independent predictor of the </w:t>
      </w:r>
      <w:r w:rsidRPr="00771D7E">
        <w:rPr>
          <w:rFonts w:ascii="Times New Roman" w:eastAsia="Times New Roman" w:hAnsi="Times New Roman" w:cs="Times New Roman"/>
        </w:rPr>
        <w:t>device-oriented</w:t>
      </w:r>
      <w:r>
        <w:rPr>
          <w:rFonts w:ascii="Times New Roman" w:eastAsia="Times New Roman" w:hAnsi="Times New Roman" w:cs="Times New Roman"/>
        </w:rPr>
        <w:t xml:space="preserve"> end point </w:t>
      </w:r>
      <w:r w:rsidRPr="00771D7E">
        <w:rPr>
          <w:rFonts w:ascii="Times New Roman" w:eastAsia="Times New Roman" w:hAnsi="Times New Roman" w:cs="Times New Roman"/>
        </w:rPr>
        <w:t>including cardiac death, target vessel–related myocardial infarction, target lesion revascularization,</w:t>
      </w:r>
      <w:r>
        <w:rPr>
          <w:rFonts w:ascii="Times New Roman" w:eastAsia="Times New Roman" w:hAnsi="Times New Roman" w:cs="Times New Roman"/>
        </w:rPr>
        <w:t xml:space="preserve"> </w:t>
      </w:r>
      <w:r w:rsidRPr="00771D7E">
        <w:rPr>
          <w:rFonts w:ascii="Times New Roman" w:eastAsia="Times New Roman" w:hAnsi="Times New Roman" w:cs="Times New Roman"/>
        </w:rPr>
        <w:t xml:space="preserve">and stent </w:t>
      </w:r>
      <w:r>
        <w:rPr>
          <w:rFonts w:ascii="Times New Roman" w:eastAsia="Times New Roman" w:hAnsi="Times New Roman" w:cs="Times New Roman"/>
        </w:rPr>
        <w:t xml:space="preserve">thrombosis. This is important as it shows that not </w:t>
      </w:r>
      <w:r w:rsidR="00D01390">
        <w:rPr>
          <w:rFonts w:ascii="Times New Roman" w:eastAsia="Times New Roman" w:hAnsi="Times New Roman" w:cs="Times New Roman"/>
        </w:rPr>
        <w:t>all</w:t>
      </w:r>
      <w:r>
        <w:rPr>
          <w:rFonts w:ascii="Times New Roman" w:eastAsia="Times New Roman" w:hAnsi="Times New Roman" w:cs="Times New Roman"/>
        </w:rPr>
        <w:t xml:space="preserve"> </w:t>
      </w:r>
      <w:r w:rsidR="009365CD">
        <w:rPr>
          <w:rFonts w:ascii="Times New Roman" w:eastAsia="Times New Roman" w:hAnsi="Times New Roman" w:cs="Times New Roman"/>
        </w:rPr>
        <w:t xml:space="preserve">tissue </w:t>
      </w:r>
      <w:r>
        <w:rPr>
          <w:rFonts w:ascii="Times New Roman" w:eastAsia="Times New Roman" w:hAnsi="Times New Roman" w:cs="Times New Roman"/>
        </w:rPr>
        <w:t>protrusion</w:t>
      </w:r>
      <w:r w:rsidR="00D01390">
        <w:rPr>
          <w:rFonts w:ascii="Times New Roman" w:eastAsia="Times New Roman" w:hAnsi="Times New Roman" w:cs="Times New Roman"/>
        </w:rPr>
        <w:t>s</w:t>
      </w:r>
      <w:r>
        <w:rPr>
          <w:rFonts w:ascii="Times New Roman" w:eastAsia="Times New Roman" w:hAnsi="Times New Roman" w:cs="Times New Roman"/>
        </w:rPr>
        <w:t xml:space="preserve"> </w:t>
      </w:r>
      <w:r w:rsidR="009365CD">
        <w:rPr>
          <w:rFonts w:ascii="Times New Roman" w:eastAsia="Times New Roman" w:hAnsi="Times New Roman" w:cs="Times New Roman"/>
        </w:rPr>
        <w:t>have</w:t>
      </w:r>
      <w:r>
        <w:rPr>
          <w:rFonts w:ascii="Times New Roman" w:eastAsia="Times New Roman" w:hAnsi="Times New Roman" w:cs="Times New Roman"/>
        </w:rPr>
        <w:t xml:space="preserve"> prognostic </w:t>
      </w:r>
      <w:r w:rsidR="009365CD">
        <w:rPr>
          <w:rFonts w:ascii="Times New Roman" w:eastAsia="Times New Roman" w:hAnsi="Times New Roman" w:cs="Times New Roman"/>
        </w:rPr>
        <w:t>impact</w:t>
      </w:r>
      <w:r>
        <w:rPr>
          <w:rFonts w:ascii="Times New Roman" w:eastAsia="Times New Roman" w:hAnsi="Times New Roman" w:cs="Times New Roman"/>
        </w:rPr>
        <w:t xml:space="preserve">. It is irregular protrusion signifying </w:t>
      </w:r>
      <w:r w:rsidRPr="006A2151">
        <w:rPr>
          <w:rFonts w:ascii="Times New Roman" w:eastAsia="Times New Roman" w:hAnsi="Times New Roman" w:cs="Times New Roman"/>
        </w:rPr>
        <w:t xml:space="preserve">lipid </w:t>
      </w:r>
      <w:r>
        <w:rPr>
          <w:rFonts w:ascii="Times New Roman" w:eastAsia="Times New Roman" w:hAnsi="Times New Roman" w:cs="Times New Roman"/>
        </w:rPr>
        <w:t xml:space="preserve">core or thrombus </w:t>
      </w:r>
      <w:r w:rsidRPr="006A2151">
        <w:rPr>
          <w:rFonts w:ascii="Times New Roman" w:eastAsia="Times New Roman" w:hAnsi="Times New Roman" w:cs="Times New Roman"/>
        </w:rPr>
        <w:t xml:space="preserve">penetration </w:t>
      </w:r>
      <w:r>
        <w:rPr>
          <w:rFonts w:ascii="Times New Roman" w:eastAsia="Times New Roman" w:hAnsi="Times New Roman" w:cs="Times New Roman"/>
        </w:rPr>
        <w:t xml:space="preserve">through stent struts or thrombus attached on stent struts or the vessel wall that appears to be </w:t>
      </w:r>
      <w:r w:rsidR="00D01390">
        <w:rPr>
          <w:rFonts w:ascii="Times New Roman" w:eastAsia="Times New Roman" w:hAnsi="Times New Roman" w:cs="Times New Roman"/>
        </w:rPr>
        <w:t>prognostically</w:t>
      </w:r>
      <w:r>
        <w:rPr>
          <w:rFonts w:ascii="Times New Roman" w:eastAsia="Times New Roman" w:hAnsi="Times New Roman" w:cs="Times New Roman"/>
        </w:rPr>
        <w:t xml:space="preserve"> relevant. </w:t>
      </w:r>
    </w:p>
    <w:p w14:paraId="3AAC9CF4" w14:textId="77777777" w:rsidR="000C0201" w:rsidRDefault="000C0201" w:rsidP="000C0201">
      <w:pPr>
        <w:spacing w:line="480" w:lineRule="auto"/>
        <w:jc w:val="both"/>
        <w:rPr>
          <w:rFonts w:ascii="Times New Roman" w:eastAsia="Times New Roman" w:hAnsi="Times New Roman" w:cs="Times New Roman"/>
        </w:rPr>
      </w:pPr>
    </w:p>
    <w:p w14:paraId="0B0E18CE" w14:textId="75B5AA0F" w:rsidR="000C0201" w:rsidRDefault="000C0201" w:rsidP="000C0201">
      <w:pPr>
        <w:spacing w:line="480" w:lineRule="auto"/>
        <w:jc w:val="both"/>
        <w:rPr>
          <w:rFonts w:ascii="Times New Roman" w:eastAsia="Times New Roman" w:hAnsi="Times New Roman" w:cs="Times New Roman"/>
        </w:rPr>
      </w:pPr>
      <w:r>
        <w:rPr>
          <w:rFonts w:ascii="Times New Roman" w:eastAsia="Times New Roman" w:hAnsi="Times New Roman" w:cs="Times New Roman"/>
        </w:rPr>
        <w:t xml:space="preserve">The natural history of tissue </w:t>
      </w:r>
      <w:proofErr w:type="gramStart"/>
      <w:r>
        <w:rPr>
          <w:rFonts w:ascii="Times New Roman" w:eastAsia="Times New Roman" w:hAnsi="Times New Roman" w:cs="Times New Roman"/>
        </w:rPr>
        <w:t>prolapse</w:t>
      </w:r>
      <w:proofErr w:type="gramEnd"/>
      <w:r>
        <w:rPr>
          <w:rFonts w:ascii="Times New Roman" w:eastAsia="Times New Roman" w:hAnsi="Times New Roman" w:cs="Times New Roman"/>
        </w:rPr>
        <w:t xml:space="preserve"> seen post</w:t>
      </w:r>
      <w:r w:rsidR="00D01390">
        <w:rPr>
          <w:rFonts w:ascii="Times New Roman" w:eastAsia="Times New Roman" w:hAnsi="Times New Roman" w:cs="Times New Roman"/>
        </w:rPr>
        <w:t>-s</w:t>
      </w:r>
      <w:r>
        <w:rPr>
          <w:rFonts w:ascii="Times New Roman" w:eastAsia="Times New Roman" w:hAnsi="Times New Roman" w:cs="Times New Roman"/>
        </w:rPr>
        <w:t xml:space="preserve">tenting is not clear. In a study assessing natural consequences of post intervention OCT findings at mid-term </w:t>
      </w:r>
      <w:r>
        <w:rPr>
          <w:rFonts w:ascii="Times New Roman" w:eastAsia="Times New Roman" w:hAnsi="Times New Roman" w:cs="Times New Roman"/>
        </w:rPr>
        <w:lastRenderedPageBreak/>
        <w:t>follow</w:t>
      </w:r>
      <w:r w:rsidR="00D01390">
        <w:rPr>
          <w:rFonts w:ascii="Times New Roman" w:eastAsia="Times New Roman" w:hAnsi="Times New Roman" w:cs="Times New Roman"/>
        </w:rPr>
        <w:t>-</w:t>
      </w:r>
      <w:r>
        <w:rPr>
          <w:rFonts w:ascii="Times New Roman" w:eastAsia="Times New Roman" w:hAnsi="Times New Roman" w:cs="Times New Roman"/>
        </w:rPr>
        <w:t xml:space="preserve">up, tissue prolapse was a very common finding after PCI seen in 95% of the cases </w:t>
      </w:r>
      <w:r>
        <w:rPr>
          <w:rFonts w:ascii="Times New Roman" w:eastAsia="Times New Roman" w:hAnsi="Times New Roman" w:cs="Times New Roman"/>
        </w:rPr>
        <w:fldChar w:fldCharType="begin"/>
      </w:r>
      <w:r>
        <w:rPr>
          <w:rFonts w:ascii="Times New Roman" w:eastAsia="Times New Roman" w:hAnsi="Times New Roman" w:cs="Times New Roman"/>
        </w:rPr>
        <w:instrText xml:space="preserve"> ADDIN ZOTERO_ITEM CSL_CITATION {"citationID":"eAlAfQ5w","properties":{"formattedCitation":"(Kawamori et al., 2013)","plainCitation":"(Kawamori et al., 2013)","noteIndex":0},"citationItems":[{"id":252,"uris":["http://zotero.org/users/local/BE3hBV82/items/5PFL69KM"],"uri":["http://zotero.org/users/local/BE3hBV82/items/5PFL69KM"],"itemData":{"id":252,"type":"article-journal","title":"Natural consequence of post-intervention stent malapposition, thrombus, tissue prolapse, and dissection assessed by optical coherence tomography at mid-term follow-up","container-title":"European Heart Journal - Cardiovascular Imaging","page":"865-875","volume":"14","issue":"9","source":"Crossref","DOI":"10.1093/ehjci/jes299","ISSN":"2047-2404, 2047-2412","language":"en","author":[{"family":"Kawamori","given":"H."},{"family":"Shite","given":"J."},{"family":"Shinke","given":"T."},{"family":"Otake","given":"H."},{"family":"Matsumoto","given":"D."},{"family":"Nakagawa","given":"M."},{"family":"Nagoshi","given":"R."},{"family":"Kozuki","given":"A."},{"family":"Hariki","given":"H."},{"family":"Inoue","given":"T."},{"family":"Osue","given":"T."},{"family":"Taniguchi","given":"Y."},{"family":"Nishio","given":"R."},{"family":"Hiranuma","given":"N."},{"family":"Hirata","given":"K.-i."}],"issued":{"date-parts":[["2013",9,1]]}}}],"schema":"https://github.com/citation-style-language/schema/raw/master/csl-citation.json"} </w:instrText>
      </w:r>
      <w:r>
        <w:rPr>
          <w:rFonts w:ascii="Times New Roman" w:eastAsia="Times New Roman" w:hAnsi="Times New Roman" w:cs="Times New Roman"/>
        </w:rPr>
        <w:fldChar w:fldCharType="separate"/>
      </w:r>
      <w:r>
        <w:rPr>
          <w:rFonts w:ascii="Times New Roman" w:eastAsia="Times New Roman" w:hAnsi="Times New Roman" w:cs="Times New Roman"/>
          <w:noProof/>
        </w:rPr>
        <w:t>(Kawamori, et al., 2013)</w:t>
      </w:r>
      <w:r>
        <w:rPr>
          <w:rFonts w:ascii="Times New Roman" w:eastAsia="Times New Roman" w:hAnsi="Times New Roman" w:cs="Times New Roman"/>
        </w:rPr>
        <w:fldChar w:fldCharType="end"/>
      </w:r>
      <w:r>
        <w:rPr>
          <w:rFonts w:ascii="Times New Roman" w:eastAsia="Times New Roman" w:hAnsi="Times New Roman" w:cs="Times New Roman"/>
        </w:rPr>
        <w:t xml:space="preserve">. However, tissue prolapse was not observed in any of the patients at repeat OCT </w:t>
      </w:r>
      <w:r w:rsidR="00D01390">
        <w:rPr>
          <w:rFonts w:ascii="Times New Roman" w:eastAsia="Times New Roman" w:hAnsi="Times New Roman" w:cs="Times New Roman"/>
        </w:rPr>
        <w:t>after</w:t>
      </w:r>
      <w:r>
        <w:rPr>
          <w:rFonts w:ascii="Times New Roman" w:eastAsia="Times New Roman" w:hAnsi="Times New Roman" w:cs="Times New Roman"/>
        </w:rPr>
        <w:t xml:space="preserve"> 8 months. This finding supports the notion that only thrombotic protrusion is clinically relevant and results in potential adverse effect at the acute setting (i.e. by distal embolization and increased rate of peri-procedural myocardial injury). However, another longitudinal OCT study showed that t</w:t>
      </w:r>
      <w:r w:rsidRPr="006B3B41">
        <w:rPr>
          <w:rFonts w:ascii="Times New Roman" w:eastAsia="Times New Roman" w:hAnsi="Times New Roman" w:cs="Times New Roman"/>
        </w:rPr>
        <w:t xml:space="preserve">he extent of </w:t>
      </w:r>
      <w:r>
        <w:rPr>
          <w:rFonts w:ascii="Times New Roman" w:eastAsia="Times New Roman" w:hAnsi="Times New Roman" w:cs="Times New Roman"/>
        </w:rPr>
        <w:t>tissue prolapse</w:t>
      </w:r>
      <w:r w:rsidRPr="006B3B41">
        <w:rPr>
          <w:rFonts w:ascii="Times New Roman" w:eastAsia="Times New Roman" w:hAnsi="Times New Roman" w:cs="Times New Roman"/>
        </w:rPr>
        <w:t xml:space="preserve"> immediately after PCI was quantitatively related to the degree of </w:t>
      </w:r>
      <w:r>
        <w:rPr>
          <w:rFonts w:ascii="Times New Roman" w:eastAsia="Times New Roman" w:hAnsi="Times New Roman" w:cs="Times New Roman"/>
        </w:rPr>
        <w:t>in-stent neo-intimal hyperplasia</w:t>
      </w:r>
      <w:r w:rsidRPr="006B3B41">
        <w:rPr>
          <w:rFonts w:ascii="Times New Roman" w:eastAsia="Times New Roman" w:hAnsi="Times New Roman" w:cs="Times New Roman"/>
        </w:rPr>
        <w:t xml:space="preserve"> at 9-month</w:t>
      </w:r>
      <w:r>
        <w:rPr>
          <w:rFonts w:ascii="Times New Roman" w:eastAsia="Times New Roman" w:hAnsi="Times New Roman" w:cs="Times New Roman"/>
        </w:rPr>
        <w:t xml:space="preserve"> </w:t>
      </w:r>
      <w:r w:rsidRPr="006B3B41">
        <w:rPr>
          <w:rFonts w:ascii="Times New Roman" w:eastAsia="Times New Roman" w:hAnsi="Times New Roman" w:cs="Times New Roman"/>
        </w:rPr>
        <w:t>follow-up</w:t>
      </w:r>
      <w:r>
        <w:rPr>
          <w:rFonts w:ascii="Times New Roman" w:eastAsia="Times New Roman" w:hAnsi="Times New Roman" w:cs="Times New Roman"/>
        </w:rPr>
        <w:t>, possibly influencing</w:t>
      </w:r>
      <w:r w:rsidRPr="00CC36FE">
        <w:rPr>
          <w:rFonts w:ascii="Times New Roman" w:eastAsia="Times New Roman" w:hAnsi="Times New Roman" w:cs="Times New Roman"/>
        </w:rPr>
        <w:t xml:space="preserve"> long-term stent outcomes</w:t>
      </w:r>
      <w:r>
        <w:rPr>
          <w:rFonts w:ascii="Times New Roman" w:eastAsia="Times New Roman" w:hAnsi="Times New Roman" w:cs="Times New Roman"/>
        </w:rPr>
        <w:t xml:space="preserve"> </w:t>
      </w:r>
      <w:r>
        <w:rPr>
          <w:rFonts w:ascii="Times New Roman" w:eastAsia="Times New Roman" w:hAnsi="Times New Roman" w:cs="Times New Roman"/>
        </w:rPr>
        <w:fldChar w:fldCharType="begin"/>
      </w:r>
      <w:r>
        <w:rPr>
          <w:rFonts w:ascii="Times New Roman" w:eastAsia="Times New Roman" w:hAnsi="Times New Roman" w:cs="Times New Roman"/>
        </w:rPr>
        <w:instrText xml:space="preserve"> ADDIN ZOTERO_ITEM CSL_CITATION {"citationID":"xtIQ1Txb","properties":{"formattedCitation":"(Sugiyama et al., 2017)","plainCitation":"(Sugiyama et al., 2017)","noteIndex":0},"citationItems":[{"id":367,"uris":["http://zotero.org/users/local/BE3hBV82/items/RSBB5HJV"],"uri":["http://zotero.org/users/local/BE3hBV82/items/RSBB5HJV"],"itemData":{"id":367,"type":"article-journal","title":"Relationship between quantities of tissue prolapse after percutaneous coronary intervention and neointimal hyperplasia at follow-up on serial optical coherence tomography examination","container-title":"International Journal of Cardiology","page":"470-477","volume":"241","source":"Crossref","abstract":"Background: The clinical signiﬁcance of the extent of tissue prolapse (TP) after percutaneous coronary intervention (PCI) for long-term outcomes remains undetermined. This study investigated the relationship between the quantities of TP immediately after PCI and neointimal hyperplasia (NIH) at follow-up on serial optical coherence tomography (OCT) examination.\nMethods: We evaluated 145 native coronary lesions (89 lesions with stable angina pectoris [SAP] and 56 with acute coronary syndrome [ACS]). OCT was performed to examine pre-PCI plaque morphologies at the narrowest culprit sites, post-PCI TP area in each cross-sectional area (CSA) and TP volume throughout the stented segments, 9-month follow-up NIH area in each CSA and NIH volume throughout the stented segments. We investigated the relationships between the quantities of TP and NIH and their differences according to clinical presentation.\nResults: ACS lesions had a larger TP area at the narrowest culprit sites (0.39 [0.14–0.85] vs. 0.11 [0.00–0.32] mm2, P b 0.001) and at the most protruding sites (0.51 [0.24–1.08] vs. 0.21 [0.10–0.52] mm2, P b 0.001) compared with SAP lesions. In ACS lesions, TP area was correlated with NIH area at the culprit sites (r = 0.283, P = 0.042) and at the most protruding sites (r = 0.288, P = 0.038). In SAP lesions, TP area was correlated with NIH area at the most protruding sites (r = 0.244, P = 0.030), but not at the culprit sites.\nConclusions: The extent of TP immediately after PCI was quantitatively related to the degree of NIH at 9-month follow-up on serial OCT examination. The quantities of TP might inﬂuence long-term stent outcomes. © 2017 Elsevier B.V. All rights reserved.","DOI":"10.1016/j.ijcard.2017.01.155","ISSN":"01675273","language":"en","author":[{"family":"Sugiyama","given":"Tomoyo"},{"family":"Kimura","given":"Shigeki"},{"family":"Ohtani","given":"Hirofumi"},{"family":"Hishikari","given":"Keiichi"},{"family":"Kojima","given":"Keisuke"},{"family":"Sagawa","given":"Yuichiro"},{"family":"Hayasaka","given":"Kazuto"},{"family":"Mizusawa","given":"Masafumi"},{"family":"Misawa","given":"Toru"},{"family":"Yamakami","given":"Yosuke"},{"family":"Hikita","given":"Hiroyuki"},{"family":"Takahashi","given":"Atsushi"},{"family":"Isobe","given":"Mitsuaki"}],"issued":{"date-parts":[["2017",8]]}}}],"schema":"https://github.com/citation-style-language/schema/raw/master/csl-citation.json"} </w:instrText>
      </w:r>
      <w:r>
        <w:rPr>
          <w:rFonts w:ascii="Times New Roman" w:eastAsia="Times New Roman" w:hAnsi="Times New Roman" w:cs="Times New Roman"/>
        </w:rPr>
        <w:fldChar w:fldCharType="separate"/>
      </w:r>
      <w:r>
        <w:rPr>
          <w:rFonts w:ascii="Times New Roman" w:eastAsia="Times New Roman" w:hAnsi="Times New Roman" w:cs="Times New Roman"/>
          <w:noProof/>
        </w:rPr>
        <w:t>(Sugiyama, et al., 2017)</w:t>
      </w:r>
      <w:r>
        <w:rPr>
          <w:rFonts w:ascii="Times New Roman" w:eastAsia="Times New Roman" w:hAnsi="Times New Roman" w:cs="Times New Roman"/>
        </w:rPr>
        <w:fldChar w:fldCharType="end"/>
      </w:r>
      <w:r>
        <w:rPr>
          <w:rFonts w:ascii="Times New Roman" w:eastAsia="Times New Roman" w:hAnsi="Times New Roman" w:cs="Times New Roman"/>
        </w:rPr>
        <w:t xml:space="preserve">.  </w:t>
      </w:r>
    </w:p>
    <w:p w14:paraId="36DA5A59" w14:textId="77777777" w:rsidR="000C0201" w:rsidRDefault="000C0201" w:rsidP="000C0201">
      <w:pPr>
        <w:spacing w:line="480" w:lineRule="auto"/>
        <w:jc w:val="both"/>
        <w:rPr>
          <w:rFonts w:ascii="Times New Roman" w:eastAsia="Times New Roman" w:hAnsi="Times New Roman" w:cs="Times New Roman"/>
        </w:rPr>
      </w:pPr>
    </w:p>
    <w:p w14:paraId="71C8D50E" w14:textId="542D949C" w:rsidR="000C0201" w:rsidRDefault="000C0201" w:rsidP="000C0201">
      <w:pPr>
        <w:spacing w:line="480" w:lineRule="auto"/>
        <w:jc w:val="both"/>
        <w:rPr>
          <w:rFonts w:ascii="Times New Roman" w:eastAsia="Times New Roman" w:hAnsi="Times New Roman" w:cs="Times New Roman"/>
        </w:rPr>
      </w:pPr>
      <w:r>
        <w:rPr>
          <w:rFonts w:ascii="Times New Roman" w:eastAsia="Times New Roman" w:hAnsi="Times New Roman" w:cs="Times New Roman"/>
        </w:rPr>
        <w:t>Taking the above into account, it looks like that the clinical impact of tissue prolapse relates to the composition of the protruding tissue and it is more important in acute coronary syndromes where tissue prolapse mainly consists of atherothrombotic material. In my study that involved only STEMI patients, the amount of prolapse increased after post-dilatation. Does this mean that post-dilatation should be avoided in order to avoid increased tissue prolapse? As discussed, one argument against this is that post-dilatation could reduce prolapse when applied following a specific protocol (</w:t>
      </w:r>
      <w:r>
        <w:rPr>
          <w:rFonts w:ascii="Times New Roman" w:hAnsi="Times New Roman" w:cs="Times New Roman"/>
        </w:rPr>
        <w:t>Di Giorgio, et al., 2013)</w:t>
      </w:r>
      <w:r>
        <w:rPr>
          <w:rFonts w:ascii="Times New Roman" w:eastAsia="Times New Roman" w:hAnsi="Times New Roman" w:cs="Times New Roman"/>
        </w:rPr>
        <w:t xml:space="preserve">. Furthermore, relevant important observations are provided by the IVUS sub-study of </w:t>
      </w:r>
      <w:r w:rsidRPr="00DE0C48">
        <w:rPr>
          <w:rFonts w:ascii="Times New Roman" w:eastAsia="Times New Roman" w:hAnsi="Times New Roman" w:cs="Times New Roman"/>
        </w:rPr>
        <w:t>ADAPT-DES (Assessment of Dual Antiplatelet</w:t>
      </w:r>
      <w:r>
        <w:rPr>
          <w:rFonts w:ascii="Times New Roman" w:eastAsia="Times New Roman" w:hAnsi="Times New Roman" w:cs="Times New Roman"/>
        </w:rPr>
        <w:t xml:space="preserve"> </w:t>
      </w:r>
      <w:r w:rsidRPr="00DE0C48">
        <w:rPr>
          <w:rFonts w:ascii="Times New Roman" w:eastAsia="Times New Roman" w:hAnsi="Times New Roman" w:cs="Times New Roman"/>
        </w:rPr>
        <w:t>Therapy With Drug-Eluting Stents)</w:t>
      </w:r>
      <w:r>
        <w:rPr>
          <w:rFonts w:ascii="Times New Roman" w:eastAsia="Times New Roman" w:hAnsi="Times New Roman" w:cs="Times New Roman"/>
        </w:rPr>
        <w:t xml:space="preserve"> trial </w:t>
      </w:r>
      <w:r>
        <w:rPr>
          <w:rFonts w:ascii="Times New Roman" w:eastAsia="Times New Roman" w:hAnsi="Times New Roman" w:cs="Times New Roman"/>
        </w:rPr>
        <w:fldChar w:fldCharType="begin"/>
      </w:r>
      <w:r>
        <w:rPr>
          <w:rFonts w:ascii="Times New Roman" w:eastAsia="Times New Roman" w:hAnsi="Times New Roman" w:cs="Times New Roman"/>
        </w:rPr>
        <w:instrText xml:space="preserve"> ADDIN ZOTERO_ITEM CSL_CITATION {"citationID":"oSyl4xU3","properties":{"formattedCitation":"(Qiu et al., 2016)","plainCitation":"(Qiu et al., 2016)","noteIndex":0},"citationItems":[{"id":369,"uris":["http://zotero.org/users/local/BE3hBV82/items/IBWKV3A3"],"uri":["http://zotero.org/users/local/BE3hBV82/items/IBWKV3A3"],"itemData":{"id":369,"type":"article-journal","title":"Prevalence and Clinical Impact of Tissue Protrusion After Stent Implantation","container-title":"JACC: Cardiovascular Interventions","page":"1499-1507","volume":"9","issue":"14","source":"Crossref","abstract":"OBJECTIVES The aim of this study was to evaluate the prevalence and long-term clinical impact of tissue protrusion (TP) after stent implantation.\nBACKGROUND Stent implantation may be associated with tissue (plaque or thrombus) protrusion, especially in unstable lesions, but its clinical impact is unknown.\nMETHODS ADAPT-DES (Assessment of Dual Antiplatelet Therapy With Drug-Eluting Stents) was a prospective multicenter study of 8,663 patients undergoing percutaneous coronary intervention (PCI) using drug-eluting stents. In a pre-speciﬁed intravascular ultrasound (IVUS) substudy, 2,072 patients with 2,446 culprit lesions underwent post-PCI IVUS (among whom some also underwent pre-PCI IVUS) and were classiﬁed according to the presence or absence of post-stent TP.\nRESULTS After PCI, 34.3% of lesions displayed TP on IVUS. Median maximum TP was 0.7 mm2 (interquartile range: 0.5 to 1.2 mm2) in area and 3.0 mm (interquartile range: 1.4 to 6.7 mm) in length. Patients with TP more often presented with ST-segment elevation myocardial infarction or non–ST-segment elevation myocardial infarction but less often with unstable angina or stable ischemic heart disease. In 893 culprit lesions that were also examined pre-PCI, TP was associated with larger reference luminal area, greater plaque burden, and more plaque ruptures, attenuated plaque, and virtual histology thin-cap ﬁbroatheromas. Because a larger stent or post-dilation balloon was used, post-PCI luminal area was signiﬁcantly larger in lesions with versus without TP. At 2-year follow-up, there was less clinically driven target lesion revascularization in lesions with TP and no signiﬁcant difference in major adverse cardiac events (deﬁned as cardiac death, myocardial infarction, or stent thrombosis) in patients with versus without TP.\nCONCLUSIONS IVUS-detected TP after drug-eluting stent implantation was not associated with worse longterm clinical outcomes, in part because of greater stent expansion in lesions with TP. (J Am Coll Cardiol Intv 2016;9:1499–507) © 2016 by the American College of Cardiology Foundation.","DOI":"10.1016/j.jcin.2016.05.043","ISSN":"19368798","language":"en","author":[{"family":"Qiu","given":"Fuyu"},{"family":"Mintz","given":"Gary S."},{"family":"Witzenbichler","given":"Bernhard"},{"family":"Metzger","given":"D. Christopher"},{"family":"Rinaldi","given":"Michael J."},{"family":"Duffy","given":"Peter L."},{"family":"Weisz","given":"Giora"},{"family":"Stuckey","given":"Thomas D."},{"family":"Brodie","given":"Bruce R."},{"family":"Parvataneni","given":"Rupa"},{"family":"Kirtane","given":"Ajay J."},{"family":"Stone","given":"Gregg W."},{"family":"Maehara","given":"Akiko"}],"issued":{"date-parts":[["2016",7]]}}}],"schema":"https://github.com/citation-style-language/schema/raw/master/csl-citation.json"} </w:instrText>
      </w:r>
      <w:r>
        <w:rPr>
          <w:rFonts w:ascii="Times New Roman" w:eastAsia="Times New Roman" w:hAnsi="Times New Roman" w:cs="Times New Roman"/>
        </w:rPr>
        <w:fldChar w:fldCharType="separate"/>
      </w:r>
      <w:r>
        <w:rPr>
          <w:rFonts w:ascii="Times New Roman" w:eastAsia="Times New Roman" w:hAnsi="Times New Roman" w:cs="Times New Roman"/>
          <w:noProof/>
        </w:rPr>
        <w:t>(Qiu, et al., 2016)</w:t>
      </w:r>
      <w:r>
        <w:rPr>
          <w:rFonts w:ascii="Times New Roman" w:eastAsia="Times New Roman" w:hAnsi="Times New Roman" w:cs="Times New Roman"/>
        </w:rPr>
        <w:fldChar w:fldCharType="end"/>
      </w:r>
      <w:r>
        <w:rPr>
          <w:rFonts w:ascii="Times New Roman" w:eastAsia="Times New Roman" w:hAnsi="Times New Roman" w:cs="Times New Roman"/>
        </w:rPr>
        <w:t xml:space="preserve">. In a large mixed cohort of </w:t>
      </w:r>
      <w:r w:rsidR="00D01390">
        <w:rPr>
          <w:rFonts w:ascii="Times New Roman" w:eastAsia="Times New Roman" w:hAnsi="Times New Roman" w:cs="Times New Roman"/>
        </w:rPr>
        <w:t xml:space="preserve">patients with </w:t>
      </w:r>
      <w:r>
        <w:rPr>
          <w:rFonts w:ascii="Times New Roman" w:eastAsia="Times New Roman" w:hAnsi="Times New Roman" w:cs="Times New Roman"/>
        </w:rPr>
        <w:t>stable coronary artery disease and acute coronary syndromes (n = 2,072)</w:t>
      </w:r>
      <w:r w:rsidR="00D01390">
        <w:rPr>
          <w:rFonts w:ascii="Times New Roman" w:eastAsia="Times New Roman" w:hAnsi="Times New Roman" w:cs="Times New Roman"/>
        </w:rPr>
        <w:t>,</w:t>
      </w:r>
      <w:r>
        <w:rPr>
          <w:rFonts w:ascii="Times New Roman" w:eastAsia="Times New Roman" w:hAnsi="Times New Roman" w:cs="Times New Roman"/>
        </w:rPr>
        <w:t xml:space="preserve"> tissue prolapse was more frequent when a </w:t>
      </w:r>
      <w:r w:rsidRPr="00DE0C48">
        <w:rPr>
          <w:rFonts w:ascii="Times New Roman" w:eastAsia="Times New Roman" w:hAnsi="Times New Roman" w:cs="Times New Roman"/>
        </w:rPr>
        <w:t>larger stent or post-dila</w:t>
      </w:r>
      <w:r>
        <w:rPr>
          <w:rFonts w:ascii="Times New Roman" w:eastAsia="Times New Roman" w:hAnsi="Times New Roman" w:cs="Times New Roman"/>
        </w:rPr>
        <w:t>ta</w:t>
      </w:r>
      <w:r w:rsidRPr="00DE0C48">
        <w:rPr>
          <w:rFonts w:ascii="Times New Roman" w:eastAsia="Times New Roman" w:hAnsi="Times New Roman" w:cs="Times New Roman"/>
        </w:rPr>
        <w:t>tion balloon was use</w:t>
      </w:r>
      <w:r>
        <w:rPr>
          <w:rFonts w:ascii="Times New Roman" w:eastAsia="Times New Roman" w:hAnsi="Times New Roman" w:cs="Times New Roman"/>
        </w:rPr>
        <w:t>d. This was accompanied by a significant</w:t>
      </w:r>
      <w:r w:rsidR="00D01390">
        <w:rPr>
          <w:rFonts w:ascii="Times New Roman" w:eastAsia="Times New Roman" w:hAnsi="Times New Roman" w:cs="Times New Roman"/>
        </w:rPr>
        <w:t>ly</w:t>
      </w:r>
      <w:r>
        <w:rPr>
          <w:rFonts w:ascii="Times New Roman" w:eastAsia="Times New Roman" w:hAnsi="Times New Roman" w:cs="Times New Roman"/>
        </w:rPr>
        <w:t xml:space="preserve"> larger post-PCI luminal area </w:t>
      </w:r>
      <w:r>
        <w:rPr>
          <w:rFonts w:ascii="Times New Roman" w:eastAsia="Times New Roman" w:hAnsi="Times New Roman" w:cs="Times New Roman"/>
        </w:rPr>
        <w:lastRenderedPageBreak/>
        <w:t xml:space="preserve">compared with patients without tissue prolapse. Consequently, </w:t>
      </w:r>
      <w:r w:rsidRPr="00DE0C48">
        <w:rPr>
          <w:rFonts w:ascii="Times New Roman" w:eastAsia="Times New Roman" w:hAnsi="Times New Roman" w:cs="Times New Roman"/>
        </w:rPr>
        <w:t>there was less clinically driven target lesion</w:t>
      </w:r>
      <w:r>
        <w:rPr>
          <w:rFonts w:ascii="Times New Roman" w:eastAsia="Times New Roman" w:hAnsi="Times New Roman" w:cs="Times New Roman"/>
        </w:rPr>
        <w:t xml:space="preserve"> </w:t>
      </w:r>
      <w:r w:rsidRPr="00DE0C48">
        <w:rPr>
          <w:rFonts w:ascii="Times New Roman" w:eastAsia="Times New Roman" w:hAnsi="Times New Roman" w:cs="Times New Roman"/>
        </w:rPr>
        <w:t xml:space="preserve">revascularization in lesions with </w:t>
      </w:r>
      <w:r>
        <w:rPr>
          <w:rFonts w:ascii="Times New Roman" w:eastAsia="Times New Roman" w:hAnsi="Times New Roman" w:cs="Times New Roman"/>
        </w:rPr>
        <w:t>tissue prolapse</w:t>
      </w:r>
      <w:r w:rsidRPr="00DE0C48">
        <w:rPr>
          <w:rFonts w:ascii="Times New Roman" w:eastAsia="Times New Roman" w:hAnsi="Times New Roman" w:cs="Times New Roman"/>
        </w:rPr>
        <w:t xml:space="preserve"> and no significant difference in major adverse cardiac events (defined as cardiac death,</w:t>
      </w:r>
      <w:r>
        <w:rPr>
          <w:rFonts w:ascii="Times New Roman" w:eastAsia="Times New Roman" w:hAnsi="Times New Roman" w:cs="Times New Roman"/>
        </w:rPr>
        <w:t xml:space="preserve"> </w:t>
      </w:r>
      <w:r w:rsidRPr="00DE0C48">
        <w:rPr>
          <w:rFonts w:ascii="Times New Roman" w:eastAsia="Times New Roman" w:hAnsi="Times New Roman" w:cs="Times New Roman"/>
        </w:rPr>
        <w:t xml:space="preserve">myocardial infarction, or stent thrombosis) in patients with </w:t>
      </w:r>
      <w:r w:rsidR="00D01390">
        <w:rPr>
          <w:rFonts w:ascii="Times New Roman" w:eastAsia="Times New Roman" w:hAnsi="Times New Roman" w:cs="Times New Roman"/>
        </w:rPr>
        <w:t>vs.</w:t>
      </w:r>
      <w:r w:rsidRPr="00DE0C48">
        <w:rPr>
          <w:rFonts w:ascii="Times New Roman" w:eastAsia="Times New Roman" w:hAnsi="Times New Roman" w:cs="Times New Roman"/>
        </w:rPr>
        <w:t xml:space="preserve"> without </w:t>
      </w:r>
      <w:r>
        <w:rPr>
          <w:rFonts w:ascii="Times New Roman" w:eastAsia="Times New Roman" w:hAnsi="Times New Roman" w:cs="Times New Roman"/>
        </w:rPr>
        <w:t>tissue prolapse at 2 years follow up</w:t>
      </w:r>
      <w:r w:rsidRPr="00DE0C48">
        <w:rPr>
          <w:rFonts w:ascii="Times New Roman" w:eastAsia="Times New Roman" w:hAnsi="Times New Roman" w:cs="Times New Roman"/>
        </w:rPr>
        <w:t>.</w:t>
      </w:r>
      <w:r>
        <w:rPr>
          <w:rFonts w:ascii="Times New Roman" w:eastAsia="Times New Roman" w:hAnsi="Times New Roman" w:cs="Times New Roman"/>
        </w:rPr>
        <w:t xml:space="preserve"> In conclusion, post</w:t>
      </w:r>
      <w:r w:rsidR="00D01390">
        <w:rPr>
          <w:rFonts w:ascii="Times New Roman" w:eastAsia="Times New Roman" w:hAnsi="Times New Roman" w:cs="Times New Roman"/>
        </w:rPr>
        <w:t>-</w:t>
      </w:r>
      <w:r>
        <w:rPr>
          <w:rFonts w:ascii="Times New Roman" w:eastAsia="Times New Roman" w:hAnsi="Times New Roman" w:cs="Times New Roman"/>
        </w:rPr>
        <w:t xml:space="preserve">PCI stent area and adequate stent expansion appear to be more clinically relevant than tissue prolapse and should </w:t>
      </w:r>
      <w:r w:rsidR="00D01390">
        <w:rPr>
          <w:rFonts w:ascii="Times New Roman" w:eastAsia="Times New Roman" w:hAnsi="Times New Roman" w:cs="Times New Roman"/>
        </w:rPr>
        <w:t xml:space="preserve">be the </w:t>
      </w:r>
      <w:r>
        <w:rPr>
          <w:rFonts w:ascii="Times New Roman" w:eastAsia="Times New Roman" w:hAnsi="Times New Roman" w:cs="Times New Roman"/>
        </w:rPr>
        <w:t xml:space="preserve">priority targets during stent optimisation. </w:t>
      </w:r>
    </w:p>
    <w:p w14:paraId="40A27A4A" w14:textId="77777777" w:rsidR="000C0201" w:rsidRDefault="000C0201" w:rsidP="000C0201">
      <w:pPr>
        <w:spacing w:line="480" w:lineRule="auto"/>
        <w:jc w:val="both"/>
        <w:rPr>
          <w:rFonts w:ascii="Times New Roman" w:eastAsia="Times New Roman" w:hAnsi="Times New Roman" w:cs="Times New Roman"/>
        </w:rPr>
      </w:pPr>
    </w:p>
    <w:p w14:paraId="343A3AA1" w14:textId="3068A837" w:rsidR="000C0201" w:rsidRPr="00CD62C8" w:rsidRDefault="000C0201" w:rsidP="00CD62C8">
      <w:pPr>
        <w:pStyle w:val="Heading3"/>
        <w:rPr>
          <w:rFonts w:ascii="Times New Roman" w:eastAsia="Times New Roman" w:hAnsi="Times New Roman" w:cs="Times New Roman"/>
          <w:b/>
          <w:bCs/>
          <w:color w:val="auto"/>
        </w:rPr>
      </w:pPr>
      <w:bookmarkStart w:id="140" w:name="_Toc36737734"/>
      <w:r w:rsidRPr="00CD62C8">
        <w:rPr>
          <w:rFonts w:ascii="Times New Roman" w:hAnsi="Times New Roman" w:cs="Times New Roman"/>
          <w:b/>
          <w:bCs/>
          <w:color w:val="auto"/>
        </w:rPr>
        <w:t xml:space="preserve">4.3.4 </w:t>
      </w:r>
      <w:r w:rsidR="00D01390" w:rsidRPr="00CD62C8">
        <w:rPr>
          <w:rFonts w:ascii="Times New Roman" w:hAnsi="Times New Roman" w:cs="Times New Roman"/>
          <w:b/>
          <w:bCs/>
          <w:color w:val="auto"/>
        </w:rPr>
        <w:tab/>
      </w:r>
      <w:r w:rsidRPr="00CD62C8">
        <w:rPr>
          <w:rFonts w:ascii="Times New Roman" w:hAnsi="Times New Roman" w:cs="Times New Roman"/>
          <w:b/>
          <w:bCs/>
          <w:color w:val="auto"/>
        </w:rPr>
        <w:t xml:space="preserve">Post-dilatation and </w:t>
      </w:r>
      <w:r w:rsidRPr="00CD62C8">
        <w:rPr>
          <w:rFonts w:ascii="Times New Roman" w:eastAsia="Times New Roman" w:hAnsi="Times New Roman" w:cs="Times New Roman"/>
          <w:b/>
          <w:bCs/>
          <w:color w:val="auto"/>
        </w:rPr>
        <w:t>stent edge dissections</w:t>
      </w:r>
      <w:bookmarkEnd w:id="140"/>
    </w:p>
    <w:p w14:paraId="38E812D9" w14:textId="77777777" w:rsidR="000C0201" w:rsidRPr="00634C7C" w:rsidRDefault="000C0201" w:rsidP="000C0201">
      <w:pPr>
        <w:spacing w:line="480" w:lineRule="auto"/>
        <w:jc w:val="both"/>
        <w:rPr>
          <w:rFonts w:ascii="Times New Roman" w:hAnsi="Times New Roman" w:cs="Times New Roman"/>
          <w:b/>
        </w:rPr>
      </w:pPr>
    </w:p>
    <w:p w14:paraId="3A27D8F0" w14:textId="2964AE89" w:rsidR="000C0201" w:rsidRDefault="000C0201" w:rsidP="000C0201">
      <w:pPr>
        <w:spacing w:line="480" w:lineRule="auto"/>
        <w:jc w:val="both"/>
        <w:rPr>
          <w:rFonts w:ascii="Times New Roman" w:eastAsia="Times New Roman" w:hAnsi="Times New Roman" w:cs="Times New Roman"/>
        </w:rPr>
      </w:pPr>
      <w:r w:rsidRPr="007A112D">
        <w:rPr>
          <w:rFonts w:ascii="Times New Roman" w:eastAsia="Times New Roman" w:hAnsi="Times New Roman" w:cs="Times New Roman"/>
        </w:rPr>
        <w:t xml:space="preserve">In </w:t>
      </w:r>
      <w:r>
        <w:rPr>
          <w:rFonts w:ascii="Times New Roman" w:eastAsia="Times New Roman" w:hAnsi="Times New Roman" w:cs="Times New Roman"/>
        </w:rPr>
        <w:t>POSTDIL-STEMI, OCT</w:t>
      </w:r>
      <w:r w:rsidR="00D01390">
        <w:rPr>
          <w:rFonts w:ascii="Times New Roman" w:eastAsia="Times New Roman" w:hAnsi="Times New Roman" w:cs="Times New Roman"/>
        </w:rPr>
        <w:t>-</w:t>
      </w:r>
      <w:r>
        <w:rPr>
          <w:rFonts w:ascii="Times New Roman" w:eastAsia="Times New Roman" w:hAnsi="Times New Roman" w:cs="Times New Roman"/>
        </w:rPr>
        <w:t xml:space="preserve">detected stent edge dissections were a common finding even before stent post-dilatation. </w:t>
      </w:r>
      <w:r w:rsidR="00D01390">
        <w:rPr>
          <w:rFonts w:ascii="Times New Roman" w:eastAsia="Times New Roman" w:hAnsi="Times New Roman" w:cs="Times New Roman"/>
        </w:rPr>
        <w:t>A quarter</w:t>
      </w:r>
      <w:r>
        <w:rPr>
          <w:rFonts w:ascii="Times New Roman" w:eastAsia="Times New Roman" w:hAnsi="Times New Roman" w:cs="Times New Roman"/>
        </w:rPr>
        <w:t xml:space="preserve"> of the patients </w:t>
      </w:r>
      <w:r w:rsidR="00461762">
        <w:rPr>
          <w:rFonts w:ascii="Times New Roman" w:eastAsia="Times New Roman" w:hAnsi="Times New Roman" w:cs="Times New Roman"/>
        </w:rPr>
        <w:t>were</w:t>
      </w:r>
      <w:r>
        <w:rPr>
          <w:rFonts w:ascii="Times New Roman" w:eastAsia="Times New Roman" w:hAnsi="Times New Roman" w:cs="Times New Roman"/>
        </w:rPr>
        <w:t xml:space="preserve"> found to have a dissection at the proximal or distal end of the stent</w:t>
      </w:r>
      <w:r w:rsidR="00D01390">
        <w:rPr>
          <w:rFonts w:ascii="Times New Roman" w:eastAsia="Times New Roman" w:hAnsi="Times New Roman" w:cs="Times New Roman"/>
        </w:rPr>
        <w:t>,</w:t>
      </w:r>
      <w:r>
        <w:rPr>
          <w:rFonts w:ascii="Times New Roman" w:eastAsia="Times New Roman" w:hAnsi="Times New Roman" w:cs="Times New Roman"/>
        </w:rPr>
        <w:t xml:space="preserve"> with the incidence equally distributed between the two ends of the stent. After post-dilatation further dissections occurred mainly at the distal end and the extent of </w:t>
      </w:r>
      <w:r w:rsidR="00D01390">
        <w:rPr>
          <w:rFonts w:ascii="Times New Roman" w:eastAsia="Times New Roman" w:hAnsi="Times New Roman" w:cs="Times New Roman"/>
        </w:rPr>
        <w:t>those</w:t>
      </w:r>
      <w:r>
        <w:rPr>
          <w:rFonts w:ascii="Times New Roman" w:eastAsia="Times New Roman" w:hAnsi="Times New Roman" w:cs="Times New Roman"/>
        </w:rPr>
        <w:t xml:space="preserve"> already existing progressed. The number</w:t>
      </w:r>
      <w:r w:rsidR="00D01390">
        <w:rPr>
          <w:rFonts w:ascii="Times New Roman" w:eastAsia="Times New Roman" w:hAnsi="Times New Roman" w:cs="Times New Roman"/>
        </w:rPr>
        <w:t xml:space="preserve">s </w:t>
      </w:r>
      <w:r>
        <w:rPr>
          <w:rFonts w:ascii="Times New Roman" w:eastAsia="Times New Roman" w:hAnsi="Times New Roman" w:cs="Times New Roman"/>
        </w:rPr>
        <w:t xml:space="preserve">were </w:t>
      </w:r>
      <w:proofErr w:type="gramStart"/>
      <w:r>
        <w:rPr>
          <w:rFonts w:ascii="Times New Roman" w:eastAsia="Times New Roman" w:hAnsi="Times New Roman" w:cs="Times New Roman"/>
        </w:rPr>
        <w:t>small</w:t>
      </w:r>
      <w:proofErr w:type="gramEnd"/>
      <w:r>
        <w:rPr>
          <w:rFonts w:ascii="Times New Roman" w:eastAsia="Times New Roman" w:hAnsi="Times New Roman" w:cs="Times New Roman"/>
        </w:rPr>
        <w:t xml:space="preserve"> and these changes were not statistically significant. Importantly, none of the dissections detected by OCT before or after post-dilatation </w:t>
      </w:r>
      <w:r w:rsidR="00D01390">
        <w:rPr>
          <w:rFonts w:ascii="Times New Roman" w:eastAsia="Times New Roman" w:hAnsi="Times New Roman" w:cs="Times New Roman"/>
        </w:rPr>
        <w:t>were</w:t>
      </w:r>
      <w:r>
        <w:rPr>
          <w:rFonts w:ascii="Times New Roman" w:eastAsia="Times New Roman" w:hAnsi="Times New Roman" w:cs="Times New Roman"/>
        </w:rPr>
        <w:t xml:space="preserve"> visible in coronary angiogram or caused coronary flow disturbance. </w:t>
      </w:r>
    </w:p>
    <w:p w14:paraId="25BA3B51" w14:textId="77777777" w:rsidR="000C0201" w:rsidRDefault="000C0201" w:rsidP="000C0201">
      <w:pPr>
        <w:spacing w:line="480" w:lineRule="auto"/>
        <w:jc w:val="both"/>
        <w:rPr>
          <w:rFonts w:ascii="Times New Roman" w:eastAsia="Times New Roman" w:hAnsi="Times New Roman" w:cs="Times New Roman"/>
        </w:rPr>
      </w:pPr>
    </w:p>
    <w:p w14:paraId="74825AE1" w14:textId="7527D2AA" w:rsidR="000C0201" w:rsidRPr="00CC071A" w:rsidRDefault="000C0201" w:rsidP="000C0201">
      <w:pPr>
        <w:spacing w:line="480" w:lineRule="auto"/>
        <w:jc w:val="both"/>
        <w:rPr>
          <w:rFonts w:ascii="Times New Roman" w:eastAsia="Times New Roman" w:hAnsi="Times New Roman" w:cs="Times New Roman"/>
          <w:lang w:val="en-US"/>
        </w:rPr>
      </w:pPr>
      <w:r>
        <w:rPr>
          <w:rFonts w:ascii="Times New Roman" w:eastAsia="Times New Roman" w:hAnsi="Times New Roman" w:cs="Times New Roman"/>
        </w:rPr>
        <w:t>The incidence of OCT</w:t>
      </w:r>
      <w:r w:rsidR="00D01390">
        <w:rPr>
          <w:rFonts w:ascii="Times New Roman" w:eastAsia="Times New Roman" w:hAnsi="Times New Roman" w:cs="Times New Roman"/>
        </w:rPr>
        <w:t>-i</w:t>
      </w:r>
      <w:r>
        <w:rPr>
          <w:rFonts w:ascii="Times New Roman" w:eastAsia="Times New Roman" w:hAnsi="Times New Roman" w:cs="Times New Roman"/>
        </w:rPr>
        <w:t>dentified edge dissections post</w:t>
      </w:r>
      <w:r w:rsidR="00D01390">
        <w:rPr>
          <w:rFonts w:ascii="Times New Roman" w:eastAsia="Times New Roman" w:hAnsi="Times New Roman" w:cs="Times New Roman"/>
        </w:rPr>
        <w:t>-</w:t>
      </w:r>
      <w:r>
        <w:rPr>
          <w:rFonts w:ascii="Times New Roman" w:eastAsia="Times New Roman" w:hAnsi="Times New Roman" w:cs="Times New Roman"/>
        </w:rPr>
        <w:t>PCI is known to be high and varies between 25</w:t>
      </w:r>
      <w:r w:rsidR="00D01390">
        <w:rPr>
          <w:rFonts w:ascii="Times New Roman" w:eastAsia="Times New Roman" w:hAnsi="Times New Roman" w:cs="Times New Roman"/>
        </w:rPr>
        <w:t>%</w:t>
      </w:r>
      <w:r>
        <w:rPr>
          <w:rFonts w:ascii="Times New Roman" w:eastAsia="Times New Roman" w:hAnsi="Times New Roman" w:cs="Times New Roman"/>
        </w:rPr>
        <w:t xml:space="preserve"> </w:t>
      </w:r>
      <w:r w:rsidR="00D01390">
        <w:rPr>
          <w:rFonts w:ascii="Times New Roman" w:eastAsia="Times New Roman" w:hAnsi="Times New Roman" w:cs="Times New Roman"/>
        </w:rPr>
        <w:t>and</w:t>
      </w:r>
      <w:r>
        <w:rPr>
          <w:rFonts w:ascii="Times New Roman" w:eastAsia="Times New Roman" w:hAnsi="Times New Roman" w:cs="Times New Roman"/>
        </w:rPr>
        <w:t xml:space="preserve"> 40% in different studies </w:t>
      </w:r>
      <w:r>
        <w:rPr>
          <w:rFonts w:ascii="Times New Roman" w:eastAsia="Times New Roman" w:hAnsi="Times New Roman" w:cs="Times New Roman"/>
        </w:rPr>
        <w:fldChar w:fldCharType="begin"/>
      </w:r>
      <w:r>
        <w:rPr>
          <w:rFonts w:ascii="Times New Roman" w:eastAsia="Times New Roman" w:hAnsi="Times New Roman" w:cs="Times New Roman"/>
        </w:rPr>
        <w:instrText xml:space="preserve"> ADDIN ZOTERO_ITEM CSL_CITATION {"citationID":"ODxIVz5m","properties":{"formattedCitation":"(Ali et al., 2016; Chami\\uc0\\u233{} et al., 2013; Soeda et al., 2015)","plainCitation":"(Ali et al., 2016; Chamié et al., 2013; Soeda et al., 2015)","noteIndex":0},"citationItems":[{"id":322,"uris":["http://zotero.org/users/local/BE3hBV82/items/V7FEYUGQ"],"uri":["http://zotero.org/users/local/BE3hBV82/items/V7FEYUGQ"],"itemData":{"id":322,"type":"article-journal","title":"Optical coherence tomography compared with intravascular ultrasound and with angiography to guide coronary stent implantation (ILUMIEN III: OPTIMIZE PCI): a randomised controlled trial","container-title":"The Lancet","page":"2618-2628","volume":"388","issue":"10060","source":"Crossref","abstract":"Background Percutaneous coronary intervention (PCI) is most commonly guided by angiography alone. Intravascular ultrasound (IVUS) guidance has been shown to reduce major adverse cardiovascular events (MACE) after PCI, principally by resulting in a larger postprocedure lumen than with angiographic guidance. Optical coherence tomography (OCT) provides higher resolution imaging than does IVUS, although ﬁndings from some studies suggest that it might lead to smaller luminal diameters after stent implantation. We sought to establish whether or not a novel OCT-based stent sizing strategy would result in a minimum stent area similar to or better than that achieved with IVUS guidance and better than that achieved with angiography guidance alone.","DOI":"10.1016/S0140-6736(16)31922-5","ISSN":"01406736","shortTitle":"Optical coherence tomography compared with intravascular ultrasound and with angiography to guide coronary stent implantation (ILUMIEN III","language":"en","author":[{"family":"Ali","given":"Ziad A"},{"family":"Maehara","given":"Akiko"},{"family":"Généreux","given":"Philippe"},{"family":"Shlofmitz","given":"Richard A"},{"family":"Fabbiocchi","given":"Franco"},{"family":"Nazif","given":"Tamim M"},{"family":"Guagliumi","given":"Giulio"},{"family":"Meraj","given":"Perwaiz M"},{"family":"Alfonso","given":"Fernando"},{"family":"Samady","given":"Habib"},{"family":"Akasaka","given":"Takashi"},{"family":"Carlson","given":"Eric B"},{"family":"Leesar","given":"Massoud A"},{"family":"Matsumura","given":"Mitsuaki"},{"family":"Ozan","given":"Melek Ozgu"},{"family":"Mintz","given":"Gary S"},{"family":"Ben-Yehuda","given":"Ori"},{"family":"Stone","given":"Gregg W"}],"issued":{"date-parts":[["2016",11]]}}},{"id":345,"uris":["http://zotero.org/users/local/BE3hBV82/items/RG4K3KNH"],"uri":["http://zotero.org/users/local/BE3hBV82/items/RG4K3KNH"],"itemData":{"id":345,"type":"article-journal","title":"Incidence, Predictors, Morphological Characteristics, and Clinical Outcomes of Stent Edge Dissections Detected by Optical Coherence Tomography","container-title":"JACC: Cardiovascular Interventions","page":"800-813","volume":"6","issue":"8","source":"Crossref","abstract":"Objectives This study sought to investigate the frequency, predictors, and detailed qualitative and quantitative assessment of optical coherence tomography (OCT)-detected stent edge dissections. Its impact on subsequent management and clinical outcomes were also investigated.\nBackground OCT is a high-resolution imaging modality that can lead to more frequent recognition and accurate assessment of vascular injuries during percutaneous coronary intervention (PCI).\nMethods From September 2010 to June 2011, all patients with OCT post-PCI were enrolled. Edge dissections were deﬁned as disruptions of the arterial lumen surface in both the 5-mm distal and proximal stent edges. Qualitative and quantitative analyses of all edges were performed at 0.2-mm intervals.\nResults In total, 395 edges (249 lesions in 230 patients) were analyzed. The overall incidence of OCT-detected edge dissection was 37.8%, and most (84%) were not apparent on angiography. Independent predictors for OCT-detected dissections were presence of atherosclerotic plaque at stent edges, calciﬁcation angle, minimum ﬁbrous cap thickness, thin-cap ﬁbroatheromas, stent/lumen eccentricity, and vessel overstretching. Mean dissection length measured 2.04 Æ 1.60 mm, 96.2% appeared as ﬂaps, and 52.8% extended beyond the intima/atheroma layer. Additional stenting was performed in 22.6% of all dissections, which were longer, had bigger dimensions, and promoted deeper vascular injury. The 12-month major adverse cardiac event rate was similar between patients with (7.95%) and without (5.69%, p ¼ 0.581) dissections.\nConclusions High rates of stent edge dissections were detected by OCT, usually related to the presence of atherosclerosis at stent edges and to PCI technique. Detailed OCT assessment of dissection severity was possible and affected the subsequent management of this complication. Non–ﬂow-limiting, small, and superﬁcial dissections left untreated proved benign. (J Am Coll Cardiol Intv 2013;6:800–13) ª 2013 by the American College of Cardiology Foundation","DOI":"10.1016/j.jcin.2013.03.019","ISSN":"19368798","language":"en","author":[{"family":"Chamié","given":"Daniel"},{"family":"Bezerra","given":"Hiram G."},{"family":"Attizzani","given":"Guilherme F."},{"family":"Yamamoto","given":"Hirosada"},{"family":"Kanaya","given":"Tomoaki"},{"family":"Stefano","given":"Gregory T."},{"family":"Fujino","given":"Yusuke"},{"family":"Mehanna","given":"Emile"},{"family":"Wang","given":"Wei"},{"family":"Abdul-Aziz","given":"Ahmad"},{"family":"Dias","given":"Matthew"},{"family":"Simon","given":"Daniel I."},{"family":"Costa","given":"Marco A."}],"issued":{"date-parts":[["2013",8]]}}},{"id":251,"uris":["http://zotero.org/users/local/BE3hBV82/items/4AWW9ZMU"],"uri":["http://zotero.org/users/local/BE3hBV82/items/4AWW9ZMU"],"itemData":{"id":251,"type":"article-journal","title":"Incidence and Clinical Significance of Poststent Optical Coherence Tomography FindingsCLINICAL PERSPECTIVE: One-Year Follow-Up Study From a Multicenter Registry","container-title":"Circulation","page":"1020-1029","volume":"132","issue":"11","source":"Crossref","abstract":"Background—Optical coherence tomography (OCT) was recently introduced to optimize percutaneous coronary intervention. However, the exact incidence and significance of poststent OCT findings are unknown.\nMethods and Results—A total of 900 lesions treated with 1001 stents in 786 patients who had postprocedure OCT imaging were analyzed to evaluate the incidence of poststent OCT findings and to identify the OCT predictors for device-oriented clinical end points, including cardiac death, target vessel–related myocardial infarction, target lesion revascularization, and stent thrombosis. Patients were followed up to 1 year. Stent edge dissection was detected in 28.7% of lesions, and incomplete stent apposition was detected in 39.1% of lesions. The incidences of smooth protrusion, disrupted fibrous tissue protrusion, and irregular protrusion were 92.9%, 61.0%, and 53.8%, respectively. Small minimal stent area, defined as a lesion with minimal stent area &lt;5.0 mm2 in a drug-eluting stent or &lt;5.6 mm2 in a bare metal stent, was observed in 40.4% of lesions. One-year device-oriented clinical end points occurred in 33 patients (4.5%). Following adjustment, irregular protrusion and small minimal stent area were independent OCT predictors of 1-year device-oriented clinical end points (P=0.003 and P=0.012, respectively).\nConclusions—Abnormal poststent OCT findings were frequent. Irregular protrusion and small minimal stent area were independent predictors of 1-year device-oriented clinical end points, which were primarily driven by target lesion revascularization.  (Circulation. 2015;132:1020-1029. 10.1161/CIRCULATIONAHA.114.014704.)","DOI":"10.1161/CIRCULATIONAHA.114.014704","ISSN":"0009-7322, 1524-4539","shortTitle":"Incidence and Clinical Significance of Poststent Optical Coherence Tomography FindingsCLINICAL PERSPECTIVE","language":"en","author":[{"family":"Soeda","given":"Tsunenari"},{"family":"Uemura","given":"Shiro"},{"family":"Park","given":"Seung-Jung"},{"family":"Jang","given":"Yangsoo"},{"family":"Lee","given":"Stephen"},{"family":"Cho","given":"Jin-Man"},{"family":"Kim","given":"Soo-Joong"},{"family":"Vergallo","given":"Rocco"},{"family":"Minami","given":"Yoshiyasu"},{"family":"Ong","given":"Daniel S."},{"family":"Gao","given":"Lei"},{"family":"Lee","given":"Hang"},{"family":"Zhang","given":"Shaosong"},{"family":"Yu","given":"Bo"},{"family":"Saito","given":"Yoshihiko"},{"family":"Jang","given":"Ik-Kyung"}],"issued":{"date-parts":[["2015",9,15]]}}}],"schema":"https://github.com/citation-style-language/schema/raw/master/csl-citation.json"} </w:instrText>
      </w:r>
      <w:r>
        <w:rPr>
          <w:rFonts w:ascii="Times New Roman" w:eastAsia="Times New Roman" w:hAnsi="Times New Roman" w:cs="Times New Roman"/>
        </w:rPr>
        <w:fldChar w:fldCharType="separate"/>
      </w:r>
      <w:r w:rsidRPr="00D66FA8">
        <w:rPr>
          <w:rFonts w:ascii="Times New Roman" w:hAnsi="Times New Roman"/>
          <w:lang w:val="en-US"/>
        </w:rPr>
        <w:t>(Ali</w:t>
      </w:r>
      <w:r>
        <w:rPr>
          <w:rFonts w:ascii="Times New Roman" w:hAnsi="Times New Roman"/>
          <w:lang w:val="en-US"/>
        </w:rPr>
        <w:t>,</w:t>
      </w:r>
      <w:r w:rsidRPr="00D66FA8">
        <w:rPr>
          <w:rFonts w:ascii="Times New Roman" w:hAnsi="Times New Roman"/>
          <w:lang w:val="en-US"/>
        </w:rPr>
        <w:t xml:space="preserve"> et al., 2016; Chamié</w:t>
      </w:r>
      <w:r>
        <w:rPr>
          <w:rFonts w:ascii="Times New Roman" w:hAnsi="Times New Roman"/>
          <w:lang w:val="en-US"/>
        </w:rPr>
        <w:t>,</w:t>
      </w:r>
      <w:r w:rsidRPr="00D66FA8">
        <w:rPr>
          <w:rFonts w:ascii="Times New Roman" w:hAnsi="Times New Roman"/>
          <w:lang w:val="en-US"/>
        </w:rPr>
        <w:t xml:space="preserve"> et al., 2013; Soeda</w:t>
      </w:r>
      <w:r>
        <w:rPr>
          <w:rFonts w:ascii="Times New Roman" w:hAnsi="Times New Roman"/>
          <w:lang w:val="en-US"/>
        </w:rPr>
        <w:t>,</w:t>
      </w:r>
      <w:r w:rsidRPr="00D66FA8">
        <w:rPr>
          <w:rFonts w:ascii="Times New Roman" w:hAnsi="Times New Roman"/>
          <w:lang w:val="en-US"/>
        </w:rPr>
        <w:t xml:space="preserve"> et al., 2015)</w:t>
      </w:r>
      <w:r>
        <w:rPr>
          <w:rFonts w:ascii="Times New Roman" w:eastAsia="Times New Roman" w:hAnsi="Times New Roman" w:cs="Times New Roman"/>
        </w:rPr>
        <w:fldChar w:fldCharType="end"/>
      </w:r>
      <w:r>
        <w:rPr>
          <w:rFonts w:ascii="Times New Roman" w:eastAsia="Times New Roman" w:hAnsi="Times New Roman" w:cs="Times New Roman"/>
        </w:rPr>
        <w:t xml:space="preserve">. The majority of them are not visible in coronary angiography and only </w:t>
      </w:r>
      <w:r w:rsidR="00D01390">
        <w:rPr>
          <w:rFonts w:ascii="Times New Roman" w:eastAsia="Times New Roman" w:hAnsi="Times New Roman" w:cs="Times New Roman"/>
        </w:rPr>
        <w:t>some</w:t>
      </w:r>
      <w:r>
        <w:rPr>
          <w:rFonts w:ascii="Times New Roman" w:eastAsia="Times New Roman" w:hAnsi="Times New Roman" w:cs="Times New Roman"/>
        </w:rPr>
        <w:t xml:space="preserve"> of them can be detected with IVUS </w:t>
      </w:r>
      <w:r>
        <w:rPr>
          <w:rFonts w:ascii="Times New Roman" w:eastAsia="Times New Roman" w:hAnsi="Times New Roman" w:cs="Times New Roman"/>
        </w:rPr>
        <w:fldChar w:fldCharType="begin"/>
      </w:r>
      <w:r>
        <w:rPr>
          <w:rFonts w:ascii="Times New Roman" w:eastAsia="Times New Roman" w:hAnsi="Times New Roman" w:cs="Times New Roman"/>
        </w:rPr>
        <w:instrText xml:space="preserve"> ADDIN ZOTERO_ITEM CSL_CITATION {"citationID":"jdFMKXD9","properties":{"formattedCitation":"(Ali et al., 2016; Radu et al., 2014)","plainCitation":"(Ali et al., 2016; Radu et al., 2014)","noteIndex":0},"citationItems":[{"id":322,"uris":["http://zotero.org/users/local/BE3hBV82/items/V7FEYUGQ"],"uri":["http://zotero.org/users/local/BE3hBV82/items/V7FEYUGQ"],"itemData":{"id":322,"type":"article-journal","title":"Optical coherence tomography compared with intravascular ultrasound and with angiography to guide coronary stent implantation (ILUMIEN III: OPTIMIZE PCI): a randomised controlled trial","container-title":"The Lancet","page":"2618-2628","volume":"388","issue":"10060","source":"Crossref","abstract":"Background Percutaneous coronary intervention (PCI) is most commonly guided by angiography alone. Intravascular ultrasound (IVUS) guidance has been shown to reduce major adverse cardiovascular events (MACE) after PCI, principally by resulting in a larger postprocedure lumen than with angiographic guidance. Optical coherence tomography (OCT) provides higher resolution imaging than does IVUS, although ﬁndings from some studies suggest that it might lead to smaller luminal diameters after stent implantation. We sought to establish whether or not a novel OCT-based stent sizing strategy would result in a minimum stent area similar to or better than that achieved with IVUS guidance and better than that achieved with angiography guidance alone.","DOI":"10.1016/S0140-6736(16)31922-5","ISSN":"01406736","shortTitle":"Optical coherence tomography compared with intravascular ultrasound and with angiography to guide coronary stent implantation (ILUMIEN III","language":"en","author":[{"family":"Ali","given":"Ziad A"},{"family":"Maehara","given":"Akiko"},{"family":"Généreux","given":"Philippe"},{"family":"Shlofmitz","given":"Richard A"},{"family":"Fabbiocchi","given":"Franco"},{"family":"Nazif","given":"Tamim M"},{"family":"Guagliumi","given":"Giulio"},{"family":"Meraj","given":"Perwaiz M"},{"family":"Alfonso","given":"Fernando"},{"family":"Samady","given":"Habib"},{"family":"Akasaka","given":"Takashi"},{"family":"Carlson","given":"Eric B"},{"family":"Leesar","given":"Massoud A"},{"family":"Matsumura","given":"Mitsuaki"},{"family":"Ozan","given":"Melek Ozgu"},{"family":"Mintz","given":"Gary S"},{"family":"Ben-Yehuda","given":"Ori"},{"family":"Stone","given":"Gregg W"}],"issued":{"date-parts":[["2016",11]]}}},{"id":344,"uris":["http://zotero.org/users/local/BE3hBV82/items/99XZS63G"],"uri":["http://zotero.org/users/local/BE3hBV82/items/99XZS63G"],"itemData":{"id":344,"type":"article-journal","title":"Natural history of optical coherence tomography-detected non-flow-limiting edge dissections following drug-eluting stent implantation","container-title":"EuroIntervention","page":"1085-1094","volume":"9","issue":"9","source":"Crossref","abstract":"Aims: Angiographic evidence of edge dissections has been associated with a risk of early stent thrombosis. Optical coherence tomography (OCT) is a high-resolution technology detecting a greater number of edge dissections – particularly non-flow-limiting – compared to angiography. Their natural history and clinical implications remain unclear. The objectives of the present study were to assess the morphology, healing response, and clinical outcomes of OCT-detected edge dissections using serial OCT imaging at baseline and at one year following drug-eluting stent (DES) implantation.","DOI":"10.4244/EIJV9I9A183","ISSN":"1774-024X","language":"en","author":[{"family":"Radu","given":"Maria D."},{"family":"Räber","given":"Lorenz"},{"family":"Heo","given":"Jungho"},{"family":"Gogas","given":"Bill D."},{"family":"Jørgensen","given":"Erik"},{"family":"Kelbæk","given":"Henning"},{"family":"Muramatsu","given":"Takashi"},{"family":"Farooq","given":"Vasim"},{"family":"Helqvist","given":"Steffen"},{"family":"Garcia-Garcia","given":"Hector M."},{"family":"Windecker","given":"Stephan"},{"family":"Saunamäki","given":"Kari"},{"family":"Serruys","given":"Patrick W."}],"issued":{"date-parts":[["2014",1]]}}}],"schema":"https://github.com/citation-style-language/schema/raw/master/csl-citation.json"} </w:instrText>
      </w:r>
      <w:r>
        <w:rPr>
          <w:rFonts w:ascii="Times New Roman" w:eastAsia="Times New Roman" w:hAnsi="Times New Roman" w:cs="Times New Roman"/>
        </w:rPr>
        <w:fldChar w:fldCharType="separate"/>
      </w:r>
      <w:r>
        <w:rPr>
          <w:rFonts w:ascii="Times New Roman" w:eastAsia="Times New Roman" w:hAnsi="Times New Roman" w:cs="Times New Roman"/>
          <w:noProof/>
        </w:rPr>
        <w:t>(Ali, et al., 2016; Radu, et al., 2014)</w:t>
      </w:r>
      <w:r>
        <w:rPr>
          <w:rFonts w:ascii="Times New Roman" w:eastAsia="Times New Roman" w:hAnsi="Times New Roman" w:cs="Times New Roman"/>
        </w:rPr>
        <w:fldChar w:fldCharType="end"/>
      </w:r>
      <w:r>
        <w:rPr>
          <w:rFonts w:ascii="Times New Roman" w:eastAsia="Times New Roman" w:hAnsi="Times New Roman" w:cs="Times New Roman"/>
        </w:rPr>
        <w:t>. However, usually they do not cause flow limitation, their clinical course is benign and they are found to be healed in follow</w:t>
      </w:r>
      <w:r w:rsidR="00D01390">
        <w:rPr>
          <w:rFonts w:ascii="Times New Roman" w:eastAsia="Times New Roman" w:hAnsi="Times New Roman" w:cs="Times New Roman"/>
        </w:rPr>
        <w:t>-</w:t>
      </w:r>
      <w:r>
        <w:rPr>
          <w:rFonts w:ascii="Times New Roman" w:eastAsia="Times New Roman" w:hAnsi="Times New Roman" w:cs="Times New Roman"/>
        </w:rPr>
        <w:t xml:space="preserve">up imaging </w:t>
      </w:r>
      <w:r>
        <w:rPr>
          <w:rFonts w:ascii="Times New Roman" w:eastAsia="Times New Roman" w:hAnsi="Times New Roman" w:cs="Times New Roman"/>
        </w:rPr>
        <w:lastRenderedPageBreak/>
        <w:fldChar w:fldCharType="begin"/>
      </w:r>
      <w:r>
        <w:rPr>
          <w:rFonts w:ascii="Times New Roman" w:eastAsia="Times New Roman" w:hAnsi="Times New Roman" w:cs="Times New Roman"/>
        </w:rPr>
        <w:instrText xml:space="preserve"> ADDIN ZOTERO_ITEM CSL_CITATION {"citationID":"PRNJpm1U","properties":{"formattedCitation":"(Kawamori et al., 2013; Radu et al., 2014)","plainCitation":"(Kawamori et al., 2013; Radu et al., 2014)","noteIndex":0},"citationItems":[{"id":252,"uris":["http://zotero.org/users/local/BE3hBV82/items/5PFL69KM"],"uri":["http://zotero.org/users/local/BE3hBV82/items/5PFL69KM"],"itemData":{"id":252,"type":"article-journal","title":"Natural consequence of post-intervention stent malapposition, thrombus, tissue prolapse, and dissection assessed by optical coherence tomography at mid-term follow-up","container-title":"European Heart Journal - Cardiovascular Imaging","page":"865-875","volume":"14","issue":"9","source":"Crossref","DOI":"10.1093/ehjci/jes299","ISSN":"2047-2404, 2047-2412","language":"en","author":[{"family":"Kawamori","given":"H."},{"family":"Shite","given":"J."},{"family":"Shinke","given":"T."},{"family":"Otake","given":"H."},{"family":"Matsumoto","given":"D."},{"family":"Nakagawa","given":"M."},{"family":"Nagoshi","given":"R."},{"family":"Kozuki","given":"A."},{"family":"Hariki","given":"H."},{"family":"Inoue","given":"T."},{"family":"Osue","given":"T."},{"family":"Taniguchi","given":"Y."},{"family":"Nishio","given":"R."},{"family":"Hiranuma","given":"N."},{"family":"Hirata","given":"K.-i."}],"issued":{"date-parts":[["2013",9,1]]}}},{"id":344,"uris":["http://zotero.org/users/local/BE3hBV82/items/99XZS63G"],"uri":["http://zotero.org/users/local/BE3hBV82/items/99XZS63G"],"itemData":{"id":344,"type":"article-journal","title":"Natural history of optical coherence tomography-detected non-flow-limiting edge dissections following drug-eluting stent implantation","container-title":"EuroIntervention","page":"1085-1094","volume":"9","issue":"9","source":"Crossref","abstract":"Aims: Angiographic evidence of edge dissections has been associated with a risk of early stent thrombosis. Optical coherence tomography (OCT) is a high-resolution technology detecting a greater number of edge dissections – particularly non-flow-limiting – compared to angiography. Their natural history and clinical implications remain unclear. The objectives of the present study were to assess the morphology, healing response, and clinical outcomes of OCT-detected edge dissections using serial OCT imaging at baseline and at one year following drug-eluting stent (DES) implantation.","DOI":"10.4244/EIJV9I9A183","ISSN":"1774-024X","language":"en","author":[{"family":"Radu","given":"Maria D."},{"family":"Räber","given":"Lorenz"},{"family":"Heo","given":"Jungho"},{"family":"Gogas","given":"Bill D."},{"family":"Jørgensen","given":"Erik"},{"family":"Kelbæk","given":"Henning"},{"family":"Muramatsu","given":"Takashi"},{"family":"Farooq","given":"Vasim"},{"family":"Helqvist","given":"Steffen"},{"family":"Garcia-Garcia","given":"Hector M."},{"family":"Windecker","given":"Stephan"},{"family":"Saunamäki","given":"Kari"},{"family":"Serruys","given":"Patrick W."}],"issued":{"date-parts":[["2014",1]]}}}],"schema":"https://github.com/citation-style-language/schema/raw/master/csl-citation.json"} </w:instrText>
      </w:r>
      <w:r>
        <w:rPr>
          <w:rFonts w:ascii="Times New Roman" w:eastAsia="Times New Roman" w:hAnsi="Times New Roman" w:cs="Times New Roman"/>
        </w:rPr>
        <w:fldChar w:fldCharType="separate"/>
      </w:r>
      <w:r>
        <w:rPr>
          <w:rFonts w:ascii="Times New Roman" w:eastAsia="Times New Roman" w:hAnsi="Times New Roman" w:cs="Times New Roman"/>
          <w:noProof/>
        </w:rPr>
        <w:t>(Kawamori, et al., 2013; Radu, et al., 2014)</w:t>
      </w:r>
      <w:r>
        <w:rPr>
          <w:rFonts w:ascii="Times New Roman" w:eastAsia="Times New Roman" w:hAnsi="Times New Roman" w:cs="Times New Roman"/>
        </w:rPr>
        <w:fldChar w:fldCharType="end"/>
      </w:r>
      <w:r>
        <w:rPr>
          <w:rFonts w:ascii="Times New Roman" w:eastAsia="Times New Roman" w:hAnsi="Times New Roman" w:cs="Times New Roman"/>
        </w:rPr>
        <w:t xml:space="preserve">. On the other hand large dissections have been correlated with early stent thrombosis in IVUS studies </w:t>
      </w:r>
      <w:r>
        <w:rPr>
          <w:rFonts w:ascii="Times New Roman" w:eastAsia="Times New Roman" w:hAnsi="Times New Roman" w:cs="Times New Roman"/>
        </w:rPr>
        <w:fldChar w:fldCharType="begin"/>
      </w:r>
      <w:r>
        <w:rPr>
          <w:rFonts w:ascii="Times New Roman" w:eastAsia="Times New Roman" w:hAnsi="Times New Roman" w:cs="Times New Roman"/>
        </w:rPr>
        <w:instrText xml:space="preserve"> ADDIN ZOTERO_ITEM CSL_CITATION {"citationID":"j46uYz0G","properties":{"formattedCitation":"(Kobayashi et al., 2016)","plainCitation":"(Kobayashi et al., 2016)","noteIndex":0},"citationItems":[{"id":348,"uris":["http://zotero.org/users/local/BE3hBV82/items/APFAUWQV"],"uri":["http://zotero.org/users/local/BE3hBV82/items/APFAUWQV"],"itemData":{"id":348,"type":"article-journal","title":"Prevalence, Features, and Prognostic Importance of Edge Dissection After Drug-Eluting Stent Implantation: An ADAPT-DES Intravascular Ultrasound Substudy","container-title":"Circulation: Cardiovascular Interventions","page":"e003553","volume":"9","issue":"7","source":"Crossref","abstract":"Background—Intravascular ultrasound detects stent edge dissections after percutaneous coronary intervention that are not seen angiographically. This study investigated the association between stent edge dissections and clinical outcomes.\nMethods and Results—ADAPT-DES (Assessment of Dual Antiplatelet Therapy With Drug-Eluting Stents) was a largescale, prospective, multicenter study of patients undergoing drug-eluting stent implantation. In this prospective substudy, 2062 patients (2433 lesions) were evaluated with intravascular ultrasound to characterize the morphological features and clinical outcomes of stent edge dissection after percutaneous coronary intervention. The prevalence of post–percutaneous coronary intervention stent edge dissection was 6.6% per lesion (161 of 2433). Calcified plaque at the proximal stent edge (relative risk [RR]=1.72; P=0.04) and proximal stent edge expansion (RR=1.18; P=0.004) were predictors for proximal dissection; attenuated plaque at the distal stent edge (RR=3.52; P=0.004), distal reference plaque burden (RR=1.56; P&lt;0.0001), and distal edge stent expansion (RR=1.11; P=0.02) were predictors for distal dissection. At 1-year follow-up, target lesion revascularization was more common in lesions with versus without dissection (5.2% versus 2.7%; P=0.04). Multivariable analysis indicated that residual dissection was associated with target lesion revascularization at 1-year follow-up (RR=2.67; P=0.02). Among lesions with dissection, smaller effective lumen area increased the risk of target lesion revascularization at 1-year follow-up (cutoff value of 5.1 mm2; P=0.05).\nConclusions—Greater stent expansion and the presence of large, calcified, and/or attenuated plaques were independent predictors of stent edge dissection. Residual stent edge dissection, especially with a smaller effective lumen area, was associated with target lesion revascularization during 1-year follow-up after drug-eluting stent implantation.","DOI":"10.1161/CIRCINTERVENTIONS.115.003553","ISSN":"1941-7640, 1941-7632","shortTitle":"Prevalence, Features, and Prognostic Importance of Edge Dissection After Drug-Eluting Stent Implantation","language":"en","author":[{"family":"Kobayashi","given":"Nobuaki"},{"family":"Mintz","given":"Gary S."},{"family":"Witzenbichler","given":"Bernhard"},{"family":"Metzger","given":"D. Christopher"},{"family":"Rinaldi","given":"Michael J."},{"family":"Duffy","given":"Peter L."},{"family":"Weisz","given":"Giora"},{"family":"Stuckey","given":"Thomas D."},{"family":"Brodie","given":"Bruce R."},{"family":"Parvataneni","given":"Rupa"},{"family":"Kirtane","given":"Ajay J."},{"family":"Stone","given":"Gregg W."},{"family":"Maehara","given":"Akiko"}],"issued":{"date-parts":[["2016",7]]}}}],"schema":"https://github.com/citation-style-language/schema/raw/master/csl-citation.json"} </w:instrText>
      </w:r>
      <w:r>
        <w:rPr>
          <w:rFonts w:ascii="Times New Roman" w:eastAsia="Times New Roman" w:hAnsi="Times New Roman" w:cs="Times New Roman"/>
        </w:rPr>
        <w:fldChar w:fldCharType="separate"/>
      </w:r>
      <w:r>
        <w:rPr>
          <w:rFonts w:ascii="Times New Roman" w:eastAsia="Times New Roman" w:hAnsi="Times New Roman" w:cs="Times New Roman"/>
          <w:noProof/>
        </w:rPr>
        <w:t>(Kobayashi, et al., 2016)</w:t>
      </w:r>
      <w:r>
        <w:rPr>
          <w:rFonts w:ascii="Times New Roman" w:eastAsia="Times New Roman" w:hAnsi="Times New Roman" w:cs="Times New Roman"/>
        </w:rPr>
        <w:fldChar w:fldCharType="end"/>
      </w:r>
      <w:r>
        <w:rPr>
          <w:rFonts w:ascii="Times New Roman" w:eastAsia="Times New Roman" w:hAnsi="Times New Roman" w:cs="Times New Roman"/>
        </w:rPr>
        <w:t xml:space="preserve">. These dissections were characterised by extensive vessel wall injury with involvement of the media layer and </w:t>
      </w:r>
      <w:r w:rsidR="009365CD">
        <w:rPr>
          <w:rFonts w:ascii="Times New Roman" w:eastAsia="Times New Roman" w:hAnsi="Times New Roman" w:cs="Times New Roman"/>
        </w:rPr>
        <w:t>significant</w:t>
      </w:r>
      <w:r>
        <w:rPr>
          <w:rFonts w:ascii="Times New Roman" w:eastAsia="Times New Roman" w:hAnsi="Times New Roman" w:cs="Times New Roman"/>
        </w:rPr>
        <w:t xml:space="preserve"> circumferential (&gt;60 </w:t>
      </w:r>
      <w:r>
        <w:rPr>
          <w:rFonts w:ascii="Times New Roman" w:eastAsia="Times New Roman" w:hAnsi="Times New Roman" w:cs="Times New Roman"/>
          <w:vertAlign w:val="superscript"/>
        </w:rPr>
        <w:t>o</w:t>
      </w:r>
      <w:r>
        <w:rPr>
          <w:rFonts w:ascii="Times New Roman" w:eastAsia="Times New Roman" w:hAnsi="Times New Roman" w:cs="Times New Roman"/>
        </w:rPr>
        <w:t xml:space="preserve">) and longitudinal extension (&gt;2 mm). </w:t>
      </w:r>
      <w:r>
        <w:rPr>
          <w:rFonts w:ascii="Times New Roman" w:eastAsia="Times New Roman" w:hAnsi="Times New Roman" w:cs="Times New Roman"/>
          <w:vertAlign w:val="superscript"/>
        </w:rPr>
        <w:t xml:space="preserve"> </w:t>
      </w:r>
      <w:r>
        <w:rPr>
          <w:rFonts w:ascii="Times New Roman" w:eastAsia="Times New Roman" w:hAnsi="Times New Roman" w:cs="Times New Roman"/>
        </w:rPr>
        <w:t xml:space="preserve">In the CLI-OPCI registry dissections of the distal stent edge with a flap thickness more than 0.2 mm were correlated with adverse clinical outcomes </w:t>
      </w:r>
      <w:r>
        <w:rPr>
          <w:rFonts w:ascii="Times New Roman" w:eastAsia="Times New Roman" w:hAnsi="Times New Roman" w:cs="Times New Roman"/>
        </w:rPr>
        <w:fldChar w:fldCharType="begin"/>
      </w:r>
      <w:r>
        <w:rPr>
          <w:rFonts w:ascii="Times New Roman" w:eastAsia="Times New Roman" w:hAnsi="Times New Roman" w:cs="Times New Roman"/>
        </w:rPr>
        <w:instrText xml:space="preserve"> ADDIN ZOTERO_ITEM CSL_CITATION {"citationID":"lmOsXFL0","properties":{"formattedCitation":"(Prati et al., 2015)","plainCitation":"(Prati et al., 2015)","noteIndex":0},"citationItems":[{"id":254,"uris":["http://zotero.org/users/local/BE3hBV82/items/FNQ9ZC43"],"uri":["http://zotero.org/users/local/BE3hBV82/items/FNQ9ZC43"],"itemData":{"id":254,"type":"article-journal","title":"Clinical Impact of OCT Findings During PCI","container-title":"JACC: Cardiovascular Imaging","page":"1297-1305","volume":"8","issue":"11","source":"Crossref","abstract":"OBJECTIVES The goal of this study was to assess the clinical impact of optical coherence tomography (OCT) ﬁndings during percutaneous coronary intervention (PCI).\nBACKGROUND OCT provides unprecedented high-deﬁnition visualization of plaque/stent structures during PCI; however, the impact of OCT ﬁndings on outcome remains undeﬁned.\nMETHODS In the context of the multicenter CLI-OPCI (Centro per la Lotta contro l’Infarto–Optimisation of Percutaneous Coronary Intervention) registry, we retrospectively analyzed patients undergoing end-procedural OCT assessment and compared the ﬁndings with clinical outcomes.\nRESULTS A total of 1,002 lesions (832 patients) were assessed. Appropriate OCT assessment was obtained in 98.2% of cases and revealed suboptimal stent implantation in 31.0% of lesions, with increased incidence in patients experiencing major adverse cardiac events (MACE) during follow-up (59.2% vs. 26.9%; p &lt; 0.001). In particular, in-stent minimum lumen area &lt;4.5 mm2 (hazards ratio [HR]: 1.64; p ¼ 0.040), dissection &gt;200 mm at the distal stent edge (HR: 2.54; p ¼ 0.004), and reference lumen area &lt;4.5 mm2 at either distal (HR: 4.65; p &lt; 0.001) or proximal (HR: 5.73; p &lt; 0.001) stent edges were independent predictors of MACE. Conversely, in-stent minimum lumen area/mean reference lumen area &lt;70% (HR: 1.21; p ¼ 0.45), stent malapposition &gt;200 mm (HR: 1.15; p ¼ 0.52), intrastent plaque/thrombus protrusion &gt;500 mm (HR: 1.00; p ¼ 0.99), and dissection &gt;200 mm at the proximal stent edge (HR: 0.83; p ¼ 0.65) were not associated with worse outcomes. Using multivariable Cox hazard analysis, the presence of at least 1 signiﬁcant criterion for suboptimal OCT stent deployment was conﬁrmed as an independent predictor of MACE (HR: 3.53; 95% conﬁdence interval: 2.2 to 5.8; p &lt; 0.001).\nCONCLUSIONS Suboptimal stent deployment deﬁned according to speciﬁc quantitative OCT criteria was associated with an increased risk of MACE during follow-up. (J Am Coll Cardiol Img 2015;8:1297–305) © 2015 by the American College of Cardiology Foundation.","DOI":"10.1016/j.jcmg.2015.08.013","ISSN":"1936878X","language":"en","author":[{"family":"Prati","given":"Francesco"},{"family":"Romagnoli","given":"Enrico"},{"family":"Burzotta","given":"Francesco"},{"family":"Limbruno","given":"Ugo"},{"family":"Gatto","given":"Laura"},{"family":"La Manna","given":"Alessio"},{"family":"Versaci","given":"Francesco"},{"family":"Marco","given":"Valeria"},{"family":"Di Vito","given":"Luca"},{"family":"Imola","given":"Fabrizio"},{"family":"Paoletti","given":"Giulia"},{"family":"Trani","given":"Carlo"},{"family":"Tamburino","given":"Corrado"},{"family":"Tavazzi","given":"Luigi"},{"family":"Mintz","given":"Gary S."}],"issued":{"date-parts":[["2015",11]]}}}],"schema":"https://github.com/citation-style-language/schema/raw/master/csl-citation.json"} </w:instrText>
      </w:r>
      <w:r>
        <w:rPr>
          <w:rFonts w:ascii="Times New Roman" w:eastAsia="Times New Roman" w:hAnsi="Times New Roman" w:cs="Times New Roman"/>
        </w:rPr>
        <w:fldChar w:fldCharType="separate"/>
      </w:r>
      <w:r>
        <w:rPr>
          <w:rFonts w:ascii="Times New Roman" w:eastAsia="Times New Roman" w:hAnsi="Times New Roman" w:cs="Times New Roman"/>
          <w:noProof/>
        </w:rPr>
        <w:t>(Prati, et al., 2015b)</w:t>
      </w:r>
      <w:r>
        <w:rPr>
          <w:rFonts w:ascii="Times New Roman" w:eastAsia="Times New Roman" w:hAnsi="Times New Roman" w:cs="Times New Roman"/>
        </w:rPr>
        <w:fldChar w:fldCharType="end"/>
      </w:r>
      <w:r>
        <w:rPr>
          <w:rFonts w:ascii="Times New Roman" w:eastAsia="Times New Roman" w:hAnsi="Times New Roman" w:cs="Times New Roman"/>
        </w:rPr>
        <w:t xml:space="preserve">. Another study assessing exclusively patients with acute coronary syndromes reported a </w:t>
      </w:r>
      <w:r w:rsidRPr="006B0822">
        <w:rPr>
          <w:rFonts w:ascii="Times New Roman" w:eastAsia="Times New Roman" w:hAnsi="Times New Roman" w:cs="Times New Roman"/>
        </w:rPr>
        <w:t xml:space="preserve">flap thickness </w:t>
      </w:r>
      <w:r>
        <w:rPr>
          <w:rFonts w:ascii="Times New Roman" w:eastAsia="Times New Roman" w:hAnsi="Times New Roman" w:cs="Times New Roman"/>
        </w:rPr>
        <w:t xml:space="preserve">greater than </w:t>
      </w:r>
      <w:r w:rsidRPr="006B0822">
        <w:rPr>
          <w:rFonts w:ascii="Times New Roman" w:eastAsia="Times New Roman" w:hAnsi="Times New Roman" w:cs="Times New Roman"/>
        </w:rPr>
        <w:t>0.31 mm</w:t>
      </w:r>
      <w:r>
        <w:rPr>
          <w:rFonts w:ascii="Times New Roman" w:eastAsia="Times New Roman" w:hAnsi="Times New Roman" w:cs="Times New Roman"/>
        </w:rPr>
        <w:t xml:space="preserve"> as a cut</w:t>
      </w:r>
      <w:r w:rsidR="00D01390">
        <w:rPr>
          <w:rFonts w:ascii="Times New Roman" w:eastAsia="Times New Roman" w:hAnsi="Times New Roman" w:cs="Times New Roman"/>
        </w:rPr>
        <w:t>-</w:t>
      </w:r>
      <w:r>
        <w:rPr>
          <w:rFonts w:ascii="Times New Roman" w:eastAsia="Times New Roman" w:hAnsi="Times New Roman" w:cs="Times New Roman"/>
        </w:rPr>
        <w:t xml:space="preserve">off point for prediction of future clinical events (Bouki, et al., 2015). The flap thickness as </w:t>
      </w:r>
      <w:r w:rsidR="00D01390">
        <w:rPr>
          <w:rFonts w:ascii="Times New Roman" w:eastAsia="Times New Roman" w:hAnsi="Times New Roman" w:cs="Times New Roman"/>
        </w:rPr>
        <w:t xml:space="preserve">a </w:t>
      </w:r>
      <w:r>
        <w:rPr>
          <w:rFonts w:ascii="Times New Roman" w:eastAsia="Times New Roman" w:hAnsi="Times New Roman" w:cs="Times New Roman"/>
        </w:rPr>
        <w:t xml:space="preserve">marker of dissection severity is in concordance with the </w:t>
      </w:r>
      <w:r w:rsidR="00D01390">
        <w:rPr>
          <w:rFonts w:ascii="Times New Roman" w:eastAsia="Times New Roman" w:hAnsi="Times New Roman" w:cs="Times New Roman"/>
        </w:rPr>
        <w:t>previously</w:t>
      </w:r>
      <w:r>
        <w:rPr>
          <w:rFonts w:ascii="Times New Roman" w:eastAsia="Times New Roman" w:hAnsi="Times New Roman" w:cs="Times New Roman"/>
        </w:rPr>
        <w:t xml:space="preserve"> mentioned IVUS studies, as it signifies a deeper extension of the vessel wall injury </w:t>
      </w:r>
      <w:r w:rsidR="00D01390">
        <w:rPr>
          <w:rFonts w:ascii="Times New Roman" w:eastAsia="Times New Roman" w:hAnsi="Times New Roman" w:cs="Times New Roman"/>
        </w:rPr>
        <w:t xml:space="preserve">probably </w:t>
      </w:r>
      <w:r>
        <w:rPr>
          <w:rFonts w:ascii="Times New Roman" w:eastAsia="Times New Roman" w:hAnsi="Times New Roman" w:cs="Times New Roman"/>
        </w:rPr>
        <w:t xml:space="preserve">involving the media or adventitial layer. The recent EAPCI consensus document on intracoronary imaging describes </w:t>
      </w:r>
      <w:r w:rsidRPr="00CC071A">
        <w:rPr>
          <w:rFonts w:ascii="Times New Roman" w:eastAsia="Times New Roman" w:hAnsi="Times New Roman" w:cs="Times New Roman"/>
          <w:lang w:val="en-US"/>
        </w:rPr>
        <w:t>extensive lateral</w:t>
      </w:r>
      <w:r>
        <w:rPr>
          <w:rFonts w:ascii="Times New Roman" w:eastAsia="Times New Roman" w:hAnsi="Times New Roman" w:cs="Times New Roman"/>
          <w:lang w:val="en-US"/>
        </w:rPr>
        <w:t xml:space="preserve"> </w:t>
      </w:r>
      <w:r w:rsidRPr="00CC071A">
        <w:rPr>
          <w:rFonts w:ascii="Times New Roman" w:eastAsia="Times New Roman" w:hAnsi="Times New Roman" w:cs="Times New Roman"/>
          <w:lang w:val="en-US"/>
        </w:rPr>
        <w:t>(&gt;</w:t>
      </w:r>
      <w:r>
        <w:rPr>
          <w:rFonts w:ascii="Times New Roman" w:eastAsia="Times New Roman" w:hAnsi="Times New Roman" w:cs="Times New Roman"/>
          <w:lang w:val="en-US"/>
        </w:rPr>
        <w:t xml:space="preserve"> </w:t>
      </w:r>
      <w:r w:rsidRPr="00CC071A">
        <w:rPr>
          <w:rFonts w:ascii="Times New Roman" w:eastAsia="Times New Roman" w:hAnsi="Times New Roman" w:cs="Times New Roman"/>
          <w:lang w:val="en-US"/>
        </w:rPr>
        <w:t>60</w:t>
      </w:r>
      <w:r>
        <w:rPr>
          <w:rFonts w:ascii="Times New Roman" w:eastAsia="Times New Roman" w:hAnsi="Times New Roman" w:cs="Times New Roman"/>
          <w:vertAlign w:val="superscript"/>
          <w:lang w:val="en-US"/>
        </w:rPr>
        <w:t>o</w:t>
      </w:r>
      <w:r w:rsidRPr="00CC071A">
        <w:rPr>
          <w:rFonts w:ascii="Times New Roman" w:eastAsia="Times New Roman" w:hAnsi="Times New Roman" w:cs="Times New Roman"/>
          <w:lang w:val="en-US"/>
        </w:rPr>
        <w:t>), and longitudinal extension (&gt;</w:t>
      </w:r>
      <w:r>
        <w:rPr>
          <w:rFonts w:ascii="Times New Roman" w:eastAsia="Times New Roman" w:hAnsi="Times New Roman" w:cs="Times New Roman"/>
          <w:lang w:val="en-US"/>
        </w:rPr>
        <w:t xml:space="preserve"> </w:t>
      </w:r>
      <w:r w:rsidRPr="00CC071A">
        <w:rPr>
          <w:rFonts w:ascii="Times New Roman" w:eastAsia="Times New Roman" w:hAnsi="Times New Roman" w:cs="Times New Roman"/>
          <w:lang w:val="en-US"/>
        </w:rPr>
        <w:t xml:space="preserve">2mm), involvement of deeper layers (medial or adventitia) and localization distal to the stent </w:t>
      </w:r>
      <w:r>
        <w:rPr>
          <w:rFonts w:ascii="Times New Roman" w:eastAsia="Times New Roman" w:hAnsi="Times New Roman" w:cs="Times New Roman"/>
          <w:lang w:val="en-US"/>
        </w:rPr>
        <w:t xml:space="preserve">as features of stent edge dissections that should lead to further PCI optimisation. Using these criteria to define clinically relevant dissections, in POSTDIL-STEMI one out of eight patients had a major dissection after stent implantation. This number doubled after post-dilatation especially at the distal stent end. This observation comes in agreement with the fact that stent edge dissections are a recognized complication of post-dilatation at high inflation pressures. </w:t>
      </w:r>
    </w:p>
    <w:p w14:paraId="47E55C61" w14:textId="77777777" w:rsidR="000C0201" w:rsidRDefault="000C0201" w:rsidP="000C0201">
      <w:pPr>
        <w:spacing w:line="480" w:lineRule="auto"/>
        <w:jc w:val="both"/>
        <w:rPr>
          <w:rFonts w:ascii="Times New Roman" w:eastAsia="Times New Roman" w:hAnsi="Times New Roman" w:cs="Times New Roman"/>
        </w:rPr>
      </w:pPr>
    </w:p>
    <w:p w14:paraId="4515CBC8" w14:textId="5025F9FB" w:rsidR="000C0201" w:rsidRPr="00CD62C8" w:rsidRDefault="000C0201" w:rsidP="00CD62C8">
      <w:pPr>
        <w:pStyle w:val="Heading3"/>
        <w:rPr>
          <w:rFonts w:ascii="Times New Roman" w:hAnsi="Times New Roman" w:cs="Times New Roman"/>
          <w:b/>
          <w:bCs/>
          <w:color w:val="auto"/>
        </w:rPr>
      </w:pPr>
      <w:bookmarkStart w:id="141" w:name="_Toc36737735"/>
      <w:r w:rsidRPr="00CD62C8">
        <w:rPr>
          <w:rFonts w:ascii="Times New Roman" w:hAnsi="Times New Roman" w:cs="Times New Roman"/>
          <w:b/>
          <w:bCs/>
          <w:color w:val="auto"/>
        </w:rPr>
        <w:t xml:space="preserve">4.3.5 </w:t>
      </w:r>
      <w:r w:rsidR="00D01390" w:rsidRPr="00CD62C8">
        <w:rPr>
          <w:rFonts w:ascii="Times New Roman" w:hAnsi="Times New Roman" w:cs="Times New Roman"/>
          <w:b/>
          <w:bCs/>
          <w:color w:val="auto"/>
        </w:rPr>
        <w:tab/>
      </w:r>
      <w:r w:rsidRPr="00CD62C8">
        <w:rPr>
          <w:rFonts w:ascii="Times New Roman" w:hAnsi="Times New Roman" w:cs="Times New Roman"/>
          <w:b/>
          <w:bCs/>
          <w:color w:val="auto"/>
        </w:rPr>
        <w:t xml:space="preserve">Stent optimisation and post PCI </w:t>
      </w:r>
      <w:r w:rsidR="00414130" w:rsidRPr="00CD62C8">
        <w:rPr>
          <w:rFonts w:ascii="Times New Roman" w:hAnsi="Times New Roman" w:cs="Times New Roman"/>
          <w:b/>
          <w:bCs/>
          <w:color w:val="auto"/>
        </w:rPr>
        <w:t>FFR</w:t>
      </w:r>
      <w:bookmarkEnd w:id="141"/>
    </w:p>
    <w:p w14:paraId="37AF13C1" w14:textId="529591AD" w:rsidR="00A64E2B" w:rsidRDefault="00A64E2B" w:rsidP="000C0201">
      <w:pPr>
        <w:spacing w:line="480" w:lineRule="auto"/>
        <w:jc w:val="both"/>
        <w:rPr>
          <w:rFonts w:ascii="Times New Roman" w:eastAsia="Times New Roman" w:hAnsi="Times New Roman" w:cs="Times New Roman"/>
          <w:b/>
        </w:rPr>
      </w:pPr>
    </w:p>
    <w:p w14:paraId="703789A0" w14:textId="37EB04C6" w:rsidR="000C0201" w:rsidRDefault="00A64E2B" w:rsidP="000C0201">
      <w:pPr>
        <w:spacing w:line="480" w:lineRule="auto"/>
        <w:jc w:val="both"/>
        <w:rPr>
          <w:rFonts w:ascii="Times New Roman" w:eastAsia="Times New Roman" w:hAnsi="Times New Roman" w:cs="Times New Roman"/>
        </w:rPr>
      </w:pPr>
      <w:r>
        <w:rPr>
          <w:rFonts w:ascii="Times New Roman" w:eastAsia="Times New Roman" w:hAnsi="Times New Roman" w:cs="Times New Roman"/>
        </w:rPr>
        <w:lastRenderedPageBreak/>
        <w:t>In POSTDIL-STEMI, post-dilatation lead to significant improvement in stent expansion and in-stent flow area. FFR and FFR</w:t>
      </w:r>
      <w:r>
        <w:rPr>
          <w:rFonts w:ascii="Times New Roman" w:eastAsia="Times New Roman" w:hAnsi="Times New Roman" w:cs="Times New Roman"/>
          <w:vertAlign w:val="subscript"/>
        </w:rPr>
        <w:t>cor</w:t>
      </w:r>
      <w:r>
        <w:rPr>
          <w:rFonts w:ascii="Times New Roman" w:eastAsia="Times New Roman" w:hAnsi="Times New Roman" w:cs="Times New Roman"/>
        </w:rPr>
        <w:t xml:space="preserve"> had a small, but statistically significant increase after post-dilatation and showed correlation with in-stent minimum lumen area. Patients with final MLA &gt; 4.5 mm</w:t>
      </w:r>
      <w:r>
        <w:rPr>
          <w:rFonts w:ascii="Times New Roman" w:eastAsia="Times New Roman" w:hAnsi="Times New Roman" w:cs="Times New Roman"/>
          <w:vertAlign w:val="superscript"/>
        </w:rPr>
        <w:t xml:space="preserve">2 </w:t>
      </w:r>
      <w:r>
        <w:rPr>
          <w:rFonts w:ascii="Times New Roman" w:eastAsia="Times New Roman" w:hAnsi="Times New Roman" w:cs="Times New Roman"/>
        </w:rPr>
        <w:t>had a significantly higher FFR and FFR</w:t>
      </w:r>
      <w:r>
        <w:rPr>
          <w:rFonts w:ascii="Times New Roman" w:eastAsia="Times New Roman" w:hAnsi="Times New Roman" w:cs="Times New Roman"/>
          <w:vertAlign w:val="subscript"/>
        </w:rPr>
        <w:t>cor</w:t>
      </w:r>
      <w:r>
        <w:rPr>
          <w:rFonts w:ascii="Times New Roman" w:eastAsia="Times New Roman" w:hAnsi="Times New Roman" w:cs="Times New Roman"/>
        </w:rPr>
        <w:t xml:space="preserve">. </w:t>
      </w:r>
    </w:p>
    <w:p w14:paraId="4E22E337" w14:textId="77777777" w:rsidR="00A64E2B" w:rsidRPr="00A64E2B" w:rsidRDefault="00A64E2B" w:rsidP="000C0201">
      <w:pPr>
        <w:spacing w:line="480" w:lineRule="auto"/>
        <w:jc w:val="both"/>
        <w:rPr>
          <w:rFonts w:ascii="Times New Roman" w:eastAsia="Times New Roman" w:hAnsi="Times New Roman" w:cs="Times New Roman"/>
        </w:rPr>
      </w:pPr>
    </w:p>
    <w:p w14:paraId="1DA7B464" w14:textId="08654316" w:rsidR="000C0201" w:rsidRDefault="000C0201" w:rsidP="000C0201">
      <w:pPr>
        <w:spacing w:line="480" w:lineRule="auto"/>
        <w:jc w:val="both"/>
        <w:rPr>
          <w:rFonts w:ascii="Times New Roman" w:eastAsia="Times New Roman" w:hAnsi="Times New Roman" w:cs="Times New Roman"/>
        </w:rPr>
      </w:pPr>
      <w:r>
        <w:rPr>
          <w:rFonts w:ascii="Times New Roman" w:eastAsia="Times New Roman" w:hAnsi="Times New Roman" w:cs="Times New Roman"/>
        </w:rPr>
        <w:t>R</w:t>
      </w:r>
      <w:r w:rsidRPr="00AC55B2">
        <w:rPr>
          <w:rFonts w:ascii="Times New Roman" w:eastAsia="Times New Roman" w:hAnsi="Times New Roman" w:cs="Times New Roman"/>
        </w:rPr>
        <w:t xml:space="preserve">ecent studies have suggested </w:t>
      </w:r>
      <w:r>
        <w:rPr>
          <w:rFonts w:ascii="Times New Roman" w:eastAsia="Times New Roman" w:hAnsi="Times New Roman" w:cs="Times New Roman"/>
        </w:rPr>
        <w:t>that FFR</w:t>
      </w:r>
      <w:r w:rsidRPr="00AC55B2">
        <w:rPr>
          <w:rFonts w:ascii="Times New Roman" w:eastAsia="Times New Roman" w:hAnsi="Times New Roman" w:cs="Times New Roman"/>
        </w:rPr>
        <w:t xml:space="preserve"> measurement immediately post</w:t>
      </w:r>
      <w:r w:rsidR="00D01390">
        <w:rPr>
          <w:rFonts w:ascii="Times New Roman" w:eastAsia="Times New Roman" w:hAnsi="Times New Roman" w:cs="Times New Roman"/>
        </w:rPr>
        <w:t>-</w:t>
      </w:r>
      <w:r w:rsidRPr="00AC55B2">
        <w:rPr>
          <w:rFonts w:ascii="Times New Roman" w:eastAsia="Times New Roman" w:hAnsi="Times New Roman" w:cs="Times New Roman"/>
        </w:rPr>
        <w:t>PCI</w:t>
      </w:r>
      <w:r>
        <w:rPr>
          <w:rFonts w:ascii="Times New Roman" w:eastAsia="Times New Roman" w:hAnsi="Times New Roman" w:cs="Times New Roman"/>
        </w:rPr>
        <w:t xml:space="preserve"> has </w:t>
      </w:r>
      <w:r w:rsidRPr="00AC55B2">
        <w:rPr>
          <w:rFonts w:ascii="Times New Roman" w:eastAsia="Times New Roman" w:hAnsi="Times New Roman" w:cs="Times New Roman"/>
        </w:rPr>
        <w:t>prognostic implications</w:t>
      </w:r>
      <w:r>
        <w:rPr>
          <w:rFonts w:ascii="Times New Roman" w:eastAsia="Times New Roman" w:hAnsi="Times New Roman" w:cs="Times New Roman"/>
        </w:rPr>
        <w:t xml:space="preserve"> as it is correlated with worse clinical outcomes </w:t>
      </w:r>
      <w:r>
        <w:rPr>
          <w:rFonts w:ascii="Times New Roman" w:eastAsia="Times New Roman" w:hAnsi="Times New Roman" w:cs="Times New Roman"/>
        </w:rPr>
        <w:fldChar w:fldCharType="begin"/>
      </w:r>
      <w:r>
        <w:rPr>
          <w:rFonts w:ascii="Times New Roman" w:eastAsia="Times New Roman" w:hAnsi="Times New Roman" w:cs="Times New Roman"/>
        </w:rPr>
        <w:instrText xml:space="preserve"> ADDIN ZOTERO_ITEM CSL_CITATION {"citationID":"r8W0okSR","properties":{"formattedCitation":"(Li et al., 2017; Piroth et al., 2017; Rimac et al., 2017)","plainCitation":"(Li et al., 2017; Piroth et al., 2017; Rimac et al., 2017)","noteIndex":0},"citationItems":[{"id":440,"uris":["http://zotero.org/users/local/BE3hBV82/items/HH5U87DI"],"uri":["http://zotero.org/users/local/BE3hBV82/items/HH5U87DI"],"itemData":{"id":440,"type":"article-journal","title":"Cutoff Value and Long-Term Prediction of Clinical Events by FFR Measured Immediately After Implantation of a Drug-Eluting Stent in Patients With Coronary Artery Disease","container-title":"JACC: Cardiovascular Interventions","page":"986-995","volume":"10","issue":"10","source":"Crossref","abstract":"OBJECTIVES This study aimed to investigate the cutoff of post–drug-eluting stent (DES) fractional ﬂow reserve (FFR) for prediction of 1- to 3-year target vessel failure (TVF).\nBACKGROUND FFR immediately after a DES implantation correlates with clinical events. However, the cutoff of post-DES FFR for predicting long-term clinical events remains understudied.\nMETHODS Between May 2012 and September 2013, a total of 1,476 patients who had FFR &lt;0.8 at maximal and underwent DES implantation were prospectively studied in 9 centers. Post-DES FFR was repeat measured. The primary endpoint was the 1-year TVF rate after procedures. Receiver-operating characteristic curves were used to calculate the post-DES FFR value for TVF, then patients were classiﬁed on the basis of this value and followed up for 3 years.\nRESULTS By the end of the ﬁrst year, 88 (6.0%) TVFs were recorded. A post-DES FFR #0.88 strongly correlated with TVF. Disease in the left anterior descending coronary artery (LAD), stent length, and stent diameter were independent factors of impaired post-DES FFR, whereas post-procedure FFR #0.88 was the only predictor of TVF, with 40 (4.0%) TVFs in the FFR &gt;0.88 and 48 (8.0%) in the FFR #0.88 group (p ¼ 0.001), mainly driven by target vessel revascularization (3.8% vs. 8.8%; p ¼ 0.005) and cardiac death (0.2% vs. 1.3%; p ¼ 0.017). The difference in TVF between 2 groups was maintained through 3-year follow-up (p ¼ 0.002). For patients with LAD lesions, a post-DES FFR #0.905 predicted 1-year TVF.\nCONCLUSIONS Post-DES FFR strongly correlated with TVF rate. Mechanisms attributed to and treatments for impaired FFR after stenting should be studied in future studies. (Post-DES FFR Predicts the Clinical Outcomes: DK CRUSH-VII, A Prospective, Multicenter, Registry Study [DK CRUSH-VII]; ChiCTR-PRCH-12001976) (J Am Coll Cardiol Intv 2017;-:-–-) © 2017 by the American College of Cardiology Foundation.","DOI":"10.1016/j.jcin.2017.02.012","ISSN":"19368798","language":"en","author":[{"family":"Li","given":"Sui-Ji"},{"family":"Ge","given":"Zhen"},{"family":"Kan","given":"Jing"},{"family":"Zhang","given":"Jun-Jie"},{"family":"Ye","given":"Fei"},{"family":"Kwan","given":"Tak W."},{"family":"Santoso","given":"Teguh"},{"family":"Yang","given":"Song"},{"family":"Sheiban","given":"Imad"},{"family":"Qian","given":"Xue-Song"},{"family":"Tian","given":"Nai-Liang"},{"family":"Rab","given":"Tanveer S."},{"family":"Tao","given":"Ling"},{"family":"Chen","given":"Shao-Liang"}],"issued":{"date-parts":[["2017",5]]}}},{"id":442,"uris":["http://zotero.org/users/local/BE3hBV82/items/CZAX5RK3"],"uri":["http://zotero.org/users/local/BE3hBV82/items/CZAX5RK3"],"itemData":{"id":442,"type":"article-journal","title":"Prognostic Value of Fractional Flow Reserve Measured Immediately After Drug-Eluting Stent Implantation","container-title":"Circulation: Cardiovascular Interventions","page":"e005233","volume":"10","issue":"8","source":"Crossref","abstract":"Background—The predictive value of fractional flow reserve (FFR) measured immediately after percutaneous coronary intervention (PCI) with drug-eluting stent placement has not been prospectively investigated. We investigated the potential of post-PCI FFR measurements to predict clinical outcome in patients from FAME 1 and 2 trials (Fractional Flow Reserve or Angiography for Multivessel Evaluation).\nMethods and Results—All patients of FAME 1 and FAME 2 who had post-PCI FFR measurement were included. The primary outcome was vessel-oriented composite end point at 2 years, defined as vessel-related cardiovascular death, vessel-related spontaneous myocardial infarction, and ischemia-driven target vessel revascularization. Eight hundred thirty-eight vessels in 639 patients were analyzed. Baseline FFR values did not differ between vessels with versus without vessel-oriented composite end point (0.66±0.11 versus 0.63±0.14, respectively; P=0.207). Post-PCI FFR was significantly lower in vessels with vessel-oriented composite end point (0.88±0.06 versus 0.90±0.06, respectively; P=0.019). Comparing the 2-year outcome of lower and upper tertiles of post-PCI FFR significant difference was found favoring upper tertile in terms of overall vessel-oriented composite end point (9.2% versus 3.8%, respectively; hazard ratio, 1.46; 95% confidence interval, 1.02–2.08; P=0.037) and target vessel revascularization (7.0% versus 2.4%, respectively; hazard ratio, 1.59; 95% confidence interval, 1.03–2.46; P=0.037). When adjusted to sex, hypertension, diabetes mellitus, target vessel, serial stenosis, and baseline percentage diameter stenosis, a strong trend was preserved in terms of target vessel revascularization (harzard ratio, 1.55; 95% confidence interval, 0.97–2.46; P=0.066), favoring the upper tertile. Post-PCI FFR of 0.92 was found to have the highest diagnostic accuracy; however, the positive likelihood ratio remained low (&lt;1.4).\nConclusions—A higher post-PCI FFR value is associated with a better vessel-related outcome. However, its predictive value is too low to advocate its use as a surrogate clinical end point.  (Circ Cardiovasc Interv. 2017;10:e005233. DOI: 10.1161/CIRCINTERVENTIONS.116.005233.)","DOI":"10.1161/CIRCINTERVENTIONS.116.005233","ISSN":"1941-7640, 1941-7632","language":"en","author":[{"family":"Piroth","given":"Zsolt"},{"family":"Toth","given":"Gabor G."},{"family":"Tonino","given":"Pim A.L."},{"family":"Barbato","given":"Emanuele"},{"family":"Aghlmandi","given":"Soheila"},{"family":"Curzen","given":"Nick"},{"family":"Rioufol","given":"Gilles"},{"family":"Pijls","given":"Nico H.J."},{"family":"Fearon","given":"William F."},{"family":"Jüni","given":"Peter"},{"family":"De Bruyne","given":"Bernard"}],"issued":{"date-parts":[["2017",8]]}}},{"id":444,"uris":["http://zotero.org/users/local/BE3hBV82/items/GQRLPHWY"],"uri":["http://zotero.org/users/local/BE3hBV82/items/GQRLPHWY"],"itemData":{"id":444,"type":"article-journal","title":"Clinical value of post–percutaneous coronary intervention fractional flow reserve value: A systematic review and meta-analysis","container-title":"American Heart Journal","page":"1-9","volume":"183","source":"Crossref","abstract":"Background Fractional flow reserve (FFR) prior to percutaneous coronary intervention (PCI) is useful to guide treatment. Whether post-PCI FFR assessment might have clinical impact is controversial. The aim of this study is to evaluate the range of post-PCI FFR values and analyze the relationship between post-PCI FFR and clinical outcomes.\nMethods We systematically searched the PubMed, EMBASE, and Cochrane Library databases with cross-referencing of articles reporting post-PCI FFR and correlating post-PCI FFR values and clinical outcomes. The outcomes of interest were the immediate post-PCI FFR values and the correlations between post-PCI FFR and the incidence of repeat intervention and major adverse cardiac events (MACE).\nResults From 1995 to 2015, a total of 105 studies (n = 7470) were included, with 46 studies reporting post-PCI FFR and 59 studies evaluating relationship between post-PCI and clinical outcomes up to 30 months after PCI. Overall, post-PCI FFR values demonstrated a normal distribution with a mean value of 0.90 ± 0.04. There was a positive correlation between the percentage of stent use and post-PCI FFR (P b .0001). Meta-regression analysis indicated that higher post-PCI FFR values were associated with reduced rates of repeat intervention (P b .0001) and MACE (P = .0013). A post-PCI FFR ≥0.90 was associated with significantly lower risk of repeat PCI (odds ratio 0.43, 95% CI 0.34-0.56, P b .0001) and MACE (odds ratio 0.71, 95% CI 0.59-0.85, P = .0003).\nConclusions FFR measurement after PCI was associated with prognostic significance. Further investigation is required to assess the role of post-PCI FFR and validate cutoff values in contemporary clinical practice. (Am Heart J 2017;183:1-9.)","DOI":"10.1016/j.ahj.2016.10.005","ISSN":"00028703","shortTitle":"Clinical value of post–percutaneous coronary intervention fractional flow reserve value","language":"en","author":[{"family":"Rimac","given":"Goran"},{"family":"Fearon","given":"William F."},{"family":"De Bruyne","given":"Bernard"},{"family":"Ikeno","given":"Fumiaki"},{"family":"Matsuo","given":"Hitoshi"},{"family":"Piroth","given":"Zsolt"},{"family":"Costerousse","given":"Olivier"},{"family":"Bertrand","given":"Olivier F."}],"issued":{"date-parts":[["2017",1]]}}}],"schema":"https://github.com/citation-style-language/schema/raw/master/csl-citation.json"} </w:instrText>
      </w:r>
      <w:r>
        <w:rPr>
          <w:rFonts w:ascii="Times New Roman" w:eastAsia="Times New Roman" w:hAnsi="Times New Roman" w:cs="Times New Roman"/>
        </w:rPr>
        <w:fldChar w:fldCharType="separate"/>
      </w:r>
      <w:r>
        <w:rPr>
          <w:rFonts w:ascii="Times New Roman" w:eastAsia="Times New Roman" w:hAnsi="Times New Roman" w:cs="Times New Roman"/>
          <w:noProof/>
        </w:rPr>
        <w:t>(Li, et al., 2017; Piroth, et al., 2017; Rimac, et al., 2017)</w:t>
      </w:r>
      <w:r>
        <w:rPr>
          <w:rFonts w:ascii="Times New Roman" w:eastAsia="Times New Roman" w:hAnsi="Times New Roman" w:cs="Times New Roman"/>
        </w:rPr>
        <w:fldChar w:fldCharType="end"/>
      </w:r>
      <w:r>
        <w:rPr>
          <w:rFonts w:ascii="Times New Roman" w:eastAsia="Times New Roman" w:hAnsi="Times New Roman" w:cs="Times New Roman"/>
        </w:rPr>
        <w:t xml:space="preserve">. </w:t>
      </w:r>
      <w:r w:rsidRPr="00AC55B2">
        <w:rPr>
          <w:rFonts w:ascii="Times New Roman" w:eastAsia="Times New Roman" w:hAnsi="Times New Roman" w:cs="Times New Roman"/>
        </w:rPr>
        <w:t>Low post</w:t>
      </w:r>
      <w:r w:rsidR="00D01390">
        <w:rPr>
          <w:rFonts w:ascii="Times New Roman" w:eastAsia="Times New Roman" w:hAnsi="Times New Roman" w:cs="Times New Roman"/>
        </w:rPr>
        <w:t>-i</w:t>
      </w:r>
      <w:r w:rsidRPr="00AC55B2">
        <w:rPr>
          <w:rFonts w:ascii="Times New Roman" w:eastAsia="Times New Roman" w:hAnsi="Times New Roman" w:cs="Times New Roman"/>
        </w:rPr>
        <w:t>ntervention FFR could be the result of diffuse disease or residual distinct lesions distal</w:t>
      </w:r>
      <w:r>
        <w:rPr>
          <w:rFonts w:ascii="Times New Roman" w:eastAsia="Times New Roman" w:hAnsi="Times New Roman" w:cs="Times New Roman"/>
        </w:rPr>
        <w:t xml:space="preserve"> to the stented segment </w:t>
      </w:r>
      <w:r>
        <w:rPr>
          <w:rFonts w:ascii="Times New Roman" w:eastAsia="Times New Roman" w:hAnsi="Times New Roman" w:cs="Times New Roman"/>
        </w:rPr>
        <w:fldChar w:fldCharType="begin"/>
      </w:r>
      <w:r>
        <w:rPr>
          <w:rFonts w:ascii="Times New Roman" w:eastAsia="Times New Roman" w:hAnsi="Times New Roman" w:cs="Times New Roman"/>
        </w:rPr>
        <w:instrText xml:space="preserve"> ADDIN ZOTERO_ITEM CSL_CITATION {"citationID":"5w5zyB4Q","properties":{"formattedCitation":"(Tonino and Johnson, 2016)","plainCitation":"(Tonino and Johnson, 2016)","noteIndex":0},"citationItems":[{"id":446,"uris":["http://zotero.org/users/local/BE3hBV82/items/2889FUHG"],"uri":["http://zotero.org/users/local/BE3hBV82/items/2889FUHG"],"itemData":{"id":446,"type":"article-journal","title":"Why Is Fractional Flow Reserve After Percutaneous Coronary Intervention Not Always 1.0? </w:instrText>
      </w:r>
      <w:r>
        <w:rPr>
          <w:rFonts w:ascii="Monaco" w:eastAsia="Times New Roman" w:hAnsi="Monaco" w:cs="Monaco"/>
        </w:rPr>
        <w:instrText>∗</w:instrText>
      </w:r>
      <w:r>
        <w:rPr>
          <w:rFonts w:ascii="Times New Roman" w:eastAsia="Times New Roman" w:hAnsi="Times New Roman" w:cs="Times New Roman"/>
        </w:rPr>
        <w:instrText xml:space="preserve">","container-title":"JACC: Cardiovascular Interventions","page":"1032-1035","volume":"9","issue":"10","source":"Crossref","DOI":"10.1016/j.jcin.2016.04.001","ISSN":"19368798","shortTitle":"Why Is Fractional Flow Reserve After Percutaneous Coronary Intervention Not Always 1.0?","language":"en","author":[{"family":"Tonino","given":"Pim A.L."},{"family":"Johnson","given":"Nils P."}],"issued":{"date-parts":[["2016",5]]}}}],"schema":"https://github.com/citation-style-language/schema/raw/master/csl-citation.json"} </w:instrText>
      </w:r>
      <w:r>
        <w:rPr>
          <w:rFonts w:ascii="Times New Roman" w:eastAsia="Times New Roman" w:hAnsi="Times New Roman" w:cs="Times New Roman"/>
        </w:rPr>
        <w:fldChar w:fldCharType="separate"/>
      </w:r>
      <w:r>
        <w:rPr>
          <w:rFonts w:ascii="Times New Roman" w:eastAsia="Times New Roman" w:hAnsi="Times New Roman" w:cs="Times New Roman"/>
          <w:noProof/>
        </w:rPr>
        <w:t>(Tonino and Johnson, 2016)</w:t>
      </w:r>
      <w:r>
        <w:rPr>
          <w:rFonts w:ascii="Times New Roman" w:eastAsia="Times New Roman" w:hAnsi="Times New Roman" w:cs="Times New Roman"/>
        </w:rPr>
        <w:fldChar w:fldCharType="end"/>
      </w:r>
      <w:r>
        <w:rPr>
          <w:rFonts w:ascii="Times New Roman" w:eastAsia="Times New Roman" w:hAnsi="Times New Roman" w:cs="Times New Roman"/>
        </w:rPr>
        <w:t xml:space="preserve">. </w:t>
      </w:r>
      <w:r w:rsidRPr="00AC55B2">
        <w:rPr>
          <w:rFonts w:ascii="Times New Roman" w:eastAsia="Times New Roman" w:hAnsi="Times New Roman" w:cs="Times New Roman"/>
        </w:rPr>
        <w:t xml:space="preserve">Furthermore, </w:t>
      </w:r>
      <w:r>
        <w:rPr>
          <w:rFonts w:ascii="Times New Roman" w:eastAsia="Times New Roman" w:hAnsi="Times New Roman" w:cs="Times New Roman"/>
        </w:rPr>
        <w:t xml:space="preserve">it can be the result of </w:t>
      </w:r>
      <w:r w:rsidRPr="00AC55B2">
        <w:rPr>
          <w:rFonts w:ascii="Times New Roman" w:eastAsia="Times New Roman" w:hAnsi="Times New Roman" w:cs="Times New Roman"/>
        </w:rPr>
        <w:t>suboptimal stent deployment via a number of mechanisms including stent un</w:t>
      </w:r>
      <w:r>
        <w:rPr>
          <w:rFonts w:ascii="Times New Roman" w:eastAsia="Times New Roman" w:hAnsi="Times New Roman" w:cs="Times New Roman"/>
        </w:rPr>
        <w:t>der-expansion, stent struts mal</w:t>
      </w:r>
      <w:r w:rsidRPr="00AC55B2">
        <w:rPr>
          <w:rFonts w:ascii="Times New Roman" w:eastAsia="Times New Roman" w:hAnsi="Times New Roman" w:cs="Times New Roman"/>
        </w:rPr>
        <w:t>apposition, stent edge dissection/haematom</w:t>
      </w:r>
      <w:r>
        <w:rPr>
          <w:rFonts w:ascii="Times New Roman" w:eastAsia="Times New Roman" w:hAnsi="Times New Roman" w:cs="Times New Roman"/>
        </w:rPr>
        <w:t xml:space="preserve">a or in-stent tissue protrusion </w:t>
      </w:r>
      <w:r>
        <w:rPr>
          <w:rFonts w:ascii="Times New Roman" w:eastAsia="Times New Roman" w:hAnsi="Times New Roman" w:cs="Times New Roman"/>
        </w:rPr>
        <w:fldChar w:fldCharType="begin"/>
      </w:r>
      <w:r>
        <w:rPr>
          <w:rFonts w:ascii="Times New Roman" w:eastAsia="Times New Roman" w:hAnsi="Times New Roman" w:cs="Times New Roman"/>
        </w:rPr>
        <w:instrText xml:space="preserve"> ADDIN ZOTERO_ITEM CSL_CITATION {"citationID":"KxLFgC89","properties":{"formattedCitation":"(Tonino and Johnson, 2016)","plainCitation":"(Tonino and Johnson, 2016)","noteIndex":0},"citationItems":[{"id":446,"uris":["http://zotero.org/users/local/BE3hBV82/items/2889FUHG"],"uri":["http://zotero.org/users/local/BE3hBV82/items/2889FUHG"],"itemData":{"id":446,"type":"article-journal","title":"Why Is Fractional Flow Reserve After Percutaneous Coronary Intervention Not Always 1.0? </w:instrText>
      </w:r>
      <w:r>
        <w:rPr>
          <w:rFonts w:ascii="Monaco" w:eastAsia="Times New Roman" w:hAnsi="Monaco" w:cs="Monaco"/>
        </w:rPr>
        <w:instrText>∗</w:instrText>
      </w:r>
      <w:r>
        <w:rPr>
          <w:rFonts w:ascii="Times New Roman" w:eastAsia="Times New Roman" w:hAnsi="Times New Roman" w:cs="Times New Roman"/>
        </w:rPr>
        <w:instrText xml:space="preserve">","container-title":"JACC: Cardiovascular Interventions","page":"1032-1035","volume":"9","issue":"10","source":"Crossref","DOI":"10.1016/j.jcin.2016.04.001","ISSN":"19368798","shortTitle":"Why Is Fractional Flow Reserve After Percutaneous Coronary Intervention Not Always 1.0?","language":"en","author":[{"family":"Tonino","given":"Pim A.L."},{"family":"Johnson","given":"Nils P."}],"issued":{"date-parts":[["2016",5]]}}}],"schema":"https://github.com/citation-style-language/schema/raw/master/csl-citation.json"} </w:instrText>
      </w:r>
      <w:r>
        <w:rPr>
          <w:rFonts w:ascii="Times New Roman" w:eastAsia="Times New Roman" w:hAnsi="Times New Roman" w:cs="Times New Roman"/>
        </w:rPr>
        <w:fldChar w:fldCharType="separate"/>
      </w:r>
      <w:r>
        <w:rPr>
          <w:rFonts w:ascii="Times New Roman" w:eastAsia="Times New Roman" w:hAnsi="Times New Roman" w:cs="Times New Roman"/>
          <w:noProof/>
        </w:rPr>
        <w:t>(Tonino and Johnson, 2016)</w:t>
      </w:r>
      <w:r>
        <w:rPr>
          <w:rFonts w:ascii="Times New Roman" w:eastAsia="Times New Roman" w:hAnsi="Times New Roman" w:cs="Times New Roman"/>
        </w:rPr>
        <w:fldChar w:fldCharType="end"/>
      </w:r>
      <w:r>
        <w:rPr>
          <w:rFonts w:ascii="Times New Roman" w:eastAsia="Times New Roman" w:hAnsi="Times New Roman" w:cs="Times New Roman"/>
        </w:rPr>
        <w:t xml:space="preserve">. </w:t>
      </w:r>
      <w:r w:rsidRPr="00AC55B2">
        <w:rPr>
          <w:rFonts w:ascii="Times New Roman" w:eastAsia="Times New Roman" w:hAnsi="Times New Roman" w:cs="Times New Roman"/>
        </w:rPr>
        <w:t>Recent stu</w:t>
      </w:r>
      <w:r>
        <w:rPr>
          <w:rFonts w:ascii="Times New Roman" w:eastAsia="Times New Roman" w:hAnsi="Times New Roman" w:cs="Times New Roman"/>
        </w:rPr>
        <w:t xml:space="preserve">dies </w:t>
      </w:r>
      <w:r w:rsidRPr="00AC55B2">
        <w:rPr>
          <w:rFonts w:ascii="Times New Roman" w:eastAsia="Times New Roman" w:hAnsi="Times New Roman" w:cs="Times New Roman"/>
        </w:rPr>
        <w:t xml:space="preserve">have shown that </w:t>
      </w:r>
      <w:r>
        <w:rPr>
          <w:rFonts w:ascii="Times New Roman" w:eastAsia="Times New Roman" w:hAnsi="Times New Roman" w:cs="Times New Roman"/>
        </w:rPr>
        <w:t>post</w:t>
      </w:r>
      <w:r w:rsidR="00D01390">
        <w:rPr>
          <w:rFonts w:ascii="Times New Roman" w:eastAsia="Times New Roman" w:hAnsi="Times New Roman" w:cs="Times New Roman"/>
        </w:rPr>
        <w:t>-</w:t>
      </w:r>
      <w:r>
        <w:rPr>
          <w:rFonts w:ascii="Times New Roman" w:eastAsia="Times New Roman" w:hAnsi="Times New Roman" w:cs="Times New Roman"/>
        </w:rPr>
        <w:t xml:space="preserve">PCI </w:t>
      </w:r>
      <w:r w:rsidRPr="00AC55B2">
        <w:rPr>
          <w:rFonts w:ascii="Times New Roman" w:eastAsia="Times New Roman" w:hAnsi="Times New Roman" w:cs="Times New Roman"/>
        </w:rPr>
        <w:t xml:space="preserve">FFR </w:t>
      </w:r>
      <w:r>
        <w:rPr>
          <w:rFonts w:ascii="Times New Roman" w:eastAsia="Times New Roman" w:hAnsi="Times New Roman" w:cs="Times New Roman"/>
        </w:rPr>
        <w:t>could</w:t>
      </w:r>
      <w:r w:rsidRPr="00AC55B2">
        <w:rPr>
          <w:rFonts w:ascii="Times New Roman" w:eastAsia="Times New Roman" w:hAnsi="Times New Roman" w:cs="Times New Roman"/>
        </w:rPr>
        <w:t xml:space="preserve"> be used to guide immediate post procedure decision-making and op</w:t>
      </w:r>
      <w:r>
        <w:rPr>
          <w:rFonts w:ascii="Times New Roman" w:eastAsia="Times New Roman" w:hAnsi="Times New Roman" w:cs="Times New Roman"/>
        </w:rPr>
        <w:t xml:space="preserve">timisation of PCI acute results </w:t>
      </w:r>
      <w:r>
        <w:rPr>
          <w:rFonts w:ascii="Times New Roman" w:eastAsia="Times New Roman" w:hAnsi="Times New Roman" w:cs="Times New Roman"/>
        </w:rPr>
        <w:fldChar w:fldCharType="begin"/>
      </w:r>
      <w:r>
        <w:rPr>
          <w:rFonts w:ascii="Times New Roman" w:eastAsia="Times New Roman" w:hAnsi="Times New Roman" w:cs="Times New Roman"/>
        </w:rPr>
        <w:instrText xml:space="preserve"> ADDIN ZOTERO_ITEM CSL_CITATION {"citationID":"d7u6CpbF","properties":{"formattedCitation":"(Agarwal et al., 2016; Meneveau et al., 2016; Wolfrum, n.d.)","plainCitation":"(Agarwal et al., 2016; Meneveau et al., 2016; Wolfrum, n.d.)","dontUpdate":true,"noteIndex":0},"citationItems":[{"id":448,"uris":["http://zotero.org/users/local/BE3hBV82/items/7QL7VMLI"],"uri":["http://zotero.org/users/local/BE3hBV82/items/7QL7VMLI"],"itemData":{"id":448,"type":"article-journal","title":"Utilizing Post-Intervention Fractional Flow Reserve to Optimize Acute Results and the Relationship to Long-Term Outcomes","container-title":"JACC: Cardiovascular Interventions","page":"1022-1031","volume":"9","issue":"10","source":"Crossref","abstract":"OBJECTIVES This study sought to evaluate the impact of fractional ﬂow reserve (FFR) after percutaneous coronary intervention (PCI) on subsequent in-lab interventional management vessels that had undergone pre-PCI FFR and its prognostic value in predicting long-term (&gt;1 year) outcomes.\nBACKGROUND Post-PCI FFR has been shown to be a predictor of intermediate-term (6 months) adverse events. However, its impact on immediate post procedure clinical decision making and long-term outcomes is not known.\nMETHODS Consecutive patients undergoing PCI who had pre- and post-PCI FFR evaluations were followed for major adverse cardiovascular events (MACE).\nRESULTS In the study 574 patients (664 lesions) were followed for 31 Æ 16 months. PCI led to signiﬁcant improvement in FFR from 0.65 Æ 0.14 to 0.87 Æ 0.08 (p &lt; 0.0001). Despite satisfactory angiographic appearance, 143 lesions (21%) demonstrated post-PCI FFR in the ischemic range (FFR #0.81). After subsequent interventions, FFR in this subgroup increased from 0.78 Æ 0.08 to 0.87 Æ 0.06 (p &lt; 0.0001). Final FFR cutoff of #0.86 had the best predictive accuracy for MACE and #0.85 for TVR. Patients who achieved ﬁnal FFR &gt;0.86 had signiﬁcantly lower MACE compared to the ﬁnal FFR #0.86 group (17% vs. 23%; log-rank p ¼ 0.02). Final FFR #0.86 had incremental prognostic value over clinical and angiographic variables for MACE prediction.\nCONCLUSIONS Post-PCI FFR reclassiﬁed 20% of angiographically satisfactory lesions, which required further intervention thereby providing an opportunity for complete functional optimization at the time of the index procedure. This is particularly important as FFR post-PCI FFR was a powerful independent predictor of long-term outcomes. (J Am Coll Cardiol Intv 2016;9:1022–31) © 2016 by the American College of Cardiology Foundation.","DOI":"10.1016/j.jcin.2016.01.046","ISSN":"19368798","language":"en","author":[{"family":"Agarwal","given":"Shiv K."},{"family":"Kasula","given":"Srikanth"},{"family":"Hacioglu","given":"Yalcin"},{"family":"Ahmed","given":"Zubair"},{"family":"Uretsky","given":"Barry F."},{"family":"Hakeem","given":"Abdul"}],"issued":{"date-parts":[["2016",5]]}}},{"id":420,"uris":["http://zotero.org/users/local/BE3hBV82/items/49N5TI8D"],"uri":["http://zotero.org/users/local/BE3hBV82/items/49N5TI8D"],"itemData":{"id":420,"type":"article-journal","title":"Optical Coherence Tomography to Optimize Results of Percutaneous Coronary Intervention in Patients with Non-ST-Elevation Acute Coronary Syndrome: Results of the Multicenter, Randomized DOCTORS Study (Does Optical Coherence Tomography Optimize Results of Stenting)","container-title":"Circulation","page":"906-917","volume":"134","issue":"13","source":"PubMed","abstract":"BACKGROUND: No randomized study has investigated the value of optical coherence tomography (OCT) in optimizing the results of percutaneous coronary intervention (PCI) for non-ST-segment elevation acute coronary syndromes.\nMETHODS: We conducted a multicenter, randomized study involving 240 patients with non-ST-segment elevation acute coronary syndromes to compare OCT-guided PCI (use of OCT pre- and post-PCI; OCT-guided group) to fluoroscopy-guided PCI (angiography-guided group). The primary end point was the functional result of PCI assessed by the measure of post PCI fractional flow reserve. Secondary end points included procedural complications and type 4a periprocedural myocardial infarction. Safety was assessed by the rate of acute kidney injury.\nRESULTS: OCT use led to a change in procedural strategy in 50% of the patients in the OCT-guided group. The primary end point was improved in the OCT-guided group, with a significantly higher fractional flow reserve value (0.94±0.04 versus 0.92±0.05, P=0.005) compared with the angiography-guided group. There was no significant difference in the rate of type 4a myocardial infarction (33% in the OCT-group versus 40% in the angiography-guided group, P=0.28). The rates of procedural complications (5.8%) and acute kidney injury (1.6%) were identical in each group despite longer procedure time and use of more contrast medium in the OCT-guided group. Post-PCI OCT revealed stent underexpansion in 42% of patients, stent malapposition in 32%, incomplete lesion coverage in 20%, and edge dissection in 37.5%. This led to the more frequent use of poststent overdilation in the OCT-guided group versus the angiography-guided group (43% versus 12.5%, P&lt;0.0001) with lower residual stenosis (7.0±4.3% versus 8.7±6.3%, P=0.01).\nCONCLUSIONS: In patients with non-ST-segment elevation acute coronary syndromes, OCT-guided PCI is associated with higher postprocedure fractional flow reserve than PCI guided by angiography alone. OCT did not increase periprocedural complications, type 4a myocardial infarction, or acute kidney injury.\nCLINICAL TRIAL REGISTRATION: URL: http://www.clinicaltrials.gov. Unique identifier: NCT01743274.","DOI":"10.1161/CIRCULATIONAHA.116.024393","ISSN":"1524-4539","note":"PMID: 27573032","shortTitle":"Optical Coherence Tomography to Optimize Results of Percutaneous Coronary Intervention in Patients with Non-ST-Elevation Acute Coronary Syndrome","journalAbbreviation":"Circulation","language":"eng","author":[{"family":"Meneveau","given":"Nicolas"},{"family":"Souteyrand","given":"Geraud"},{"family":"Motreff","given":"Pascal"},{"family":"Caussin","given":"Christophe"},{"family":"Amabile","given":"Nicolas"},{"family":"Ohlmann","given":"Patrick"},{"family":"Morel","given":"Olivier"},{"family":"Lefrançois","given":"Yoann"},{"family":"Descotes-Genon","given":"Vincent"},{"family":"Silvain","given":"Johanne"},{"family":"Braik","given":"Nassim"},{"family":"Chopard","given":"Romain"},{"family":"Chatot","given":"Marion"},{"family":"Ecarnot","given":"Fiona"},{"family":"Tauzin","given":"Hélène"},{"family":"Van Belle","given":"Eric"},{"family":"Belle","given":"Loïc"},{"family":"Schiele","given":"François"}],"issued":{"date-parts":[["2016",9,27]]}}},{"id":376,"uris":["http://zotero.org/users/local/BE3hBV82/items/2RTPNI8U"],"uri":["http://zotero.org/users/local/BE3hBV82/items/2RTPNI8U"],"itemData":{"id":376,"type":"article-journal","title":"What are the causes of a suboptimal FFR after coronary stent deployment? Insights from a consecutive series using OCT imaging","page":"37","source":"Zotero","language":"en","author":[{"family":"Wolfrum","given":"Mathias"}]}}],"schema":"https://github.com/citation-style-language/schema/raw/master/csl-citation.json"} </w:instrText>
      </w:r>
      <w:r>
        <w:rPr>
          <w:rFonts w:ascii="Times New Roman" w:eastAsia="Times New Roman" w:hAnsi="Times New Roman" w:cs="Times New Roman"/>
        </w:rPr>
        <w:fldChar w:fldCharType="separate"/>
      </w:r>
      <w:r>
        <w:rPr>
          <w:rFonts w:ascii="Times New Roman" w:eastAsia="Times New Roman" w:hAnsi="Times New Roman" w:cs="Times New Roman"/>
          <w:noProof/>
        </w:rPr>
        <w:t>(Agarwal, et al., 2016; Meneveau, et al., 2016; Wolfrum, et al., 2018)</w:t>
      </w:r>
      <w:r>
        <w:rPr>
          <w:rFonts w:ascii="Times New Roman" w:eastAsia="Times New Roman" w:hAnsi="Times New Roman" w:cs="Times New Roman"/>
        </w:rPr>
        <w:fldChar w:fldCharType="end"/>
      </w:r>
      <w:r>
        <w:rPr>
          <w:rFonts w:ascii="Times New Roman" w:eastAsia="Times New Roman" w:hAnsi="Times New Roman" w:cs="Times New Roman"/>
        </w:rPr>
        <w:t>. Agarwal et al., (2016) showed that when post</w:t>
      </w:r>
      <w:r w:rsidR="00D01390">
        <w:rPr>
          <w:rFonts w:ascii="Times New Roman" w:eastAsia="Times New Roman" w:hAnsi="Times New Roman" w:cs="Times New Roman"/>
        </w:rPr>
        <w:t>-</w:t>
      </w:r>
      <w:r>
        <w:rPr>
          <w:rFonts w:ascii="Times New Roman" w:eastAsia="Times New Roman" w:hAnsi="Times New Roman" w:cs="Times New Roman"/>
        </w:rPr>
        <w:t>PCI FFR was suboptimal, further intervention could lead to a significant increase of FFR (</w:t>
      </w:r>
      <w:r w:rsidRPr="004749DF">
        <w:rPr>
          <w:rFonts w:ascii="Times New Roman" w:eastAsia="Times New Roman" w:hAnsi="Times New Roman" w:cs="Times New Roman"/>
        </w:rPr>
        <w:t>0.78 ± 0.07 to 0.87 ± 0.05</w:t>
      </w:r>
      <w:r>
        <w:rPr>
          <w:rFonts w:ascii="Times New Roman" w:eastAsia="Times New Roman" w:hAnsi="Times New Roman" w:cs="Times New Roman"/>
        </w:rPr>
        <w:t xml:space="preserve">, </w:t>
      </w:r>
      <w:r w:rsidRPr="004749DF">
        <w:rPr>
          <w:rFonts w:ascii="Times New Roman" w:eastAsia="Times New Roman" w:hAnsi="Times New Roman" w:cs="Times New Roman"/>
        </w:rPr>
        <w:t>p &lt; 0.0001)</w:t>
      </w:r>
      <w:r>
        <w:rPr>
          <w:rFonts w:ascii="Times New Roman" w:eastAsia="Times New Roman" w:hAnsi="Times New Roman" w:cs="Times New Roman"/>
        </w:rPr>
        <w:t>. In 42% of these cases</w:t>
      </w:r>
      <w:r w:rsidRPr="004749DF">
        <w:rPr>
          <w:rFonts w:ascii="Times New Roman" w:eastAsia="Times New Roman" w:hAnsi="Times New Roman" w:cs="Times New Roman"/>
        </w:rPr>
        <w:t xml:space="preserve"> </w:t>
      </w:r>
      <w:r>
        <w:rPr>
          <w:rFonts w:ascii="Times New Roman" w:eastAsia="Times New Roman" w:hAnsi="Times New Roman" w:cs="Times New Roman"/>
        </w:rPr>
        <w:t xml:space="preserve">the </w:t>
      </w:r>
      <w:r w:rsidRPr="004749DF">
        <w:rPr>
          <w:rFonts w:ascii="Times New Roman" w:eastAsia="Times New Roman" w:hAnsi="Times New Roman" w:cs="Times New Roman"/>
        </w:rPr>
        <w:t>further</w:t>
      </w:r>
      <w:r>
        <w:rPr>
          <w:rFonts w:ascii="Times New Roman" w:eastAsia="Times New Roman" w:hAnsi="Times New Roman" w:cs="Times New Roman"/>
        </w:rPr>
        <w:t xml:space="preserve"> intervention was</w:t>
      </w:r>
      <w:r w:rsidRPr="004749DF">
        <w:rPr>
          <w:rFonts w:ascii="Times New Roman" w:eastAsia="Times New Roman" w:hAnsi="Times New Roman" w:cs="Times New Roman"/>
        </w:rPr>
        <w:t xml:space="preserve"> post-dila</w:t>
      </w:r>
      <w:r>
        <w:rPr>
          <w:rFonts w:ascii="Times New Roman" w:eastAsia="Times New Roman" w:hAnsi="Times New Roman" w:cs="Times New Roman"/>
        </w:rPr>
        <w:t>ta</w:t>
      </w:r>
      <w:r w:rsidRPr="004749DF">
        <w:rPr>
          <w:rFonts w:ascii="Times New Roman" w:eastAsia="Times New Roman" w:hAnsi="Times New Roman" w:cs="Times New Roman"/>
        </w:rPr>
        <w:t>tion of the implanted stent</w:t>
      </w:r>
      <w:r>
        <w:rPr>
          <w:rFonts w:ascii="Times New Roman" w:eastAsia="Times New Roman" w:hAnsi="Times New Roman" w:cs="Times New Roman"/>
        </w:rPr>
        <w:t xml:space="preserve">. In the </w:t>
      </w:r>
      <w:r w:rsidRPr="004749DF">
        <w:rPr>
          <w:rFonts w:ascii="Times New Roman" w:eastAsia="Times New Roman" w:hAnsi="Times New Roman" w:cs="Times New Roman"/>
        </w:rPr>
        <w:t>DOCTORS (Does Optical Coherence</w:t>
      </w:r>
      <w:r>
        <w:rPr>
          <w:rFonts w:ascii="Times New Roman" w:eastAsia="Times New Roman" w:hAnsi="Times New Roman" w:cs="Times New Roman"/>
        </w:rPr>
        <w:t xml:space="preserve"> </w:t>
      </w:r>
      <w:r w:rsidRPr="004749DF">
        <w:rPr>
          <w:rFonts w:ascii="Times New Roman" w:eastAsia="Times New Roman" w:hAnsi="Times New Roman" w:cs="Times New Roman"/>
        </w:rPr>
        <w:t>Tomography</w:t>
      </w:r>
      <w:r>
        <w:rPr>
          <w:rFonts w:ascii="Times New Roman" w:eastAsia="Times New Roman" w:hAnsi="Times New Roman" w:cs="Times New Roman"/>
        </w:rPr>
        <w:t xml:space="preserve"> Optimize Results of Stenting) randomised controlled trial, Meneveau, et al., (2016) used post</w:t>
      </w:r>
      <w:r w:rsidR="00D01390">
        <w:rPr>
          <w:rFonts w:ascii="Times New Roman" w:eastAsia="Times New Roman" w:hAnsi="Times New Roman" w:cs="Times New Roman"/>
        </w:rPr>
        <w:t>-</w:t>
      </w:r>
      <w:r>
        <w:rPr>
          <w:rFonts w:ascii="Times New Roman" w:eastAsia="Times New Roman" w:hAnsi="Times New Roman" w:cs="Times New Roman"/>
        </w:rPr>
        <w:t xml:space="preserve">PCI FFR as the primary </w:t>
      </w:r>
      <w:r w:rsidR="00A1298D">
        <w:rPr>
          <w:rFonts w:ascii="Times New Roman" w:eastAsia="Times New Roman" w:hAnsi="Times New Roman" w:cs="Times New Roman"/>
        </w:rPr>
        <w:t>endpoint</w:t>
      </w:r>
      <w:r>
        <w:rPr>
          <w:rFonts w:ascii="Times New Roman" w:eastAsia="Times New Roman" w:hAnsi="Times New Roman" w:cs="Times New Roman"/>
        </w:rPr>
        <w:t xml:space="preserve"> for the comparison between OCT and angiography</w:t>
      </w:r>
      <w:r w:rsidR="00D01390">
        <w:rPr>
          <w:rFonts w:ascii="Times New Roman" w:eastAsia="Times New Roman" w:hAnsi="Times New Roman" w:cs="Times New Roman"/>
        </w:rPr>
        <w:t>-</w:t>
      </w:r>
      <w:r>
        <w:rPr>
          <w:rFonts w:ascii="Times New Roman" w:eastAsia="Times New Roman" w:hAnsi="Times New Roman" w:cs="Times New Roman"/>
        </w:rPr>
        <w:t xml:space="preserve">guided PCI. As shown in post intervention OCT, underexpansion and malapposition were common findings (42% and 32% respectively) and OCT guidance led to more </w:t>
      </w:r>
      <w:r>
        <w:rPr>
          <w:rFonts w:ascii="Times New Roman" w:eastAsia="Times New Roman" w:hAnsi="Times New Roman" w:cs="Times New Roman"/>
        </w:rPr>
        <w:lastRenderedPageBreak/>
        <w:t>frequent stent post-dilatation (</w:t>
      </w:r>
      <w:r w:rsidRPr="004749DF">
        <w:rPr>
          <w:rFonts w:ascii="Times New Roman" w:eastAsia="Times New Roman" w:hAnsi="Times New Roman" w:cs="Times New Roman"/>
        </w:rPr>
        <w:t>43% versus 12.5%</w:t>
      </w:r>
      <w:r>
        <w:rPr>
          <w:rFonts w:ascii="Times New Roman" w:eastAsia="Times New Roman" w:hAnsi="Times New Roman" w:cs="Times New Roman"/>
        </w:rPr>
        <w:t xml:space="preserve"> in angiography</w:t>
      </w:r>
      <w:r w:rsidR="00D01390">
        <w:rPr>
          <w:rFonts w:ascii="Times New Roman" w:eastAsia="Times New Roman" w:hAnsi="Times New Roman" w:cs="Times New Roman"/>
        </w:rPr>
        <w:t>-</w:t>
      </w:r>
      <w:r>
        <w:rPr>
          <w:rFonts w:ascii="Times New Roman" w:eastAsia="Times New Roman" w:hAnsi="Times New Roman" w:cs="Times New Roman"/>
        </w:rPr>
        <w:t xml:space="preserve">guided group, p </w:t>
      </w:r>
      <w:r w:rsidRPr="004749DF">
        <w:rPr>
          <w:rFonts w:ascii="Times New Roman" w:eastAsia="Times New Roman" w:hAnsi="Times New Roman" w:cs="Times New Roman"/>
        </w:rPr>
        <w:t>&lt;</w:t>
      </w:r>
      <w:r>
        <w:rPr>
          <w:rFonts w:ascii="Times New Roman" w:eastAsia="Times New Roman" w:hAnsi="Times New Roman" w:cs="Times New Roman"/>
        </w:rPr>
        <w:t xml:space="preserve"> </w:t>
      </w:r>
      <w:r w:rsidRPr="004749DF">
        <w:rPr>
          <w:rFonts w:ascii="Times New Roman" w:eastAsia="Times New Roman" w:hAnsi="Times New Roman" w:cs="Times New Roman"/>
        </w:rPr>
        <w:t>0.0001</w:t>
      </w:r>
      <w:r>
        <w:rPr>
          <w:rFonts w:ascii="Times New Roman" w:eastAsia="Times New Roman" w:hAnsi="Times New Roman" w:cs="Times New Roman"/>
        </w:rPr>
        <w:t xml:space="preserve">). At the end of the procedure, the OCT-guided group had </w:t>
      </w:r>
      <w:r w:rsidRPr="004749DF">
        <w:rPr>
          <w:rFonts w:ascii="Times New Roman" w:eastAsia="Times New Roman" w:hAnsi="Times New Roman" w:cs="Times New Roman"/>
        </w:rPr>
        <w:t xml:space="preserve">a significantly higher </w:t>
      </w:r>
      <w:r w:rsidR="009365CD">
        <w:rPr>
          <w:rFonts w:ascii="Times New Roman" w:eastAsia="Times New Roman" w:hAnsi="Times New Roman" w:cs="Times New Roman"/>
        </w:rPr>
        <w:t>FFR</w:t>
      </w:r>
      <w:r w:rsidRPr="004749DF">
        <w:rPr>
          <w:rFonts w:ascii="Times New Roman" w:eastAsia="Times New Roman" w:hAnsi="Times New Roman" w:cs="Times New Roman"/>
        </w:rPr>
        <w:t xml:space="preserve"> value</w:t>
      </w:r>
      <w:r>
        <w:rPr>
          <w:rFonts w:ascii="Times New Roman" w:eastAsia="Times New Roman" w:hAnsi="Times New Roman" w:cs="Times New Roman"/>
        </w:rPr>
        <w:t xml:space="preserve"> </w:t>
      </w:r>
      <w:r w:rsidR="00D01390">
        <w:rPr>
          <w:rFonts w:ascii="Times New Roman" w:eastAsia="Times New Roman" w:hAnsi="Times New Roman" w:cs="Times New Roman"/>
        </w:rPr>
        <w:t>than</w:t>
      </w:r>
      <w:r w:rsidRPr="004749DF">
        <w:rPr>
          <w:rFonts w:ascii="Times New Roman" w:eastAsia="Times New Roman" w:hAnsi="Times New Roman" w:cs="Times New Roman"/>
        </w:rPr>
        <w:t xml:space="preserve"> the angiography</w:t>
      </w:r>
      <w:r>
        <w:rPr>
          <w:rFonts w:ascii="Times New Roman" w:eastAsia="Times New Roman" w:hAnsi="Times New Roman" w:cs="Times New Roman"/>
        </w:rPr>
        <w:t>-</w:t>
      </w:r>
      <w:r w:rsidRPr="004749DF">
        <w:rPr>
          <w:rFonts w:ascii="Times New Roman" w:eastAsia="Times New Roman" w:hAnsi="Times New Roman" w:cs="Times New Roman"/>
        </w:rPr>
        <w:t>guided</w:t>
      </w:r>
      <w:r>
        <w:rPr>
          <w:rFonts w:ascii="Times New Roman" w:eastAsia="Times New Roman" w:hAnsi="Times New Roman" w:cs="Times New Roman"/>
        </w:rPr>
        <w:t xml:space="preserve"> </w:t>
      </w:r>
      <w:r w:rsidRPr="004749DF">
        <w:rPr>
          <w:rFonts w:ascii="Times New Roman" w:eastAsia="Times New Roman" w:hAnsi="Times New Roman" w:cs="Times New Roman"/>
        </w:rPr>
        <w:t>group</w:t>
      </w:r>
      <w:r>
        <w:rPr>
          <w:rFonts w:ascii="Times New Roman" w:eastAsia="Times New Roman" w:hAnsi="Times New Roman" w:cs="Times New Roman"/>
        </w:rPr>
        <w:t xml:space="preserve"> (0.94 ± 0.04 versus 0.92 ± 0.05 respectively, p </w:t>
      </w:r>
      <w:r w:rsidRPr="004749DF">
        <w:rPr>
          <w:rFonts w:ascii="Times New Roman" w:eastAsia="Times New Roman" w:hAnsi="Times New Roman" w:cs="Times New Roman"/>
        </w:rPr>
        <w:t>=</w:t>
      </w:r>
      <w:r>
        <w:rPr>
          <w:rFonts w:ascii="Times New Roman" w:eastAsia="Times New Roman" w:hAnsi="Times New Roman" w:cs="Times New Roman"/>
        </w:rPr>
        <w:t xml:space="preserve"> </w:t>
      </w:r>
      <w:r w:rsidRPr="004749DF">
        <w:rPr>
          <w:rFonts w:ascii="Times New Roman" w:eastAsia="Times New Roman" w:hAnsi="Times New Roman" w:cs="Times New Roman"/>
        </w:rPr>
        <w:t>0.005).</w:t>
      </w:r>
      <w:r>
        <w:rPr>
          <w:rFonts w:ascii="Times New Roman" w:eastAsia="Times New Roman" w:hAnsi="Times New Roman" w:cs="Times New Roman"/>
        </w:rPr>
        <w:t xml:space="preserve"> In a recent small cohort study (n = 35), Wolfurn, et al., attempted to delineate the causes of suboptimal post-PCI FFR using OCT. In 62% of the patients with a suboptimal FFR, OCT revealed suboptimal stent result with the more prominent findings being stent malapposition and underexpansion (54% and 46% respectively). OCT findings led to post-dilatation in 54% of the cases and additional stenting in 46% with the final FFR increasing from 0.80 ± 0.02 to 0.88 ± 0.01 (p = 0.008). The above studies are important as they show that recognition and correction of suboptimal stent deployment could lead to a functionally improved PCI result. Stent underexpansion, residual disease (</w:t>
      </w:r>
      <w:r w:rsidR="00D01390">
        <w:rPr>
          <w:rFonts w:ascii="Times New Roman" w:eastAsia="Times New Roman" w:hAnsi="Times New Roman" w:cs="Times New Roman"/>
        </w:rPr>
        <w:t>‘</w:t>
      </w:r>
      <w:r>
        <w:rPr>
          <w:rFonts w:ascii="Times New Roman" w:eastAsia="Times New Roman" w:hAnsi="Times New Roman" w:cs="Times New Roman"/>
        </w:rPr>
        <w:t>geographical miss</w:t>
      </w:r>
      <w:r w:rsidR="00D01390">
        <w:rPr>
          <w:rFonts w:ascii="Times New Roman" w:eastAsia="Times New Roman" w:hAnsi="Times New Roman" w:cs="Times New Roman"/>
        </w:rPr>
        <w:t>’</w:t>
      </w:r>
      <w:r>
        <w:rPr>
          <w:rFonts w:ascii="Times New Roman" w:eastAsia="Times New Roman" w:hAnsi="Times New Roman" w:cs="Times New Roman"/>
        </w:rPr>
        <w:t>) and significant edge dissection can reduce luminal area leading to decreased blood flow and lower FFR. Indeed a study that assessed the correlation between OCT-d</w:t>
      </w:r>
      <w:r w:rsidRPr="00515691">
        <w:rPr>
          <w:rFonts w:ascii="Times New Roman" w:eastAsia="Times New Roman" w:hAnsi="Times New Roman" w:cs="Times New Roman"/>
        </w:rPr>
        <w:t xml:space="preserve">erived </w:t>
      </w:r>
      <w:r>
        <w:rPr>
          <w:rFonts w:ascii="Times New Roman" w:eastAsia="Times New Roman" w:hAnsi="Times New Roman" w:cs="Times New Roman"/>
        </w:rPr>
        <w:t>in-stent d</w:t>
      </w:r>
      <w:r w:rsidRPr="00515691">
        <w:rPr>
          <w:rFonts w:ascii="Times New Roman" w:eastAsia="Times New Roman" w:hAnsi="Times New Roman" w:cs="Times New Roman"/>
        </w:rPr>
        <w:t>imensions</w:t>
      </w:r>
      <w:r>
        <w:rPr>
          <w:rFonts w:ascii="Times New Roman" w:eastAsia="Times New Roman" w:hAnsi="Times New Roman" w:cs="Times New Roman"/>
        </w:rPr>
        <w:t xml:space="preserve"> and post</w:t>
      </w:r>
      <w:r w:rsidR="00D01390">
        <w:rPr>
          <w:rFonts w:ascii="Times New Roman" w:eastAsia="Times New Roman" w:hAnsi="Times New Roman" w:cs="Times New Roman"/>
        </w:rPr>
        <w:t>-</w:t>
      </w:r>
      <w:r>
        <w:rPr>
          <w:rFonts w:ascii="Times New Roman" w:eastAsia="Times New Roman" w:hAnsi="Times New Roman" w:cs="Times New Roman"/>
        </w:rPr>
        <w:t xml:space="preserve">PCI FFR, </w:t>
      </w:r>
      <w:r w:rsidR="00A64E2B">
        <w:rPr>
          <w:rFonts w:ascii="Times New Roman" w:eastAsia="Times New Roman" w:hAnsi="Times New Roman" w:cs="Times New Roman"/>
        </w:rPr>
        <w:t>suggested</w:t>
      </w:r>
      <w:r>
        <w:rPr>
          <w:rFonts w:ascii="Times New Roman" w:eastAsia="Times New Roman" w:hAnsi="Times New Roman" w:cs="Times New Roman"/>
        </w:rPr>
        <w:t xml:space="preserve"> that residual areas of stenosis following stent implantation were associated with decreased FFR </w:t>
      </w:r>
      <w:r>
        <w:rPr>
          <w:rFonts w:ascii="Times New Roman" w:eastAsia="Times New Roman" w:hAnsi="Times New Roman" w:cs="Times New Roman"/>
        </w:rPr>
        <w:fldChar w:fldCharType="begin"/>
      </w:r>
      <w:r>
        <w:rPr>
          <w:rFonts w:ascii="Times New Roman" w:eastAsia="Times New Roman" w:hAnsi="Times New Roman" w:cs="Times New Roman"/>
        </w:rPr>
        <w:instrText xml:space="preserve"> ADDIN ZOTERO_ITEM CSL_CITATION {"citationID":"4sEqwGFz","properties":{"formattedCitation":"(Reith et al., 2015)","plainCitation":"(Reith et al., 2015)","noteIndex":0},"citationItems":[{"id":378,"uris":["http://zotero.org/users/local/BE3hBV82/items/3Q6JM9V7"],"uri":["http://zotero.org/users/local/BE3hBV82/items/3Q6JM9V7"],"itemData":{"id":378,"type":"article-journal","title":"Correlation Between OCT-Derived Intrastent Dimensions and Fractional Flow Reserve Measurements After Coronary Stent Implantation and Impact on Clinical Outcome","container-title":"The Journal of Invasive Cardiology","page":"7","volume":"27","issue":"5","source":"Zotero","language":"en","author":[{"family":"Reith","given":"Sebastian"},{"family":"Battermann","given":"Simone"},{"family":"Hellmich","given":"Martin"},{"family":"Marx","given":"Nikolaus"},{"family":"Burgmaier","given":"Mathias"}],"issued":{"date-parts":[["2015"]]}}}],"schema":"https://github.com/citation-style-language/schema/raw/master/csl-citation.json"} </w:instrText>
      </w:r>
      <w:r>
        <w:rPr>
          <w:rFonts w:ascii="Times New Roman" w:eastAsia="Times New Roman" w:hAnsi="Times New Roman" w:cs="Times New Roman"/>
        </w:rPr>
        <w:fldChar w:fldCharType="separate"/>
      </w:r>
      <w:r>
        <w:rPr>
          <w:rFonts w:ascii="Times New Roman" w:eastAsia="Times New Roman" w:hAnsi="Times New Roman" w:cs="Times New Roman"/>
          <w:noProof/>
        </w:rPr>
        <w:t>(Reith, et al., 2015)</w:t>
      </w:r>
      <w:r>
        <w:rPr>
          <w:rFonts w:ascii="Times New Roman" w:eastAsia="Times New Roman" w:hAnsi="Times New Roman" w:cs="Times New Roman"/>
        </w:rPr>
        <w:fldChar w:fldCharType="end"/>
      </w:r>
      <w:r>
        <w:rPr>
          <w:rFonts w:ascii="Times New Roman" w:eastAsia="Times New Roman" w:hAnsi="Times New Roman" w:cs="Times New Roman"/>
        </w:rPr>
        <w:t xml:space="preserve">. However, the contribution of malapposition to suboptimal FFR is doubtful especially in the modern era of thin stent struts that hardly affect lumen area. </w:t>
      </w:r>
    </w:p>
    <w:p w14:paraId="45C01E25" w14:textId="77777777" w:rsidR="000C0201" w:rsidRDefault="000C0201" w:rsidP="000C0201">
      <w:pPr>
        <w:spacing w:line="480" w:lineRule="auto"/>
        <w:jc w:val="both"/>
        <w:rPr>
          <w:rFonts w:ascii="Times New Roman" w:eastAsia="Times New Roman" w:hAnsi="Times New Roman" w:cs="Times New Roman"/>
        </w:rPr>
      </w:pPr>
    </w:p>
    <w:p w14:paraId="765145A8" w14:textId="30087CCB" w:rsidR="000C0201" w:rsidRDefault="00A64E2B" w:rsidP="000C0201">
      <w:pPr>
        <w:spacing w:line="480" w:lineRule="auto"/>
        <w:jc w:val="both"/>
        <w:rPr>
          <w:rFonts w:ascii="Times New Roman" w:eastAsia="Times New Roman" w:hAnsi="Times New Roman" w:cs="Times New Roman"/>
        </w:rPr>
      </w:pPr>
      <w:r>
        <w:rPr>
          <w:rFonts w:ascii="Times New Roman" w:eastAsia="Times New Roman" w:hAnsi="Times New Roman" w:cs="Times New Roman"/>
        </w:rPr>
        <w:t>In POSTDIL-STEMI</w:t>
      </w:r>
      <w:r w:rsidR="000C0201">
        <w:rPr>
          <w:rFonts w:ascii="Times New Roman" w:eastAsia="Times New Roman" w:hAnsi="Times New Roman" w:cs="Times New Roman"/>
        </w:rPr>
        <w:t xml:space="preserve">, post-dilatation lead to significant improvement in stent expansion and in-stent flow area. At the same time FFR increased from 0.91 ± 0.08 to 0.93 ± 0.06 (p = 0.037). It is known that FFR derived from the </w:t>
      </w:r>
      <w:r w:rsidR="00D01390">
        <w:rPr>
          <w:rFonts w:ascii="Times New Roman" w:eastAsia="Times New Roman" w:hAnsi="Times New Roman" w:cs="Times New Roman"/>
        </w:rPr>
        <w:t>currently</w:t>
      </w:r>
      <w:r w:rsidR="000C0201">
        <w:rPr>
          <w:rFonts w:ascii="Times New Roman" w:eastAsia="Times New Roman" w:hAnsi="Times New Roman" w:cs="Times New Roman"/>
        </w:rPr>
        <w:t xml:space="preserve"> used equation is a surrogate for the total myocardial blood flow </w:t>
      </w:r>
      <w:r w:rsidR="000C0201">
        <w:rPr>
          <w:rFonts w:ascii="Times New Roman" w:eastAsia="Times New Roman" w:hAnsi="Times New Roman" w:cs="Times New Roman"/>
        </w:rPr>
        <w:fldChar w:fldCharType="begin"/>
      </w:r>
      <w:r w:rsidR="000C0201">
        <w:rPr>
          <w:rFonts w:ascii="Times New Roman" w:eastAsia="Times New Roman" w:hAnsi="Times New Roman" w:cs="Times New Roman"/>
        </w:rPr>
        <w:instrText xml:space="preserve"> ADDIN ZOTERO_ITEM CSL_CITATION {"citationID":"oGuBrsCu","properties":{"formattedCitation":"(Kern, 2000)","plainCitation":"(Kern, 2000)","noteIndex":0},"citationItems":[{"id":451,"uris":["http://zotero.org/users/local/BE3hBV82/items/HEVRKBKW"],"uri":["http://zotero.org/users/local/BE3hBV82/items/HEVRKBKW"],"itemData":{"id":451,"type":"article-journal","title":"Coronary physiology revisited : practical insights from the cardiac catheterization laboratory","container-title":"Circulation","page":"1344-1351","volume":"101","issue":"11","source":"PubMed","abstract":"Various coronary physiological measurements can be made in the cardiac catheterization laboratory using sensor-tipped guidewires; they include the measurement of poststenotic absolute coronary flow reserve, the relative coronary flow reserve, and the pressure-derived fractional flow reserve of the myocardium. Ambiguity regarding abnormal microcirculation has been reduced or eliminated with measurements of relative coronary flow reserve and fractional flow reserve. The role of microvascular flow impairment can be separately determined with coronary flow velocity reserve measurements. In addition to lesion assessment before and after intervention, emerging applications of coronary physiology include the determination of physiological responses to new pharmacological agents, such as glycoprotein IIb/IIIa blockers, in patients with acute myocardial infarction. Measurements of coronary physiology in the catheterization laboratory provide objective data that complement angiography for clinical decision-making.","ISSN":"1524-4539","note":"PMID: 10725297","shortTitle":"Coronary physiology revisited","journalAbbreviation":"Circulation","language":"eng","author":[{"family":"Kern","given":"M. J."}],"issued":{"date-parts":[["2000",3,21]]}}}],"schema":"https://github.com/citation-style-language/schema/raw/master/csl-citation.json"} </w:instrText>
      </w:r>
      <w:r w:rsidR="000C0201">
        <w:rPr>
          <w:rFonts w:ascii="Times New Roman" w:eastAsia="Times New Roman" w:hAnsi="Times New Roman" w:cs="Times New Roman"/>
        </w:rPr>
        <w:fldChar w:fldCharType="separate"/>
      </w:r>
      <w:r w:rsidR="000C0201">
        <w:rPr>
          <w:rFonts w:ascii="Times New Roman" w:eastAsia="Times New Roman" w:hAnsi="Times New Roman" w:cs="Times New Roman"/>
          <w:noProof/>
        </w:rPr>
        <w:t>(Kern, 2000)</w:t>
      </w:r>
      <w:r w:rsidR="000C0201">
        <w:rPr>
          <w:rFonts w:ascii="Times New Roman" w:eastAsia="Times New Roman" w:hAnsi="Times New Roman" w:cs="Times New Roman"/>
        </w:rPr>
        <w:fldChar w:fldCharType="end"/>
      </w:r>
      <w:r w:rsidR="000C0201">
        <w:rPr>
          <w:rFonts w:ascii="Times New Roman" w:eastAsia="Times New Roman" w:hAnsi="Times New Roman" w:cs="Times New Roman"/>
        </w:rPr>
        <w:t xml:space="preserve">. In order to focus </w:t>
      </w:r>
      <w:r w:rsidR="00D01390">
        <w:rPr>
          <w:rFonts w:ascii="Times New Roman" w:eastAsia="Times New Roman" w:hAnsi="Times New Roman" w:cs="Times New Roman"/>
        </w:rPr>
        <w:t>on</w:t>
      </w:r>
      <w:r w:rsidR="000C0201">
        <w:rPr>
          <w:rFonts w:ascii="Times New Roman" w:eastAsia="Times New Roman" w:hAnsi="Times New Roman" w:cs="Times New Roman"/>
        </w:rPr>
        <w:t xml:space="preserve"> flow changes across the stented segment of the epicardial </w:t>
      </w:r>
      <w:r w:rsidR="000C0201">
        <w:rPr>
          <w:rFonts w:ascii="Times New Roman" w:eastAsia="Times New Roman" w:hAnsi="Times New Roman" w:cs="Times New Roman"/>
        </w:rPr>
        <w:lastRenderedPageBreak/>
        <w:t>vessel, FFR coronary (FFR</w:t>
      </w:r>
      <w:r w:rsidR="000C0201">
        <w:rPr>
          <w:rFonts w:ascii="Times New Roman" w:eastAsia="Times New Roman" w:hAnsi="Times New Roman" w:cs="Times New Roman"/>
          <w:vertAlign w:val="subscript"/>
        </w:rPr>
        <w:t>cor</w:t>
      </w:r>
      <w:r w:rsidR="000C0201">
        <w:rPr>
          <w:rFonts w:ascii="Times New Roman" w:eastAsia="Times New Roman" w:hAnsi="Times New Roman" w:cs="Times New Roman"/>
        </w:rPr>
        <w:t xml:space="preserve">) </w:t>
      </w:r>
      <w:r>
        <w:rPr>
          <w:rFonts w:ascii="Times New Roman" w:eastAsia="Times New Roman" w:hAnsi="Times New Roman" w:cs="Times New Roman"/>
        </w:rPr>
        <w:t xml:space="preserve">was calculated </w:t>
      </w:r>
      <w:r w:rsidR="000C0201">
        <w:rPr>
          <w:rFonts w:ascii="Times New Roman" w:eastAsia="Times New Roman" w:hAnsi="Times New Roman" w:cs="Times New Roman"/>
        </w:rPr>
        <w:t xml:space="preserve">taking into account collateral circulation by incorporating wedge pressure in the FFR equation as performed in the initial work by Pijls, et al. (1993). </w:t>
      </w:r>
      <w:proofErr w:type="gramStart"/>
      <w:r w:rsidR="000C0201">
        <w:rPr>
          <w:rFonts w:ascii="Times New Roman" w:eastAsia="Times New Roman" w:hAnsi="Times New Roman" w:cs="Times New Roman"/>
        </w:rPr>
        <w:t>FFR</w:t>
      </w:r>
      <w:r w:rsidR="000C0201">
        <w:rPr>
          <w:rFonts w:ascii="Times New Roman" w:eastAsia="Times New Roman" w:hAnsi="Times New Roman" w:cs="Times New Roman"/>
          <w:vertAlign w:val="subscript"/>
        </w:rPr>
        <w:t xml:space="preserve">cor  </w:t>
      </w:r>
      <w:r w:rsidR="000C0201">
        <w:rPr>
          <w:rFonts w:ascii="Times New Roman" w:eastAsia="Times New Roman" w:hAnsi="Times New Roman" w:cs="Times New Roman"/>
        </w:rPr>
        <w:t>increased</w:t>
      </w:r>
      <w:proofErr w:type="gramEnd"/>
      <w:r w:rsidR="000C0201">
        <w:rPr>
          <w:rFonts w:ascii="Times New Roman" w:eastAsia="Times New Roman" w:hAnsi="Times New Roman" w:cs="Times New Roman"/>
        </w:rPr>
        <w:t xml:space="preserve"> from 0.87 ± 0.11 to 0.90 ± 0.08 (p = 0.017). Both FFR and FFR</w:t>
      </w:r>
      <w:r w:rsidR="000C0201">
        <w:rPr>
          <w:rFonts w:ascii="Times New Roman" w:eastAsia="Times New Roman" w:hAnsi="Times New Roman" w:cs="Times New Roman"/>
          <w:vertAlign w:val="subscript"/>
        </w:rPr>
        <w:t>cor</w:t>
      </w:r>
      <w:r w:rsidR="000C0201">
        <w:rPr>
          <w:rFonts w:ascii="Times New Roman" w:eastAsia="Times New Roman" w:hAnsi="Times New Roman" w:cs="Times New Roman"/>
        </w:rPr>
        <w:t xml:space="preserve"> before and after PCI showed significant correlation with in-stent minimum lumen area. Furthermore, patients with MLA &gt; 4.5 mm</w:t>
      </w:r>
      <w:r w:rsidR="000C0201">
        <w:rPr>
          <w:rFonts w:ascii="Times New Roman" w:eastAsia="Times New Roman" w:hAnsi="Times New Roman" w:cs="Times New Roman"/>
          <w:vertAlign w:val="superscript"/>
        </w:rPr>
        <w:t xml:space="preserve">2 </w:t>
      </w:r>
      <w:r w:rsidR="000C0201">
        <w:rPr>
          <w:rFonts w:ascii="Times New Roman" w:eastAsia="Times New Roman" w:hAnsi="Times New Roman" w:cs="Times New Roman"/>
        </w:rPr>
        <w:t>had a significantly higher FFR and FFR</w:t>
      </w:r>
      <w:r w:rsidR="000C0201">
        <w:rPr>
          <w:rFonts w:ascii="Times New Roman" w:eastAsia="Times New Roman" w:hAnsi="Times New Roman" w:cs="Times New Roman"/>
          <w:vertAlign w:val="subscript"/>
        </w:rPr>
        <w:t xml:space="preserve">cor </w:t>
      </w:r>
      <w:r w:rsidR="000C0201">
        <w:rPr>
          <w:rFonts w:ascii="Times New Roman" w:eastAsia="Times New Roman" w:hAnsi="Times New Roman" w:cs="Times New Roman"/>
        </w:rPr>
        <w:t xml:space="preserve">at the end of the procedure. Nevertheless, there was no correlation </w:t>
      </w:r>
      <w:r w:rsidR="00D47CCF">
        <w:rPr>
          <w:rFonts w:ascii="Times New Roman" w:eastAsia="Times New Roman" w:hAnsi="Times New Roman" w:cs="Times New Roman"/>
        </w:rPr>
        <w:t>of</w:t>
      </w:r>
      <w:r w:rsidR="000C0201">
        <w:rPr>
          <w:rFonts w:ascii="Times New Roman" w:eastAsia="Times New Roman" w:hAnsi="Times New Roman" w:cs="Times New Roman"/>
        </w:rPr>
        <w:t xml:space="preserve"> FFR and FFR</w:t>
      </w:r>
      <w:r w:rsidR="000C0201">
        <w:rPr>
          <w:rFonts w:ascii="Times New Roman" w:eastAsia="Times New Roman" w:hAnsi="Times New Roman" w:cs="Times New Roman"/>
          <w:vertAlign w:val="subscript"/>
        </w:rPr>
        <w:t>cor</w:t>
      </w:r>
      <w:r w:rsidR="000C0201">
        <w:rPr>
          <w:rFonts w:ascii="Times New Roman" w:eastAsia="Times New Roman" w:hAnsi="Times New Roman" w:cs="Times New Roman"/>
        </w:rPr>
        <w:t xml:space="preserve"> with relative stent expansion. The changes between pre and post dilatation FFR measurements are small and the clinical implications as such need to be proven in future studies. </w:t>
      </w:r>
    </w:p>
    <w:p w14:paraId="26EA4488" w14:textId="77777777" w:rsidR="000C0201" w:rsidRDefault="000C0201" w:rsidP="000C0201">
      <w:pPr>
        <w:spacing w:line="480" w:lineRule="auto"/>
        <w:jc w:val="both"/>
        <w:rPr>
          <w:rFonts w:ascii="Times New Roman" w:eastAsia="Times New Roman" w:hAnsi="Times New Roman" w:cs="Times New Roman"/>
        </w:rPr>
      </w:pPr>
    </w:p>
    <w:p w14:paraId="0453CAAF" w14:textId="35EBC28F" w:rsidR="000C0201" w:rsidRDefault="000C0201" w:rsidP="000C0201">
      <w:pPr>
        <w:spacing w:line="480" w:lineRule="auto"/>
        <w:jc w:val="both"/>
        <w:rPr>
          <w:rFonts w:ascii="Times New Roman" w:eastAsia="Times New Roman" w:hAnsi="Times New Roman" w:cs="Times New Roman"/>
        </w:rPr>
      </w:pPr>
      <w:r>
        <w:rPr>
          <w:rFonts w:ascii="Times New Roman" w:eastAsia="Times New Roman" w:hAnsi="Times New Roman" w:cs="Times New Roman"/>
        </w:rPr>
        <w:t xml:space="preserve">A criticism of these results could be that the increase in FFR was not due to stent optimisation but due to distal embolization and microvascular damage during coronary manipulation with device delivery and NC balloons inflations. It is known that in the acute setting of myocardial infarction FFR measurements in the culprit artery could be inaccurate as microcirculation could be temporarily damaged and less responsive to adenosine hyperaemic stimuli leading to higher FFR values. However, this explanation </w:t>
      </w:r>
      <w:r w:rsidR="00D47CCF">
        <w:rPr>
          <w:rFonts w:ascii="Times New Roman" w:eastAsia="Times New Roman" w:hAnsi="Times New Roman" w:cs="Times New Roman"/>
        </w:rPr>
        <w:t xml:space="preserve">is </w:t>
      </w:r>
      <w:r>
        <w:rPr>
          <w:rFonts w:ascii="Times New Roman" w:eastAsia="Times New Roman" w:hAnsi="Times New Roman" w:cs="Times New Roman"/>
        </w:rPr>
        <w:t xml:space="preserve">less likely in my study, as IMR and CFR, both physiological measurements of microvascular function, did not show a significant increase. </w:t>
      </w:r>
    </w:p>
    <w:p w14:paraId="38240DB2" w14:textId="77777777" w:rsidR="000C0201" w:rsidRDefault="000C0201" w:rsidP="000C0201">
      <w:pPr>
        <w:spacing w:line="480" w:lineRule="auto"/>
        <w:jc w:val="both"/>
        <w:rPr>
          <w:rFonts w:ascii="Times New Roman" w:eastAsia="Times New Roman" w:hAnsi="Times New Roman" w:cs="Times New Roman"/>
        </w:rPr>
      </w:pPr>
    </w:p>
    <w:p w14:paraId="5A2E3CE1" w14:textId="3093B0EE" w:rsidR="000C0201" w:rsidRPr="00B4446E" w:rsidRDefault="000C0201" w:rsidP="00B4446E">
      <w:pPr>
        <w:pStyle w:val="Heading2"/>
        <w:rPr>
          <w:rFonts w:ascii="Times New Roman" w:hAnsi="Times New Roman" w:cs="Times New Roman"/>
          <w:b/>
          <w:bCs/>
          <w:color w:val="auto"/>
          <w:sz w:val="28"/>
          <w:szCs w:val="28"/>
        </w:rPr>
      </w:pPr>
      <w:bookmarkStart w:id="142" w:name="_Toc36737736"/>
      <w:r w:rsidRPr="00B4446E">
        <w:rPr>
          <w:rFonts w:ascii="Times New Roman" w:hAnsi="Times New Roman" w:cs="Times New Roman"/>
          <w:b/>
          <w:bCs/>
          <w:color w:val="auto"/>
          <w:sz w:val="28"/>
          <w:szCs w:val="28"/>
        </w:rPr>
        <w:t xml:space="preserve">4.4 </w:t>
      </w:r>
      <w:r w:rsidR="00D47CCF" w:rsidRPr="00B4446E">
        <w:rPr>
          <w:rFonts w:ascii="Times New Roman" w:hAnsi="Times New Roman" w:cs="Times New Roman"/>
          <w:b/>
          <w:bCs/>
          <w:color w:val="auto"/>
          <w:sz w:val="28"/>
          <w:szCs w:val="28"/>
        </w:rPr>
        <w:tab/>
      </w:r>
      <w:r w:rsidRPr="00B4446E">
        <w:rPr>
          <w:rFonts w:ascii="Times New Roman" w:hAnsi="Times New Roman" w:cs="Times New Roman"/>
          <w:b/>
          <w:bCs/>
          <w:color w:val="auto"/>
          <w:sz w:val="28"/>
          <w:szCs w:val="28"/>
        </w:rPr>
        <w:t>Limitations</w:t>
      </w:r>
      <w:bookmarkEnd w:id="142"/>
    </w:p>
    <w:p w14:paraId="3AE26E10" w14:textId="77777777" w:rsidR="000C0201" w:rsidRDefault="000C0201" w:rsidP="000C0201">
      <w:pPr>
        <w:spacing w:line="480" w:lineRule="auto"/>
        <w:jc w:val="both"/>
        <w:rPr>
          <w:rFonts w:ascii="Times New Roman" w:eastAsia="Times New Roman" w:hAnsi="Times New Roman" w:cs="Times New Roman"/>
          <w:b/>
          <w:sz w:val="28"/>
          <w:szCs w:val="28"/>
        </w:rPr>
      </w:pPr>
    </w:p>
    <w:p w14:paraId="1BA52BFD" w14:textId="248EEB29" w:rsidR="000C0201" w:rsidRDefault="000C0201" w:rsidP="000C0201">
      <w:pPr>
        <w:spacing w:line="480" w:lineRule="auto"/>
        <w:jc w:val="both"/>
        <w:rPr>
          <w:rFonts w:ascii="Times New Roman" w:hAnsi="Times New Roman" w:cs="Times New Roman"/>
        </w:rPr>
      </w:pPr>
      <w:r>
        <w:rPr>
          <w:rFonts w:ascii="Times New Roman" w:eastAsia="Times New Roman" w:hAnsi="Times New Roman" w:cs="Times New Roman"/>
        </w:rPr>
        <w:t>The</w:t>
      </w:r>
      <w:r w:rsidRPr="003D11CA">
        <w:rPr>
          <w:rFonts w:ascii="Times New Roman" w:eastAsia="Times New Roman" w:hAnsi="Times New Roman" w:cs="Times New Roman"/>
        </w:rPr>
        <w:t xml:space="preserve"> </w:t>
      </w:r>
      <w:r>
        <w:rPr>
          <w:rFonts w:ascii="Times New Roman" w:eastAsia="Times New Roman" w:hAnsi="Times New Roman" w:cs="Times New Roman"/>
        </w:rPr>
        <w:t xml:space="preserve">research project described in this thesis has a number of limitations. The first is the relatively small sample size. However, this was a study using each individual as its own control and comparable sample sizes have been used in </w:t>
      </w:r>
      <w:r>
        <w:rPr>
          <w:rFonts w:ascii="Times New Roman" w:eastAsia="Times New Roman" w:hAnsi="Times New Roman" w:cs="Times New Roman"/>
        </w:rPr>
        <w:lastRenderedPageBreak/>
        <w:t xml:space="preserve">similar study designs </w:t>
      </w:r>
      <w:r>
        <w:rPr>
          <w:rFonts w:ascii="Times New Roman" w:eastAsia="Times New Roman" w:hAnsi="Times New Roman" w:cs="Times New Roman"/>
        </w:rPr>
        <w:fldChar w:fldCharType="begin"/>
      </w:r>
      <w:r>
        <w:rPr>
          <w:rFonts w:ascii="Times New Roman" w:eastAsia="Times New Roman" w:hAnsi="Times New Roman" w:cs="Times New Roman"/>
        </w:rPr>
        <w:instrText xml:space="preserve"> ADDIN ZOTERO_ITEM CSL_CITATION {"citationID":"ap2nlzdh","properties":{"formattedCitation":"(Hertzog, 2008)","plainCitation":"(Hertzog, 2008)","noteIndex":0},"citationItems":[{"id":457,"uris":["http://zotero.org/users/local/BE3hBV82/items/PL3JXTFK"],"uri":["http://zotero.org/users/local/BE3hBV82/items/PL3JXTFK"],"itemData":{"id":457,"type":"article-journal","title":"Considerations in determining sample size for pilot studies","container-title":"Research in Nursing &amp; Health","page":"180-191","volume":"31","issue":"2","source":"PubMed","abstract":"There is little published guidance concerning how large a pilot study should be. General guidelines, for example using 10% of the sample required for a full study, may be inadequate for aims such as assessment of the adequacy of instrumentation or providing statistical estimates for a larger study. This article illustrates how confidence intervals constructed around a desired or anticipated value can help determine the sample size needed. Samples ranging in size from 10 to 40 per group are evaluated for their adequacy in providing estimates precise enough to meet a variety of possible aims. General sample size guidelines by type of aim are offered.","DOI":"10.1002/nur.20247","ISSN":"0160-6891","note":"PMID: 18183564","journalAbbreviation":"Res Nurs Health","language":"eng","author":[{"family":"Hertzog","given":"Melody A."}],"issued":{"date-parts":[["2008",4]]}}}],"schema":"https://github.com/citation-style-language/schema/raw/master/csl-citation.json"} </w:instrText>
      </w:r>
      <w:r>
        <w:rPr>
          <w:rFonts w:ascii="Times New Roman" w:eastAsia="Times New Roman" w:hAnsi="Times New Roman" w:cs="Times New Roman"/>
        </w:rPr>
        <w:fldChar w:fldCharType="separate"/>
      </w:r>
      <w:r>
        <w:rPr>
          <w:rFonts w:ascii="Times New Roman" w:eastAsia="Times New Roman" w:hAnsi="Times New Roman" w:cs="Times New Roman"/>
          <w:noProof/>
        </w:rPr>
        <w:t>(Hertzog, 2008)</w:t>
      </w:r>
      <w:r>
        <w:rPr>
          <w:rFonts w:ascii="Times New Roman" w:eastAsia="Times New Roman" w:hAnsi="Times New Roman" w:cs="Times New Roman"/>
        </w:rPr>
        <w:fldChar w:fldCharType="end"/>
      </w:r>
      <w:r>
        <w:rPr>
          <w:rFonts w:ascii="Times New Roman" w:eastAsia="Times New Roman" w:hAnsi="Times New Roman" w:cs="Times New Roman"/>
        </w:rPr>
        <w:t>. Furthermore</w:t>
      </w:r>
      <w:r w:rsidR="00D47CCF">
        <w:rPr>
          <w:rFonts w:ascii="Times New Roman" w:eastAsia="Times New Roman" w:hAnsi="Times New Roman" w:cs="Times New Roman"/>
        </w:rPr>
        <w:t>,</w:t>
      </w:r>
      <w:r>
        <w:rPr>
          <w:rFonts w:ascii="Times New Roman" w:eastAsia="Times New Roman" w:hAnsi="Times New Roman" w:cs="Times New Roman"/>
        </w:rPr>
        <w:t xml:space="preserve"> based on previous studies using IMR, the study was powered to detect a dIMR of 10U and more. It could be speculated that with a larger sample size the difference of 4 units between IMR before and after post-dilatation could be found statistically significant. Although this could have happened, it would not change the likely limited clinical value of such a small change. More importantly, this study proved that microvascular injury is not </w:t>
      </w:r>
      <w:r w:rsidR="00D47CCF">
        <w:rPr>
          <w:rFonts w:ascii="Times New Roman" w:eastAsia="Times New Roman" w:hAnsi="Times New Roman" w:cs="Times New Roman"/>
        </w:rPr>
        <w:t>inevitable</w:t>
      </w:r>
      <w:r>
        <w:rPr>
          <w:rFonts w:ascii="Times New Roman" w:eastAsia="Times New Roman" w:hAnsi="Times New Roman" w:cs="Times New Roman"/>
        </w:rPr>
        <w:t xml:space="preserve"> when post-dilatation is applied in patients with STEMI. In a significant portion of patients IMR improved after post-dilatation signifying that a universal response should not be </w:t>
      </w:r>
      <w:r w:rsidR="00171ED4">
        <w:rPr>
          <w:rFonts w:ascii="Times New Roman" w:eastAsia="Times New Roman" w:hAnsi="Times New Roman" w:cs="Times New Roman"/>
        </w:rPr>
        <w:t>expected,</w:t>
      </w:r>
      <w:r>
        <w:rPr>
          <w:rFonts w:ascii="Times New Roman" w:eastAsia="Times New Roman" w:hAnsi="Times New Roman" w:cs="Times New Roman"/>
        </w:rPr>
        <w:t xml:space="preserve"> and it is influenced by a number of other parameters. </w:t>
      </w:r>
      <w:r>
        <w:rPr>
          <w:rFonts w:ascii="Times New Roman" w:hAnsi="Times New Roman" w:cs="Times New Roman"/>
        </w:rPr>
        <w:t xml:space="preserve">Due to the </w:t>
      </w:r>
      <w:r w:rsidR="006174A7">
        <w:rPr>
          <w:rFonts w:ascii="Times New Roman" w:hAnsi="Times New Roman" w:cs="Times New Roman"/>
        </w:rPr>
        <w:t xml:space="preserve">relatively </w:t>
      </w:r>
      <w:r>
        <w:rPr>
          <w:rFonts w:ascii="Times New Roman" w:hAnsi="Times New Roman" w:cs="Times New Roman"/>
        </w:rPr>
        <w:t xml:space="preserve">small numbers, the </w:t>
      </w:r>
      <w:r w:rsidRPr="00C16209">
        <w:rPr>
          <w:rFonts w:ascii="Times New Roman" w:hAnsi="Times New Roman" w:cs="Times New Roman"/>
        </w:rPr>
        <w:t>correlation</w:t>
      </w:r>
      <w:r>
        <w:rPr>
          <w:rFonts w:ascii="Times New Roman" w:hAnsi="Times New Roman" w:cs="Times New Roman"/>
        </w:rPr>
        <w:t xml:space="preserve"> analysis performed</w:t>
      </w:r>
      <w:r w:rsidRPr="00C16209">
        <w:rPr>
          <w:rFonts w:ascii="Times New Roman" w:hAnsi="Times New Roman" w:cs="Times New Roman"/>
        </w:rPr>
        <w:t xml:space="preserve"> is </w:t>
      </w:r>
      <w:r>
        <w:rPr>
          <w:rFonts w:ascii="Times New Roman" w:hAnsi="Times New Roman" w:cs="Times New Roman"/>
        </w:rPr>
        <w:t>not</w:t>
      </w:r>
      <w:r w:rsidRPr="00C16209">
        <w:rPr>
          <w:rFonts w:ascii="Times New Roman" w:hAnsi="Times New Roman" w:cs="Times New Roman"/>
        </w:rPr>
        <w:t xml:space="preserve"> an exhaustive summary o</w:t>
      </w:r>
      <w:r>
        <w:rPr>
          <w:rFonts w:ascii="Times New Roman" w:hAnsi="Times New Roman" w:cs="Times New Roman"/>
        </w:rPr>
        <w:t xml:space="preserve">f relationships within the data and </w:t>
      </w:r>
      <w:r w:rsidR="00844BFA">
        <w:rPr>
          <w:rFonts w:ascii="Times New Roman" w:hAnsi="Times New Roman" w:cs="Times New Roman"/>
        </w:rPr>
        <w:t xml:space="preserve">thus </w:t>
      </w:r>
      <w:r>
        <w:rPr>
          <w:rFonts w:ascii="Times New Roman" w:hAnsi="Times New Roman" w:cs="Times New Roman"/>
        </w:rPr>
        <w:t>the</w:t>
      </w:r>
      <w:r w:rsidRPr="00D145D5">
        <w:rPr>
          <w:rFonts w:ascii="Times New Roman" w:hAnsi="Times New Roman" w:cs="Times New Roman"/>
        </w:rPr>
        <w:t xml:space="preserve"> coefficient</w:t>
      </w:r>
      <w:r>
        <w:rPr>
          <w:rFonts w:ascii="Times New Roman" w:hAnsi="Times New Roman" w:cs="Times New Roman"/>
        </w:rPr>
        <w:t>s produced</w:t>
      </w:r>
      <w:r w:rsidRPr="00D145D5">
        <w:rPr>
          <w:rFonts w:ascii="Times New Roman" w:hAnsi="Times New Roman" w:cs="Times New Roman"/>
        </w:rPr>
        <w:t xml:space="preserve"> might not fully capture the nature of the</w:t>
      </w:r>
      <w:r>
        <w:rPr>
          <w:rFonts w:ascii="Times New Roman" w:hAnsi="Times New Roman" w:cs="Times New Roman"/>
        </w:rPr>
        <w:t>ir</w:t>
      </w:r>
      <w:r w:rsidRPr="00D145D5">
        <w:rPr>
          <w:rFonts w:ascii="Times New Roman" w:hAnsi="Times New Roman" w:cs="Times New Roman"/>
        </w:rPr>
        <w:t xml:space="preserve"> relationship</w:t>
      </w:r>
      <w:r>
        <w:rPr>
          <w:rFonts w:ascii="Times New Roman" w:hAnsi="Times New Roman" w:cs="Times New Roman"/>
        </w:rPr>
        <w:t>s.</w:t>
      </w:r>
    </w:p>
    <w:p w14:paraId="558255B4" w14:textId="37275D05" w:rsidR="000C0201" w:rsidRDefault="000C0201" w:rsidP="000C0201">
      <w:pPr>
        <w:spacing w:line="480" w:lineRule="auto"/>
        <w:jc w:val="both"/>
        <w:rPr>
          <w:rFonts w:ascii="Times New Roman" w:eastAsia="Times New Roman" w:hAnsi="Times New Roman" w:cs="Times New Roman"/>
        </w:rPr>
      </w:pPr>
    </w:p>
    <w:p w14:paraId="041EC671" w14:textId="4DF4E376" w:rsidR="000C0201" w:rsidRDefault="000C0201" w:rsidP="000C0201">
      <w:pPr>
        <w:spacing w:line="480" w:lineRule="auto"/>
        <w:jc w:val="both"/>
        <w:rPr>
          <w:rFonts w:ascii="Times New Roman" w:eastAsia="Times New Roman" w:hAnsi="Times New Roman" w:cs="Times New Roman"/>
        </w:rPr>
      </w:pPr>
      <w:r>
        <w:rPr>
          <w:rFonts w:ascii="Times New Roman" w:eastAsia="Times New Roman" w:hAnsi="Times New Roman" w:cs="Times New Roman"/>
        </w:rPr>
        <w:t xml:space="preserve">The results produced by the study are within the limits of the investigational tools used. IMR has been shown to be a strong predictor of myocardial damage </w:t>
      </w:r>
      <w:r>
        <w:rPr>
          <w:rFonts w:ascii="Times New Roman" w:eastAsia="Times New Roman" w:hAnsi="Times New Roman" w:cs="Times New Roman"/>
        </w:rPr>
        <w:fldChar w:fldCharType="begin"/>
      </w:r>
      <w:r>
        <w:rPr>
          <w:rFonts w:ascii="Times New Roman" w:eastAsia="Times New Roman" w:hAnsi="Times New Roman" w:cs="Times New Roman"/>
        </w:rPr>
        <w:instrText xml:space="preserve"> ADDIN ZOTERO_ITEM CSL_CITATION {"citationID":"jy44nW5T","properties":{"formattedCitation":"(Fearon et al., 2008)","plainCitation":"(Fearon et al., 2008)","noteIndex":0},"citationItems":[{"id":548,"uris":["http://zotero.org/users/local/BE3hBV82/items/JRWXB2F6"],"uri":["http://zotero.org/users/local/BE3hBV82/items/JRWXB2F6"],"itemData":{"id":548,"type":"article-journal","title":"Predictive Value of the Index of Microcirculatory Resistance in Patients With ST-Segment Elevation Myocardial Infarction","container-title":"Journal of the American College of Cardiology","page":"560-565","volume":"51","issue":"5","source":"Crossref","abstract":"Objectives\nBackground\nMethods\nResults\nConclusions","DOI":"10.1016/j.jacc.2007.08.062","ISSN":"07351097","language":"en","author":[{"family":"Fearon","given":"William F."},{"family":"Shah","given":"Maulik"},{"family":"Ng","given":"Martin"},{"family":"Brinton","given":"Todd"},{"family":"Wilson","given":"Andrew"},{"family":"Tremmel","given":"Jennifer A."},{"family":"Schnittger","given":"Ingela"},{"family":"Lee","given":"David P."},{"family":"Vagelos","given":"Randall H."},{"family":"Fitzgerald","given":"Peter J."},{"family":"Yock","given":"Paul G."},{"family":"Yeung","given":"Alan C."}],"issued":{"date-parts":[["2008",2]]}}}],"schema":"https://github.com/citation-style-language/schema/raw/master/csl-citation.json"} </w:instrText>
      </w:r>
      <w:r>
        <w:rPr>
          <w:rFonts w:ascii="Times New Roman" w:eastAsia="Times New Roman" w:hAnsi="Times New Roman" w:cs="Times New Roman"/>
        </w:rPr>
        <w:fldChar w:fldCharType="separate"/>
      </w:r>
      <w:r>
        <w:rPr>
          <w:rFonts w:ascii="Times New Roman" w:eastAsia="Times New Roman" w:hAnsi="Times New Roman" w:cs="Times New Roman"/>
          <w:noProof/>
        </w:rPr>
        <w:t>(Fearon, et al., 2008)</w:t>
      </w:r>
      <w:r>
        <w:rPr>
          <w:rFonts w:ascii="Times New Roman" w:eastAsia="Times New Roman" w:hAnsi="Times New Roman" w:cs="Times New Roman"/>
        </w:rPr>
        <w:fldChar w:fldCharType="end"/>
      </w:r>
      <w:r>
        <w:rPr>
          <w:rFonts w:ascii="Times New Roman" w:eastAsia="Times New Roman" w:hAnsi="Times New Roman" w:cs="Times New Roman"/>
        </w:rPr>
        <w:t xml:space="preserve"> and future adverse clinical events </w:t>
      </w:r>
      <w:r>
        <w:rPr>
          <w:rFonts w:ascii="Times New Roman" w:eastAsia="Times New Roman" w:hAnsi="Times New Roman" w:cs="Times New Roman"/>
        </w:rPr>
        <w:fldChar w:fldCharType="begin"/>
      </w:r>
      <w:r>
        <w:rPr>
          <w:rFonts w:ascii="Times New Roman" w:eastAsia="Times New Roman" w:hAnsi="Times New Roman" w:cs="Times New Roman"/>
        </w:rPr>
        <w:instrText xml:space="preserve"> ADDIN ZOTERO_ITEM CSL_CITATION {"citationID":"z79QUA7R","properties":{"formattedCitation":"(Carrick et al., 2016; Fearon et al., 2013)","plainCitation":"(Carrick et al., 2016; Fearon et al., 2013)","noteIndex":0},"citationItems":[{"id":591,"uris":["http://zotero.org/users/local/BE3hBV82/items/2D5YCLWI"],"uri":["http://zotero.org/users/local/BE3hBV82/items/2D5YCLWI"],"itemData":{"id":591,"type":"article-journal","title":"Comparative Prognostic Utility of Indexes of Microvascular Function Alone or in Combination in Patients With an Acute ST-Segment-Elevation Myocardial Infarction","container-title":"Circulation","page":"1833-1847","volume":"134","issue":"23","source":"PubMed","abstract":"BACKGROUND: Primary percutaneous coronary intervention is frequently successful at restoring coronary artery blood flow in patients with acute ST-segment-elevation myocardial infarction; however, failed myocardial reperfusion commonly passes undetected in up to half of these patients. The index of microvascular resistance (IMR) is a novel invasive measure of coronary microvascular function. We aimed to investigate the pathological and prognostic significance of an IMR&gt;40, alone or in combination with a coronary flow reserve (CFR≤2.0), in the culprit artery after emergency percutaneous coronary intervention for acute ST-segment-elevation myocardial infarction.\nMETHODS: Patients with acute ST-segment-elevation myocardial infarction were prospectively enrolled during emergency percutaneous coronary intervention and categorized according to IMR (≤40 or &gt;40) and CFR (≤2.0 or &gt;2.0). Cardiac magnetic resonance imaging was acquired 2 days and 6 months after myocardial infarction. All-cause death or first heart failure hospitalization was a prespecified outcome (median follow-up, 845 days).\nRESULTS: IMR and CFR were measured in the culprit artery at the end of percutaneous coronary intervention in 283 patients with ST-segment-elevation myocardial infarction (mean±SD age, 60±12 years; 73% male). The median IMR and CFR were 25 (interquartile range, 15-48) and 1.6 (interquartile range, 1.1-2.1), respectively. An IMR&gt;40 was a multivariable associate of myocardial hemorrhage (odds ratio, 2.10; 95% confidence interval, 1.03-4.27; P=0.042). An IMR&gt;40 was closely associated with microvascular obstruction. Symptom-to-reperfusion time, TIMI (Thrombolysis in Myocardial Infarction) blush grade, and no (≤30%) ST-segment resolution were not associated with these pathologies. An IMR&gt;40 was a multivariable associate of the changes in left ventricular ejection fraction (coefficient, -2.12; 95% confidence interval, -4.02 to -0.23; P=0.028) and left ventricular end-diastolic volume (coefficient, 7.85; 95% confidence interval, 0.41-15.29; P=0.039) at 6 months independently of infarct size. An IMR&gt;40 (odds ratio, 4.36; 95% confidence interval, 2.10-9.06; P&lt;0.001) was a multivariable associate of all-cause death or heart failure. Compared with an IMR&gt;40, the combination of IMR&gt;40 and CFR≤2.0 did not have incremental prognostic value.\nCONCLUSIONS: An IMR&gt;40 is a multivariable associate of left ventricular and clinical outcomes after ST-segment-elevation myocardial infarction independently of the infarction size. Compared with standard clinical measures of the efficacy of myocardial reperfusion, including the ischemic time, ST-segment elevation, angiographic blush grade, and CFR, IMR has superior clinical value for risk stratification and may be considered a reference test for failed myocardial reperfusion.\nCLINICAL TRIAL REGISTRATION: URL: https//www.clinicaltrials.gov. Unique identifier: NCT02072850.","DOI":"10.1161/CIRCULATIONAHA.116.022603","ISSN":"1524-4539","note":"PMID: 27803036\nPMCID: PMC5131697","journalAbbreviation":"Circulation","language":"eng","author":[{"family":"Carrick","given":"David"},{"family":"Haig","given":"Caroline"},{"family":"Ahmed","given":"Nadeem"},{"family":"Carberry","given":"Jaclyn"},{"family":"Yue May","given":"Vannesa Teng"},{"family":"McEntegart","given":"Margaret"},{"family":"Petrie","given":"Mark C."},{"family":"Eteiba","given":"Hany"},{"family":"Lindsay","given":"Mitchell"},{"family":"Hood","given":"Stuart"},{"family":"Watkins","given":"Stuart"},{"family":"Davie","given":"Andrew"},{"family":"Mahrous","given":"Ahmed"},{"family":"Mordi","given":"Ify"},{"family":"Ford","given":"Ian"},{"family":"Radjenovic","given":"Aleksandra"},{"family":"Oldroyd","given":"Keith G."},{"family":"Berry","given":"Colin"}],"issued":{"date-parts":[["2016",12,6]]}}},{"id":223,"uris":["http://zotero.org/users/local/BE3hBV82/items/PYTHRFBY"],"uri":["http://zotero.org/users/local/BE3hBV82/items/PYTHRFBY"],"itemData":{"id":223,"type":"article-journal","title":"Prognostic Value of the Index of Microcirculatory Resistance Measured After Primary Percutaneous Coronary Intervention","container-title":"Circulation","page":"2436-2441","volume":"127","issue":"24","source":"Crossref","abstract":"Background—Most methods for assessing microvascular function are not readily available in the cardiac catheterization laboratory. The aim of this study is to determine whether the Index of Microcirculatory Resistance (IMR), measured at the time of primary percutaneous coronary intervention, is predictive of death and rehospitalization for heart failure.\nMethods and Results—IMR was measured immediately after primary percutaneous coronary intervention in 253 patients from 3 institutions with the use of a pressure–temperature sensor wire. The primary end point was the rate of death or rehospitalization for heart failure. The prognostic value of IMR was compared with coronary flow reserve, TIMI myocardial perfusion grade, and clinical variables. The mean IMR was 40.3±32.5. Patients with an IMR &gt;40 had a higher rate of the primary end point at 1 year than patients with an IMR ≤40 (17.1% versus 6.6%; P=0.027). During a median follow-up period of 2.8 years, 13.8% experienced the primary end point and 4.3% died. An IMR &gt;40 was associated with an increased risk of death or rehospitalization for heart failure (hazard ratio [HR], 2.1; P=0.034) and of death alone (HR, 3.95; P=0.028). On multivariable analysis, independent predictors of death or rehospitalization for heart failure included IMR &gt;40 (HR, 2.2; P=0.026), fractional flow reserve ≤0.8 (HR, 3.24; P=0.008), and diabetes mellitus (HR, 4.4; P&lt;0.001). An IMR &gt;40 was the only independent predictor of death alone (HR, 4.3; P=0.02).\nConclusions—An elevated IMR at the time of primary percutaneous coronary intervention predicts poor long-term outcomes.   (Circulation. 2013;127:2436-2441.)","DOI":"10.1161/CIRCULATIONAHA.112.000298","ISSN":"0009-7322, 1524-4539","language":"en","author":[{"family":"Fearon","given":"W. F."},{"family":"Low","given":"A. F."},{"family":"Yong","given":"A. S."},{"family":"McGeoch","given":"R."},{"family":"Berry","given":"C."},{"family":"Shah","given":"M. G."},{"family":"Ho","given":"M. Y."},{"family":"Kim","given":"H.-S."},{"family":"Loh","given":"J. P."},{"family":"Oldroyd","given":"K. G."}],"issued":{"date-parts":[["2013",6,18]]}}}],"schema":"https://github.com/citation-style-language/schema/raw/master/csl-citation.json"} </w:instrText>
      </w:r>
      <w:r>
        <w:rPr>
          <w:rFonts w:ascii="Times New Roman" w:eastAsia="Times New Roman" w:hAnsi="Times New Roman" w:cs="Times New Roman"/>
        </w:rPr>
        <w:fldChar w:fldCharType="separate"/>
      </w:r>
      <w:r>
        <w:rPr>
          <w:rFonts w:ascii="Times New Roman" w:eastAsia="Times New Roman" w:hAnsi="Times New Roman" w:cs="Times New Roman"/>
          <w:noProof/>
        </w:rPr>
        <w:t>(Carrick, et al., 2016a; Fearon, et al., 2013)</w:t>
      </w:r>
      <w:r>
        <w:rPr>
          <w:rFonts w:ascii="Times New Roman" w:eastAsia="Times New Roman" w:hAnsi="Times New Roman" w:cs="Times New Roman"/>
        </w:rPr>
        <w:fldChar w:fldCharType="end"/>
      </w:r>
      <w:r>
        <w:rPr>
          <w:rFonts w:ascii="Times New Roman" w:eastAsia="Times New Roman" w:hAnsi="Times New Roman" w:cs="Times New Roman"/>
        </w:rPr>
        <w:t xml:space="preserve">. However, it is far </w:t>
      </w:r>
      <w:r w:rsidR="00D47CCF">
        <w:rPr>
          <w:rFonts w:ascii="Times New Roman" w:eastAsia="Times New Roman" w:hAnsi="Times New Roman" w:cs="Times New Roman"/>
        </w:rPr>
        <w:t>from</w:t>
      </w:r>
      <w:r>
        <w:rPr>
          <w:rFonts w:ascii="Times New Roman" w:eastAsia="Times New Roman" w:hAnsi="Times New Roman" w:cs="Times New Roman"/>
        </w:rPr>
        <w:t xml:space="preserve"> a perfect tool when assessing microcirculatory function. Two recent studies </w:t>
      </w:r>
      <w:r w:rsidR="006174A7">
        <w:rPr>
          <w:rFonts w:ascii="Times New Roman" w:eastAsia="Times New Roman" w:hAnsi="Times New Roman" w:cs="Times New Roman"/>
        </w:rPr>
        <w:t xml:space="preserve">on STEMI patients, </w:t>
      </w:r>
      <w:r>
        <w:rPr>
          <w:rFonts w:ascii="Times New Roman" w:eastAsia="Times New Roman" w:hAnsi="Times New Roman" w:cs="Times New Roman"/>
        </w:rPr>
        <w:t xml:space="preserve">comparing IMR with Doppler derived indices of microvascular function and injury [i.e. </w:t>
      </w:r>
      <w:r w:rsidRPr="0038169A">
        <w:rPr>
          <w:rFonts w:ascii="Times New Roman" w:eastAsia="Times New Roman" w:hAnsi="Times New Roman" w:cs="Times New Roman"/>
        </w:rPr>
        <w:t>hypera</w:t>
      </w:r>
      <w:r>
        <w:rPr>
          <w:rFonts w:ascii="Times New Roman" w:eastAsia="Times New Roman" w:hAnsi="Times New Roman" w:cs="Times New Roman"/>
        </w:rPr>
        <w:t>e</w:t>
      </w:r>
      <w:r w:rsidRPr="0038169A">
        <w:rPr>
          <w:rFonts w:ascii="Times New Roman" w:eastAsia="Times New Roman" w:hAnsi="Times New Roman" w:cs="Times New Roman"/>
        </w:rPr>
        <w:t>mic microvascular resistance</w:t>
      </w:r>
      <w:r>
        <w:rPr>
          <w:rFonts w:ascii="Times New Roman" w:eastAsia="Times New Roman" w:hAnsi="Times New Roman" w:cs="Times New Roman"/>
        </w:rPr>
        <w:t xml:space="preserve"> (hMR) and </w:t>
      </w:r>
      <w:r w:rsidRPr="0038169A">
        <w:rPr>
          <w:rFonts w:ascii="Times New Roman" w:eastAsia="Times New Roman" w:hAnsi="Times New Roman" w:cs="Times New Roman"/>
        </w:rPr>
        <w:t>zero-flow pressure</w:t>
      </w:r>
      <w:r>
        <w:rPr>
          <w:rFonts w:ascii="Times New Roman" w:eastAsia="Times New Roman" w:hAnsi="Times New Roman" w:cs="Times New Roman"/>
        </w:rPr>
        <w:t xml:space="preserve"> (Pzf)]</w:t>
      </w:r>
      <w:r w:rsidRPr="0038169A">
        <w:rPr>
          <w:rFonts w:ascii="Times New Roman" w:eastAsia="Times New Roman" w:hAnsi="Times New Roman" w:cs="Times New Roman"/>
        </w:rPr>
        <w:t xml:space="preserve"> </w:t>
      </w:r>
      <w:r>
        <w:rPr>
          <w:rFonts w:ascii="Times New Roman" w:eastAsia="Times New Roman" w:hAnsi="Times New Roman" w:cs="Times New Roman"/>
        </w:rPr>
        <w:t>suggested that hMR and Pzf correlate better with microvascular dysfunction and extent of myocardial infarction as assessed by CMR than</w:t>
      </w:r>
      <w:r w:rsidR="00D47CCF">
        <w:rPr>
          <w:rFonts w:ascii="Times New Roman" w:eastAsia="Times New Roman" w:hAnsi="Times New Roman" w:cs="Times New Roman"/>
        </w:rPr>
        <w:t xml:space="preserve"> </w:t>
      </w:r>
      <w:r>
        <w:rPr>
          <w:rFonts w:ascii="Times New Roman" w:eastAsia="Times New Roman" w:hAnsi="Times New Roman" w:cs="Times New Roman"/>
        </w:rPr>
        <w:t xml:space="preserve">IMR </w:t>
      </w:r>
      <w:r>
        <w:rPr>
          <w:rFonts w:ascii="Times New Roman" w:eastAsia="Times New Roman" w:hAnsi="Times New Roman" w:cs="Times New Roman"/>
        </w:rPr>
        <w:fldChar w:fldCharType="begin"/>
      </w:r>
      <w:r>
        <w:rPr>
          <w:rFonts w:ascii="Times New Roman" w:eastAsia="Times New Roman" w:hAnsi="Times New Roman" w:cs="Times New Roman"/>
        </w:rPr>
        <w:instrText xml:space="preserve"> ADDIN ZOTERO_ITEM CSL_CITATION {"citationID":"cEj6kzvl","properties":{"formattedCitation":"(Patel et al., 2015; Williams et al., 2018)","plainCitation":"(Patel et al., 2015; Williams et al., 2018)","noteIndex":0},"citationItems":[{"id":832,"uris":["http://zotero.org/users/local/BE3hBV82/items/ST4JDKRB"],"uri":["http://zotero.org/users/local/BE3hBV82/items/ST4JDKRB"],"itemData":{"id":832,"type":"article-journal","title":"Zero-Flow Pressure Measured Immediately After Primary Percutaneous Coronary Intervention for ST-Segment Elevation Myocardial Infarction Provides the Best Invasive Index for Predicting the Extent of Myocardial Infarction at 6 Months: An OxAMI Study (Oxford Acute Myocardial Infarction)","container-title":"JACC. Cardiovascular interventions","page":"1410-1421","volume":"8","issue":"11","source":"PubMed","abstract":"OBJECTIVES: The aim of this study was to define which measure of microvascular best predicts the extent of left ventricular (LV) infarction.\nBACKGROUND: Microvascular injury after ST-segment elevation myocardial infarction (STEMI) is an important determinant of outcome. Several invasive measures of the microcirculation at primary percutaneous coronary intervention (PPCI) have been described. One such measure is zero-flow pressure (Pzf), the calculated pressure at which coronary flow would cease.\nMETHODS: In 34 STEMI patients, Pzf, hyperemic microvascular resistance (hMR), and index of microcirculatory resistance (IMR) were derived using thermodilution flow/pressure and Doppler flow/pressure wire assessment of the infarct-related artery following PPCI. The extent of infarction was determined by blinded late gadolinium enhancement on cardiac magnetic resonance at 6 months post-PPCI. Infarction of ≥24% total LV mass was used as a categorical cutoff in receiver-operating characteristic curve analysis.\nRESULTS: Pzf was superior to both hMR and IMR for predicting ≥24% infarction area under the curve: 0.94 for Pzf versus 0.74 for hMR (p = 0.04) and 0.54 for IMR (p = 0.003). Pzf ≥42 mm Hg was the optimal cutoff value, offering 100% sensitivity and 73% specificity. Patients with Pzf ≥42 mm Hg also had a lower salvage index (61.3 ± 8.1 vs. 44.4 ± 16.8, p = 0.006) and 6-month ejection fraction (62.4 ± 3.6 vs. 49.9 ± 9.6, p = 0.002). In addition, there were significant direct relationships between Pzf and troponin area under the curve (rho = 0.55, p = 0.002), final infarct mass (rho = 0.75, p &lt; 0.0001), percentage of LV infarction and percent transmurality of infarction (rho = 0.77 and 0.74, respectively, p &lt; 0.0001), and inverse relationships with myocardial salvage index (rho = -0.53, p = 0.01) and 6-month ejection fraction (rho = -0.73, p = 0.0001).\nCONCLUSIONS: Pzf measured at the time of PPCI is a better predictor of the extent of myocardial infarction than hMR or IMR. Pzf may provide important prognostic information at the time of PPCI and merits further investigation in clinical studies with relevant outcome measures.","DOI":"10.1016/j.jcin.2015.04.029","ISSN":"1876-7605","note":"PMID: 26404192","shortTitle":"Zero-Flow Pressure Measured Immediately After Primary Percutaneous Coronary Intervention for ST-Segment Elevation Myocardial Infarction Provides the Best Invasive Index for Predicting the Extent of Myocardial Infarction at 6 Months","journalAbbreviation":"JACC Cardiovasc Interv","language":"eng","author":[{"family":"Patel","given":"Niket"},{"family":"Petraco","given":"Ricardo"},{"family":"Dall'Armellina","given":"Erica"},{"family":"Kassimis","given":"George"},{"family":"De Maria","given":"Giovanni Luigi"},{"family":"Dawkins","given":"Sam"},{"family":"Lee","given":"Regent"},{"family":"Prendergast","given":"Bernard D."},{"family":"Choudhury","given":"Robin P."},{"family":"Forfar","given":"John C."},{"family":"Channon","given":"Keith M."},{"family":"Davies","given":"Justin"},{"family":"Banning","given":"Adrian P."},{"family":"Kharbanda","given":"Rajesh K."}],"issued":{"date-parts":[["2015",9]]}}},{"id":829,"uris":["http://zotero.org/users/local/BE3hBV82/items/R4TNHB6L"],"uri":["http://zotero.org/users/local/BE3hBV82/items/R4TNHB6L"],"itemData":{"id":829,"type":"article-journal","title":"Doppler Versus Thermodilution-Derived Coronary Microvascular Resistance to Predict Coronary Microvascular Dysfunction in Patients With Acute Myocardial Infarction or Stable Angina Pectoris","container-title":"The American Journal of Cardiology","page":"1-8","volume":"121","issue":"1","source":"PubMed","abstract":"Coronary microvascular resistance is increasingly measured as a predictor of clinical outcomes, but there is no accepted gold-standard measurement. We compared the diagnostic accuracy of 2 invasive indices of microvascular resistance, Doppler-derived hyperemic microvascular resistance (hMR) and thermodilution-derived index of microcirculatory resistance (IMR), at predicting microvascular dysfunction. A total of 54 patients (61 ± 10 years) who underwent cardiac catheterization for stable coronary artery disease (n = 10) or acute myocardial infarction (n = 44) had simultaneous intracoronary pressure, Doppler flow velocity and thermodilution flow data acquired from 74 unobstructed vessels, at rest and during hyperemia. Three independent measurements of microvascular function were assessed, using predefined dichotomous thresholds: (1) coronary flow reserve (CFR), the average value of Doppler- and thermodilution-derived CFR; (2) cardiovascular magnetic resonance (CMR) derived myocardial perfusion reserve index; and (3) CMR-derived microvascular obstruction. hMR correlated with IMR (rho = 0.41, p &lt;0.0001). hMR had better diagnostic accuracy than IMR to predict CFR (area under curve [AUC] 0.82 vs 0.58, p &lt;0.001, sensitivity and specificity 77% and 77% vs 51% and 71%) and myocardial perfusion reserve index (AUC 0.85 vs 0.72, p = 0.19, sensitivity and specificity 82% and 80% vs 64% and 75%). In patients with acute myocardial infarction, the AUCs of hMR and IMR at predicting extensive microvascular obstruction were 0.83 and 0.72, respectively (p = 0.22, sensitivity and specificity 78% and 74% vs 44% and 91%). We conclude that these 2 invasive indices of coronary microvascular resistance only correlate modestly and so cannot be considered equivalent. In our study, the correlation between independent invasive and noninvasive measurements of microvascular function was better with hMR than with IMR.","DOI":"10.1016/j.amjcard.2017.09.012","ISSN":"1879-1913","note":"PMID: 29132649\nPMCID: PMC5746201","journalAbbreviation":"Am. J. Cardiol.","language":"eng","author":[{"family":"Williams","given":"Rupert P."},{"family":"Waard","given":"Guus A.","non-dropping-particle":"de"},{"family":"De Silva","given":"Kalpa"},{"family":"Lumley","given":"Matthew"},{"family":"Asrress","given":"Kaleab"},{"family":"Arri","given":"Satpal"},{"family":"Ellis","given":"Howard"},{"family":"Mir","given":"Awais"},{"family":"Clapp","given":"Brian"},{"family":"Chiribiri","given":"Amedeo"},{"family":"Plein","given":"Sven"},{"family":"Teunissen","given":"Paul F."},{"family":"Hollander","given":"Maurits R."},{"family":"Marber","given":"Michael"},{"family":"Redwood","given":"Simon"},{"family":"Royen","given":"Niels","non-dropping-particle":"van"},{"family":"Perera","given":"Divaka"}],"issued":{"date-parts":[["2018",1,1]]}}}],"schema":"https://github.com/citation-style-language/schema/raw/master/csl-citation.json"} </w:instrText>
      </w:r>
      <w:r>
        <w:rPr>
          <w:rFonts w:ascii="Times New Roman" w:eastAsia="Times New Roman" w:hAnsi="Times New Roman" w:cs="Times New Roman"/>
        </w:rPr>
        <w:fldChar w:fldCharType="separate"/>
      </w:r>
      <w:r>
        <w:rPr>
          <w:rFonts w:ascii="Times New Roman" w:eastAsia="Times New Roman" w:hAnsi="Times New Roman" w:cs="Times New Roman"/>
          <w:noProof/>
        </w:rPr>
        <w:t>(Patel, et al., 2015; Williams, et al., 2018)</w:t>
      </w:r>
      <w:r>
        <w:rPr>
          <w:rFonts w:ascii="Times New Roman" w:eastAsia="Times New Roman" w:hAnsi="Times New Roman" w:cs="Times New Roman"/>
        </w:rPr>
        <w:fldChar w:fldCharType="end"/>
      </w:r>
      <w:r>
        <w:rPr>
          <w:rFonts w:ascii="Times New Roman" w:eastAsia="Times New Roman" w:hAnsi="Times New Roman" w:cs="Times New Roman"/>
        </w:rPr>
        <w:t>. Another study where IMR was measured at the end of primary PCI procedure showed d</w:t>
      </w:r>
      <w:r w:rsidRPr="009B3542">
        <w:rPr>
          <w:rFonts w:ascii="Times New Roman" w:eastAsia="Times New Roman" w:hAnsi="Times New Roman" w:cs="Times New Roman"/>
        </w:rPr>
        <w:t>iscordan</w:t>
      </w:r>
      <w:r w:rsidR="00D47CCF">
        <w:rPr>
          <w:rFonts w:ascii="Times New Roman" w:eastAsia="Times New Roman" w:hAnsi="Times New Roman" w:cs="Times New Roman"/>
        </w:rPr>
        <w:t>ce</w:t>
      </w:r>
      <w:r w:rsidRPr="009B3542">
        <w:rPr>
          <w:rFonts w:ascii="Times New Roman" w:eastAsia="Times New Roman" w:hAnsi="Times New Roman" w:cs="Times New Roman"/>
        </w:rPr>
        <w:t xml:space="preserve"> </w:t>
      </w:r>
      <w:r>
        <w:rPr>
          <w:rFonts w:ascii="Times New Roman" w:eastAsia="Times New Roman" w:hAnsi="Times New Roman" w:cs="Times New Roman"/>
        </w:rPr>
        <w:t>between</w:t>
      </w:r>
      <w:r w:rsidRPr="009B3542">
        <w:rPr>
          <w:rFonts w:ascii="Times New Roman" w:eastAsia="Times New Roman" w:hAnsi="Times New Roman" w:cs="Times New Roman"/>
        </w:rPr>
        <w:t xml:space="preserve"> IMR and </w:t>
      </w:r>
      <w:r>
        <w:rPr>
          <w:rFonts w:ascii="Times New Roman" w:eastAsia="Times New Roman" w:hAnsi="Times New Roman" w:cs="Times New Roman"/>
        </w:rPr>
        <w:t xml:space="preserve">CMR detected </w:t>
      </w:r>
      <w:r w:rsidRPr="009B3542">
        <w:rPr>
          <w:rFonts w:ascii="Times New Roman" w:eastAsia="Times New Roman" w:hAnsi="Times New Roman" w:cs="Times New Roman"/>
        </w:rPr>
        <w:lastRenderedPageBreak/>
        <w:t>MVO in nearly one-third of cases</w:t>
      </w:r>
      <w:r>
        <w:rPr>
          <w:rFonts w:ascii="Times New Roman" w:eastAsia="Times New Roman" w:hAnsi="Times New Roman" w:cs="Times New Roman"/>
        </w:rPr>
        <w:t xml:space="preserve"> </w:t>
      </w:r>
      <w:r>
        <w:rPr>
          <w:rFonts w:ascii="Times New Roman" w:eastAsia="Times New Roman" w:hAnsi="Times New Roman" w:cs="Times New Roman"/>
        </w:rPr>
        <w:fldChar w:fldCharType="begin"/>
      </w:r>
      <w:r>
        <w:rPr>
          <w:rFonts w:ascii="Times New Roman" w:eastAsia="Times New Roman" w:hAnsi="Times New Roman" w:cs="Times New Roman"/>
        </w:rPr>
        <w:instrText xml:space="preserve"> ADDIN ZOTERO_ITEM CSL_CITATION {"citationID":"XXGtfeZm","properties":{"formattedCitation":"(De Maria et al., 2018)","plainCitation":"(De Maria et al., 2018)","noteIndex":0},"citationItems":[{"id":835,"uris":["http://zotero.org/users/local/BE3hBV82/items/4S3ENS4P"],"uri":["http://zotero.org/users/local/BE3hBV82/items/4S3ENS4P"],"itemData":{"id":835,"type":"article-journal","title":"Index of Microcirculatory Resistance as a Tool to Characterize Microvascular Obstruction and to Predict Infarct Size Regression in Patients With STEMI Undergoing Primary PCI","container-title":"JACC. Cardiovascular imaging","source":"PubMed","abstract":"OBJECTIVES: This study aimed to compare the value of the index of microcirculatory resistance (IMR) and microvascular obstruction (MVO) measured by cardiac magnetic resonance (CMR) in patients treated for and recovering from ST-segment elevation myocardial infarction.\nBACKGROUND: IMR can identify patients with microvascular dysfunction acutely after primary percutaneous coronary intervention (pPCI), and a threshold of &gt;40 has been shown to be associated with an adverse clinical outcome. Similarly, MVO is recognized as an adverse feature in patients with ST-segment elevation myocardial infarction. Even though both IMR and MVO reflect coronary microvascular status, the interaction between these 2 parameters is uncertain.\nMETHODS: A total of 110 patients treated with pPCI were included, and IMR was measured immediately at completion of pPCI. Infarct size (IS) as a percentage of left ventricular mass was quantified at 48 h (38.4 ± 12.0 h) and 6 months (194.0 ± 20.0 days) using CMR. MVO was identified and quantified at 48 h by CMR.\nRESULTS: Overall, a discordance between IMR and MVO was observed in 36.7% of cases, with 31 patients having MVO and IMR ≤40. Compared with patients with MVO and IMR ≤40, patients with both MVO and IMR &gt;40 had an 11.9-fold increased risk of final IS &gt;25% at 6 months (p = 0.001). Patients with MVO and IMR ≤40 had a significantly smaller IS at 6 months (p = 0.001), with significant regression in IS over time (34.4% [interquartile range: 27.3% to 41.0%] vs. 22.3% [interquartile range: 16.0% to 30.0%]; p = 0.001).\nCONCLUSIONS: Discordant prognostic information was obtained from IMR and MVO in nearly one-third of cases; however, IMR can be helpful in grading the degree and severity of MVO.","DOI":"10.1016/j.jcmg.2018.02.018","ISSN":"1876-7591","note":"PMID: 29680355","journalAbbreviation":"JACC Cardiovasc Imaging","language":"eng","author":[{"family":"De Maria","given":"Giovanni Luigi"},{"family":"Alkhalil","given":"Mohammad"},{"family":"Wolfrum","given":"Mathias"},{"family":"Fahrni","given":"Gregor"},{"family":"Borlotti","given":"Alessandra"},{"family":"Gaughran","given":"Lisa"},{"family":"Dawkins","given":"Sam"},{"family":"Langrish","given":"Jeremy P."},{"family":"Lucking","given":"Andrew J."},{"family":"Choudhury","given":"Robin P."},{"family":"Porto","given":"Italo"},{"family":"Crea","given":"Filippo"},{"family":"Dall'Armellina","given":"Erica"},{"family":"Channon","given":"Keith M."},{"family":"Kharbanda","given":"Rajesh K."},{"family":"Banning","given":"Adrian P."}],"issued":{"date-parts":[["2018",4,14]]}}}],"schema":"https://github.com/citation-style-language/schema/raw/master/csl-citation.json"} </w:instrText>
      </w:r>
      <w:r>
        <w:rPr>
          <w:rFonts w:ascii="Times New Roman" w:eastAsia="Times New Roman" w:hAnsi="Times New Roman" w:cs="Times New Roman"/>
        </w:rPr>
        <w:fldChar w:fldCharType="separate"/>
      </w:r>
      <w:r>
        <w:rPr>
          <w:rFonts w:ascii="Times New Roman" w:eastAsia="Times New Roman" w:hAnsi="Times New Roman" w:cs="Times New Roman"/>
          <w:noProof/>
        </w:rPr>
        <w:t>(De Maria, et al., 2018b)</w:t>
      </w:r>
      <w:r>
        <w:rPr>
          <w:rFonts w:ascii="Times New Roman" w:eastAsia="Times New Roman" w:hAnsi="Times New Roman" w:cs="Times New Roman"/>
        </w:rPr>
        <w:fldChar w:fldCharType="end"/>
      </w:r>
      <w:r>
        <w:rPr>
          <w:rFonts w:ascii="Times New Roman" w:eastAsia="Times New Roman" w:hAnsi="Times New Roman" w:cs="Times New Roman"/>
        </w:rPr>
        <w:t>. Despite the above limitations, IMR</w:t>
      </w:r>
      <w:r w:rsidR="00097EEC">
        <w:rPr>
          <w:rFonts w:ascii="Times New Roman" w:eastAsia="Times New Roman" w:hAnsi="Times New Roman" w:cs="Times New Roman"/>
        </w:rPr>
        <w:t xml:space="preserve"> was selected</w:t>
      </w:r>
      <w:r>
        <w:rPr>
          <w:rFonts w:ascii="Times New Roman" w:eastAsia="Times New Roman" w:hAnsi="Times New Roman" w:cs="Times New Roman"/>
        </w:rPr>
        <w:t xml:space="preserve"> for microvascular function quantification in this project, as </w:t>
      </w:r>
      <w:r w:rsidR="00097EEC">
        <w:rPr>
          <w:rFonts w:ascii="Times New Roman" w:eastAsia="Times New Roman" w:hAnsi="Times New Roman" w:cs="Times New Roman"/>
        </w:rPr>
        <w:t>the intention was</w:t>
      </w:r>
      <w:r>
        <w:rPr>
          <w:rFonts w:ascii="Times New Roman" w:eastAsia="Times New Roman" w:hAnsi="Times New Roman" w:cs="Times New Roman"/>
        </w:rPr>
        <w:t xml:space="preserve"> t</w:t>
      </w:r>
      <w:r w:rsidRPr="009B3542">
        <w:rPr>
          <w:rFonts w:ascii="Times New Roman" w:eastAsia="Times New Roman" w:hAnsi="Times New Roman" w:cs="Times New Roman"/>
        </w:rPr>
        <w:t xml:space="preserve">o </w:t>
      </w:r>
      <w:r>
        <w:rPr>
          <w:rFonts w:ascii="Times New Roman" w:eastAsia="Times New Roman" w:hAnsi="Times New Roman" w:cs="Times New Roman"/>
        </w:rPr>
        <w:t>use</w:t>
      </w:r>
      <w:r w:rsidRPr="009B3542">
        <w:rPr>
          <w:rFonts w:ascii="Times New Roman" w:eastAsia="Times New Roman" w:hAnsi="Times New Roman" w:cs="Times New Roman"/>
        </w:rPr>
        <w:t xml:space="preserve"> a method that is potentially transferable to routine clinical practice</w:t>
      </w:r>
      <w:r>
        <w:rPr>
          <w:rFonts w:ascii="Times New Roman" w:eastAsia="Times New Roman" w:hAnsi="Times New Roman" w:cs="Times New Roman"/>
        </w:rPr>
        <w:t xml:space="preserve">. </w:t>
      </w:r>
      <w:r w:rsidRPr="009B3542">
        <w:rPr>
          <w:rFonts w:ascii="Times New Roman" w:eastAsia="Times New Roman" w:hAnsi="Times New Roman" w:cs="Times New Roman"/>
        </w:rPr>
        <w:t>The Doppler measur</w:t>
      </w:r>
      <w:r>
        <w:rPr>
          <w:rFonts w:ascii="Times New Roman" w:eastAsia="Times New Roman" w:hAnsi="Times New Roman" w:cs="Times New Roman"/>
        </w:rPr>
        <w:t xml:space="preserve">ements are more time-consuming and may be less reproducible </w:t>
      </w:r>
      <w:r>
        <w:rPr>
          <w:rFonts w:ascii="Times New Roman" w:eastAsia="Times New Roman" w:hAnsi="Times New Roman" w:cs="Times New Roman"/>
        </w:rPr>
        <w:fldChar w:fldCharType="begin"/>
      </w:r>
      <w:r>
        <w:rPr>
          <w:rFonts w:ascii="Times New Roman" w:eastAsia="Times New Roman" w:hAnsi="Times New Roman" w:cs="Times New Roman"/>
        </w:rPr>
        <w:instrText xml:space="preserve"> ADDIN ZOTERO_ITEM CSL_CITATION {"citationID":"tGZ7Lkwe","properties":{"formattedCitation":"(Barbato, 2004)","plainCitation":"(Barbato, 2004)","noteIndex":0},"citationItems":[{"id":557,"uris":["http://zotero.org/users/local/BE3hBV82/items/7MY4NCFF"],"uri":["http://zotero.org/users/local/BE3hBV82/items/7MY4NCFF"],"itemData":{"id":557,"type":"article-journal","title":"Validation of coronary flow reserve measurements by thermodilution in clinical practice","container-title":"European Heart Journal","page":"219-223","volume":"25","issue":"3","source":"Crossref","abstract":"Background Coronary flow reserve (CFR) and fractional flow reserve (FFR) provide complementary information on the coronary circulation. Using a pressure wire, it is possible to calculate CFR by thermodilution (CFRthermo), so that FFR and CFR can be measured with a single guide wire. The present multicentric study was performed to compare the feasibility of CFRthermo obtained with an improved algorithm and a standardized injection technique and its agreement with Doppler-derived CFR (CFRDoppler).\nMethods and results In 86 patients with coronary artery disease recruited during 1 week in eight centres FFR, CFRthermo and CFRDoppler were measured. FFR could be obtained in all patients (100%). An optimal CFRDoppler could be obtained in 69% of the patients. CFRthermo could be obtained in 97% of the patients. A significant correlation was found between CFRDoppler and CFRthermo (r=0.79, P&lt;0.0001) but CFRthermo tended to be higher than CFRDoppler.\nConclusions In a setting close to ‘real world’ practice, this multicentric study confirms the feasibility and reliability of thermodilution-derived CFR. In addition, the safety and the swiftness of assessing FFR and CFR with one single guide wire makes the latter a unique clinical tool for the evaluation of the coronary circulation.","DOI":"10.1016/j.ehj.2003.11.009","ISSN":"0195668X","language":"en","author":[{"family":"Barbato","given":"E"}],"issued":{"date-parts":[["2004",2]]}}}],"schema":"https://github.com/citation-style-language/schema/raw/master/csl-citation.json"} </w:instrText>
      </w:r>
      <w:r>
        <w:rPr>
          <w:rFonts w:ascii="Times New Roman" w:eastAsia="Times New Roman" w:hAnsi="Times New Roman" w:cs="Times New Roman"/>
        </w:rPr>
        <w:fldChar w:fldCharType="separate"/>
      </w:r>
      <w:r>
        <w:rPr>
          <w:rFonts w:ascii="Times New Roman" w:eastAsia="Times New Roman" w:hAnsi="Times New Roman" w:cs="Times New Roman"/>
          <w:noProof/>
        </w:rPr>
        <w:t>(Barbato, et al., 2004)</w:t>
      </w:r>
      <w:r>
        <w:rPr>
          <w:rFonts w:ascii="Times New Roman" w:eastAsia="Times New Roman" w:hAnsi="Times New Roman" w:cs="Times New Roman"/>
        </w:rPr>
        <w:fldChar w:fldCharType="end"/>
      </w:r>
      <w:r>
        <w:rPr>
          <w:rFonts w:ascii="Times New Roman" w:eastAsia="Times New Roman" w:hAnsi="Times New Roman" w:cs="Times New Roman"/>
        </w:rPr>
        <w:t>. From our centre experience, the Doppler guidewire is more difficult to manipulate and is more traumatic than the guidewire used for thermodilution measurements, meaning that considerable experience is needed. Furthermore, Doppler derived indices like Pzf require offline analysis with special software, another reason why t</w:t>
      </w:r>
      <w:r w:rsidRPr="00FE051D">
        <w:rPr>
          <w:rFonts w:ascii="Times New Roman" w:eastAsia="Times New Roman" w:hAnsi="Times New Roman" w:cs="Times New Roman"/>
        </w:rPr>
        <w:t xml:space="preserve">he Doppler method </w:t>
      </w:r>
      <w:r>
        <w:rPr>
          <w:rFonts w:ascii="Times New Roman" w:eastAsia="Times New Roman" w:hAnsi="Times New Roman" w:cs="Times New Roman"/>
        </w:rPr>
        <w:t xml:space="preserve">is </w:t>
      </w:r>
      <w:r w:rsidRPr="00FE051D">
        <w:rPr>
          <w:rFonts w:ascii="Times New Roman" w:eastAsia="Times New Roman" w:hAnsi="Times New Roman" w:cs="Times New Roman"/>
        </w:rPr>
        <w:t>less transferrable to every-day practice</w:t>
      </w:r>
      <w:r>
        <w:rPr>
          <w:rFonts w:ascii="Times New Roman" w:eastAsia="Times New Roman" w:hAnsi="Times New Roman" w:cs="Times New Roman"/>
        </w:rPr>
        <w:t xml:space="preserve"> in the busy environment of the catheterisation laboratory. </w:t>
      </w:r>
    </w:p>
    <w:p w14:paraId="2BAF8DAE" w14:textId="77777777" w:rsidR="000C0201" w:rsidRDefault="000C0201" w:rsidP="000C0201">
      <w:pPr>
        <w:spacing w:line="480" w:lineRule="auto"/>
        <w:jc w:val="both"/>
        <w:rPr>
          <w:rFonts w:ascii="Times New Roman" w:eastAsia="Times New Roman" w:hAnsi="Times New Roman" w:cs="Times New Roman"/>
        </w:rPr>
      </w:pPr>
    </w:p>
    <w:p w14:paraId="08DB21A2" w14:textId="4DE20945" w:rsidR="000C0201" w:rsidRDefault="000C0201" w:rsidP="000C0201">
      <w:pPr>
        <w:spacing w:line="480" w:lineRule="auto"/>
        <w:jc w:val="both"/>
        <w:rPr>
          <w:rFonts w:ascii="Times New Roman" w:eastAsia="Times New Roman" w:hAnsi="Times New Roman" w:cs="Times New Roman"/>
        </w:rPr>
      </w:pPr>
      <w:r>
        <w:rPr>
          <w:rFonts w:ascii="Times New Roman" w:eastAsia="Times New Roman" w:hAnsi="Times New Roman" w:cs="Times New Roman"/>
        </w:rPr>
        <w:t xml:space="preserve">Optical Coherence Tomography (OCT) has high spatial resolution and provides high-definition images of intracoronary lumen and structures </w:t>
      </w:r>
      <w:r>
        <w:rPr>
          <w:rFonts w:ascii="Times New Roman" w:eastAsia="Times New Roman" w:hAnsi="Times New Roman" w:cs="Times New Roman"/>
        </w:rPr>
        <w:fldChar w:fldCharType="begin"/>
      </w:r>
      <w:r>
        <w:rPr>
          <w:rFonts w:ascii="Times New Roman" w:eastAsia="Times New Roman" w:hAnsi="Times New Roman" w:cs="Times New Roman"/>
        </w:rPr>
        <w:instrText xml:space="preserve"> ADDIN ZOTERO_ITEM CSL_CITATION {"citationID":"J3s0frOi","properties":{"formattedCitation":"(Prati et al., 2010)","plainCitation":"(Prati et al., 2010)","noteIndex":0},"citationItems":[{"id":838,"uris":["http://zotero.org/users/local/BE3hBV82/items/X5BCKNKP"],"uri":["http://zotero.org/users/local/BE3hBV82/items/X5BCKNKP"],"itemData":{"id":838,"type":"article-journal","title":"Expert review document on methodology, terminology, and clinical applications of optical coherence tomography: physical principles, methodology of image acquisition, and clinical application for assessment of coronary arteries and atherosclerosis","container-title":"European Heart Journal","page":"401-415","volume":"31","issue":"4","source":"PubMed","abstract":"Optical coherence tomography (OCT) is a novel intravascular imaging modality, based on infrared light emission, that enables a high resolution arterial wall imaging, in the range of 10-20 microns. This feature of OCT allows the visualization of specific components of the atherosclerotic plaques. The aim of the present Expert Review Document is to address the methodology, terminology and clinical applications of OCT for qualitative and quantitative assessment of coronary arteries and atherosclerosis.","DOI":"10.1093/eurheartj/ehp433","ISSN":"1522-9645","note":"PMID: 19892716","shortTitle":"Expert review document on methodology, terminology, and clinical applications of optical coherence tomography","journalAbbreviation":"Eur. Heart J.","language":"eng","author":[{"family":"Prati","given":"Francesco"},{"family":"Regar","given":"Evelyn"},{"family":"Mintz","given":"Gary S."},{"family":"Arbustini","given":"Eloisa"},{"family":"Di Mario","given":"Carlo"},{"family":"Jang","given":"Ik-Kyung"},{"family":"Akasaka","given":"Takashi"},{"family":"Costa","given":"Marco"},{"family":"Guagliumi","given":"Giulio"},{"family":"Grube","given":"Eberhard"},{"family":"Ozaki","given":"Yukio"},{"family":"Pinto","given":"Fausto"},{"family":"Serruys","given":"Patrick W. J."},{"literal":"Expert's OCT Review Document"}],"issued":{"date-parts":[["2010",2]]}}}],"schema":"https://github.com/citation-style-language/schema/raw/master/csl-citation.json"} </w:instrText>
      </w:r>
      <w:r>
        <w:rPr>
          <w:rFonts w:ascii="Times New Roman" w:eastAsia="Times New Roman" w:hAnsi="Times New Roman" w:cs="Times New Roman"/>
        </w:rPr>
        <w:fldChar w:fldCharType="separate"/>
      </w:r>
      <w:r>
        <w:rPr>
          <w:rFonts w:ascii="Times New Roman" w:eastAsia="Times New Roman" w:hAnsi="Times New Roman" w:cs="Times New Roman"/>
          <w:noProof/>
        </w:rPr>
        <w:t>(Prati, et al., 2010b)</w:t>
      </w:r>
      <w:r>
        <w:rPr>
          <w:rFonts w:ascii="Times New Roman" w:eastAsia="Times New Roman" w:hAnsi="Times New Roman" w:cs="Times New Roman"/>
        </w:rPr>
        <w:fldChar w:fldCharType="end"/>
      </w:r>
      <w:r>
        <w:rPr>
          <w:rFonts w:ascii="Times New Roman" w:eastAsia="Times New Roman" w:hAnsi="Times New Roman" w:cs="Times New Roman"/>
        </w:rPr>
        <w:t xml:space="preserve"> with excellent reproducibility </w:t>
      </w:r>
      <w:r>
        <w:rPr>
          <w:rFonts w:ascii="Times New Roman" w:eastAsia="Times New Roman" w:hAnsi="Times New Roman" w:cs="Times New Roman"/>
        </w:rPr>
        <w:fldChar w:fldCharType="begin"/>
      </w:r>
      <w:r>
        <w:rPr>
          <w:rFonts w:ascii="Times New Roman" w:eastAsia="Times New Roman" w:hAnsi="Times New Roman" w:cs="Times New Roman"/>
        </w:rPr>
        <w:instrText xml:space="preserve"> ADDIN ZOTERO_ITEM CSL_CITATION {"citationID":"ymygg0LO","properties":{"formattedCitation":"(Paoletti et al., 2016)","plainCitation":"(Paoletti et al., 2016)","noteIndex":0},"citationItems":[{"id":841,"uris":["http://zotero.org/users/local/BE3hBV82/items/KPQ2DCVF"],"uri":["http://zotero.org/users/local/BE3hBV82/items/KPQ2DCVF"],"itemData":{"id":841,"type":"article-journal","title":"Reproducibility of serial optical coherence tomography measurements for lumen area and plaque components in humans (The CLI-VAR [Centro per la Lotta Contro l'Infarto-variability] II study)","container-title":"The International Journal of Cardiovascular Imaging","page":"381-387","volume":"32","issue":"3","source":"PubMed","abstract":"Frequency-domain optical coherence tomography (FD-OCT) is a promising intracoronary imaging technique to study atherosclerosis. Indeed, its unprecedented spatial resolution allows the assessment of fibrous cap thickness, lipid pool and features of plaque vulnerability. Aim of this study was to determine the reproducibility of the in vivo FD-OCT measurements of lumen area and plaque components in serial studies. Twenty-six patients undergoing FD-OCT assessment of intermediate lesion during coronary angiography were included in this study. FD-OCT pullbacks were acquired twice from the same coronary segment at interval of 5 min without additional intervention and analyzed off-line at an independent imaging core laboratory. Lumen diameter (LD), lumen area (LA), fibrous cap (FC) thickness and lipid pool (LP) arc extension measurements were compared in 440 matched frames. Both the per-segment and per-frame analyses showed excellent correlation coefficients for the inter-pullback comparisons for all parameters explored (R &gt; 0.95 and p &lt; 0.001 in all cases). Accordingly, the Bland-Altman estimates of bias showed non-significant differences in the inter-pullback comparisons at all levels. Per-frame analysis showed a slightly variations of LA in 45.8% of cases with changes greater than 2% likely related to different phases of cardiac cycle. Nevertheless, nor FC thickness or circumferential arc of LP were affected by LA changes during serial FD-OCT acquisition. This study showed an excellent reproducibility of lumen and plaque component measurements obtained with FD-OCT in vivo. Thus, this intracoronary imaging technique could be used to assess atherosclerosis progression and describe accurate plaque evolution in repeated serial studies.","DOI":"10.1007/s10554-015-0803-y","ISSN":"1875-8312","note":"PMID: 26585751","journalAbbreviation":"Int J Cardiovasc Imaging","language":"eng","author":[{"family":"Paoletti","given":"Giulia"},{"family":"Marco","given":"Valeria"},{"family":"Romagnoli","given":"Enrico"},{"family":"Gatto","given":"Laura"},{"family":"Fedele","given":"Silvio"},{"family":"Mangiameli","given":"Andrea"},{"family":"Ramazzotti","given":"Vito"},{"family":"Castriota","given":"Fausto"},{"family":"Di Vito","given":"Luca"},{"family":"Ricciardi","given":"Andrea"},{"family":"Prati","given":"Francesco"}],"issued":{"date-parts":[["2016",3]]}}}],"schema":"https://github.com/citation-style-language/schema/raw/master/csl-citation.json"} </w:instrText>
      </w:r>
      <w:r>
        <w:rPr>
          <w:rFonts w:ascii="Times New Roman" w:eastAsia="Times New Roman" w:hAnsi="Times New Roman" w:cs="Times New Roman"/>
        </w:rPr>
        <w:fldChar w:fldCharType="separate"/>
      </w:r>
      <w:r>
        <w:rPr>
          <w:rFonts w:ascii="Times New Roman" w:eastAsia="Times New Roman" w:hAnsi="Times New Roman" w:cs="Times New Roman"/>
          <w:noProof/>
        </w:rPr>
        <w:t>(Paoletti, et al., 2016)</w:t>
      </w:r>
      <w:r>
        <w:rPr>
          <w:rFonts w:ascii="Times New Roman" w:eastAsia="Times New Roman" w:hAnsi="Times New Roman" w:cs="Times New Roman"/>
        </w:rPr>
        <w:fldChar w:fldCharType="end"/>
      </w:r>
      <w:r>
        <w:rPr>
          <w:rFonts w:ascii="Times New Roman" w:eastAsia="Times New Roman" w:hAnsi="Times New Roman" w:cs="Times New Roman"/>
        </w:rPr>
        <w:t>. However, its application in the current research project has some limitations</w:t>
      </w:r>
      <w:r w:rsidR="00844BFA">
        <w:rPr>
          <w:rFonts w:ascii="Times New Roman" w:eastAsia="Times New Roman" w:hAnsi="Times New Roman" w:cs="Times New Roman"/>
        </w:rPr>
        <w:t>;</w:t>
      </w:r>
      <w:r>
        <w:rPr>
          <w:rFonts w:ascii="Times New Roman" w:eastAsia="Times New Roman" w:hAnsi="Times New Roman" w:cs="Times New Roman"/>
        </w:rPr>
        <w:t xml:space="preserve"> the main one being the measurement of residual in-stent prolapsing material. OCT cannot always discriminate between thrombus and protruding plaque </w:t>
      </w:r>
      <w:r>
        <w:rPr>
          <w:rFonts w:ascii="Times New Roman" w:eastAsia="Times New Roman" w:hAnsi="Times New Roman" w:cs="Times New Roman"/>
        </w:rPr>
        <w:fldChar w:fldCharType="begin"/>
      </w:r>
      <w:r>
        <w:rPr>
          <w:rFonts w:ascii="Times New Roman" w:eastAsia="Times New Roman" w:hAnsi="Times New Roman" w:cs="Times New Roman"/>
        </w:rPr>
        <w:instrText xml:space="preserve"> ADDIN ZOTERO_ITEM CSL_CITATION {"citationID":"oHO42vzz","properties":{"formattedCitation":"(Prati et al., 2016)","plainCitation":"(Prati et al., 2016)","noteIndex":0},"citationItems":[{"id":329,"uris":["http://zotero.org/users/local/BE3hBV82/items/TG2Q3HKZ"],"uri":["http://zotero.org/users/local/BE3hBV82/items/TG2Q3HKZ"],"itemData":{"id":329,"type":"article-journal","title":"Clinical Impact of Suboptimal Stenting and Residual Intrastent Plaque/Thrombus Protrusion in Patients With Acute Coronary Syndrome: The CLI-OPCI ACS Substudy (Centro per la Lotta Contro L’Infarto-Optimization of Percutaneous Coronary Intervention in Acute Coronary Syndrome)","container-title":"Circulation: Cardiovascular Interventions","page":"e003726","volume":"9","issue":"12","source":"Crossref","abstract":"Background—Clinical consequences of optical coherence tomographic (OCT) high-definition visualization of plaque/ stent structures in acute patients remain undefined. In this retrospective substudy, we assessed the prognostic impact of postprocedural culprit lesion OCT findings in patients with acute coronary syndrome undergoing percutaneous coronary intervention.\nMethods and Results—In the CLI-OPCI (Centro per la Lotta Contro L’Infarto-Optimization of Percutaneous Coronary Intervention) database collecting cases from 5 independent OCT-experienced centers, we retrospectively analyzed postprocedural OCT findings in acute coronary syndrome patients and explored its possible impact (specifically that of residual intrastent plaque/thrombus protrusion) on outcome. From 2009 to 2013, 507 patients (588 lesions) were evaluated. Patients experiencing device-oriented cardiovascular events showed more frequently the features of suboptimal stent implantation defined as the presence of significant residual intrastent plaque/thrombus protrusion (hazard ratio [HR], 2.35; P&lt;0.01), in-stent minimum lumen area (MLA) &lt;4.5 mm2 (HR, 2.72; P&lt;0.01), dissection &gt;200 µm at distal stent edge (HR, 3.84; P&lt;0.01), and reference lumen area &lt;4.5 mm2 at either distal (HR, 6.07; P&lt;0.001) or proximal (HR, 8.50; P&lt;0.001) stent edges. Postprocedural OCT assessment of treated culprit lesion revealed at least one of these parameters in 55.2% of cases, with an associated increased risk of device-oriented cardiovascular events during follow-up (17.9% versus 4.8%; P&lt;0.001). Both the presence of at least one of these parameters (HR, 3.69; P=0.002) and the residual intrastent plaque/thrombus protrusion (HR, 2.83; P=0.008) were confirmed as independent predictors of device-oriented cardiovascular events.\nConclusions—In this retrospective study of acute coronary syndrome patients undergoing percutaneous coronary intervention, a composite of OCT-defined suboptimal stent implantation characteristics at the culprit lesion and residual intrastent plaque/thrombus protrusion was associated with adverse outcome.  (Circ Cardiovasc Interv. 2016;9:e003726. DOI: 10.1161/CIRCINTERVENTIONS.115.003726.)","DOI":"10.1161/CIRCINTERVENTIONS.115.003726","ISSN":"1941-7640, 1941-7632","shortTitle":"Clinical Impact of Suboptimal Stenting and Residual Intrastent Plaque/Thrombus Protrusion in Patients With Acute Coronary Syndrome","language":"en","author":[{"family":"Prati","given":"Francesco"},{"family":"Romagnoli","given":"Enrico"},{"family":"Gatto","given":"Laura"},{"family":"La Manna","given":"Alessio"},{"family":"Burzotta","given":"Francesco"},{"family":"Limbruno","given":"Ugo"},{"family":"Versaci","given":"Francesco"},{"family":"Fabbiocchi","given":"Franco"},{"family":"Di Giorgio","given":"Alessandro"},{"family":"Marco","given":"Valeria"},{"family":"Ramazzotti","given":"Vito"},{"family":"Di Vito","given":"Luca"},{"family":"Trani","given":"Carlo"},{"family":"Porto","given":"Italo"},{"family":"Boi","given":"Alberto"},{"family":"Tavazzi","given":"Luigi"},{"family":"Mintz","given":"Gary S."}],"issued":{"date-parts":[["2016",12]]}}}],"schema":"https://github.com/citation-style-language/schema/raw/master/csl-citation.json"} </w:instrText>
      </w:r>
      <w:r>
        <w:rPr>
          <w:rFonts w:ascii="Times New Roman" w:eastAsia="Times New Roman" w:hAnsi="Times New Roman" w:cs="Times New Roman"/>
        </w:rPr>
        <w:fldChar w:fldCharType="separate"/>
      </w:r>
      <w:r>
        <w:rPr>
          <w:rFonts w:ascii="Times New Roman" w:eastAsia="Times New Roman" w:hAnsi="Times New Roman" w:cs="Times New Roman"/>
          <w:noProof/>
        </w:rPr>
        <w:t>(Prati, et al., 2016)</w:t>
      </w:r>
      <w:r>
        <w:rPr>
          <w:rFonts w:ascii="Times New Roman" w:eastAsia="Times New Roman" w:hAnsi="Times New Roman" w:cs="Times New Roman"/>
        </w:rPr>
        <w:fldChar w:fldCharType="end"/>
      </w:r>
      <w:r w:rsidR="009531DB">
        <w:rPr>
          <w:rFonts w:ascii="Times New Roman" w:eastAsia="Times New Roman" w:hAnsi="Times New Roman" w:cs="Times New Roman"/>
        </w:rPr>
        <w:t>. I</w:t>
      </w:r>
      <w:r>
        <w:rPr>
          <w:rFonts w:ascii="Times New Roman" w:eastAsia="Times New Roman" w:hAnsi="Times New Roman" w:cs="Times New Roman"/>
        </w:rPr>
        <w:t xml:space="preserve">t is likely that these two components are affected differently by post-dilatation with thrombus being more prone to distal embolization. A previous study that discriminated prolapsing tissue in smooth, disrupted fibrous tissue or irregular protrusion, suggested that only irregular protrusion </w:t>
      </w:r>
      <w:r w:rsidR="009531DB">
        <w:rPr>
          <w:rFonts w:ascii="Times New Roman" w:eastAsia="Times New Roman" w:hAnsi="Times New Roman" w:cs="Times New Roman"/>
        </w:rPr>
        <w:t>was</w:t>
      </w:r>
      <w:r>
        <w:rPr>
          <w:rFonts w:ascii="Times New Roman" w:eastAsia="Times New Roman" w:hAnsi="Times New Roman" w:cs="Times New Roman"/>
        </w:rPr>
        <w:t xml:space="preserve"> related with adverse clinical outcomes </w:t>
      </w:r>
      <w:r>
        <w:rPr>
          <w:rFonts w:ascii="Times New Roman" w:eastAsia="Times New Roman" w:hAnsi="Times New Roman" w:cs="Times New Roman"/>
        </w:rPr>
        <w:fldChar w:fldCharType="begin"/>
      </w:r>
      <w:r>
        <w:rPr>
          <w:rFonts w:ascii="Times New Roman" w:eastAsia="Times New Roman" w:hAnsi="Times New Roman" w:cs="Times New Roman"/>
        </w:rPr>
        <w:instrText xml:space="preserve"> ADDIN ZOTERO_ITEM CSL_CITATION {"citationID":"lFbbroy5","properties":{"formattedCitation":"(Soeda et al., 2015)","plainCitation":"(Soeda et al., 2015)","noteIndex":0},"citationItems":[{"id":251,"uris":["http://zotero.org/users/local/BE3hBV82/items/4AWW9ZMU"],"uri":["http://zotero.org/users/local/BE3hBV82/items/4AWW9ZMU"],"itemData":{"id":251,"type":"article-journal","title":"Incidence and Clinical Significance of Poststent Optical Coherence Tomography FindingsCLINICAL PERSPECTIVE: One-Year Follow-Up Study From a Multicenter Registry","container-title":"Circulation","page":"1020-1029","volume":"132","issue":"11","source":"Crossref","abstract":"Background—Optical coherence tomography (OCT) was recently introduced to optimize percutaneous coronary intervention. However, the exact incidence and significance of poststent OCT findings are unknown.\nMethods and Results—A total of 900 lesions treated with 1001 stents in 786 patients who had postprocedure OCT imaging were analyzed to evaluate the incidence of poststent OCT findings and to identify the OCT predictors for device-oriented clinical end points, including cardiac death, target vessel–related myocardial infarction, target lesion revascularization, and stent thrombosis. Patients were followed up to 1 year. Stent edge dissection was detected in 28.7% of lesions, and incomplete stent apposition was detected in 39.1% of lesions. The incidences of smooth protrusion, disrupted fibrous tissue protrusion, and irregular protrusion were 92.9%, 61.0%, and 53.8%, respectively. Small minimal stent area, defined as a lesion with minimal stent area &lt;5.0 mm2 in a drug-eluting stent or &lt;5.6 mm2 in a bare metal stent, was observed in 40.4% of lesions. One-year device-oriented clinical end points occurred in 33 patients (4.5%). Following adjustment, irregular protrusion and small minimal stent area were independent OCT predictors of 1-year device-oriented clinical end points (P=0.003 and P=0.012, respectively).\nConclusions—Abnormal poststent OCT findings were frequent. Irregular protrusion and small minimal stent area were independent predictors of 1-year device-oriented clinical end points, which were primarily driven by target lesion revascularization.  (Circulation. 2015;132:1020-1029. 10.1161/CIRCULATIONAHA.114.014704.)","DOI":"10.1161/CIRCULATIONAHA.114.014704","ISSN":"0009-7322, 1524-4539","shortTitle":"Incidence and Clinical Significance of Poststent Optical Coherence Tomography FindingsCLINICAL PERSPECTIVE","language":"en","author":[{"family":"Soeda","given":"Tsunenari"},{"family":"Uemura","given":"Shiro"},{"family":"Park","given":"Seung-Jung"},{"family":"Jang","given":"Yangsoo"},{"family":"Lee","given":"Stephen"},{"family":"Cho","given":"Jin-Man"},{"family":"Kim","given":"Soo-Joong"},{"family":"Vergallo","given":"Rocco"},{"family":"Minami","given":"Yoshiyasu"},{"family":"Ong","given":"Daniel S."},{"family":"Gao","given":"Lei"},{"family":"Lee","given":"Hang"},{"family":"Zhang","given":"Shaosong"},{"family":"Yu","given":"Bo"},{"family":"Saito","given":"Yoshihiko"},{"family":"Jang","given":"Ik-Kyung"}],"issued":{"date-parts":[["2015",9,15]]}}}],"schema":"https://github.com/citation-style-language/schema/raw/master/csl-citation.json"} </w:instrText>
      </w:r>
      <w:r>
        <w:rPr>
          <w:rFonts w:ascii="Times New Roman" w:eastAsia="Times New Roman" w:hAnsi="Times New Roman" w:cs="Times New Roman"/>
        </w:rPr>
        <w:fldChar w:fldCharType="separate"/>
      </w:r>
      <w:r>
        <w:rPr>
          <w:rFonts w:ascii="Times New Roman" w:eastAsia="Times New Roman" w:hAnsi="Times New Roman" w:cs="Times New Roman"/>
          <w:noProof/>
        </w:rPr>
        <w:t>(Soeda, et al., 2015)</w:t>
      </w:r>
      <w:r>
        <w:rPr>
          <w:rFonts w:ascii="Times New Roman" w:eastAsia="Times New Roman" w:hAnsi="Times New Roman" w:cs="Times New Roman"/>
        </w:rPr>
        <w:fldChar w:fldCharType="end"/>
      </w:r>
      <w:r>
        <w:rPr>
          <w:rFonts w:ascii="Times New Roman" w:eastAsia="Times New Roman" w:hAnsi="Times New Roman" w:cs="Times New Roman"/>
        </w:rPr>
        <w:t xml:space="preserve">. Furthermore, it is not unusual </w:t>
      </w:r>
      <w:r w:rsidR="00D47CCF">
        <w:rPr>
          <w:rFonts w:ascii="Times New Roman" w:eastAsia="Times New Roman" w:hAnsi="Times New Roman" w:cs="Times New Roman"/>
        </w:rPr>
        <w:t xml:space="preserve">for </w:t>
      </w:r>
      <w:r>
        <w:rPr>
          <w:rFonts w:ascii="Times New Roman" w:eastAsia="Times New Roman" w:hAnsi="Times New Roman" w:cs="Times New Roman"/>
        </w:rPr>
        <w:t>thrombus to be trapped behind the stent struts. Since prolapsing material was calculated by subtracting the lumen are</w:t>
      </w:r>
      <w:r w:rsidR="009531DB">
        <w:rPr>
          <w:rFonts w:ascii="Times New Roman" w:eastAsia="Times New Roman" w:hAnsi="Times New Roman" w:cs="Times New Roman"/>
        </w:rPr>
        <w:t>a</w:t>
      </w:r>
      <w:r>
        <w:rPr>
          <w:rFonts w:ascii="Times New Roman" w:eastAsia="Times New Roman" w:hAnsi="Times New Roman" w:cs="Times New Roman"/>
        </w:rPr>
        <w:t xml:space="preserve"> by the stent area, the actual amount of </w:t>
      </w:r>
      <w:r>
        <w:rPr>
          <w:rFonts w:ascii="Times New Roman" w:eastAsia="Times New Roman" w:hAnsi="Times New Roman" w:cs="Times New Roman"/>
        </w:rPr>
        <w:lastRenderedPageBreak/>
        <w:t xml:space="preserve">thrombus could have been underestimated.  Finally, the </w:t>
      </w:r>
      <w:r w:rsidR="00D47CCF">
        <w:rPr>
          <w:rFonts w:ascii="Times New Roman" w:eastAsia="Times New Roman" w:hAnsi="Times New Roman" w:cs="Times New Roman"/>
        </w:rPr>
        <w:t xml:space="preserve">thrombus </w:t>
      </w:r>
      <w:r>
        <w:rPr>
          <w:rFonts w:ascii="Times New Roman" w:eastAsia="Times New Roman" w:hAnsi="Times New Roman" w:cs="Times New Roman"/>
        </w:rPr>
        <w:t xml:space="preserve">prolapsing or trapped behind the stent struts could resolve in the subsequent hours after the index procedure with a potential effect </w:t>
      </w:r>
      <w:r w:rsidR="00D47CCF">
        <w:rPr>
          <w:rFonts w:ascii="Times New Roman" w:eastAsia="Times New Roman" w:hAnsi="Times New Roman" w:cs="Times New Roman"/>
        </w:rPr>
        <w:t>on</w:t>
      </w:r>
      <w:r>
        <w:rPr>
          <w:rFonts w:ascii="Times New Roman" w:eastAsia="Times New Roman" w:hAnsi="Times New Roman" w:cs="Times New Roman"/>
        </w:rPr>
        <w:t xml:space="preserve"> measurements of absolute and relative expansion and stent struts malapposition. </w:t>
      </w:r>
    </w:p>
    <w:p w14:paraId="7A2C5A3D" w14:textId="128ECC2D" w:rsidR="00171ED4" w:rsidRDefault="00171ED4" w:rsidP="000C0201">
      <w:pPr>
        <w:spacing w:line="480" w:lineRule="auto"/>
        <w:jc w:val="both"/>
        <w:rPr>
          <w:rFonts w:ascii="Times New Roman" w:eastAsia="Times New Roman" w:hAnsi="Times New Roman" w:cs="Times New Roman"/>
        </w:rPr>
      </w:pPr>
    </w:p>
    <w:p w14:paraId="0B3B9120" w14:textId="122CA6B0" w:rsidR="00171ED4" w:rsidRDefault="00171ED4" w:rsidP="000C0201">
      <w:pPr>
        <w:spacing w:line="480" w:lineRule="auto"/>
        <w:jc w:val="both"/>
        <w:rPr>
          <w:rFonts w:ascii="Times New Roman" w:eastAsia="Times New Roman" w:hAnsi="Times New Roman" w:cs="Times New Roman"/>
        </w:rPr>
      </w:pPr>
      <w:r>
        <w:rPr>
          <w:rFonts w:ascii="Times New Roman" w:eastAsia="Times New Roman" w:hAnsi="Times New Roman" w:cs="Times New Roman"/>
        </w:rPr>
        <w:t xml:space="preserve">The decision regarding the need for post-dilatation after stent deployment was left to the discretion of the PCI operator. He/she was allowed to base this decision on angiographic appearance and clinical judgement. This approach could have resulted in selection bias that should be taken into account when interpreting the study’s results. </w:t>
      </w:r>
      <w:r w:rsidR="00AF45F4">
        <w:rPr>
          <w:rFonts w:ascii="Times New Roman" w:eastAsia="Times New Roman" w:hAnsi="Times New Roman" w:cs="Times New Roman"/>
        </w:rPr>
        <w:t xml:space="preserve">I was aware of this consideration since the onset of the project </w:t>
      </w:r>
      <w:r w:rsidR="00844BFA">
        <w:rPr>
          <w:rFonts w:ascii="Times New Roman" w:eastAsia="Times New Roman" w:hAnsi="Times New Roman" w:cs="Times New Roman"/>
        </w:rPr>
        <w:t xml:space="preserve">and </w:t>
      </w:r>
      <w:r w:rsidR="00AF45F4">
        <w:rPr>
          <w:rFonts w:ascii="Times New Roman" w:eastAsia="Times New Roman" w:hAnsi="Times New Roman" w:cs="Times New Roman"/>
        </w:rPr>
        <w:t xml:space="preserve">when designing the </w:t>
      </w:r>
      <w:proofErr w:type="gramStart"/>
      <w:r w:rsidR="00AF45F4">
        <w:rPr>
          <w:rFonts w:ascii="Times New Roman" w:eastAsia="Times New Roman" w:hAnsi="Times New Roman" w:cs="Times New Roman"/>
        </w:rPr>
        <w:t>study</w:t>
      </w:r>
      <w:proofErr w:type="gramEnd"/>
      <w:r w:rsidR="00AF45F4">
        <w:rPr>
          <w:rFonts w:ascii="Times New Roman" w:eastAsia="Times New Roman" w:hAnsi="Times New Roman" w:cs="Times New Roman"/>
        </w:rPr>
        <w:t xml:space="preserve"> it was the subject of extensive discussions with my supervisors, other investigators and external to our institution scientific advisors. All alternative options were explored. A first option was to mandate post-dilatation in all cases recruited into the study. However, as already discussed in the introduction section of this thesis, post-dilatation is not a mandatory step of the stenting procedure. It is needed in cases where the stent deployment is not optimal, when it is used to </w:t>
      </w:r>
      <w:r w:rsidR="00437F6D">
        <w:rPr>
          <w:rFonts w:ascii="Times New Roman" w:eastAsia="Times New Roman" w:hAnsi="Times New Roman" w:cs="Times New Roman"/>
        </w:rPr>
        <w:t>improve</w:t>
      </w:r>
      <w:r w:rsidR="00AF45F4">
        <w:rPr>
          <w:rFonts w:ascii="Times New Roman" w:eastAsia="Times New Roman" w:hAnsi="Times New Roman" w:cs="Times New Roman"/>
        </w:rPr>
        <w:t xml:space="preserve"> stent expansion and stent struts</w:t>
      </w:r>
      <w:r w:rsidR="00437F6D">
        <w:rPr>
          <w:rFonts w:ascii="Times New Roman" w:eastAsia="Times New Roman" w:hAnsi="Times New Roman" w:cs="Times New Roman"/>
        </w:rPr>
        <w:t xml:space="preserve"> </w:t>
      </w:r>
      <w:r w:rsidR="00AF45F4">
        <w:rPr>
          <w:rFonts w:ascii="Times New Roman" w:eastAsia="Times New Roman" w:hAnsi="Times New Roman" w:cs="Times New Roman"/>
        </w:rPr>
        <w:t xml:space="preserve">apposition. </w:t>
      </w:r>
      <w:r w:rsidR="009531DB">
        <w:rPr>
          <w:rFonts w:ascii="Times New Roman" w:eastAsia="Times New Roman" w:hAnsi="Times New Roman" w:cs="Times New Roman"/>
        </w:rPr>
        <w:t>The</w:t>
      </w:r>
      <w:r w:rsidR="00AF45F4">
        <w:rPr>
          <w:rFonts w:ascii="Times New Roman" w:eastAsia="Times New Roman" w:hAnsi="Times New Roman" w:cs="Times New Roman"/>
        </w:rPr>
        <w:t xml:space="preserve"> PCI operator bases </w:t>
      </w:r>
      <w:r w:rsidR="00437F6D">
        <w:rPr>
          <w:rFonts w:ascii="Times New Roman" w:eastAsia="Times New Roman" w:hAnsi="Times New Roman" w:cs="Times New Roman"/>
        </w:rPr>
        <w:t>his/</w:t>
      </w:r>
      <w:r w:rsidR="00844BFA">
        <w:rPr>
          <w:rFonts w:ascii="Times New Roman" w:eastAsia="Times New Roman" w:hAnsi="Times New Roman" w:cs="Times New Roman"/>
        </w:rPr>
        <w:t>her</w:t>
      </w:r>
      <w:r w:rsidR="00437F6D">
        <w:rPr>
          <w:rFonts w:ascii="Times New Roman" w:eastAsia="Times New Roman" w:hAnsi="Times New Roman" w:cs="Times New Roman"/>
        </w:rPr>
        <w:t xml:space="preserve"> decision to post-dilat</w:t>
      </w:r>
      <w:r w:rsidR="003A4F13">
        <w:rPr>
          <w:rFonts w:ascii="Times New Roman" w:eastAsia="Times New Roman" w:hAnsi="Times New Roman" w:cs="Times New Roman"/>
        </w:rPr>
        <w:t>ate</w:t>
      </w:r>
      <w:r w:rsidR="00437F6D">
        <w:rPr>
          <w:rFonts w:ascii="Times New Roman" w:eastAsia="Times New Roman" w:hAnsi="Times New Roman" w:cs="Times New Roman"/>
        </w:rPr>
        <w:t xml:space="preserve"> on the angiographic appearance</w:t>
      </w:r>
      <w:r w:rsidR="00097EEC">
        <w:rPr>
          <w:rFonts w:ascii="Times New Roman" w:eastAsia="Times New Roman" w:hAnsi="Times New Roman" w:cs="Times New Roman"/>
        </w:rPr>
        <w:t xml:space="preserve"> of the stent</w:t>
      </w:r>
      <w:r w:rsidR="00437F6D">
        <w:rPr>
          <w:rFonts w:ascii="Times New Roman" w:eastAsia="Times New Roman" w:hAnsi="Times New Roman" w:cs="Times New Roman"/>
        </w:rPr>
        <w:t xml:space="preserve">, information provided by intravascular imaging and clinical judgement (e.g. need for post-dilatation in calcified or long stented lesions). Furthermore, as already discussed in the thesis introduction, there are no universally accepted absolute criteria </w:t>
      </w:r>
      <w:r w:rsidR="00925E40">
        <w:rPr>
          <w:rFonts w:ascii="Times New Roman" w:eastAsia="Times New Roman" w:hAnsi="Times New Roman" w:cs="Times New Roman"/>
        </w:rPr>
        <w:t>to guide post-dilatation</w:t>
      </w:r>
      <w:r w:rsidR="00437F6D">
        <w:rPr>
          <w:rFonts w:ascii="Times New Roman" w:eastAsia="Times New Roman" w:hAnsi="Times New Roman" w:cs="Times New Roman"/>
        </w:rPr>
        <w:t xml:space="preserve">. Therefore, mandating post-dilatation was considered </w:t>
      </w:r>
      <w:r w:rsidR="0077200D">
        <w:rPr>
          <w:rFonts w:ascii="Times New Roman" w:eastAsia="Times New Roman" w:hAnsi="Times New Roman" w:cs="Times New Roman"/>
        </w:rPr>
        <w:t>a deviation from clinical practise and consequently unethical as patients would have a non-clinically justifiable extra step in their stenting procedure.</w:t>
      </w:r>
      <w:r w:rsidR="00925E40">
        <w:rPr>
          <w:rFonts w:ascii="Times New Roman" w:eastAsia="Times New Roman" w:hAnsi="Times New Roman" w:cs="Times New Roman"/>
        </w:rPr>
        <w:t xml:space="preserve"> </w:t>
      </w:r>
      <w:r w:rsidR="001A1767">
        <w:rPr>
          <w:rFonts w:ascii="Times New Roman" w:eastAsia="Times New Roman" w:hAnsi="Times New Roman" w:cs="Times New Roman"/>
        </w:rPr>
        <w:t>Another</w:t>
      </w:r>
      <w:r w:rsidR="00925E40">
        <w:rPr>
          <w:rFonts w:ascii="Times New Roman" w:eastAsia="Times New Roman" w:hAnsi="Times New Roman" w:cs="Times New Roman"/>
        </w:rPr>
        <w:t xml:space="preserve"> option </w:t>
      </w:r>
      <w:r w:rsidR="00925E40">
        <w:rPr>
          <w:rFonts w:ascii="Times New Roman" w:eastAsia="Times New Roman" w:hAnsi="Times New Roman" w:cs="Times New Roman"/>
        </w:rPr>
        <w:lastRenderedPageBreak/>
        <w:t xml:space="preserve">considered was to guide post-dilatation </w:t>
      </w:r>
      <w:r w:rsidR="001A1767">
        <w:rPr>
          <w:rFonts w:ascii="Times New Roman" w:eastAsia="Times New Roman" w:hAnsi="Times New Roman" w:cs="Times New Roman"/>
        </w:rPr>
        <w:t>by the</w:t>
      </w:r>
      <w:r w:rsidR="00925E40">
        <w:rPr>
          <w:rFonts w:ascii="Times New Roman" w:eastAsia="Times New Roman" w:hAnsi="Times New Roman" w:cs="Times New Roman"/>
        </w:rPr>
        <w:t xml:space="preserve"> objective findings of angiography based q</w:t>
      </w:r>
      <w:r w:rsidR="00925E40" w:rsidRPr="00925E40">
        <w:rPr>
          <w:rFonts w:ascii="Times New Roman" w:eastAsia="Times New Roman" w:hAnsi="Times New Roman" w:cs="Times New Roman"/>
        </w:rPr>
        <w:t>uantitative coronary stenosis assessment (QCA)</w:t>
      </w:r>
      <w:r w:rsidR="00925E40">
        <w:rPr>
          <w:rFonts w:ascii="Times New Roman" w:eastAsia="Times New Roman" w:hAnsi="Times New Roman" w:cs="Times New Roman"/>
        </w:rPr>
        <w:t xml:space="preserve"> or intravascular imaging by OCT. </w:t>
      </w:r>
      <w:r w:rsidR="001A1767">
        <w:rPr>
          <w:rFonts w:ascii="Times New Roman" w:eastAsia="Times New Roman" w:hAnsi="Times New Roman" w:cs="Times New Roman"/>
        </w:rPr>
        <w:t xml:space="preserve">However, it was felt that this approach did not reflect everyday clinical practice, where these modalities are not routinely used to guide stent optimisation. Furthermore, there were practical concerns regarding prolonging even further a demanding and time-consuming research protocol (i.e. 2 physiology and 2 OCT studies) </w:t>
      </w:r>
      <w:r w:rsidR="00862026">
        <w:rPr>
          <w:rFonts w:ascii="Times New Roman" w:eastAsia="Times New Roman" w:hAnsi="Times New Roman" w:cs="Times New Roman"/>
        </w:rPr>
        <w:t>in the acute setting of STEMI</w:t>
      </w:r>
      <w:r w:rsidR="00844BFA">
        <w:rPr>
          <w:rFonts w:ascii="Times New Roman" w:eastAsia="Times New Roman" w:hAnsi="Times New Roman" w:cs="Times New Roman"/>
        </w:rPr>
        <w:t>. L</w:t>
      </w:r>
      <w:r w:rsidR="00862026">
        <w:rPr>
          <w:rFonts w:ascii="Times New Roman" w:eastAsia="Times New Roman" w:hAnsi="Times New Roman" w:cs="Times New Roman"/>
        </w:rPr>
        <w:t>ack of expertise in OCT finding interpretation by all investigators participating in the study</w:t>
      </w:r>
      <w:r w:rsidR="00844BFA">
        <w:rPr>
          <w:rFonts w:ascii="Times New Roman" w:eastAsia="Times New Roman" w:hAnsi="Times New Roman" w:cs="Times New Roman"/>
        </w:rPr>
        <w:t xml:space="preserve"> was another concern</w:t>
      </w:r>
      <w:r w:rsidR="00862026">
        <w:rPr>
          <w:rFonts w:ascii="Times New Roman" w:eastAsia="Times New Roman" w:hAnsi="Times New Roman" w:cs="Times New Roman"/>
        </w:rPr>
        <w:t xml:space="preserve">. Given the above considerations, it was decided to leave decision of post-dilatation on operators’ discretion. It was felt that </w:t>
      </w:r>
      <w:r w:rsidR="00844BFA">
        <w:rPr>
          <w:rFonts w:ascii="Times New Roman" w:eastAsia="Times New Roman" w:hAnsi="Times New Roman" w:cs="Times New Roman"/>
        </w:rPr>
        <w:t>by doing this</w:t>
      </w:r>
      <w:r w:rsidR="00862026">
        <w:rPr>
          <w:rFonts w:ascii="Times New Roman" w:eastAsia="Times New Roman" w:hAnsi="Times New Roman" w:cs="Times New Roman"/>
        </w:rPr>
        <w:t xml:space="preserve">, the study would </w:t>
      </w:r>
      <w:r w:rsidR="003A4F13">
        <w:rPr>
          <w:rFonts w:ascii="Times New Roman" w:eastAsia="Times New Roman" w:hAnsi="Times New Roman" w:cs="Times New Roman"/>
        </w:rPr>
        <w:t>reflect</w:t>
      </w:r>
      <w:r w:rsidR="00862026">
        <w:rPr>
          <w:rFonts w:ascii="Times New Roman" w:eastAsia="Times New Roman" w:hAnsi="Times New Roman" w:cs="Times New Roman"/>
        </w:rPr>
        <w:t xml:space="preserve"> standard clinical practice and its results would be more translatable to the clinical setting. </w:t>
      </w:r>
      <w:r w:rsidR="003A4F13">
        <w:rPr>
          <w:rFonts w:ascii="Times New Roman" w:eastAsia="Times New Roman" w:hAnsi="Times New Roman" w:cs="Times New Roman"/>
        </w:rPr>
        <w:t xml:space="preserve">Furthermore, recruitment of consecutive cases and dilution of the decision making over a large number of operators (all 11 Consultant </w:t>
      </w:r>
      <w:r w:rsidR="00844BFA">
        <w:rPr>
          <w:rFonts w:ascii="Times New Roman" w:eastAsia="Times New Roman" w:hAnsi="Times New Roman" w:cs="Times New Roman"/>
        </w:rPr>
        <w:t>I</w:t>
      </w:r>
      <w:r w:rsidR="00097EEC">
        <w:rPr>
          <w:rFonts w:ascii="Times New Roman" w:eastAsia="Times New Roman" w:hAnsi="Times New Roman" w:cs="Times New Roman"/>
        </w:rPr>
        <w:t xml:space="preserve">nterventional </w:t>
      </w:r>
      <w:r w:rsidR="00844BFA">
        <w:rPr>
          <w:rFonts w:ascii="Times New Roman" w:eastAsia="Times New Roman" w:hAnsi="Times New Roman" w:cs="Times New Roman"/>
        </w:rPr>
        <w:t>C</w:t>
      </w:r>
      <w:r w:rsidR="003A4F13">
        <w:rPr>
          <w:rFonts w:ascii="Times New Roman" w:eastAsia="Times New Roman" w:hAnsi="Times New Roman" w:cs="Times New Roman"/>
        </w:rPr>
        <w:t xml:space="preserve">ardiologists contributing to the primary PCI rota participated in the study) minimised any potential selection bias. </w:t>
      </w:r>
    </w:p>
    <w:p w14:paraId="3EC68816" w14:textId="615F9087" w:rsidR="00633DA3" w:rsidRDefault="00633DA3" w:rsidP="000C0201">
      <w:pPr>
        <w:spacing w:line="480" w:lineRule="auto"/>
        <w:jc w:val="both"/>
        <w:rPr>
          <w:rFonts w:ascii="Times New Roman" w:eastAsia="Times New Roman" w:hAnsi="Times New Roman" w:cs="Times New Roman"/>
        </w:rPr>
      </w:pPr>
    </w:p>
    <w:p w14:paraId="2A387166" w14:textId="56036B01" w:rsidR="00633DA3" w:rsidRPr="00954DD0" w:rsidRDefault="00633DA3" w:rsidP="000C0201">
      <w:pPr>
        <w:spacing w:line="480" w:lineRule="auto"/>
        <w:jc w:val="both"/>
        <w:rPr>
          <w:rFonts w:ascii="Times New Roman" w:eastAsia="Times New Roman" w:hAnsi="Times New Roman" w:cs="Times New Roman"/>
        </w:rPr>
      </w:pPr>
      <w:r>
        <w:rPr>
          <w:rFonts w:ascii="Times New Roman" w:eastAsia="Times New Roman" w:hAnsi="Times New Roman" w:cs="Times New Roman"/>
        </w:rPr>
        <w:t xml:space="preserve">I screened and recruited all patients, co-ordinated </w:t>
      </w:r>
      <w:r w:rsidR="00097EEC">
        <w:rPr>
          <w:rFonts w:ascii="Times New Roman" w:eastAsia="Times New Roman" w:hAnsi="Times New Roman" w:cs="Times New Roman"/>
        </w:rPr>
        <w:t>the</w:t>
      </w:r>
      <w:r>
        <w:rPr>
          <w:rFonts w:ascii="Times New Roman" w:eastAsia="Times New Roman" w:hAnsi="Times New Roman" w:cs="Times New Roman"/>
        </w:rPr>
        <w:t xml:space="preserve"> research </w:t>
      </w:r>
      <w:r w:rsidR="00414130">
        <w:rPr>
          <w:rFonts w:ascii="Times New Roman" w:eastAsia="Times New Roman" w:hAnsi="Times New Roman" w:cs="Times New Roman"/>
        </w:rPr>
        <w:t>procedures, collected</w:t>
      </w:r>
      <w:r>
        <w:rPr>
          <w:rFonts w:ascii="Times New Roman" w:eastAsia="Times New Roman" w:hAnsi="Times New Roman" w:cs="Times New Roman"/>
        </w:rPr>
        <w:t xml:space="preserve"> the data and performed OCT and statistical analysis. Based on the fact that </w:t>
      </w:r>
      <w:r w:rsidR="00097EEC">
        <w:rPr>
          <w:rFonts w:ascii="Times New Roman" w:eastAsia="Times New Roman" w:hAnsi="Times New Roman" w:cs="Times New Roman"/>
        </w:rPr>
        <w:t xml:space="preserve">I </w:t>
      </w:r>
      <w:r>
        <w:rPr>
          <w:rFonts w:ascii="Times New Roman" w:eastAsia="Times New Roman" w:hAnsi="Times New Roman" w:cs="Times New Roman"/>
        </w:rPr>
        <w:t xml:space="preserve">was not blinded to the study’s aims, </w:t>
      </w:r>
      <w:r w:rsidR="00844BFA">
        <w:rPr>
          <w:rFonts w:ascii="Times New Roman" w:eastAsia="Times New Roman" w:hAnsi="Times New Roman" w:cs="Times New Roman"/>
        </w:rPr>
        <w:t xml:space="preserve">selection and </w:t>
      </w:r>
      <w:r>
        <w:rPr>
          <w:rFonts w:ascii="Times New Roman" w:eastAsia="Times New Roman" w:hAnsi="Times New Roman" w:cs="Times New Roman"/>
        </w:rPr>
        <w:t>measurements bias could be suggested. However, specific actions were taken during the execution of the project to address this consideration. For the time period of the study</w:t>
      </w:r>
      <w:r w:rsidR="00097EEC">
        <w:rPr>
          <w:rFonts w:ascii="Times New Roman" w:eastAsia="Times New Roman" w:hAnsi="Times New Roman" w:cs="Times New Roman"/>
        </w:rPr>
        <w:t xml:space="preserve"> during my presence in the hospital, all</w:t>
      </w:r>
      <w:r>
        <w:rPr>
          <w:rFonts w:ascii="Times New Roman" w:eastAsia="Times New Roman" w:hAnsi="Times New Roman" w:cs="Times New Roman"/>
        </w:rPr>
        <w:t xml:space="preserve"> patients presenting with </w:t>
      </w:r>
      <w:r w:rsidR="00AD09C3">
        <w:rPr>
          <w:rFonts w:ascii="Times New Roman" w:eastAsia="Times New Roman" w:hAnsi="Times New Roman" w:cs="Times New Roman"/>
        </w:rPr>
        <w:t xml:space="preserve">STEMI due to undergo </w:t>
      </w:r>
      <w:r w:rsidR="009B49D3">
        <w:rPr>
          <w:rFonts w:ascii="Times New Roman" w:eastAsia="Times New Roman" w:hAnsi="Times New Roman" w:cs="Times New Roman"/>
        </w:rPr>
        <w:t xml:space="preserve">primary </w:t>
      </w:r>
      <w:r w:rsidR="00AD09C3">
        <w:rPr>
          <w:rFonts w:ascii="Times New Roman" w:eastAsia="Times New Roman" w:hAnsi="Times New Roman" w:cs="Times New Roman"/>
        </w:rPr>
        <w:t xml:space="preserve">PCI were screened and recruited as reflected in the participants flow chart (see Results chapter). </w:t>
      </w:r>
      <w:r w:rsidR="00844BFA">
        <w:rPr>
          <w:rFonts w:ascii="Times New Roman" w:eastAsia="Times New Roman" w:hAnsi="Times New Roman" w:cs="Times New Roman"/>
        </w:rPr>
        <w:t xml:space="preserve">Furthermore, decision to post-dilate was completely to the discretion of the operator based on </w:t>
      </w:r>
      <w:r w:rsidR="00B73CED">
        <w:rPr>
          <w:rFonts w:ascii="Times New Roman" w:eastAsia="Times New Roman" w:hAnsi="Times New Roman" w:cs="Times New Roman"/>
        </w:rPr>
        <w:t xml:space="preserve">his/her </w:t>
      </w:r>
      <w:r w:rsidR="00844BFA">
        <w:rPr>
          <w:rFonts w:ascii="Times New Roman" w:eastAsia="Times New Roman" w:hAnsi="Times New Roman" w:cs="Times New Roman"/>
        </w:rPr>
        <w:t>clinical judgement</w:t>
      </w:r>
      <w:r w:rsidR="00B73CED">
        <w:rPr>
          <w:rFonts w:ascii="Times New Roman" w:eastAsia="Times New Roman" w:hAnsi="Times New Roman" w:cs="Times New Roman"/>
        </w:rPr>
        <w:t xml:space="preserve">. </w:t>
      </w:r>
      <w:r w:rsidR="00AD09C3">
        <w:rPr>
          <w:rFonts w:ascii="Times New Roman" w:eastAsia="Times New Roman" w:hAnsi="Times New Roman" w:cs="Times New Roman"/>
        </w:rPr>
        <w:t xml:space="preserve">Coronary </w:t>
      </w:r>
      <w:r w:rsidR="00AD09C3">
        <w:rPr>
          <w:rFonts w:ascii="Times New Roman" w:eastAsia="Times New Roman" w:hAnsi="Times New Roman" w:cs="Times New Roman"/>
        </w:rPr>
        <w:lastRenderedPageBreak/>
        <w:t xml:space="preserve">physiology measurements and OCT recordings were performed according to standardised published protocols as described in detail in the Methods chapter of this thesis. </w:t>
      </w:r>
      <w:r w:rsidR="00097EEC">
        <w:rPr>
          <w:rFonts w:ascii="Times New Roman" w:eastAsia="Times New Roman" w:hAnsi="Times New Roman" w:cs="Times New Roman"/>
        </w:rPr>
        <w:t>The</w:t>
      </w:r>
      <w:r w:rsidR="00AD09C3">
        <w:rPr>
          <w:rFonts w:ascii="Times New Roman" w:eastAsia="Times New Roman" w:hAnsi="Times New Roman" w:cs="Times New Roman"/>
        </w:rPr>
        <w:t xml:space="preserve"> </w:t>
      </w:r>
      <w:r w:rsidR="00954DD0">
        <w:rPr>
          <w:rFonts w:ascii="Times New Roman" w:eastAsia="Times New Roman" w:hAnsi="Times New Roman" w:cs="Times New Roman"/>
        </w:rPr>
        <w:t xml:space="preserve">coronary physiology measurements </w:t>
      </w:r>
      <w:r w:rsidR="00097EEC">
        <w:rPr>
          <w:rFonts w:ascii="Times New Roman" w:eastAsia="Times New Roman" w:hAnsi="Times New Roman" w:cs="Times New Roman"/>
        </w:rPr>
        <w:t xml:space="preserve">could not be influenced as </w:t>
      </w:r>
      <w:r w:rsidR="00954DD0">
        <w:rPr>
          <w:rFonts w:ascii="Times New Roman" w:eastAsia="Times New Roman" w:hAnsi="Times New Roman" w:cs="Times New Roman"/>
        </w:rPr>
        <w:t xml:space="preserve">were performed by the PCI operator using the dedicated pressure/temperature wire and recorded by the dedicated software as described in the Methods chapter. During the duration of the study, data collection and documentation using source documents were monitored by auditors </w:t>
      </w:r>
      <w:r w:rsidR="009B49D3">
        <w:rPr>
          <w:rFonts w:ascii="Times New Roman" w:eastAsia="Times New Roman" w:hAnsi="Times New Roman" w:cs="Times New Roman"/>
        </w:rPr>
        <w:t>by</w:t>
      </w:r>
      <w:r w:rsidR="00954DD0">
        <w:rPr>
          <w:rFonts w:ascii="Times New Roman" w:eastAsia="Times New Roman" w:hAnsi="Times New Roman" w:cs="Times New Roman"/>
        </w:rPr>
        <w:t xml:space="preserve"> the Basildon and Thurrock University Hospital</w:t>
      </w:r>
      <w:r w:rsidR="009B49D3">
        <w:rPr>
          <w:rFonts w:ascii="Times New Roman" w:eastAsia="Times New Roman" w:hAnsi="Times New Roman" w:cs="Times New Roman"/>
        </w:rPr>
        <w:t xml:space="preserve"> (BTUH)</w:t>
      </w:r>
      <w:r w:rsidR="00954DD0">
        <w:rPr>
          <w:rFonts w:ascii="Times New Roman" w:eastAsia="Times New Roman" w:hAnsi="Times New Roman" w:cs="Times New Roman"/>
        </w:rPr>
        <w:t xml:space="preserve"> NHS Foundation Trust Research and Development (R&amp;D) department, which was the</w:t>
      </w:r>
      <w:r w:rsidR="009B49D3">
        <w:rPr>
          <w:rFonts w:ascii="Times New Roman" w:eastAsia="Times New Roman" w:hAnsi="Times New Roman" w:cs="Times New Roman"/>
        </w:rPr>
        <w:t xml:space="preserve"> </w:t>
      </w:r>
      <w:r w:rsidR="00954DD0">
        <w:rPr>
          <w:rFonts w:ascii="Times New Roman" w:eastAsia="Times New Roman" w:hAnsi="Times New Roman" w:cs="Times New Roman"/>
        </w:rPr>
        <w:t>sponsor</w:t>
      </w:r>
      <w:r w:rsidR="009B49D3">
        <w:rPr>
          <w:rFonts w:ascii="Times New Roman" w:eastAsia="Times New Roman" w:hAnsi="Times New Roman" w:cs="Times New Roman"/>
        </w:rPr>
        <w:t xml:space="preserve"> of the study</w:t>
      </w:r>
      <w:r w:rsidR="00954DD0">
        <w:rPr>
          <w:rFonts w:ascii="Times New Roman" w:eastAsia="Times New Roman" w:hAnsi="Times New Roman" w:cs="Times New Roman"/>
        </w:rPr>
        <w:t xml:space="preserve">. Finally, OCT analysis was purposely performed in a certified OCT core laboratory </w:t>
      </w:r>
      <w:r w:rsidR="009B49D3">
        <w:rPr>
          <w:rFonts w:ascii="Times New Roman" w:eastAsia="Times New Roman" w:hAnsi="Times New Roman" w:cs="Times New Roman"/>
        </w:rPr>
        <w:t>(</w:t>
      </w:r>
      <w:r w:rsidR="009B49D3" w:rsidRPr="00D058A8">
        <w:rPr>
          <w:rFonts w:ascii="Times New Roman" w:hAnsi="Times New Roman" w:cs="Times New Roman"/>
        </w:rPr>
        <w:t>Centro per la Lotta contro l'Infarto</w:t>
      </w:r>
      <w:r w:rsidR="001B6B24">
        <w:rPr>
          <w:rFonts w:ascii="Times New Roman" w:hAnsi="Times New Roman" w:cs="Times New Roman"/>
        </w:rPr>
        <w:t xml:space="preserve"> </w:t>
      </w:r>
      <w:r w:rsidR="009B49D3" w:rsidRPr="00D058A8">
        <w:rPr>
          <w:rFonts w:ascii="Times New Roman" w:hAnsi="Times New Roman" w:cs="Times New Roman"/>
        </w:rPr>
        <w:t xml:space="preserve">- </w:t>
      </w:r>
      <w:r w:rsidR="009B49D3" w:rsidRPr="00702BF7">
        <w:rPr>
          <w:rFonts w:ascii="Times New Roman" w:hAnsi="Times New Roman" w:cs="Times New Roman"/>
        </w:rPr>
        <w:t>CLI Foundation, Rome</w:t>
      </w:r>
      <w:r w:rsidR="009B49D3">
        <w:rPr>
          <w:rFonts w:ascii="Times New Roman" w:hAnsi="Times New Roman" w:cs="Times New Roman"/>
        </w:rPr>
        <w:t>, Italy)</w:t>
      </w:r>
      <w:r w:rsidR="009B49D3">
        <w:rPr>
          <w:rFonts w:ascii="Times New Roman" w:eastAsia="Times New Roman" w:hAnsi="Times New Roman" w:cs="Times New Roman"/>
        </w:rPr>
        <w:t xml:space="preserve"> </w:t>
      </w:r>
      <w:r w:rsidR="00954DD0">
        <w:rPr>
          <w:rFonts w:ascii="Times New Roman" w:eastAsia="Times New Roman" w:hAnsi="Times New Roman" w:cs="Times New Roman"/>
        </w:rPr>
        <w:t xml:space="preserve">using a methodology with published </w:t>
      </w:r>
      <w:r w:rsidR="009B49D3">
        <w:t>validity and reliability</w:t>
      </w:r>
      <w:r w:rsidR="009B49D3">
        <w:rPr>
          <w:rFonts w:ascii="Times New Roman" w:eastAsia="Times New Roman" w:hAnsi="Times New Roman" w:cs="Times New Roman"/>
        </w:rPr>
        <w:t xml:space="preserve"> </w:t>
      </w:r>
      <w:r w:rsidR="009B49D3">
        <w:rPr>
          <w:rFonts w:ascii="Times New Roman" w:hAnsi="Times New Roman" w:cs="Times New Roman"/>
        </w:rPr>
        <w:t>(</w:t>
      </w:r>
      <w:r w:rsidR="009B49D3" w:rsidRPr="00BA280D">
        <w:rPr>
          <w:rFonts w:ascii="Times New Roman" w:hAnsi="Times New Roman" w:cs="Times New Roman"/>
        </w:rPr>
        <w:t>Fedele</w:t>
      </w:r>
      <w:r w:rsidR="009B49D3">
        <w:rPr>
          <w:rFonts w:ascii="Times New Roman" w:hAnsi="Times New Roman" w:cs="Times New Roman"/>
        </w:rPr>
        <w:t>, et al., 2012; Paoletti, et al., 2016).</w:t>
      </w:r>
    </w:p>
    <w:p w14:paraId="672BD682" w14:textId="77777777" w:rsidR="00544819" w:rsidRDefault="00544819" w:rsidP="000C0201">
      <w:pPr>
        <w:spacing w:line="480" w:lineRule="auto"/>
        <w:jc w:val="both"/>
        <w:rPr>
          <w:rFonts w:ascii="Times New Roman" w:eastAsia="Times New Roman" w:hAnsi="Times New Roman" w:cs="Times New Roman"/>
        </w:rPr>
      </w:pPr>
    </w:p>
    <w:p w14:paraId="17D134C9" w14:textId="77777777" w:rsidR="00544819" w:rsidRDefault="00544819" w:rsidP="000C0201">
      <w:pPr>
        <w:spacing w:line="480" w:lineRule="auto"/>
        <w:jc w:val="both"/>
        <w:rPr>
          <w:rFonts w:ascii="Times New Roman" w:eastAsia="Times New Roman" w:hAnsi="Times New Roman" w:cs="Times New Roman"/>
        </w:rPr>
      </w:pPr>
    </w:p>
    <w:p w14:paraId="4FE2CAA6" w14:textId="77777777" w:rsidR="00544819" w:rsidRDefault="00544819" w:rsidP="000C0201">
      <w:pPr>
        <w:spacing w:line="480" w:lineRule="auto"/>
        <w:jc w:val="both"/>
        <w:rPr>
          <w:rFonts w:ascii="Times New Roman" w:eastAsia="Times New Roman" w:hAnsi="Times New Roman" w:cs="Times New Roman"/>
        </w:rPr>
      </w:pPr>
    </w:p>
    <w:p w14:paraId="4A853505" w14:textId="77777777" w:rsidR="00544819" w:rsidRDefault="00544819" w:rsidP="000C0201">
      <w:pPr>
        <w:spacing w:line="480" w:lineRule="auto"/>
        <w:jc w:val="both"/>
        <w:rPr>
          <w:rFonts w:ascii="Times New Roman" w:eastAsia="Times New Roman" w:hAnsi="Times New Roman" w:cs="Times New Roman"/>
        </w:rPr>
      </w:pPr>
    </w:p>
    <w:p w14:paraId="734FDE2D" w14:textId="77777777" w:rsidR="00544819" w:rsidRDefault="00544819" w:rsidP="000C0201">
      <w:pPr>
        <w:spacing w:line="480" w:lineRule="auto"/>
        <w:jc w:val="both"/>
        <w:rPr>
          <w:rFonts w:ascii="Times New Roman" w:eastAsia="Times New Roman" w:hAnsi="Times New Roman" w:cs="Times New Roman"/>
        </w:rPr>
      </w:pPr>
    </w:p>
    <w:p w14:paraId="5A0B4AA0" w14:textId="77777777" w:rsidR="00544819" w:rsidRDefault="00544819" w:rsidP="000C0201">
      <w:pPr>
        <w:spacing w:line="480" w:lineRule="auto"/>
        <w:jc w:val="both"/>
        <w:rPr>
          <w:rFonts w:ascii="Times New Roman" w:eastAsia="Times New Roman" w:hAnsi="Times New Roman" w:cs="Times New Roman"/>
        </w:rPr>
      </w:pPr>
    </w:p>
    <w:p w14:paraId="0BE19877" w14:textId="77777777" w:rsidR="00A64E2B" w:rsidRDefault="00A64E2B" w:rsidP="00544819">
      <w:pPr>
        <w:spacing w:line="480" w:lineRule="auto"/>
        <w:jc w:val="both"/>
        <w:rPr>
          <w:rFonts w:ascii="Times New Roman" w:eastAsia="Times New Roman" w:hAnsi="Times New Roman" w:cs="Times New Roman"/>
        </w:rPr>
      </w:pPr>
    </w:p>
    <w:p w14:paraId="7C81685A" w14:textId="77777777" w:rsidR="004C2CAD" w:rsidRDefault="004C2CAD" w:rsidP="00B4446E">
      <w:pPr>
        <w:pStyle w:val="Heading1"/>
        <w:rPr>
          <w:rFonts w:ascii="Times New Roman" w:hAnsi="Times New Roman" w:cs="Times New Roman"/>
          <w:color w:val="auto"/>
        </w:rPr>
      </w:pPr>
      <w:bookmarkStart w:id="143" w:name="_Toc36737737"/>
    </w:p>
    <w:p w14:paraId="449928E3" w14:textId="77777777" w:rsidR="004C2CAD" w:rsidRDefault="004C2CAD" w:rsidP="00B4446E">
      <w:pPr>
        <w:pStyle w:val="Heading1"/>
        <w:rPr>
          <w:rFonts w:ascii="Times New Roman" w:hAnsi="Times New Roman" w:cs="Times New Roman"/>
          <w:color w:val="auto"/>
        </w:rPr>
      </w:pPr>
    </w:p>
    <w:p w14:paraId="365A35D4" w14:textId="77777777" w:rsidR="004C2CAD" w:rsidRDefault="004C2CAD" w:rsidP="00B4446E">
      <w:pPr>
        <w:pStyle w:val="Heading1"/>
        <w:rPr>
          <w:rFonts w:ascii="Times New Roman" w:hAnsi="Times New Roman" w:cs="Times New Roman"/>
          <w:color w:val="auto"/>
        </w:rPr>
      </w:pPr>
    </w:p>
    <w:p w14:paraId="69C611FF" w14:textId="77777777" w:rsidR="004C2CAD" w:rsidRDefault="004C2CAD" w:rsidP="00B4446E">
      <w:pPr>
        <w:pStyle w:val="Heading1"/>
        <w:rPr>
          <w:rFonts w:ascii="Times New Roman" w:hAnsi="Times New Roman" w:cs="Times New Roman"/>
          <w:color w:val="auto"/>
        </w:rPr>
      </w:pPr>
    </w:p>
    <w:p w14:paraId="0B80306E" w14:textId="77777777" w:rsidR="004C2CAD" w:rsidRDefault="004C2CAD" w:rsidP="00B4446E">
      <w:pPr>
        <w:pStyle w:val="Heading1"/>
        <w:rPr>
          <w:rFonts w:ascii="Times New Roman" w:hAnsi="Times New Roman" w:cs="Times New Roman"/>
          <w:color w:val="auto"/>
        </w:rPr>
      </w:pPr>
    </w:p>
    <w:p w14:paraId="44B61E23" w14:textId="77777777" w:rsidR="004C2CAD" w:rsidRDefault="004C2CAD" w:rsidP="00B4446E">
      <w:pPr>
        <w:pStyle w:val="Heading1"/>
        <w:rPr>
          <w:rFonts w:ascii="Times New Roman" w:hAnsi="Times New Roman" w:cs="Times New Roman"/>
          <w:color w:val="auto"/>
        </w:rPr>
      </w:pPr>
    </w:p>
    <w:p w14:paraId="674BF792" w14:textId="77777777" w:rsidR="004C2CAD" w:rsidRDefault="004C2CAD" w:rsidP="00B4446E">
      <w:pPr>
        <w:pStyle w:val="Heading1"/>
        <w:rPr>
          <w:rFonts w:ascii="Times New Roman" w:hAnsi="Times New Roman" w:cs="Times New Roman"/>
          <w:color w:val="auto"/>
        </w:rPr>
      </w:pPr>
    </w:p>
    <w:p w14:paraId="18763E42" w14:textId="77777777" w:rsidR="004C2CAD" w:rsidRDefault="004C2CAD" w:rsidP="00B4446E">
      <w:pPr>
        <w:pStyle w:val="Heading1"/>
        <w:rPr>
          <w:rFonts w:ascii="Times New Roman" w:hAnsi="Times New Roman" w:cs="Times New Roman"/>
          <w:color w:val="auto"/>
        </w:rPr>
      </w:pPr>
    </w:p>
    <w:p w14:paraId="0EB8C40F" w14:textId="77777777" w:rsidR="004C2CAD" w:rsidRDefault="004C2CAD" w:rsidP="00B4446E">
      <w:pPr>
        <w:pStyle w:val="Heading1"/>
        <w:rPr>
          <w:rFonts w:ascii="Times New Roman" w:hAnsi="Times New Roman" w:cs="Times New Roman"/>
          <w:color w:val="auto"/>
        </w:rPr>
      </w:pPr>
    </w:p>
    <w:p w14:paraId="5B55E382" w14:textId="77777777" w:rsidR="004C2CAD" w:rsidRDefault="004C2CAD" w:rsidP="00B4446E">
      <w:pPr>
        <w:pStyle w:val="Heading1"/>
        <w:rPr>
          <w:rFonts w:ascii="Times New Roman" w:hAnsi="Times New Roman" w:cs="Times New Roman"/>
          <w:color w:val="auto"/>
        </w:rPr>
      </w:pPr>
    </w:p>
    <w:p w14:paraId="42E4C6A2" w14:textId="77777777" w:rsidR="004C2CAD" w:rsidRDefault="004C2CAD" w:rsidP="00B4446E">
      <w:pPr>
        <w:pStyle w:val="Heading1"/>
        <w:rPr>
          <w:rFonts w:ascii="Times New Roman" w:hAnsi="Times New Roman" w:cs="Times New Roman"/>
          <w:color w:val="auto"/>
        </w:rPr>
      </w:pPr>
    </w:p>
    <w:p w14:paraId="22C6903B" w14:textId="77777777" w:rsidR="004C2CAD" w:rsidRDefault="004C2CAD" w:rsidP="00B4446E">
      <w:pPr>
        <w:pStyle w:val="Heading1"/>
        <w:rPr>
          <w:rFonts w:ascii="Times New Roman" w:hAnsi="Times New Roman" w:cs="Times New Roman"/>
          <w:color w:val="auto"/>
        </w:rPr>
      </w:pPr>
    </w:p>
    <w:p w14:paraId="7C53DBB1" w14:textId="77777777" w:rsidR="004C2CAD" w:rsidRDefault="004C2CAD" w:rsidP="00B4446E">
      <w:pPr>
        <w:pStyle w:val="Heading1"/>
        <w:rPr>
          <w:rFonts w:ascii="Times New Roman" w:hAnsi="Times New Roman" w:cs="Times New Roman"/>
          <w:color w:val="auto"/>
        </w:rPr>
      </w:pPr>
    </w:p>
    <w:p w14:paraId="3F22A76D" w14:textId="77777777" w:rsidR="004C2CAD" w:rsidRDefault="004C2CAD" w:rsidP="00B4446E">
      <w:pPr>
        <w:pStyle w:val="Heading1"/>
        <w:rPr>
          <w:rFonts w:ascii="Times New Roman" w:hAnsi="Times New Roman" w:cs="Times New Roman"/>
          <w:color w:val="auto"/>
        </w:rPr>
      </w:pPr>
    </w:p>
    <w:p w14:paraId="07DEC722" w14:textId="77777777" w:rsidR="004C2CAD" w:rsidRDefault="004C2CAD" w:rsidP="00B4446E">
      <w:pPr>
        <w:pStyle w:val="Heading1"/>
        <w:rPr>
          <w:rFonts w:ascii="Times New Roman" w:hAnsi="Times New Roman" w:cs="Times New Roman"/>
          <w:color w:val="auto"/>
        </w:rPr>
      </w:pPr>
    </w:p>
    <w:p w14:paraId="35E525D1" w14:textId="77777777" w:rsidR="004C2CAD" w:rsidRDefault="004C2CAD" w:rsidP="00B4446E">
      <w:pPr>
        <w:pStyle w:val="Heading1"/>
        <w:rPr>
          <w:rFonts w:ascii="Times New Roman" w:hAnsi="Times New Roman" w:cs="Times New Roman"/>
          <w:color w:val="auto"/>
        </w:rPr>
      </w:pPr>
    </w:p>
    <w:p w14:paraId="1EB95510" w14:textId="77777777" w:rsidR="004C2CAD" w:rsidRDefault="004C2CAD" w:rsidP="00B4446E">
      <w:pPr>
        <w:pStyle w:val="Heading1"/>
        <w:rPr>
          <w:rFonts w:ascii="Times New Roman" w:hAnsi="Times New Roman" w:cs="Times New Roman"/>
          <w:color w:val="auto"/>
        </w:rPr>
      </w:pPr>
    </w:p>
    <w:p w14:paraId="1C37AEFB" w14:textId="32E88EC1" w:rsidR="00544819" w:rsidRPr="00B4446E" w:rsidRDefault="00544819" w:rsidP="00B4446E">
      <w:pPr>
        <w:pStyle w:val="Heading1"/>
        <w:rPr>
          <w:rFonts w:ascii="Times New Roman" w:hAnsi="Times New Roman" w:cs="Times New Roman"/>
          <w:color w:val="auto"/>
        </w:rPr>
      </w:pPr>
      <w:r w:rsidRPr="00B4446E">
        <w:rPr>
          <w:rFonts w:ascii="Times New Roman" w:hAnsi="Times New Roman" w:cs="Times New Roman"/>
          <w:color w:val="auto"/>
        </w:rPr>
        <w:lastRenderedPageBreak/>
        <w:t xml:space="preserve">Chapter 5. </w:t>
      </w:r>
      <w:r w:rsidR="007F4089" w:rsidRPr="00B4446E">
        <w:rPr>
          <w:rFonts w:ascii="Times New Roman" w:hAnsi="Times New Roman" w:cs="Times New Roman"/>
          <w:color w:val="auto"/>
        </w:rPr>
        <w:tab/>
      </w:r>
      <w:r w:rsidRPr="00B4446E">
        <w:rPr>
          <w:rFonts w:ascii="Times New Roman" w:hAnsi="Times New Roman" w:cs="Times New Roman"/>
          <w:color w:val="auto"/>
        </w:rPr>
        <w:t>Conclusions</w:t>
      </w:r>
      <w:bookmarkEnd w:id="143"/>
    </w:p>
    <w:p w14:paraId="0AEAC284" w14:textId="77777777" w:rsidR="00544819" w:rsidRDefault="00544819" w:rsidP="00544819">
      <w:pPr>
        <w:spacing w:line="480" w:lineRule="auto"/>
        <w:jc w:val="both"/>
        <w:rPr>
          <w:rFonts w:ascii="Times New Roman" w:hAnsi="Times New Roman" w:cs="Times New Roman"/>
          <w:b/>
          <w:sz w:val="28"/>
          <w:szCs w:val="28"/>
        </w:rPr>
      </w:pPr>
    </w:p>
    <w:p w14:paraId="6B34FE91" w14:textId="24FDD57E" w:rsidR="00544819" w:rsidRPr="00B4446E" w:rsidRDefault="00544819" w:rsidP="00B4446E">
      <w:pPr>
        <w:pStyle w:val="Heading2"/>
        <w:rPr>
          <w:rFonts w:ascii="Times New Roman" w:hAnsi="Times New Roman" w:cs="Times New Roman"/>
          <w:b/>
          <w:bCs/>
          <w:color w:val="auto"/>
          <w:sz w:val="28"/>
          <w:szCs w:val="28"/>
        </w:rPr>
      </w:pPr>
      <w:bookmarkStart w:id="144" w:name="_Toc36737738"/>
      <w:r w:rsidRPr="00B4446E">
        <w:rPr>
          <w:rFonts w:ascii="Times New Roman" w:hAnsi="Times New Roman" w:cs="Times New Roman"/>
          <w:b/>
          <w:bCs/>
          <w:color w:val="auto"/>
          <w:sz w:val="28"/>
          <w:szCs w:val="28"/>
        </w:rPr>
        <w:t xml:space="preserve">5.1 </w:t>
      </w:r>
      <w:r w:rsidR="007F4089" w:rsidRPr="00B4446E">
        <w:rPr>
          <w:rFonts w:ascii="Times New Roman" w:hAnsi="Times New Roman" w:cs="Times New Roman"/>
          <w:b/>
          <w:bCs/>
          <w:color w:val="auto"/>
          <w:sz w:val="28"/>
          <w:szCs w:val="28"/>
        </w:rPr>
        <w:tab/>
      </w:r>
      <w:r w:rsidRPr="00B4446E">
        <w:rPr>
          <w:rFonts w:ascii="Times New Roman" w:hAnsi="Times New Roman" w:cs="Times New Roman"/>
          <w:b/>
          <w:bCs/>
          <w:color w:val="auto"/>
          <w:sz w:val="28"/>
          <w:szCs w:val="28"/>
        </w:rPr>
        <w:t>Introduction</w:t>
      </w:r>
      <w:bookmarkEnd w:id="144"/>
    </w:p>
    <w:p w14:paraId="6B16FEDA" w14:textId="77777777" w:rsidR="00544819" w:rsidRDefault="00544819" w:rsidP="00544819">
      <w:pPr>
        <w:spacing w:line="480" w:lineRule="auto"/>
        <w:jc w:val="both"/>
        <w:rPr>
          <w:rFonts w:ascii="Times New Roman" w:hAnsi="Times New Roman" w:cs="Times New Roman"/>
          <w:b/>
          <w:sz w:val="28"/>
          <w:szCs w:val="28"/>
        </w:rPr>
      </w:pPr>
    </w:p>
    <w:p w14:paraId="6C3BECE6" w14:textId="55BA84EF" w:rsidR="00544819" w:rsidRDefault="00544819" w:rsidP="00544819">
      <w:pPr>
        <w:spacing w:line="480" w:lineRule="auto"/>
        <w:jc w:val="both"/>
        <w:rPr>
          <w:rFonts w:ascii="Times New Roman" w:hAnsi="Times New Roman" w:cs="Times New Roman"/>
        </w:rPr>
      </w:pPr>
      <w:r>
        <w:rPr>
          <w:rFonts w:ascii="Times New Roman" w:hAnsi="Times New Roman" w:cs="Times New Roman"/>
        </w:rPr>
        <w:t xml:space="preserve">Urgent vessel recanalization with primary percutaneous coronary intervention is the gold standard treatment for ST-segment elevation myocardial infarction </w:t>
      </w:r>
      <w:r>
        <w:rPr>
          <w:rFonts w:ascii="Times New Roman" w:hAnsi="Times New Roman" w:cs="Times New Roman"/>
        </w:rPr>
        <w:fldChar w:fldCharType="begin"/>
      </w:r>
      <w:r>
        <w:rPr>
          <w:rFonts w:ascii="Times New Roman" w:hAnsi="Times New Roman" w:cs="Times New Roman"/>
        </w:rPr>
        <w:instrText xml:space="preserve"> ADDIN ZOTERO_ITEM CSL_CITATION {"citationID":"jhhLvHWi","properties":{"formattedCitation":"(Ibanez et al., 2018)","plainCitation":"(Ibanez et al., 2018)","noteIndex":0},"citationItems":[{"id":191,"uris":["http://zotero.org/users/local/BE3hBV82/items/M5YCU9A8"],"uri":["http://zotero.org/users/local/BE3hBV82/items/M5YCU9A8"],"itemData":{"id":191,"type":"article-journal","title":"2017 ESC Guidelines for the management of acute myocardial infarction in patients presenting with ST-segment elevation","container-title":"European Heart Journal","page":"119-177","volume":"39","issue":"2","source":"Crossref","DOI":"10.1093/eurheartj/ehx393","ISSN":"0195-668X, 1522-9645","language":"en","author":[{"family":"Ibanez","given":"Borja"},{"family":"James","given":"Stefan"},{"family":"Agewall","given":"Stefan"},{"family":"Antunes","given":"Manuel J"},{"family":"Bucciarelli-Ducci","given":"Chiara"},{"family":"Bueno","given":"Héctor"},{"family":"Caforio","given":"Alida L P"},{"family":"Crea","given":"Filippo"},{"family":"Goudevenos","given":"John A"},{"family":"Halvorsen","given":"Sigrun"},{"family":"Hindricks","given":"Gerhard"},{"family":"Kastrati","given":"Adnan"},{"family":"Lenzen","given":"Mattie J"},{"family":"Prescott","given":"Eva"},{"family":"Roffi","given":"Marco"},{"family":"Valgimigli","given":"Marco"},{"family":"Varenhorst","given":"Christoph"},{"family":"Vranckx","given":"Pascal"},{"family":"Widimský","given":"Petr"},{"literal":"ESC Scientific Document Group"},{"family":"Collet","given":"Jean-Philippe"},{"family":"Kristensen","given":"Steen Dalby"},{"family":"Aboyans","given":"Victor"},{"family":"Baumbach","given":"Andreas"},{"family":"Bugiardini","given":"Raffaele"},{"family":"Coman","given":"Ioan Mircea"},{"family":"Delgado","given":"Victoria"},{"family":"Fitzsimons","given":"Donna"},{"family":"Gaemperli","given":"Oliver"},{"family":"Gershlick","given":"Anthony H"},{"family":"Gielen","given":"Stephan"},{"family":"Harjola","given":"Veli-Pekka"},{"family":"Katus","given":"Hugo A"},{"family":"Knuuti","given":"Juhani"},{"family":"Kolh","given":"Philippe"},{"family":"Leclercq","given":"Christophe"},{"family":"Lip","given":"Gregory Y H"},{"family":"Morais","given":"Joao"},{"family":"Neskovic","given":"Aleksandar N"},{"family":"Neumann","given":"Franz-Josef"},{"family":"Niessner","given":"Alexander"},{"family":"Piepoli","given":"Massimo Francesco"},{"family":"Richter","given":"Dimitrios J"},{"family":"Shlyakhto","given":"Evgeny"},{"family":"Simpson","given":"Iain A"},{"family":"Steg","given":"Ph Gabriel"},{"family":"Terkelsen","given":"Christian Juhl"},{"family":"Thygesen","given":"Kristian"},{"family":"Windecker","given":"Stephan"},{"family":"Zamorano","given":"Jose Luis"},{"family":"Zeymer","given":"Uwe"},{"family":"Windecker","given":"Stephan"},{"family":"Aboyans","given":"Victor"},{"family":"Agewall","given":"Stefan"},{"family":"Barbato","given":"Emanuele"},{"family":"Bueno","given":"Héctor"},{"family":"Coca","given":"Antonio"},{"family":"Collet","given":"Jean-Philippe"},{"family":"Coman","given":"Ioan Mircea"},{"family":"Dean","given":"Veronica"},{"family":"Delgado","given":"Victoria"},{"family":"Fitzsimons","given":"Donna"},{"family":"Gaemperli","given":"Oliver"},{"family":"Hindricks","given":"Gerhard"},{"family":"Iung","given":"Bernard"},{"family":"Jüni","given":"Peter"},{"family":"Katus","given":"Hugo A"},{"family":"Knuuti","given":"Juhani"},{"family":"Lancellotti","given":"Patrizio"},{"family":"Leclercq","given":"Christophe"},{"family":"McDonagh","given":"Theresa"},{"family":"Piepoli","given":"Massimo Francesco"},{"family":"Ponikowski","given":"Piotr"},{"family":"Richter","given":"Dimitrios J"},{"family":"Roffi","given":"Marco"},{"family":"Shlyakhto","given":"Evgeny"},{"family":"Simpson","given":"Iain A"},{"family":"Zamorano","given":"Jose Luis"},{"family":"Chettibi","given":"Mohamed"},{"family":"Hayrapetyan","given":"Hamlet G"},{"family":"Metzler","given":"Bernhard"},{"family":"Ibrahimov","given":"Firdovsi"},{"family":"Sujayeva","given":"Volha"},{"family":"Beauloye","given":"Christophe"},{"family":"Dizdarevic-Hudic","given":"Larisa"},{"family":"Karamfiloff","given":"Kiril"},{"family":"Skoric","given":"Bosko"},{"family":"Antoniades","given":"Loizos"},{"family":"Tousek","given":"Petr"},{"family":"Terkelsen","given":"PetrChristian Juhl"},{"family":"Shaheen","given":"Sameh Mohamad"},{"family":"Marandi","given":"Toomas"},{"family":"Niemelä","given":"Matti"},{"family":"Kedev","given":"Sasko"},{"family":"Gilard","given":"Martine"},{"family":"Aladashvili","given":"Alexander"},{"family":"Elsaesser","given":"Albrecht"},{"family":"Kanakakis","given":"Ioannis Georgios"},{"family":"Merkely","given":"Béla"},{"family":"Gudnason","given":"Thorarinn"},{"family":"Iakobishvili","given":"Zaza"},{"family":"Bolognese","given":"Leonardo"},{"family":"Berkinbayev","given":"Salim"},{"family":"Bajraktari","given":"Gani"},{"family":"Beishenkulov","given":"Medet"},{"family":"Zake","given":"Ilja"},{"family":"Lamin","given":"Hisham Ben"},{"family":"Gustiene","given":"Olivija"},{"family":"Pereira","given":"Bruno"},{"family":"Xuereb","given":"Robert G"},{"family":"Ztot","given":"Samir"},{"family":"Juliebø","given":"Vibeke"},{"family":"Legutko","given":"Jacek"},{"family":"Timóteo","given":"Ana Teresa"},{"family":"Tatu-Chiţoiu","given":"Gabriel"},{"family":"Yakovlev","given":"Alexey"},{"family":"Bertelli","given":"Luca"},{"family":"Nedeljkovic","given":"Milan"},{"family":"Studenčan","given":"Martin"},{"family":"Bunc","given":"Matjaz"},{"family":"García de Castro","given":"Ana Maria"},{"family":"Petursson","given":"Petur"},{"family":"Jeger","given":"Raban"},{"family":"Mourali","given":"Mohamed Sami"},{"family":"Yildirir","given":"Aylin"},{"family":"Parkhomenko","given":"Alexander"},{"family":"Gale","given":"Chris P"}],"issued":{"date-parts":[["2018",1,7]]}}}],"schema":"https://github.com/citation-style-language/schema/raw/master/csl-citation.json"}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(Ibanez, et al., 2018)</w:t>
      </w:r>
      <w:r>
        <w:rPr>
          <w:rFonts w:ascii="Times New Roman" w:hAnsi="Times New Roman" w:cs="Times New Roman"/>
        </w:rPr>
        <w:fldChar w:fldCharType="end"/>
      </w:r>
      <w:r>
        <w:rPr>
          <w:rFonts w:ascii="Times New Roman" w:hAnsi="Times New Roman" w:cs="Times New Roman"/>
        </w:rPr>
        <w:t xml:space="preserve">. Optimal stent deployment in this setting is challenging due to factors </w:t>
      </w:r>
      <w:r w:rsidR="00461762">
        <w:rPr>
          <w:rFonts w:ascii="Times New Roman" w:hAnsi="Times New Roman" w:cs="Times New Roman"/>
        </w:rPr>
        <w:t>including</w:t>
      </w:r>
      <w:r>
        <w:rPr>
          <w:rFonts w:ascii="Times New Roman" w:hAnsi="Times New Roman" w:cs="Times New Roman"/>
        </w:rPr>
        <w:t xml:space="preserve"> </w:t>
      </w:r>
      <w:r w:rsidR="007A71FC">
        <w:rPr>
          <w:rFonts w:ascii="Times New Roman" w:hAnsi="Times New Roman" w:cs="Times New Roman"/>
        </w:rPr>
        <w:t xml:space="preserve">the </w:t>
      </w:r>
      <w:r>
        <w:rPr>
          <w:rFonts w:ascii="Times New Roman" w:hAnsi="Times New Roman" w:cs="Times New Roman"/>
        </w:rPr>
        <w:t xml:space="preserve">presence of thrombus and vessels vasoconstriction.  Stent optimisation with post-dilatation using NC balloons could improve deployment features like stent underexpansion and stent struts malapposition. However, post-dilatation in the context of STEMI has been </w:t>
      </w:r>
      <w:r w:rsidR="00461762">
        <w:rPr>
          <w:rFonts w:ascii="Times New Roman" w:hAnsi="Times New Roman" w:cs="Times New Roman"/>
        </w:rPr>
        <w:t>associated</w:t>
      </w:r>
      <w:r>
        <w:rPr>
          <w:rFonts w:ascii="Times New Roman" w:hAnsi="Times New Roman" w:cs="Times New Roman"/>
        </w:rPr>
        <w:t xml:space="preserve"> with microvascular injury and no-reflow phenomenon </w:t>
      </w:r>
      <w:r>
        <w:rPr>
          <w:rFonts w:ascii="Times New Roman" w:hAnsi="Times New Roman" w:cs="Times New Roman"/>
        </w:rPr>
        <w:fldChar w:fldCharType="begin"/>
      </w:r>
      <w:r>
        <w:rPr>
          <w:rFonts w:ascii="Times New Roman" w:hAnsi="Times New Roman" w:cs="Times New Roman"/>
        </w:rPr>
        <w:instrText xml:space="preserve"> ADDIN ZOTERO_ITEM CSL_CITATION {"citationID":"2gCaitMZ","properties":{"formattedCitation":"(Yamaji et al., 2017)","plainCitation":"(Yamaji et al., 2017)","noteIndex":0},"citationItems":[{"id":3,"uris":["http://zotero.org/users/local/BE3hBV82/items/3LHMLC9K"],"uri":["http://zotero.org/users/local/BE3hBV82/items/3LHMLC9K"],"itemData":{"id":3,"type":"article-journal","title":"Effect of Post-Dilatation Following Primary PCI With Everolimus-Eluting Bioresorbable Scaffold Versus Everolimus-Eluting Metallic Stent Implantation","container-title":"JACC: Cardiovascular Interventions","page":"1867-1877","volume":"10","issue":"18","source":"Crossref","abstract":"OBJECTIVES This study sought to investigate the effect of post-dilatation on angiographic and intracoronary imaging parameters in the setting of primary percutaneous coronary intervention comparing the everolimus-eluting bioresorbable scaffold (BRS) with the everolimus-eluting metallic stent (EES).\nBACKGROUND Routine post-dilatation of BRS has been suggested to improve post-procedural angiographic and subsequent device-related clinical outcomes.\nMETHODS In the ABSORB STEMI TROFI II trial, 191 patients with ST-segment elevation myocardial infarction were randomly assigned to treatment with BRS (n ¼ 95) or EES (n ¼ 96). Minimal lumen area and healing score as assessed by optical coherence tomography at 6 months were compared between BRS- and EES-treated patients stratiﬁed according to post-dilatation status.\nRESULTS Primary percutaneous coronary intervention with post-dilatation was performed in 48 (50.5%) BRS- and 25 (25.5%) EES-treated lesions. There were no differences in baseline characteristics and post-procedural minimal lumen diameter between groups. In the BRS group, lesions with post-dilatation were associated with a trend toward a smaller minimal lumen area at 6 months (5.07 Æ 1.68 mm2 vs. 5.72 Æ 1.77 mm2; p ¼ 0.09) and signiﬁcantly larger angiographic late lumen loss (0.28 Æ 0.34 mm vs. 0.12 Æ 0.25 mm; p ¼ 0.02), whereas no difference was observed in the EES arm (5.46 Æ 2.18 mm2 vs. 5.55 Æ 1.77 mm2; p ¼ 0.85). The neointimal healing score was low and comparable between groups with and without post-dilation (BRS: 1.55 Æ 2.61 vs. 1.92 Æ 2.17; p ¼ 0.48; EES: 2.50 Æ 3.33 vs. 2.90 Æ 4.80; p ¼ 0.72).\nCONCLUSIONS In the setting of selected patients with ST-segment elevation myocardial infarction undergoing primary percutaneous coronary intervention with BRS or EES, post-dilatation did not translate into larger lumen area or improved arterial healing at follow-up. (ABSORB STEMI: The TROFI II; NCT01986803) (J Am Coll Cardiol Intv 2017;10:1867–77)","DOI":"10.1016/j.jcin.2017.07.035","ISSN":"19368798","language":"en","author":[{"family":"Yamaji","given":"Kyohei"},{"family":"Brugaletta","given":"Salvatore"},{"family":"Sabaté","given":"Manel"},{"family":"Iñiguez","given":"Andrés"},{"family":"Jensen","given":"Lisette Okkels"},{"family":"Cequier","given":"Angel"},{"family":"Hofma","given":"Sjoerd H."},{"family":"Christiansen","given":"Evald Høj"},{"family":"Suttorp","given":"Maarten"},{"family":"Es","given":"Gerrit Anne","non-dropping-particle":"van"},{"family":"Sotomi","given":"Yohei"},{"family":"Onuma","given":"Yoshinobu"},{"family":"Serruys","given":"Patrick W."},{"family":"Windecker","given":"Stephan"},{"family":"Räber","given":"Lorenz"}],"issued":{"date-parts":[["2017",9]]}}}],"schema":"https://github.com/citation-style-language/schema/raw/master/csl-citation.json"}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(Yamaji, et al., 2017)</w:t>
      </w:r>
      <w:r>
        <w:rPr>
          <w:rFonts w:ascii="Times New Roman" w:hAnsi="Times New Roman" w:cs="Times New Roman"/>
        </w:rPr>
        <w:fldChar w:fldCharType="end"/>
      </w:r>
      <w:r>
        <w:rPr>
          <w:rFonts w:ascii="Times New Roman" w:hAnsi="Times New Roman" w:cs="Times New Roman"/>
        </w:rPr>
        <w:t xml:space="preserve">. </w:t>
      </w:r>
    </w:p>
    <w:p w14:paraId="51FC2F8F" w14:textId="77777777" w:rsidR="00544819" w:rsidRDefault="00544819" w:rsidP="00544819">
      <w:pPr>
        <w:spacing w:line="480" w:lineRule="auto"/>
        <w:jc w:val="both"/>
        <w:rPr>
          <w:rFonts w:ascii="Times New Roman" w:hAnsi="Times New Roman" w:cs="Times New Roman"/>
        </w:rPr>
      </w:pPr>
    </w:p>
    <w:p w14:paraId="52B97277" w14:textId="77777777" w:rsidR="00544819" w:rsidRDefault="00544819" w:rsidP="00544819">
      <w:pPr>
        <w:spacing w:line="480" w:lineRule="auto"/>
        <w:jc w:val="both"/>
        <w:rPr>
          <w:rFonts w:ascii="Times New Roman" w:hAnsi="Times New Roman" w:cs="Times New Roman"/>
        </w:rPr>
      </w:pPr>
      <w:r w:rsidRPr="003D040F">
        <w:rPr>
          <w:rFonts w:ascii="Times New Roman" w:hAnsi="Times New Roman" w:cs="Times New Roman"/>
        </w:rPr>
        <w:t xml:space="preserve">The purpose </w:t>
      </w:r>
      <w:r>
        <w:rPr>
          <w:rFonts w:ascii="Times New Roman" w:hAnsi="Times New Roman" w:cs="Times New Roman"/>
        </w:rPr>
        <w:t xml:space="preserve">of this thesis was to investigate the effects of stent optimisation by NC balloon stent post-dilatation during primary PCI in patients with ST segment elevation myocardial infarction. </w:t>
      </w:r>
    </w:p>
    <w:p w14:paraId="2F692030" w14:textId="77777777" w:rsidR="00544819" w:rsidRDefault="00544819" w:rsidP="00544819">
      <w:pPr>
        <w:spacing w:line="480" w:lineRule="auto"/>
        <w:jc w:val="both"/>
        <w:rPr>
          <w:rFonts w:ascii="Times New Roman" w:hAnsi="Times New Roman" w:cs="Times New Roman"/>
        </w:rPr>
      </w:pPr>
    </w:p>
    <w:p w14:paraId="6F04ACEC" w14:textId="77777777" w:rsidR="00544819" w:rsidRDefault="00544819" w:rsidP="00544819">
      <w:pPr>
        <w:spacing w:line="480" w:lineRule="auto"/>
        <w:jc w:val="both"/>
        <w:rPr>
          <w:rFonts w:ascii="Times New Roman" w:hAnsi="Times New Roman" w:cs="Times New Roman"/>
        </w:rPr>
      </w:pPr>
      <w:r>
        <w:rPr>
          <w:rFonts w:ascii="Times New Roman" w:hAnsi="Times New Roman" w:cs="Times New Roman"/>
        </w:rPr>
        <w:t>The specific aims were:</w:t>
      </w:r>
    </w:p>
    <w:p w14:paraId="216AD19F" w14:textId="77777777" w:rsidR="00544819" w:rsidRDefault="00544819" w:rsidP="00544819">
      <w:pPr>
        <w:spacing w:line="480" w:lineRule="auto"/>
        <w:jc w:val="both"/>
        <w:rPr>
          <w:rFonts w:ascii="Times New Roman" w:hAnsi="Times New Roman" w:cs="Times New Roman"/>
        </w:rPr>
      </w:pPr>
    </w:p>
    <w:p w14:paraId="19F88C38" w14:textId="38F407B5" w:rsidR="00544819" w:rsidRDefault="00544819" w:rsidP="00544819">
      <w:pPr>
        <w:spacing w:line="480" w:lineRule="auto"/>
        <w:jc w:val="both"/>
        <w:rPr>
          <w:rFonts w:ascii="Times New Roman" w:hAnsi="Times New Roman" w:cs="Times New Roman"/>
        </w:rPr>
      </w:pPr>
      <w:r>
        <w:rPr>
          <w:rFonts w:ascii="Times New Roman" w:hAnsi="Times New Roman" w:cs="Times New Roman"/>
        </w:rPr>
        <w:t xml:space="preserve">1. </w:t>
      </w:r>
      <w:r w:rsidR="007F4089">
        <w:rPr>
          <w:rFonts w:ascii="Times New Roman" w:hAnsi="Times New Roman" w:cs="Times New Roman"/>
        </w:rPr>
        <w:tab/>
      </w:r>
      <w:r>
        <w:rPr>
          <w:rFonts w:ascii="Times New Roman" w:hAnsi="Times New Roman" w:cs="Times New Roman"/>
        </w:rPr>
        <w:t>Investigate the impact of stent post–dilatation on coronary microcirculation.</w:t>
      </w:r>
    </w:p>
    <w:p w14:paraId="6F27F072" w14:textId="37F81DED" w:rsidR="00544819" w:rsidRDefault="00544819" w:rsidP="00544819">
      <w:pPr>
        <w:spacing w:line="480" w:lineRule="auto"/>
        <w:jc w:val="both"/>
        <w:rPr>
          <w:rFonts w:ascii="Times New Roman" w:hAnsi="Times New Roman" w:cs="Times New Roman"/>
        </w:rPr>
      </w:pPr>
      <w:r>
        <w:rPr>
          <w:rFonts w:ascii="Times New Roman" w:hAnsi="Times New Roman" w:cs="Times New Roman"/>
        </w:rPr>
        <w:t xml:space="preserve">2. </w:t>
      </w:r>
      <w:r w:rsidR="007F4089">
        <w:rPr>
          <w:rFonts w:ascii="Times New Roman" w:hAnsi="Times New Roman" w:cs="Times New Roman"/>
        </w:rPr>
        <w:tab/>
      </w:r>
      <w:r>
        <w:rPr>
          <w:rFonts w:ascii="Times New Roman" w:hAnsi="Times New Roman" w:cs="Times New Roman"/>
        </w:rPr>
        <w:t xml:space="preserve">Attempt to explore a potential relation between residual in stent athero-thrombotic material and changes in </w:t>
      </w:r>
      <w:r w:rsidR="007F4089">
        <w:rPr>
          <w:rFonts w:ascii="Times New Roman" w:hAnsi="Times New Roman" w:cs="Times New Roman"/>
        </w:rPr>
        <w:t>microvascular</w:t>
      </w:r>
      <w:r>
        <w:rPr>
          <w:rFonts w:ascii="Times New Roman" w:hAnsi="Times New Roman" w:cs="Times New Roman"/>
        </w:rPr>
        <w:t xml:space="preserve"> function after stent post-dilatation.</w:t>
      </w:r>
    </w:p>
    <w:p w14:paraId="6A4036C7" w14:textId="44A0EA74" w:rsidR="00544819" w:rsidRDefault="00544819" w:rsidP="00544819">
      <w:pPr>
        <w:spacing w:line="480" w:lineRule="auto"/>
        <w:jc w:val="both"/>
        <w:rPr>
          <w:rFonts w:ascii="Times New Roman" w:hAnsi="Times New Roman" w:cs="Times New Roman"/>
        </w:rPr>
      </w:pPr>
      <w:r>
        <w:rPr>
          <w:rFonts w:ascii="Times New Roman" w:hAnsi="Times New Roman" w:cs="Times New Roman"/>
        </w:rPr>
        <w:t xml:space="preserve">3. </w:t>
      </w:r>
      <w:r w:rsidR="007F4089">
        <w:rPr>
          <w:rFonts w:ascii="Times New Roman" w:hAnsi="Times New Roman" w:cs="Times New Roman"/>
        </w:rPr>
        <w:tab/>
      </w:r>
      <w:r>
        <w:rPr>
          <w:rFonts w:ascii="Times New Roman" w:hAnsi="Times New Roman" w:cs="Times New Roman"/>
        </w:rPr>
        <w:t>Examine the effects of post-dilatation on features of stent deployment.</w:t>
      </w:r>
    </w:p>
    <w:p w14:paraId="3C8269C1" w14:textId="77777777" w:rsidR="00544819" w:rsidRDefault="00544819" w:rsidP="00544819">
      <w:pPr>
        <w:spacing w:line="480" w:lineRule="auto"/>
        <w:jc w:val="both"/>
        <w:rPr>
          <w:rFonts w:ascii="Times New Roman" w:hAnsi="Times New Roman" w:cs="Times New Roman"/>
        </w:rPr>
      </w:pPr>
    </w:p>
    <w:p w14:paraId="721FD572" w14:textId="4258A90A" w:rsidR="00544819" w:rsidRDefault="00544819" w:rsidP="00544819">
      <w:pPr>
        <w:spacing w:line="480" w:lineRule="auto"/>
        <w:jc w:val="both"/>
        <w:rPr>
          <w:rFonts w:ascii="Times New Roman" w:hAnsi="Times New Roman" w:cs="Times New Roman"/>
        </w:rPr>
      </w:pPr>
      <w:r>
        <w:rPr>
          <w:rFonts w:ascii="Times New Roman" w:hAnsi="Times New Roman" w:cs="Times New Roman"/>
        </w:rPr>
        <w:lastRenderedPageBreak/>
        <w:t>In order to achieve the above, a dedicated prospective study</w:t>
      </w:r>
      <w:r w:rsidR="007A71FC">
        <w:rPr>
          <w:rFonts w:ascii="Times New Roman" w:hAnsi="Times New Roman" w:cs="Times New Roman"/>
        </w:rPr>
        <w:t xml:space="preserve"> was designed and executed</w:t>
      </w:r>
      <w:r>
        <w:rPr>
          <w:rFonts w:ascii="Times New Roman" w:hAnsi="Times New Roman" w:cs="Times New Roman"/>
        </w:rPr>
        <w:t xml:space="preserve">. The study was performed on patients with ST-segment elevation myocardial infarction undergoing primary percutaneous coronary intervention at the Essex Cardiothoracic Centre over a period of 10 months. </w:t>
      </w:r>
      <w:r w:rsidR="007A71FC">
        <w:rPr>
          <w:rFonts w:ascii="Times New Roman" w:hAnsi="Times New Roman" w:cs="Times New Roman"/>
        </w:rPr>
        <w:t>I</w:t>
      </w:r>
      <w:r>
        <w:rPr>
          <w:rFonts w:ascii="Times New Roman" w:hAnsi="Times New Roman" w:cs="Times New Roman"/>
        </w:rPr>
        <w:t xml:space="preserve">nvasive physiological measurements and intravascular imaging with optical coherence tomography </w:t>
      </w:r>
      <w:r w:rsidR="007A71FC">
        <w:rPr>
          <w:rFonts w:ascii="Times New Roman" w:hAnsi="Times New Roman" w:cs="Times New Roman"/>
        </w:rPr>
        <w:t xml:space="preserve">was performed </w:t>
      </w:r>
      <w:r>
        <w:rPr>
          <w:rFonts w:ascii="Times New Roman" w:hAnsi="Times New Roman" w:cs="Times New Roman"/>
        </w:rPr>
        <w:t xml:space="preserve">before and after stent post-dilatation to assess its effects on coronary physiology and stent and vessel morphology. </w:t>
      </w:r>
    </w:p>
    <w:p w14:paraId="4A4C696E" w14:textId="77777777" w:rsidR="00544819" w:rsidRDefault="00544819" w:rsidP="00544819">
      <w:pPr>
        <w:spacing w:line="480" w:lineRule="auto"/>
        <w:jc w:val="both"/>
        <w:rPr>
          <w:rFonts w:ascii="Times New Roman" w:hAnsi="Times New Roman" w:cs="Times New Roman"/>
        </w:rPr>
      </w:pPr>
    </w:p>
    <w:p w14:paraId="707573E7" w14:textId="6C4F42C6" w:rsidR="00544819" w:rsidRPr="00B4446E" w:rsidRDefault="00544819" w:rsidP="00B4446E">
      <w:pPr>
        <w:pStyle w:val="Heading2"/>
        <w:rPr>
          <w:rFonts w:ascii="Times New Roman" w:hAnsi="Times New Roman" w:cs="Times New Roman"/>
          <w:b/>
          <w:bCs/>
          <w:color w:val="auto"/>
          <w:sz w:val="28"/>
          <w:szCs w:val="28"/>
        </w:rPr>
      </w:pPr>
      <w:bookmarkStart w:id="145" w:name="_Toc36737739"/>
      <w:r w:rsidRPr="00B4446E">
        <w:rPr>
          <w:rFonts w:ascii="Times New Roman" w:hAnsi="Times New Roman" w:cs="Times New Roman"/>
          <w:b/>
          <w:bCs/>
          <w:color w:val="auto"/>
          <w:sz w:val="28"/>
          <w:szCs w:val="28"/>
        </w:rPr>
        <w:t xml:space="preserve">5.2 </w:t>
      </w:r>
      <w:r w:rsidR="007F4089" w:rsidRPr="00B4446E">
        <w:rPr>
          <w:rFonts w:ascii="Times New Roman" w:hAnsi="Times New Roman" w:cs="Times New Roman"/>
          <w:b/>
          <w:bCs/>
          <w:color w:val="auto"/>
          <w:sz w:val="28"/>
          <w:szCs w:val="28"/>
        </w:rPr>
        <w:tab/>
      </w:r>
      <w:r w:rsidRPr="00B4446E">
        <w:rPr>
          <w:rFonts w:ascii="Times New Roman" w:hAnsi="Times New Roman" w:cs="Times New Roman"/>
          <w:b/>
          <w:bCs/>
          <w:color w:val="auto"/>
          <w:sz w:val="28"/>
          <w:szCs w:val="28"/>
        </w:rPr>
        <w:t>Summary of thesis findings</w:t>
      </w:r>
      <w:bookmarkEnd w:id="145"/>
      <w:r w:rsidRPr="00B4446E">
        <w:rPr>
          <w:rFonts w:ascii="Times New Roman" w:hAnsi="Times New Roman" w:cs="Times New Roman"/>
          <w:b/>
          <w:bCs/>
          <w:color w:val="auto"/>
          <w:sz w:val="28"/>
          <w:szCs w:val="28"/>
        </w:rPr>
        <w:t xml:space="preserve"> </w:t>
      </w:r>
    </w:p>
    <w:p w14:paraId="64EC680A" w14:textId="77777777" w:rsidR="00544819" w:rsidRPr="00767705" w:rsidRDefault="00544819" w:rsidP="00544819">
      <w:pPr>
        <w:spacing w:line="480" w:lineRule="auto"/>
        <w:jc w:val="both"/>
        <w:rPr>
          <w:rFonts w:ascii="Times New Roman" w:hAnsi="Times New Roman" w:cs="Times New Roman"/>
          <w:b/>
          <w:sz w:val="28"/>
          <w:szCs w:val="28"/>
        </w:rPr>
      </w:pPr>
    </w:p>
    <w:p w14:paraId="5C60430A" w14:textId="09205639" w:rsidR="00544819" w:rsidRPr="00CD62C8" w:rsidRDefault="00544819" w:rsidP="00CD62C8">
      <w:pPr>
        <w:pStyle w:val="Heading3"/>
        <w:rPr>
          <w:rFonts w:ascii="Times New Roman" w:hAnsi="Times New Roman" w:cs="Times New Roman"/>
          <w:b/>
          <w:bCs/>
          <w:color w:val="auto"/>
        </w:rPr>
      </w:pPr>
      <w:bookmarkStart w:id="146" w:name="_Toc36737740"/>
      <w:r w:rsidRPr="00CD62C8">
        <w:rPr>
          <w:rFonts w:ascii="Times New Roman" w:hAnsi="Times New Roman" w:cs="Times New Roman"/>
          <w:b/>
          <w:bCs/>
          <w:color w:val="auto"/>
        </w:rPr>
        <w:t xml:space="preserve">5.2.1 </w:t>
      </w:r>
      <w:r w:rsidR="007F4089" w:rsidRPr="00CD62C8">
        <w:rPr>
          <w:rFonts w:ascii="Times New Roman" w:hAnsi="Times New Roman" w:cs="Times New Roman"/>
          <w:b/>
          <w:bCs/>
          <w:color w:val="auto"/>
        </w:rPr>
        <w:tab/>
      </w:r>
      <w:r w:rsidRPr="00CD62C8">
        <w:rPr>
          <w:rFonts w:ascii="Times New Roman" w:hAnsi="Times New Roman" w:cs="Times New Roman"/>
          <w:b/>
          <w:bCs/>
          <w:color w:val="auto"/>
        </w:rPr>
        <w:t>Impact of stent post-dilatation on coronary microcirculation</w:t>
      </w:r>
      <w:bookmarkEnd w:id="146"/>
    </w:p>
    <w:p w14:paraId="467BC5E1" w14:textId="77777777" w:rsidR="00544819" w:rsidRDefault="00544819" w:rsidP="00544819">
      <w:pPr>
        <w:spacing w:line="480" w:lineRule="auto"/>
        <w:jc w:val="both"/>
        <w:rPr>
          <w:rFonts w:ascii="Times New Roman" w:hAnsi="Times New Roman" w:cs="Times New Roman"/>
        </w:rPr>
      </w:pPr>
    </w:p>
    <w:p w14:paraId="156316AB" w14:textId="6FCF1AD9" w:rsidR="00544819" w:rsidRDefault="008A3158" w:rsidP="00544819">
      <w:pPr>
        <w:spacing w:line="480" w:lineRule="auto"/>
        <w:jc w:val="both"/>
        <w:rPr>
          <w:rFonts w:ascii="Times New Roman" w:hAnsi="Times New Roman" w:cs="Times New Roman"/>
        </w:rPr>
      </w:pPr>
      <w:r>
        <w:rPr>
          <w:rFonts w:ascii="Times New Roman" w:hAnsi="Times New Roman" w:cs="Times New Roman"/>
        </w:rPr>
        <w:t>POSTDIL-STEMI</w:t>
      </w:r>
      <w:r w:rsidR="007A71FC">
        <w:rPr>
          <w:rFonts w:ascii="Times New Roman" w:hAnsi="Times New Roman" w:cs="Times New Roman"/>
        </w:rPr>
        <w:t xml:space="preserve"> study showed</w:t>
      </w:r>
      <w:r w:rsidR="00544819">
        <w:rPr>
          <w:rFonts w:ascii="Times New Roman" w:hAnsi="Times New Roman" w:cs="Times New Roman"/>
        </w:rPr>
        <w:t xml:space="preserve"> that post-dilating stents during primary PCI does not</w:t>
      </w:r>
      <w:r w:rsidR="00544819" w:rsidRPr="000E2103">
        <w:rPr>
          <w:rFonts w:ascii="Times New Roman" w:hAnsi="Times New Roman" w:cs="Times New Roman"/>
        </w:rPr>
        <w:t xml:space="preserve"> produce a consistent and predictable </w:t>
      </w:r>
      <w:r w:rsidR="00544819">
        <w:rPr>
          <w:rFonts w:ascii="Times New Roman" w:hAnsi="Times New Roman" w:cs="Times New Roman"/>
        </w:rPr>
        <w:t xml:space="preserve">microvascular injury as would be depicted by an increase in </w:t>
      </w:r>
      <w:r w:rsidR="00544819" w:rsidRPr="000E2103">
        <w:rPr>
          <w:rFonts w:ascii="Times New Roman" w:hAnsi="Times New Roman" w:cs="Times New Roman"/>
        </w:rPr>
        <w:t>IMR</w:t>
      </w:r>
      <w:r w:rsidR="00544819">
        <w:rPr>
          <w:rFonts w:ascii="Times New Roman" w:hAnsi="Times New Roman" w:cs="Times New Roman"/>
        </w:rPr>
        <w:t xml:space="preserve">. The results remained consistent when IMR was corrected for collateral flow with the incorporation of wedge pressure in its calculation. At an individual patient level, IMR increased in half of the patients and decreased in the other half. Coronary flow reserve (CFR) did not change after post-dilatation supporting the absence of overall negative effect of stent optimisation on microvascular function. In contrast, fractional flow reserve (FFR) showed a small but </w:t>
      </w:r>
      <w:r w:rsidR="007F4089">
        <w:rPr>
          <w:rFonts w:ascii="Times New Roman" w:hAnsi="Times New Roman" w:cs="Times New Roman"/>
        </w:rPr>
        <w:t>statistically</w:t>
      </w:r>
      <w:r w:rsidR="00544819">
        <w:rPr>
          <w:rFonts w:ascii="Times New Roman" w:hAnsi="Times New Roman" w:cs="Times New Roman"/>
        </w:rPr>
        <w:t xml:space="preserve"> significant increase after post-dilatation.  </w:t>
      </w:r>
    </w:p>
    <w:p w14:paraId="15694E01" w14:textId="77777777" w:rsidR="00544819" w:rsidRDefault="00544819" w:rsidP="00544819">
      <w:pPr>
        <w:spacing w:line="480" w:lineRule="auto"/>
        <w:jc w:val="both"/>
        <w:rPr>
          <w:rFonts w:ascii="Times New Roman" w:hAnsi="Times New Roman" w:cs="Times New Roman"/>
        </w:rPr>
      </w:pPr>
    </w:p>
    <w:p w14:paraId="03E23277" w14:textId="2C414920" w:rsidR="00544819" w:rsidRDefault="00544819" w:rsidP="00544819">
      <w:pPr>
        <w:spacing w:line="480" w:lineRule="auto"/>
        <w:jc w:val="both"/>
        <w:rPr>
          <w:rFonts w:ascii="Times New Roman" w:hAnsi="Times New Roman" w:cs="Times New Roman"/>
        </w:rPr>
      </w:pPr>
      <w:r>
        <w:rPr>
          <w:rFonts w:ascii="Times New Roman" w:hAnsi="Times New Roman" w:cs="Times New Roman"/>
        </w:rPr>
        <w:t>Furthermore, the impact of post dilatation on angiographic (TIMI flow, TIMI frame count and myocardial blush grade) and electrocardiographic (ST-segment resolution and absolute ST-segment deviation) markers of myocardial perfusion</w:t>
      </w:r>
      <w:r w:rsidR="00F42BAA">
        <w:rPr>
          <w:rFonts w:ascii="Times New Roman" w:hAnsi="Times New Roman" w:cs="Times New Roman"/>
        </w:rPr>
        <w:t xml:space="preserve"> was assessed</w:t>
      </w:r>
      <w:r>
        <w:rPr>
          <w:rFonts w:ascii="Times New Roman" w:hAnsi="Times New Roman" w:cs="Times New Roman"/>
        </w:rPr>
        <w:t xml:space="preserve">. In accordance with the invasive measurements, post-dilatation did </w:t>
      </w:r>
      <w:r>
        <w:rPr>
          <w:rFonts w:ascii="Times New Roman" w:hAnsi="Times New Roman" w:cs="Times New Roman"/>
        </w:rPr>
        <w:lastRenderedPageBreak/>
        <w:t xml:space="preserve">not have an impact </w:t>
      </w:r>
      <w:r w:rsidR="007F4089">
        <w:rPr>
          <w:rFonts w:ascii="Times New Roman" w:hAnsi="Times New Roman" w:cs="Times New Roman"/>
        </w:rPr>
        <w:t>on</w:t>
      </w:r>
      <w:r>
        <w:rPr>
          <w:rFonts w:ascii="Times New Roman" w:hAnsi="Times New Roman" w:cs="Times New Roman"/>
        </w:rPr>
        <w:t xml:space="preserve"> the angiographic markers. ST-segment resolution and absolute ST-segment deviation improved after post-dilatation</w:t>
      </w:r>
      <w:r w:rsidR="00F42BAA">
        <w:rPr>
          <w:rFonts w:ascii="Times New Roman" w:hAnsi="Times New Roman" w:cs="Times New Roman"/>
        </w:rPr>
        <w:t xml:space="preserve"> probably suggesting gradual restoration </w:t>
      </w:r>
      <w:r w:rsidR="008A3158">
        <w:rPr>
          <w:rFonts w:ascii="Times New Roman" w:hAnsi="Times New Roman" w:cs="Times New Roman"/>
        </w:rPr>
        <w:t xml:space="preserve">of </w:t>
      </w:r>
      <w:r w:rsidR="00F42BAA">
        <w:rPr>
          <w:rFonts w:ascii="Times New Roman" w:hAnsi="Times New Roman" w:cs="Times New Roman"/>
        </w:rPr>
        <w:t>myocardial perfusion after recanalisation of the occluded coronary artery</w:t>
      </w:r>
      <w:r>
        <w:rPr>
          <w:rFonts w:ascii="Times New Roman" w:hAnsi="Times New Roman" w:cs="Times New Roman"/>
        </w:rPr>
        <w:t xml:space="preserve">. </w:t>
      </w:r>
    </w:p>
    <w:p w14:paraId="17B6B841" w14:textId="77777777" w:rsidR="00544819" w:rsidRDefault="00544819" w:rsidP="00544819">
      <w:pPr>
        <w:spacing w:line="480" w:lineRule="auto"/>
        <w:jc w:val="both"/>
        <w:rPr>
          <w:rFonts w:ascii="Times New Roman" w:hAnsi="Times New Roman" w:cs="Times New Roman"/>
        </w:rPr>
      </w:pPr>
    </w:p>
    <w:p w14:paraId="57C751DB" w14:textId="6C27F859" w:rsidR="00544819" w:rsidRDefault="00544819" w:rsidP="00544819">
      <w:pPr>
        <w:spacing w:line="480" w:lineRule="auto"/>
        <w:jc w:val="both"/>
        <w:rPr>
          <w:rFonts w:ascii="Times New Roman" w:hAnsi="Times New Roman" w:cs="Times New Roman"/>
        </w:rPr>
      </w:pPr>
      <w:r>
        <w:rPr>
          <w:rFonts w:ascii="Times New Roman" w:hAnsi="Times New Roman" w:cs="Times New Roman"/>
        </w:rPr>
        <w:t xml:space="preserve">The above results are </w:t>
      </w:r>
      <w:r w:rsidR="00F42BAA">
        <w:rPr>
          <w:rFonts w:ascii="Times New Roman" w:hAnsi="Times New Roman" w:cs="Times New Roman"/>
        </w:rPr>
        <w:t>novel as they show for the first time that s</w:t>
      </w:r>
      <w:r>
        <w:rPr>
          <w:rFonts w:ascii="Times New Roman" w:hAnsi="Times New Roman" w:cs="Times New Roman"/>
        </w:rPr>
        <w:t xml:space="preserve">tent post-dilatation </w:t>
      </w:r>
      <w:r w:rsidR="008A3158">
        <w:rPr>
          <w:rFonts w:ascii="Times New Roman" w:hAnsi="Times New Roman" w:cs="Times New Roman"/>
        </w:rPr>
        <w:t>in</w:t>
      </w:r>
      <w:r w:rsidR="00F42BAA">
        <w:rPr>
          <w:rFonts w:ascii="Times New Roman" w:hAnsi="Times New Roman" w:cs="Times New Roman"/>
        </w:rPr>
        <w:t xml:space="preserve"> the context of STEMI </w:t>
      </w:r>
      <w:r>
        <w:rPr>
          <w:rFonts w:ascii="Times New Roman" w:hAnsi="Times New Roman" w:cs="Times New Roman"/>
        </w:rPr>
        <w:t xml:space="preserve">did not cause </w:t>
      </w:r>
      <w:r w:rsidR="00F42BAA">
        <w:rPr>
          <w:rFonts w:ascii="Times New Roman" w:hAnsi="Times New Roman" w:cs="Times New Roman"/>
        </w:rPr>
        <w:t xml:space="preserve">inevitable and universal </w:t>
      </w:r>
      <w:r>
        <w:rPr>
          <w:rFonts w:ascii="Times New Roman" w:hAnsi="Times New Roman" w:cs="Times New Roman"/>
        </w:rPr>
        <w:t xml:space="preserve">microvascular injury. </w:t>
      </w:r>
      <w:r w:rsidR="00F42BAA">
        <w:rPr>
          <w:rFonts w:ascii="Times New Roman" w:hAnsi="Times New Roman" w:cs="Times New Roman"/>
        </w:rPr>
        <w:t>In</w:t>
      </w:r>
      <w:r>
        <w:rPr>
          <w:rFonts w:ascii="Times New Roman" w:hAnsi="Times New Roman" w:cs="Times New Roman"/>
        </w:rPr>
        <w:t xml:space="preserve"> a number of cases microvascular function deteriorated after post-dilatation, a finding consistent with the notion of iatrogenic distal embolisation during intracoronary device manipulation. </w:t>
      </w:r>
      <w:r w:rsidR="00F42BAA">
        <w:rPr>
          <w:rFonts w:ascii="Times New Roman" w:hAnsi="Times New Roman" w:cs="Times New Roman"/>
        </w:rPr>
        <w:t xml:space="preserve">However, </w:t>
      </w:r>
      <w:r>
        <w:rPr>
          <w:rFonts w:ascii="Times New Roman" w:hAnsi="Times New Roman" w:cs="Times New Roman"/>
        </w:rPr>
        <w:t>the other half of the cases</w:t>
      </w:r>
      <w:r w:rsidR="00F42BAA">
        <w:rPr>
          <w:rFonts w:ascii="Times New Roman" w:hAnsi="Times New Roman" w:cs="Times New Roman"/>
        </w:rPr>
        <w:t xml:space="preserve">, </w:t>
      </w:r>
      <w:r>
        <w:rPr>
          <w:rFonts w:ascii="Times New Roman" w:hAnsi="Times New Roman" w:cs="Times New Roman"/>
        </w:rPr>
        <w:t>microvascular function</w:t>
      </w:r>
      <w:r w:rsidR="00F42BAA">
        <w:rPr>
          <w:rFonts w:ascii="Times New Roman" w:hAnsi="Times New Roman" w:cs="Times New Roman"/>
        </w:rPr>
        <w:t xml:space="preserve"> as assessed by IMR</w:t>
      </w:r>
      <w:r>
        <w:rPr>
          <w:rFonts w:ascii="Times New Roman" w:hAnsi="Times New Roman" w:cs="Times New Roman"/>
        </w:rPr>
        <w:t xml:space="preserve"> improved after post-dilatation possibly due to better flow inside the </w:t>
      </w:r>
      <w:r w:rsidR="00F42BAA">
        <w:rPr>
          <w:rFonts w:ascii="Times New Roman" w:hAnsi="Times New Roman" w:cs="Times New Roman"/>
        </w:rPr>
        <w:t>optimised stent</w:t>
      </w:r>
      <w:r>
        <w:rPr>
          <w:rFonts w:ascii="Times New Roman" w:hAnsi="Times New Roman" w:cs="Times New Roman"/>
        </w:rPr>
        <w:t>. This theory is supported by the FFR improvement after post-dilatation as this could signify a reduction of the pressure gradient across the stented segment. The improvement of electrocardiographic markers of myocardial perfusion is also interesting, although this finding should probably be interpreted as the gradual effect of vessel recanalisation</w:t>
      </w:r>
      <w:r w:rsidR="00F42BAA">
        <w:rPr>
          <w:rFonts w:ascii="Times New Roman" w:hAnsi="Times New Roman" w:cs="Times New Roman"/>
        </w:rPr>
        <w:t xml:space="preserve"> on myocardial perfusion</w:t>
      </w:r>
      <w:r>
        <w:rPr>
          <w:rFonts w:ascii="Times New Roman" w:hAnsi="Times New Roman" w:cs="Times New Roman"/>
        </w:rPr>
        <w:t xml:space="preserve"> </w:t>
      </w:r>
      <w:r w:rsidR="007F4089">
        <w:rPr>
          <w:rFonts w:ascii="Times New Roman" w:hAnsi="Times New Roman" w:cs="Times New Roman"/>
        </w:rPr>
        <w:t xml:space="preserve">rather </w:t>
      </w:r>
      <w:r>
        <w:rPr>
          <w:rFonts w:ascii="Times New Roman" w:hAnsi="Times New Roman" w:cs="Times New Roman"/>
        </w:rPr>
        <w:t xml:space="preserve">than the immediate impact of stent post-dilatation. </w:t>
      </w:r>
    </w:p>
    <w:p w14:paraId="149C19E6" w14:textId="77777777" w:rsidR="00544819" w:rsidRDefault="00544819" w:rsidP="00544819">
      <w:pPr>
        <w:spacing w:line="480" w:lineRule="auto"/>
        <w:jc w:val="both"/>
        <w:rPr>
          <w:rFonts w:ascii="Times New Roman" w:hAnsi="Times New Roman" w:cs="Times New Roman"/>
        </w:rPr>
      </w:pPr>
    </w:p>
    <w:p w14:paraId="439A5024" w14:textId="3F131487" w:rsidR="00544819" w:rsidRPr="00CD62C8" w:rsidRDefault="00544819" w:rsidP="00CD62C8">
      <w:pPr>
        <w:pStyle w:val="Heading3"/>
        <w:rPr>
          <w:rFonts w:ascii="Times New Roman" w:hAnsi="Times New Roman" w:cs="Times New Roman"/>
          <w:b/>
          <w:bCs/>
          <w:color w:val="auto"/>
        </w:rPr>
      </w:pPr>
      <w:bookmarkStart w:id="147" w:name="_Toc36737741"/>
      <w:r w:rsidRPr="00CD62C8">
        <w:rPr>
          <w:rFonts w:ascii="Times New Roman" w:hAnsi="Times New Roman" w:cs="Times New Roman"/>
          <w:b/>
          <w:bCs/>
          <w:color w:val="auto"/>
        </w:rPr>
        <w:t xml:space="preserve">5.2.2 </w:t>
      </w:r>
      <w:r w:rsidR="007F4089" w:rsidRPr="00CD62C8">
        <w:rPr>
          <w:rFonts w:ascii="Times New Roman" w:hAnsi="Times New Roman" w:cs="Times New Roman"/>
          <w:b/>
          <w:bCs/>
          <w:color w:val="auto"/>
        </w:rPr>
        <w:tab/>
      </w:r>
      <w:r w:rsidRPr="00CD62C8">
        <w:rPr>
          <w:rFonts w:ascii="Times New Roman" w:hAnsi="Times New Roman" w:cs="Times New Roman"/>
          <w:b/>
          <w:bCs/>
          <w:color w:val="auto"/>
        </w:rPr>
        <w:t xml:space="preserve">Relation of </w:t>
      </w:r>
      <w:r w:rsidR="00A63306" w:rsidRPr="00CD62C8">
        <w:rPr>
          <w:rFonts w:ascii="Times New Roman" w:hAnsi="Times New Roman" w:cs="Times New Roman"/>
          <w:b/>
          <w:bCs/>
          <w:color w:val="auto"/>
        </w:rPr>
        <w:t xml:space="preserve">residual </w:t>
      </w:r>
      <w:r w:rsidRPr="00CD62C8">
        <w:rPr>
          <w:rFonts w:ascii="Times New Roman" w:hAnsi="Times New Roman" w:cs="Times New Roman"/>
          <w:b/>
          <w:bCs/>
          <w:color w:val="auto"/>
        </w:rPr>
        <w:t xml:space="preserve">in-stent athero-thrombotic material with changes in </w:t>
      </w:r>
      <w:r w:rsidR="007F4089" w:rsidRPr="00CD62C8">
        <w:rPr>
          <w:rFonts w:ascii="Times New Roman" w:hAnsi="Times New Roman" w:cs="Times New Roman"/>
          <w:b/>
          <w:bCs/>
          <w:color w:val="auto"/>
        </w:rPr>
        <w:t>microvascular</w:t>
      </w:r>
      <w:r w:rsidRPr="00CD62C8">
        <w:rPr>
          <w:rFonts w:ascii="Times New Roman" w:hAnsi="Times New Roman" w:cs="Times New Roman"/>
          <w:b/>
          <w:bCs/>
          <w:color w:val="auto"/>
        </w:rPr>
        <w:t xml:space="preserve"> function</w:t>
      </w:r>
      <w:bookmarkEnd w:id="147"/>
    </w:p>
    <w:p w14:paraId="120148C7" w14:textId="77777777" w:rsidR="00544819" w:rsidRDefault="00544819" w:rsidP="00544819">
      <w:pPr>
        <w:spacing w:line="480" w:lineRule="auto"/>
        <w:jc w:val="both"/>
        <w:rPr>
          <w:rFonts w:ascii="Times New Roman" w:hAnsi="Times New Roman" w:cs="Times New Roman"/>
        </w:rPr>
      </w:pPr>
    </w:p>
    <w:p w14:paraId="6529C721" w14:textId="6A93BF74" w:rsidR="00D405AE" w:rsidRDefault="00D405AE" w:rsidP="00544819">
      <w:pPr>
        <w:spacing w:line="480" w:lineRule="auto"/>
        <w:jc w:val="both"/>
        <w:rPr>
          <w:rFonts w:ascii="Times New Roman" w:hAnsi="Times New Roman" w:cs="Times New Roman"/>
        </w:rPr>
      </w:pPr>
      <w:r>
        <w:rPr>
          <w:rFonts w:ascii="Times New Roman" w:hAnsi="Times New Roman" w:cs="Times New Roman"/>
        </w:rPr>
        <w:t>O</w:t>
      </w:r>
      <w:r w:rsidR="00544819">
        <w:rPr>
          <w:rFonts w:ascii="Times New Roman" w:hAnsi="Times New Roman" w:cs="Times New Roman"/>
        </w:rPr>
        <w:t xml:space="preserve">ptical coherence tomography (OCT) </w:t>
      </w:r>
      <w:r>
        <w:rPr>
          <w:rFonts w:ascii="Times New Roman" w:hAnsi="Times New Roman" w:cs="Times New Roman"/>
        </w:rPr>
        <w:t xml:space="preserve">was used </w:t>
      </w:r>
      <w:r w:rsidR="00544819">
        <w:rPr>
          <w:rFonts w:ascii="Times New Roman" w:hAnsi="Times New Roman" w:cs="Times New Roman"/>
        </w:rPr>
        <w:t xml:space="preserve">to quantify the residual after stent deployment </w:t>
      </w:r>
      <w:r w:rsidR="00923B19">
        <w:rPr>
          <w:rFonts w:ascii="Times New Roman" w:hAnsi="Times New Roman" w:cs="Times New Roman"/>
        </w:rPr>
        <w:t xml:space="preserve">prolapsing </w:t>
      </w:r>
      <w:r w:rsidR="00544819">
        <w:rPr>
          <w:rFonts w:ascii="Times New Roman" w:hAnsi="Times New Roman" w:cs="Times New Roman"/>
        </w:rPr>
        <w:t xml:space="preserve">in-stent athero-thrombotic material. Intuitively, </w:t>
      </w:r>
      <w:r>
        <w:rPr>
          <w:rFonts w:ascii="Times New Roman" w:hAnsi="Times New Roman" w:cs="Times New Roman"/>
        </w:rPr>
        <w:t>it was</w:t>
      </w:r>
      <w:r w:rsidR="00544819">
        <w:rPr>
          <w:rFonts w:ascii="Times New Roman" w:hAnsi="Times New Roman" w:cs="Times New Roman"/>
        </w:rPr>
        <w:t xml:space="preserve"> expected </w:t>
      </w:r>
      <w:r>
        <w:rPr>
          <w:rFonts w:ascii="Times New Roman" w:hAnsi="Times New Roman" w:cs="Times New Roman"/>
        </w:rPr>
        <w:t xml:space="preserve">that </w:t>
      </w:r>
      <w:r w:rsidR="00544819">
        <w:rPr>
          <w:rFonts w:ascii="Times New Roman" w:hAnsi="Times New Roman" w:cs="Times New Roman"/>
        </w:rPr>
        <w:t xml:space="preserve">the residual in-stent </w:t>
      </w:r>
      <w:r w:rsidR="00923B19">
        <w:rPr>
          <w:rFonts w:ascii="Times New Roman" w:hAnsi="Times New Roman" w:cs="Times New Roman"/>
        </w:rPr>
        <w:t>tissue</w:t>
      </w:r>
      <w:r w:rsidR="00544819">
        <w:rPr>
          <w:rFonts w:ascii="Times New Roman" w:hAnsi="Times New Roman" w:cs="Times New Roman"/>
        </w:rPr>
        <w:t xml:space="preserve"> </w:t>
      </w:r>
      <w:r>
        <w:rPr>
          <w:rFonts w:ascii="Times New Roman" w:hAnsi="Times New Roman" w:cs="Times New Roman"/>
        </w:rPr>
        <w:t>would</w:t>
      </w:r>
      <w:r w:rsidR="00544819">
        <w:rPr>
          <w:rFonts w:ascii="Times New Roman" w:hAnsi="Times New Roman" w:cs="Times New Roman"/>
        </w:rPr>
        <w:t xml:space="preserve"> correlate with changes in IMR; in case of significant amount of residual thrombus, dislocation of </w:t>
      </w:r>
      <w:r w:rsidR="00544819">
        <w:rPr>
          <w:rFonts w:ascii="Times New Roman" w:hAnsi="Times New Roman" w:cs="Times New Roman"/>
        </w:rPr>
        <w:lastRenderedPageBreak/>
        <w:t xml:space="preserve">fragments during post-dilatation leading to distal embolization, microvascular injury and increase in IMR would be more common. </w:t>
      </w:r>
      <w:r>
        <w:rPr>
          <w:rFonts w:ascii="Times New Roman" w:hAnsi="Times New Roman" w:cs="Times New Roman"/>
        </w:rPr>
        <w:t xml:space="preserve">OCT assessment has been used before to correlate changes of residual in-stent tissue with </w:t>
      </w:r>
      <w:r w:rsidR="00F06E95">
        <w:rPr>
          <w:rFonts w:ascii="Times New Roman" w:hAnsi="Times New Roman" w:cs="Times New Roman"/>
        </w:rPr>
        <w:t>markers of microvascular injury during PCI (</w:t>
      </w:r>
      <w:r w:rsidR="00F06E95" w:rsidRPr="00173E5D">
        <w:rPr>
          <w:rFonts w:ascii="Times New Roman" w:hAnsi="Times New Roman" w:cs="Times New Roman"/>
        </w:rPr>
        <w:t>De Maria,</w:t>
      </w:r>
      <w:r w:rsidR="00F06E95">
        <w:rPr>
          <w:rFonts w:ascii="Times New Roman" w:hAnsi="Times New Roman" w:cs="Times New Roman"/>
        </w:rPr>
        <w:t xml:space="preserve"> et al., 2017), but POSTDIL was the first study assessing the impact of stent post-dilatation in particular.</w:t>
      </w:r>
    </w:p>
    <w:p w14:paraId="5668F310" w14:textId="77777777" w:rsidR="00D405AE" w:rsidRDefault="00D405AE" w:rsidP="00544819">
      <w:pPr>
        <w:spacing w:line="480" w:lineRule="auto"/>
        <w:jc w:val="both"/>
        <w:rPr>
          <w:rFonts w:ascii="Times New Roman" w:hAnsi="Times New Roman" w:cs="Times New Roman"/>
        </w:rPr>
      </w:pPr>
    </w:p>
    <w:p w14:paraId="3E5BAB4F" w14:textId="00738658" w:rsidR="00CD0773" w:rsidRDefault="00F06E95" w:rsidP="00544819">
      <w:pPr>
        <w:spacing w:line="480" w:lineRule="auto"/>
        <w:jc w:val="both"/>
        <w:rPr>
          <w:rFonts w:ascii="Times New Roman" w:hAnsi="Times New Roman" w:cs="Times New Roman"/>
        </w:rPr>
      </w:pPr>
      <w:r>
        <w:rPr>
          <w:rFonts w:ascii="Times New Roman" w:hAnsi="Times New Roman" w:cs="Times New Roman"/>
        </w:rPr>
        <w:t>The study suggested that</w:t>
      </w:r>
      <w:r w:rsidR="00544819">
        <w:rPr>
          <w:rFonts w:ascii="Times New Roman" w:hAnsi="Times New Roman" w:cs="Times New Roman"/>
        </w:rPr>
        <w:t xml:space="preserve"> there was no correlation with any of the parameters used to quantify </w:t>
      </w:r>
      <w:r w:rsidR="00CD0773">
        <w:rPr>
          <w:rFonts w:ascii="Times New Roman" w:hAnsi="Times New Roman" w:cs="Times New Roman"/>
        </w:rPr>
        <w:t xml:space="preserve">residual prolapsing </w:t>
      </w:r>
      <w:r w:rsidR="00544819">
        <w:rPr>
          <w:rFonts w:ascii="Times New Roman" w:hAnsi="Times New Roman" w:cs="Times New Roman"/>
        </w:rPr>
        <w:t>athero-thrombotic material and the changes in IMR.</w:t>
      </w:r>
      <w:r>
        <w:rPr>
          <w:rFonts w:ascii="Times New Roman" w:hAnsi="Times New Roman" w:cs="Times New Roman"/>
        </w:rPr>
        <w:t xml:space="preserve"> </w:t>
      </w:r>
      <w:r w:rsidR="00CD0773">
        <w:rPr>
          <w:rFonts w:ascii="Times New Roman" w:hAnsi="Times New Roman" w:cs="Times New Roman"/>
        </w:rPr>
        <w:t>This</w:t>
      </w:r>
      <w:r>
        <w:rPr>
          <w:rFonts w:ascii="Times New Roman" w:hAnsi="Times New Roman" w:cs="Times New Roman"/>
        </w:rPr>
        <w:t xml:space="preserve"> result </w:t>
      </w:r>
      <w:r w:rsidR="00CD0773">
        <w:rPr>
          <w:rFonts w:ascii="Times New Roman" w:hAnsi="Times New Roman" w:cs="Times New Roman"/>
        </w:rPr>
        <w:t>was</w:t>
      </w:r>
      <w:r>
        <w:rPr>
          <w:rFonts w:ascii="Times New Roman" w:hAnsi="Times New Roman" w:cs="Times New Roman"/>
        </w:rPr>
        <w:t xml:space="preserve"> intriguing as</w:t>
      </w:r>
      <w:r w:rsidR="00CD0773">
        <w:rPr>
          <w:rFonts w:ascii="Times New Roman" w:hAnsi="Times New Roman" w:cs="Times New Roman"/>
        </w:rPr>
        <w:t xml:space="preserve"> at a first glance</w:t>
      </w:r>
      <w:r>
        <w:rPr>
          <w:rFonts w:ascii="Times New Roman" w:hAnsi="Times New Roman" w:cs="Times New Roman"/>
        </w:rPr>
        <w:t xml:space="preserve"> it seems to be counterintuitive.  </w:t>
      </w:r>
      <w:r w:rsidR="00923B19">
        <w:rPr>
          <w:rFonts w:ascii="Times New Roman" w:hAnsi="Times New Roman" w:cs="Times New Roman"/>
        </w:rPr>
        <w:t xml:space="preserve">However, </w:t>
      </w:r>
      <w:r w:rsidR="00CD0773">
        <w:rPr>
          <w:rFonts w:ascii="Times New Roman" w:hAnsi="Times New Roman" w:cs="Times New Roman"/>
        </w:rPr>
        <w:t xml:space="preserve">most of the measures of tissue prolapse increased after post-dilatation probably reflecting the increase in stent expansion and overall stent dimensions and not </w:t>
      </w:r>
      <w:r w:rsidR="00CD0773" w:rsidRPr="00CD0773">
        <w:rPr>
          <w:rFonts w:ascii="Times New Roman" w:hAnsi="Times New Roman" w:cs="Times New Roman"/>
        </w:rPr>
        <w:t>the degree of distal embolization</w:t>
      </w:r>
      <w:r w:rsidR="00CD0773">
        <w:rPr>
          <w:rFonts w:ascii="Times New Roman" w:hAnsi="Times New Roman" w:cs="Times New Roman"/>
        </w:rPr>
        <w:t xml:space="preserve">. As it has been suggested by previous studies, the majority of tissue fragmentation and embolisation takes place in the earlier stages of PCI procedure (i.e. stent implantation).  </w:t>
      </w:r>
    </w:p>
    <w:p w14:paraId="15E6175B" w14:textId="77777777" w:rsidR="00544819" w:rsidRDefault="00544819" w:rsidP="00544819">
      <w:pPr>
        <w:spacing w:line="480" w:lineRule="auto"/>
        <w:jc w:val="both"/>
        <w:rPr>
          <w:rFonts w:ascii="Times New Roman" w:hAnsi="Times New Roman" w:cs="Times New Roman"/>
        </w:rPr>
      </w:pPr>
    </w:p>
    <w:p w14:paraId="371AAD90" w14:textId="0B4FC959" w:rsidR="00544819" w:rsidRPr="00CD62C8" w:rsidRDefault="00544819" w:rsidP="00CD62C8">
      <w:pPr>
        <w:pStyle w:val="Heading3"/>
        <w:rPr>
          <w:rFonts w:ascii="Times New Roman" w:hAnsi="Times New Roman" w:cs="Times New Roman"/>
          <w:b/>
          <w:bCs/>
          <w:color w:val="auto"/>
        </w:rPr>
      </w:pPr>
      <w:bookmarkStart w:id="148" w:name="_Toc36737742"/>
      <w:r w:rsidRPr="00CD62C8">
        <w:rPr>
          <w:rFonts w:ascii="Times New Roman" w:hAnsi="Times New Roman" w:cs="Times New Roman"/>
          <w:b/>
          <w:bCs/>
          <w:color w:val="auto"/>
        </w:rPr>
        <w:t xml:space="preserve">5.2.3 </w:t>
      </w:r>
      <w:r w:rsidR="007F4089" w:rsidRPr="00CD62C8">
        <w:rPr>
          <w:rFonts w:ascii="Times New Roman" w:hAnsi="Times New Roman" w:cs="Times New Roman"/>
          <w:b/>
          <w:bCs/>
          <w:color w:val="auto"/>
        </w:rPr>
        <w:tab/>
      </w:r>
      <w:r w:rsidRPr="00CD62C8">
        <w:rPr>
          <w:rFonts w:ascii="Times New Roman" w:hAnsi="Times New Roman" w:cs="Times New Roman"/>
          <w:b/>
          <w:bCs/>
          <w:color w:val="auto"/>
        </w:rPr>
        <w:t>Effects of stent post-dilatation on features of stent deployment</w:t>
      </w:r>
      <w:bookmarkEnd w:id="148"/>
    </w:p>
    <w:p w14:paraId="15814D4C" w14:textId="77777777" w:rsidR="00544819" w:rsidRDefault="00544819" w:rsidP="00544819">
      <w:pPr>
        <w:spacing w:line="480" w:lineRule="auto"/>
        <w:jc w:val="both"/>
        <w:rPr>
          <w:rFonts w:ascii="Times New Roman" w:hAnsi="Times New Roman" w:cs="Times New Roman"/>
        </w:rPr>
      </w:pPr>
    </w:p>
    <w:p w14:paraId="1C7F2A3D" w14:textId="29DDBC19" w:rsidR="00544819" w:rsidRDefault="00F43053" w:rsidP="00544819">
      <w:pPr>
        <w:spacing w:line="480" w:lineRule="auto"/>
        <w:jc w:val="both"/>
        <w:rPr>
          <w:rFonts w:ascii="Times New Roman" w:hAnsi="Times New Roman" w:cs="Times New Roman"/>
        </w:rPr>
      </w:pPr>
      <w:r>
        <w:rPr>
          <w:rFonts w:ascii="Times New Roman" w:hAnsi="Times New Roman" w:cs="Times New Roman"/>
        </w:rPr>
        <w:t>T</w:t>
      </w:r>
      <w:r w:rsidR="00544819">
        <w:rPr>
          <w:rFonts w:ascii="Times New Roman" w:hAnsi="Times New Roman" w:cs="Times New Roman"/>
        </w:rPr>
        <w:t xml:space="preserve">he effects of post-dilatation on stent expansion, stent struts malapposition, in-stent tissue </w:t>
      </w:r>
      <w:proofErr w:type="gramStart"/>
      <w:r w:rsidR="00544819">
        <w:rPr>
          <w:rFonts w:ascii="Times New Roman" w:hAnsi="Times New Roman" w:cs="Times New Roman"/>
        </w:rPr>
        <w:t>prolapse</w:t>
      </w:r>
      <w:proofErr w:type="gramEnd"/>
      <w:r w:rsidR="00544819">
        <w:rPr>
          <w:rFonts w:ascii="Times New Roman" w:hAnsi="Times New Roman" w:cs="Times New Roman"/>
        </w:rPr>
        <w:t xml:space="preserve"> and stent edge dissections</w:t>
      </w:r>
      <w:r w:rsidR="00A63306">
        <w:rPr>
          <w:rFonts w:ascii="Times New Roman" w:hAnsi="Times New Roman" w:cs="Times New Roman"/>
        </w:rPr>
        <w:t xml:space="preserve"> were examined</w:t>
      </w:r>
      <w:r>
        <w:rPr>
          <w:rFonts w:ascii="Times New Roman" w:hAnsi="Times New Roman" w:cs="Times New Roman"/>
        </w:rPr>
        <w:t xml:space="preserve"> using OCT before and after post-dilatation</w:t>
      </w:r>
      <w:r w:rsidR="00544819">
        <w:rPr>
          <w:rFonts w:ascii="Times New Roman" w:hAnsi="Times New Roman" w:cs="Times New Roman"/>
        </w:rPr>
        <w:t xml:space="preserve">. </w:t>
      </w:r>
      <w:r>
        <w:rPr>
          <w:rFonts w:ascii="Times New Roman" w:hAnsi="Times New Roman" w:cs="Times New Roman"/>
        </w:rPr>
        <w:t xml:space="preserve">Although, post-dilatation is intuitively expected to result in improvement of stent deployment, in a previous study in the setting of STEMI PCI using </w:t>
      </w:r>
      <w:r w:rsidRPr="00F43053">
        <w:rPr>
          <w:rFonts w:ascii="Times New Roman" w:hAnsi="Times New Roman" w:cs="Times New Roman"/>
        </w:rPr>
        <w:t>bioresorbable scaffold</w:t>
      </w:r>
      <w:r>
        <w:rPr>
          <w:rFonts w:ascii="Times New Roman" w:hAnsi="Times New Roman" w:cs="Times New Roman"/>
        </w:rPr>
        <w:t>s</w:t>
      </w:r>
      <w:r w:rsidRPr="00F43053">
        <w:rPr>
          <w:rFonts w:ascii="Times New Roman" w:hAnsi="Times New Roman" w:cs="Times New Roman"/>
        </w:rPr>
        <w:t xml:space="preserve"> </w:t>
      </w:r>
      <w:r w:rsidR="004C7A8D">
        <w:rPr>
          <w:rFonts w:ascii="Times New Roman" w:hAnsi="Times New Roman" w:cs="Times New Roman"/>
        </w:rPr>
        <w:t>or</w:t>
      </w:r>
      <w:r w:rsidRPr="00F43053">
        <w:rPr>
          <w:rFonts w:ascii="Times New Roman" w:hAnsi="Times New Roman" w:cs="Times New Roman"/>
        </w:rPr>
        <w:t xml:space="preserve"> everolimus-eluting metallic stent</w:t>
      </w:r>
      <w:r>
        <w:rPr>
          <w:rFonts w:ascii="Times New Roman" w:hAnsi="Times New Roman" w:cs="Times New Roman"/>
        </w:rPr>
        <w:t xml:space="preserve">s, post-dilatation did not translate into </w:t>
      </w:r>
      <w:r w:rsidR="004C7A8D">
        <w:rPr>
          <w:rFonts w:ascii="Times New Roman" w:hAnsi="Times New Roman" w:cs="Times New Roman"/>
        </w:rPr>
        <w:t xml:space="preserve">improved </w:t>
      </w:r>
      <w:r>
        <w:rPr>
          <w:rFonts w:ascii="Times New Roman" w:hAnsi="Times New Roman" w:cs="Times New Roman"/>
        </w:rPr>
        <w:t>angiographically assessed minimal lumen diameter assessed</w:t>
      </w:r>
      <w:r w:rsidR="004C7A8D">
        <w:rPr>
          <w:rFonts w:ascii="Times New Roman" w:hAnsi="Times New Roman" w:cs="Times New Roman"/>
        </w:rPr>
        <w:t xml:space="preserve"> by QCA</w:t>
      </w:r>
      <w:r>
        <w:rPr>
          <w:rFonts w:ascii="Times New Roman" w:hAnsi="Times New Roman" w:cs="Times New Roman"/>
        </w:rPr>
        <w:t xml:space="preserve"> immediately after the procedure or </w:t>
      </w:r>
      <w:r w:rsidR="004C7A8D">
        <w:rPr>
          <w:rFonts w:ascii="Times New Roman" w:hAnsi="Times New Roman" w:cs="Times New Roman"/>
        </w:rPr>
        <w:t>larger lumen area as assessed by OCT in 6 months follow up (Yamaji, et al., 2017)</w:t>
      </w:r>
    </w:p>
    <w:p w14:paraId="55842087" w14:textId="3A85C78D" w:rsidR="00544819" w:rsidRDefault="00544819" w:rsidP="00544819">
      <w:pPr>
        <w:spacing w:line="480" w:lineRule="auto"/>
        <w:jc w:val="both"/>
        <w:rPr>
          <w:rFonts w:ascii="Times New Roman" w:hAnsi="Times New Roman" w:cs="Times New Roman"/>
        </w:rPr>
      </w:pPr>
    </w:p>
    <w:p w14:paraId="2A8EE671" w14:textId="571944F2" w:rsidR="00544819" w:rsidRDefault="004C7A8D" w:rsidP="00544819">
      <w:pPr>
        <w:spacing w:line="480" w:lineRule="auto"/>
        <w:jc w:val="both"/>
        <w:rPr>
          <w:rFonts w:ascii="Times New Roman" w:hAnsi="Times New Roman" w:cs="Times New Roman"/>
        </w:rPr>
      </w:pPr>
      <w:r>
        <w:rPr>
          <w:rFonts w:ascii="Times New Roman" w:hAnsi="Times New Roman" w:cs="Times New Roman"/>
        </w:rPr>
        <w:t>In POSTDIL-STEMI, post-dilatation clearly improved the stent expansion and apposition. B</w:t>
      </w:r>
      <w:r w:rsidR="00544819">
        <w:rPr>
          <w:rFonts w:ascii="Times New Roman" w:hAnsi="Times New Roman" w:cs="Times New Roman"/>
        </w:rPr>
        <w:t>oth absolute (minimum stent/in-stent lumen area) and relative (minimum stent/in-stent lumen area in comparison with reference lumen areas) stent expansion</w:t>
      </w:r>
      <w:r>
        <w:rPr>
          <w:rFonts w:ascii="Times New Roman" w:hAnsi="Times New Roman" w:cs="Times New Roman"/>
        </w:rPr>
        <w:t xml:space="preserve"> were considerably improved</w:t>
      </w:r>
      <w:r w:rsidR="00544819">
        <w:rPr>
          <w:rFonts w:ascii="Times New Roman" w:hAnsi="Times New Roman" w:cs="Times New Roman"/>
        </w:rPr>
        <w:t xml:space="preserve">. </w:t>
      </w:r>
      <w:r>
        <w:rPr>
          <w:rFonts w:ascii="Times New Roman" w:hAnsi="Times New Roman" w:cs="Times New Roman"/>
        </w:rPr>
        <w:t>A</w:t>
      </w:r>
      <w:r w:rsidR="00544819">
        <w:rPr>
          <w:rFonts w:ascii="Times New Roman" w:hAnsi="Times New Roman" w:cs="Times New Roman"/>
        </w:rPr>
        <w:t xml:space="preserve"> number of different variables </w:t>
      </w:r>
      <w:r>
        <w:rPr>
          <w:rFonts w:ascii="Times New Roman" w:hAnsi="Times New Roman" w:cs="Times New Roman"/>
        </w:rPr>
        <w:t xml:space="preserve">were used </w:t>
      </w:r>
      <w:r w:rsidR="00544819">
        <w:rPr>
          <w:rFonts w:ascii="Times New Roman" w:hAnsi="Times New Roman" w:cs="Times New Roman"/>
        </w:rPr>
        <w:t xml:space="preserve">to quantify stent malapposition. Post-dilation had a universal effect </w:t>
      </w:r>
      <w:r w:rsidR="007F4089">
        <w:rPr>
          <w:rFonts w:ascii="Times New Roman" w:hAnsi="Times New Roman" w:cs="Times New Roman"/>
        </w:rPr>
        <w:t xml:space="preserve">in </w:t>
      </w:r>
      <w:r w:rsidR="00544819">
        <w:rPr>
          <w:rFonts w:ascii="Times New Roman" w:hAnsi="Times New Roman" w:cs="Times New Roman"/>
        </w:rPr>
        <w:t xml:space="preserve">reducing incomplete stent apposition and leaving less malapposed struts in all variables assessed.  </w:t>
      </w:r>
    </w:p>
    <w:p w14:paraId="472B37B8" w14:textId="77777777" w:rsidR="00544819" w:rsidRDefault="00544819" w:rsidP="00544819">
      <w:pPr>
        <w:spacing w:line="480" w:lineRule="auto"/>
        <w:jc w:val="both"/>
        <w:rPr>
          <w:rFonts w:ascii="Times New Roman" w:hAnsi="Times New Roman" w:cs="Times New Roman"/>
        </w:rPr>
      </w:pPr>
    </w:p>
    <w:p w14:paraId="6005704C" w14:textId="77777777" w:rsidR="00544819" w:rsidRDefault="00544819" w:rsidP="00544819">
      <w:pPr>
        <w:spacing w:line="480" w:lineRule="auto"/>
        <w:jc w:val="both"/>
        <w:rPr>
          <w:rFonts w:ascii="Times New Roman" w:hAnsi="Times New Roman" w:cs="Times New Roman"/>
        </w:rPr>
      </w:pPr>
      <w:r>
        <w:rPr>
          <w:rFonts w:ascii="Times New Roman" w:hAnsi="Times New Roman" w:cs="Times New Roman"/>
        </w:rPr>
        <w:t xml:space="preserve">In contrast, post-dilation increased tissue </w:t>
      </w:r>
      <w:proofErr w:type="gramStart"/>
      <w:r>
        <w:rPr>
          <w:rFonts w:ascii="Times New Roman" w:hAnsi="Times New Roman" w:cs="Times New Roman"/>
        </w:rPr>
        <w:t>prolapse</w:t>
      </w:r>
      <w:proofErr w:type="gramEnd"/>
      <w:r>
        <w:rPr>
          <w:rFonts w:ascii="Times New Roman" w:hAnsi="Times New Roman" w:cs="Times New Roman"/>
        </w:rPr>
        <w:t xml:space="preserve"> through the stent struts in the majority of the variables used to assess residual in-stent athero-thrombotic protrusion. This was probably the result of further stent dimensions expansion and squeeze of the residual athero-thrombotic material against the vessel wall. </w:t>
      </w:r>
    </w:p>
    <w:p w14:paraId="4BB20760" w14:textId="77777777" w:rsidR="00544819" w:rsidRDefault="00544819" w:rsidP="00544819">
      <w:pPr>
        <w:spacing w:line="480" w:lineRule="auto"/>
        <w:jc w:val="both"/>
        <w:rPr>
          <w:rFonts w:ascii="Times New Roman" w:hAnsi="Times New Roman" w:cs="Times New Roman"/>
        </w:rPr>
      </w:pPr>
    </w:p>
    <w:p w14:paraId="07D1B9B5" w14:textId="4205E59E" w:rsidR="00544819" w:rsidRDefault="00544819" w:rsidP="00544819">
      <w:pPr>
        <w:spacing w:line="480" w:lineRule="auto"/>
        <w:jc w:val="both"/>
        <w:rPr>
          <w:rFonts w:ascii="Times New Roman" w:hAnsi="Times New Roman" w:cs="Times New Roman"/>
        </w:rPr>
      </w:pPr>
      <w:r>
        <w:rPr>
          <w:rFonts w:ascii="Times New Roman" w:hAnsi="Times New Roman" w:cs="Times New Roman"/>
        </w:rPr>
        <w:t>Invisible to coronary angiography, OCT</w:t>
      </w:r>
      <w:r w:rsidR="007F4089">
        <w:rPr>
          <w:rFonts w:ascii="Times New Roman" w:hAnsi="Times New Roman" w:cs="Times New Roman"/>
        </w:rPr>
        <w:t>-</w:t>
      </w:r>
      <w:r>
        <w:rPr>
          <w:rFonts w:ascii="Times New Roman" w:hAnsi="Times New Roman" w:cs="Times New Roman"/>
        </w:rPr>
        <w:t xml:space="preserve">detected stent edge dissections were common even before stent post-dilatation. Post-dilatation led to a numerical increase of stent edge dissections especially at the distal edge of the stents. </w:t>
      </w:r>
    </w:p>
    <w:p w14:paraId="13CE0157" w14:textId="77777777" w:rsidR="00544819" w:rsidRDefault="00544819" w:rsidP="00544819">
      <w:pPr>
        <w:spacing w:line="480" w:lineRule="auto"/>
        <w:jc w:val="both"/>
        <w:rPr>
          <w:rFonts w:ascii="Times New Roman" w:hAnsi="Times New Roman" w:cs="Times New Roman"/>
        </w:rPr>
      </w:pPr>
    </w:p>
    <w:p w14:paraId="61161D00" w14:textId="6D720851" w:rsidR="00544819" w:rsidRDefault="00544819" w:rsidP="00544819">
      <w:pPr>
        <w:spacing w:line="480" w:lineRule="auto"/>
        <w:jc w:val="both"/>
        <w:rPr>
          <w:rFonts w:ascii="Times New Roman" w:hAnsi="Times New Roman" w:cs="Times New Roman"/>
        </w:rPr>
      </w:pPr>
      <w:r>
        <w:rPr>
          <w:rFonts w:ascii="Times New Roman" w:hAnsi="Times New Roman" w:cs="Times New Roman"/>
        </w:rPr>
        <w:t xml:space="preserve">As </w:t>
      </w:r>
      <w:r w:rsidR="007F4089">
        <w:rPr>
          <w:rFonts w:ascii="Times New Roman" w:hAnsi="Times New Roman" w:cs="Times New Roman"/>
        </w:rPr>
        <w:t>expected,</w:t>
      </w:r>
      <w:r>
        <w:rPr>
          <w:rFonts w:ascii="Times New Roman" w:hAnsi="Times New Roman" w:cs="Times New Roman"/>
        </w:rPr>
        <w:t xml:space="preserve"> stent post-dilatation led to major improvement of stent expansion and reduction </w:t>
      </w:r>
      <w:r w:rsidR="007F4089">
        <w:rPr>
          <w:rFonts w:ascii="Times New Roman" w:hAnsi="Times New Roman" w:cs="Times New Roman"/>
        </w:rPr>
        <w:t>in</w:t>
      </w:r>
      <w:r>
        <w:rPr>
          <w:rFonts w:ascii="Times New Roman" w:hAnsi="Times New Roman" w:cs="Times New Roman"/>
        </w:rPr>
        <w:t xml:space="preserve"> stent struts malapposition. However, even after post-dilatation</w:t>
      </w:r>
      <w:r w:rsidR="007F4089">
        <w:rPr>
          <w:rFonts w:ascii="Times New Roman" w:hAnsi="Times New Roman" w:cs="Times New Roman"/>
        </w:rPr>
        <w:t>,</w:t>
      </w:r>
      <w:r>
        <w:rPr>
          <w:rFonts w:ascii="Times New Roman" w:hAnsi="Times New Roman" w:cs="Times New Roman"/>
        </w:rPr>
        <w:t xml:space="preserve"> stent expansion was far from perfect and an important degree of malapposition remained. These findings highlight the limitations of angiographically</w:t>
      </w:r>
      <w:r w:rsidR="007F4089">
        <w:rPr>
          <w:rFonts w:ascii="Times New Roman" w:hAnsi="Times New Roman" w:cs="Times New Roman"/>
        </w:rPr>
        <w:t>-</w:t>
      </w:r>
      <w:r>
        <w:rPr>
          <w:rFonts w:ascii="Times New Roman" w:hAnsi="Times New Roman" w:cs="Times New Roman"/>
        </w:rPr>
        <w:t xml:space="preserve">guided stent optimisation and the potential role of intracoronary imaging. Post-dilatation has been used in previous studies to reduce tissue protrusion through stent struts. However, this study showed that in the context of STEMI, athero-thrombotic </w:t>
      </w:r>
      <w:r>
        <w:rPr>
          <w:rFonts w:ascii="Times New Roman" w:hAnsi="Times New Roman" w:cs="Times New Roman"/>
        </w:rPr>
        <w:lastRenderedPageBreak/>
        <w:t xml:space="preserve">prolapse might increase. This observation is not necessarily unexpected, as in the thrombus rich environment of STEMI improved stent expansion and apposition could lead to further </w:t>
      </w:r>
      <w:r w:rsidR="007F4089">
        <w:rPr>
          <w:rFonts w:ascii="Times New Roman" w:hAnsi="Times New Roman" w:cs="Times New Roman"/>
        </w:rPr>
        <w:t>squash</w:t>
      </w:r>
      <w:r>
        <w:rPr>
          <w:rFonts w:ascii="Times New Roman" w:hAnsi="Times New Roman" w:cs="Times New Roman"/>
        </w:rPr>
        <w:t xml:space="preserve"> of tissue against the vessel wall. Therefore, the </w:t>
      </w:r>
      <w:r w:rsidR="007F4089">
        <w:rPr>
          <w:rFonts w:ascii="Times New Roman" w:hAnsi="Times New Roman" w:cs="Times New Roman"/>
        </w:rPr>
        <w:t>relationship</w:t>
      </w:r>
      <w:r>
        <w:rPr>
          <w:rFonts w:ascii="Times New Roman" w:hAnsi="Times New Roman" w:cs="Times New Roman"/>
        </w:rPr>
        <w:t xml:space="preserve"> between in-stent tissue prolapse and adverse clinical outcomes found in previous ACS studies</w:t>
      </w:r>
      <w:r w:rsidR="004C7A8D">
        <w:rPr>
          <w:rFonts w:ascii="Times New Roman" w:hAnsi="Times New Roman" w:cs="Times New Roman"/>
        </w:rPr>
        <w:t xml:space="preserve"> (Prati, et al., 2016)</w:t>
      </w:r>
      <w:r>
        <w:rPr>
          <w:rFonts w:ascii="Times New Roman" w:hAnsi="Times New Roman" w:cs="Times New Roman"/>
        </w:rPr>
        <w:t xml:space="preserve"> </w:t>
      </w:r>
      <w:r w:rsidR="007F4089">
        <w:rPr>
          <w:rFonts w:ascii="Times New Roman" w:hAnsi="Times New Roman" w:cs="Times New Roman"/>
        </w:rPr>
        <w:t xml:space="preserve">could be the result of extensive thrombotic burden </w:t>
      </w:r>
      <w:r w:rsidR="008A3158">
        <w:rPr>
          <w:rFonts w:ascii="Times New Roman" w:hAnsi="Times New Roman" w:cs="Times New Roman"/>
        </w:rPr>
        <w:t xml:space="preserve">rather </w:t>
      </w:r>
      <w:r w:rsidR="007F4089">
        <w:rPr>
          <w:rFonts w:ascii="Times New Roman" w:hAnsi="Times New Roman" w:cs="Times New Roman"/>
        </w:rPr>
        <w:t xml:space="preserve">than in-stent tissue </w:t>
      </w:r>
      <w:r>
        <w:rPr>
          <w:rFonts w:ascii="Times New Roman" w:hAnsi="Times New Roman" w:cs="Times New Roman"/>
        </w:rPr>
        <w:t xml:space="preserve">prolapse. Although OCT detected a number of stent edge dissections before and after post-dilatation, none of them </w:t>
      </w:r>
      <w:r w:rsidR="007F4089">
        <w:rPr>
          <w:rFonts w:ascii="Times New Roman" w:hAnsi="Times New Roman" w:cs="Times New Roman"/>
        </w:rPr>
        <w:t>was</w:t>
      </w:r>
      <w:r>
        <w:rPr>
          <w:rFonts w:ascii="Times New Roman" w:hAnsi="Times New Roman" w:cs="Times New Roman"/>
        </w:rPr>
        <w:t xml:space="preserve"> visible in coronary angiography or caused coronary flow limitation. The value of treating such </w:t>
      </w:r>
      <w:r w:rsidR="00F3080E">
        <w:rPr>
          <w:rFonts w:ascii="Times New Roman" w:hAnsi="Times New Roman" w:cs="Times New Roman"/>
        </w:rPr>
        <w:t>findings</w:t>
      </w:r>
      <w:r>
        <w:rPr>
          <w:rFonts w:ascii="Times New Roman" w:hAnsi="Times New Roman" w:cs="Times New Roman"/>
        </w:rPr>
        <w:t xml:space="preserve"> is doubtful, as no</w:t>
      </w:r>
      <w:r w:rsidR="008A3158">
        <w:rPr>
          <w:rFonts w:ascii="Times New Roman" w:hAnsi="Times New Roman" w:cs="Times New Roman"/>
        </w:rPr>
        <w:t>n-</w:t>
      </w:r>
      <w:r>
        <w:rPr>
          <w:rFonts w:ascii="Times New Roman" w:hAnsi="Times New Roman" w:cs="Times New Roman"/>
        </w:rPr>
        <w:t>flow limiting dissections have been found to have a benign natural history</w:t>
      </w:r>
      <w:r w:rsidR="004C7A8D">
        <w:rPr>
          <w:rFonts w:ascii="Times New Roman" w:hAnsi="Times New Roman" w:cs="Times New Roman"/>
        </w:rPr>
        <w:t xml:space="preserve"> (Kawamori, et al.</w:t>
      </w:r>
      <w:r w:rsidR="00F3080E">
        <w:rPr>
          <w:rFonts w:ascii="Times New Roman" w:hAnsi="Times New Roman" w:cs="Times New Roman"/>
        </w:rPr>
        <w:t>,</w:t>
      </w:r>
      <w:r w:rsidR="004C7A8D">
        <w:rPr>
          <w:rFonts w:ascii="Times New Roman" w:hAnsi="Times New Roman" w:cs="Times New Roman"/>
        </w:rPr>
        <w:t xml:space="preserve"> 2013</w:t>
      </w:r>
      <w:r w:rsidR="00F3080E">
        <w:rPr>
          <w:rFonts w:ascii="Times New Roman" w:hAnsi="Times New Roman" w:cs="Times New Roman"/>
        </w:rPr>
        <w:t>; Radu, et al., 2014</w:t>
      </w:r>
      <w:r w:rsidR="004C7A8D">
        <w:rPr>
          <w:rFonts w:ascii="Times New Roman" w:hAnsi="Times New Roman" w:cs="Times New Roman"/>
        </w:rPr>
        <w:t>)</w:t>
      </w:r>
      <w:r>
        <w:rPr>
          <w:rFonts w:ascii="Times New Roman" w:hAnsi="Times New Roman" w:cs="Times New Roman"/>
        </w:rPr>
        <w:t xml:space="preserve">. </w:t>
      </w:r>
    </w:p>
    <w:p w14:paraId="28638442" w14:textId="77777777" w:rsidR="00544819" w:rsidRDefault="00544819" w:rsidP="00544819">
      <w:pPr>
        <w:spacing w:line="480" w:lineRule="auto"/>
        <w:jc w:val="both"/>
        <w:rPr>
          <w:rFonts w:ascii="Times New Roman" w:hAnsi="Times New Roman" w:cs="Times New Roman"/>
        </w:rPr>
      </w:pPr>
    </w:p>
    <w:p w14:paraId="0CD5AA1A" w14:textId="4EF9FFD2" w:rsidR="00544819" w:rsidRDefault="00544819" w:rsidP="00544819">
      <w:pPr>
        <w:spacing w:line="480" w:lineRule="auto"/>
        <w:jc w:val="both"/>
        <w:rPr>
          <w:rFonts w:ascii="Times New Roman" w:hAnsi="Times New Roman" w:cs="Times New Roman"/>
        </w:rPr>
      </w:pPr>
      <w:r>
        <w:rPr>
          <w:rFonts w:ascii="Times New Roman" w:hAnsi="Times New Roman" w:cs="Times New Roman"/>
        </w:rPr>
        <w:t>Finally, the relation of post</w:t>
      </w:r>
      <w:r w:rsidR="007F4089">
        <w:rPr>
          <w:rFonts w:ascii="Times New Roman" w:hAnsi="Times New Roman" w:cs="Times New Roman"/>
        </w:rPr>
        <w:t>-</w:t>
      </w:r>
      <w:r>
        <w:rPr>
          <w:rFonts w:ascii="Times New Roman" w:hAnsi="Times New Roman" w:cs="Times New Roman"/>
        </w:rPr>
        <w:t>PCI FFR with in-stent lumen area and stent expansion as assessed by OCT</w:t>
      </w:r>
      <w:r w:rsidR="00F3080E">
        <w:rPr>
          <w:rFonts w:ascii="Times New Roman" w:hAnsi="Times New Roman" w:cs="Times New Roman"/>
        </w:rPr>
        <w:t xml:space="preserve"> was assessed</w:t>
      </w:r>
      <w:r>
        <w:rPr>
          <w:rFonts w:ascii="Times New Roman" w:hAnsi="Times New Roman" w:cs="Times New Roman"/>
        </w:rPr>
        <w:t>. Importantly, there was a positive correlation of FFR and in-stent minimum lumen area, signifying that larger lumen areas would lead to higher post-PCI FFR.</w:t>
      </w:r>
    </w:p>
    <w:p w14:paraId="7BEB5DEA" w14:textId="77777777" w:rsidR="00544819" w:rsidRDefault="00544819" w:rsidP="00544819">
      <w:pPr>
        <w:spacing w:line="480" w:lineRule="auto"/>
        <w:jc w:val="both"/>
        <w:rPr>
          <w:rFonts w:ascii="Times New Roman" w:hAnsi="Times New Roman" w:cs="Times New Roman"/>
        </w:rPr>
      </w:pPr>
    </w:p>
    <w:p w14:paraId="0F7EDC3D" w14:textId="677B1CB4" w:rsidR="00544819" w:rsidRPr="00B4446E" w:rsidRDefault="00544819" w:rsidP="00B4446E">
      <w:pPr>
        <w:pStyle w:val="Heading2"/>
        <w:rPr>
          <w:rFonts w:ascii="Times New Roman" w:hAnsi="Times New Roman" w:cs="Times New Roman"/>
          <w:b/>
          <w:bCs/>
          <w:color w:val="auto"/>
          <w:sz w:val="28"/>
          <w:szCs w:val="28"/>
        </w:rPr>
      </w:pPr>
      <w:bookmarkStart w:id="149" w:name="_Toc36737743"/>
      <w:r w:rsidRPr="00B4446E">
        <w:rPr>
          <w:rFonts w:ascii="Times New Roman" w:hAnsi="Times New Roman" w:cs="Times New Roman"/>
          <w:b/>
          <w:bCs/>
          <w:color w:val="auto"/>
          <w:sz w:val="28"/>
          <w:szCs w:val="28"/>
        </w:rPr>
        <w:t xml:space="preserve">5.3 </w:t>
      </w:r>
      <w:r w:rsidR="007F4089" w:rsidRPr="00B4446E">
        <w:rPr>
          <w:rFonts w:ascii="Times New Roman" w:hAnsi="Times New Roman" w:cs="Times New Roman"/>
          <w:b/>
          <w:bCs/>
          <w:color w:val="auto"/>
          <w:sz w:val="28"/>
          <w:szCs w:val="28"/>
        </w:rPr>
        <w:tab/>
      </w:r>
      <w:r w:rsidRPr="00B4446E">
        <w:rPr>
          <w:rFonts w:ascii="Times New Roman" w:hAnsi="Times New Roman" w:cs="Times New Roman"/>
          <w:b/>
          <w:bCs/>
          <w:color w:val="auto"/>
          <w:sz w:val="28"/>
          <w:szCs w:val="28"/>
        </w:rPr>
        <w:t>Impact in clinical practice &amp; future directions</w:t>
      </w:r>
      <w:bookmarkEnd w:id="149"/>
    </w:p>
    <w:p w14:paraId="10D3B7F3" w14:textId="77777777" w:rsidR="00544819" w:rsidRDefault="00544819" w:rsidP="00544819">
      <w:pPr>
        <w:spacing w:line="480" w:lineRule="auto"/>
        <w:jc w:val="both"/>
        <w:rPr>
          <w:rFonts w:ascii="Times New Roman" w:hAnsi="Times New Roman" w:cs="Times New Roman"/>
          <w:b/>
          <w:sz w:val="28"/>
          <w:szCs w:val="28"/>
        </w:rPr>
      </w:pPr>
    </w:p>
    <w:p w14:paraId="2544AA10" w14:textId="77777777" w:rsidR="00544819" w:rsidRDefault="00544819" w:rsidP="00544819">
      <w:pPr>
        <w:spacing w:line="480" w:lineRule="auto"/>
        <w:jc w:val="both"/>
        <w:rPr>
          <w:rFonts w:ascii="Times New Roman" w:hAnsi="Times New Roman" w:cs="Times New Roman"/>
          <w:i/>
        </w:rPr>
      </w:pPr>
      <w:r w:rsidRPr="001D3F92">
        <w:rPr>
          <w:rFonts w:ascii="Times New Roman" w:hAnsi="Times New Roman" w:cs="Times New Roman"/>
          <w:i/>
        </w:rPr>
        <w:t>Impact in clinical practice</w:t>
      </w:r>
    </w:p>
    <w:p w14:paraId="563CF7E9" w14:textId="1BAFAE18" w:rsidR="00544819" w:rsidRPr="001D3F92" w:rsidRDefault="00544819" w:rsidP="00544819">
      <w:pPr>
        <w:spacing w:line="480" w:lineRule="auto"/>
        <w:jc w:val="both"/>
        <w:rPr>
          <w:rFonts w:ascii="Times New Roman" w:hAnsi="Times New Roman" w:cs="Times New Roman"/>
        </w:rPr>
      </w:pPr>
      <w:r>
        <w:rPr>
          <w:rFonts w:ascii="Times New Roman" w:hAnsi="Times New Roman" w:cs="Times New Roman"/>
        </w:rPr>
        <w:t xml:space="preserve">POSTDIL-STEMI was an exploratory </w:t>
      </w:r>
      <w:r w:rsidR="00A57DA8">
        <w:rPr>
          <w:rFonts w:ascii="Times New Roman" w:hAnsi="Times New Roman" w:cs="Times New Roman"/>
        </w:rPr>
        <w:t>mechanistic</w:t>
      </w:r>
      <w:r>
        <w:rPr>
          <w:rFonts w:ascii="Times New Roman" w:hAnsi="Times New Roman" w:cs="Times New Roman"/>
        </w:rPr>
        <w:t xml:space="preserve"> study of a relatively limited sample size. However, it was clearly shown that post-</w:t>
      </w:r>
      <w:r w:rsidRPr="001D3F92">
        <w:rPr>
          <w:rFonts w:ascii="Times New Roman" w:hAnsi="Times New Roman" w:cs="Times New Roman"/>
        </w:rPr>
        <w:t xml:space="preserve">dilating stents </w:t>
      </w:r>
      <w:r>
        <w:rPr>
          <w:rFonts w:ascii="Times New Roman" w:hAnsi="Times New Roman" w:cs="Times New Roman"/>
        </w:rPr>
        <w:t>during primary PCI does not</w:t>
      </w:r>
      <w:r w:rsidRPr="001D3F92">
        <w:rPr>
          <w:rFonts w:ascii="Times New Roman" w:hAnsi="Times New Roman" w:cs="Times New Roman"/>
        </w:rPr>
        <w:t xml:space="preserve"> produce a consistent and predictable elevation of IMR</w:t>
      </w:r>
      <w:r>
        <w:rPr>
          <w:rFonts w:ascii="Times New Roman" w:hAnsi="Times New Roman" w:cs="Times New Roman"/>
        </w:rPr>
        <w:t xml:space="preserve">. Furthermore, post-dilatation led to significant stent optimisation as </w:t>
      </w:r>
      <w:proofErr w:type="gramStart"/>
      <w:r>
        <w:rPr>
          <w:rFonts w:ascii="Times New Roman" w:hAnsi="Times New Roman" w:cs="Times New Roman"/>
        </w:rPr>
        <w:t>it</w:t>
      </w:r>
      <w:proofErr w:type="gramEnd"/>
      <w:r>
        <w:rPr>
          <w:rFonts w:ascii="Times New Roman" w:hAnsi="Times New Roman" w:cs="Times New Roman"/>
        </w:rPr>
        <w:t xml:space="preserve"> improved stent expansion and reduced stent struts malapposition. Larger in-stent luminal </w:t>
      </w:r>
      <w:r>
        <w:rPr>
          <w:rFonts w:ascii="Times New Roman" w:hAnsi="Times New Roman" w:cs="Times New Roman"/>
        </w:rPr>
        <w:lastRenderedPageBreak/>
        <w:t>area was related with higher post-PCI FFR, a predictor of future clinical outcomes</w:t>
      </w:r>
      <w:r w:rsidR="00A57DA8">
        <w:rPr>
          <w:rFonts w:ascii="Times New Roman" w:hAnsi="Times New Roman" w:cs="Times New Roman"/>
        </w:rPr>
        <w:t xml:space="preserve"> (Li, et al., 2017; Piroth, et al., 2017; Rimac, et al., 2017)</w:t>
      </w:r>
      <w:r>
        <w:rPr>
          <w:rFonts w:ascii="Times New Roman" w:hAnsi="Times New Roman" w:cs="Times New Roman"/>
        </w:rPr>
        <w:t xml:space="preserve">. Thus, the study supports use of post-dilatation in the context of STEMI and primary PCI when stent optimisation is deemed necessary based on clinical judgement. The study did not reveal any factors that would predict microvascular injury during stent </w:t>
      </w:r>
      <w:proofErr w:type="gramStart"/>
      <w:r>
        <w:rPr>
          <w:rFonts w:ascii="Times New Roman" w:hAnsi="Times New Roman" w:cs="Times New Roman"/>
        </w:rPr>
        <w:t>optimisation</w:t>
      </w:r>
      <w:proofErr w:type="gramEnd"/>
      <w:r>
        <w:rPr>
          <w:rFonts w:ascii="Times New Roman" w:hAnsi="Times New Roman" w:cs="Times New Roman"/>
        </w:rPr>
        <w:t xml:space="preserve"> and this should be the goal of </w:t>
      </w:r>
      <w:r w:rsidR="008A3158">
        <w:rPr>
          <w:rFonts w:ascii="Times New Roman" w:hAnsi="Times New Roman" w:cs="Times New Roman"/>
        </w:rPr>
        <w:t>future</w:t>
      </w:r>
      <w:r>
        <w:rPr>
          <w:rFonts w:ascii="Times New Roman" w:hAnsi="Times New Roman" w:cs="Times New Roman"/>
        </w:rPr>
        <w:t xml:space="preserve"> studies.</w:t>
      </w:r>
    </w:p>
    <w:p w14:paraId="7BFF8626" w14:textId="77777777" w:rsidR="00544819" w:rsidRDefault="00544819" w:rsidP="00544819">
      <w:pPr>
        <w:spacing w:line="480" w:lineRule="auto"/>
        <w:jc w:val="both"/>
        <w:rPr>
          <w:rFonts w:ascii="Times New Roman" w:hAnsi="Times New Roman" w:cs="Times New Roman"/>
          <w:b/>
          <w:sz w:val="28"/>
          <w:szCs w:val="28"/>
        </w:rPr>
      </w:pPr>
    </w:p>
    <w:p w14:paraId="14CA5E36" w14:textId="77777777" w:rsidR="00544819" w:rsidRPr="00C53B0E" w:rsidRDefault="00544819" w:rsidP="00544819">
      <w:pPr>
        <w:spacing w:line="480" w:lineRule="auto"/>
        <w:jc w:val="both"/>
        <w:rPr>
          <w:rFonts w:ascii="Times New Roman" w:hAnsi="Times New Roman" w:cs="Times New Roman"/>
          <w:i/>
        </w:rPr>
      </w:pPr>
      <w:r w:rsidRPr="00C53B0E">
        <w:rPr>
          <w:rFonts w:ascii="Times New Roman" w:hAnsi="Times New Roman" w:cs="Times New Roman"/>
          <w:i/>
        </w:rPr>
        <w:t>Could a future study give us the answer</w:t>
      </w:r>
      <w:r>
        <w:rPr>
          <w:rFonts w:ascii="Times New Roman" w:hAnsi="Times New Roman" w:cs="Times New Roman"/>
          <w:i/>
        </w:rPr>
        <w:t>?</w:t>
      </w:r>
      <w:r w:rsidRPr="00C53B0E">
        <w:rPr>
          <w:rFonts w:ascii="Times New Roman" w:hAnsi="Times New Roman" w:cs="Times New Roman"/>
          <w:i/>
        </w:rPr>
        <w:t xml:space="preserve"> </w:t>
      </w:r>
    </w:p>
    <w:p w14:paraId="328D0194" w14:textId="16FF065D" w:rsidR="00544819" w:rsidRDefault="00544819" w:rsidP="00544819">
      <w:pPr>
        <w:spacing w:line="480" w:lineRule="auto"/>
        <w:jc w:val="both"/>
        <w:rPr>
          <w:rFonts w:ascii="Times New Roman" w:hAnsi="Times New Roman" w:cs="Times New Roman"/>
        </w:rPr>
      </w:pPr>
      <w:r>
        <w:rPr>
          <w:rFonts w:ascii="Times New Roman" w:hAnsi="Times New Roman" w:cs="Times New Roman"/>
        </w:rPr>
        <w:t xml:space="preserve">Different study designs could be applied in the future to assess the impact of stent post-dilatation by NC balloons during primary PCI. A </w:t>
      </w:r>
      <w:r w:rsidR="007F4089">
        <w:rPr>
          <w:rFonts w:ascii="Times New Roman" w:hAnsi="Times New Roman" w:cs="Times New Roman"/>
        </w:rPr>
        <w:t>prospective randomised controlled trial allocating patient</w:t>
      </w:r>
      <w:r>
        <w:rPr>
          <w:rFonts w:ascii="Times New Roman" w:hAnsi="Times New Roman" w:cs="Times New Roman"/>
        </w:rPr>
        <w:t xml:space="preserve"> into two groups depending on whether they will receive post-dilatation or not would minimise bias and impact of chance in outcomes. In </w:t>
      </w:r>
      <w:r w:rsidR="00D45E21">
        <w:rPr>
          <w:rFonts w:ascii="Times New Roman" w:hAnsi="Times New Roman" w:cs="Times New Roman"/>
        </w:rPr>
        <w:t>studies focused</w:t>
      </w:r>
      <w:r>
        <w:rPr>
          <w:rFonts w:ascii="Times New Roman" w:hAnsi="Times New Roman" w:cs="Times New Roman"/>
        </w:rPr>
        <w:t xml:space="preserve"> on the impact </w:t>
      </w:r>
      <w:r w:rsidR="00D45E21">
        <w:rPr>
          <w:rFonts w:ascii="Times New Roman" w:hAnsi="Times New Roman" w:cs="Times New Roman"/>
        </w:rPr>
        <w:t xml:space="preserve">of post-dilatation </w:t>
      </w:r>
      <w:r>
        <w:rPr>
          <w:rFonts w:ascii="Times New Roman" w:hAnsi="Times New Roman" w:cs="Times New Roman"/>
        </w:rPr>
        <w:t>on coronary microcirculation</w:t>
      </w:r>
      <w:r w:rsidR="00D45E21">
        <w:rPr>
          <w:rFonts w:ascii="Times New Roman" w:hAnsi="Times New Roman" w:cs="Times New Roman"/>
        </w:rPr>
        <w:t>,</w:t>
      </w:r>
      <w:r>
        <w:rPr>
          <w:rFonts w:ascii="Times New Roman" w:hAnsi="Times New Roman" w:cs="Times New Roman"/>
        </w:rPr>
        <w:t xml:space="preserve"> POSTDIL-STEMI </w:t>
      </w:r>
      <w:r w:rsidR="00D45E21">
        <w:rPr>
          <w:rFonts w:ascii="Times New Roman" w:hAnsi="Times New Roman" w:cs="Times New Roman"/>
        </w:rPr>
        <w:t>results could guide</w:t>
      </w:r>
      <w:r>
        <w:rPr>
          <w:rFonts w:ascii="Times New Roman" w:hAnsi="Times New Roman" w:cs="Times New Roman"/>
        </w:rPr>
        <w:t xml:space="preserve"> power calculations. Each study arm should include 193 patients in order to detect a 10 units difference in IMR with a power of 80 % and type </w:t>
      </w:r>
      <w:proofErr w:type="gramStart"/>
      <w:r>
        <w:rPr>
          <w:rFonts w:ascii="Times New Roman" w:hAnsi="Times New Roman" w:cs="Times New Roman"/>
        </w:rPr>
        <w:t>a</w:t>
      </w:r>
      <w:proofErr w:type="gramEnd"/>
      <w:r>
        <w:rPr>
          <w:rFonts w:ascii="Times New Roman" w:hAnsi="Times New Roman" w:cs="Times New Roman"/>
        </w:rPr>
        <w:t xml:space="preserve"> error of 0.05, for an IMR standard deviation of </w:t>
      </w:r>
      <w:r w:rsidRPr="005012D2">
        <w:rPr>
          <w:rFonts w:ascii="Times New Roman" w:hAnsi="Times New Roman" w:cs="Times New Roman"/>
        </w:rPr>
        <w:t xml:space="preserve">± </w:t>
      </w:r>
      <w:r>
        <w:rPr>
          <w:rFonts w:ascii="Times New Roman" w:hAnsi="Times New Roman" w:cs="Times New Roman"/>
        </w:rPr>
        <w:t xml:space="preserve">35.  Of course, the number of recruited patients should be significantly higher as not all patients would undergo post-dilatation and patients would be excluded for clinical reasons or inability for accurate physiological measurements. However, a more important limitation of such a study would be the measured outcomes. Post-dilatation as shown in POSTDIL-STEMI would significantly </w:t>
      </w:r>
      <w:r w:rsidR="00D45E21">
        <w:rPr>
          <w:rFonts w:ascii="Times New Roman" w:hAnsi="Times New Roman" w:cs="Times New Roman"/>
        </w:rPr>
        <w:t xml:space="preserve">improve </w:t>
      </w:r>
      <w:r>
        <w:rPr>
          <w:rFonts w:ascii="Times New Roman" w:hAnsi="Times New Roman" w:cs="Times New Roman"/>
        </w:rPr>
        <w:t>stent expansion and malapposition</w:t>
      </w:r>
      <w:r w:rsidR="00D45E21">
        <w:rPr>
          <w:rFonts w:ascii="Times New Roman" w:hAnsi="Times New Roman" w:cs="Times New Roman"/>
        </w:rPr>
        <w:t xml:space="preserve">, </w:t>
      </w:r>
      <w:r>
        <w:rPr>
          <w:rFonts w:ascii="Times New Roman" w:hAnsi="Times New Roman" w:cs="Times New Roman"/>
        </w:rPr>
        <w:t>conditions related with future stent failure and subsequent clinical events</w:t>
      </w:r>
      <w:r w:rsidR="00B37852">
        <w:rPr>
          <w:rFonts w:ascii="Times New Roman" w:hAnsi="Times New Roman" w:cs="Times New Roman"/>
        </w:rPr>
        <w:t xml:space="preserve"> (</w:t>
      </w:r>
      <w:r w:rsidR="00B37852" w:rsidRPr="00B37852">
        <w:rPr>
          <w:rFonts w:ascii="Times New Roman" w:hAnsi="Times New Roman" w:cs="Times New Roman"/>
        </w:rPr>
        <w:t>Adriaenssens</w:t>
      </w:r>
      <w:r w:rsidR="00846ED0">
        <w:rPr>
          <w:rFonts w:ascii="Times New Roman" w:hAnsi="Times New Roman" w:cs="Times New Roman"/>
        </w:rPr>
        <w:t xml:space="preserve">, et al., 2017; </w:t>
      </w:r>
      <w:r w:rsidR="00B37852">
        <w:rPr>
          <w:rFonts w:ascii="Times New Roman" w:hAnsi="Times New Roman" w:cs="Times New Roman"/>
        </w:rPr>
        <w:t>Hong, et al., 2006; Fujii, et al., 2005</w:t>
      </w:r>
      <w:r w:rsidR="00846ED0">
        <w:rPr>
          <w:rFonts w:ascii="Times New Roman" w:hAnsi="Times New Roman" w:cs="Times New Roman"/>
        </w:rPr>
        <w:t xml:space="preserve">; </w:t>
      </w:r>
      <w:r w:rsidR="00846ED0" w:rsidRPr="00846ED0">
        <w:rPr>
          <w:rFonts w:ascii="Times New Roman" w:hAnsi="Times New Roman" w:cs="Times New Roman"/>
        </w:rPr>
        <w:t>Souteyrand</w:t>
      </w:r>
      <w:r w:rsidR="00846ED0">
        <w:rPr>
          <w:rFonts w:ascii="Times New Roman" w:hAnsi="Times New Roman" w:cs="Times New Roman"/>
        </w:rPr>
        <w:t xml:space="preserve">, et al., 2016; </w:t>
      </w:r>
      <w:r w:rsidR="00846ED0" w:rsidRPr="00846ED0">
        <w:rPr>
          <w:rFonts w:ascii="Times New Roman" w:hAnsi="Times New Roman" w:cs="Times New Roman"/>
        </w:rPr>
        <w:t>Taniwaki</w:t>
      </w:r>
      <w:r w:rsidR="00846ED0">
        <w:rPr>
          <w:rFonts w:ascii="Times New Roman" w:hAnsi="Times New Roman" w:cs="Times New Roman"/>
        </w:rPr>
        <w:t xml:space="preserve"> et al., 2016</w:t>
      </w:r>
      <w:r w:rsidR="00B37852">
        <w:rPr>
          <w:rFonts w:ascii="Times New Roman" w:hAnsi="Times New Roman" w:cs="Times New Roman"/>
        </w:rPr>
        <w:t>)</w:t>
      </w:r>
      <w:r>
        <w:rPr>
          <w:rFonts w:ascii="Times New Roman" w:hAnsi="Times New Roman" w:cs="Times New Roman"/>
        </w:rPr>
        <w:t xml:space="preserve">. Thus, even if a study </w:t>
      </w:r>
      <w:r w:rsidR="00A57DA8">
        <w:rPr>
          <w:rFonts w:ascii="Times New Roman" w:hAnsi="Times New Roman" w:cs="Times New Roman"/>
        </w:rPr>
        <w:t xml:space="preserve">would </w:t>
      </w:r>
      <w:r>
        <w:rPr>
          <w:rFonts w:ascii="Times New Roman" w:hAnsi="Times New Roman" w:cs="Times New Roman"/>
        </w:rPr>
        <w:t>show that post-</w:t>
      </w:r>
      <w:r>
        <w:rPr>
          <w:rFonts w:ascii="Times New Roman" w:hAnsi="Times New Roman" w:cs="Times New Roman"/>
        </w:rPr>
        <w:lastRenderedPageBreak/>
        <w:t xml:space="preserve">dilatation could cause microvascular injury, potential improved stent deployment could prevent </w:t>
      </w:r>
      <w:r w:rsidR="008A3158">
        <w:rPr>
          <w:rFonts w:ascii="Times New Roman" w:hAnsi="Times New Roman" w:cs="Times New Roman"/>
        </w:rPr>
        <w:t>future</w:t>
      </w:r>
      <w:r>
        <w:rPr>
          <w:rFonts w:ascii="Times New Roman" w:hAnsi="Times New Roman" w:cs="Times New Roman"/>
        </w:rPr>
        <w:t xml:space="preserve"> adverse events. </w:t>
      </w:r>
      <w:r w:rsidR="00A57DA8">
        <w:rPr>
          <w:rFonts w:ascii="Times New Roman" w:hAnsi="Times New Roman" w:cs="Times New Roman"/>
        </w:rPr>
        <w:t>In</w:t>
      </w:r>
      <w:r>
        <w:rPr>
          <w:rFonts w:ascii="Times New Roman" w:hAnsi="Times New Roman" w:cs="Times New Roman"/>
        </w:rPr>
        <w:t xml:space="preserve"> a previous study, i</w:t>
      </w:r>
      <w:r w:rsidRPr="00C53B0E">
        <w:rPr>
          <w:rFonts w:ascii="Times New Roman" w:hAnsi="Times New Roman" w:cs="Times New Roman"/>
        </w:rPr>
        <w:t>ntravascular ultrasound-guided stent overexpansion (final lumen greater than reference</w:t>
      </w:r>
      <w:r>
        <w:rPr>
          <w:rFonts w:ascii="Times New Roman" w:hAnsi="Times New Roman" w:cs="Times New Roman"/>
        </w:rPr>
        <w:t xml:space="preserve"> </w:t>
      </w:r>
      <w:r w:rsidRPr="00C53B0E">
        <w:rPr>
          <w:rFonts w:ascii="Times New Roman" w:hAnsi="Times New Roman" w:cs="Times New Roman"/>
        </w:rPr>
        <w:t xml:space="preserve">lumen cross-sectional area) </w:t>
      </w:r>
      <w:r>
        <w:rPr>
          <w:rFonts w:ascii="Times New Roman" w:hAnsi="Times New Roman" w:cs="Times New Roman"/>
        </w:rPr>
        <w:t>was</w:t>
      </w:r>
      <w:r w:rsidRPr="00C53B0E">
        <w:rPr>
          <w:rFonts w:ascii="Times New Roman" w:hAnsi="Times New Roman" w:cs="Times New Roman"/>
        </w:rPr>
        <w:t xml:space="preserve"> accompanied by a higher</w:t>
      </w:r>
      <w:r>
        <w:rPr>
          <w:rFonts w:ascii="Times New Roman" w:hAnsi="Times New Roman" w:cs="Times New Roman"/>
        </w:rPr>
        <w:t xml:space="preserve"> incidence of</w:t>
      </w:r>
      <w:r w:rsidRPr="00C53B0E">
        <w:rPr>
          <w:rFonts w:ascii="Times New Roman" w:hAnsi="Times New Roman" w:cs="Times New Roman"/>
        </w:rPr>
        <w:t xml:space="preserve"> peri</w:t>
      </w:r>
      <w:r>
        <w:rPr>
          <w:rFonts w:ascii="Times New Roman" w:hAnsi="Times New Roman" w:cs="Times New Roman"/>
        </w:rPr>
        <w:t>-</w:t>
      </w:r>
      <w:r w:rsidRPr="00C53B0E">
        <w:rPr>
          <w:rFonts w:ascii="Times New Roman" w:hAnsi="Times New Roman" w:cs="Times New Roman"/>
        </w:rPr>
        <w:t xml:space="preserve">procedural </w:t>
      </w:r>
      <w:r>
        <w:rPr>
          <w:rFonts w:ascii="Times New Roman" w:hAnsi="Times New Roman" w:cs="Times New Roman"/>
        </w:rPr>
        <w:t xml:space="preserve">myocardial infarction, </w:t>
      </w:r>
      <w:r w:rsidRPr="00C53B0E">
        <w:rPr>
          <w:rFonts w:ascii="Times New Roman" w:hAnsi="Times New Roman" w:cs="Times New Roman"/>
        </w:rPr>
        <w:t>but a</w:t>
      </w:r>
      <w:r>
        <w:rPr>
          <w:rFonts w:ascii="Times New Roman" w:hAnsi="Times New Roman" w:cs="Times New Roman"/>
        </w:rPr>
        <w:t xml:space="preserve"> </w:t>
      </w:r>
      <w:r w:rsidRPr="00C53B0E">
        <w:rPr>
          <w:rFonts w:ascii="Times New Roman" w:hAnsi="Times New Roman" w:cs="Times New Roman"/>
        </w:rPr>
        <w:t>lower target lesion revascularization and a trend toward low</w:t>
      </w:r>
      <w:r>
        <w:rPr>
          <w:rFonts w:ascii="Times New Roman" w:hAnsi="Times New Roman" w:cs="Times New Roman"/>
        </w:rPr>
        <w:t>er mortality at one year, suggesting that peri-procedural MI could be</w:t>
      </w:r>
      <w:r w:rsidRPr="00C53B0E">
        <w:rPr>
          <w:rFonts w:ascii="Times New Roman" w:hAnsi="Times New Roman" w:cs="Times New Roman"/>
        </w:rPr>
        <w:t xml:space="preserve"> a trade-off for optimal stent implantation and lower</w:t>
      </w:r>
      <w:r>
        <w:rPr>
          <w:rFonts w:ascii="Times New Roman" w:hAnsi="Times New Roman" w:cs="Times New Roman"/>
        </w:rPr>
        <w:t xml:space="preserve"> stent related events in the future </w:t>
      </w:r>
      <w:r>
        <w:rPr>
          <w:rFonts w:ascii="Times New Roman" w:hAnsi="Times New Roman" w:cs="Times New Roman"/>
        </w:rPr>
        <w:fldChar w:fldCharType="begin"/>
      </w:r>
      <w:r>
        <w:rPr>
          <w:rFonts w:ascii="Times New Roman" w:hAnsi="Times New Roman" w:cs="Times New Roman"/>
        </w:rPr>
        <w:instrText xml:space="preserve"> ADDIN ZOTERO_ITEM CSL_CITATION {"citationID":"VgfgYO7M","properties":{"formattedCitation":"(Iakovou et al., 2003)","plainCitation":"(Iakovou et al., 2003)","noteIndex":0},"citationItems":[{"id":47,"uris":["http://zotero.org/users/local/BE3hBV82/items/HP2MVQAF"],"uri":["http://zotero.org/users/local/BE3hBV82/items/HP2MVQAF"],"itemData":{"id":47,"type":"article-journal","title":"Increased CK-MB release is a “trade-off” for optimal stent implantation","container-title":"Journal of the American College of Cardiology","page":"1900-1905","volume":"42","issue":"11","source":"Crossref","abstract":"OBJECTIVES We sought to determine the impact of aggressive stent expansion on creatine kinase-MB isoenzyme (CK-MB) release and clinical restenosis.\nBACKGROUND Elevation of CK-MB after percutaneous coronary interventions has been associated with late mortality.\nMETHODS We identiﬁed 989 consecutive patients who underwent intravascular ultrasound-guided stenting of 1,015 coronary lesions. Patients were divided into three groups according to stent expansion, deﬁned as the ratio of ﬁnal lumen over the reference lumen cross-sectional areas: Group 1 (ratio Ͻ70%, n ϭ 117 patients with 126 lesions); Group 2 (ratio 70% to 100%, n ϭ 551 patients with 562 lesions); Group 3 (ratio Ͼ100%, n ϭ 321 patients with 327 lesions).\nRESULTS The peak CK-MB values increased signiﬁcantly with increasing stent expansion: CK-MB ϭ 3 to 5ϫ normal occurred 16%, 18%, and 25% in Groups 1, 2, and 3, respectively, p ϭ 0.02; CK-MB Ͼ5 times normal occurred 9%, 13%, and 16% respectively, p ϭ 0.02. Conversely, at one year follow-up there was a stepwise decrease in target lesion revascularization (11% vs. 19% and 17%, respectively, p ϭ 0.04) and major adverse cardiac events with increasing stent expansion. In addition, there was a trend toward lower mortality in Group 3 (9% vs. 4.4% vs. 4.0%, p ϭ 0.07).\nCONCLUSIONS Intravascular ultrasound-guided stent overexpansion (ﬁnal lumen greater than reference lumen cross-sectional area) is accompanied by a higher periprocedural CK-MB release but a lower target lesion revascularization and a trend toward lower mortality at one year. Increased periprocedural CK-MB release appears as a trade-off for optimal stent implantation and lower clinical restenosis. (J Am Coll Cardiol 2003;42:1900 –5) © 2003 by the American College of Cardiology Foundation","DOI":"10.1016/j.jacc.2003.06.012","ISSN":"07351097","language":"en","author":[{"family":"Iakovou","given":"Ioannis"},{"family":"Mintz","given":"Gary S"},{"family":"Dangas","given":"George"},{"family":"Abizaid","given":"Alexandre"},{"family":"Mehran","given":"Roxana"},{"family":"Kobayashi","given":"Yoshio"},{"family":"Lansky","given":"Alexandra J"},{"family":"Aymong","given":"Eve D"},{"family":"Nikolsky","given":"Eugenia"},{"family":"Stone","given":"Gregg W"},{"family":"Moses","given":"Jeffrey W"},{"family":"Leon","given":"Martin B"}],"issued":{"date-parts":[["2003",12]]}}}],"schema":"https://github.com/citation-style-language/schema/raw/master/csl-citation.json"}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(Iakovou, et al., 2003)</w:t>
      </w:r>
      <w:r>
        <w:rPr>
          <w:rFonts w:ascii="Times New Roman" w:hAnsi="Times New Roman" w:cs="Times New Roman"/>
        </w:rPr>
        <w:fldChar w:fldCharType="end"/>
      </w:r>
      <w:r w:rsidRPr="00C53B0E">
        <w:rPr>
          <w:rFonts w:ascii="Times New Roman" w:hAnsi="Times New Roman" w:cs="Times New Roman"/>
        </w:rPr>
        <w:t>.</w:t>
      </w:r>
      <w:r>
        <w:rPr>
          <w:rFonts w:ascii="Times New Roman" w:hAnsi="Times New Roman" w:cs="Times New Roman"/>
        </w:rPr>
        <w:t xml:space="preserve"> Therefore, the endpoints of a study testing stent optimisation by post-dilatation in STEMI should be long-term clinical outcomes. These clinical outcomes could include markers of stent failure like stent thrombosis and target lesion failure and hard clinical endpoints like cardiac death and non-procedural myocardial infarction. However, such a study would be difficult to perform as by design it would be resource demanding and would require a </w:t>
      </w:r>
      <w:r w:rsidR="00B37852">
        <w:rPr>
          <w:rFonts w:ascii="Times New Roman" w:hAnsi="Times New Roman" w:cs="Times New Roman"/>
        </w:rPr>
        <w:t xml:space="preserve">very </w:t>
      </w:r>
      <w:r>
        <w:rPr>
          <w:rFonts w:ascii="Times New Roman" w:hAnsi="Times New Roman" w:cs="Times New Roman"/>
        </w:rPr>
        <w:t xml:space="preserve">large number of patients and long term follow up.  </w:t>
      </w:r>
    </w:p>
    <w:p w14:paraId="66825AF0" w14:textId="77777777" w:rsidR="00544819" w:rsidRDefault="00544819" w:rsidP="00544819">
      <w:pPr>
        <w:spacing w:line="480" w:lineRule="auto"/>
        <w:jc w:val="both"/>
        <w:rPr>
          <w:rFonts w:ascii="Times New Roman" w:hAnsi="Times New Roman" w:cs="Times New Roman"/>
        </w:rPr>
      </w:pPr>
    </w:p>
    <w:p w14:paraId="31E790AA" w14:textId="214477D9" w:rsidR="00544819" w:rsidRDefault="00544819" w:rsidP="00544819">
      <w:pPr>
        <w:spacing w:line="480" w:lineRule="auto"/>
        <w:jc w:val="both"/>
        <w:rPr>
          <w:rFonts w:ascii="Times New Roman" w:hAnsi="Times New Roman" w:cs="Times New Roman"/>
          <w:i/>
        </w:rPr>
      </w:pPr>
      <w:r w:rsidRPr="00BB25C1">
        <w:rPr>
          <w:rFonts w:ascii="Times New Roman" w:hAnsi="Times New Roman" w:cs="Times New Roman"/>
          <w:i/>
        </w:rPr>
        <w:t xml:space="preserve">Is post-dilatation </w:t>
      </w:r>
      <w:r>
        <w:rPr>
          <w:rFonts w:ascii="Times New Roman" w:hAnsi="Times New Roman" w:cs="Times New Roman"/>
          <w:i/>
        </w:rPr>
        <w:t>still</w:t>
      </w:r>
      <w:r w:rsidRPr="00BB25C1">
        <w:rPr>
          <w:rFonts w:ascii="Times New Roman" w:hAnsi="Times New Roman" w:cs="Times New Roman"/>
          <w:i/>
        </w:rPr>
        <w:t xml:space="preserve"> relevant </w:t>
      </w:r>
      <w:r w:rsidR="008A3158">
        <w:rPr>
          <w:rFonts w:ascii="Times New Roman" w:hAnsi="Times New Roman" w:cs="Times New Roman"/>
          <w:i/>
        </w:rPr>
        <w:t>in</w:t>
      </w:r>
      <w:r>
        <w:rPr>
          <w:rFonts w:ascii="Times New Roman" w:hAnsi="Times New Roman" w:cs="Times New Roman"/>
          <w:i/>
        </w:rPr>
        <w:t xml:space="preserve"> contemporary clinical practice?</w:t>
      </w:r>
      <w:r w:rsidRPr="00BB25C1">
        <w:rPr>
          <w:rFonts w:ascii="Times New Roman" w:hAnsi="Times New Roman" w:cs="Times New Roman"/>
          <w:i/>
        </w:rPr>
        <w:t xml:space="preserve"> </w:t>
      </w:r>
    </w:p>
    <w:p w14:paraId="1BA59DAE" w14:textId="1C983CCA" w:rsidR="00544819" w:rsidRDefault="00544819" w:rsidP="00544819">
      <w:pPr>
        <w:spacing w:line="480" w:lineRule="auto"/>
        <w:jc w:val="both"/>
        <w:rPr>
          <w:rFonts w:ascii="Times New Roman" w:hAnsi="Times New Roman" w:cs="Times New Roman"/>
        </w:rPr>
      </w:pPr>
      <w:r>
        <w:rPr>
          <w:rFonts w:ascii="Times New Roman" w:hAnsi="Times New Roman" w:cs="Times New Roman"/>
        </w:rPr>
        <w:t>Contemporary DES have</w:t>
      </w:r>
      <w:r w:rsidR="008A3158">
        <w:rPr>
          <w:rFonts w:ascii="Times New Roman" w:hAnsi="Times New Roman" w:cs="Times New Roman"/>
        </w:rPr>
        <w:t xml:space="preserve"> significantly</w:t>
      </w:r>
      <w:r>
        <w:rPr>
          <w:rFonts w:ascii="Times New Roman" w:hAnsi="Times New Roman" w:cs="Times New Roman"/>
        </w:rPr>
        <w:t xml:space="preserve"> improved short and long</w:t>
      </w:r>
      <w:r w:rsidR="00D45E21">
        <w:rPr>
          <w:rFonts w:ascii="Times New Roman" w:hAnsi="Times New Roman" w:cs="Times New Roman"/>
        </w:rPr>
        <w:t>-</w:t>
      </w:r>
      <w:r>
        <w:rPr>
          <w:rFonts w:ascii="Times New Roman" w:hAnsi="Times New Roman" w:cs="Times New Roman"/>
        </w:rPr>
        <w:t xml:space="preserve">term clinical outcomes after stent implantation </w:t>
      </w:r>
      <w:r>
        <w:rPr>
          <w:rFonts w:ascii="Times New Roman" w:hAnsi="Times New Roman" w:cs="Times New Roman"/>
        </w:rPr>
        <w:fldChar w:fldCharType="begin"/>
      </w:r>
      <w:r>
        <w:rPr>
          <w:rFonts w:ascii="Times New Roman" w:hAnsi="Times New Roman" w:cs="Times New Roman"/>
        </w:rPr>
        <w:instrText xml:space="preserve"> ADDIN ZOTERO_ITEM CSL_CITATION {"citationID":"kIxHN06G","properties":{"formattedCitation":"(Byrne et al., 2015)","plainCitation":"(Byrne et al., 2015)","noteIndex":0},"citationItems":[{"id":260,"uris":["http://zotero.org/users/local/BE3hBV82/items/PYBT9VKE"],"uri":["http://zotero.org/users/local/BE3hBV82/items/PYBT9VKE"],"itemData":{"id":260,"type":"article-journal","title":"Stent thrombosis and restenosis: what have we learned and where are we going? The Andreas Grüntzig Lecture ESC 2014","container-title":"European Heart Journal","page":"3320-3331","volume":"36","issue":"47","source":"Crossref","DOI":"10.1093/eurheartj/ehv511","ISSN":"0195-668X, 1522-9645","shortTitle":"Stent thrombosis and restenosis","language":"en","author":[{"family":"Byrne","given":"Robert A."},{"family":"Joner","given":"Michael"},{"family":"Kastrati","given":"Adnan"}],"issued":{"date-parts":[["2015",12,14]]}}}],"schema":"https://github.com/citation-style-language/schema/raw/master/csl-citation.json"}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(Byrne, Joner and Kastrati, 2015)</w:t>
      </w:r>
      <w:r>
        <w:rPr>
          <w:rFonts w:ascii="Times New Roman" w:hAnsi="Times New Roman" w:cs="Times New Roman"/>
        </w:rPr>
        <w:fldChar w:fldCharType="end"/>
      </w:r>
      <w:r>
        <w:rPr>
          <w:rFonts w:ascii="Times New Roman" w:hAnsi="Times New Roman" w:cs="Times New Roman"/>
        </w:rPr>
        <w:t>. However, the prevalence of future stent failure is not negligible; recently published studies with long-term follow up of 2</w:t>
      </w:r>
      <w:r w:rsidRPr="00532481">
        <w:rPr>
          <w:rFonts w:ascii="Times New Roman" w:hAnsi="Times New Roman" w:cs="Times New Roman"/>
          <w:vertAlign w:val="superscript"/>
        </w:rPr>
        <w:t>nd</w:t>
      </w:r>
      <w:r>
        <w:rPr>
          <w:rFonts w:ascii="Times New Roman" w:hAnsi="Times New Roman" w:cs="Times New Roman"/>
        </w:rPr>
        <w:t xml:space="preserve"> generation DES report an incidence of target vessel failure between 13% and 18% at 5 years (</w:t>
      </w:r>
      <w:r w:rsidRPr="00955050">
        <w:rPr>
          <w:rFonts w:ascii="Times New Roman" w:hAnsi="Times New Roman" w:cs="Times New Roman"/>
          <w:lang w:val="en-US"/>
        </w:rPr>
        <w:t>von Birgelen</w:t>
      </w:r>
      <w:r>
        <w:rPr>
          <w:rFonts w:ascii="Times New Roman" w:hAnsi="Times New Roman" w:cs="Times New Roman"/>
          <w:lang w:val="en-US"/>
        </w:rPr>
        <w:t>, et al., 2017;</w:t>
      </w:r>
      <w:r>
        <w:rPr>
          <w:rFonts w:ascii="Times New Roman" w:hAnsi="Times New Roman" w:cs="Times New Roman"/>
        </w:rPr>
        <w:t xml:space="preserve"> Zocca, et al., 2018). A large number of these events are related to pathologies originating from the properties of the implanted device</w:t>
      </w:r>
      <w:r w:rsidR="00846ED0">
        <w:rPr>
          <w:rFonts w:ascii="Times New Roman" w:hAnsi="Times New Roman" w:cs="Times New Roman"/>
        </w:rPr>
        <w:t xml:space="preserve"> or patients’ characteristics</w:t>
      </w:r>
      <w:r>
        <w:rPr>
          <w:rFonts w:ascii="Times New Roman" w:hAnsi="Times New Roman" w:cs="Times New Roman"/>
        </w:rPr>
        <w:t xml:space="preserve"> (e.g. neo-atherosclerosis) and would not be affected by stent implantation optimisation.  However, sub-optimal stent deployment is not </w:t>
      </w:r>
      <w:r>
        <w:rPr>
          <w:rFonts w:ascii="Times New Roman" w:hAnsi="Times New Roman" w:cs="Times New Roman"/>
        </w:rPr>
        <w:lastRenderedPageBreak/>
        <w:t xml:space="preserve">uncommon in contemporary clinical practice </w:t>
      </w:r>
      <w:r>
        <w:rPr>
          <w:rFonts w:ascii="Times New Roman" w:hAnsi="Times New Roman" w:cs="Times New Roman"/>
        </w:rPr>
        <w:fldChar w:fldCharType="begin"/>
      </w:r>
      <w:r>
        <w:rPr>
          <w:rFonts w:ascii="Times New Roman" w:hAnsi="Times New Roman" w:cs="Times New Roman"/>
        </w:rPr>
        <w:instrText xml:space="preserve"> ADDIN ZOTERO_ITEM CSL_CITATION {"citationID":"HILxsgdk","properties":{"formattedCitation":"(Ali et al., 2016)","plainCitation":"(Ali et al., 2016)","noteIndex":0},"citationItems":[{"id":322,"uris":["http://zotero.org/users/local/BE3hBV82/items/V7FEYUGQ"],"uri":["http://zotero.org/users/local/BE3hBV82/items/V7FEYUGQ"],"itemData":{"id":322,"type":"article-journal","title":"Optical coherence tomography compared with intravascular ultrasound and with angiography to guide coronary stent implantation (ILUMIEN III: OPTIMIZE PCI): a randomised controlled trial","container-title":"The Lancet","page":"2618-2628","volume":"388","issue":"10060","source":"Crossref","abstract":"Background Percutaneous coronary intervention (PCI) is most commonly guided by angiography alone. Intravascular ultrasound (IVUS) guidance has been shown to reduce major adverse cardiovascular events (MACE) after PCI, principally by resulting in a larger postprocedure lumen than with angiographic guidance. Optical coherence tomography (OCT) provides higher resolution imaging than does IVUS, although ﬁndings from some studies suggest that it might lead to smaller luminal diameters after stent implantation. We sought to establish whether or not a novel OCT-based stent sizing strategy would result in a minimum stent area similar to or better than that achieved with IVUS guidance and better than that achieved with angiography guidance alone.","DOI":"10.1016/S0140-6736(16)31922-5","ISSN":"01406736","shortTitle":"Optical coherence tomography compared with intravascular ultrasound and with angiography to guide coronary stent implantation (ILUMIEN III","language":"en","author":[{"family":"Ali","given":"Ziad A"},{"family":"Maehara","given":"Akiko"},{"family":"Généreux","given":"Philippe"},{"family":"Shlofmitz","given":"Richard A"},{"family":"Fabbiocchi","given":"Franco"},{"family":"Nazif","given":"Tamim M"},{"family":"Guagliumi","given":"Giulio"},{"family":"Meraj","given":"Perwaiz M"},{"family":"Alfonso","given":"Fernando"},{"family":"Samady","given":"Habib"},{"family":"Akasaka","given":"Takashi"},{"family":"Carlson","given":"Eric B"},{"family":"Leesar","given":"Massoud A"},{"family":"Matsumura","given":"Mitsuaki"},{"family":"Ozan","given":"Melek Ozgu"},{"family":"Mintz","given":"Gary S"},{"family":"Ben-Yehuda","given":"Ori"},{"family":"Stone","given":"Gregg W"}],"issued":{"date-parts":[["2016",11]]}}}],"schema":"https://github.com/citation-style-language/schema/raw/master/csl-citation.json"}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(Ali, et al., 2016)</w:t>
      </w:r>
      <w:r>
        <w:rPr>
          <w:rFonts w:ascii="Times New Roman" w:hAnsi="Times New Roman" w:cs="Times New Roman"/>
        </w:rPr>
        <w:fldChar w:fldCharType="end"/>
      </w:r>
      <w:r>
        <w:rPr>
          <w:rFonts w:ascii="Times New Roman" w:hAnsi="Times New Roman" w:cs="Times New Roman"/>
        </w:rPr>
        <w:t xml:space="preserve"> and acute PCI results optimisation with post-dilatation could theoretically contribute to improvement of clinical outcomes.</w:t>
      </w:r>
    </w:p>
    <w:p w14:paraId="3B9EE079" w14:textId="77777777" w:rsidR="00544819" w:rsidRPr="00532481" w:rsidRDefault="00544819" w:rsidP="00544819">
      <w:pPr>
        <w:spacing w:line="480" w:lineRule="auto"/>
        <w:jc w:val="both"/>
        <w:rPr>
          <w:rFonts w:ascii="Times New Roman" w:hAnsi="Times New Roman" w:cs="Times New Roman"/>
        </w:rPr>
      </w:pPr>
    </w:p>
    <w:p w14:paraId="591647A4" w14:textId="717F2657" w:rsidR="00544819" w:rsidRPr="00A37813" w:rsidRDefault="00544819" w:rsidP="00544819">
      <w:pPr>
        <w:spacing w:line="480" w:lineRule="auto"/>
        <w:jc w:val="both"/>
        <w:rPr>
          <w:rFonts w:ascii="Times New Roman" w:hAnsi="Times New Roman" w:cs="Times New Roman"/>
        </w:rPr>
      </w:pPr>
      <w:r>
        <w:rPr>
          <w:rFonts w:ascii="Times New Roman" w:hAnsi="Times New Roman" w:cs="Times New Roman"/>
        </w:rPr>
        <w:t>B</w:t>
      </w:r>
      <w:r w:rsidRPr="00A37813">
        <w:rPr>
          <w:rFonts w:ascii="Times New Roman" w:hAnsi="Times New Roman" w:cs="Times New Roman"/>
        </w:rPr>
        <w:t>ioresorbable scaffolds</w:t>
      </w:r>
      <w:r>
        <w:rPr>
          <w:rFonts w:ascii="Times New Roman" w:hAnsi="Times New Roman" w:cs="Times New Roman"/>
        </w:rPr>
        <w:t xml:space="preserve"> (BRS) are a revolutionary concept in interventional cardiology. As already discussed, e</w:t>
      </w:r>
      <w:r w:rsidRPr="004B0F43">
        <w:rPr>
          <w:rFonts w:ascii="Times New Roman" w:hAnsi="Times New Roman" w:cs="Times New Roman"/>
        </w:rPr>
        <w:t xml:space="preserve">ven </w:t>
      </w:r>
      <w:r>
        <w:rPr>
          <w:rFonts w:ascii="Times New Roman" w:hAnsi="Times New Roman" w:cs="Times New Roman"/>
        </w:rPr>
        <w:t xml:space="preserve">contemporary metallic DES carry a lifelong risk of thrombosis and restenosis </w:t>
      </w:r>
      <w:r>
        <w:rPr>
          <w:rFonts w:ascii="Times New Roman" w:hAnsi="Times New Roman" w:cs="Times New Roman"/>
        </w:rPr>
        <w:fldChar w:fldCharType="begin"/>
      </w:r>
      <w:r>
        <w:rPr>
          <w:rFonts w:ascii="Times New Roman" w:hAnsi="Times New Roman" w:cs="Times New Roman"/>
        </w:rPr>
        <w:instrText xml:space="preserve"> ADDIN ZOTERO_ITEM CSL_CITATION {"citationID":"kIxHN06G","properties":{"formattedCitation":"(Byrne et al., 2015)","plainCitation":"(Byrne et al., 2015)","noteIndex":0},"citationItems":[{"id":260,"uris":["http://zotero.org/users/local/BE3hBV82/items/PYBT9VKE"],"uri":["http://zotero.org/users/local/BE3hBV82/items/PYBT9VKE"],"itemData":{"id":260,"type":"article-journal","title":"Stent thrombosis and restenosis: what have we learned and where are we going? The Andreas Grüntzig Lecture ESC 2014","container-title":"European Heart Journal","page":"3320-3331","volume":"36","issue":"47","source":"Crossref","DOI":"10.1093/eurheartj/ehv511","ISSN":"0195-668X, 1522-9645","shortTitle":"Stent thrombosis and restenosis","language":"en","author":[{"family":"Byrne","given":"Robert A."},{"family":"Joner","given":"Michael"},{"family":"Kastrati","given":"Adnan"}],"issued":{"date-parts":[["2015",12,14]]}}}],"schema":"https://github.com/citation-style-language/schema/raw/master/csl-citation.json"}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(Byrne, Joner and Kastrati, 2015)</w:t>
      </w:r>
      <w:r>
        <w:rPr>
          <w:rFonts w:ascii="Times New Roman" w:hAnsi="Times New Roman" w:cs="Times New Roman"/>
        </w:rPr>
        <w:fldChar w:fldCharType="end"/>
      </w:r>
      <w:r>
        <w:rPr>
          <w:rFonts w:ascii="Times New Roman" w:hAnsi="Times New Roman" w:cs="Times New Roman"/>
        </w:rPr>
        <w:t xml:space="preserve">. Hence, the concept of </w:t>
      </w:r>
      <w:r w:rsidRPr="004B0F43">
        <w:rPr>
          <w:rFonts w:ascii="Times New Roman" w:hAnsi="Times New Roman" w:cs="Times New Roman"/>
        </w:rPr>
        <w:t>a device</w:t>
      </w:r>
      <w:r>
        <w:rPr>
          <w:rFonts w:ascii="Times New Roman" w:hAnsi="Times New Roman" w:cs="Times New Roman"/>
        </w:rPr>
        <w:t xml:space="preserve"> that</w:t>
      </w:r>
      <w:r w:rsidRPr="004B0F43">
        <w:rPr>
          <w:rFonts w:ascii="Times New Roman" w:hAnsi="Times New Roman" w:cs="Times New Roman"/>
        </w:rPr>
        <w:t xml:space="preserve"> offer</w:t>
      </w:r>
      <w:r>
        <w:rPr>
          <w:rFonts w:ascii="Times New Roman" w:hAnsi="Times New Roman" w:cs="Times New Roman"/>
        </w:rPr>
        <w:t>s</w:t>
      </w:r>
      <w:r w:rsidRPr="004B0F43">
        <w:rPr>
          <w:rFonts w:ascii="Times New Roman" w:hAnsi="Times New Roman" w:cs="Times New Roman"/>
        </w:rPr>
        <w:t xml:space="preserve"> transient radial strength to resist</w:t>
      </w:r>
      <w:r>
        <w:rPr>
          <w:rFonts w:ascii="Times New Roman" w:hAnsi="Times New Roman" w:cs="Times New Roman"/>
        </w:rPr>
        <w:t xml:space="preserve"> acute vessel recoil</w:t>
      </w:r>
      <w:r w:rsidRPr="004B0F43">
        <w:rPr>
          <w:rFonts w:ascii="Times New Roman" w:hAnsi="Times New Roman" w:cs="Times New Roman"/>
        </w:rPr>
        <w:t xml:space="preserve"> and </w:t>
      </w:r>
      <w:r>
        <w:rPr>
          <w:rFonts w:ascii="Times New Roman" w:hAnsi="Times New Roman" w:cs="Times New Roman"/>
        </w:rPr>
        <w:t xml:space="preserve">is fully resorbed </w:t>
      </w:r>
      <w:r w:rsidRPr="004B0F43">
        <w:rPr>
          <w:rFonts w:ascii="Times New Roman" w:hAnsi="Times New Roman" w:cs="Times New Roman"/>
        </w:rPr>
        <w:t>at a later stage leading to restoration</w:t>
      </w:r>
      <w:r>
        <w:rPr>
          <w:rFonts w:ascii="Times New Roman" w:hAnsi="Times New Roman" w:cs="Times New Roman"/>
        </w:rPr>
        <w:t xml:space="preserve"> </w:t>
      </w:r>
      <w:r w:rsidRPr="004B0F43">
        <w:rPr>
          <w:rFonts w:ascii="Times New Roman" w:hAnsi="Times New Roman" w:cs="Times New Roman"/>
        </w:rPr>
        <w:t>of the vessel’s biological properties</w:t>
      </w:r>
      <w:r>
        <w:rPr>
          <w:rFonts w:ascii="Times New Roman" w:hAnsi="Times New Roman" w:cs="Times New Roman"/>
        </w:rPr>
        <w:t xml:space="preserve"> is very appealing </w:t>
      </w:r>
      <w:r>
        <w:rPr>
          <w:rFonts w:ascii="Times New Roman" w:hAnsi="Times New Roman" w:cs="Times New Roman"/>
        </w:rPr>
        <w:fldChar w:fldCharType="begin"/>
      </w:r>
      <w:r>
        <w:rPr>
          <w:rFonts w:ascii="Times New Roman" w:hAnsi="Times New Roman" w:cs="Times New Roman"/>
        </w:rPr>
        <w:instrText xml:space="preserve"> ADDIN ZOTERO_ITEM CSL_CITATION {"citationID":"0LAoa8i7","properties":{"formattedCitation":"(Stone, 2017)","plainCitation":"(Stone, 2017)","noteIndex":0},"citationItems":[{"id":671,"uris":["http://zotero.org/users/local/BE3hBV82/items/QC8397M8"],"uri":["http://zotero.org/users/local/BE3hBV82/items/QC8397M8"],"itemData":{"id":671,"type":"article-journal","title":"Very late scaffold thrombosis: is prolonged DAPT the answer?","container-title":"EuroIntervention: Journal of EuroPCR in Collaboration with the Working Group on Interventional Cardiology of the European Society of Cardiology","page":"e139-e141","volume":"13","issue":"2","source":"PubMed","DOI":"10.4244/EIJV13I2A18","ISSN":"1969-6213","note":"PMID: 28512070","shortTitle":"Very late scaffold thrombosis","journalAbbreviation":"EuroIntervention","language":"eng","author":[{"family":"Stone","given":"Gregg W."}],"issued":{"date-parts":[["2017"]],"season":"02"}}}],"schema":"https://github.com/citation-style-language/schema/raw/master/csl-citation.json"}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(Stone, 2017)</w:t>
      </w:r>
      <w:r>
        <w:rPr>
          <w:rFonts w:ascii="Times New Roman" w:hAnsi="Times New Roman" w:cs="Times New Roman"/>
        </w:rPr>
        <w:fldChar w:fldCharType="end"/>
      </w:r>
      <w:r>
        <w:rPr>
          <w:rFonts w:ascii="Times New Roman" w:hAnsi="Times New Roman" w:cs="Times New Roman"/>
        </w:rPr>
        <w:t>.</w:t>
      </w:r>
      <w:r w:rsidRPr="00A37813">
        <w:rPr>
          <w:rFonts w:ascii="Times New Roman" w:hAnsi="Times New Roman" w:cs="Times New Roman"/>
        </w:rPr>
        <w:t xml:space="preserve"> Routine post-dilatation for </w:t>
      </w:r>
      <w:r>
        <w:rPr>
          <w:rFonts w:ascii="Times New Roman" w:hAnsi="Times New Roman" w:cs="Times New Roman"/>
        </w:rPr>
        <w:t xml:space="preserve">first generation </w:t>
      </w:r>
      <w:r w:rsidRPr="00A37813">
        <w:rPr>
          <w:rFonts w:ascii="Times New Roman" w:hAnsi="Times New Roman" w:cs="Times New Roman"/>
        </w:rPr>
        <w:t xml:space="preserve">BRS </w:t>
      </w:r>
      <w:r>
        <w:rPr>
          <w:rFonts w:ascii="Times New Roman" w:hAnsi="Times New Roman" w:cs="Times New Roman"/>
        </w:rPr>
        <w:t>was initially proposed as a strategy</w:t>
      </w:r>
      <w:r w:rsidRPr="00A37813">
        <w:rPr>
          <w:rFonts w:ascii="Times New Roman" w:hAnsi="Times New Roman" w:cs="Times New Roman"/>
        </w:rPr>
        <w:t xml:space="preserve"> </w:t>
      </w:r>
      <w:r>
        <w:rPr>
          <w:rFonts w:ascii="Times New Roman" w:hAnsi="Times New Roman" w:cs="Times New Roman"/>
        </w:rPr>
        <w:t>that</w:t>
      </w:r>
      <w:r w:rsidRPr="00A37813">
        <w:rPr>
          <w:rFonts w:ascii="Times New Roman" w:hAnsi="Times New Roman" w:cs="Times New Roman"/>
        </w:rPr>
        <w:t xml:space="preserve"> </w:t>
      </w:r>
      <w:r>
        <w:rPr>
          <w:rFonts w:ascii="Times New Roman" w:hAnsi="Times New Roman" w:cs="Times New Roman"/>
        </w:rPr>
        <w:t xml:space="preserve">would </w:t>
      </w:r>
      <w:r w:rsidRPr="00A37813">
        <w:rPr>
          <w:rFonts w:ascii="Times New Roman" w:hAnsi="Times New Roman" w:cs="Times New Roman"/>
        </w:rPr>
        <w:t>improve procedural</w:t>
      </w:r>
      <w:r>
        <w:rPr>
          <w:rFonts w:ascii="Times New Roman" w:hAnsi="Times New Roman" w:cs="Times New Roman"/>
        </w:rPr>
        <w:t xml:space="preserve"> </w:t>
      </w:r>
      <w:r w:rsidRPr="00A37813">
        <w:rPr>
          <w:rFonts w:ascii="Times New Roman" w:hAnsi="Times New Roman" w:cs="Times New Roman"/>
        </w:rPr>
        <w:t>results and long-term clinical outcomes including</w:t>
      </w:r>
      <w:r>
        <w:rPr>
          <w:rFonts w:ascii="Times New Roman" w:hAnsi="Times New Roman" w:cs="Times New Roman"/>
        </w:rPr>
        <w:t xml:space="preserve"> </w:t>
      </w:r>
      <w:r w:rsidRPr="00A37813">
        <w:rPr>
          <w:rFonts w:ascii="Times New Roman" w:hAnsi="Times New Roman" w:cs="Times New Roman"/>
        </w:rPr>
        <w:t xml:space="preserve">the risk of scaffold </w:t>
      </w:r>
      <w:r>
        <w:rPr>
          <w:rFonts w:ascii="Times New Roman" w:hAnsi="Times New Roman" w:cs="Times New Roman"/>
        </w:rPr>
        <w:t xml:space="preserve">failure </w:t>
      </w:r>
      <w:r>
        <w:rPr>
          <w:rFonts w:ascii="Times New Roman" w:hAnsi="Times New Roman" w:cs="Times New Roman"/>
        </w:rPr>
        <w:fldChar w:fldCharType="begin"/>
      </w:r>
      <w:r>
        <w:rPr>
          <w:rFonts w:ascii="Times New Roman" w:hAnsi="Times New Roman" w:cs="Times New Roman"/>
        </w:rPr>
        <w:instrText xml:space="preserve"> ADDIN ZOTERO_ITEM CSL_CITATION {"citationID":"ZiKWMhtx","properties":{"formattedCitation":"(Ortega-Paz et al., 2017)","plainCitation":"(Ortega-Paz et al., 2017)","noteIndex":0},"citationItems":[{"id":644,"uris":["http://zotero.org/users/local/BE3hBV82/items/DQ4BMY5U"],"uri":["http://zotero.org/users/local/BE3hBV82/items/DQ4BMY5U"],"itemData":{"id":644,"type":"article-journal","title":"Predilation, sizing and post-dilation scoring in patients undergoing everolimus-eluting bioresorbable scaffold implantation for prediction of cardiac adverse events: development and internal validation of the PSP score","container-title":"EuroIntervention: Journal of EuroPCR in Collaboration with the Working Group on Interventional Cardiology of the European Society of Cardiology","page":"2110-2117","volume":"12","issue":"17","source":"PubMed","abstract":"AIMS: The aim of the study was to develop a scoring model to evaluate the quality of bioresorbable vascular scaffold (BVS) implantation and determine the model's usefulness in predicting adverse cardiac events.\nMETHODS AND RESULTS: The implantation technique and clinical outcomes of 1,736 lesions treated with BVS were analysed using the GHOST-EU registry. Predilation, scaffold sizing, and post-dilation (PSP) were scored according to the hazard model derived from the weight of these variables. The primary endpoint was a one-year device-oriented composite endpoint (DoCE) composed of cardiac death, target vessel myocardial infarction, and clinically driven target lesion revascularisation. Definite/probable scaffold thrombosis was also evaluated as defined by the Academic Research Consortium. The PSP model performance was evaluated by internal validation. Predilation, correct scaffold sizing, and post-dilation with a non-compliant balloon were performed in 95.7%, 50.2%, and 26.2% of the cases and scored 0.63, 1.96 and 1.93 points, respectively, in the PSP-1 model. PSP-1 was an independent predictor of one-year DoCE (HR 0.75, 95% CI: 0.61-0.93; p=0.007), but with poor calibration and discrimination (AUC 0.611, 95% CI: 0.545-0.677). No patient with a maximum PSP-1 score had scaffold thrombosis, compared to those with a non-maximum PSP-1 score (0% vs. 2.3%; p=0.095).\nCONCLUSIONS: At one-year follow-up, the PSP-1 score was an independent predictor of DoCE. External validation and prospective studies are needed to determine the clinical usefulness of this score.","DOI":"10.4244/EIJ-D-16-00974","ISSN":"1969-6213","note":"PMID: 28246060","shortTitle":"Predilation, sizing and post-dilation scoring in patients undergoing everolimus-eluting bioresorbable scaffold implantation for prediction of cardiac adverse events","journalAbbreviation":"EuroIntervention","language":"eng","author":[{"family":"Ortega-Paz","given":"Luis"},{"family":"Capodanno","given":"Davide"},{"family":"Gori","given":"Tommaso"},{"family":"Nef","given":"Holger"},{"family":"Latib","given":"Azeem"},{"family":"Caramanno","given":"Giuseppe"},{"family":"Di Mario","given":"Carlo"},{"family":"Naber","given":"Christoph"},{"family":"Lesiak","given":"Maciej"},{"family":"Capranzano","given":"Piera"},{"family":"Wiebe","given":"Jens"},{"family":"Mehilli","given":"Julinda"},{"family":"Araszkiewicz","given":"Aleksander"},{"family":"Pyxaras","given":"Stelios"},{"family":"Mattesini","given":"Alessio"},{"family":"Geraci","given":"Salvatore"},{"family":"Naganuma","given":"Toru"},{"family":"Colombo","given":"Antonio"},{"family":"Münzel","given":"Thomas"},{"family":"Sabaté","given":"Manel"},{"family":"Tamburino","given":"Corrado"},{"family":"Brugaletta","given":"Salvatore"}],"issued":{"date-parts":[["2017",4,20]]}}}],"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(Ortega-Paz, et al., 2017)</w:t>
      </w:r>
      <w:r>
        <w:rPr>
          <w:rFonts w:ascii="Times New Roman" w:hAnsi="Times New Roman" w:cs="Times New Roman"/>
        </w:rPr>
        <w:fldChar w:fldCharType="end"/>
      </w:r>
      <w:r>
        <w:rPr>
          <w:rFonts w:ascii="Times New Roman" w:hAnsi="Times New Roman" w:cs="Times New Roman"/>
        </w:rPr>
        <w:t>. Nevertheless, subsequent clinical trials with longer follow</w:t>
      </w:r>
      <w:r w:rsidR="00D45E21">
        <w:rPr>
          <w:rFonts w:ascii="Times New Roman" w:hAnsi="Times New Roman" w:cs="Times New Roman"/>
        </w:rPr>
        <w:t>-</w:t>
      </w:r>
      <w:r>
        <w:rPr>
          <w:rFonts w:ascii="Times New Roman" w:hAnsi="Times New Roman" w:cs="Times New Roman"/>
        </w:rPr>
        <w:t xml:space="preserve">up suggested an increased risk of late stent thrombosis </w:t>
      </w:r>
      <w:r w:rsidR="00D45E21">
        <w:rPr>
          <w:rFonts w:ascii="Times New Roman" w:hAnsi="Times New Roman" w:cs="Times New Roman"/>
        </w:rPr>
        <w:t>irrespective</w:t>
      </w:r>
      <w:r>
        <w:rPr>
          <w:rFonts w:ascii="Times New Roman" w:hAnsi="Times New Roman" w:cs="Times New Roman"/>
        </w:rPr>
        <w:t xml:space="preserve"> of implantation technique and the first generation BVS device was withdrawn from clinical use </w:t>
      </w:r>
      <w:r>
        <w:rPr>
          <w:rFonts w:ascii="Times New Roman" w:hAnsi="Times New Roman" w:cs="Times New Roman"/>
        </w:rPr>
        <w:fldChar w:fldCharType="begin"/>
      </w:r>
      <w:r>
        <w:rPr>
          <w:rFonts w:ascii="Times New Roman" w:hAnsi="Times New Roman" w:cs="Times New Roman"/>
        </w:rPr>
        <w:instrText xml:space="preserve"> ADDIN ZOTERO_ITEM CSL_CITATION {"citationID":"fleJrrhE","properties":{"formattedCitation":"(Serruys et al., 2016; Wykrzykowska et al., 2017)","plainCitation":"(Serruys et al., 2016; Wykrzykowska et al., 2017)","noteIndex":0},"citationItems":[{"id":650,"uris":["http://zotero.org/users/local/BE3hBV82/items/IAVTY542"],"uri":["http://zotero.org/users/local/BE3hBV82/items/IAVTY542"],"itemData":{"id":650,"type":"article-journal","title":"Comparison of an everolimus-eluting bioresorbable scaffold with an everolimus-eluting metallic stent for the treatment of coronary artery stenosis (ABSORB II): a 3 year, randomised, controlled, single-blind, multicentre clinical trial","container-title":"Lancet (London, England)","page":"2479-2491","volume":"388","issue":"10059","source":"PubMed","abstract":"BACKGROUND: No medium-term data are available on the random comparison between everolimus-eluting bioresorbable vascular scaffolds and everolimus-eluting metallic stents. The study aims to demonstrate two mechanistic properties of the bioresorbable scaffold: increase in luminal dimensions as a result of recovered vasomotion of the scaffolded vessel.\nMETHODS: The ABSORB II trial is a prospective, randomised, active-controlled, single-blind, parallel two-group, multicentre clinical trial. We enrolled eligible patients aged 18-85 years with evidence of myocardial ischaemia and one or two de-novo native lesions in different epicardial vessels. We randomly assigned patients (2:1) to receive treatment with an everolimus-eluting bioresorbable scaffold (Absorb; Abbott Vascular, Santa Clara, CA, USA) or treatment with an everolimus-eluting metallic stent (Xience; Abbott Vascular, Santa Clara, CA, USA). Randomisation was stratified by diabetes status and number of planned target lesions. At 3 year follow-up, the primary endpoint was superiority of the Absorb bioresorbable scaffold versus the Xience metallic stent in angiographic vasomotor reactivity after administration of intracoronary nitrate. The co-primary endpoint is the non-inferiority of angiographic late luminal loss. For the endpoint of vasomotion, the comparison was tested using a two-sided t test. For the endpoint of late luminal loss, non-inferiority was tested using a one-sided asymptotic test, against a non-inferiority margin of 0·14 mm. The trial is registered at ClinicalTrials.gov, number NCT01425281.\nFINDINGS: Between Nov 28, 2011, and June 4, 2013, we enrolled 501 patients and randomly assigned them to the Absorb group (335 patients, 364 lesions) or the Xience group (166 patients, 182 lesions). The vasomotor reactivity at 3 years was not statistically different (Absorb group 0·047 mm [SD 0·109] vs Xience group 0·056 mm [0·117]; psuperiority=0·49), whereas the late luminal loss was larger in the Absorb group than in the Xience group (0·37 mm [0·45] vs 0·25 mm [0·25]; pnon-inferiority=0·78). This difference in luminal dimension was confirmed by intravascular ultrasound assessment of the minimum lumen area (4·32 mm2 [SD 1·48] vs 5·38 mm2 [1·51]; p&lt;0·0001). The secondary endpoints of patient-oriented composite endpoint, Seattle Angina Questionnaire score, and exercise testing were not statistically different in both groups. However, a device-oriented composite endpoint was significantly different between the Absorb group and the Xience group (10% vs 5%, hazard ratio 2·17 [95% CI 1·01-4·70]; log-rank test p=0·0425), mainly driven by target vessel myocardial infarction (6% vs 1%; p=0·0108), including peri-procedural myocardial infarction (4% vs 1%; p=0·16).\nINTERPRETATION: The trial did not meet its co-primary endpoints of superior vasomotor reactivity and non-inferior late luminal loss for the Absorb bioresorbable scaffold with respect to the metallic stent, which was found to have significantly lower late luminal loss than the Absorb scaffold. A higher rate of device-oriented composite endpoint due to target vessel myocardial infarction, including peri-procedural myocardial infarction, was observed in the Absorb group. The patient-oriented composite endpoint, anginal status, and exercise testing, were not statistically different between both devices at 3 years. Future studies should investigate the clinical impact of accurate intravascular imaging in sizing the device and in optimising the scaffold implantation. The benefit and need for prolonged dual antiplatelet therapy after bioresorbable scaffold implantation could also become a topic for future clinical research.\nFUNDING: Abbott Vascular.","DOI":"10.1016/S0140-6736(16)32050-5","ISSN":"1474-547X","note":"PMID: 27806897","shortTitle":"Comparison of an everolimus-eluting bioresorbable scaffold with an everolimus-eluting metallic stent for the treatment of coronary artery stenosis (ABSORB II)","journalAbbreviation":"Lancet","language":"eng","author":[{"family":"Serruys","given":"Patrick W."},{"family":"Chevalier","given":"Bernard"},{"family":"Sotomi","given":"Yohei"},{"family":"Cequier","given":"Angel"},{"family":"Carrié","given":"Didier"},{"family":"Piek","given":"Jan J."},{"family":"Van Boven","given":"Ad J."},{"family":"Dominici","given":"Marcello"},{"family":"Dudek","given":"Dariusz"},{"family":"McClean","given":"Dougal"},{"family":"Helqvist","given":"Steffen"},{"family":"Haude","given":"Michael"},{"family":"Reith","given":"Sebastian"},{"family":"Sousa Almeida","given":"Manuel","non-dropping-particle":"de"},{"family":"Campo","given":"Gianluca"},{"family":"Iñiguez","given":"Andrés"},{"family":"Sabaté","given":"Manel"},{"family":"Windecker","given":"Stephan"},{"family":"Onuma","given":"Yoshinobu"}],"issued":{"date-parts":[["2016"]],"season":"19"}}},{"id":647,"uris":["http://zotero.org/users/local/BE3hBV82/items/P8WTAIBK"],"uri":["http://zotero.org/users/local/BE3hBV82/items/P8WTAIBK"],"itemData":{"id":647,"type":"article-journal","title":"Bioresorbable Scaffolds versus Metallic Stents in Routine PCI","container-title":"The New England Journal of Medicine","page":"2319-2328","volume":"376","issue":"24","source":"PubMed","abstract":"BACKGROUND: Bioresorbable vascular scaffolds were developed to overcome the shortcomings of drug-eluting stents in percutaneous coronary intervention (PCI). We performed an investigator-initiated, randomized trial to compare an everolimus-eluting bioresorbable scaffold with an everolimus-eluting metallic stent in the context of routine clinical practice.\nMETHODS: We randomly assigned 1845 patients undergoing PCI to receive either a bioresorbable vascular scaffold (924 patients) or a metallic stent (921 patients). The primary end point was target-vessel failure (a composite of cardiac death, target-vessel myocardial infarction, or target-vessel revascularization). The data and safety monitoring board recommended early reporting of the study results because of safety concerns. This report provides descriptive information on end-point events.\nRESULTS: The median follow-up was 707 days. Target-vessel failure occurred in 105 patients in the scaffold group and in 94 patients in the stent group (2-year cumulative event rates, 11.7% and 10.7%, respectively; hazard ratio, 1.12; 95% confidence interval [CI], 0.85 to 1.48; P=0.43); event rates were based on Kaplan-Meier estimates in time-to-event analyses. Cardiac death occurred in 18 patients in the scaffold group and in 23 patients in the stent group (2-year cumulative event rates, 2.0% and 2.7%, respectively), target-vessel myocardial infarction occurred in 48 patients in the scaffold group and in 30 patients in the stent group (2-year cumulative event rates, 5.5% and 3.2%), and target-vessel revascularization occurred in 76 patients in the scaffold group and in 65 patients in the stent group (2-year cumulative event rates, 8.7% and 7.5%). Definite or probable device thrombosis occurred in 31 patients in the scaffold group as compared with 8 patients in the stent group (2-year cumulative event rates, 3.5% vs. 0.9%; hazard ratio, 3.87; 95% CI, 1.78 to 8.42; P&lt;0.001).\nCONCLUSIONS: In this preliminary report of a trial involving patients undergoing PCI, there was no significant difference in the rate of target-vessel failure between the patients who received a bioresorbable scaffold and the patients who received a metallic stent. The bioresorbable scaffold was associated with a higher incidence of device thrombosis than the metallic stent through 2 years of follow-up. (Funded by Abbott Vascular; AIDA ClinicalTrials.gov number, NCT01858077 .).","DOI":"10.1056/NEJMoa1614954","ISSN":"1533-4406","note":"PMID: 28402237","journalAbbreviation":"N. Engl. J. Med.","language":"eng","author":[{"family":"Wykrzykowska","given":"Joanna J."},{"family":"Kraak","given":"Robin P."},{"family":"Hofma","given":"Sjoerd H."},{"family":"Schaaf","given":"Rene J.","non-dropping-particle":"van der"},{"family":"Arkenbout","given":"E. Karin"},{"family":"IJsselmuiden","given":"Alexander J."},{"family":"Elias","given":"Joëlle"},{"family":"Dongen","given":"Ivo M.","non-dropping-particle":"van"},{"family":"Tijssen","given":"Ruben Y. G."},{"family":"Koch","given":"Karel T."},{"family":"Baan","given":"Jan"},{"family":"Vis","given":"M. Marije"},{"family":"Winter","given":"Robbert J.","non-dropping-particle":"de"},{"family":"Piek","given":"Jan J."},{"family":"Tijssen","given":"Jan G. P."},{"family":"Henriques","given":"Jose P. S."},{"literal":"AIDA Investigators"}],"issued":{"date-parts":[["2017"]],"season":"15"}}}],"schema":"https://github.com/citation-style-language/schema/raw/master/csl-citation.json"}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(Serruys, et al., 2016; Wykrzykowska, et al., 2017)</w:t>
      </w:r>
      <w:r>
        <w:rPr>
          <w:rFonts w:ascii="Times New Roman" w:hAnsi="Times New Roman" w:cs="Times New Roman"/>
        </w:rPr>
        <w:fldChar w:fldCharType="end"/>
      </w:r>
      <w:r>
        <w:rPr>
          <w:rFonts w:ascii="Times New Roman" w:hAnsi="Times New Roman" w:cs="Times New Roman"/>
        </w:rPr>
        <w:t>. Still, n</w:t>
      </w:r>
      <w:r w:rsidRPr="00034E14">
        <w:rPr>
          <w:rFonts w:ascii="Times New Roman" w:hAnsi="Times New Roman" w:cs="Times New Roman"/>
        </w:rPr>
        <w:t xml:space="preserve">ewer generations of bioresorbable scaffolds, with thinner struts, improved radial strength, different composition, and faster </w:t>
      </w:r>
      <w:r>
        <w:rPr>
          <w:rFonts w:ascii="Times New Roman" w:hAnsi="Times New Roman" w:cs="Times New Roman"/>
        </w:rPr>
        <w:t>absorption</w:t>
      </w:r>
      <w:r w:rsidRPr="00034E14">
        <w:rPr>
          <w:rFonts w:ascii="Times New Roman" w:hAnsi="Times New Roman" w:cs="Times New Roman"/>
        </w:rPr>
        <w:t xml:space="preserve">, may overcome </w:t>
      </w:r>
      <w:r>
        <w:rPr>
          <w:rFonts w:ascii="Times New Roman" w:hAnsi="Times New Roman" w:cs="Times New Roman"/>
        </w:rPr>
        <w:t xml:space="preserve">the limitations of the first generation device </w:t>
      </w:r>
      <w:r>
        <w:rPr>
          <w:rFonts w:ascii="Times New Roman" w:hAnsi="Times New Roman" w:cs="Times New Roman"/>
        </w:rPr>
        <w:fldChar w:fldCharType="begin"/>
      </w:r>
      <w:r>
        <w:rPr>
          <w:rFonts w:ascii="Times New Roman" w:hAnsi="Times New Roman" w:cs="Times New Roman"/>
        </w:rPr>
        <w:instrText xml:space="preserve"> ADDIN ZOTERO_ITEM CSL_CITATION {"citationID":"cIwp0u2e","properties":{"formattedCitation":"(Wykrzykowska et al., 2017)","plainCitation":"(Wykrzykowska et al., 2017)","noteIndex":0},"citationItems":[{"id":647,"uris":["http://zotero.org/users/local/BE3hBV82/items/P8WTAIBK"],"uri":["http://zotero.org/users/local/BE3hBV82/items/P8WTAIBK"],"itemData":{"id":647,"type":"article-journal","title":"Bioresorbable Scaffolds versus Metallic Stents in Routine PCI","container-title":"The New England Journal of Medicine","page":"2319-2328","volume":"376","issue":"24","source":"PubMed","abstract":"BACKGROUND: Bioresorbable vascular scaffolds were developed to overcome the shortcomings of drug-eluting stents in percutaneous coronary intervention (PCI). We performed an investigator-initiated, randomized trial to compare an everolimus-eluting bioresorbable scaffold with an everolimus-eluting metallic stent in the context of routine clinical practice.\nMETHODS: We randomly assigned 1845 patients undergoing PCI to receive either a bioresorbable vascular scaffold (924 patients) or a metallic stent (921 patients). The primary end point was target-vessel failure (a composite of cardiac death, target-vessel myocardial infarction, or target-vessel revascularization). The data and safety monitoring board recommended early reporting of the study results because of safety concerns. This report provides descriptive information on end-point events.\nRESULTS: The median follow-up was 707 days. Target-vessel failure occurred in 105 patients in the scaffold group and in 94 patients in the stent group (2-year cumulative event rates, 11.7% and 10.7%, respectively; hazard ratio, 1.12; 95% confidence interval [CI], 0.85 to 1.48; P=0.43); event rates were based on Kaplan-Meier estimates in time-to-event analyses. Cardiac death occurred in 18 patients in the scaffold group and in 23 patients in the stent group (2-year cumulative event rates, 2.0% and 2.7%, respectively), target-vessel myocardial infarction occurred in 48 patients in the scaffold group and in 30 patients in the stent group (2-year cumulative event rates, 5.5% and 3.2%), and target-vessel revascularization occurred in 76 patients in the scaffold group and in 65 patients in the stent group (2-year cumulative event rates, 8.7% and 7.5%). Definite or probable device thrombosis occurred in 31 patients in the scaffold group as compared with 8 patients in the stent group (2-year cumulative event rates, 3.5% vs. 0.9%; hazard ratio, 3.87; 95% CI, 1.78 to 8.42; P&lt;0.001).\nCONCLUSIONS: In this preliminary report of a trial involving patients undergoing PCI, there was no significant difference in the rate of target-vessel failure between the patients who received a bioresorbable scaffold and the patients who received a metallic stent. The bioresorbable scaffold was associated with a higher incidence of device thrombosis than the metallic stent through 2 years of follow-up. (Funded by Abbott Vascular; AIDA ClinicalTrials.gov number, NCT01858077 .).","DOI":"10.1056/NEJMoa1614954","ISSN":"1533-4406","note":"PMID: 28402237","journalAbbreviation":"N. Engl. J. Med.","language":"eng","author":[{"family":"Wykrzykowska","given":"Joanna J."},{"family":"Kraak","given":"Robin P."},{"family":"Hofma","given":"Sjoerd H."},{"family":"Schaaf","given":"Rene J.","non-dropping-particle":"van der"},{"family":"Arkenbout","given":"E. Karin"},{"family":"IJsselmuiden","given":"Alexander J."},{"family":"Elias","given":"Joëlle"},{"family":"Dongen","given":"Ivo M.","non-dropping-particle":"van"},{"family":"Tijssen","given":"Ruben Y. G."},{"family":"Koch","given":"Karel T."},{"family":"Baan","given":"Jan"},{"family":"Vis","given":"M. Marije"},{"family":"Winter","given":"Robbert J.","non-dropping-particle":"de"},{"family":"Piek","given":"Jan J."},{"family":"Tijssen","given":"Jan G. P."},{"family":"Henriques","given":"Jose P. S."},{"literal":"AIDA Investigators"}],"issued":{"date-parts":[["2017"]],"season":"15"}}}],"schema":"https://github.com/citation-style-language/schema/raw/master/csl-citation.json"}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(Wykrzykowska, et al., 2017)</w:t>
      </w:r>
      <w:r>
        <w:rPr>
          <w:rFonts w:ascii="Times New Roman" w:hAnsi="Times New Roman" w:cs="Times New Roman"/>
        </w:rPr>
        <w:fldChar w:fldCharType="end"/>
      </w:r>
      <w:r>
        <w:rPr>
          <w:rFonts w:ascii="Times New Roman" w:hAnsi="Times New Roman" w:cs="Times New Roman"/>
        </w:rPr>
        <w:t xml:space="preserve">. The role of post-dilatation in the implantation of these devices needs to be explored. </w:t>
      </w:r>
    </w:p>
    <w:p w14:paraId="46C73592" w14:textId="77777777" w:rsidR="00544819" w:rsidRDefault="00544819" w:rsidP="00544819">
      <w:pPr>
        <w:spacing w:line="480" w:lineRule="auto"/>
        <w:jc w:val="both"/>
        <w:rPr>
          <w:rFonts w:ascii="Times New Roman" w:hAnsi="Times New Roman" w:cs="Times New Roman"/>
        </w:rPr>
      </w:pPr>
    </w:p>
    <w:p w14:paraId="635EF775" w14:textId="77777777" w:rsidR="00544819" w:rsidRPr="004702F8" w:rsidRDefault="00544819" w:rsidP="00544819">
      <w:pPr>
        <w:spacing w:line="480" w:lineRule="auto"/>
        <w:jc w:val="both"/>
        <w:rPr>
          <w:rFonts w:ascii="Times New Roman" w:hAnsi="Times New Roman" w:cs="Times New Roman"/>
          <w:i/>
        </w:rPr>
      </w:pPr>
      <w:r>
        <w:rPr>
          <w:rFonts w:ascii="Times New Roman" w:hAnsi="Times New Roman" w:cs="Times New Roman"/>
          <w:i/>
        </w:rPr>
        <w:t>Future a</w:t>
      </w:r>
      <w:r w:rsidRPr="004702F8">
        <w:rPr>
          <w:rFonts w:ascii="Times New Roman" w:hAnsi="Times New Roman" w:cs="Times New Roman"/>
          <w:i/>
        </w:rPr>
        <w:t>pproaches for stent optimisation</w:t>
      </w:r>
    </w:p>
    <w:p w14:paraId="4D48200A" w14:textId="7E0A0431" w:rsidR="00544819" w:rsidRDefault="00544819" w:rsidP="00544819">
      <w:pPr>
        <w:spacing w:line="480" w:lineRule="auto"/>
        <w:jc w:val="both"/>
        <w:rPr>
          <w:rFonts w:ascii="Times New Roman" w:hAnsi="Times New Roman" w:cs="Times New Roman"/>
        </w:rPr>
      </w:pPr>
      <w:r>
        <w:rPr>
          <w:rFonts w:ascii="Times New Roman" w:hAnsi="Times New Roman" w:cs="Times New Roman"/>
        </w:rPr>
        <w:t>A number of recent clinical trials in interventional cardiology failed to show positive outcomes for therapies that based on</w:t>
      </w:r>
      <w:r w:rsidR="00846ED0">
        <w:rPr>
          <w:rFonts w:ascii="Times New Roman" w:hAnsi="Times New Roman" w:cs="Times New Roman"/>
        </w:rPr>
        <w:t xml:space="preserve"> intuition or</w:t>
      </w:r>
      <w:r>
        <w:rPr>
          <w:rFonts w:ascii="Times New Roman" w:hAnsi="Times New Roman" w:cs="Times New Roman"/>
        </w:rPr>
        <w:t xml:space="preserve"> clinical experience should produce beneficial effects. Thrombus aspiration in STEMI and use of </w:t>
      </w:r>
      <w:r>
        <w:rPr>
          <w:rFonts w:ascii="Times New Roman" w:hAnsi="Times New Roman" w:cs="Times New Roman"/>
        </w:rPr>
        <w:lastRenderedPageBreak/>
        <w:t xml:space="preserve">IABP in cardiogenic shock are such examples </w:t>
      </w:r>
      <w:r>
        <w:rPr>
          <w:rFonts w:ascii="Times New Roman" w:hAnsi="Times New Roman" w:cs="Times New Roman"/>
        </w:rPr>
        <w:fldChar w:fldCharType="begin"/>
      </w:r>
      <w:r>
        <w:rPr>
          <w:rFonts w:ascii="Times New Roman" w:hAnsi="Times New Roman" w:cs="Times New Roman"/>
        </w:rPr>
        <w:instrText xml:space="preserve"> ADDIN ZOTERO_ITEM CSL_CITATION {"citationID":"GZ1tNhPO","properties":{"formattedCitation":"(Jolly et al., 2015; Thiele et al., 2012)","plainCitation":"(Jolly et al., 2015; Thiele et al., 2012)","noteIndex":0},"citationItems":[{"id":635,"uris":["http://zotero.org/users/local/BE3hBV82/items/LANCJK6T"],"uri":["http://zotero.org/users/local/BE3hBV82/items/LANCJK6T"],"itemData":{"id":635,"type":"article-journal","title":"Randomized trial of primary PCI with or without routine manual thrombectomy","container-title":"The New England Journal of Medicine","page":"1389-1398","volume":"372","issue":"15","source":"PubMed","abstract":"BACKGROUND: During primary percutaneous coronary intervention (PCI), manual thrombectomy may reduce distal embolization and thus improve microvascular perfusion. Small trials have suggested that thrombectomy improves surrogate and clinical outcomes, but a larger trial has reported conflicting results.\nMETHODS: We randomly assigned 10,732 patients with ST-segment elevation myocardial infarction (STEMI) undergoing primary PCI to a strategy of routine upfront manual thrombectomy versus PCI alone. The primary outcome was a composite of death from cardiovascular causes, recurrent myocardial infarction, cardiogenic shock, or New York Heart Association (NYHA) class IV heart failure within 180 days. The key safety outcome was stroke within 30 days.\nRESULTS: The primary outcome occurred in 347 of 5033 patients (6.9%) in the thrombectomy group versus 351 of 5030 patients (7.0%) in the PCI-alone group (hazard ratio in the thrombectomy group, 0.99; 95% confidence interval [CI], 0.85 to 1.15; P=0.86). The rates of cardiovascular death (3.1% with thrombectomy vs. 3.5% with PCI alone; hazard ratio, 0.90; 95% CI, 0.73 to 1.12; P=0.34) and the primary outcome plus stent thrombosis or target-vessel revascularization (9.9% vs. 9.8%; hazard ratio, 1.00; 95% CI, 0.89 to 1.14; P=0.95) were also similar. Stroke within 30 days occurred in 33 patients (0.7%) in the thrombectomy group versus 16 patients (0.3%) in the PCI-alone group (hazard ratio, 2.06; 95% CI, 1.13 to 3.75; P=0.02).\nCONCLUSIONS: In patients with STEMI who were undergoing primary PCI, routine manual thrombectomy, as compared with PCI alone, did not reduce the risk of cardiovascular death, recurrent myocardial infarction, cardiogenic shock, or NYHA class IV heart failure within 180 days but was associated with an increased rate of stroke within 30 days. (Funded by Medtronic and the Canadian Institutes of Health Research; TOTAL ClinicalTrials.gov number, NCT01149044.).","DOI":"10.1056/NEJMoa1415098","ISSN":"1533-4406","note":"PMID: 25853743\nPMCID: PMC4995102","journalAbbreviation":"N. Engl. J. Med.","language":"eng","author":[{"family":"Jolly","given":"Sanjit S."},{"family":"Cairns","given":"John A."},{"family":"Yusuf","given":"Salim"},{"family":"Meeks","given":"Brandi"},{"family":"Pogue","given":"Janice"},{"family":"Rokoss","given":"Michael J."},{"family":"Kedev","given":"Sasko"},{"family":"Thabane","given":"Lehana"},{"family":"Stankovic","given":"Goran"},{"family":"Moreno","given":"Raul"},{"family":"Gershlick","given":"Anthony"},{"family":"Chowdhary","given":"Saqib"},{"family":"Lavi","given":"Shahar"},{"family":"Niemelä","given":"Kari"},{"family":"Steg","given":"Philippe Gabriel"},{"family":"Bernat","given":"Ivo"},{"family":"Xu","given":"Yawei"},{"family":"Cantor","given":"Warren J."},{"family":"Overgaard","given":"Christopher B."},{"family":"Naber","given":"Christoph K."},{"family":"Cheema","given":"Asim N."},{"family":"Welsh","given":"Robert C."},{"family":"Bertrand","given":"Olivier F."},{"family":"Avezum","given":"Alvaro"},{"family":"Bhindi","given":"Ravinay"},{"family":"Pancholy","given":"Samir"},{"family":"Rao","given":"Sunil V."},{"family":"Natarajan","given":"Madhu K."},{"family":"Berg","given":"Jurriën M.","non-dropping-particle":"ten"},{"family":"Shestakovska","given":"Olga"},{"family":"Gao","given":"Peggy"},{"family":"Widimsky","given":"Petr"},{"family":"Džavík","given":"Vladimír"},{"literal":"TOTAL Investigators"}],"issued":{"date-parts":[["2015",4,9]]}}},{"id":638,"uris":["http://zotero.org/users/local/BE3hBV82/items/CGE35QQ9"],"uri":["http://zotero.org/users/local/BE3hBV82/items/CGE35QQ9"],"itemData":{"id":638,"type":"article-journal","title":"Intraaortic balloon support for myocardial infarction with cardiogenic shock","container-title":"The New England Journal of Medicine","page":"1287-1296","volume":"367","issue":"14","source":"PubMed","abstract":"BACKGROUND: In current international guidelines, intraaortic balloon counterpulsation is considered to be a class I treatment for cardiogenic shock complicating acute myocardial infarction. However, evidence is based mainly on registry data, and there is a paucity of randomized clinical trials.\nMETHODS: In this randomized, prospective, open-label, multicenter trial, we randomly assigned 600 patients with cardiogenic shock complicating acute myocardial infarction to intraaortic balloon counterpulsation (IABP group, 301 patients) or no intraaortic balloon counterpulsation (control group, 299 patients). All patients were expected to undergo early revascularization (by means of percutaneous coronary intervention or bypass surgery) and to receive the best available medical therapy. The primary efficacy end point was 30-day all-cause mortality. Safety assessments included major bleeding, peripheral ischemic complications, sepsis, and stroke.\nRESULTS: A total of 300 patients in the IABP group and 298 in the control group were included in the analysis of the primary end point. At 30 days, 119 patients in the IABP group (39.7%) and 123 patients in the control group (41.3%) had died (relative risk with IABP, 0.96; 95% confidence interval, 0.79 to 1.17; P=0.69). There were no significant differences in secondary end points or in process-of-care measures, including the time to hemodynamic stabilization, the length of stay in the intensive care unit, serum lactate levels, the dose and duration of catecholamine therapy, and renal function. The IABP group and the control group did not differ significantly with respect to the rates of major bleeding (3.3% and 4.4%, respectively; P=0.51), peripheral ischemic complications (4.3% and 3.4%, P=0.53), sepsis (15.7% and 20.5%, P=0.15), and stroke (0.7% and 1.7%, P=0.28).\nCONCLUSIONS: The use of intraaortic balloon counterpulsation did not significantly reduce 30-day mortality in patients with cardiogenic shock complicating acute myocardial infarction for whom an early revascularization strategy was planned. (Funded by the German Research Foundation and others; IABP-SHOCK II ClinicalTrials.gov number, NCT00491036.).","DOI":"10.1056/NEJMoa1208410","ISSN":"1533-4406","note":"PMID: 22920912","journalAbbreviation":"N. Engl. J. Med.","language":"eng","author":[{"family":"Thiele","given":"Holger"},{"family":"Zeymer","given":"Uwe"},{"family":"Neumann","given":"Franz-Josef"},{"family":"Ferenc","given":"Miroslaw"},{"family":"Olbrich","given":"Hans-Georg"},{"family":"Hausleiter","given":"Jörg"},{"family":"Richardt","given":"Gert"},{"family":"Hennersdorf","given":"Marcus"},{"family":"Empen","given":"Klaus"},{"family":"Fuernau","given":"Georg"},{"family":"Desch","given":"Steffen"},{"family":"Eitel","given":"Ingo"},{"family":"Hambrecht","given":"Rainer"},{"family":"Fuhrmann","given":"Jörg"},{"family":"Böhm","given":"Michael"},{"family":"Ebelt","given":"Henning"},{"family":"Schneider","given":"Steffen"},{"family":"Schuler","given":"Gerhard"},{"family":"Werdan","given":"Karl"},{"literal":"IABP-SHOCK II Trial Investigators"}],"issued":{"date-parts":[["2012",10,4]]}}}],"schema":"https://github.com/citation-style-language/schema/raw/master/csl-citation.json"}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(Jolly, et al., 2015; Thiele, et al., 2012)</w:t>
      </w:r>
      <w:r>
        <w:rPr>
          <w:rFonts w:ascii="Times New Roman" w:hAnsi="Times New Roman" w:cs="Times New Roman"/>
        </w:rPr>
        <w:fldChar w:fldCharType="end"/>
      </w:r>
      <w:r>
        <w:rPr>
          <w:rFonts w:ascii="Times New Roman" w:hAnsi="Times New Roman" w:cs="Times New Roman"/>
        </w:rPr>
        <w:t>. A limitation of these studies is that the intervention in question was employed “routinely” in an all-comers population. Better patient</w:t>
      </w:r>
      <w:r w:rsidR="008A3158">
        <w:rPr>
          <w:rFonts w:ascii="Times New Roman" w:hAnsi="Times New Roman" w:cs="Times New Roman"/>
        </w:rPr>
        <w:t xml:space="preserve"> </w:t>
      </w:r>
      <w:r>
        <w:rPr>
          <w:rFonts w:ascii="Times New Roman" w:hAnsi="Times New Roman" w:cs="Times New Roman"/>
        </w:rPr>
        <w:t>selection and tailoring of the treatment or intervention applied on individual needs and characteristics are an important lesson from the above studies. Furthermore, we need tools that would be able to screen and identify subjects that would benefit from such a treatment or intervention.</w:t>
      </w:r>
    </w:p>
    <w:p w14:paraId="630205FC" w14:textId="77777777" w:rsidR="00544819" w:rsidRDefault="00544819" w:rsidP="00544819">
      <w:pPr>
        <w:spacing w:line="480" w:lineRule="auto"/>
        <w:jc w:val="both"/>
        <w:rPr>
          <w:rFonts w:ascii="Times New Roman" w:hAnsi="Times New Roman" w:cs="Times New Roman"/>
        </w:rPr>
      </w:pPr>
      <w:r>
        <w:rPr>
          <w:rFonts w:ascii="Times New Roman" w:hAnsi="Times New Roman" w:cs="Times New Roman"/>
        </w:rPr>
        <w:t xml:space="preserve"> </w:t>
      </w:r>
    </w:p>
    <w:p w14:paraId="5FAC7308" w14:textId="7FEC5A7B" w:rsidR="00544819" w:rsidRDefault="00544819" w:rsidP="00544819">
      <w:pPr>
        <w:spacing w:line="480" w:lineRule="auto"/>
        <w:jc w:val="both"/>
        <w:rPr>
          <w:rFonts w:ascii="Times New Roman" w:hAnsi="Times New Roman" w:cs="Times New Roman"/>
        </w:rPr>
      </w:pPr>
      <w:r>
        <w:rPr>
          <w:rFonts w:ascii="Times New Roman" w:hAnsi="Times New Roman" w:cs="Times New Roman"/>
        </w:rPr>
        <w:t xml:space="preserve">In the case of stent optimisation, intravascular imaging with optical coherence tomography (OCT) or intravascular ultrasound (IVUS) could help identifying patients who would benefit from post-dilatation. Both modalities have been proved more accurate in detecting features of suboptimal stent deployment than coronary angiography </w:t>
      </w:r>
      <w:r>
        <w:rPr>
          <w:rFonts w:ascii="Times New Roman" w:hAnsi="Times New Roman" w:cs="Times New Roman"/>
        </w:rPr>
        <w:fldChar w:fldCharType="begin"/>
      </w:r>
      <w:r>
        <w:rPr>
          <w:rFonts w:ascii="Times New Roman" w:hAnsi="Times New Roman" w:cs="Times New Roman"/>
        </w:rPr>
        <w:instrText xml:space="preserve"> ADDIN ZOTERO_ITEM CSL_CITATION {"citationID":"HILxsgdk","properties":{"formattedCitation":"(Ali et al., 2016)","plainCitation":"(Ali et al., 2016)","noteIndex":0},"citationItems":[{"id":322,"uris":["http://zotero.org/users/local/BE3hBV82/items/V7FEYUGQ"],"uri":["http://zotero.org/users/local/BE3hBV82/items/V7FEYUGQ"],"itemData":{"id":322,"type":"article-journal","title":"Optical coherence tomography compared with intravascular ultrasound and with angiography to guide coronary stent implantation (ILUMIEN III: OPTIMIZE PCI): a randomised controlled trial","container-title":"The Lancet","page":"2618-2628","volume":"388","issue":"10060","source":"Crossref","abstract":"Background Percutaneous coronary intervention (PCI) is most commonly guided by angiography alone. Intravascular ultrasound (IVUS) guidance has been shown to reduce major adverse cardiovascular events (MACE) after PCI, principally by resulting in a larger postprocedure lumen than with angiographic guidance. Optical coherence tomography (OCT) provides higher resolution imaging than does IVUS, although ﬁndings from some studies suggest that it might lead to smaller luminal diameters after stent implantation. We sought to establish whether or not a novel OCT-based stent sizing strategy would result in a minimum stent area similar to or better than that achieved with IVUS guidance and better than that achieved with angiography guidance alone.","DOI":"10.1016/S0140-6736(16)31922-5","ISSN":"01406736","shortTitle":"Optical coherence tomography compared with intravascular ultrasound and with angiography to guide coronary stent implantation (ILUMIEN III","language":"en","author":[{"family":"Ali","given":"Ziad A"},{"family":"Maehara","given":"Akiko"},{"family":"Généreux","given":"Philippe"},{"family":"Shlofmitz","given":"Richard A"},{"family":"Fabbiocchi","given":"Franco"},{"family":"Nazif","given":"Tamim M"},{"family":"Guagliumi","given":"Giulio"},{"family":"Meraj","given":"Perwaiz M"},{"family":"Alfonso","given":"Fernando"},{"family":"Samady","given":"Habib"},{"family":"Akasaka","given":"Takashi"},{"family":"Carlson","given":"Eric B"},{"family":"Leesar","given":"Massoud A"},{"family":"Matsumura","given":"Mitsuaki"},{"family":"Ozan","given":"Melek Ozgu"},{"family":"Mintz","given":"Gary S"},{"family":"Ben-Yehuda","given":"Ori"},{"family":"Stone","given":"Gregg W"}],"issued":{"date-parts":[["2016",11]]}}}],"schema":"https://github.com/citation-style-language/schema/raw/master/csl-citation.json"}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(Ali, et al., 2016)</w:t>
      </w:r>
      <w:r>
        <w:rPr>
          <w:rFonts w:ascii="Times New Roman" w:hAnsi="Times New Roman" w:cs="Times New Roman"/>
        </w:rPr>
        <w:fldChar w:fldCharType="end"/>
      </w:r>
      <w:r>
        <w:rPr>
          <w:rFonts w:ascii="Times New Roman" w:hAnsi="Times New Roman" w:cs="Times New Roman"/>
        </w:rPr>
        <w:t xml:space="preserve">. However, one of the challenges when intravascular imaging is used for stent optimisation is to set clinically meaningful optimisation targets. Stent expansion is a well-accepted predictor of stent failure, but the same does not apply for malapposition, </w:t>
      </w:r>
      <w:r w:rsidR="00D45E21">
        <w:rPr>
          <w:rFonts w:ascii="Times New Roman" w:hAnsi="Times New Roman" w:cs="Times New Roman"/>
        </w:rPr>
        <w:t xml:space="preserve">the role of </w:t>
      </w:r>
      <w:r>
        <w:rPr>
          <w:rFonts w:ascii="Times New Roman" w:hAnsi="Times New Roman" w:cs="Times New Roman"/>
        </w:rPr>
        <w:t xml:space="preserve">which in stent failure is challenged </w:t>
      </w:r>
      <w:r>
        <w:rPr>
          <w:rFonts w:ascii="Times New Roman" w:hAnsi="Times New Roman" w:cs="Times New Roman"/>
        </w:rPr>
        <w:fldChar w:fldCharType="begin"/>
      </w:r>
      <w:r>
        <w:rPr>
          <w:rFonts w:ascii="Times New Roman" w:hAnsi="Times New Roman" w:cs="Times New Roman"/>
        </w:rPr>
        <w:instrText xml:space="preserve"> ADDIN ZOTERO_ITEM CSL_CITATION {"citationID":"Tr1x5JKn","properties":{"formattedCitation":"(Mintz, 2014)","plainCitation":"(Mintz, 2014)","noteIndex":0},"citationItems":[{"id":287,"uris":["http://zotero.org/users/local/BE3hBV82/items/M5TY56Y4"],"uri":["http://zotero.org/users/local/BE3hBV82/items/M5TY56Y4"],"itemData":{"id":287,"type":"article-journal","title":"Clinical utility of intravascular imaging and physiology in coronary artery disease","container-title":"Journal of the American College of Cardiology","page":"207-222","volume":"64","issue":"2","source":"PubMed","abstract":"Intravascular imaging and physiology techniques and technologies are moving beyond the framework of research to inform clinical decision making. Currently available technologies and techniques include fractional flow reserve; grayscale intravascular ultrasound (IVUS); IVUS radiofrequency tissue characterization; optical coherence tomography, the light analogue of IVUS; and near-infrared spectroscopy that detects lipid within the vessel wall and that has recently been combined with grayscale IVUS in a single catheter as the first combined imaging device. These tools can be used to answer questions that occur during daily practice, including: Is this stenosis significant? Where is the culprit lesion? Is this a vulnerable plaque? What is the likelihood of distal embolization or periprocedural myocardial infarction during stent implantation? How do I optimize acute stent results? Why did thrombosis or restenosis occur in this stent? One of the legacies of coronary angiography is to presume that one technique will answer all of these questions; however, that often has been proved inaccurate in contemporary practice.","DOI":"10.1016/j.jacc.2014.01.015","ISSN":"1558-3597","note":"PMID: 24530669","journalAbbreviation":"J. Am. Coll. Cardiol.","language":"eng","author":[{"family":"Mintz","given":"Gary S."}],"issued":{"date-parts":[["2014",7,15]]}}}],"schema":"https://github.com/citation-style-language/schema/raw/master/csl-citation.json"}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(Mintz, 2014)</w:t>
      </w:r>
      <w:r>
        <w:rPr>
          <w:rFonts w:ascii="Times New Roman" w:hAnsi="Times New Roman" w:cs="Times New Roman"/>
        </w:rPr>
        <w:fldChar w:fldCharType="end"/>
      </w:r>
      <w:r>
        <w:rPr>
          <w:rFonts w:ascii="Times New Roman" w:hAnsi="Times New Roman" w:cs="Times New Roman"/>
        </w:rPr>
        <w:t>. Even for stent expansion the optimisation targets used and the limits related with improved clinical outcomes have been different in vari</w:t>
      </w:r>
      <w:r w:rsidR="008A3158">
        <w:rPr>
          <w:rFonts w:ascii="Times New Roman" w:hAnsi="Times New Roman" w:cs="Times New Roman"/>
        </w:rPr>
        <w:t>ous</w:t>
      </w:r>
      <w:r>
        <w:rPr>
          <w:rFonts w:ascii="Times New Roman" w:hAnsi="Times New Roman" w:cs="Times New Roman"/>
        </w:rPr>
        <w:t xml:space="preserve"> studies </w:t>
      </w:r>
      <w:r>
        <w:rPr>
          <w:rFonts w:ascii="Times New Roman" w:hAnsi="Times New Roman" w:cs="Times New Roman"/>
        </w:rPr>
        <w:fldChar w:fldCharType="begin"/>
      </w:r>
      <w:r>
        <w:rPr>
          <w:rFonts w:ascii="Times New Roman" w:hAnsi="Times New Roman" w:cs="Times New Roman"/>
        </w:rPr>
        <w:instrText xml:space="preserve"> ADDIN ZOTERO_ITEM CSL_CITATION {"citationID":"p7lnnvlR","properties":{"formattedCitation":"(Mintz, 2014; R\\uc0\\u228{}ber et al., 2018)","plainCitation":"(Mintz, 2014; Räber et al., 2018)","noteIndex":0},"citationItems":[{"id":287,"uris":["http://zotero.org/users/local/BE3hBV82/items/M5TY56Y4"],"uri":["http://zotero.org/users/local/BE3hBV82/items/M5TY56Y4"],"itemData":{"id":287,"type":"article-journal","title":"Clinical utility of intravascular imaging and physiology in coronary artery disease","container-title":"Journal of the American College of Cardiology","page":"207-222","volume":"64","issue":"2","source":"PubMed","abstract":"Intravascular imaging and physiology techniques and technologies are moving beyond the framework of research to inform clinical decision making. Currently available technologies and techniques include fractional flow reserve; grayscale intravascular ultrasound (IVUS); IVUS radiofrequency tissue characterization; optical coherence tomography, the light analogue of IVUS; and near-infrared spectroscopy that detects lipid within the vessel wall and that has recently been combined with grayscale IVUS in a single catheter as the first combined imaging device. These tools can be used to answer questions that occur during daily practice, including: Is this stenosis significant? Where is the culprit lesion? Is this a vulnerable plaque? What is the likelihood of distal embolization or periprocedural myocardial infarction during stent implantation? How do I optimize acute stent results? Why did thrombosis or restenosis occur in this stent? One of the legacies of coronary angiography is to presume that one technique will answer all of these questions; however, that often has been proved inaccurate in contemporary practice.","DOI":"10.1016/j.jacc.2014.01.015","ISSN":"1558-3597","note":"PMID: 24530669","journalAbbreviation":"J. Am. Coll. Cardiol.","language":"eng","author":[{"family":"Mintz","given":"Gary S."}],"issued":{"date-parts":[["2014",7,15]]}}},{"id":388,"uris":["http://zotero.org/users/local/BE3hBV82/items/8IWYHHRB"],"uri":["http://zotero.org/users/local/BE3hBV82/items/8IWYHHRB"],"itemData":{"id":388,"type":"article-journal","title":"Clinical use of intracoronary imaging. Part 1: guidance and optimization of coronary interventions. An expert consensus document of the European Association of Percutaneous Cardiovascular Interventions","container-title":"European Heart Journal","source":"Crossref","URL":"https://academic.oup.com/eurheartj/advance-article/doi/10.1093/eurheartj/ehy285/5001185","DOI":"10.1093/eurheartj/ehy285","ISSN":"0195-668X, 1522-9645","shortTitle":"Clinical use of intracoronary imaging. Part 1","language":"en","author":[{"family":"Räber","given":"Lorenz"},{"family":"Mintz","given":"Gary S"},{"family":"Koskinas","given":"Konstantinos C"},{"family":"Johnson","given":"Thomas W"},{"family":"Holm","given":"Niels R"},{"family":"Onuma","given":"Yoshinubo"},{"family":"Radu","given":"Maria D"},{"family":"Joner","given":"Michael"},{"family":"Yu","given":"Bo"},{"family":"Jia","given":"Haibo"},{"family":"Menevau","given":"Nicolas"},{"family":"Torre Hernandez","given":"Jose M","non-dropping-particle":"de la"},{"family":"Escaned","given":"Javier"},{"family":"Hill","given":"Jonathan"},{"family":"Prati","given":"Francesco"},{"family":"Colombo","given":"Antonio"},{"family":"Mario","given":"Carlo","non-dropping-particle":"di"},{"family":"Regar","given":"Evelyn"},{"family":"Capodanno","given":"Davide"},{"family":"Wijns","given":"William"},{"family":"Byrne","given":"Robert A"},{"family":"Guagliumi","given":"Giulio"},{"literal":"ESC Scientific Document Group"},{"family":"Alfonso","given":"Fernando"},{"family":"Bhindi","given":"Ravinay"},{"family":"Ali","given":"Ziad"},{"family":"Carter","given":"Rickey"}],"issued":{"date-parts":[["2018",5,22]]},"accessed":{"date-parts":[["2018",5,27]]}}}],"schema":"https://github.com/citation-style-language/schema/raw/master/csl-citation.json"} </w:instrText>
      </w:r>
      <w:r>
        <w:rPr>
          <w:rFonts w:ascii="Times New Roman" w:hAnsi="Times New Roman" w:cs="Times New Roman"/>
        </w:rPr>
        <w:fldChar w:fldCharType="separate"/>
      </w:r>
      <w:r w:rsidRPr="00057041">
        <w:rPr>
          <w:rFonts w:ascii="Times New Roman" w:hAnsi="Times New Roman" w:cs="Times New Roman"/>
          <w:lang w:val="en-US"/>
        </w:rPr>
        <w:t>(Mintz, 2014; Räber</w:t>
      </w:r>
      <w:r>
        <w:rPr>
          <w:rFonts w:ascii="Times New Roman" w:hAnsi="Times New Roman" w:cs="Times New Roman"/>
          <w:lang w:val="en-US"/>
        </w:rPr>
        <w:t>,</w:t>
      </w:r>
      <w:r w:rsidRPr="00057041">
        <w:rPr>
          <w:rFonts w:ascii="Times New Roman" w:hAnsi="Times New Roman" w:cs="Times New Roman"/>
          <w:lang w:val="en-US"/>
        </w:rPr>
        <w:t xml:space="preserve"> et al., 2018)</w:t>
      </w:r>
      <w:r>
        <w:rPr>
          <w:rFonts w:ascii="Times New Roman" w:hAnsi="Times New Roman" w:cs="Times New Roman"/>
        </w:rPr>
        <w:fldChar w:fldCharType="end"/>
      </w:r>
      <w:r>
        <w:rPr>
          <w:rFonts w:ascii="Times New Roman" w:hAnsi="Times New Roman" w:cs="Times New Roman"/>
        </w:rPr>
        <w:t xml:space="preserve">. A recent </w:t>
      </w:r>
      <w:r w:rsidRPr="00052298">
        <w:rPr>
          <w:rFonts w:ascii="Times New Roman" w:hAnsi="Times New Roman" w:cs="Times New Roman"/>
        </w:rPr>
        <w:t>expert consensus document</w:t>
      </w:r>
      <w:r>
        <w:rPr>
          <w:rFonts w:ascii="Times New Roman" w:hAnsi="Times New Roman" w:cs="Times New Roman"/>
        </w:rPr>
        <w:t xml:space="preserve"> by</w:t>
      </w:r>
      <w:r w:rsidRPr="00052298">
        <w:rPr>
          <w:rFonts w:ascii="Times New Roman" w:hAnsi="Times New Roman" w:cs="Times New Roman"/>
        </w:rPr>
        <w:t xml:space="preserve"> the European Association of Percutaneous</w:t>
      </w:r>
      <w:r>
        <w:rPr>
          <w:rFonts w:ascii="Times New Roman" w:hAnsi="Times New Roman" w:cs="Times New Roman"/>
        </w:rPr>
        <w:t xml:space="preserve"> </w:t>
      </w:r>
      <w:r w:rsidRPr="00052298">
        <w:rPr>
          <w:rFonts w:ascii="Times New Roman" w:hAnsi="Times New Roman" w:cs="Times New Roman"/>
        </w:rPr>
        <w:t>Cardiovascular Interventions</w:t>
      </w:r>
      <w:r>
        <w:rPr>
          <w:rFonts w:ascii="Times New Roman" w:hAnsi="Times New Roman" w:cs="Times New Roman"/>
        </w:rPr>
        <w:t xml:space="preserve"> (EAPCI) on clinical use of intravascular imaging has attempted to create a general guidance regarding stent deployment features that clinicians could follow </w:t>
      </w:r>
      <w:r>
        <w:rPr>
          <w:rFonts w:ascii="Times New Roman" w:hAnsi="Times New Roman" w:cs="Times New Roman"/>
        </w:rPr>
        <w:fldChar w:fldCharType="begin"/>
      </w:r>
      <w:r>
        <w:rPr>
          <w:rFonts w:ascii="Times New Roman" w:hAnsi="Times New Roman" w:cs="Times New Roman"/>
        </w:rPr>
        <w:instrText xml:space="preserve"> ADDIN ZOTERO_ITEM CSL_CITATION {"citationID":"ZRa67PTj","properties":{"formattedCitation":"(R\\uc0\\u228{}ber et al., 2018)","plainCitation":"(Räber et al., 2018)","noteIndex":0},"citationItems":[{"id":388,"uris":["http://zotero.org/users/local/BE3hBV82/items/8IWYHHRB"],"uri":["http://zotero.org/users/local/BE3hBV82/items/8IWYHHRB"],"itemData":{"id":388,"type":"article-journal","title":"Clinical use of intracoronary imaging. Part 1: guidance and optimization of coronary interventions. An expert consensus document of the European Association of Percutaneous Cardiovascular Interventions","container-title":"European Heart Journal","source":"Crossref","URL":"https://academic.oup.com/eurheartj/advance-article/doi/10.1093/eurheartj/ehy285/5001185","DOI":"10.1093/eurheartj/ehy285","ISSN":"0195-668X, 1522-9645","shortTitle":"Clinical use of intracoronary imaging. Part 1","language":"en","author":[{"family":"Räber","given":"Lorenz"},{"family":"Mintz","given":"Gary S"},{"family":"Koskinas","given":"Konstantinos C"},{"family":"Johnson","given":"Thomas W"},{"family":"Holm","given":"Niels R"},{"family":"Onuma","given":"Yoshinubo"},{"family":"Radu","given":"Maria D"},{"family":"Joner","given":"Michael"},{"family":"Yu","given":"Bo"},{"family":"Jia","given":"Haibo"},{"family":"Menevau","given":"Nicolas"},{"family":"Torre Hernandez","given":"Jose M","non-dropping-particle":"de la"},{"family":"Escaned","given":"Javier"},{"family":"Hill","given":"Jonathan"},{"family":"Prati","given":"Francesco"},{"family":"Colombo","given":"Antonio"},{"family":"Mario","given":"Carlo","non-dropping-particle":"di"},{"family":"Regar","given":"Evelyn"},{"family":"Capodanno","given":"Davide"},{"family":"Wijns","given":"William"},{"family":"Byrne","given":"Robert A"},{"family":"Guagliumi","given":"Giulio"},{"literal":"ESC Scientific Document Group"},{"family":"Alfonso","given":"Fernando"},{"family":"Bhindi","given":"Ravinay"},{"family":"Ali","given":"Ziad"},{"family":"Carter","given":"Rickey"}],"issued":{"date-parts":[["2018",5,22]]},"accessed":{"date-parts":[["2018",5,27]]}}}],"schema":"https://github.com/citation-style-language/schema/raw/master/csl-citation.json"} </w:instrText>
      </w:r>
      <w:r>
        <w:rPr>
          <w:rFonts w:ascii="Times New Roman" w:hAnsi="Times New Roman" w:cs="Times New Roman"/>
        </w:rPr>
        <w:fldChar w:fldCharType="separate"/>
      </w:r>
      <w:r w:rsidRPr="00057041">
        <w:rPr>
          <w:rFonts w:ascii="Times New Roman" w:hAnsi="Times New Roman" w:cs="Times New Roman"/>
          <w:lang w:val="en-US"/>
        </w:rPr>
        <w:t>(Räber</w:t>
      </w:r>
      <w:r>
        <w:rPr>
          <w:rFonts w:ascii="Times New Roman" w:hAnsi="Times New Roman" w:cs="Times New Roman"/>
          <w:lang w:val="en-US"/>
        </w:rPr>
        <w:t>,</w:t>
      </w:r>
      <w:r w:rsidRPr="00057041">
        <w:rPr>
          <w:rFonts w:ascii="Times New Roman" w:hAnsi="Times New Roman" w:cs="Times New Roman"/>
          <w:lang w:val="en-US"/>
        </w:rPr>
        <w:t xml:space="preserve"> et al., 2018)</w:t>
      </w:r>
      <w:r>
        <w:rPr>
          <w:rFonts w:ascii="Times New Roman" w:hAnsi="Times New Roman" w:cs="Times New Roman"/>
        </w:rPr>
        <w:fldChar w:fldCharType="end"/>
      </w:r>
      <w:r>
        <w:rPr>
          <w:rFonts w:ascii="Times New Roman" w:hAnsi="Times New Roman" w:cs="Times New Roman"/>
        </w:rPr>
        <w:t xml:space="preserve">. As emphasised in this document further research is needed in order to validate optimisation targets and prove beneficial use of intracoronary imaging in the clinical setting. In STEMI patients in </w:t>
      </w:r>
      <w:r>
        <w:rPr>
          <w:rFonts w:ascii="Times New Roman" w:hAnsi="Times New Roman" w:cs="Times New Roman"/>
        </w:rPr>
        <w:lastRenderedPageBreak/>
        <w:t>particular, a recent prospective propensity–matched c</w:t>
      </w:r>
      <w:r w:rsidRPr="00685968">
        <w:rPr>
          <w:rFonts w:ascii="Times New Roman" w:hAnsi="Times New Roman" w:cs="Times New Roman"/>
        </w:rPr>
        <w:t>ohort</w:t>
      </w:r>
      <w:r>
        <w:rPr>
          <w:rFonts w:ascii="Times New Roman" w:hAnsi="Times New Roman" w:cs="Times New Roman"/>
        </w:rPr>
        <w:t xml:space="preserve"> study suggested that </w:t>
      </w:r>
      <w:r w:rsidRPr="00685968">
        <w:rPr>
          <w:rFonts w:ascii="Times New Roman" w:hAnsi="Times New Roman" w:cs="Times New Roman"/>
        </w:rPr>
        <w:t>OCT-guided primary PCI was associated with a larger final</w:t>
      </w:r>
      <w:r>
        <w:rPr>
          <w:rFonts w:ascii="Times New Roman" w:hAnsi="Times New Roman" w:cs="Times New Roman"/>
        </w:rPr>
        <w:t xml:space="preserve"> </w:t>
      </w:r>
      <w:r w:rsidRPr="00685968">
        <w:rPr>
          <w:rFonts w:ascii="Times New Roman" w:hAnsi="Times New Roman" w:cs="Times New Roman"/>
        </w:rPr>
        <w:t>i</w:t>
      </w:r>
      <w:r>
        <w:rPr>
          <w:rFonts w:ascii="Times New Roman" w:hAnsi="Times New Roman" w:cs="Times New Roman"/>
        </w:rPr>
        <w:t xml:space="preserve">n-stent minimum lumen diameter, but </w:t>
      </w:r>
      <w:r w:rsidRPr="00685968">
        <w:rPr>
          <w:rFonts w:ascii="Times New Roman" w:hAnsi="Times New Roman" w:cs="Times New Roman"/>
        </w:rPr>
        <w:t xml:space="preserve">no </w:t>
      </w:r>
      <w:r>
        <w:rPr>
          <w:rFonts w:ascii="Times New Roman" w:hAnsi="Times New Roman" w:cs="Times New Roman"/>
        </w:rPr>
        <w:t>difference</w:t>
      </w:r>
      <w:r w:rsidRPr="00685968">
        <w:rPr>
          <w:rFonts w:ascii="Times New Roman" w:hAnsi="Times New Roman" w:cs="Times New Roman"/>
        </w:rPr>
        <w:t xml:space="preserve"> in clinical outcomes at 1 year</w:t>
      </w:r>
      <w:r>
        <w:rPr>
          <w:rFonts w:ascii="Times New Roman" w:hAnsi="Times New Roman" w:cs="Times New Roman"/>
        </w:rPr>
        <w:t xml:space="preserve"> </w:t>
      </w:r>
      <w:r>
        <w:rPr>
          <w:rFonts w:ascii="Times New Roman" w:hAnsi="Times New Roman" w:cs="Times New Roman"/>
        </w:rPr>
        <w:fldChar w:fldCharType="begin"/>
      </w:r>
      <w:r>
        <w:rPr>
          <w:rFonts w:ascii="Times New Roman" w:hAnsi="Times New Roman" w:cs="Times New Roman"/>
        </w:rPr>
        <w:instrText xml:space="preserve"> ADDIN ZOTERO_ITEM CSL_CITATION {"citationID":"qOMdgfKF","properties":{"formattedCitation":"(Sheth et al., n.d.)","plainCitation":"(Sheth et al., n.d.)","noteIndex":0},"citationItems":[{"id":310,"uris":["http://zotero.org/users/local/BE3hBV82/items/VXYYCXD9"],"uri":["http://zotero.org/users/local/BE3hBV82/items/VXYYCXD9"],"itemData":{"id":310,"type":"article-journal","title":"Optical Coherence Tomography–Guided Percutaneous Coronary Intervention in ST-Segment–Elevation Myocardial Infarction","page":"7","source":"Zotero","abstract":"Background—Patients undergoing primary percutaneous coronary intervention (PCI) for ST-segment–elevation myocardial infarction are at increased risk for adverse events. It is unclear if image guidance by optical coherence tomography (OCT) can improve outcomes in these patients. We compared OCT-guided versus angiography-guided primary PCI for STsegment–elevation myocardial infarction among patients in the Thrombectomy Versus PCI Alone (TOTAL) trial.\nMethods and Results—Among 10 732 patients enrolled in the TOTAL trial, OCT was used for PCI guidance as a part of a prospective substudy in 214 patients. Using 2:1 propensity matching, we identified 428 patients in the trial who had PCI performed with angiography guidance alone. The primary outcome was a composite of cardiovascular death, myocardial infarction, stent thrombosis, and target-vessel revascularization at 1 year. Secondary outcomes included final in-stent angiographic minimum lumen diameter, procedure time, and contrast dose. The final in-stent angiographic minimum lumen diameter was 2.99±0.48 mm in the OCT-guided group versus 2.79±0.47 mm in the angiography-guided group (P&lt;0.0001). OCT- and angiography-guided PCI had a median (interquartile range) procedure time of 58 (47, 71) minute versus 38 (28, 52) minute (P&lt;0.0001) and total contrast dose of 239.7±81.1 mL versus 193.3±78.6 mL (P&lt;0.0001). The primary outcome was observed in 7.5% of the OCT-guided group versus 9.8% of the angiography-guided group (hazard ratio, 0.76; 95% confidence interval, 0.43–1.34; P=0.34).\nConclusions—OCT-guided primary PCI for ST-segment–elevation myocardial infarction was associated with a larger final in-stent minimum lumen diameter. There was no significant difference in clinical outcomes at 1 year; however, the study was underpowered to detect a treatment effect.","language":"en","author":[{"family":"Sheth","given":"Tej N"},{"family":"Kajander","given":"Olli A"},{"family":"Lavi","given":"Shahar"},{"family":"Bhindi","given":"Ravinay"},{"family":"Stankovic","given":"Goran"},{"family":"Niemelä","given":"Kari"},{"family":"Natarajan","given":"Madhu K"},{"family":"Shestakovska","given":"Olga"},{"family":"Tittarelli","given":"Rachel"},{"family":"Jolly","given":"Sanjit S"}]}}],"schema":"https://github.com/citation-style-language/schema/raw/master/csl-citation.json"}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(Sheth, et al., 2016.)</w:t>
      </w:r>
      <w:r>
        <w:rPr>
          <w:rFonts w:ascii="Times New Roman" w:hAnsi="Times New Roman" w:cs="Times New Roman"/>
        </w:rPr>
        <w:fldChar w:fldCharType="end"/>
      </w:r>
      <w:r w:rsidR="00D45E21">
        <w:rPr>
          <w:rFonts w:ascii="Times New Roman" w:hAnsi="Times New Roman" w:cs="Times New Roman"/>
        </w:rPr>
        <w:t>,</w:t>
      </w:r>
      <w:r>
        <w:rPr>
          <w:rFonts w:ascii="Times New Roman" w:hAnsi="Times New Roman" w:cs="Times New Roman"/>
        </w:rPr>
        <w:t xml:space="preserve"> although the study was not powered for clinical outcomes. A randomised control trial assessing post</w:t>
      </w:r>
      <w:r w:rsidR="00D45E21">
        <w:rPr>
          <w:rFonts w:ascii="Times New Roman" w:hAnsi="Times New Roman" w:cs="Times New Roman"/>
        </w:rPr>
        <w:t>-</w:t>
      </w:r>
      <w:r>
        <w:rPr>
          <w:rFonts w:ascii="Times New Roman" w:hAnsi="Times New Roman" w:cs="Times New Roman"/>
        </w:rPr>
        <w:t xml:space="preserve">stent deployment OCT use in primary PCI for STEMI was stopped early due to budget restriction so it was not powered to show any clinical benefit </w:t>
      </w:r>
      <w:r>
        <w:rPr>
          <w:rFonts w:ascii="Times New Roman" w:hAnsi="Times New Roman" w:cs="Times New Roman"/>
        </w:rPr>
        <w:fldChar w:fldCharType="begin"/>
      </w:r>
      <w:r>
        <w:rPr>
          <w:rFonts w:ascii="Times New Roman" w:hAnsi="Times New Roman" w:cs="Times New Roman"/>
        </w:rPr>
        <w:instrText xml:space="preserve"> ADDIN ZOTERO_ITEM CSL_CITATION {"citationID":"tQWOTHfH","properties":{"formattedCitation":"(Kala et al., 2018)","plainCitation":"(Kala et al., 2018)","noteIndex":0},"citationItems":[{"id":410,"uris":["http://zotero.org/users/local/BE3hBV82/items/52XSBC49"],"uri":["http://zotero.org/users/local/BE3hBV82/items/52XSBC49"],"itemData":{"id":410,"type":"article-journal","title":"OCT guidance during stent implantation in primary PCI: A randomized multicenter study with nine months of optical coherence tomography follow-up","container-title":"International Journal of Cardiology","page":"98-103","volume":"250","source":"Crossref","abstract":"Aims: To assess the possible merits of optical coherence tomography (OCT) guidance in primary percutaneous coronary intervention (pPCI). Methods and results: 201 patients with ST-elevation myocardial infarction (STEMI) were enrolled in this study. Patients were randomized either to pPCI alone (angio-guided group, n = 96) or to pPCI with OCT guidance (OCT-guided group, n = 105) and also either to biolimus A9 or to everolimus-eluting stent implantation. All patients were scheduled for nine months of follow-up angiography and OCT study. OCT guidance led to postpPCI optimization in 29% of cases (59% malapposition and 41% dissections). No complications were found related to the OCT study. OCT analysis at nine months showed signiﬁcantly less in-segment area of stenosis (6% [−11, 19] versus 18% [3, 33]; p = 0.0002) in favor of the OCT-guided group. The rate major adverse cardiovascular events were comparable at nine months in both groups (3% in the OCT group versus 2% in the angio-guided group; p = 0.87).","DOI":"10.1016/j.ijcard.2017.10.059","ISSN":"01675273","shortTitle":"OCT guidance during stent implantation in primary PCI","language":"en","author":[{"family":"Kala","given":"Petr"},{"family":"Cervinka","given":"Pavel"},{"family":"Jakl","given":"Martin"},{"family":"Kanovsky","given":"Jan"},{"family":"Kupec","given":"Andrej"},{"family":"Spacek","given":"Radim"},{"family":"Kvasnak","given":"Martin"},{"family":"Poloczek","given":"Martin"},{"family":"Cervinkova","given":"Michaela"},{"family":"Bezerra","given":"Hiram"},{"family":"Valenta","given":"Zdenek"},{"family":"Attizzani","given":"Guilherme F."},{"family":"Schnell","given":"Audrey"},{"family":"Hong","given":"Lu"},{"family":"Costa","given":"Marco A."}],"issued":{"date-parts":[["2018",1]]}}}],"schema":"https://github.com/citation-style-language/schema/raw/master/csl-citation.json"}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(Kala, et al., 2018)</w:t>
      </w:r>
      <w:r>
        <w:rPr>
          <w:rFonts w:ascii="Times New Roman" w:hAnsi="Times New Roman" w:cs="Times New Roman"/>
        </w:rPr>
        <w:fldChar w:fldCharType="end"/>
      </w:r>
      <w:r>
        <w:rPr>
          <w:rFonts w:ascii="Times New Roman" w:hAnsi="Times New Roman" w:cs="Times New Roman"/>
        </w:rPr>
        <w:t>. However, it did show significant</w:t>
      </w:r>
      <w:r w:rsidRPr="00FB49C4">
        <w:rPr>
          <w:rFonts w:ascii="Times New Roman" w:hAnsi="Times New Roman" w:cs="Times New Roman"/>
        </w:rPr>
        <w:t xml:space="preserve"> </w:t>
      </w:r>
      <w:r>
        <w:rPr>
          <w:rFonts w:ascii="Times New Roman" w:hAnsi="Times New Roman" w:cs="Times New Roman"/>
        </w:rPr>
        <w:t>reduction of</w:t>
      </w:r>
      <w:r w:rsidRPr="00FB49C4">
        <w:rPr>
          <w:rFonts w:ascii="Times New Roman" w:hAnsi="Times New Roman" w:cs="Times New Roman"/>
        </w:rPr>
        <w:t xml:space="preserve"> </w:t>
      </w:r>
      <w:r>
        <w:rPr>
          <w:rFonts w:ascii="Times New Roman" w:hAnsi="Times New Roman" w:cs="Times New Roman"/>
        </w:rPr>
        <w:t>in-stent</w:t>
      </w:r>
      <w:r w:rsidRPr="00FB49C4">
        <w:rPr>
          <w:rFonts w:ascii="Times New Roman" w:hAnsi="Times New Roman" w:cs="Times New Roman"/>
        </w:rPr>
        <w:t xml:space="preserve"> area of stenosis</w:t>
      </w:r>
      <w:r>
        <w:rPr>
          <w:rFonts w:ascii="Times New Roman" w:hAnsi="Times New Roman" w:cs="Times New Roman"/>
        </w:rPr>
        <w:t xml:space="preserve"> at the OCT arm</w:t>
      </w:r>
      <w:r w:rsidRPr="00FB49C4">
        <w:rPr>
          <w:rFonts w:ascii="Times New Roman" w:hAnsi="Times New Roman" w:cs="Times New Roman"/>
        </w:rPr>
        <w:t xml:space="preserve"> at nine</w:t>
      </w:r>
      <w:r>
        <w:rPr>
          <w:rFonts w:ascii="Times New Roman" w:hAnsi="Times New Roman" w:cs="Times New Roman"/>
        </w:rPr>
        <w:t xml:space="preserve"> </w:t>
      </w:r>
      <w:r w:rsidRPr="00FB49C4">
        <w:rPr>
          <w:rFonts w:ascii="Times New Roman" w:hAnsi="Times New Roman" w:cs="Times New Roman"/>
        </w:rPr>
        <w:t>months of follow-up</w:t>
      </w:r>
      <w:r>
        <w:rPr>
          <w:rFonts w:ascii="Times New Roman" w:hAnsi="Times New Roman" w:cs="Times New Roman"/>
        </w:rPr>
        <w:t xml:space="preserve">. Currently a large (n = </w:t>
      </w:r>
      <w:r w:rsidRPr="00030C45">
        <w:rPr>
          <w:rFonts w:ascii="Times New Roman" w:hAnsi="Times New Roman" w:cs="Times New Roman"/>
        </w:rPr>
        <w:t>3656</w:t>
      </w:r>
      <w:r>
        <w:rPr>
          <w:rFonts w:ascii="Times New Roman" w:hAnsi="Times New Roman" w:cs="Times New Roman"/>
        </w:rPr>
        <w:t>) multicentre randomised control trial comparing OCT</w:t>
      </w:r>
      <w:r w:rsidRPr="00030C45">
        <w:rPr>
          <w:rFonts w:ascii="Times New Roman" w:hAnsi="Times New Roman" w:cs="Times New Roman"/>
        </w:rPr>
        <w:t xml:space="preserve">-guided </w:t>
      </w:r>
      <w:r>
        <w:rPr>
          <w:rFonts w:ascii="Times New Roman" w:hAnsi="Times New Roman" w:cs="Times New Roman"/>
        </w:rPr>
        <w:t>PCI</w:t>
      </w:r>
      <w:r w:rsidRPr="00030C45">
        <w:rPr>
          <w:rFonts w:ascii="Times New Roman" w:hAnsi="Times New Roman" w:cs="Times New Roman"/>
        </w:rPr>
        <w:t xml:space="preserve"> </w:t>
      </w:r>
      <w:r>
        <w:rPr>
          <w:rFonts w:ascii="Times New Roman" w:hAnsi="Times New Roman" w:cs="Times New Roman"/>
        </w:rPr>
        <w:t>with</w:t>
      </w:r>
      <w:r w:rsidRPr="00030C45">
        <w:rPr>
          <w:rFonts w:ascii="Times New Roman" w:hAnsi="Times New Roman" w:cs="Times New Roman"/>
        </w:rPr>
        <w:t xml:space="preserve"> angiography-guided </w:t>
      </w:r>
      <w:r>
        <w:rPr>
          <w:rFonts w:ascii="Times New Roman" w:hAnsi="Times New Roman" w:cs="Times New Roman"/>
        </w:rPr>
        <w:t>PCI</w:t>
      </w:r>
      <w:r w:rsidRPr="00030C45">
        <w:rPr>
          <w:rFonts w:ascii="Times New Roman" w:hAnsi="Times New Roman" w:cs="Times New Roman"/>
        </w:rPr>
        <w:t xml:space="preserve"> in achieving larger post-PCI lumen dimensions and improving clinical outcomes </w:t>
      </w:r>
      <w:r>
        <w:rPr>
          <w:rFonts w:ascii="Times New Roman" w:hAnsi="Times New Roman" w:cs="Times New Roman"/>
        </w:rPr>
        <w:t xml:space="preserve">is </w:t>
      </w:r>
      <w:r w:rsidR="00D45E21">
        <w:rPr>
          <w:rFonts w:ascii="Times New Roman" w:hAnsi="Times New Roman" w:cs="Times New Roman"/>
        </w:rPr>
        <w:t>on</w:t>
      </w:r>
      <w:r>
        <w:rPr>
          <w:rFonts w:ascii="Times New Roman" w:hAnsi="Times New Roman" w:cs="Times New Roman"/>
        </w:rPr>
        <w:t xml:space="preserve">going (ILUMIEN IV, </w:t>
      </w:r>
      <w:r w:rsidRPr="00030C45">
        <w:rPr>
          <w:rFonts w:ascii="Times New Roman" w:hAnsi="Times New Roman" w:cs="Times New Roman"/>
        </w:rPr>
        <w:t>ClinicalTrials.gov Identifier: NCT</w:t>
      </w:r>
      <w:r>
        <w:rPr>
          <w:rFonts w:ascii="Times New Roman" w:hAnsi="Times New Roman" w:cs="Times New Roman"/>
        </w:rPr>
        <w:t xml:space="preserve"> </w:t>
      </w:r>
      <w:r w:rsidRPr="00030C45">
        <w:rPr>
          <w:rFonts w:ascii="Times New Roman" w:hAnsi="Times New Roman" w:cs="Times New Roman"/>
        </w:rPr>
        <w:t>03507777</w:t>
      </w:r>
      <w:r>
        <w:rPr>
          <w:rFonts w:ascii="Times New Roman" w:hAnsi="Times New Roman" w:cs="Times New Roman"/>
        </w:rPr>
        <w:t>). However, STEMI patients are excluded from this study. Large</w:t>
      </w:r>
      <w:r w:rsidRPr="00030C45">
        <w:rPr>
          <w:rFonts w:ascii="Times New Roman" w:hAnsi="Times New Roman" w:cs="Times New Roman"/>
        </w:rPr>
        <w:t xml:space="preserve"> randomized trials with </w:t>
      </w:r>
      <w:r>
        <w:rPr>
          <w:rFonts w:ascii="Times New Roman" w:hAnsi="Times New Roman" w:cs="Times New Roman"/>
        </w:rPr>
        <w:t>long</w:t>
      </w:r>
      <w:r w:rsidRPr="00030C45">
        <w:rPr>
          <w:rFonts w:ascii="Times New Roman" w:hAnsi="Times New Roman" w:cs="Times New Roman"/>
        </w:rPr>
        <w:t>-term follow-up</w:t>
      </w:r>
      <w:r>
        <w:rPr>
          <w:rFonts w:ascii="Times New Roman" w:hAnsi="Times New Roman" w:cs="Times New Roman"/>
        </w:rPr>
        <w:t xml:space="preserve"> for OCT use in patients with STEMI </w:t>
      </w:r>
      <w:r w:rsidRPr="00030C45">
        <w:rPr>
          <w:rFonts w:ascii="Times New Roman" w:hAnsi="Times New Roman" w:cs="Times New Roman"/>
        </w:rPr>
        <w:t>are</w:t>
      </w:r>
      <w:r>
        <w:rPr>
          <w:rFonts w:ascii="Times New Roman" w:hAnsi="Times New Roman" w:cs="Times New Roman"/>
        </w:rPr>
        <w:t xml:space="preserve"> </w:t>
      </w:r>
      <w:r w:rsidRPr="00030C45">
        <w:rPr>
          <w:rFonts w:ascii="Times New Roman" w:hAnsi="Times New Roman" w:cs="Times New Roman"/>
        </w:rPr>
        <w:t>warranted</w:t>
      </w:r>
      <w:r>
        <w:rPr>
          <w:rFonts w:ascii="Times New Roman" w:hAnsi="Times New Roman" w:cs="Times New Roman"/>
        </w:rPr>
        <w:t xml:space="preserve"> as well</w:t>
      </w:r>
      <w:r w:rsidRPr="00030C45">
        <w:rPr>
          <w:rFonts w:ascii="Times New Roman" w:hAnsi="Times New Roman" w:cs="Times New Roman"/>
        </w:rPr>
        <w:t>.</w:t>
      </w:r>
    </w:p>
    <w:p w14:paraId="75C5D59E" w14:textId="77777777" w:rsidR="00544819" w:rsidRDefault="00544819" w:rsidP="00544819">
      <w:pPr>
        <w:spacing w:line="480" w:lineRule="auto"/>
        <w:jc w:val="both"/>
        <w:rPr>
          <w:rFonts w:ascii="Times New Roman" w:hAnsi="Times New Roman" w:cs="Times New Roman"/>
        </w:rPr>
      </w:pPr>
    </w:p>
    <w:p w14:paraId="41A0F4D3" w14:textId="72D8CDB7" w:rsidR="00544819" w:rsidRDefault="00544819" w:rsidP="00544819">
      <w:pPr>
        <w:spacing w:line="480" w:lineRule="auto"/>
        <w:jc w:val="both"/>
        <w:rPr>
          <w:rFonts w:ascii="Times New Roman" w:hAnsi="Times New Roman" w:cs="Times New Roman"/>
        </w:rPr>
      </w:pPr>
      <w:r>
        <w:rPr>
          <w:rFonts w:ascii="Times New Roman" w:hAnsi="Times New Roman" w:cs="Times New Roman"/>
        </w:rPr>
        <w:t>Another potential strategy for patient</w:t>
      </w:r>
      <w:r w:rsidR="008A3158">
        <w:rPr>
          <w:rFonts w:ascii="Times New Roman" w:hAnsi="Times New Roman" w:cs="Times New Roman"/>
        </w:rPr>
        <w:t xml:space="preserve"> </w:t>
      </w:r>
      <w:r>
        <w:rPr>
          <w:rFonts w:ascii="Times New Roman" w:hAnsi="Times New Roman" w:cs="Times New Roman"/>
        </w:rPr>
        <w:t>selection for added intervention including post-dilatation during PCI is the use of peri-procedural physiological measurements. In a recent study, Agarwal, et al. (2016) used post</w:t>
      </w:r>
      <w:r w:rsidR="00D45E21">
        <w:rPr>
          <w:rFonts w:ascii="Times New Roman" w:hAnsi="Times New Roman" w:cs="Times New Roman"/>
        </w:rPr>
        <w:t>-</w:t>
      </w:r>
      <w:r>
        <w:rPr>
          <w:rFonts w:ascii="Times New Roman" w:hAnsi="Times New Roman" w:cs="Times New Roman"/>
        </w:rPr>
        <w:t>PCI FFR to guide optimisation of acute PCI results. The authors suggested that this approach could improve clinical outcomes, as post</w:t>
      </w:r>
      <w:r w:rsidR="00D45E21">
        <w:rPr>
          <w:rFonts w:ascii="Times New Roman" w:hAnsi="Times New Roman" w:cs="Times New Roman"/>
        </w:rPr>
        <w:t>-</w:t>
      </w:r>
      <w:r>
        <w:rPr>
          <w:rFonts w:ascii="Times New Roman" w:hAnsi="Times New Roman" w:cs="Times New Roman"/>
        </w:rPr>
        <w:t>PCI FFR was an independent predictor of future adverse events. In a small pilot study, a research group from Oxford, UK used a combined approach of post</w:t>
      </w:r>
      <w:r w:rsidR="00D45E21">
        <w:rPr>
          <w:rFonts w:ascii="Times New Roman" w:hAnsi="Times New Roman" w:cs="Times New Roman"/>
        </w:rPr>
        <w:t>-</w:t>
      </w:r>
      <w:r>
        <w:rPr>
          <w:rFonts w:ascii="Times New Roman" w:hAnsi="Times New Roman" w:cs="Times New Roman"/>
        </w:rPr>
        <w:t xml:space="preserve">PCI FFR and OCT in order to optimise stent deployment </w:t>
      </w:r>
      <w:r>
        <w:rPr>
          <w:rFonts w:ascii="Times New Roman" w:hAnsi="Times New Roman" w:cs="Times New Roman"/>
        </w:rPr>
        <w:fldChar w:fldCharType="begin"/>
      </w:r>
      <w:r>
        <w:rPr>
          <w:rFonts w:ascii="Times New Roman" w:hAnsi="Times New Roman" w:cs="Times New Roman"/>
        </w:rPr>
        <w:instrText xml:space="preserve"> ADDIN ZOTERO_ITEM CSL_CITATION {"citationID":"wI2LbRfT","properties":{"formattedCitation":"(Wolfrum, n.d.)","plainCitation":"(Wolfrum, n.d.)","noteIndex":0},"citationItems":[{"id":376,"uris":["http://zotero.org/users/local/BE3hBV82/items/2RTPNI8U"],"uri":["http://zotero.org/users/local/BE3hBV82/items/2RTPNI8U"],"itemData":{"id":376,"type":"article-journal","title":"What are the causes of a suboptimal FFR after coronary stent deployment? Insights from a consecutive series using OCT imaging","page":"37","source":"Zotero","language":"en","author":[{"family":"Wolfrum","given":"Mathias"}]}}],"schema":"https://github.com/citation-style-language/schema/raw/master/csl-citation.json"}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(Wolfrum, et al., 2018)</w:t>
      </w:r>
      <w:r>
        <w:rPr>
          <w:rFonts w:ascii="Times New Roman" w:hAnsi="Times New Roman" w:cs="Times New Roman"/>
        </w:rPr>
        <w:fldChar w:fldCharType="end"/>
      </w:r>
      <w:r>
        <w:rPr>
          <w:rFonts w:ascii="Times New Roman" w:hAnsi="Times New Roman" w:cs="Times New Roman"/>
        </w:rPr>
        <w:t>; if post</w:t>
      </w:r>
      <w:r w:rsidR="00D45E21">
        <w:rPr>
          <w:rFonts w:ascii="Times New Roman" w:hAnsi="Times New Roman" w:cs="Times New Roman"/>
        </w:rPr>
        <w:t>-</w:t>
      </w:r>
      <w:r>
        <w:rPr>
          <w:rFonts w:ascii="Times New Roman" w:hAnsi="Times New Roman" w:cs="Times New Roman"/>
        </w:rPr>
        <w:t>PCI FFR was considered suboptimal, an OCT run was used to identify feature</w:t>
      </w:r>
      <w:r w:rsidR="008A3158">
        <w:rPr>
          <w:rFonts w:ascii="Times New Roman" w:hAnsi="Times New Roman" w:cs="Times New Roman"/>
        </w:rPr>
        <w:t>s</w:t>
      </w:r>
      <w:r>
        <w:rPr>
          <w:rFonts w:ascii="Times New Roman" w:hAnsi="Times New Roman" w:cs="Times New Roman"/>
        </w:rPr>
        <w:t xml:space="preserve"> of suboptimal deployment and guide stent optimisation. The same research group has proposed the use of </w:t>
      </w:r>
      <w:r>
        <w:rPr>
          <w:rFonts w:ascii="Times New Roman" w:hAnsi="Times New Roman" w:cs="Times New Roman"/>
        </w:rPr>
        <w:lastRenderedPageBreak/>
        <w:t xml:space="preserve">peri-procedural IMR as a risk stratification tool in STEMI patients undergoing primary PCI in order to guide further intervention </w:t>
      </w:r>
      <w:r>
        <w:rPr>
          <w:rFonts w:ascii="Times New Roman" w:hAnsi="Times New Roman" w:cs="Times New Roman"/>
        </w:rPr>
        <w:fldChar w:fldCharType="begin"/>
      </w:r>
      <w:r>
        <w:rPr>
          <w:rFonts w:ascii="Times New Roman" w:hAnsi="Times New Roman" w:cs="Times New Roman"/>
        </w:rPr>
        <w:instrText xml:space="preserve"> ADDIN ZOTERO_ITEM CSL_CITATION {"citationID":"SqLg3UnM","properties":{"formattedCitation":"(De Maria et al., 2016; Fahrni et al., 2017)","plainCitation":"(De Maria et al., 2016; Fahrni et al., 2017)","noteIndex":0},"citationItems":[{"id":630,"uris":["http://zotero.org/users/local/BE3hBV82/items/JIC59HW4"],"uri":["http://zotero.org/users/local/BE3hBV82/items/JIC59HW4"],"itemData":{"id":630,"type":"article-journal","title":"A tool for predicting the outcome of reperfusion in ST-elevation myocardial infarction using age, thrombotic burden and index of microcirculatory resistance (ATI score)","container-title":"EuroIntervention: Journal of EuroPCR in Collaboration with the Working Group on Interventional Cardiology of the European Society of Cardiology","page":"1223-1230","volume":"12","issue":"10","source":"PubMed","abstract":"AIMS: Restoration of effective myocardial reperfusion by primary percutaneous coronary intervention (PPCI) in patients with ST-elevation myocardial infarction is difficult to predict. A method to assess the likelihood of a suboptimal response to conventional pharmacomechanical therapies could be beneficial. We aimed to derive and validate a scoring system that can be used acutely at the time of coronary reopening to predict the likelihood of downstream microvascular impairment in patients with STEMI.\nMETHODS AND RESULTS: A score estimating the risk of post-procedural microvascular injury defined by an index of microcirculatory resistance (IMR) &gt;40 was initially derived in a cohort of 85 STEMI patients (derivation cohort). This score was then tested and validated in three further cohorts of patients (retrospective [30 patients], prospective [42 patients] and external [29 patients]). The ATI score (age [&gt;50=1]; pre-stenting IMR [&gt;40 and &lt;100=1; ≥100=2]; thrombus score [4=1; 5=3]) was highly predictive of a post-stenting IMR &gt;40 in all four cohorts (AUC: 0.87; p&lt;0.001-derivation cohort, 0.84; p=0.002-retrospective cohort, 0.92; p&lt;0.001-prospective cohort and 0.81; p=0.006-external cohort). In the whole population, an ATI score ≥4 presented a 95.1% risk of final IMR &gt;40, while no cases of final IMR &gt;40 occurred in the presence of an ATI score &lt;2.\nCONCLUSIONS: The ATI score appears to be a promising tool capable of identifying patients during PPCI who are at the highest risk of coronary microvascular impairment following revascularisation. This procedural risk stratification has a number of potential research and clinical applications and warrants further investigation.","DOI":"10.4244/EIJV12I10A202","ISSN":"1969-6213","note":"PMID: 27866132","journalAbbreviation":"EuroIntervention","language":"eng","author":[{"family":"De Maria","given":"Giovanni Luigi"},{"family":"Fahrni","given":"Gregor"},{"family":"Alkhalil","given":"Mohammad"},{"family":"Cuculi","given":"Florim"},{"family":"Dawkins","given":"Sam"},{"family":"Wolfrum","given":"Mathias"},{"family":"Choudhury","given":"Robin P."},{"family":"Forfar","given":"John C."},{"family":"Prendergast","given":"Bernard D."},{"family":"Yetgin","given":"Tuncay"},{"family":"Geuns","given":"Robert Jan","non-dropping-particle":"van"},{"family":"Tebaldi","given":"Matteo"},{"family":"Channon","given":"Keith M."},{"family":"Kharbanda","given":"Rajesh K."},{"family":"Rothwell","given":"Peter M."},{"family":"Valgimigli","given":"Marco"},{"family":"Banning","given":"Adrian P."}],"issued":{"date-parts":[["2016",11,20]]}}},{"id":627,"uris":["http://zotero.org/users/local/BE3hBV82/items/R2MSURT2"],"uri":["http://zotero.org/users/local/BE3hBV82/items/R2MSURT2"],"itemData":{"id":627,"type":"article-journal","title":"Index of Microcirculatory Resistance at the Time of Primary Percutaneous Coronary Intervention Predicts Early Cardiac Complications: Insights From the OxAMI (Oxford Study in Acute Myocardial Infarction) Cohort","container-title":"Journal of the American Heart Association","volume":"6","issue":"11","source":"PubMed","abstract":"BACKGROUND: Early risk stratification after primary percutaneous coronary intervention (PPCI) for ST-segment-elevation myocardial infarction is currently challenging. Identification of a low-risk group may improve triage of patients to alternative clinical pathways and support early hospital discharge. Our aim was to assess whether the index of microcirculatory resistance (IMR) at the time of PPCI can identify patients at low risk of early major cardiac complications and to compare its performance against guideline-recommended risk scores.\nMETHODS AND RESULTS: IMR was measured using a pressure-temperature sensor wire. Cardiac complications were defined as the composite of cardiac death, cardiogenic shock, pulmonary edema, malignant arrhythmias, cardiac rupture, and presence of left ventricular thrombus either before hospital discharge or within 30-day follow-up. In total, 261 patients undergoing PPCI who were eligible for coronary physiology assessment were prospectively enrolled. Twenty-two major cardiac complications were reported. Receiver operating characteristic curve analysis confirmed the utility of IMR in predicting complications and showed significantly better performance than coronary flow reserve, the Primary Angioplasty in Myocardial Infarction II (PAMI-II), and Zwolle score (P≤0.006). Low microvascular resistance (IMR ≤40) was measured in 159 patients (61%) of the study population and identified all patients who were free of major cardiac complications (sensitivity: 100%; 95% CI, 80.5-100%).\nCONCLUSIONS: IMR immediately at the end of PPCI for ST-segment-elevation myocardial infarction reliably predicts early major cardiac complications and performed significantly better than recommended risk scores. These novel data have implications for early risk stratification after PPCI.","DOI":"10.1161/JAHA.116.005409","ISSN":"2047-9980","note":"PMID: 29113999\nPMCID: PMC5721736","shortTitle":"Index of Microcirculatory Resistance at the Time of Primary Percutaneous Coronary Intervention Predicts Early Cardiac Complications","journalAbbreviation":"J Am Heart Assoc","language":"eng","author":[{"family":"Fahrni","given":"Gregor"},{"family":"Wolfrum","given":"Mathias"},{"family":"De Maria","given":"Giovanni Luigi"},{"family":"Cuculi","given":"Florim"},{"family":"Dawkins","given":"Sam"},{"family":"Alkhalil","given":"Mohammad"},{"family":"Patel","given":"Niket"},{"family":"Forfar","given":"John C."},{"family":"Prendergast","given":"Bernard D."},{"family":"Choudhury","given":"Robin P."},{"family":"Channon","given":"Keith M."},{"family":"Banning","given":"Adrian P."},{"family":"Kharbanda","given":"Rajesh K."}],"issued":{"date-parts":[["2017",11,7]]}}}],"schema":"https://github.com/citation-style-language/schema/raw/master/csl-citation.json"}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(De Maria, et al., 2016; Fahrni et al., 2017)</w:t>
      </w:r>
      <w:r>
        <w:rPr>
          <w:rFonts w:ascii="Times New Roman" w:hAnsi="Times New Roman" w:cs="Times New Roman"/>
        </w:rPr>
        <w:fldChar w:fldCharType="end"/>
      </w:r>
      <w:r>
        <w:rPr>
          <w:rFonts w:ascii="Times New Roman" w:hAnsi="Times New Roman" w:cs="Times New Roman"/>
        </w:rPr>
        <w:t xml:space="preserve">. According to this approach a </w:t>
      </w:r>
      <w:r w:rsidRPr="00860640">
        <w:rPr>
          <w:rFonts w:ascii="Times New Roman" w:hAnsi="Times New Roman" w:cs="Times New Roman"/>
        </w:rPr>
        <w:t xml:space="preserve">pre-stenting IMR greater than 40 units </w:t>
      </w:r>
      <w:r>
        <w:rPr>
          <w:rFonts w:ascii="Times New Roman" w:hAnsi="Times New Roman" w:cs="Times New Roman"/>
        </w:rPr>
        <w:t>could</w:t>
      </w:r>
      <w:r w:rsidRPr="00860640">
        <w:rPr>
          <w:rFonts w:ascii="Times New Roman" w:hAnsi="Times New Roman" w:cs="Times New Roman"/>
        </w:rPr>
        <w:t xml:space="preserve"> identify</w:t>
      </w:r>
      <w:r>
        <w:rPr>
          <w:rFonts w:ascii="Times New Roman" w:hAnsi="Times New Roman" w:cs="Times New Roman"/>
        </w:rPr>
        <w:t xml:space="preserve"> </w:t>
      </w:r>
      <w:r w:rsidRPr="00860640">
        <w:rPr>
          <w:rFonts w:ascii="Times New Roman" w:hAnsi="Times New Roman" w:cs="Times New Roman"/>
        </w:rPr>
        <w:t>at an early stage, alone or in combination with other clinical variables, high-risk STEMI patients who could benefit from additional therapeutic strategies in addition to conventional stenting</w:t>
      </w:r>
      <w:r>
        <w:rPr>
          <w:rFonts w:ascii="Times New Roman" w:hAnsi="Times New Roman" w:cs="Times New Roman"/>
        </w:rPr>
        <w:t xml:space="preserve"> (</w:t>
      </w:r>
      <w:r>
        <w:rPr>
          <w:rFonts w:ascii="Times New Roman" w:hAnsi="Times New Roman" w:cs="Times New Roman"/>
        </w:rPr>
        <w:fldChar w:fldCharType="begin"/>
      </w:r>
      <w:r>
        <w:rPr>
          <w:rFonts w:ascii="Times New Roman" w:hAnsi="Times New Roman" w:cs="Times New Roman"/>
        </w:rPr>
        <w:instrText xml:space="preserve"> ADDIN ZOTERO_ITEM CSL_CITATION {"citationID":"Z7DCchtk","properties":{"formattedCitation":"(De Maria et al., 2018)","plainCitation":"(De Maria et al., 2018)","noteIndex":0},"citationItems":[{"id":624,"uris":["http://zotero.org/users/local/BE3hBV82/items/RBZBB2RK"],"uri":["http://zotero.org/users/local/BE3hBV82/items/RBZBB2RK"],"itemData":{"id":624,"type":"article-journal","title":"Index of microcirculatory resistance-guided therapy with pressure-controlled intermittent coronary sinus occlusion improves coronary microvascular function and reduces infarct size in patients with ST-elevation myocardial infarction: the Oxford Acute Myocardial Infarction - Pressure-controlled Intermittent Coronary Sinus Occlusion study (OxAMI-PICSO study)","container-title":"EuroIntervention: Journal of EuroPCR in Collaboration with the Working Group on Interventional Cardiology of the European Society of Cardiology","page":"e352-e359","volume":"14","issue":"3","source":"PubMed","abstract":"AIMS: The Oxford Acute Myocardial Infarction PICSO (OxAMI-PICSO) study aimed to assess the efficacy of index of microcirculatory resistance (IMR)-guided therapy with pressure-controlled intermittent coronary sinus occlusion (PICSO) in anterior ST-elevation myocardial infarction (STEMI).\nMETHODS AND RESULTS: Patients with anterior STEMI treated with primary percutaneous coronary intervention (pPCI) were enrolled. Pre-stenting IMR was measured and PICSO treatment delivered if pre-stenting IMR was &gt;40. No PICSO treatment was considered in patients with a pre-stenting IMR ≤40. The control group was derived from a historical cohort of STEMI patients with pre-stenting IMR &gt;40 enrolled in the observational OxAMI study. IMR was measured after completion of pPCI in all patients and within 48 hours in PICSO patients and controls. Cardiac magnetic resonance imaging was performed per protocol for infarct size (IS) assessment within 48 hours after pPCI and at six months. A total of 105 patients were enrolled (25 PICSO, 50 controls with pre-stenting IMR &gt;40, 30 with pre-stenting IMR ≤40). Compared to controls, patients treated with PICSO had a lower IMR at 24-48 hours (24.8 [18.5-35.9] vs. 45.0 [32.0-51.3], p&lt;0.001) and lower IS at six months (26.0% [20.2-30.0] vs. 33.0% [28.0-37.0], p=0.006).\nCONCLUSIONS: An IMR-guided treatment with PICSO in anterior STEMI is feasible and may be associated with reduced IS and improved microvascular function.","DOI":"10.4244/EIJ-D-18-00378","ISSN":"1969-6213","note":"PMID: 29792403","shortTitle":"Index of microcirculatory resistance-guided therapy with pressure-controlled intermittent coronary sinus occlusion improves coronary microvascular function and reduces infarct size in patients with ST-elevation myocardial infarction","journalAbbreviation":"EuroIntervention","language":"eng","author":[{"family":"De Maria","given":"Giovanni Luigi"},{"family":"Alkhalil","given":"Mohammad"},{"family":"Borlotti","given":"Alessandra"},{"family":"Wolfrum","given":"Mathias"},{"family":"Gaughran","given":"Lisa"},{"family":"Dall'Armellina","given":"Erica"},{"family":"Langrish","given":"Jeremy P."},{"family":"Lucking","given":"Andrew J."},{"family":"Choudhury","given":"Robin P."},{"family":"Kharbanda","given":"Rajesh K."},{"family":"Channon","given":"Keith M."},{"family":"Banning","given":"Adrian P."}],"issued":{"date-parts":[["2018"]],"season":"08"}}}],"schema":"https://github.com/citation-style-language/schema/raw/master/csl-citation.json"}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De Maria, et al., 2018b)</w:t>
      </w:r>
      <w:r>
        <w:rPr>
          <w:rFonts w:ascii="Times New Roman" w:hAnsi="Times New Roman" w:cs="Times New Roman"/>
        </w:rPr>
        <w:fldChar w:fldCharType="end"/>
      </w:r>
      <w:r>
        <w:rPr>
          <w:rFonts w:ascii="Times New Roman" w:hAnsi="Times New Roman" w:cs="Times New Roman"/>
        </w:rPr>
        <w:t xml:space="preserve">. This group recently used IMR to guide </w:t>
      </w:r>
      <w:r w:rsidRPr="00860640">
        <w:rPr>
          <w:rFonts w:ascii="Times New Roman" w:hAnsi="Times New Roman" w:cs="Times New Roman"/>
        </w:rPr>
        <w:t>pressure-controlled intermittent coronary sinus occlusion (PICSO) in anterior ST-elevation myocardial infarction (STEMI)</w:t>
      </w:r>
      <w:r>
        <w:rPr>
          <w:rFonts w:ascii="Times New Roman" w:hAnsi="Times New Roman" w:cs="Times New Roman"/>
        </w:rPr>
        <w:t xml:space="preserve"> and their preliminary results suggested feasibility and potential benefit in microvascular injury and infarct size </w:t>
      </w:r>
      <w:r>
        <w:rPr>
          <w:rFonts w:ascii="Times New Roman" w:hAnsi="Times New Roman" w:cs="Times New Roman"/>
        </w:rPr>
        <w:fldChar w:fldCharType="begin"/>
      </w:r>
      <w:r>
        <w:rPr>
          <w:rFonts w:ascii="Times New Roman" w:hAnsi="Times New Roman" w:cs="Times New Roman"/>
        </w:rPr>
        <w:instrText xml:space="preserve"> ADDIN ZOTERO_ITEM CSL_CITATION {"citationID":"JEe3973C","properties":{"formattedCitation":"(De Maria et al., 2018)","plainCitation":"(De Maria et al., 2018)","noteIndex":0},"citationItems":[{"id":624,"uris":["http://zotero.org/users/local/BE3hBV82/items/RBZBB2RK"],"uri":["http://zotero.org/users/local/BE3hBV82/items/RBZBB2RK"],"itemData":{"id":624,"type":"article-journal","title":"Index of microcirculatory resistance-guided therapy with pressure-controlled intermittent coronary sinus occlusion improves coronary microvascular function and reduces infarct size in patients with ST-elevation myocardial infarction: the Oxford Acute Myocardial Infarction - Pressure-controlled Intermittent Coronary Sinus Occlusion study (OxAMI-PICSO study)","container-title":"EuroIntervention: Journal of EuroPCR in Collaboration with the Working Group on Interventional Cardiology of the European Society of Cardiology","page":"e352-e359","volume":"14","issue":"3","source":"PubMed","abstract":"AIMS: The Oxford Acute Myocardial Infarction PICSO (OxAMI-PICSO) study aimed to assess the efficacy of index of microcirculatory resistance (IMR)-guided therapy with pressure-controlled intermittent coronary sinus occlusion (PICSO) in anterior ST-elevation myocardial infarction (STEMI).\nMETHODS AND RESULTS: Patients with anterior STEMI treated with primary percutaneous coronary intervention (pPCI) were enrolled. Pre-stenting IMR was measured and PICSO treatment delivered if pre-stenting IMR was &gt;40. No PICSO treatment was considered in patients with a pre-stenting IMR ≤40. The control group was derived from a historical cohort of STEMI patients with pre-stenting IMR &gt;40 enrolled in the observational OxAMI study. IMR was measured after completion of pPCI in all patients and within 48 hours in PICSO patients and controls. Cardiac magnetic resonance imaging was performed per protocol for infarct size (IS) assessment within 48 hours after pPCI and at six months. A total of 105 patients were enrolled (25 PICSO, 50 controls with pre-stenting IMR &gt;40, 30 with pre-stenting IMR ≤40). Compared to controls, patients treated with PICSO had a lower IMR at 24-48 hours (24.8 [18.5-35.9] vs. 45.0 [32.0-51.3], p&lt;0.001) and lower IS at six months (26.0% [20.2-30.0] vs. 33.0% [28.0-37.0], p=0.006).\nCONCLUSIONS: An IMR-guided treatment with PICSO in anterior STEMI is feasible and may be associated with reduced IS and improved microvascular function.","DOI":"10.4244/EIJ-D-18-00378","ISSN":"1969-6213","note":"PMID: 29792403","shortTitle":"Index of microcirculatory resistance-guided therapy with pressure-controlled intermittent coronary sinus occlusion improves coronary microvascular function and reduces infarct size in patients with ST-elevation myocardial infarction","journalAbbreviation":"EuroIntervention","language":"eng","author":[{"family":"De Maria","given":"Giovanni Luigi"},{"family":"Alkhalil","given":"Mohammad"},{"family":"Borlotti","given":"Alessandra"},{"family":"Wolfrum","given":"Mathias"},{"family":"Gaughran","given":"Lisa"},{"family":"Dall'Armellina","given":"Erica"},{"family":"Langrish","given":"Jeremy P."},{"family":"Lucking","given":"Andrew J."},{"family":"Choudhury","given":"Robin P."},{"family":"Kharbanda","given":"Rajesh K."},{"family":"Channon","given":"Keith M."},{"family":"Banning","given":"Adrian P."}],"issued":{"date-parts":[["2018"]],"season":"08"}}}],"schema":"https://github.com/citation-style-language/schema/raw/master/csl-citation.json"}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(De Maria, et al., 2018a)</w:t>
      </w:r>
      <w:r>
        <w:rPr>
          <w:rFonts w:ascii="Times New Roman" w:hAnsi="Times New Roman" w:cs="Times New Roman"/>
        </w:rPr>
        <w:fldChar w:fldCharType="end"/>
      </w:r>
      <w:r>
        <w:rPr>
          <w:rFonts w:ascii="Times New Roman" w:hAnsi="Times New Roman" w:cs="Times New Roman"/>
        </w:rPr>
        <w:t xml:space="preserve">. </w:t>
      </w:r>
      <w:r w:rsidR="00D45E21">
        <w:rPr>
          <w:rFonts w:ascii="Times New Roman" w:hAnsi="Times New Roman" w:cs="Times New Roman"/>
        </w:rPr>
        <w:t>Using</w:t>
      </w:r>
      <w:r>
        <w:rPr>
          <w:rFonts w:ascii="Times New Roman" w:hAnsi="Times New Roman" w:cs="Times New Roman"/>
        </w:rPr>
        <w:t xml:space="preserve"> such methods of patients’ risk stratification to guide other adjunctive interventions during primary PCI or even select patients who will benefit from stent deferral</w:t>
      </w:r>
      <w:r w:rsidR="00D45E21">
        <w:rPr>
          <w:rFonts w:ascii="Times New Roman" w:hAnsi="Times New Roman" w:cs="Times New Roman"/>
        </w:rPr>
        <w:t xml:space="preserve"> would be interesting</w:t>
      </w:r>
      <w:r>
        <w:rPr>
          <w:rFonts w:ascii="Times New Roman" w:hAnsi="Times New Roman" w:cs="Times New Roman"/>
        </w:rPr>
        <w:t xml:space="preserve">. </w:t>
      </w:r>
    </w:p>
    <w:p w14:paraId="56DD282E" w14:textId="77777777" w:rsidR="00544819" w:rsidRDefault="00544819" w:rsidP="00544819">
      <w:pPr>
        <w:spacing w:line="480" w:lineRule="auto"/>
        <w:jc w:val="both"/>
        <w:rPr>
          <w:rFonts w:ascii="Times New Roman" w:hAnsi="Times New Roman" w:cs="Times New Roman"/>
        </w:rPr>
      </w:pPr>
    </w:p>
    <w:p w14:paraId="7D5B4B44" w14:textId="55FE9BBE" w:rsidR="00544819" w:rsidRDefault="00544819" w:rsidP="00544819">
      <w:pPr>
        <w:spacing w:line="480" w:lineRule="auto"/>
        <w:jc w:val="both"/>
        <w:rPr>
          <w:rFonts w:ascii="Times New Roman" w:hAnsi="Times New Roman" w:cs="Times New Roman"/>
        </w:rPr>
      </w:pPr>
      <w:r>
        <w:rPr>
          <w:rFonts w:ascii="Times New Roman" w:hAnsi="Times New Roman" w:cs="Times New Roman"/>
        </w:rPr>
        <w:t xml:space="preserve">In conclusion, a combined approach of physiological assessment and intracoronary imaging could be a future strategy for stent optimisation during primary PCI for STEMI patients. However, multiple steps are needed before implementing such an approach in routine clinical practice. </w:t>
      </w:r>
      <w:r w:rsidR="00D45E21">
        <w:rPr>
          <w:rFonts w:ascii="Times New Roman" w:hAnsi="Times New Roman" w:cs="Times New Roman"/>
        </w:rPr>
        <w:t>Currently</w:t>
      </w:r>
      <w:r>
        <w:rPr>
          <w:rFonts w:ascii="Times New Roman" w:hAnsi="Times New Roman" w:cs="Times New Roman"/>
        </w:rPr>
        <w:t>, there are financial limitations as the imaging catheters and physiology guidewires and catheters add extra cost to the procedure. Furthermore, performing</w:t>
      </w:r>
      <w:r w:rsidR="00152FA2">
        <w:rPr>
          <w:rFonts w:ascii="Times New Roman" w:hAnsi="Times New Roman" w:cs="Times New Roman"/>
        </w:rPr>
        <w:t xml:space="preserve"> routinely</w:t>
      </w:r>
      <w:r>
        <w:rPr>
          <w:rFonts w:ascii="Times New Roman" w:hAnsi="Times New Roman" w:cs="Times New Roman"/>
        </w:rPr>
        <w:t xml:space="preserve"> such measurements would prolong an emergency procedure and potentially add extra radiation and contrast media. Therefore</w:t>
      </w:r>
      <w:r w:rsidR="00D45E21">
        <w:rPr>
          <w:rFonts w:ascii="Times New Roman" w:hAnsi="Times New Roman" w:cs="Times New Roman"/>
        </w:rPr>
        <w:t>,</w:t>
      </w:r>
      <w:r>
        <w:rPr>
          <w:rFonts w:ascii="Times New Roman" w:hAnsi="Times New Roman" w:cs="Times New Roman"/>
        </w:rPr>
        <w:t xml:space="preserve"> it is essential such strategies be tested in properly designed clinical trials in order to prove their clinical benefit first.</w:t>
      </w:r>
    </w:p>
    <w:p w14:paraId="326378C0" w14:textId="77777777" w:rsidR="00544819" w:rsidRPr="003D040F" w:rsidRDefault="00544819" w:rsidP="00544819">
      <w:pPr>
        <w:spacing w:line="480" w:lineRule="auto"/>
        <w:jc w:val="both"/>
        <w:rPr>
          <w:rFonts w:ascii="Times New Roman" w:hAnsi="Times New Roman" w:cs="Times New Roman"/>
        </w:rPr>
      </w:pPr>
    </w:p>
    <w:p w14:paraId="731F8B80" w14:textId="77777777" w:rsidR="00544819" w:rsidRPr="003D11CA" w:rsidRDefault="00544819" w:rsidP="000C0201">
      <w:pPr>
        <w:spacing w:line="480" w:lineRule="auto"/>
        <w:jc w:val="both"/>
        <w:rPr>
          <w:rFonts w:ascii="Times New Roman" w:eastAsia="Times New Roman" w:hAnsi="Times New Roman" w:cs="Times New Roman"/>
        </w:rPr>
      </w:pPr>
    </w:p>
    <w:p w14:paraId="0148532B" w14:textId="23A9AC34" w:rsidR="00275553" w:rsidRPr="00B4446E" w:rsidRDefault="00275553" w:rsidP="00B4446E">
      <w:pPr>
        <w:pStyle w:val="Heading1"/>
        <w:rPr>
          <w:rFonts w:ascii="Times New Roman" w:hAnsi="Times New Roman" w:cs="Times New Roman"/>
          <w:color w:val="auto"/>
        </w:rPr>
      </w:pPr>
      <w:bookmarkStart w:id="150" w:name="_Toc36737744"/>
      <w:r w:rsidRPr="00B4446E">
        <w:rPr>
          <w:rFonts w:ascii="Times New Roman" w:hAnsi="Times New Roman" w:cs="Times New Roman"/>
          <w:color w:val="auto"/>
        </w:rPr>
        <w:lastRenderedPageBreak/>
        <w:t>References</w:t>
      </w:r>
      <w:bookmarkEnd w:id="150"/>
      <w:r w:rsidRPr="00B4446E">
        <w:rPr>
          <w:rFonts w:ascii="Times New Roman" w:hAnsi="Times New Roman" w:cs="Times New Roman"/>
          <w:color w:val="auto"/>
        </w:rPr>
        <w:t xml:space="preserve"> </w:t>
      </w:r>
    </w:p>
    <w:p w14:paraId="4EAB56A9" w14:textId="77777777" w:rsidR="00275553" w:rsidRPr="00BC4843" w:rsidRDefault="00275553" w:rsidP="00275553">
      <w:pPr>
        <w:spacing w:line="480" w:lineRule="auto"/>
        <w:jc w:val="both"/>
        <w:rPr>
          <w:rFonts w:ascii="Times New Roman" w:hAnsi="Times New Roman" w:cs="Times New Roman"/>
          <w:b/>
          <w:sz w:val="28"/>
          <w:szCs w:val="28"/>
        </w:rPr>
      </w:pPr>
    </w:p>
    <w:p w14:paraId="1E287A86" w14:textId="77777777" w:rsidR="00275553" w:rsidRDefault="00275553" w:rsidP="00275553">
      <w:pPr>
        <w:spacing w:line="480" w:lineRule="auto"/>
        <w:jc w:val="both"/>
        <w:rPr>
          <w:rFonts w:ascii="Times New Roman" w:hAnsi="Times New Roman" w:cs="Times New Roman"/>
        </w:rPr>
      </w:pPr>
      <w:r w:rsidRPr="006542FB">
        <w:rPr>
          <w:rFonts w:ascii="Times New Roman" w:hAnsi="Times New Roman" w:cs="Times New Roman"/>
        </w:rPr>
        <w:t xml:space="preserve">Aarnoudse, W., Fearon, W.F., Manoharan, G., Geven, M., van de Vosse, F., Rutten, M., De Bruyne, B., Pijls, N.H.J., 2004. Epicardial stenosis severity does not affect minimal microcirculatory resistance. </w:t>
      </w:r>
      <w:r w:rsidRPr="008E1A85">
        <w:rPr>
          <w:rFonts w:ascii="Times New Roman" w:hAnsi="Times New Roman" w:cs="Times New Roman"/>
          <w:i/>
        </w:rPr>
        <w:t>Circulation</w:t>
      </w:r>
      <w:r>
        <w:rPr>
          <w:rFonts w:ascii="Times New Roman" w:hAnsi="Times New Roman" w:cs="Times New Roman"/>
          <w:i/>
        </w:rPr>
        <w:t>,</w:t>
      </w:r>
      <w:r w:rsidRPr="006542FB">
        <w:rPr>
          <w:rFonts w:ascii="Times New Roman" w:hAnsi="Times New Roman" w:cs="Times New Roman"/>
        </w:rPr>
        <w:t xml:space="preserve"> 110</w:t>
      </w:r>
      <w:r>
        <w:rPr>
          <w:rFonts w:ascii="Times New Roman" w:hAnsi="Times New Roman" w:cs="Times New Roman"/>
        </w:rPr>
        <w:t xml:space="preserve"> (15)</w:t>
      </w:r>
      <w:r w:rsidRPr="006542FB">
        <w:rPr>
          <w:rFonts w:ascii="Times New Roman" w:hAnsi="Times New Roman" w:cs="Times New Roman"/>
        </w:rPr>
        <w:t xml:space="preserve">, </w:t>
      </w:r>
      <w:r>
        <w:rPr>
          <w:rFonts w:ascii="Times New Roman" w:hAnsi="Times New Roman" w:cs="Times New Roman"/>
        </w:rPr>
        <w:t>pp. 2137-</w:t>
      </w:r>
      <w:r w:rsidRPr="006542FB">
        <w:rPr>
          <w:rFonts w:ascii="Times New Roman" w:hAnsi="Times New Roman" w:cs="Times New Roman"/>
        </w:rPr>
        <w:t xml:space="preserve">42. </w:t>
      </w:r>
    </w:p>
    <w:p w14:paraId="11F11F8E" w14:textId="77777777" w:rsidR="00275553" w:rsidRDefault="00275553" w:rsidP="00275553">
      <w:pPr>
        <w:spacing w:line="480" w:lineRule="auto"/>
        <w:jc w:val="both"/>
        <w:rPr>
          <w:rFonts w:ascii="Times New Roman" w:hAnsi="Times New Roman" w:cs="Times New Roman"/>
        </w:rPr>
      </w:pPr>
    </w:p>
    <w:p w14:paraId="6A5438E4" w14:textId="77777777" w:rsidR="00275553" w:rsidRDefault="00275553" w:rsidP="00275553">
      <w:pPr>
        <w:spacing w:line="480" w:lineRule="auto"/>
        <w:jc w:val="both"/>
        <w:rPr>
          <w:rFonts w:ascii="Times New Roman" w:hAnsi="Times New Roman" w:cs="Times New Roman"/>
        </w:rPr>
      </w:pPr>
      <w:r w:rsidRPr="007D52D3">
        <w:rPr>
          <w:rFonts w:ascii="Times New Roman" w:hAnsi="Times New Roman" w:cs="Times New Roman"/>
        </w:rPr>
        <w:t xml:space="preserve">Adriaenssens, T., Joner, M., Godschalk, T.C., Malik, N., Alfonso, F., Xhepa, E., De Cock, D., Komukai, K., Tada, T., Cuesta, J., Sirbu, V., Feldman, L.J., Neumann, F.-J., Goodall, A.H., Heestermans, T., Buysschaert, I., Hlinomaz, O., Belmans, A., Desmet, W., ten Berg, J.M., Gershlick, A.H., Massberg, S., Kastrati, A., Guagliumi, G., Byrne, R.A., 2017. Optical Coherence Tomography Findings in Patients </w:t>
      </w:r>
      <w:proofErr w:type="gramStart"/>
      <w:r w:rsidRPr="007D52D3">
        <w:rPr>
          <w:rFonts w:ascii="Times New Roman" w:hAnsi="Times New Roman" w:cs="Times New Roman"/>
        </w:rPr>
        <w:t>With</w:t>
      </w:r>
      <w:proofErr w:type="gramEnd"/>
      <w:r w:rsidRPr="007D52D3">
        <w:rPr>
          <w:rFonts w:ascii="Times New Roman" w:hAnsi="Times New Roman" w:cs="Times New Roman"/>
        </w:rPr>
        <w:t xml:space="preserve"> Coronary Stent Thrombosis: A Report of the PRESTIGE Consortium (Prevention of Late Stent Thrombosis by an Interdisciplinary Global European Effort). </w:t>
      </w:r>
      <w:r w:rsidRPr="008E1A85">
        <w:rPr>
          <w:rFonts w:ascii="Times New Roman" w:hAnsi="Times New Roman" w:cs="Times New Roman"/>
          <w:i/>
        </w:rPr>
        <w:t>Circulation</w:t>
      </w:r>
      <w:r>
        <w:rPr>
          <w:rFonts w:ascii="Times New Roman" w:hAnsi="Times New Roman" w:cs="Times New Roman"/>
          <w:i/>
        </w:rPr>
        <w:t>,</w:t>
      </w:r>
      <w:r w:rsidRPr="007D52D3">
        <w:rPr>
          <w:rFonts w:ascii="Times New Roman" w:hAnsi="Times New Roman" w:cs="Times New Roman"/>
        </w:rPr>
        <w:t xml:space="preserve"> 136</w:t>
      </w:r>
      <w:r>
        <w:rPr>
          <w:rFonts w:ascii="Times New Roman" w:hAnsi="Times New Roman" w:cs="Times New Roman"/>
        </w:rPr>
        <w:t xml:space="preserve"> (11)</w:t>
      </w:r>
      <w:r w:rsidRPr="007D52D3">
        <w:rPr>
          <w:rFonts w:ascii="Times New Roman" w:hAnsi="Times New Roman" w:cs="Times New Roman"/>
        </w:rPr>
        <w:t xml:space="preserve">, </w:t>
      </w:r>
      <w:r>
        <w:rPr>
          <w:rFonts w:ascii="Times New Roman" w:hAnsi="Times New Roman" w:cs="Times New Roman"/>
        </w:rPr>
        <w:t>pp. 1007-</w:t>
      </w:r>
      <w:r w:rsidRPr="007D52D3">
        <w:rPr>
          <w:rFonts w:ascii="Times New Roman" w:hAnsi="Times New Roman" w:cs="Times New Roman"/>
        </w:rPr>
        <w:t xml:space="preserve">21. </w:t>
      </w:r>
    </w:p>
    <w:p w14:paraId="3C176669" w14:textId="77777777" w:rsidR="00275553" w:rsidRPr="007D52D3" w:rsidRDefault="00275553" w:rsidP="00275553">
      <w:pPr>
        <w:spacing w:line="480" w:lineRule="auto"/>
        <w:jc w:val="both"/>
        <w:rPr>
          <w:rFonts w:ascii="Times New Roman" w:hAnsi="Times New Roman" w:cs="Times New Roman"/>
        </w:rPr>
      </w:pPr>
    </w:p>
    <w:p w14:paraId="68C08CFA" w14:textId="77777777" w:rsidR="00275553" w:rsidRDefault="00275553" w:rsidP="00275553">
      <w:pPr>
        <w:spacing w:line="480" w:lineRule="auto"/>
        <w:rPr>
          <w:rFonts w:ascii="Times New Roman" w:hAnsi="Times New Roman" w:cs="Times New Roman"/>
        </w:rPr>
      </w:pPr>
      <w:r w:rsidRPr="00621993">
        <w:rPr>
          <w:rFonts w:ascii="Times New Roman" w:hAnsi="Times New Roman" w:cs="Times New Roman"/>
        </w:rPr>
        <w:t xml:space="preserve">Agarwal, S.K., Kasula, S., Hacioglu, Y., Ahmed, Z., Uretsky, B.F., Hakeem, A., 2016. Utilizing Post-Intervention Fractional Flow Reserve to Optimize Acute Results and the Relationship to Long-Term Outcomes. </w:t>
      </w:r>
      <w:r>
        <w:rPr>
          <w:rFonts w:ascii="Times New Roman" w:hAnsi="Times New Roman" w:cs="Times New Roman"/>
          <w:i/>
        </w:rPr>
        <w:t>JACC</w:t>
      </w:r>
      <w:r w:rsidRPr="008E1A85">
        <w:rPr>
          <w:rFonts w:ascii="Times New Roman" w:hAnsi="Times New Roman" w:cs="Times New Roman"/>
          <w:i/>
        </w:rPr>
        <w:t xml:space="preserve"> Cardiovascular Interventions</w:t>
      </w:r>
      <w:r>
        <w:rPr>
          <w:rFonts w:ascii="Times New Roman" w:hAnsi="Times New Roman" w:cs="Times New Roman"/>
        </w:rPr>
        <w:t xml:space="preserve">, </w:t>
      </w:r>
      <w:r w:rsidRPr="00621993">
        <w:rPr>
          <w:rFonts w:ascii="Times New Roman" w:hAnsi="Times New Roman" w:cs="Times New Roman"/>
        </w:rPr>
        <w:t>9</w:t>
      </w:r>
      <w:r>
        <w:rPr>
          <w:rFonts w:ascii="Times New Roman" w:hAnsi="Times New Roman" w:cs="Times New Roman"/>
        </w:rPr>
        <w:t xml:space="preserve"> (10)</w:t>
      </w:r>
      <w:r w:rsidRPr="00621993">
        <w:rPr>
          <w:rFonts w:ascii="Times New Roman" w:hAnsi="Times New Roman" w:cs="Times New Roman"/>
        </w:rPr>
        <w:t xml:space="preserve">, </w:t>
      </w:r>
      <w:r>
        <w:rPr>
          <w:rFonts w:ascii="Times New Roman" w:hAnsi="Times New Roman" w:cs="Times New Roman"/>
        </w:rPr>
        <w:t>pp. 1022-</w:t>
      </w:r>
      <w:r w:rsidRPr="00621993">
        <w:rPr>
          <w:rFonts w:ascii="Times New Roman" w:hAnsi="Times New Roman" w:cs="Times New Roman"/>
        </w:rPr>
        <w:t xml:space="preserve">31. </w:t>
      </w:r>
    </w:p>
    <w:p w14:paraId="3DED53EC" w14:textId="77777777" w:rsidR="00275553" w:rsidRDefault="00275553" w:rsidP="00275553">
      <w:pPr>
        <w:spacing w:line="480" w:lineRule="auto"/>
        <w:rPr>
          <w:rFonts w:ascii="Times New Roman" w:hAnsi="Times New Roman" w:cs="Times New Roman"/>
        </w:rPr>
      </w:pPr>
    </w:p>
    <w:p w14:paraId="54B95D4C" w14:textId="77777777" w:rsidR="00275553" w:rsidRDefault="00275553" w:rsidP="00275553">
      <w:pPr>
        <w:spacing w:line="480" w:lineRule="auto"/>
        <w:rPr>
          <w:rFonts w:ascii="Times New Roman" w:hAnsi="Times New Roman" w:cs="Times New Roman"/>
        </w:rPr>
      </w:pPr>
      <w:r>
        <w:rPr>
          <w:rFonts w:ascii="Times New Roman" w:hAnsi="Times New Roman" w:cs="Times New Roman"/>
        </w:rPr>
        <w:t>Ahn, S.G., Hung, O.Y., Lee, J.</w:t>
      </w:r>
      <w:r w:rsidRPr="006542FB">
        <w:rPr>
          <w:rFonts w:ascii="Times New Roman" w:hAnsi="Times New Roman" w:cs="Times New Roman"/>
        </w:rPr>
        <w:t xml:space="preserve">W., Lee, J.H., </w:t>
      </w:r>
      <w:r>
        <w:rPr>
          <w:rFonts w:ascii="Times New Roman" w:hAnsi="Times New Roman" w:cs="Times New Roman"/>
        </w:rPr>
        <w:t>Youn, Y.J., Ahn, M.-S., Kim, J.Y., Yoo, B.S., Lee, S.</w:t>
      </w:r>
      <w:r w:rsidRPr="006542FB">
        <w:rPr>
          <w:rFonts w:ascii="Times New Roman" w:hAnsi="Times New Roman" w:cs="Times New Roman"/>
        </w:rPr>
        <w:t xml:space="preserve">H., Yoon, J., Kwon, W., Samady, H., 2016. Combination of the Thermodilution-Derived Index of Microcirculatory Resistance and Coronary Flow Reserve Is Highly Predictive of Microvascular Obstruction on Cardiac </w:t>
      </w:r>
      <w:r w:rsidRPr="006542FB">
        <w:rPr>
          <w:rFonts w:ascii="Times New Roman" w:hAnsi="Times New Roman" w:cs="Times New Roman"/>
        </w:rPr>
        <w:lastRenderedPageBreak/>
        <w:t>Magnetic Resonance Imaging After ST-Segment Elevati</w:t>
      </w:r>
      <w:r>
        <w:rPr>
          <w:rFonts w:ascii="Times New Roman" w:hAnsi="Times New Roman" w:cs="Times New Roman"/>
        </w:rPr>
        <w:t xml:space="preserve">on Myocardial </w:t>
      </w:r>
      <w:r w:rsidRPr="006542FB">
        <w:rPr>
          <w:rFonts w:ascii="Times New Roman" w:hAnsi="Times New Roman" w:cs="Times New Roman"/>
        </w:rPr>
        <w:t xml:space="preserve">Infarction. </w:t>
      </w:r>
      <w:r w:rsidRPr="008E1A85">
        <w:rPr>
          <w:rFonts w:ascii="Times New Roman" w:hAnsi="Times New Roman" w:cs="Times New Roman"/>
          <w:i/>
        </w:rPr>
        <w:t>JACC Cardiovascular Interventions</w:t>
      </w:r>
      <w:r>
        <w:rPr>
          <w:rFonts w:ascii="Times New Roman" w:hAnsi="Times New Roman" w:cs="Times New Roman"/>
        </w:rPr>
        <w:t>,</w:t>
      </w:r>
      <w:r w:rsidRPr="006542FB">
        <w:rPr>
          <w:rFonts w:ascii="Times New Roman" w:hAnsi="Times New Roman" w:cs="Times New Roman"/>
        </w:rPr>
        <w:t xml:space="preserve"> 9</w:t>
      </w:r>
      <w:r>
        <w:rPr>
          <w:rFonts w:ascii="Times New Roman" w:hAnsi="Times New Roman" w:cs="Times New Roman"/>
        </w:rPr>
        <w:t xml:space="preserve"> (8)</w:t>
      </w:r>
      <w:r w:rsidRPr="006542FB">
        <w:rPr>
          <w:rFonts w:ascii="Times New Roman" w:hAnsi="Times New Roman" w:cs="Times New Roman"/>
        </w:rPr>
        <w:t xml:space="preserve">, </w:t>
      </w:r>
      <w:r>
        <w:rPr>
          <w:rFonts w:ascii="Times New Roman" w:hAnsi="Times New Roman" w:cs="Times New Roman"/>
        </w:rPr>
        <w:t>pp. 793-</w:t>
      </w:r>
      <w:r w:rsidRPr="006542FB">
        <w:rPr>
          <w:rFonts w:ascii="Times New Roman" w:hAnsi="Times New Roman" w:cs="Times New Roman"/>
        </w:rPr>
        <w:t>801.</w:t>
      </w:r>
      <w:r>
        <w:rPr>
          <w:rFonts w:ascii="Times New Roman" w:hAnsi="Times New Roman" w:cs="Times New Roman"/>
        </w:rPr>
        <w:t xml:space="preserve"> </w:t>
      </w:r>
    </w:p>
    <w:p w14:paraId="663D2145" w14:textId="77777777" w:rsidR="00275553" w:rsidRDefault="00275553" w:rsidP="00275553">
      <w:pPr>
        <w:spacing w:line="480" w:lineRule="auto"/>
        <w:rPr>
          <w:rFonts w:ascii="Times New Roman" w:hAnsi="Times New Roman" w:cs="Times New Roman"/>
        </w:rPr>
      </w:pPr>
    </w:p>
    <w:p w14:paraId="52324D26" w14:textId="77777777" w:rsidR="00275553" w:rsidRDefault="00275553" w:rsidP="00275553">
      <w:pPr>
        <w:spacing w:line="480" w:lineRule="auto"/>
        <w:rPr>
          <w:rFonts w:ascii="Times New Roman" w:hAnsi="Times New Roman" w:cs="Times New Roman"/>
        </w:rPr>
      </w:pPr>
      <w:r w:rsidRPr="007D52D3">
        <w:rPr>
          <w:rFonts w:ascii="Times New Roman" w:hAnsi="Times New Roman" w:cs="Times New Roman"/>
        </w:rPr>
        <w:t>Alfonso, F., Byrne, R.A., Rivero, F., Kastrati, A., 2014</w:t>
      </w:r>
      <w:r>
        <w:rPr>
          <w:rFonts w:ascii="Times New Roman" w:hAnsi="Times New Roman" w:cs="Times New Roman"/>
        </w:rPr>
        <w:t xml:space="preserve">. Current treatment of in-stent restenosis. </w:t>
      </w:r>
      <w:r w:rsidRPr="008E1A85">
        <w:rPr>
          <w:rFonts w:ascii="Times New Roman" w:hAnsi="Times New Roman" w:cs="Times New Roman"/>
          <w:i/>
        </w:rPr>
        <w:t xml:space="preserve">Journal of American College </w:t>
      </w:r>
      <w:proofErr w:type="gramStart"/>
      <w:r w:rsidRPr="008E1A85">
        <w:rPr>
          <w:rFonts w:ascii="Times New Roman" w:hAnsi="Times New Roman" w:cs="Times New Roman"/>
          <w:i/>
        </w:rPr>
        <w:t>of  Cardiology</w:t>
      </w:r>
      <w:proofErr w:type="gramEnd"/>
      <w:r>
        <w:rPr>
          <w:rFonts w:ascii="Times New Roman" w:hAnsi="Times New Roman" w:cs="Times New Roman"/>
        </w:rPr>
        <w:t>,</w:t>
      </w:r>
      <w:r w:rsidRPr="007D52D3">
        <w:rPr>
          <w:rFonts w:ascii="Times New Roman" w:hAnsi="Times New Roman" w:cs="Times New Roman"/>
        </w:rPr>
        <w:t xml:space="preserve"> 63</w:t>
      </w:r>
      <w:r>
        <w:rPr>
          <w:rFonts w:ascii="Times New Roman" w:hAnsi="Times New Roman" w:cs="Times New Roman"/>
        </w:rPr>
        <w:t xml:space="preserve"> (24)</w:t>
      </w:r>
      <w:r w:rsidRPr="007D52D3">
        <w:rPr>
          <w:rFonts w:ascii="Times New Roman" w:hAnsi="Times New Roman" w:cs="Times New Roman"/>
        </w:rPr>
        <w:t xml:space="preserve">, </w:t>
      </w:r>
      <w:r>
        <w:rPr>
          <w:rFonts w:ascii="Times New Roman" w:hAnsi="Times New Roman" w:cs="Times New Roman"/>
        </w:rPr>
        <w:t>pp. 2659-</w:t>
      </w:r>
      <w:r w:rsidRPr="007D52D3">
        <w:rPr>
          <w:rFonts w:ascii="Times New Roman" w:hAnsi="Times New Roman" w:cs="Times New Roman"/>
        </w:rPr>
        <w:t xml:space="preserve">73. </w:t>
      </w:r>
    </w:p>
    <w:p w14:paraId="6EC69906" w14:textId="77777777" w:rsidR="00275553" w:rsidRPr="007D52D3" w:rsidRDefault="00275553" w:rsidP="00275553">
      <w:pPr>
        <w:spacing w:line="480" w:lineRule="auto"/>
        <w:jc w:val="both"/>
        <w:rPr>
          <w:rFonts w:ascii="Times New Roman" w:hAnsi="Times New Roman" w:cs="Times New Roman"/>
        </w:rPr>
      </w:pPr>
    </w:p>
    <w:p w14:paraId="53E95C70" w14:textId="77777777" w:rsidR="00275553" w:rsidRDefault="00275553" w:rsidP="00275553">
      <w:pPr>
        <w:spacing w:line="480" w:lineRule="auto"/>
        <w:jc w:val="both"/>
        <w:rPr>
          <w:rFonts w:ascii="Times New Roman" w:hAnsi="Times New Roman" w:cs="Times New Roman"/>
        </w:rPr>
      </w:pPr>
      <w:r>
        <w:rPr>
          <w:rFonts w:ascii="Times New Roman" w:hAnsi="Times New Roman" w:cs="Times New Roman"/>
        </w:rPr>
        <w:t xml:space="preserve">Amabile N., Hammas S., Fradi S., Souteyrand G., Veugeois A., Belle L., Motreff P., Caussin C., 2015. </w:t>
      </w:r>
      <w:r w:rsidRPr="00C137CC">
        <w:rPr>
          <w:rFonts w:ascii="Times New Roman" w:hAnsi="Times New Roman" w:cs="Times New Roman"/>
        </w:rPr>
        <w:t>Intra-coronary thrombus evolution during acute coronary syndrome: regression assessment by serial optical coherence tomography analyses.</w:t>
      </w:r>
      <w:r>
        <w:rPr>
          <w:rFonts w:ascii="Times New Roman" w:hAnsi="Times New Roman" w:cs="Times New Roman"/>
        </w:rPr>
        <w:t xml:space="preserve"> </w:t>
      </w:r>
      <w:r w:rsidRPr="005E4814">
        <w:rPr>
          <w:rFonts w:ascii="Times New Roman" w:hAnsi="Times New Roman" w:cs="Times New Roman"/>
          <w:i/>
        </w:rPr>
        <w:t>European Heart Journal of Cardiovascular Imaging</w:t>
      </w:r>
      <w:r>
        <w:rPr>
          <w:rFonts w:ascii="Times New Roman" w:hAnsi="Times New Roman" w:cs="Times New Roman"/>
        </w:rPr>
        <w:t xml:space="preserve">, 16 (4), pp. </w:t>
      </w:r>
      <w:r w:rsidRPr="00C137CC">
        <w:rPr>
          <w:rFonts w:ascii="Times New Roman" w:hAnsi="Times New Roman" w:cs="Times New Roman"/>
        </w:rPr>
        <w:t>433-</w:t>
      </w:r>
      <w:r>
        <w:rPr>
          <w:rFonts w:ascii="Times New Roman" w:hAnsi="Times New Roman" w:cs="Times New Roman"/>
        </w:rPr>
        <w:t>4</w:t>
      </w:r>
      <w:r w:rsidRPr="00C137CC">
        <w:rPr>
          <w:rFonts w:ascii="Times New Roman" w:hAnsi="Times New Roman" w:cs="Times New Roman"/>
        </w:rPr>
        <w:t xml:space="preserve">40. </w:t>
      </w:r>
    </w:p>
    <w:p w14:paraId="3A8C05D6" w14:textId="77777777" w:rsidR="00275553" w:rsidRDefault="00275553" w:rsidP="00275553">
      <w:pPr>
        <w:spacing w:line="480" w:lineRule="auto"/>
        <w:jc w:val="both"/>
        <w:rPr>
          <w:rFonts w:ascii="Times New Roman" w:hAnsi="Times New Roman" w:cs="Times New Roman"/>
          <w:lang w:val="en-US"/>
        </w:rPr>
      </w:pPr>
    </w:p>
    <w:p w14:paraId="28C8B1B8" w14:textId="77777777" w:rsidR="00275553" w:rsidRDefault="00275553" w:rsidP="00275553">
      <w:pPr>
        <w:spacing w:line="480" w:lineRule="auto"/>
        <w:jc w:val="both"/>
        <w:rPr>
          <w:rFonts w:ascii="Times New Roman" w:hAnsi="Times New Roman" w:cs="Times New Roman"/>
          <w:lang w:val="en-US"/>
        </w:rPr>
      </w:pPr>
      <w:r w:rsidRPr="00621993">
        <w:rPr>
          <w:rFonts w:ascii="Times New Roman" w:hAnsi="Times New Roman" w:cs="Times New Roman"/>
          <w:lang w:val="en-US"/>
        </w:rPr>
        <w:t>Ali, Z.A., Maehara, A., Généreux, P., Shlofmitz, R.A., Fabbiocchi, F., Nazif, T.M., Guagliumi, G., Meraj, P.M., Alfonso, F., Samady, H., Akasaka, T., Carlson, E.B., Leesar, M.A., Matsumura, M., Ozan, M.O., Mintz, G.S., Ben-Yehuda, O., Stone, G.W., 2016. Optical coherence tomography compared with intravascular ultrasound and with angiography to guide coronary stent implantation (ILUMIEN III: OPTIMIZE PCI): a randomised controlled tr</w:t>
      </w:r>
      <w:r>
        <w:rPr>
          <w:rFonts w:ascii="Times New Roman" w:hAnsi="Times New Roman" w:cs="Times New Roman"/>
          <w:lang w:val="en-US"/>
        </w:rPr>
        <w:t xml:space="preserve">ial. </w:t>
      </w:r>
      <w:r w:rsidRPr="008E1A85">
        <w:rPr>
          <w:rFonts w:ascii="Times New Roman" w:hAnsi="Times New Roman" w:cs="Times New Roman"/>
          <w:i/>
          <w:lang w:val="en-US"/>
        </w:rPr>
        <w:t>Lancet</w:t>
      </w:r>
      <w:r>
        <w:rPr>
          <w:rFonts w:ascii="Times New Roman" w:hAnsi="Times New Roman" w:cs="Times New Roman"/>
          <w:lang w:val="en-US"/>
        </w:rPr>
        <w:t xml:space="preserve">, 388 (10060), pp. 2618-28. </w:t>
      </w:r>
    </w:p>
    <w:p w14:paraId="3656A48E" w14:textId="77777777" w:rsidR="00275553" w:rsidRDefault="00275553" w:rsidP="00275553">
      <w:pPr>
        <w:spacing w:line="480" w:lineRule="auto"/>
        <w:rPr>
          <w:rFonts w:ascii="Times New Roman" w:hAnsi="Times New Roman" w:cs="Times New Roman"/>
        </w:rPr>
      </w:pPr>
    </w:p>
    <w:p w14:paraId="34F3A4B8" w14:textId="77777777" w:rsidR="00275553" w:rsidRDefault="00275553" w:rsidP="00275553">
      <w:pPr>
        <w:spacing w:line="480" w:lineRule="auto"/>
        <w:jc w:val="both"/>
        <w:rPr>
          <w:rFonts w:ascii="Times New Roman" w:hAnsi="Times New Roman" w:cs="Times New Roman"/>
        </w:rPr>
      </w:pPr>
      <w:r w:rsidRPr="007D52D3">
        <w:rPr>
          <w:rFonts w:ascii="Times New Roman" w:hAnsi="Times New Roman" w:cs="Times New Roman"/>
        </w:rPr>
        <w:t xml:space="preserve">Ali, Z.A., Gao, R., Kimura, T., Onuma, Y., Kereiakes, D.J., Ellis, S.G., Chevalier, B., Vu, M.-T., Zhang, Z., Simonton, C.A., Serruys, P.W., Stone, G.W., 2018. Three-Year Outcomes </w:t>
      </w:r>
      <w:proofErr w:type="gramStart"/>
      <w:r w:rsidRPr="007D52D3">
        <w:rPr>
          <w:rFonts w:ascii="Times New Roman" w:hAnsi="Times New Roman" w:cs="Times New Roman"/>
        </w:rPr>
        <w:t>With</w:t>
      </w:r>
      <w:proofErr w:type="gramEnd"/>
      <w:r w:rsidRPr="007D52D3">
        <w:rPr>
          <w:rFonts w:ascii="Times New Roman" w:hAnsi="Times New Roman" w:cs="Times New Roman"/>
        </w:rPr>
        <w:t xml:space="preserve"> the Absorb Bioresorbable Scaffold: Individual-Patient-Data Meta-Analysis From the ABSORB</w:t>
      </w:r>
      <w:r>
        <w:rPr>
          <w:rFonts w:ascii="Times New Roman" w:hAnsi="Times New Roman" w:cs="Times New Roman"/>
        </w:rPr>
        <w:t xml:space="preserve"> Randomized Trials.</w:t>
      </w:r>
    </w:p>
    <w:p w14:paraId="0202E51D" w14:textId="77777777" w:rsidR="00275553" w:rsidRDefault="00275553" w:rsidP="00275553">
      <w:pPr>
        <w:spacing w:line="480" w:lineRule="auto"/>
        <w:rPr>
          <w:rFonts w:ascii="Times New Roman" w:hAnsi="Times New Roman" w:cs="Times New Roman"/>
        </w:rPr>
      </w:pPr>
      <w:r w:rsidRPr="008E1A85">
        <w:rPr>
          <w:rFonts w:ascii="Times New Roman" w:hAnsi="Times New Roman" w:cs="Times New Roman"/>
          <w:i/>
        </w:rPr>
        <w:lastRenderedPageBreak/>
        <w:t>Circulation</w:t>
      </w:r>
      <w:r>
        <w:rPr>
          <w:rFonts w:ascii="Times New Roman" w:hAnsi="Times New Roman" w:cs="Times New Roman"/>
        </w:rPr>
        <w:t>, 137 (5), pp. 464-</w:t>
      </w:r>
      <w:r w:rsidRPr="007D52D3">
        <w:rPr>
          <w:rFonts w:ascii="Times New Roman" w:hAnsi="Times New Roman" w:cs="Times New Roman"/>
        </w:rPr>
        <w:t>79.</w:t>
      </w:r>
      <w:r>
        <w:rPr>
          <w:rFonts w:ascii="Times New Roman" w:hAnsi="Times New Roman" w:cs="Times New Roman"/>
        </w:rPr>
        <w:t xml:space="preserve"> </w:t>
      </w:r>
    </w:p>
    <w:p w14:paraId="441C3AD7" w14:textId="77777777" w:rsidR="00275553" w:rsidRPr="007D52D3" w:rsidRDefault="00275553" w:rsidP="00275553">
      <w:pPr>
        <w:spacing w:line="480" w:lineRule="auto"/>
        <w:jc w:val="both"/>
        <w:rPr>
          <w:rFonts w:ascii="Times New Roman" w:hAnsi="Times New Roman" w:cs="Times New Roman"/>
        </w:rPr>
      </w:pPr>
    </w:p>
    <w:p w14:paraId="0A0A1185" w14:textId="77777777" w:rsidR="00275553" w:rsidRDefault="00275553" w:rsidP="00275553">
      <w:pPr>
        <w:spacing w:line="480" w:lineRule="auto"/>
        <w:jc w:val="both"/>
        <w:rPr>
          <w:rFonts w:ascii="Times New Roman" w:hAnsi="Times New Roman" w:cs="Times New Roman"/>
        </w:rPr>
      </w:pPr>
      <w:r w:rsidRPr="007D52D3">
        <w:rPr>
          <w:rFonts w:ascii="Times New Roman" w:hAnsi="Times New Roman" w:cs="Times New Roman"/>
        </w:rPr>
        <w:t xml:space="preserve">Amier, R.P., Teunissen, P.F.A., Marques, K.M., Knaapen, P., van Royen, N., 2014. Invasive measurement of coronary microvascular resistance in patients with acute myocardial infarction treated by primary PCI. </w:t>
      </w:r>
      <w:r w:rsidRPr="008E1A85">
        <w:rPr>
          <w:rFonts w:ascii="Times New Roman" w:hAnsi="Times New Roman" w:cs="Times New Roman"/>
          <w:i/>
        </w:rPr>
        <w:t>Heart</w:t>
      </w:r>
      <w:r>
        <w:rPr>
          <w:rFonts w:ascii="Times New Roman" w:hAnsi="Times New Roman" w:cs="Times New Roman"/>
        </w:rPr>
        <w:t xml:space="preserve">, </w:t>
      </w:r>
      <w:r w:rsidRPr="007D52D3">
        <w:rPr>
          <w:rFonts w:ascii="Times New Roman" w:hAnsi="Times New Roman" w:cs="Times New Roman"/>
        </w:rPr>
        <w:t>100</w:t>
      </w:r>
      <w:r>
        <w:rPr>
          <w:rFonts w:ascii="Times New Roman" w:hAnsi="Times New Roman" w:cs="Times New Roman"/>
        </w:rPr>
        <w:t xml:space="preserve"> (1)</w:t>
      </w:r>
      <w:r w:rsidRPr="007D52D3">
        <w:rPr>
          <w:rFonts w:ascii="Times New Roman" w:hAnsi="Times New Roman" w:cs="Times New Roman"/>
        </w:rPr>
        <w:t xml:space="preserve">, </w:t>
      </w:r>
      <w:r>
        <w:rPr>
          <w:rFonts w:ascii="Times New Roman" w:hAnsi="Times New Roman" w:cs="Times New Roman"/>
        </w:rPr>
        <w:t>pp. 13-</w:t>
      </w:r>
      <w:r w:rsidRPr="007D52D3">
        <w:rPr>
          <w:rFonts w:ascii="Times New Roman" w:hAnsi="Times New Roman" w:cs="Times New Roman"/>
        </w:rPr>
        <w:t xml:space="preserve">20. </w:t>
      </w:r>
    </w:p>
    <w:p w14:paraId="3F4EC367" w14:textId="77777777" w:rsidR="00275553" w:rsidRPr="007D52D3" w:rsidRDefault="00275553" w:rsidP="00275553">
      <w:pPr>
        <w:spacing w:line="480" w:lineRule="auto"/>
        <w:jc w:val="both"/>
        <w:rPr>
          <w:rFonts w:ascii="Times New Roman" w:hAnsi="Times New Roman" w:cs="Times New Roman"/>
        </w:rPr>
      </w:pPr>
    </w:p>
    <w:p w14:paraId="4BAB2713" w14:textId="77777777" w:rsidR="00275553" w:rsidRPr="008E1A85" w:rsidRDefault="00275553" w:rsidP="00275553">
      <w:pPr>
        <w:spacing w:line="480" w:lineRule="auto"/>
        <w:jc w:val="both"/>
        <w:rPr>
          <w:rStyle w:val="Hyperlink"/>
          <w:rFonts w:ascii="Times New Roman" w:hAnsi="Times New Roman" w:cs="Times New Roman"/>
        </w:rPr>
      </w:pPr>
      <w:r w:rsidRPr="007D52D3">
        <w:rPr>
          <w:rFonts w:ascii="Times New Roman" w:hAnsi="Times New Roman" w:cs="Times New Roman"/>
        </w:rPr>
        <w:t xml:space="preserve">Ann, S.H., Chung, J.-W., DE Jin, C., Lee, J.H., Kim, J.M., Garg, S., Shin, E.-S., 2014. Better inflation time of stent balloon for second-generation drug-eluting stent expansion and apposition: an optical coherence tomography study. </w:t>
      </w:r>
      <w:r w:rsidRPr="008E1A85">
        <w:rPr>
          <w:rFonts w:ascii="Times New Roman" w:hAnsi="Times New Roman" w:cs="Times New Roman"/>
          <w:i/>
        </w:rPr>
        <w:t>Journal of Interventional Cardiology</w:t>
      </w:r>
      <w:r>
        <w:rPr>
          <w:rFonts w:ascii="Times New Roman" w:hAnsi="Times New Roman" w:cs="Times New Roman"/>
        </w:rPr>
        <w:t>,</w:t>
      </w:r>
      <w:r w:rsidRPr="007D52D3">
        <w:rPr>
          <w:rFonts w:ascii="Times New Roman" w:hAnsi="Times New Roman" w:cs="Times New Roman"/>
        </w:rPr>
        <w:t xml:space="preserve"> 27</w:t>
      </w:r>
      <w:r>
        <w:rPr>
          <w:rFonts w:ascii="Times New Roman" w:hAnsi="Times New Roman" w:cs="Times New Roman"/>
        </w:rPr>
        <w:t xml:space="preserve"> (2)</w:t>
      </w:r>
      <w:r w:rsidRPr="007D52D3">
        <w:rPr>
          <w:rFonts w:ascii="Times New Roman" w:hAnsi="Times New Roman" w:cs="Times New Roman"/>
        </w:rPr>
        <w:t xml:space="preserve">, </w:t>
      </w:r>
      <w:r>
        <w:rPr>
          <w:rFonts w:ascii="Times New Roman" w:hAnsi="Times New Roman" w:cs="Times New Roman"/>
        </w:rPr>
        <w:t>pp. 171-</w:t>
      </w:r>
      <w:r w:rsidRPr="007D52D3">
        <w:rPr>
          <w:rFonts w:ascii="Times New Roman" w:hAnsi="Times New Roman" w:cs="Times New Roman"/>
        </w:rPr>
        <w:t xml:space="preserve">76. </w:t>
      </w:r>
    </w:p>
    <w:p w14:paraId="0006E9E2" w14:textId="77777777" w:rsidR="00275553" w:rsidRDefault="00275553" w:rsidP="00275553">
      <w:pPr>
        <w:spacing w:line="480" w:lineRule="auto"/>
        <w:jc w:val="both"/>
        <w:rPr>
          <w:rStyle w:val="Hyperlink"/>
          <w:rFonts w:ascii="Times New Roman" w:hAnsi="Times New Roman" w:cs="Times New Roman"/>
        </w:rPr>
      </w:pPr>
    </w:p>
    <w:p w14:paraId="24473EBF" w14:textId="77777777" w:rsidR="00275553" w:rsidRDefault="00275553" w:rsidP="00275553">
      <w:pPr>
        <w:pStyle w:val="Bibliography"/>
        <w:spacing w:line="480" w:lineRule="auto"/>
        <w:jc w:val="both"/>
        <w:rPr>
          <w:rFonts w:ascii="Times New Roman" w:hAnsi="Times New Roman" w:cs="Times New Roman"/>
          <w:lang w:val="en-US"/>
        </w:rPr>
      </w:pPr>
      <w:r w:rsidRPr="000D67C8">
        <w:rPr>
          <w:rFonts w:ascii="Times New Roman" w:hAnsi="Times New Roman" w:cs="Times New Roman"/>
          <w:lang w:val="en-US"/>
        </w:rPr>
        <w:t xml:space="preserve">Bahrmann, P., Figulla, H.R., </w:t>
      </w:r>
      <w:r>
        <w:rPr>
          <w:rFonts w:ascii="Times New Roman" w:hAnsi="Times New Roman" w:cs="Times New Roman"/>
          <w:lang w:val="en-US"/>
        </w:rPr>
        <w:t xml:space="preserve">Wagner, M., </w:t>
      </w:r>
      <w:r w:rsidRPr="000D67C8">
        <w:rPr>
          <w:rFonts w:ascii="Times New Roman" w:hAnsi="Times New Roman" w:cs="Times New Roman"/>
          <w:lang w:val="en-US"/>
        </w:rPr>
        <w:t xml:space="preserve">Ferrari, M., </w:t>
      </w:r>
      <w:r>
        <w:rPr>
          <w:rFonts w:ascii="Times New Roman" w:hAnsi="Times New Roman" w:cs="Times New Roman"/>
          <w:lang w:val="en-US"/>
        </w:rPr>
        <w:t xml:space="preserve">Voss, A., </w:t>
      </w:r>
      <w:r w:rsidRPr="000D67C8">
        <w:rPr>
          <w:rFonts w:ascii="Times New Roman" w:hAnsi="Times New Roman" w:cs="Times New Roman"/>
          <w:lang w:val="en-US"/>
        </w:rPr>
        <w:t>Werner, G.S., 2005. Detection of coronary microembolisation by Doppler ultrasound during percutaneous coronary inte</w:t>
      </w:r>
      <w:r>
        <w:rPr>
          <w:rFonts w:ascii="Times New Roman" w:hAnsi="Times New Roman" w:cs="Times New Roman"/>
          <w:lang w:val="en-US"/>
        </w:rPr>
        <w:t xml:space="preserve">rventions. </w:t>
      </w:r>
      <w:r w:rsidRPr="008E1A85">
        <w:rPr>
          <w:rFonts w:ascii="Times New Roman" w:hAnsi="Times New Roman" w:cs="Times New Roman"/>
          <w:i/>
          <w:lang w:val="en-US"/>
        </w:rPr>
        <w:t>Heart</w:t>
      </w:r>
      <w:r>
        <w:rPr>
          <w:rFonts w:ascii="Times New Roman" w:hAnsi="Times New Roman" w:cs="Times New Roman"/>
          <w:i/>
          <w:lang w:val="en-US"/>
        </w:rPr>
        <w:t>,</w:t>
      </w:r>
      <w:r>
        <w:rPr>
          <w:rFonts w:ascii="Times New Roman" w:hAnsi="Times New Roman" w:cs="Times New Roman"/>
          <w:lang w:val="en-US"/>
        </w:rPr>
        <w:t xml:space="preserve"> 91 (9), pp. 1186-92. </w:t>
      </w:r>
    </w:p>
    <w:p w14:paraId="5C3EEF57" w14:textId="77777777" w:rsidR="00275553" w:rsidRDefault="00275553" w:rsidP="00275553">
      <w:pPr>
        <w:rPr>
          <w:lang w:val="en-US"/>
        </w:rPr>
      </w:pPr>
    </w:p>
    <w:p w14:paraId="7570CECB" w14:textId="77777777" w:rsidR="00275553" w:rsidRPr="00283EFC" w:rsidRDefault="00275553" w:rsidP="00275553">
      <w:pPr>
        <w:rPr>
          <w:lang w:val="en-US"/>
        </w:rPr>
      </w:pPr>
    </w:p>
    <w:p w14:paraId="03BA3B0F" w14:textId="77777777" w:rsidR="00275553" w:rsidRDefault="00275553" w:rsidP="00275553">
      <w:pPr>
        <w:pStyle w:val="Bibliography"/>
        <w:spacing w:line="480" w:lineRule="auto"/>
        <w:jc w:val="both"/>
        <w:rPr>
          <w:rFonts w:ascii="Times New Roman" w:hAnsi="Times New Roman" w:cs="Times New Roman"/>
          <w:lang w:val="en-US"/>
        </w:rPr>
      </w:pPr>
      <w:r w:rsidRPr="000D67C8">
        <w:rPr>
          <w:rFonts w:ascii="Times New Roman" w:hAnsi="Times New Roman" w:cs="Times New Roman"/>
          <w:lang w:val="en-US"/>
        </w:rPr>
        <w:t xml:space="preserve">Bahrmann, P., Werner, G.S., Heusch, G., Ferrari, M., Poerner, T.C., Voss, A., Figulla, H.R., 2007. Detection of Coronary Microembolization by Doppler Ultrasound in Patients </w:t>
      </w:r>
      <w:proofErr w:type="gramStart"/>
      <w:r w:rsidRPr="000D67C8">
        <w:rPr>
          <w:rFonts w:ascii="Times New Roman" w:hAnsi="Times New Roman" w:cs="Times New Roman"/>
          <w:lang w:val="en-US"/>
        </w:rPr>
        <w:t>With</w:t>
      </w:r>
      <w:proofErr w:type="gramEnd"/>
      <w:r w:rsidRPr="000D67C8">
        <w:rPr>
          <w:rFonts w:ascii="Times New Roman" w:hAnsi="Times New Roman" w:cs="Times New Roman"/>
          <w:lang w:val="en-US"/>
        </w:rPr>
        <w:t xml:space="preserve"> Stable Angina Pectoris Undergoing Elective Percutaneous Coronary Interventi</w:t>
      </w:r>
      <w:r>
        <w:rPr>
          <w:rFonts w:ascii="Times New Roman" w:hAnsi="Times New Roman" w:cs="Times New Roman"/>
          <w:lang w:val="en-US"/>
        </w:rPr>
        <w:t xml:space="preserve">ons. </w:t>
      </w:r>
      <w:r w:rsidRPr="008E1A85">
        <w:rPr>
          <w:rFonts w:ascii="Times New Roman" w:hAnsi="Times New Roman" w:cs="Times New Roman"/>
          <w:i/>
          <w:lang w:val="en-US"/>
        </w:rPr>
        <w:t>Circulation</w:t>
      </w:r>
      <w:r>
        <w:rPr>
          <w:rFonts w:ascii="Times New Roman" w:hAnsi="Times New Roman" w:cs="Times New Roman"/>
          <w:i/>
          <w:lang w:val="en-US"/>
        </w:rPr>
        <w:t>,</w:t>
      </w:r>
      <w:r>
        <w:rPr>
          <w:rFonts w:ascii="Times New Roman" w:hAnsi="Times New Roman" w:cs="Times New Roman"/>
          <w:lang w:val="en-US"/>
        </w:rPr>
        <w:t xml:space="preserve"> 115 (5), pp. 600-8. </w:t>
      </w:r>
    </w:p>
    <w:p w14:paraId="1A7864ED" w14:textId="77777777" w:rsidR="00275553" w:rsidRPr="007D52D3" w:rsidRDefault="00275553" w:rsidP="00275553">
      <w:pPr>
        <w:spacing w:line="480" w:lineRule="auto"/>
        <w:jc w:val="both"/>
        <w:rPr>
          <w:rFonts w:ascii="Times New Roman" w:hAnsi="Times New Roman" w:cs="Times New Roman"/>
        </w:rPr>
      </w:pPr>
    </w:p>
    <w:p w14:paraId="17C48D99" w14:textId="77777777" w:rsidR="00275553" w:rsidRDefault="00275553" w:rsidP="00275553">
      <w:pPr>
        <w:spacing w:line="480" w:lineRule="auto"/>
        <w:jc w:val="both"/>
        <w:rPr>
          <w:rStyle w:val="Hyperlink"/>
          <w:rFonts w:ascii="Times New Roman" w:hAnsi="Times New Roman" w:cs="Times New Roman"/>
        </w:rPr>
      </w:pPr>
      <w:r w:rsidRPr="006542FB">
        <w:rPr>
          <w:rFonts w:ascii="Times New Roman" w:hAnsi="Times New Roman" w:cs="Times New Roman"/>
        </w:rPr>
        <w:t>Barbato, E., Aarnoudse, W., Aengevaeren, W.R., Werner, G., Klauss, V., Bojara, W., Herzfeld, I., Oldroyd, K.G., Pijls, N.H.J., De Bruyne, B., Week 25 study group, 2004. Validation of coronary flow reserve measurements by thermodil</w:t>
      </w:r>
      <w:r>
        <w:rPr>
          <w:rFonts w:ascii="Times New Roman" w:hAnsi="Times New Roman" w:cs="Times New Roman"/>
        </w:rPr>
        <w:t xml:space="preserve">ution in clinical practice. </w:t>
      </w:r>
      <w:r w:rsidRPr="008E1A85">
        <w:rPr>
          <w:rFonts w:ascii="Times New Roman" w:hAnsi="Times New Roman" w:cs="Times New Roman"/>
          <w:i/>
        </w:rPr>
        <w:t>European Heart Journal</w:t>
      </w:r>
      <w:r>
        <w:rPr>
          <w:rFonts w:ascii="Times New Roman" w:hAnsi="Times New Roman" w:cs="Times New Roman"/>
        </w:rPr>
        <w:t>,</w:t>
      </w:r>
      <w:r w:rsidRPr="006542FB">
        <w:rPr>
          <w:rFonts w:ascii="Times New Roman" w:hAnsi="Times New Roman" w:cs="Times New Roman"/>
        </w:rPr>
        <w:t xml:space="preserve"> 25</w:t>
      </w:r>
      <w:r>
        <w:rPr>
          <w:rFonts w:ascii="Times New Roman" w:hAnsi="Times New Roman" w:cs="Times New Roman"/>
        </w:rPr>
        <w:t xml:space="preserve"> (3)</w:t>
      </w:r>
      <w:r w:rsidRPr="006542FB">
        <w:rPr>
          <w:rFonts w:ascii="Times New Roman" w:hAnsi="Times New Roman" w:cs="Times New Roman"/>
        </w:rPr>
        <w:t xml:space="preserve">, </w:t>
      </w:r>
      <w:r>
        <w:rPr>
          <w:rFonts w:ascii="Times New Roman" w:hAnsi="Times New Roman" w:cs="Times New Roman"/>
        </w:rPr>
        <w:t>pp. 219-</w:t>
      </w:r>
      <w:r w:rsidRPr="006542FB">
        <w:rPr>
          <w:rFonts w:ascii="Times New Roman" w:hAnsi="Times New Roman" w:cs="Times New Roman"/>
        </w:rPr>
        <w:t xml:space="preserve">23. </w:t>
      </w:r>
    </w:p>
    <w:p w14:paraId="6A78F495" w14:textId="77777777" w:rsidR="00275553" w:rsidRDefault="00275553" w:rsidP="00275553">
      <w:pPr>
        <w:spacing w:line="480" w:lineRule="auto"/>
        <w:jc w:val="both"/>
        <w:rPr>
          <w:rFonts w:ascii="Times New Roman" w:hAnsi="Times New Roman" w:cs="Times New Roman"/>
        </w:rPr>
      </w:pPr>
    </w:p>
    <w:p w14:paraId="3D4BD557" w14:textId="77777777" w:rsidR="00275553" w:rsidRDefault="00275553" w:rsidP="00275553">
      <w:pPr>
        <w:spacing w:line="480" w:lineRule="auto"/>
        <w:jc w:val="both"/>
        <w:rPr>
          <w:rFonts w:ascii="Times New Roman" w:hAnsi="Times New Roman" w:cs="Times New Roman"/>
        </w:rPr>
      </w:pPr>
      <w:r w:rsidRPr="007D52D3">
        <w:rPr>
          <w:rFonts w:ascii="Times New Roman" w:hAnsi="Times New Roman" w:cs="Times New Roman"/>
        </w:rPr>
        <w:t xml:space="preserve">Barbato, E., Shlofmitz, E., Milkas, A., Shlofmitz, R., Azzalini, L., Colombo, A., 2017. State of the art: evolving concepts in the treatment of heavily calcified and undilatable coronary stenoses - from debulking to plaque modification, a 40-year-long journey. </w:t>
      </w:r>
      <w:r w:rsidRPr="008E1A85">
        <w:rPr>
          <w:rFonts w:ascii="Times New Roman" w:hAnsi="Times New Roman" w:cs="Times New Roman"/>
          <w:i/>
        </w:rPr>
        <w:t>EuroIntervention</w:t>
      </w:r>
      <w:r>
        <w:rPr>
          <w:rFonts w:ascii="Times New Roman" w:hAnsi="Times New Roman" w:cs="Times New Roman"/>
        </w:rPr>
        <w:t>,</w:t>
      </w:r>
      <w:r w:rsidRPr="007D52D3">
        <w:rPr>
          <w:rFonts w:ascii="Times New Roman" w:hAnsi="Times New Roman" w:cs="Times New Roman"/>
        </w:rPr>
        <w:t xml:space="preserve"> 13</w:t>
      </w:r>
      <w:r>
        <w:rPr>
          <w:rFonts w:ascii="Times New Roman" w:hAnsi="Times New Roman" w:cs="Times New Roman"/>
        </w:rPr>
        <w:t xml:space="preserve"> (6)</w:t>
      </w:r>
      <w:r w:rsidRPr="007D52D3">
        <w:rPr>
          <w:rFonts w:ascii="Times New Roman" w:hAnsi="Times New Roman" w:cs="Times New Roman"/>
        </w:rPr>
        <w:t xml:space="preserve">, </w:t>
      </w:r>
      <w:r>
        <w:rPr>
          <w:rFonts w:ascii="Times New Roman" w:hAnsi="Times New Roman" w:cs="Times New Roman"/>
        </w:rPr>
        <w:t>pp. 696-</w:t>
      </w:r>
      <w:r w:rsidRPr="007D52D3">
        <w:rPr>
          <w:rFonts w:ascii="Times New Roman" w:hAnsi="Times New Roman" w:cs="Times New Roman"/>
        </w:rPr>
        <w:t xml:space="preserve">705. </w:t>
      </w:r>
    </w:p>
    <w:p w14:paraId="214442F3" w14:textId="77777777" w:rsidR="00275553" w:rsidRPr="007D52D3" w:rsidRDefault="00275553" w:rsidP="00275553">
      <w:pPr>
        <w:spacing w:line="480" w:lineRule="auto"/>
        <w:jc w:val="both"/>
        <w:rPr>
          <w:rFonts w:ascii="Times New Roman" w:hAnsi="Times New Roman" w:cs="Times New Roman"/>
        </w:rPr>
      </w:pPr>
    </w:p>
    <w:p w14:paraId="52C91DAC" w14:textId="77777777" w:rsidR="00275553" w:rsidRDefault="00275553" w:rsidP="00275553">
      <w:pPr>
        <w:spacing w:line="480" w:lineRule="auto"/>
        <w:jc w:val="both"/>
        <w:rPr>
          <w:rFonts w:ascii="Times New Roman" w:hAnsi="Times New Roman" w:cs="Times New Roman"/>
        </w:rPr>
      </w:pPr>
      <w:r w:rsidRPr="006542FB">
        <w:rPr>
          <w:rFonts w:ascii="Times New Roman" w:hAnsi="Times New Roman" w:cs="Times New Roman"/>
        </w:rPr>
        <w:t xml:space="preserve">Bekkers, S.C., Lemmert, M.E., Passos, V.L., Mihl, C., Schalla, S., Wildberger, J.E., Waltenberger, J., Gorgels, A.P.M., 2011. The relationships between cardiovascular magnetic resonance imaging variables of acute myocardial infarction and both left ventricular dysfunction and immediate postreperfusion ST segment recovery. </w:t>
      </w:r>
      <w:r w:rsidRPr="008E1A85">
        <w:rPr>
          <w:rFonts w:ascii="Times New Roman" w:hAnsi="Times New Roman" w:cs="Times New Roman"/>
          <w:i/>
        </w:rPr>
        <w:t>Journal of Electrocardiology</w:t>
      </w:r>
      <w:r>
        <w:rPr>
          <w:rFonts w:ascii="Times New Roman" w:hAnsi="Times New Roman" w:cs="Times New Roman"/>
        </w:rPr>
        <w:t>,</w:t>
      </w:r>
      <w:r w:rsidRPr="006542FB">
        <w:rPr>
          <w:rFonts w:ascii="Times New Roman" w:hAnsi="Times New Roman" w:cs="Times New Roman"/>
        </w:rPr>
        <w:t xml:space="preserve"> 44</w:t>
      </w:r>
      <w:r>
        <w:rPr>
          <w:rFonts w:ascii="Times New Roman" w:hAnsi="Times New Roman" w:cs="Times New Roman"/>
        </w:rPr>
        <w:t xml:space="preserve"> (5)</w:t>
      </w:r>
      <w:r w:rsidRPr="006542FB">
        <w:rPr>
          <w:rFonts w:ascii="Times New Roman" w:hAnsi="Times New Roman" w:cs="Times New Roman"/>
        </w:rPr>
        <w:t xml:space="preserve">, </w:t>
      </w:r>
      <w:r>
        <w:rPr>
          <w:rFonts w:ascii="Times New Roman" w:hAnsi="Times New Roman" w:cs="Times New Roman"/>
        </w:rPr>
        <w:t>pp. 561-</w:t>
      </w:r>
      <w:r w:rsidRPr="006542FB">
        <w:rPr>
          <w:rFonts w:ascii="Times New Roman" w:hAnsi="Times New Roman" w:cs="Times New Roman"/>
        </w:rPr>
        <w:t xml:space="preserve">67. </w:t>
      </w:r>
    </w:p>
    <w:p w14:paraId="08842E92" w14:textId="77777777" w:rsidR="00275553" w:rsidRDefault="00275553" w:rsidP="00275553">
      <w:pPr>
        <w:spacing w:line="480" w:lineRule="auto"/>
        <w:jc w:val="both"/>
        <w:rPr>
          <w:rFonts w:ascii="Times New Roman" w:hAnsi="Times New Roman" w:cs="Times New Roman"/>
        </w:rPr>
      </w:pPr>
    </w:p>
    <w:p w14:paraId="51FB5DC5" w14:textId="77777777" w:rsidR="00275553" w:rsidRDefault="00275553" w:rsidP="00275553">
      <w:pPr>
        <w:spacing w:line="480" w:lineRule="auto"/>
        <w:jc w:val="both"/>
        <w:rPr>
          <w:rFonts w:ascii="Times New Roman" w:hAnsi="Times New Roman" w:cs="Times New Roman"/>
          <w:lang w:val="en-US"/>
        </w:rPr>
      </w:pPr>
      <w:r w:rsidRPr="00DB2786">
        <w:rPr>
          <w:rFonts w:ascii="Times New Roman" w:hAnsi="Times New Roman" w:cs="Times New Roman"/>
          <w:lang w:val="en-US"/>
        </w:rPr>
        <w:t xml:space="preserve">Betgem, R.P., de Waard, G.A., Nijveldt, R., Beek, A.M., Escaned, J., van Royen, N., 2015. Intramyocardial haemorrhage after acute myocardial infarction. </w:t>
      </w:r>
    </w:p>
    <w:p w14:paraId="33493A64" w14:textId="77777777" w:rsidR="00275553" w:rsidRDefault="00275553" w:rsidP="00275553">
      <w:pPr>
        <w:spacing w:line="480" w:lineRule="auto"/>
        <w:rPr>
          <w:rFonts w:ascii="Times New Roman" w:hAnsi="Times New Roman" w:cs="Times New Roman"/>
          <w:lang w:val="en-US"/>
        </w:rPr>
      </w:pPr>
      <w:r w:rsidRPr="000F4E70">
        <w:rPr>
          <w:rFonts w:ascii="Times New Roman" w:hAnsi="Times New Roman" w:cs="Times New Roman"/>
          <w:i/>
          <w:lang w:val="en-US"/>
        </w:rPr>
        <w:t>Nature Reviews Cardiology</w:t>
      </w:r>
      <w:r>
        <w:rPr>
          <w:rFonts w:ascii="Times New Roman" w:hAnsi="Times New Roman" w:cs="Times New Roman"/>
          <w:lang w:val="en-US"/>
        </w:rPr>
        <w:t>,</w:t>
      </w:r>
      <w:r w:rsidRPr="00DB2786">
        <w:rPr>
          <w:rFonts w:ascii="Times New Roman" w:hAnsi="Times New Roman" w:cs="Times New Roman"/>
          <w:lang w:val="en-US"/>
        </w:rPr>
        <w:t xml:space="preserve"> 12</w:t>
      </w:r>
      <w:r>
        <w:rPr>
          <w:rFonts w:ascii="Times New Roman" w:hAnsi="Times New Roman" w:cs="Times New Roman"/>
          <w:lang w:val="en-US"/>
        </w:rPr>
        <w:t xml:space="preserve"> (3)</w:t>
      </w:r>
      <w:r w:rsidRPr="00DB2786">
        <w:rPr>
          <w:rFonts w:ascii="Times New Roman" w:hAnsi="Times New Roman" w:cs="Times New Roman"/>
          <w:lang w:val="en-US"/>
        </w:rPr>
        <w:t xml:space="preserve">, </w:t>
      </w:r>
      <w:r>
        <w:rPr>
          <w:rFonts w:ascii="Times New Roman" w:hAnsi="Times New Roman" w:cs="Times New Roman"/>
          <w:lang w:val="en-US"/>
        </w:rPr>
        <w:t>pp. 156-</w:t>
      </w:r>
      <w:r w:rsidRPr="00DB2786">
        <w:rPr>
          <w:rFonts w:ascii="Times New Roman" w:hAnsi="Times New Roman" w:cs="Times New Roman"/>
          <w:lang w:val="en-US"/>
        </w:rPr>
        <w:t>67.</w:t>
      </w:r>
      <w:r>
        <w:rPr>
          <w:rFonts w:ascii="Times New Roman" w:hAnsi="Times New Roman" w:cs="Times New Roman"/>
          <w:lang w:val="en-US"/>
        </w:rPr>
        <w:t xml:space="preserve"> </w:t>
      </w:r>
    </w:p>
    <w:p w14:paraId="1B51D06B" w14:textId="77777777" w:rsidR="00275553" w:rsidRDefault="00275553" w:rsidP="00275553">
      <w:pPr>
        <w:spacing w:line="480" w:lineRule="auto"/>
        <w:jc w:val="both"/>
        <w:rPr>
          <w:rFonts w:ascii="Times New Roman" w:hAnsi="Times New Roman" w:cs="Times New Roman"/>
        </w:rPr>
      </w:pPr>
    </w:p>
    <w:p w14:paraId="2CB5544A" w14:textId="77777777" w:rsidR="00275553" w:rsidRDefault="00275553" w:rsidP="00275553">
      <w:pPr>
        <w:spacing w:line="480" w:lineRule="auto"/>
        <w:jc w:val="both"/>
        <w:rPr>
          <w:rFonts w:ascii="Times New Roman" w:hAnsi="Times New Roman" w:cs="Times New Roman"/>
        </w:rPr>
      </w:pPr>
      <w:r w:rsidRPr="007D52D3">
        <w:rPr>
          <w:rFonts w:ascii="Times New Roman" w:hAnsi="Times New Roman" w:cs="Times New Roman"/>
        </w:rPr>
        <w:t xml:space="preserve">Biswas, S., Soon, K., Lim, Y.L., 2012a. Adjunctive balloon dilatation after stent deployment: Beneficial or deleterious? </w:t>
      </w:r>
      <w:r w:rsidRPr="000F4E70">
        <w:rPr>
          <w:rFonts w:ascii="Times New Roman" w:hAnsi="Times New Roman" w:cs="Times New Roman"/>
          <w:i/>
        </w:rPr>
        <w:t>International Journal of Cardiology</w:t>
      </w:r>
      <w:r>
        <w:rPr>
          <w:rFonts w:ascii="Times New Roman" w:hAnsi="Times New Roman" w:cs="Times New Roman"/>
        </w:rPr>
        <w:t>,</w:t>
      </w:r>
      <w:r w:rsidRPr="007D52D3">
        <w:rPr>
          <w:rFonts w:ascii="Times New Roman" w:hAnsi="Times New Roman" w:cs="Times New Roman"/>
        </w:rPr>
        <w:t xml:space="preserve"> 157</w:t>
      </w:r>
      <w:r>
        <w:rPr>
          <w:rFonts w:ascii="Times New Roman" w:hAnsi="Times New Roman" w:cs="Times New Roman"/>
        </w:rPr>
        <w:t xml:space="preserve"> (1)</w:t>
      </w:r>
      <w:r w:rsidRPr="007D52D3">
        <w:rPr>
          <w:rFonts w:ascii="Times New Roman" w:hAnsi="Times New Roman" w:cs="Times New Roman"/>
        </w:rPr>
        <w:t>,</w:t>
      </w:r>
      <w:r>
        <w:rPr>
          <w:rFonts w:ascii="Times New Roman" w:hAnsi="Times New Roman" w:cs="Times New Roman"/>
        </w:rPr>
        <w:t xml:space="preserve"> pp. 3-</w:t>
      </w:r>
      <w:r w:rsidRPr="007D52D3">
        <w:rPr>
          <w:rFonts w:ascii="Times New Roman" w:hAnsi="Times New Roman" w:cs="Times New Roman"/>
        </w:rPr>
        <w:t xml:space="preserve">7. </w:t>
      </w:r>
    </w:p>
    <w:p w14:paraId="436F764C" w14:textId="77777777" w:rsidR="00275553" w:rsidRPr="007D52D3" w:rsidRDefault="00275553" w:rsidP="00275553">
      <w:pPr>
        <w:spacing w:line="480" w:lineRule="auto"/>
        <w:jc w:val="both"/>
        <w:rPr>
          <w:rFonts w:ascii="Times New Roman" w:hAnsi="Times New Roman" w:cs="Times New Roman"/>
        </w:rPr>
      </w:pPr>
    </w:p>
    <w:p w14:paraId="261A0C2A" w14:textId="77777777" w:rsidR="00275553" w:rsidRDefault="00275553" w:rsidP="00275553">
      <w:pPr>
        <w:spacing w:line="480" w:lineRule="auto"/>
        <w:jc w:val="both"/>
        <w:rPr>
          <w:rFonts w:ascii="Times New Roman" w:hAnsi="Times New Roman" w:cs="Times New Roman"/>
        </w:rPr>
      </w:pPr>
      <w:r w:rsidRPr="007D52D3">
        <w:rPr>
          <w:rFonts w:ascii="Times New Roman" w:hAnsi="Times New Roman" w:cs="Times New Roman"/>
        </w:rPr>
        <w:t xml:space="preserve">Biswas, S., Soon, K.H., Lim, Y.L., 2012b. Angiographic and Clinical Outcomes of Stent Postdilatation in ST-Elevation Myocardial Infarction. </w:t>
      </w:r>
      <w:r w:rsidRPr="000F4E70">
        <w:rPr>
          <w:rFonts w:ascii="Times New Roman" w:hAnsi="Times New Roman" w:cs="Times New Roman"/>
          <w:i/>
        </w:rPr>
        <w:t>Heart, Lung and Circulation</w:t>
      </w:r>
      <w:r>
        <w:rPr>
          <w:rFonts w:ascii="Times New Roman" w:hAnsi="Times New Roman" w:cs="Times New Roman"/>
          <w:i/>
        </w:rPr>
        <w:t>,</w:t>
      </w:r>
      <w:r w:rsidRPr="007D52D3">
        <w:rPr>
          <w:rFonts w:ascii="Times New Roman" w:hAnsi="Times New Roman" w:cs="Times New Roman"/>
        </w:rPr>
        <w:t xml:space="preserve"> 21</w:t>
      </w:r>
      <w:r>
        <w:rPr>
          <w:rFonts w:ascii="Times New Roman" w:hAnsi="Times New Roman" w:cs="Times New Roman"/>
        </w:rPr>
        <w:t xml:space="preserve"> (11)</w:t>
      </w:r>
      <w:r w:rsidRPr="007D52D3">
        <w:rPr>
          <w:rFonts w:ascii="Times New Roman" w:hAnsi="Times New Roman" w:cs="Times New Roman"/>
        </w:rPr>
        <w:t xml:space="preserve">, </w:t>
      </w:r>
      <w:r>
        <w:rPr>
          <w:rFonts w:ascii="Times New Roman" w:hAnsi="Times New Roman" w:cs="Times New Roman"/>
        </w:rPr>
        <w:t>pp. 684-</w:t>
      </w:r>
      <w:r w:rsidRPr="007D52D3">
        <w:rPr>
          <w:rFonts w:ascii="Times New Roman" w:hAnsi="Times New Roman" w:cs="Times New Roman"/>
        </w:rPr>
        <w:t xml:space="preserve">88. </w:t>
      </w:r>
    </w:p>
    <w:p w14:paraId="505176D5" w14:textId="77777777" w:rsidR="00275553" w:rsidRPr="007D52D3" w:rsidRDefault="00275553" w:rsidP="00275553">
      <w:pPr>
        <w:spacing w:line="480" w:lineRule="auto"/>
        <w:jc w:val="both"/>
        <w:rPr>
          <w:rFonts w:ascii="Times New Roman" w:hAnsi="Times New Roman" w:cs="Times New Roman"/>
        </w:rPr>
      </w:pPr>
    </w:p>
    <w:p w14:paraId="60489F78" w14:textId="77777777" w:rsidR="00275553" w:rsidRDefault="00275553" w:rsidP="00275553">
      <w:pPr>
        <w:spacing w:line="480" w:lineRule="auto"/>
        <w:jc w:val="both"/>
        <w:rPr>
          <w:rFonts w:ascii="Times New Roman" w:hAnsi="Times New Roman" w:cs="Times New Roman"/>
        </w:rPr>
      </w:pPr>
      <w:r w:rsidRPr="002E6287">
        <w:rPr>
          <w:rFonts w:ascii="Times New Roman" w:hAnsi="Times New Roman" w:cs="Times New Roman"/>
        </w:rPr>
        <w:lastRenderedPageBreak/>
        <w:t xml:space="preserve">Bouki, K.P., Sakkali, E., Toutouzas, K., Vlad, D., Barmperis, D., Phychari, S., Riga, M., Apostolou, T., Stefanadis, C., 2015. Impact of coronary artery stent edge dissections on long-term clinical outcome in patients with acute coronary syndrome: An optical coherence tomography study: Clinical Impact of Edge Dissections. </w:t>
      </w:r>
      <w:r w:rsidRPr="002E6287">
        <w:rPr>
          <w:rFonts w:ascii="Times New Roman" w:hAnsi="Times New Roman" w:cs="Times New Roman"/>
          <w:i/>
        </w:rPr>
        <w:t>Catheterization and Cardiovascular Interventions</w:t>
      </w:r>
      <w:r>
        <w:rPr>
          <w:rFonts w:ascii="Times New Roman" w:hAnsi="Times New Roman" w:cs="Times New Roman"/>
          <w:i/>
        </w:rPr>
        <w:t>,</w:t>
      </w:r>
      <w:r w:rsidRPr="002E6287">
        <w:rPr>
          <w:rFonts w:ascii="Times New Roman" w:hAnsi="Times New Roman" w:cs="Times New Roman"/>
        </w:rPr>
        <w:t xml:space="preserve"> 86</w:t>
      </w:r>
      <w:r>
        <w:rPr>
          <w:rFonts w:ascii="Times New Roman" w:hAnsi="Times New Roman" w:cs="Times New Roman"/>
        </w:rPr>
        <w:t xml:space="preserve"> (2)</w:t>
      </w:r>
      <w:r w:rsidRPr="002E6287">
        <w:rPr>
          <w:rFonts w:ascii="Times New Roman" w:hAnsi="Times New Roman" w:cs="Times New Roman"/>
        </w:rPr>
        <w:t xml:space="preserve">, </w:t>
      </w:r>
      <w:r>
        <w:rPr>
          <w:rFonts w:ascii="Times New Roman" w:hAnsi="Times New Roman" w:cs="Times New Roman"/>
        </w:rPr>
        <w:t>pp. 237-</w:t>
      </w:r>
      <w:r w:rsidRPr="002E6287">
        <w:rPr>
          <w:rFonts w:ascii="Times New Roman" w:hAnsi="Times New Roman" w:cs="Times New Roman"/>
        </w:rPr>
        <w:t xml:space="preserve">46. </w:t>
      </w:r>
    </w:p>
    <w:p w14:paraId="5D1AB37B" w14:textId="77777777" w:rsidR="00275553" w:rsidRDefault="00275553" w:rsidP="00275553">
      <w:pPr>
        <w:spacing w:line="480" w:lineRule="auto"/>
        <w:jc w:val="both"/>
        <w:rPr>
          <w:rFonts w:ascii="Times New Roman" w:hAnsi="Times New Roman" w:cs="Times New Roman"/>
        </w:rPr>
      </w:pPr>
    </w:p>
    <w:p w14:paraId="64645D4F" w14:textId="77777777" w:rsidR="00275553" w:rsidRDefault="00275553" w:rsidP="00275553">
      <w:pPr>
        <w:spacing w:line="480" w:lineRule="auto"/>
        <w:jc w:val="both"/>
        <w:rPr>
          <w:rFonts w:ascii="Times New Roman" w:hAnsi="Times New Roman" w:cs="Times New Roman"/>
        </w:rPr>
      </w:pPr>
      <w:r w:rsidRPr="007D52D3">
        <w:rPr>
          <w:rFonts w:ascii="Times New Roman" w:hAnsi="Times New Roman" w:cs="Times New Roman"/>
        </w:rPr>
        <w:t xml:space="preserve">Brasselet, C., Garnotel, R., Pérotin, S., Vitry, F., Elaerts, J., Lafont, A., Metz, D., Gillery, P., 2007. Percutaneous coronary intervention-induced variations in systemic parameters of inflammation: relationship </w:t>
      </w:r>
      <w:r>
        <w:rPr>
          <w:rFonts w:ascii="Times New Roman" w:hAnsi="Times New Roman" w:cs="Times New Roman"/>
        </w:rPr>
        <w:t xml:space="preserve">with the mode of stenting. </w:t>
      </w:r>
      <w:r w:rsidRPr="000F4E70">
        <w:rPr>
          <w:rFonts w:ascii="Times New Roman" w:hAnsi="Times New Roman" w:cs="Times New Roman"/>
          <w:i/>
        </w:rPr>
        <w:t>Clinical Chemistry and Laboratory Medicine</w:t>
      </w:r>
      <w:r>
        <w:rPr>
          <w:rFonts w:ascii="Times New Roman" w:hAnsi="Times New Roman" w:cs="Times New Roman"/>
        </w:rPr>
        <w:t>,</w:t>
      </w:r>
      <w:r w:rsidRPr="007D52D3">
        <w:rPr>
          <w:rFonts w:ascii="Times New Roman" w:hAnsi="Times New Roman" w:cs="Times New Roman"/>
        </w:rPr>
        <w:t xml:space="preserve"> 45</w:t>
      </w:r>
      <w:r>
        <w:rPr>
          <w:rFonts w:ascii="Times New Roman" w:hAnsi="Times New Roman" w:cs="Times New Roman"/>
        </w:rPr>
        <w:t xml:space="preserve"> (4)</w:t>
      </w:r>
      <w:r w:rsidRPr="007D52D3">
        <w:rPr>
          <w:rFonts w:ascii="Times New Roman" w:hAnsi="Times New Roman" w:cs="Times New Roman"/>
        </w:rPr>
        <w:t>,</w:t>
      </w:r>
      <w:r>
        <w:rPr>
          <w:rFonts w:ascii="Times New Roman" w:hAnsi="Times New Roman" w:cs="Times New Roman"/>
        </w:rPr>
        <w:t xml:space="preserve"> pp. 526-</w:t>
      </w:r>
      <w:r w:rsidRPr="007D52D3">
        <w:rPr>
          <w:rFonts w:ascii="Times New Roman" w:hAnsi="Times New Roman" w:cs="Times New Roman"/>
        </w:rPr>
        <w:t xml:space="preserve">30. </w:t>
      </w:r>
    </w:p>
    <w:p w14:paraId="795C818D" w14:textId="77777777" w:rsidR="00275553" w:rsidRDefault="00275553" w:rsidP="00275553">
      <w:pPr>
        <w:spacing w:line="480" w:lineRule="auto"/>
        <w:jc w:val="both"/>
        <w:rPr>
          <w:rFonts w:ascii="Times New Roman" w:hAnsi="Times New Roman" w:cs="Times New Roman"/>
          <w:lang w:val="en-US"/>
        </w:rPr>
      </w:pPr>
    </w:p>
    <w:p w14:paraId="6CE306F7" w14:textId="77777777" w:rsidR="00275553" w:rsidRDefault="00275553" w:rsidP="00275553">
      <w:pPr>
        <w:spacing w:line="480" w:lineRule="auto"/>
        <w:jc w:val="both"/>
        <w:rPr>
          <w:rStyle w:val="Hyperlink"/>
          <w:rFonts w:ascii="Times New Roman" w:hAnsi="Times New Roman" w:cs="Times New Roman"/>
          <w:lang w:val="en-US"/>
        </w:rPr>
      </w:pPr>
      <w:r w:rsidRPr="00D52B52">
        <w:rPr>
          <w:rFonts w:ascii="Times New Roman" w:hAnsi="Times New Roman" w:cs="Times New Roman"/>
          <w:lang w:val="en-US"/>
        </w:rPr>
        <w:t xml:space="preserve">Brodie, B.R., Cooper, C., Jones, M., Fitzgerald, P., Cummins, F., Postdilatation Clinical Compartative Study (POSTIT) Investigators, 2003. Is adjunctive balloon postdilatation necessary after coronary stent deployment? Final results from the POSTIT trial. </w:t>
      </w:r>
      <w:r w:rsidRPr="000F4E70">
        <w:rPr>
          <w:rFonts w:ascii="Times New Roman" w:hAnsi="Times New Roman" w:cs="Times New Roman"/>
          <w:i/>
          <w:lang w:val="en-US"/>
        </w:rPr>
        <w:t>Catheterization and Cardiovascular Interventions</w:t>
      </w:r>
      <w:r>
        <w:rPr>
          <w:rFonts w:ascii="Times New Roman" w:hAnsi="Times New Roman" w:cs="Times New Roman"/>
          <w:lang w:val="en-US"/>
        </w:rPr>
        <w:t>,</w:t>
      </w:r>
      <w:r w:rsidRPr="00D52B52">
        <w:rPr>
          <w:rFonts w:ascii="Times New Roman" w:hAnsi="Times New Roman" w:cs="Times New Roman"/>
          <w:lang w:val="en-US"/>
        </w:rPr>
        <w:t xml:space="preserve"> 59</w:t>
      </w:r>
      <w:r>
        <w:rPr>
          <w:rFonts w:ascii="Times New Roman" w:hAnsi="Times New Roman" w:cs="Times New Roman"/>
          <w:lang w:val="en-US"/>
        </w:rPr>
        <w:t xml:space="preserve"> (2)</w:t>
      </w:r>
      <w:r w:rsidRPr="00D52B52">
        <w:rPr>
          <w:rFonts w:ascii="Times New Roman" w:hAnsi="Times New Roman" w:cs="Times New Roman"/>
          <w:lang w:val="en-US"/>
        </w:rPr>
        <w:t xml:space="preserve">, </w:t>
      </w:r>
      <w:r>
        <w:rPr>
          <w:rFonts w:ascii="Times New Roman" w:hAnsi="Times New Roman" w:cs="Times New Roman"/>
          <w:lang w:val="en-US"/>
        </w:rPr>
        <w:t>pp. 184-</w:t>
      </w:r>
      <w:r w:rsidRPr="00D52B52">
        <w:rPr>
          <w:rFonts w:ascii="Times New Roman" w:hAnsi="Times New Roman" w:cs="Times New Roman"/>
          <w:lang w:val="en-US"/>
        </w:rPr>
        <w:t xml:space="preserve">92. </w:t>
      </w:r>
    </w:p>
    <w:p w14:paraId="5C8F1E9A" w14:textId="77777777" w:rsidR="00275553" w:rsidRDefault="00275553" w:rsidP="00275553">
      <w:pPr>
        <w:spacing w:line="480" w:lineRule="auto"/>
        <w:jc w:val="both"/>
        <w:rPr>
          <w:rStyle w:val="Hyperlink"/>
          <w:rFonts w:ascii="Times New Roman" w:hAnsi="Times New Roman" w:cs="Times New Roman"/>
          <w:lang w:val="en-US"/>
        </w:rPr>
      </w:pPr>
    </w:p>
    <w:p w14:paraId="7995D0EF" w14:textId="77777777" w:rsidR="00275553" w:rsidRDefault="00275553" w:rsidP="00275553">
      <w:pPr>
        <w:spacing w:line="480" w:lineRule="auto"/>
        <w:jc w:val="both"/>
        <w:rPr>
          <w:rFonts w:ascii="Times New Roman" w:hAnsi="Times New Roman" w:cs="Times New Roman"/>
        </w:rPr>
      </w:pPr>
      <w:r w:rsidRPr="007D52D3">
        <w:rPr>
          <w:rFonts w:ascii="Times New Roman" w:hAnsi="Times New Roman" w:cs="Times New Roman"/>
        </w:rPr>
        <w:t xml:space="preserve">Brodie, B.R., 2006. Adjunctive Balloon Postdilatation after Stent Deployment: Is It Still Necessary with Drug-Eluting Stents? </w:t>
      </w:r>
      <w:r w:rsidRPr="000F4E70">
        <w:rPr>
          <w:rFonts w:ascii="Times New Roman" w:hAnsi="Times New Roman" w:cs="Times New Roman"/>
          <w:i/>
        </w:rPr>
        <w:t>Journal of Interventional Cardiology</w:t>
      </w:r>
      <w:r>
        <w:rPr>
          <w:rFonts w:ascii="Times New Roman" w:hAnsi="Times New Roman" w:cs="Times New Roman"/>
          <w:i/>
        </w:rPr>
        <w:t>,</w:t>
      </w:r>
      <w:r w:rsidRPr="007D52D3">
        <w:rPr>
          <w:rFonts w:ascii="Times New Roman" w:hAnsi="Times New Roman" w:cs="Times New Roman"/>
        </w:rPr>
        <w:t xml:space="preserve"> 19</w:t>
      </w:r>
      <w:r>
        <w:rPr>
          <w:rFonts w:ascii="Times New Roman" w:hAnsi="Times New Roman" w:cs="Times New Roman"/>
        </w:rPr>
        <w:t xml:space="preserve"> (1)</w:t>
      </w:r>
      <w:r w:rsidRPr="007D52D3">
        <w:rPr>
          <w:rFonts w:ascii="Times New Roman" w:hAnsi="Times New Roman" w:cs="Times New Roman"/>
        </w:rPr>
        <w:t xml:space="preserve">, </w:t>
      </w:r>
      <w:r>
        <w:rPr>
          <w:rFonts w:ascii="Times New Roman" w:hAnsi="Times New Roman" w:cs="Times New Roman"/>
        </w:rPr>
        <w:t>pp. 43-</w:t>
      </w:r>
      <w:r w:rsidRPr="007D52D3">
        <w:rPr>
          <w:rFonts w:ascii="Times New Roman" w:hAnsi="Times New Roman" w:cs="Times New Roman"/>
        </w:rPr>
        <w:t xml:space="preserve">50. </w:t>
      </w:r>
    </w:p>
    <w:p w14:paraId="037D5C9C" w14:textId="77777777" w:rsidR="00275553" w:rsidRDefault="00275553" w:rsidP="00275553">
      <w:pPr>
        <w:spacing w:line="480" w:lineRule="auto"/>
        <w:jc w:val="both"/>
        <w:rPr>
          <w:rFonts w:ascii="Times New Roman" w:hAnsi="Times New Roman" w:cs="Times New Roman"/>
          <w:lang w:val="en-US"/>
        </w:rPr>
      </w:pPr>
    </w:p>
    <w:p w14:paraId="7B5682D7" w14:textId="77777777" w:rsidR="00275553" w:rsidRDefault="00275553" w:rsidP="00275553">
      <w:pPr>
        <w:spacing w:line="480" w:lineRule="auto"/>
        <w:jc w:val="both"/>
        <w:rPr>
          <w:rFonts w:ascii="Times New Roman" w:hAnsi="Times New Roman" w:cs="Times New Roman"/>
          <w:lang w:val="en-US"/>
        </w:rPr>
      </w:pPr>
      <w:r w:rsidRPr="00997CEF">
        <w:rPr>
          <w:rFonts w:ascii="Times New Roman" w:hAnsi="Times New Roman" w:cs="Times New Roman"/>
          <w:lang w:val="en-US"/>
        </w:rPr>
        <w:t xml:space="preserve">Briguori, C., Tobis, J., Nishida, T., Vaghetti, M., Albiero, R., Di Mario, C., Colombo, A., 2002. Discrepancy between angiography and intravascular </w:t>
      </w:r>
      <w:r w:rsidRPr="00997CEF">
        <w:rPr>
          <w:rFonts w:ascii="Times New Roman" w:hAnsi="Times New Roman" w:cs="Times New Roman"/>
          <w:lang w:val="en-US"/>
        </w:rPr>
        <w:lastRenderedPageBreak/>
        <w:t>ultrasound when analysi</w:t>
      </w:r>
      <w:r>
        <w:rPr>
          <w:rFonts w:ascii="Times New Roman" w:hAnsi="Times New Roman" w:cs="Times New Roman"/>
          <w:lang w:val="en-US"/>
        </w:rPr>
        <w:t xml:space="preserve">ng small coronary arteries. </w:t>
      </w:r>
      <w:r w:rsidRPr="000F4E70">
        <w:rPr>
          <w:rFonts w:ascii="Times New Roman" w:hAnsi="Times New Roman" w:cs="Times New Roman"/>
          <w:i/>
          <w:lang w:val="en-US"/>
        </w:rPr>
        <w:t>European Heart Journal</w:t>
      </w:r>
      <w:r>
        <w:rPr>
          <w:rFonts w:ascii="Times New Roman" w:hAnsi="Times New Roman" w:cs="Times New Roman"/>
          <w:lang w:val="en-US"/>
        </w:rPr>
        <w:t>,</w:t>
      </w:r>
      <w:r w:rsidRPr="00997CEF">
        <w:rPr>
          <w:rFonts w:ascii="Times New Roman" w:hAnsi="Times New Roman" w:cs="Times New Roman"/>
          <w:lang w:val="en-US"/>
        </w:rPr>
        <w:t xml:space="preserve"> 23</w:t>
      </w:r>
      <w:r>
        <w:rPr>
          <w:rFonts w:ascii="Times New Roman" w:hAnsi="Times New Roman" w:cs="Times New Roman"/>
          <w:lang w:val="en-US"/>
        </w:rPr>
        <w:t xml:space="preserve"> (3)</w:t>
      </w:r>
      <w:r w:rsidRPr="00997CEF">
        <w:rPr>
          <w:rFonts w:ascii="Times New Roman" w:hAnsi="Times New Roman" w:cs="Times New Roman"/>
          <w:lang w:val="en-US"/>
        </w:rPr>
        <w:t xml:space="preserve">, </w:t>
      </w:r>
      <w:r>
        <w:rPr>
          <w:rFonts w:ascii="Times New Roman" w:hAnsi="Times New Roman" w:cs="Times New Roman"/>
          <w:lang w:val="en-US"/>
        </w:rPr>
        <w:t>pp. 247-</w:t>
      </w:r>
      <w:r w:rsidRPr="00997CEF">
        <w:rPr>
          <w:rFonts w:ascii="Times New Roman" w:hAnsi="Times New Roman" w:cs="Times New Roman"/>
          <w:lang w:val="en-US"/>
        </w:rPr>
        <w:t xml:space="preserve">54. </w:t>
      </w:r>
    </w:p>
    <w:p w14:paraId="40E67ED2" w14:textId="77777777" w:rsidR="00275553" w:rsidRDefault="00275553" w:rsidP="00275553">
      <w:pPr>
        <w:spacing w:line="480" w:lineRule="auto"/>
        <w:jc w:val="both"/>
        <w:rPr>
          <w:rFonts w:ascii="Times New Roman" w:hAnsi="Times New Roman" w:cs="Times New Roman"/>
        </w:rPr>
      </w:pPr>
    </w:p>
    <w:p w14:paraId="659C1CEC" w14:textId="77777777" w:rsidR="00275553" w:rsidRDefault="00275553" w:rsidP="00275553">
      <w:pPr>
        <w:spacing w:line="480" w:lineRule="auto"/>
        <w:jc w:val="both"/>
        <w:rPr>
          <w:rFonts w:ascii="Times New Roman" w:hAnsi="Times New Roman" w:cs="Times New Roman"/>
        </w:rPr>
      </w:pPr>
      <w:r w:rsidRPr="000D4212">
        <w:rPr>
          <w:rFonts w:ascii="Times New Roman" w:hAnsi="Times New Roman" w:cs="Times New Roman"/>
        </w:rPr>
        <w:t>Böse, D., von Birgelen, C., Zhou, X.Y., Schmermund, A., Philipp, S., Sack, S., Konorza, T., Möhlenkamp, S., Leineweber, K., Kleinbongard, P., Wijns, W., Heusch, G., Erbel, R., 2008. Impact of atherosclerotic plaque composition on coronary microembolization during percutaneous co</w:t>
      </w:r>
      <w:r>
        <w:rPr>
          <w:rFonts w:ascii="Times New Roman" w:hAnsi="Times New Roman" w:cs="Times New Roman"/>
        </w:rPr>
        <w:t xml:space="preserve">ronary interventions. </w:t>
      </w:r>
      <w:r w:rsidRPr="000F7DB6">
        <w:rPr>
          <w:rFonts w:ascii="Times New Roman" w:hAnsi="Times New Roman" w:cs="Times New Roman"/>
          <w:i/>
        </w:rPr>
        <w:t>Basic Research Cardiology</w:t>
      </w:r>
      <w:r>
        <w:rPr>
          <w:rFonts w:ascii="Times New Roman" w:hAnsi="Times New Roman" w:cs="Times New Roman"/>
        </w:rPr>
        <w:t>,</w:t>
      </w:r>
      <w:r w:rsidRPr="000D4212">
        <w:rPr>
          <w:rFonts w:ascii="Times New Roman" w:hAnsi="Times New Roman" w:cs="Times New Roman"/>
        </w:rPr>
        <w:t xml:space="preserve"> 103</w:t>
      </w:r>
      <w:r>
        <w:rPr>
          <w:rFonts w:ascii="Times New Roman" w:hAnsi="Times New Roman" w:cs="Times New Roman"/>
        </w:rPr>
        <w:t xml:space="preserve"> (6)</w:t>
      </w:r>
      <w:r w:rsidRPr="000D4212">
        <w:rPr>
          <w:rFonts w:ascii="Times New Roman" w:hAnsi="Times New Roman" w:cs="Times New Roman"/>
        </w:rPr>
        <w:t xml:space="preserve">, </w:t>
      </w:r>
      <w:r>
        <w:rPr>
          <w:rFonts w:ascii="Times New Roman" w:hAnsi="Times New Roman" w:cs="Times New Roman"/>
        </w:rPr>
        <w:t>pp. 587-</w:t>
      </w:r>
      <w:r w:rsidRPr="000D4212">
        <w:rPr>
          <w:rFonts w:ascii="Times New Roman" w:hAnsi="Times New Roman" w:cs="Times New Roman"/>
        </w:rPr>
        <w:t xml:space="preserve">97. </w:t>
      </w:r>
    </w:p>
    <w:p w14:paraId="310E7362" w14:textId="77777777" w:rsidR="00275553" w:rsidRDefault="00275553" w:rsidP="00275553">
      <w:pPr>
        <w:spacing w:line="480" w:lineRule="auto"/>
        <w:jc w:val="both"/>
        <w:rPr>
          <w:rFonts w:ascii="Times New Roman" w:hAnsi="Times New Roman" w:cs="Times New Roman"/>
        </w:rPr>
      </w:pPr>
    </w:p>
    <w:p w14:paraId="126D54CA" w14:textId="77777777" w:rsidR="00275553" w:rsidRDefault="00275553" w:rsidP="00275553">
      <w:pPr>
        <w:spacing w:line="480" w:lineRule="auto"/>
        <w:jc w:val="both"/>
        <w:rPr>
          <w:rFonts w:ascii="Times New Roman" w:hAnsi="Times New Roman" w:cs="Times New Roman"/>
        </w:rPr>
      </w:pPr>
      <w:r w:rsidRPr="007D52D3">
        <w:rPr>
          <w:rFonts w:ascii="Times New Roman" w:hAnsi="Times New Roman" w:cs="Times New Roman"/>
        </w:rPr>
        <w:t xml:space="preserve">Buller, C.E., Fu, Y., Mahaffey, K.W., Todaro, T.G., Adams, P., Westerhout, C.M., White, H.D., van ’t Hof, A.W.J., Van de Werf, F.J., Wagner, G.S., Granger, C.B., Armstrong, P.W., 2008. ST-segment recovery and outcome after primary percutaneous coronary intervention for ST-elevation myocardial infarction: insights from the Assessment of Pexelizumab in Acute Myocardial Infarction (APEX-AMI) trial. </w:t>
      </w:r>
      <w:r w:rsidRPr="000F4E70">
        <w:rPr>
          <w:rFonts w:ascii="Times New Roman" w:hAnsi="Times New Roman" w:cs="Times New Roman"/>
          <w:i/>
        </w:rPr>
        <w:t>Circulation</w:t>
      </w:r>
      <w:r>
        <w:rPr>
          <w:rFonts w:ascii="Times New Roman" w:hAnsi="Times New Roman" w:cs="Times New Roman"/>
        </w:rPr>
        <w:t>,</w:t>
      </w:r>
      <w:r w:rsidRPr="007D52D3">
        <w:rPr>
          <w:rFonts w:ascii="Times New Roman" w:hAnsi="Times New Roman" w:cs="Times New Roman"/>
        </w:rPr>
        <w:t xml:space="preserve"> 118</w:t>
      </w:r>
      <w:r>
        <w:rPr>
          <w:rFonts w:ascii="Times New Roman" w:hAnsi="Times New Roman" w:cs="Times New Roman"/>
        </w:rPr>
        <w:t xml:space="preserve"> (13)</w:t>
      </w:r>
      <w:r w:rsidRPr="007D52D3">
        <w:rPr>
          <w:rFonts w:ascii="Times New Roman" w:hAnsi="Times New Roman" w:cs="Times New Roman"/>
        </w:rPr>
        <w:t xml:space="preserve">, </w:t>
      </w:r>
      <w:r>
        <w:rPr>
          <w:rFonts w:ascii="Times New Roman" w:hAnsi="Times New Roman" w:cs="Times New Roman"/>
        </w:rPr>
        <w:t>pp. 1335-</w:t>
      </w:r>
      <w:r w:rsidRPr="007D52D3">
        <w:rPr>
          <w:rFonts w:ascii="Times New Roman" w:hAnsi="Times New Roman" w:cs="Times New Roman"/>
        </w:rPr>
        <w:t xml:space="preserve">46. </w:t>
      </w:r>
    </w:p>
    <w:p w14:paraId="075A893A" w14:textId="77777777" w:rsidR="00275553" w:rsidRPr="007D52D3" w:rsidRDefault="00275553" w:rsidP="00275553">
      <w:pPr>
        <w:spacing w:line="480" w:lineRule="auto"/>
        <w:jc w:val="both"/>
        <w:rPr>
          <w:rFonts w:ascii="Times New Roman" w:hAnsi="Times New Roman" w:cs="Times New Roman"/>
        </w:rPr>
      </w:pPr>
    </w:p>
    <w:p w14:paraId="374F2041" w14:textId="77777777" w:rsidR="00275553" w:rsidRPr="000F4E70" w:rsidRDefault="00275553" w:rsidP="00275553">
      <w:pPr>
        <w:spacing w:line="480" w:lineRule="auto"/>
        <w:rPr>
          <w:rFonts w:ascii="Times New Roman" w:hAnsi="Times New Roman" w:cs="Times New Roman"/>
        </w:rPr>
      </w:pPr>
      <w:r w:rsidRPr="000F4E70">
        <w:rPr>
          <w:rFonts w:ascii="Times New Roman" w:hAnsi="Times New Roman" w:cs="Times New Roman"/>
        </w:rPr>
        <w:t xml:space="preserve">Bulluck, H., Dharmakumar, R., Arai, A.E., Berry, C., Hausenloy, D.J., 2018. Cardiovascular Magnetic Resonance in Acute ST-Segment-Elevation Myocardial Infarction: Recent Advances, Controversies, and Future Directions. </w:t>
      </w:r>
      <w:r w:rsidRPr="000F4E70">
        <w:rPr>
          <w:rFonts w:ascii="Times New Roman" w:hAnsi="Times New Roman" w:cs="Times New Roman"/>
          <w:i/>
        </w:rPr>
        <w:t>Circulation</w:t>
      </w:r>
      <w:r w:rsidRPr="000F4E70">
        <w:rPr>
          <w:rFonts w:ascii="Times New Roman" w:hAnsi="Times New Roman" w:cs="Times New Roman"/>
        </w:rPr>
        <w:t xml:space="preserve">, 137 (18), pp. </w:t>
      </w:r>
      <w:r>
        <w:rPr>
          <w:rFonts w:ascii="Times New Roman" w:hAnsi="Times New Roman" w:cs="Times New Roman"/>
        </w:rPr>
        <w:t>1949-</w:t>
      </w:r>
      <w:r w:rsidRPr="000F4E70">
        <w:rPr>
          <w:rFonts w:ascii="Times New Roman" w:hAnsi="Times New Roman" w:cs="Times New Roman"/>
        </w:rPr>
        <w:t xml:space="preserve">64. </w:t>
      </w:r>
    </w:p>
    <w:p w14:paraId="71954191" w14:textId="77777777" w:rsidR="00275553" w:rsidRPr="007D52D3" w:rsidRDefault="00275553" w:rsidP="00275553">
      <w:pPr>
        <w:spacing w:line="480" w:lineRule="auto"/>
        <w:jc w:val="both"/>
        <w:rPr>
          <w:rFonts w:ascii="Times New Roman" w:hAnsi="Times New Roman" w:cs="Times New Roman"/>
        </w:rPr>
      </w:pPr>
    </w:p>
    <w:p w14:paraId="06013D5B" w14:textId="77777777" w:rsidR="00275553" w:rsidRDefault="00275553" w:rsidP="00275553">
      <w:pPr>
        <w:spacing w:line="480" w:lineRule="auto"/>
        <w:jc w:val="both"/>
        <w:rPr>
          <w:rFonts w:ascii="Times New Roman" w:hAnsi="Times New Roman" w:cs="Times New Roman"/>
        </w:rPr>
      </w:pPr>
      <w:r>
        <w:rPr>
          <w:rFonts w:ascii="Times New Roman" w:hAnsi="Times New Roman" w:cs="Times New Roman"/>
        </w:rPr>
        <w:t>Byrne R.A., Joner M., Kastrati A</w:t>
      </w:r>
      <w:r w:rsidRPr="005E4814">
        <w:rPr>
          <w:rFonts w:ascii="Times New Roman" w:hAnsi="Times New Roman" w:cs="Times New Roman"/>
        </w:rPr>
        <w:t>.</w:t>
      </w:r>
      <w:r>
        <w:rPr>
          <w:rFonts w:ascii="Times New Roman" w:hAnsi="Times New Roman" w:cs="Times New Roman"/>
        </w:rPr>
        <w:t xml:space="preserve">, 2015. </w:t>
      </w:r>
      <w:r w:rsidRPr="005E4814">
        <w:rPr>
          <w:rFonts w:ascii="Times New Roman" w:hAnsi="Times New Roman" w:cs="Times New Roman"/>
        </w:rPr>
        <w:t>Stent thrombosis and restenosis: what have we learned and where are we going? The Andreas Grüntzig Lecture ESC 2014.</w:t>
      </w:r>
      <w:r>
        <w:rPr>
          <w:rFonts w:ascii="Times New Roman" w:hAnsi="Times New Roman" w:cs="Times New Roman"/>
        </w:rPr>
        <w:t xml:space="preserve"> </w:t>
      </w:r>
      <w:r w:rsidRPr="000F4E70">
        <w:rPr>
          <w:rFonts w:ascii="Times New Roman" w:hAnsi="Times New Roman" w:cs="Times New Roman"/>
          <w:i/>
        </w:rPr>
        <w:t>European Heart Journal</w:t>
      </w:r>
      <w:r>
        <w:rPr>
          <w:rFonts w:ascii="Times New Roman" w:hAnsi="Times New Roman" w:cs="Times New Roman"/>
        </w:rPr>
        <w:t xml:space="preserve">, 36 (47), pp. </w:t>
      </w:r>
      <w:r w:rsidRPr="005E4814">
        <w:rPr>
          <w:rFonts w:ascii="Times New Roman" w:hAnsi="Times New Roman" w:cs="Times New Roman"/>
        </w:rPr>
        <w:t xml:space="preserve">3320-31. </w:t>
      </w:r>
    </w:p>
    <w:p w14:paraId="789B9243" w14:textId="77777777" w:rsidR="00275553" w:rsidRDefault="00275553" w:rsidP="00275553">
      <w:pPr>
        <w:spacing w:line="480" w:lineRule="auto"/>
        <w:jc w:val="both"/>
        <w:rPr>
          <w:rFonts w:ascii="Times New Roman" w:hAnsi="Times New Roman" w:cs="Times New Roman"/>
        </w:rPr>
      </w:pPr>
    </w:p>
    <w:p w14:paraId="03471C1D" w14:textId="77777777" w:rsidR="00275553" w:rsidRDefault="00275553" w:rsidP="00275553">
      <w:pPr>
        <w:spacing w:line="480" w:lineRule="auto"/>
        <w:jc w:val="both"/>
        <w:rPr>
          <w:rFonts w:ascii="Times New Roman" w:hAnsi="Times New Roman" w:cs="Times New Roman"/>
        </w:rPr>
      </w:pPr>
      <w:r w:rsidRPr="00621993">
        <w:rPr>
          <w:rFonts w:ascii="Times New Roman" w:hAnsi="Times New Roman" w:cs="Times New Roman"/>
        </w:rPr>
        <w:lastRenderedPageBreak/>
        <w:t xml:space="preserve">Califf, R.M., Abdelmeguid, A.E., Kuntz, R.E., Popma, J.J., Davidson, C.J., Cohen, E.A., Kleiman, N.S., Mahaffey, K.W., Topol, E.J., Pepine, C.J., Lipicky, R.J., Granger, C.B., Harrington, R.A., Tardiff, B.E., Crenshaw, B.S., Bauman, R.P., Zuckerman, B.D., Chaitman, B.R., Bittl, J.A., Ohman, E.M., 1998. Myonecrosis after revascularization procedures. </w:t>
      </w:r>
      <w:r w:rsidRPr="000E1546">
        <w:rPr>
          <w:rFonts w:ascii="Times New Roman" w:hAnsi="Times New Roman" w:cs="Times New Roman"/>
          <w:i/>
        </w:rPr>
        <w:t>Journal of the American College of Cardiology</w:t>
      </w:r>
      <w:r w:rsidRPr="00621993">
        <w:rPr>
          <w:rFonts w:ascii="Times New Roman" w:hAnsi="Times New Roman" w:cs="Times New Roman"/>
        </w:rPr>
        <w:t>. 31</w:t>
      </w:r>
      <w:r>
        <w:rPr>
          <w:rFonts w:ascii="Times New Roman" w:hAnsi="Times New Roman" w:cs="Times New Roman"/>
        </w:rPr>
        <w:t xml:space="preserve"> (2)</w:t>
      </w:r>
      <w:r w:rsidRPr="00621993">
        <w:rPr>
          <w:rFonts w:ascii="Times New Roman" w:hAnsi="Times New Roman" w:cs="Times New Roman"/>
        </w:rPr>
        <w:t xml:space="preserve">, </w:t>
      </w:r>
      <w:r>
        <w:rPr>
          <w:rFonts w:ascii="Times New Roman" w:hAnsi="Times New Roman" w:cs="Times New Roman"/>
        </w:rPr>
        <w:t>pp. 241-</w:t>
      </w:r>
      <w:r w:rsidRPr="00621993">
        <w:rPr>
          <w:rFonts w:ascii="Times New Roman" w:hAnsi="Times New Roman" w:cs="Times New Roman"/>
        </w:rPr>
        <w:t>51.</w:t>
      </w:r>
    </w:p>
    <w:p w14:paraId="5A0E3D1B" w14:textId="77777777" w:rsidR="00275553" w:rsidRDefault="00275553" w:rsidP="00275553">
      <w:pPr>
        <w:spacing w:line="480" w:lineRule="auto"/>
        <w:jc w:val="both"/>
        <w:rPr>
          <w:rFonts w:ascii="Times New Roman" w:hAnsi="Times New Roman" w:cs="Times New Roman"/>
        </w:rPr>
      </w:pPr>
    </w:p>
    <w:p w14:paraId="6F4B13F8" w14:textId="77777777" w:rsidR="00275553" w:rsidRDefault="00275553" w:rsidP="00275553">
      <w:pPr>
        <w:spacing w:line="480" w:lineRule="auto"/>
        <w:jc w:val="both"/>
      </w:pPr>
      <w:r>
        <w:rPr>
          <w:rFonts w:ascii="Times New Roman" w:hAnsi="Times New Roman" w:cs="Times New Roman"/>
          <w:lang w:val="en-US"/>
        </w:rPr>
        <w:t>C</w:t>
      </w:r>
      <w:r w:rsidRPr="00D908B2">
        <w:rPr>
          <w:rFonts w:ascii="Times New Roman" w:hAnsi="Times New Roman" w:cs="Times New Roman"/>
          <w:lang w:val="en-US"/>
        </w:rPr>
        <w:t xml:space="preserve">amici, P.G., d’Amati, G., Rimoldi, O., 2015. Coronary microvascular dysfunction: mechanisms and functional assessment. </w:t>
      </w:r>
      <w:r w:rsidRPr="000E1546">
        <w:rPr>
          <w:rFonts w:ascii="Times New Roman" w:hAnsi="Times New Roman" w:cs="Times New Roman"/>
          <w:i/>
          <w:lang w:val="en-US"/>
        </w:rPr>
        <w:t>Nat</w:t>
      </w:r>
      <w:r>
        <w:rPr>
          <w:rFonts w:ascii="Times New Roman" w:hAnsi="Times New Roman" w:cs="Times New Roman"/>
          <w:i/>
          <w:lang w:val="en-US"/>
        </w:rPr>
        <w:t>ure</w:t>
      </w:r>
      <w:r w:rsidRPr="000E1546">
        <w:rPr>
          <w:rFonts w:ascii="Times New Roman" w:hAnsi="Times New Roman" w:cs="Times New Roman"/>
          <w:i/>
          <w:lang w:val="en-US"/>
        </w:rPr>
        <w:t xml:space="preserve"> Reviews Cardiology</w:t>
      </w:r>
      <w:r>
        <w:rPr>
          <w:rFonts w:ascii="Times New Roman" w:hAnsi="Times New Roman" w:cs="Times New Roman"/>
          <w:lang w:val="en-US"/>
        </w:rPr>
        <w:t>,</w:t>
      </w:r>
      <w:r w:rsidRPr="00D908B2">
        <w:rPr>
          <w:rFonts w:ascii="Times New Roman" w:hAnsi="Times New Roman" w:cs="Times New Roman"/>
          <w:lang w:val="en-US"/>
        </w:rPr>
        <w:t xml:space="preserve"> 12</w:t>
      </w:r>
      <w:r>
        <w:rPr>
          <w:rFonts w:ascii="Times New Roman" w:hAnsi="Times New Roman" w:cs="Times New Roman"/>
          <w:lang w:val="en-US"/>
        </w:rPr>
        <w:t xml:space="preserve"> (1)</w:t>
      </w:r>
      <w:r w:rsidRPr="00D908B2">
        <w:rPr>
          <w:rFonts w:ascii="Times New Roman" w:hAnsi="Times New Roman" w:cs="Times New Roman"/>
          <w:lang w:val="en-US"/>
        </w:rPr>
        <w:t xml:space="preserve">, </w:t>
      </w:r>
      <w:r>
        <w:rPr>
          <w:rFonts w:ascii="Times New Roman" w:hAnsi="Times New Roman" w:cs="Times New Roman"/>
          <w:lang w:val="en-US"/>
        </w:rPr>
        <w:t xml:space="preserve">pp. </w:t>
      </w:r>
      <w:r w:rsidRPr="00D908B2">
        <w:rPr>
          <w:rFonts w:ascii="Times New Roman" w:hAnsi="Times New Roman" w:cs="Times New Roman"/>
          <w:lang w:val="en-US"/>
        </w:rPr>
        <w:t xml:space="preserve">48–62. </w:t>
      </w:r>
    </w:p>
    <w:p w14:paraId="2E49F5CC" w14:textId="77777777" w:rsidR="00275553" w:rsidRPr="000E1546" w:rsidRDefault="00275553" w:rsidP="00275553">
      <w:pPr>
        <w:spacing w:line="480" w:lineRule="auto"/>
        <w:jc w:val="both"/>
        <w:rPr>
          <w:rFonts w:ascii="Times New Roman" w:hAnsi="Times New Roman" w:cs="Times New Roman"/>
          <w:lang w:val="en-US"/>
        </w:rPr>
      </w:pPr>
    </w:p>
    <w:p w14:paraId="666771BE" w14:textId="77777777" w:rsidR="00275553" w:rsidRDefault="00275553" w:rsidP="00275553">
      <w:pPr>
        <w:spacing w:line="480" w:lineRule="auto"/>
        <w:jc w:val="both"/>
        <w:rPr>
          <w:rFonts w:ascii="Times New Roman" w:hAnsi="Times New Roman" w:cs="Times New Roman"/>
        </w:rPr>
      </w:pPr>
      <w:r w:rsidRPr="007D52D3">
        <w:rPr>
          <w:rFonts w:ascii="Times New Roman" w:hAnsi="Times New Roman" w:cs="Times New Roman"/>
        </w:rPr>
        <w:t xml:space="preserve">Carrick, D., Oldroyd, K.G., McEntegart, M., Haig, C., Petrie, M.C., Eteiba, H., Hood, S., Owens, C., Watkins, S., Layland, J., Lindsay, M., Peat, E., Rae, A., Behan, M., Sood, A., Hillis, W.S., Mordi, I., Mahrous, A., Ahmed, N., Wilson, R., Lasalle, L., Généreux, P., Ford, I., Berry, C., 2014. A Randomized Trial of Deferred Stenting Versus Immediate Stenting to Prevent No- or Slow-Reflow in Acute ST-Segment Elevation Myocardial Infarction (DEFER-STEMI). </w:t>
      </w:r>
      <w:r w:rsidRPr="000E1546">
        <w:rPr>
          <w:rFonts w:ascii="Times New Roman" w:hAnsi="Times New Roman" w:cs="Times New Roman"/>
          <w:i/>
        </w:rPr>
        <w:t>Journal of the American College of Cardiology</w:t>
      </w:r>
      <w:r>
        <w:rPr>
          <w:rFonts w:ascii="Times New Roman" w:hAnsi="Times New Roman" w:cs="Times New Roman"/>
          <w:i/>
        </w:rPr>
        <w:t>,</w:t>
      </w:r>
      <w:r w:rsidRPr="007D52D3">
        <w:rPr>
          <w:rFonts w:ascii="Times New Roman" w:hAnsi="Times New Roman" w:cs="Times New Roman"/>
        </w:rPr>
        <w:t xml:space="preserve"> 63</w:t>
      </w:r>
      <w:r>
        <w:rPr>
          <w:rFonts w:ascii="Times New Roman" w:hAnsi="Times New Roman" w:cs="Times New Roman"/>
        </w:rPr>
        <w:t xml:space="preserve"> (20)</w:t>
      </w:r>
      <w:r w:rsidRPr="007D52D3">
        <w:rPr>
          <w:rFonts w:ascii="Times New Roman" w:hAnsi="Times New Roman" w:cs="Times New Roman"/>
        </w:rPr>
        <w:t xml:space="preserve">, </w:t>
      </w:r>
      <w:r>
        <w:rPr>
          <w:rFonts w:ascii="Times New Roman" w:hAnsi="Times New Roman" w:cs="Times New Roman"/>
        </w:rPr>
        <w:t xml:space="preserve">pp. </w:t>
      </w:r>
      <w:r w:rsidRPr="007D52D3">
        <w:rPr>
          <w:rFonts w:ascii="Times New Roman" w:hAnsi="Times New Roman" w:cs="Times New Roman"/>
        </w:rPr>
        <w:t>2088</w:t>
      </w:r>
      <w:r>
        <w:rPr>
          <w:rFonts w:ascii="Times New Roman" w:hAnsi="Times New Roman" w:cs="Times New Roman"/>
        </w:rPr>
        <w:t>-</w:t>
      </w:r>
      <w:r w:rsidRPr="007D52D3">
        <w:rPr>
          <w:rFonts w:ascii="Times New Roman" w:hAnsi="Times New Roman" w:cs="Times New Roman"/>
        </w:rPr>
        <w:t xml:space="preserve">98. </w:t>
      </w:r>
    </w:p>
    <w:p w14:paraId="29836FAD" w14:textId="77777777" w:rsidR="00275553" w:rsidRPr="007D52D3" w:rsidRDefault="00275553" w:rsidP="00275553">
      <w:pPr>
        <w:spacing w:line="480" w:lineRule="auto"/>
        <w:jc w:val="both"/>
        <w:rPr>
          <w:rFonts w:ascii="Times New Roman" w:hAnsi="Times New Roman" w:cs="Times New Roman"/>
        </w:rPr>
      </w:pPr>
    </w:p>
    <w:p w14:paraId="325FF7AC" w14:textId="77777777" w:rsidR="00275553" w:rsidRDefault="00275553" w:rsidP="00275553">
      <w:pPr>
        <w:spacing w:line="480" w:lineRule="auto"/>
        <w:rPr>
          <w:rFonts w:ascii="Times New Roman" w:hAnsi="Times New Roman" w:cs="Times New Roman"/>
        </w:rPr>
      </w:pPr>
      <w:r w:rsidRPr="006542FB">
        <w:rPr>
          <w:rFonts w:ascii="Times New Roman" w:hAnsi="Times New Roman" w:cs="Times New Roman"/>
        </w:rPr>
        <w:t>Carrick, D., Haig, C., Ahmed, N., Carberry, J., Yue May, V.T., McEntegart, M., Petrie, M.C., Eteiba, H., Lindsay, M., Hood, S., Watkins, S., Davie, A., Mahrous, A., Mordi, I., Ford, I., Radjenovic, A., Oldroyd, K.G., Berry, C., 2016</w:t>
      </w:r>
      <w:r>
        <w:rPr>
          <w:rFonts w:ascii="Times New Roman" w:hAnsi="Times New Roman" w:cs="Times New Roman"/>
        </w:rPr>
        <w:t>a</w:t>
      </w:r>
      <w:r w:rsidRPr="006542FB">
        <w:rPr>
          <w:rFonts w:ascii="Times New Roman" w:hAnsi="Times New Roman" w:cs="Times New Roman"/>
        </w:rPr>
        <w:t xml:space="preserve">. Comparative Prognostic Utility of Indexes of Microvascular Function Alone or in Combination in Patients With an Acute ST-Segment-Elevation Myocardial Infarction. </w:t>
      </w:r>
      <w:r w:rsidRPr="000E1546">
        <w:rPr>
          <w:rFonts w:ascii="Times New Roman" w:hAnsi="Times New Roman" w:cs="Times New Roman"/>
          <w:i/>
        </w:rPr>
        <w:t>Circulation</w:t>
      </w:r>
      <w:r>
        <w:rPr>
          <w:rFonts w:ascii="Times New Roman" w:hAnsi="Times New Roman" w:cs="Times New Roman"/>
        </w:rPr>
        <w:t xml:space="preserve">, </w:t>
      </w:r>
      <w:r w:rsidRPr="006542FB">
        <w:rPr>
          <w:rFonts w:ascii="Times New Roman" w:hAnsi="Times New Roman" w:cs="Times New Roman"/>
        </w:rPr>
        <w:t>134</w:t>
      </w:r>
      <w:r>
        <w:rPr>
          <w:rFonts w:ascii="Times New Roman" w:hAnsi="Times New Roman" w:cs="Times New Roman"/>
        </w:rPr>
        <w:t xml:space="preserve"> (23)</w:t>
      </w:r>
      <w:r w:rsidRPr="006542FB">
        <w:rPr>
          <w:rFonts w:ascii="Times New Roman" w:hAnsi="Times New Roman" w:cs="Times New Roman"/>
        </w:rPr>
        <w:t>,</w:t>
      </w:r>
      <w:r>
        <w:rPr>
          <w:rFonts w:ascii="Times New Roman" w:hAnsi="Times New Roman" w:cs="Times New Roman"/>
        </w:rPr>
        <w:t xml:space="preserve"> pp. 1833-</w:t>
      </w:r>
      <w:r w:rsidRPr="006542FB">
        <w:rPr>
          <w:rFonts w:ascii="Times New Roman" w:hAnsi="Times New Roman" w:cs="Times New Roman"/>
        </w:rPr>
        <w:t xml:space="preserve">47. </w:t>
      </w:r>
    </w:p>
    <w:p w14:paraId="26AD4153" w14:textId="77777777" w:rsidR="00275553" w:rsidRDefault="00275553" w:rsidP="00275553">
      <w:pPr>
        <w:spacing w:line="480" w:lineRule="auto"/>
        <w:jc w:val="both"/>
        <w:rPr>
          <w:rFonts w:ascii="Times New Roman" w:hAnsi="Times New Roman" w:cs="Times New Roman"/>
          <w:lang w:val="en-US"/>
        </w:rPr>
      </w:pPr>
    </w:p>
    <w:p w14:paraId="5FAFDDB3" w14:textId="77777777" w:rsidR="00275553" w:rsidRDefault="00275553" w:rsidP="00275553">
      <w:pPr>
        <w:spacing w:line="480" w:lineRule="auto"/>
        <w:jc w:val="both"/>
        <w:rPr>
          <w:rFonts w:ascii="Times New Roman" w:hAnsi="Times New Roman" w:cs="Times New Roman"/>
        </w:rPr>
      </w:pPr>
      <w:r w:rsidRPr="007D52D3">
        <w:rPr>
          <w:rFonts w:ascii="Times New Roman" w:hAnsi="Times New Roman" w:cs="Times New Roman"/>
        </w:rPr>
        <w:t>Carrick, D., Haig, C., Ahmed, N., McEntegart, M., Petrie, M.C., Eteiba, H., Hood, S., Watkins, S., Lindsay, M.M., Davie, A., Mahrous, A., Mordi, I., Rauhalammi, S., Sattar, N., Welsh, P., Radjenovic, A., Ford, I., Oldroyd, K.G., Berry, C., 2016</w:t>
      </w:r>
      <w:r>
        <w:rPr>
          <w:rFonts w:ascii="Times New Roman" w:hAnsi="Times New Roman" w:cs="Times New Roman"/>
        </w:rPr>
        <w:t>b</w:t>
      </w:r>
      <w:r w:rsidRPr="007D52D3">
        <w:rPr>
          <w:rFonts w:ascii="Times New Roman" w:hAnsi="Times New Roman" w:cs="Times New Roman"/>
        </w:rPr>
        <w:t xml:space="preserve">. Myocardial Hemorrhage After Acute Reperfused ST-Segment-Elevation Myocardial Infarction: Relation to Microvascular Obstruction and Prognostic Significance. </w:t>
      </w:r>
      <w:r w:rsidRPr="000E1546">
        <w:rPr>
          <w:rFonts w:ascii="Times New Roman" w:hAnsi="Times New Roman" w:cs="Times New Roman"/>
          <w:i/>
        </w:rPr>
        <w:t>Circulation Cardiovascular Imaging</w:t>
      </w:r>
      <w:r>
        <w:rPr>
          <w:rFonts w:ascii="Times New Roman" w:hAnsi="Times New Roman" w:cs="Times New Roman"/>
        </w:rPr>
        <w:t>,</w:t>
      </w:r>
      <w:r w:rsidRPr="007D52D3">
        <w:rPr>
          <w:rFonts w:ascii="Times New Roman" w:hAnsi="Times New Roman" w:cs="Times New Roman"/>
        </w:rPr>
        <w:t xml:space="preserve"> 9</w:t>
      </w:r>
      <w:r>
        <w:rPr>
          <w:rFonts w:ascii="Times New Roman" w:hAnsi="Times New Roman" w:cs="Times New Roman"/>
        </w:rPr>
        <w:t xml:space="preserve"> (1)</w:t>
      </w:r>
      <w:r w:rsidRPr="007D52D3">
        <w:rPr>
          <w:rFonts w:ascii="Times New Roman" w:hAnsi="Times New Roman" w:cs="Times New Roman"/>
        </w:rPr>
        <w:t xml:space="preserve">, </w:t>
      </w:r>
      <w:r>
        <w:rPr>
          <w:rFonts w:ascii="Times New Roman" w:hAnsi="Times New Roman" w:cs="Times New Roman"/>
        </w:rPr>
        <w:t xml:space="preserve">p. </w:t>
      </w:r>
      <w:r w:rsidRPr="007D52D3">
        <w:rPr>
          <w:rFonts w:ascii="Times New Roman" w:hAnsi="Times New Roman" w:cs="Times New Roman"/>
        </w:rPr>
        <w:t xml:space="preserve">e004148. </w:t>
      </w:r>
    </w:p>
    <w:p w14:paraId="78D8FFFB" w14:textId="77777777" w:rsidR="00275553" w:rsidRDefault="00275553" w:rsidP="00275553">
      <w:pPr>
        <w:spacing w:line="480" w:lineRule="auto"/>
        <w:jc w:val="both"/>
        <w:rPr>
          <w:rFonts w:ascii="Times New Roman" w:hAnsi="Times New Roman" w:cs="Times New Roman"/>
          <w:lang w:val="en-US"/>
        </w:rPr>
      </w:pPr>
    </w:p>
    <w:p w14:paraId="37E125DD" w14:textId="77777777" w:rsidR="00275553" w:rsidRPr="00621993" w:rsidRDefault="00275553" w:rsidP="00275553">
      <w:pPr>
        <w:spacing w:line="480" w:lineRule="auto"/>
        <w:jc w:val="both"/>
        <w:rPr>
          <w:rFonts w:ascii="Times New Roman" w:hAnsi="Times New Roman" w:cs="Times New Roman"/>
          <w:lang w:val="en-US"/>
        </w:rPr>
      </w:pPr>
      <w:r w:rsidRPr="00621993">
        <w:rPr>
          <w:rFonts w:ascii="Times New Roman" w:hAnsi="Times New Roman" w:cs="Times New Roman"/>
          <w:lang w:val="en-US"/>
        </w:rPr>
        <w:t xml:space="preserve">Chamié, D., Bezerra, H.G., Attizzani, G.F., Yamamoto, H., Kanaya, T., Stefano, G.T., Fujino, Y., Mehanna, E., Wang, W., Abdul-Aziz, A., Dias, M., Simon, D.I., Costa, M.A., 2013. Incidence, Predictors, Morphological Characteristics, and Clinical Outcomes of Stent Edge Dissections Detected by Optical Coherence Tomography. </w:t>
      </w:r>
      <w:r w:rsidRPr="000E1546">
        <w:rPr>
          <w:rFonts w:ascii="Times New Roman" w:hAnsi="Times New Roman" w:cs="Times New Roman"/>
          <w:i/>
          <w:lang w:val="en-US"/>
        </w:rPr>
        <w:t>JACC: Cardiovascular Interventions</w:t>
      </w:r>
      <w:r>
        <w:rPr>
          <w:rFonts w:ascii="Times New Roman" w:hAnsi="Times New Roman" w:cs="Times New Roman"/>
          <w:i/>
          <w:lang w:val="en-US"/>
        </w:rPr>
        <w:t>,</w:t>
      </w:r>
      <w:r>
        <w:rPr>
          <w:rFonts w:ascii="Times New Roman" w:hAnsi="Times New Roman" w:cs="Times New Roman"/>
          <w:lang w:val="en-US"/>
        </w:rPr>
        <w:t xml:space="preserve"> 6 (8), pp. 800-13. </w:t>
      </w:r>
    </w:p>
    <w:p w14:paraId="5376557E" w14:textId="77777777" w:rsidR="00275553" w:rsidRDefault="00275553" w:rsidP="00275553">
      <w:pPr>
        <w:spacing w:line="480" w:lineRule="auto"/>
        <w:jc w:val="both"/>
        <w:rPr>
          <w:rFonts w:ascii="Times New Roman" w:hAnsi="Times New Roman" w:cs="Times New Roman"/>
        </w:rPr>
      </w:pPr>
    </w:p>
    <w:p w14:paraId="7DBAA42D" w14:textId="77777777" w:rsidR="00275553" w:rsidRDefault="00275553" w:rsidP="00275553">
      <w:pPr>
        <w:spacing w:line="480" w:lineRule="auto"/>
        <w:jc w:val="both"/>
        <w:rPr>
          <w:rFonts w:ascii="Times New Roman" w:hAnsi="Times New Roman" w:cs="Times New Roman"/>
        </w:rPr>
      </w:pPr>
      <w:r w:rsidRPr="007D52D3">
        <w:rPr>
          <w:rFonts w:ascii="Times New Roman" w:hAnsi="Times New Roman" w:cs="Times New Roman"/>
        </w:rPr>
        <w:t xml:space="preserve">Chandrasekhar, J., Allada, C., O’Connor, S., Rahman, M., Shadbolt, B., Farshid, A., 2014. Efficacy of non-compliant balloon post-dilation in optimization of contemporary stents: A digital stent enhancement study. </w:t>
      </w:r>
      <w:r w:rsidRPr="000E1546">
        <w:rPr>
          <w:rFonts w:ascii="Times New Roman" w:hAnsi="Times New Roman" w:cs="Times New Roman"/>
          <w:i/>
        </w:rPr>
        <w:t>International Journal of cardiology Heart &amp; Vessels</w:t>
      </w:r>
      <w:r>
        <w:rPr>
          <w:rFonts w:ascii="Times New Roman" w:hAnsi="Times New Roman" w:cs="Times New Roman"/>
          <w:i/>
        </w:rPr>
        <w:t>,</w:t>
      </w:r>
      <w:r w:rsidRPr="007D52D3">
        <w:rPr>
          <w:rFonts w:ascii="Times New Roman" w:hAnsi="Times New Roman" w:cs="Times New Roman"/>
        </w:rPr>
        <w:t xml:space="preserve"> 3, </w:t>
      </w:r>
      <w:r>
        <w:rPr>
          <w:rFonts w:ascii="Times New Roman" w:hAnsi="Times New Roman" w:cs="Times New Roman"/>
        </w:rPr>
        <w:t>pp. 43-</w:t>
      </w:r>
      <w:r w:rsidRPr="007D52D3">
        <w:rPr>
          <w:rFonts w:ascii="Times New Roman" w:hAnsi="Times New Roman" w:cs="Times New Roman"/>
        </w:rPr>
        <w:t xml:space="preserve">8. </w:t>
      </w:r>
    </w:p>
    <w:p w14:paraId="7C3957A4" w14:textId="77777777" w:rsidR="00275553" w:rsidRPr="007D52D3" w:rsidRDefault="00275553" w:rsidP="00275553">
      <w:pPr>
        <w:spacing w:line="480" w:lineRule="auto"/>
        <w:jc w:val="both"/>
        <w:rPr>
          <w:rFonts w:ascii="Times New Roman" w:hAnsi="Times New Roman" w:cs="Times New Roman"/>
        </w:rPr>
      </w:pPr>
    </w:p>
    <w:p w14:paraId="3EE4342D" w14:textId="77777777" w:rsidR="00275553" w:rsidRDefault="00275553" w:rsidP="00275553">
      <w:pPr>
        <w:spacing w:line="480" w:lineRule="auto"/>
        <w:jc w:val="both"/>
        <w:rPr>
          <w:rFonts w:ascii="Times New Roman" w:hAnsi="Times New Roman" w:cs="Times New Roman"/>
        </w:rPr>
      </w:pPr>
      <w:r w:rsidRPr="007D52D3">
        <w:rPr>
          <w:rFonts w:ascii="Times New Roman" w:hAnsi="Times New Roman" w:cs="Times New Roman"/>
        </w:rPr>
        <w:t>Chen, M.S., John, J.M., Chew, D.P., Lee, D.S., Ellis, S.G., Bhatt, D.L., 2006. Bare metal stent restenosis is n</w:t>
      </w:r>
      <w:r>
        <w:rPr>
          <w:rFonts w:ascii="Times New Roman" w:hAnsi="Times New Roman" w:cs="Times New Roman"/>
        </w:rPr>
        <w:t xml:space="preserve">ot a benign clinical entity. </w:t>
      </w:r>
      <w:r w:rsidRPr="00B77813">
        <w:rPr>
          <w:rFonts w:ascii="Times New Roman" w:hAnsi="Times New Roman" w:cs="Times New Roman"/>
          <w:i/>
        </w:rPr>
        <w:t>American Heart Journal</w:t>
      </w:r>
      <w:r>
        <w:rPr>
          <w:rFonts w:ascii="Times New Roman" w:hAnsi="Times New Roman" w:cs="Times New Roman"/>
        </w:rPr>
        <w:t>,</w:t>
      </w:r>
      <w:r w:rsidRPr="007D52D3">
        <w:rPr>
          <w:rFonts w:ascii="Times New Roman" w:hAnsi="Times New Roman" w:cs="Times New Roman"/>
        </w:rPr>
        <w:t xml:space="preserve"> 151</w:t>
      </w:r>
      <w:r>
        <w:rPr>
          <w:rFonts w:ascii="Times New Roman" w:hAnsi="Times New Roman" w:cs="Times New Roman"/>
        </w:rPr>
        <w:t xml:space="preserve"> (6)</w:t>
      </w:r>
      <w:r w:rsidRPr="007D52D3">
        <w:rPr>
          <w:rFonts w:ascii="Times New Roman" w:hAnsi="Times New Roman" w:cs="Times New Roman"/>
        </w:rPr>
        <w:t xml:space="preserve">, </w:t>
      </w:r>
      <w:r>
        <w:rPr>
          <w:rFonts w:ascii="Times New Roman" w:hAnsi="Times New Roman" w:cs="Times New Roman"/>
        </w:rPr>
        <w:t>pp. 1260-</w:t>
      </w:r>
      <w:r w:rsidRPr="007D52D3">
        <w:rPr>
          <w:rFonts w:ascii="Times New Roman" w:hAnsi="Times New Roman" w:cs="Times New Roman"/>
        </w:rPr>
        <w:t xml:space="preserve">64. </w:t>
      </w:r>
    </w:p>
    <w:p w14:paraId="53B27717" w14:textId="77777777" w:rsidR="00275553" w:rsidRPr="007D52D3" w:rsidRDefault="00275553" w:rsidP="00275553">
      <w:pPr>
        <w:spacing w:line="480" w:lineRule="auto"/>
        <w:jc w:val="both"/>
        <w:rPr>
          <w:rFonts w:ascii="Times New Roman" w:hAnsi="Times New Roman" w:cs="Times New Roman"/>
        </w:rPr>
      </w:pPr>
    </w:p>
    <w:p w14:paraId="008F97E8" w14:textId="77777777" w:rsidR="00275553" w:rsidRDefault="00275553" w:rsidP="00275553">
      <w:pPr>
        <w:spacing w:line="480" w:lineRule="auto"/>
        <w:jc w:val="both"/>
        <w:rPr>
          <w:rFonts w:ascii="Times New Roman" w:hAnsi="Times New Roman" w:cs="Times New Roman"/>
          <w:lang w:val="en-US"/>
        </w:rPr>
      </w:pPr>
      <w:r w:rsidRPr="00621993">
        <w:rPr>
          <w:rFonts w:ascii="Times New Roman" w:hAnsi="Times New Roman" w:cs="Times New Roman"/>
          <w:lang w:val="en-US"/>
        </w:rPr>
        <w:t xml:space="preserve">Cheneau, E., Leborgne, L., Mintz, G.S., Kotani, J., Pichard, A.D., Satler, L.F., Canos, D., Castagna, M., Weissman, N.J., Waksman, R., 2003. Predictors of </w:t>
      </w:r>
      <w:r w:rsidRPr="00621993">
        <w:rPr>
          <w:rFonts w:ascii="Times New Roman" w:hAnsi="Times New Roman" w:cs="Times New Roman"/>
          <w:lang w:val="en-US"/>
        </w:rPr>
        <w:lastRenderedPageBreak/>
        <w:t>subacute stent thrombosis: results of a systematic intravascular ultrasound</w:t>
      </w:r>
      <w:r>
        <w:rPr>
          <w:rFonts w:ascii="Times New Roman" w:hAnsi="Times New Roman" w:cs="Times New Roman"/>
          <w:lang w:val="en-US"/>
        </w:rPr>
        <w:t xml:space="preserve"> study. </w:t>
      </w:r>
      <w:r w:rsidRPr="00B77813">
        <w:rPr>
          <w:rFonts w:ascii="Times New Roman" w:hAnsi="Times New Roman" w:cs="Times New Roman"/>
          <w:i/>
          <w:lang w:val="en-US"/>
        </w:rPr>
        <w:t>Circulation</w:t>
      </w:r>
      <w:r>
        <w:rPr>
          <w:rFonts w:ascii="Times New Roman" w:hAnsi="Times New Roman" w:cs="Times New Roman"/>
          <w:lang w:val="en-US"/>
        </w:rPr>
        <w:t xml:space="preserve">, 108 (1), pp. 43-7. </w:t>
      </w:r>
    </w:p>
    <w:p w14:paraId="1FC35E00" w14:textId="77777777" w:rsidR="00275553" w:rsidRDefault="00275553" w:rsidP="00275553">
      <w:pPr>
        <w:spacing w:line="480" w:lineRule="auto"/>
        <w:jc w:val="both"/>
        <w:rPr>
          <w:rFonts w:ascii="Times New Roman" w:hAnsi="Times New Roman" w:cs="Times New Roman"/>
          <w:lang w:val="en-US"/>
        </w:rPr>
      </w:pPr>
    </w:p>
    <w:p w14:paraId="24F9DAC1" w14:textId="77777777" w:rsidR="00275553" w:rsidRDefault="00275553" w:rsidP="00275553">
      <w:pPr>
        <w:spacing w:line="480" w:lineRule="auto"/>
        <w:jc w:val="both"/>
        <w:rPr>
          <w:rFonts w:ascii="Times New Roman" w:hAnsi="Times New Roman" w:cs="Times New Roman"/>
        </w:rPr>
      </w:pPr>
      <w:r w:rsidRPr="007A1ED5">
        <w:rPr>
          <w:rFonts w:ascii="Times New Roman" w:hAnsi="Times New Roman" w:cs="Times New Roman"/>
        </w:rPr>
        <w:t xml:space="preserve">Chesebro, J.H., Knatterud, G., Roberts, R., Borer, J., Cohen, L.S., Dalen, J., Dodge, H.T., Francis, C.K., Hillis, D., Ludbrook, P., 1987. Thrombolysis in Myocardial Infarction (TIMI) Trial, Phase I: A comparison between intravenous tissue plasminogen activator and intravenous streptokinase. Clinical findings through hospital discharge. </w:t>
      </w:r>
      <w:r w:rsidRPr="007A1ED5">
        <w:rPr>
          <w:rFonts w:ascii="Times New Roman" w:hAnsi="Times New Roman" w:cs="Times New Roman"/>
          <w:i/>
        </w:rPr>
        <w:t>Circulation</w:t>
      </w:r>
      <w:r>
        <w:rPr>
          <w:rFonts w:ascii="Times New Roman" w:hAnsi="Times New Roman" w:cs="Times New Roman"/>
        </w:rPr>
        <w:t>,</w:t>
      </w:r>
      <w:r w:rsidRPr="007A1ED5">
        <w:rPr>
          <w:rFonts w:ascii="Times New Roman" w:hAnsi="Times New Roman" w:cs="Times New Roman"/>
        </w:rPr>
        <w:t xml:space="preserve"> 76</w:t>
      </w:r>
      <w:r>
        <w:rPr>
          <w:rFonts w:ascii="Times New Roman" w:hAnsi="Times New Roman" w:cs="Times New Roman"/>
        </w:rPr>
        <w:t xml:space="preserve"> (1)</w:t>
      </w:r>
      <w:r w:rsidRPr="007A1ED5">
        <w:rPr>
          <w:rFonts w:ascii="Times New Roman" w:hAnsi="Times New Roman" w:cs="Times New Roman"/>
        </w:rPr>
        <w:t xml:space="preserve">, </w:t>
      </w:r>
      <w:r>
        <w:rPr>
          <w:rFonts w:ascii="Times New Roman" w:hAnsi="Times New Roman" w:cs="Times New Roman"/>
        </w:rPr>
        <w:t>pp. 142–</w:t>
      </w:r>
      <w:r w:rsidRPr="007A1ED5">
        <w:rPr>
          <w:rFonts w:ascii="Times New Roman" w:hAnsi="Times New Roman" w:cs="Times New Roman"/>
        </w:rPr>
        <w:t>54.</w:t>
      </w:r>
    </w:p>
    <w:p w14:paraId="2049D84C" w14:textId="77777777" w:rsidR="00275553" w:rsidRDefault="00275553" w:rsidP="00275553">
      <w:pPr>
        <w:spacing w:line="480" w:lineRule="auto"/>
        <w:jc w:val="both"/>
        <w:rPr>
          <w:rFonts w:ascii="Times New Roman" w:hAnsi="Times New Roman" w:cs="Times New Roman"/>
        </w:rPr>
      </w:pPr>
    </w:p>
    <w:p w14:paraId="4BFBA3F4" w14:textId="77777777" w:rsidR="00275553" w:rsidRPr="00621993" w:rsidRDefault="00275553" w:rsidP="00275553">
      <w:pPr>
        <w:spacing w:line="480" w:lineRule="auto"/>
        <w:jc w:val="both"/>
        <w:rPr>
          <w:rFonts w:ascii="Times New Roman" w:hAnsi="Times New Roman" w:cs="Times New Roman"/>
          <w:lang w:val="en-US"/>
        </w:rPr>
      </w:pPr>
      <w:r w:rsidRPr="00621993">
        <w:rPr>
          <w:rFonts w:ascii="Times New Roman" w:hAnsi="Times New Roman" w:cs="Times New Roman"/>
        </w:rPr>
        <w:t xml:space="preserve">Choi, S.-Y., Witzenbichler, B., Maehara, A., Lansky, A.J., Guagliumi, G., Brodie, B., Kellett, M.A., Dressler, O., Parise, H., Mehran, R., Dangas, G.D., Mintz, G.S., Stone, G.W., 2011. Intravascular Ultrasound Findings of Early Stent Thrombosis After Primary Percutaneous Intervention in Acute Myocardial Infarction: A Harmonizing Outcomes </w:t>
      </w:r>
      <w:proofErr w:type="gramStart"/>
      <w:r w:rsidRPr="00621993">
        <w:rPr>
          <w:rFonts w:ascii="Times New Roman" w:hAnsi="Times New Roman" w:cs="Times New Roman"/>
        </w:rPr>
        <w:t>With</w:t>
      </w:r>
      <w:proofErr w:type="gramEnd"/>
      <w:r w:rsidRPr="00621993">
        <w:rPr>
          <w:rFonts w:ascii="Times New Roman" w:hAnsi="Times New Roman" w:cs="Times New Roman"/>
        </w:rPr>
        <w:t xml:space="preserve"> Revascularization and Stents in Acute Myocardial Infarction (HORIZONS-AMI) Subst</w:t>
      </w:r>
      <w:r>
        <w:rPr>
          <w:rFonts w:ascii="Times New Roman" w:hAnsi="Times New Roman" w:cs="Times New Roman"/>
        </w:rPr>
        <w:t xml:space="preserve">udy. </w:t>
      </w:r>
      <w:r w:rsidRPr="00B77813">
        <w:rPr>
          <w:rFonts w:ascii="Times New Roman" w:hAnsi="Times New Roman" w:cs="Times New Roman"/>
          <w:i/>
        </w:rPr>
        <w:t>Circulation Cardiovascular Interventions</w:t>
      </w:r>
      <w:r>
        <w:rPr>
          <w:rFonts w:ascii="Times New Roman" w:hAnsi="Times New Roman" w:cs="Times New Roman"/>
          <w:i/>
        </w:rPr>
        <w:t>,</w:t>
      </w:r>
      <w:r w:rsidRPr="00621993">
        <w:rPr>
          <w:rFonts w:ascii="Times New Roman" w:hAnsi="Times New Roman" w:cs="Times New Roman"/>
        </w:rPr>
        <w:t xml:space="preserve"> 4</w:t>
      </w:r>
      <w:r>
        <w:rPr>
          <w:rFonts w:ascii="Times New Roman" w:hAnsi="Times New Roman" w:cs="Times New Roman"/>
        </w:rPr>
        <w:t xml:space="preserve"> (3)</w:t>
      </w:r>
      <w:r w:rsidRPr="00621993">
        <w:rPr>
          <w:rFonts w:ascii="Times New Roman" w:hAnsi="Times New Roman" w:cs="Times New Roman"/>
        </w:rPr>
        <w:t xml:space="preserve">, </w:t>
      </w:r>
      <w:r>
        <w:rPr>
          <w:rFonts w:ascii="Times New Roman" w:hAnsi="Times New Roman" w:cs="Times New Roman"/>
        </w:rPr>
        <w:t>pp. 239-</w:t>
      </w:r>
      <w:r w:rsidRPr="00621993">
        <w:rPr>
          <w:rFonts w:ascii="Times New Roman" w:hAnsi="Times New Roman" w:cs="Times New Roman"/>
        </w:rPr>
        <w:t xml:space="preserve">47. </w:t>
      </w:r>
    </w:p>
    <w:p w14:paraId="0FCD9CA6" w14:textId="77777777" w:rsidR="00275553" w:rsidRDefault="00275553" w:rsidP="00275553">
      <w:pPr>
        <w:spacing w:line="480" w:lineRule="auto"/>
        <w:jc w:val="both"/>
        <w:rPr>
          <w:rFonts w:ascii="Times New Roman" w:hAnsi="Times New Roman" w:cs="Times New Roman"/>
        </w:rPr>
      </w:pPr>
    </w:p>
    <w:p w14:paraId="5DFF55BC" w14:textId="77777777" w:rsidR="00275553" w:rsidRDefault="00275553" w:rsidP="00275553">
      <w:pPr>
        <w:spacing w:line="480" w:lineRule="auto"/>
        <w:jc w:val="both"/>
        <w:rPr>
          <w:rFonts w:ascii="Times New Roman" w:hAnsi="Times New Roman" w:cs="Times New Roman"/>
        </w:rPr>
      </w:pPr>
      <w:r w:rsidRPr="007D52D3">
        <w:rPr>
          <w:rFonts w:ascii="Times New Roman" w:hAnsi="Times New Roman" w:cs="Times New Roman"/>
        </w:rPr>
        <w:t xml:space="preserve">Choi, S.-Y., Maehara, A., Cristea, E., Witzenbichler, B., Guagliumi, G., Brodie, B., Kellett, M.A., Dressler, O., Lansky, A.J., Parise, H., Mehran, R., Mintz, G.S., Stone, G.W., 2012. Usefulness of minimum </w:t>
      </w:r>
      <w:r>
        <w:rPr>
          <w:rFonts w:ascii="Times New Roman" w:hAnsi="Times New Roman" w:cs="Times New Roman"/>
        </w:rPr>
        <w:t xml:space="preserve">stent cross sectional area as a </w:t>
      </w:r>
      <w:r w:rsidRPr="007D52D3">
        <w:rPr>
          <w:rFonts w:ascii="Times New Roman" w:hAnsi="Times New Roman" w:cs="Times New Roman"/>
        </w:rPr>
        <w:t>predictor of angiographic restenosis after primary percutaneous coronary intervention in acute myocardial infarction (from the HORIZO</w:t>
      </w:r>
      <w:r>
        <w:rPr>
          <w:rFonts w:ascii="Times New Roman" w:hAnsi="Times New Roman" w:cs="Times New Roman"/>
        </w:rPr>
        <w:t xml:space="preserve">NS-AMI Trial IVUS substudy). </w:t>
      </w:r>
      <w:r w:rsidRPr="00B77813">
        <w:rPr>
          <w:rFonts w:ascii="Times New Roman" w:hAnsi="Times New Roman" w:cs="Times New Roman"/>
          <w:i/>
        </w:rPr>
        <w:t>American Journal of Cardiology</w:t>
      </w:r>
      <w:r>
        <w:rPr>
          <w:rFonts w:ascii="Times New Roman" w:hAnsi="Times New Roman" w:cs="Times New Roman"/>
          <w:i/>
        </w:rPr>
        <w:t>,</w:t>
      </w:r>
      <w:r w:rsidRPr="007D52D3">
        <w:rPr>
          <w:rFonts w:ascii="Times New Roman" w:hAnsi="Times New Roman" w:cs="Times New Roman"/>
        </w:rPr>
        <w:t xml:space="preserve"> 109</w:t>
      </w:r>
      <w:r>
        <w:rPr>
          <w:rFonts w:ascii="Times New Roman" w:hAnsi="Times New Roman" w:cs="Times New Roman"/>
        </w:rPr>
        <w:t xml:space="preserve"> (4)</w:t>
      </w:r>
      <w:r w:rsidRPr="007D52D3">
        <w:rPr>
          <w:rFonts w:ascii="Times New Roman" w:hAnsi="Times New Roman" w:cs="Times New Roman"/>
        </w:rPr>
        <w:t xml:space="preserve">, </w:t>
      </w:r>
      <w:r>
        <w:rPr>
          <w:rFonts w:ascii="Times New Roman" w:hAnsi="Times New Roman" w:cs="Times New Roman"/>
        </w:rPr>
        <w:t>pp. 455-</w:t>
      </w:r>
      <w:r w:rsidRPr="007D52D3">
        <w:rPr>
          <w:rFonts w:ascii="Times New Roman" w:hAnsi="Times New Roman" w:cs="Times New Roman"/>
        </w:rPr>
        <w:t xml:space="preserve">60. </w:t>
      </w:r>
    </w:p>
    <w:p w14:paraId="2788E770" w14:textId="77777777" w:rsidR="00275553" w:rsidRPr="007D52D3" w:rsidRDefault="00275553" w:rsidP="00275553">
      <w:pPr>
        <w:spacing w:line="480" w:lineRule="auto"/>
        <w:jc w:val="both"/>
        <w:rPr>
          <w:rFonts w:ascii="Times New Roman" w:hAnsi="Times New Roman" w:cs="Times New Roman"/>
        </w:rPr>
      </w:pPr>
    </w:p>
    <w:p w14:paraId="4A237ADE" w14:textId="77777777" w:rsidR="00275553" w:rsidRDefault="00275553" w:rsidP="00275553">
      <w:pPr>
        <w:spacing w:line="480" w:lineRule="auto"/>
        <w:jc w:val="both"/>
        <w:rPr>
          <w:rFonts w:ascii="Times New Roman" w:hAnsi="Times New Roman" w:cs="Times New Roman"/>
        </w:rPr>
      </w:pPr>
      <w:r w:rsidRPr="000D4212">
        <w:rPr>
          <w:rFonts w:ascii="Times New Roman" w:hAnsi="Times New Roman" w:cs="Times New Roman"/>
        </w:rPr>
        <w:lastRenderedPageBreak/>
        <w:t xml:space="preserve">Claessen, B.E., Maehara, A., Fahy, M., Xu, K., Stone, G.W., Mintz, G.S., 2012. Plaque composition by intravascular ultrasound and distal embolization after percutaneous coronary intervention. </w:t>
      </w:r>
      <w:r w:rsidRPr="000D4212">
        <w:rPr>
          <w:rFonts w:ascii="Times New Roman" w:hAnsi="Times New Roman" w:cs="Times New Roman"/>
          <w:i/>
        </w:rPr>
        <w:t>JACC Cardiovascular Imaging</w:t>
      </w:r>
      <w:r>
        <w:rPr>
          <w:rFonts w:ascii="Times New Roman" w:hAnsi="Times New Roman" w:cs="Times New Roman"/>
        </w:rPr>
        <w:t>,</w:t>
      </w:r>
      <w:r w:rsidRPr="000D4212">
        <w:rPr>
          <w:rFonts w:ascii="Times New Roman" w:hAnsi="Times New Roman" w:cs="Times New Roman"/>
        </w:rPr>
        <w:t xml:space="preserve"> 5</w:t>
      </w:r>
      <w:r>
        <w:rPr>
          <w:rFonts w:ascii="Times New Roman" w:hAnsi="Times New Roman" w:cs="Times New Roman"/>
        </w:rPr>
        <w:t xml:space="preserve"> (3)</w:t>
      </w:r>
      <w:r w:rsidRPr="000D4212">
        <w:rPr>
          <w:rFonts w:ascii="Times New Roman" w:hAnsi="Times New Roman" w:cs="Times New Roman"/>
        </w:rPr>
        <w:t>,</w:t>
      </w:r>
      <w:r>
        <w:rPr>
          <w:rFonts w:ascii="Times New Roman" w:hAnsi="Times New Roman" w:cs="Times New Roman"/>
        </w:rPr>
        <w:t xml:space="preserve"> pp. S111-</w:t>
      </w:r>
      <w:r w:rsidRPr="000D4212">
        <w:rPr>
          <w:rFonts w:ascii="Times New Roman" w:hAnsi="Times New Roman" w:cs="Times New Roman"/>
        </w:rPr>
        <w:t xml:space="preserve">8. </w:t>
      </w:r>
    </w:p>
    <w:p w14:paraId="4E2D85EB" w14:textId="77777777" w:rsidR="00275553" w:rsidRDefault="00275553" w:rsidP="00275553">
      <w:pPr>
        <w:spacing w:line="480" w:lineRule="auto"/>
        <w:jc w:val="both"/>
        <w:rPr>
          <w:rFonts w:ascii="Times New Roman" w:hAnsi="Times New Roman" w:cs="Times New Roman"/>
        </w:rPr>
      </w:pPr>
    </w:p>
    <w:p w14:paraId="43775818" w14:textId="77777777" w:rsidR="00275553" w:rsidRDefault="00275553" w:rsidP="00275553">
      <w:pPr>
        <w:spacing w:line="480" w:lineRule="auto"/>
        <w:jc w:val="both"/>
        <w:rPr>
          <w:rFonts w:ascii="Times New Roman" w:hAnsi="Times New Roman" w:cs="Times New Roman"/>
        </w:rPr>
      </w:pPr>
      <w:r w:rsidRPr="007D52D3">
        <w:rPr>
          <w:rFonts w:ascii="Times New Roman" w:hAnsi="Times New Roman" w:cs="Times New Roman"/>
        </w:rPr>
        <w:t xml:space="preserve">Colombo, A., Hall, P., Nakamura, S., Almagor, Y., Maiello, L., Martini, G., Gaglione, A., Goldberg, S.L., Tobis, J.M., 1995. Intracoronary stenting without anticoagulation accomplished with intravascular ultrasound guidance. </w:t>
      </w:r>
      <w:r w:rsidRPr="00B77813">
        <w:rPr>
          <w:rFonts w:ascii="Times New Roman" w:hAnsi="Times New Roman" w:cs="Times New Roman"/>
          <w:i/>
        </w:rPr>
        <w:t>Circulation</w:t>
      </w:r>
      <w:r>
        <w:rPr>
          <w:rFonts w:ascii="Times New Roman" w:hAnsi="Times New Roman" w:cs="Times New Roman"/>
        </w:rPr>
        <w:t>,</w:t>
      </w:r>
      <w:r w:rsidRPr="007D52D3">
        <w:rPr>
          <w:rFonts w:ascii="Times New Roman" w:hAnsi="Times New Roman" w:cs="Times New Roman"/>
        </w:rPr>
        <w:t xml:space="preserve"> 91</w:t>
      </w:r>
      <w:r>
        <w:rPr>
          <w:rFonts w:ascii="Times New Roman" w:hAnsi="Times New Roman" w:cs="Times New Roman"/>
        </w:rPr>
        <w:t xml:space="preserve"> (6)</w:t>
      </w:r>
      <w:r w:rsidRPr="007D52D3">
        <w:rPr>
          <w:rFonts w:ascii="Times New Roman" w:hAnsi="Times New Roman" w:cs="Times New Roman"/>
        </w:rPr>
        <w:t xml:space="preserve">, </w:t>
      </w:r>
      <w:r>
        <w:rPr>
          <w:rFonts w:ascii="Times New Roman" w:hAnsi="Times New Roman" w:cs="Times New Roman"/>
        </w:rPr>
        <w:t>pp. 1676-</w:t>
      </w:r>
      <w:r w:rsidRPr="007D52D3">
        <w:rPr>
          <w:rFonts w:ascii="Times New Roman" w:hAnsi="Times New Roman" w:cs="Times New Roman"/>
        </w:rPr>
        <w:t>88.</w:t>
      </w:r>
    </w:p>
    <w:p w14:paraId="547B74BF" w14:textId="77777777" w:rsidR="00275553" w:rsidRPr="007D52D3" w:rsidRDefault="00275553" w:rsidP="00275553">
      <w:pPr>
        <w:spacing w:line="480" w:lineRule="auto"/>
        <w:jc w:val="both"/>
        <w:rPr>
          <w:rFonts w:ascii="Times New Roman" w:hAnsi="Times New Roman" w:cs="Times New Roman"/>
        </w:rPr>
      </w:pPr>
    </w:p>
    <w:p w14:paraId="1F3AB009" w14:textId="77777777" w:rsidR="00275553" w:rsidRDefault="00275553" w:rsidP="00275553">
      <w:pPr>
        <w:spacing w:line="480" w:lineRule="auto"/>
        <w:jc w:val="both"/>
        <w:rPr>
          <w:rFonts w:ascii="Times New Roman" w:hAnsi="Times New Roman" w:cs="Times New Roman"/>
        </w:rPr>
      </w:pPr>
      <w:r w:rsidRPr="007D52D3">
        <w:rPr>
          <w:rFonts w:ascii="Times New Roman" w:hAnsi="Times New Roman" w:cs="Times New Roman"/>
        </w:rPr>
        <w:t xml:space="preserve">Cook, J.R., Mhatre, A., Wang, F.W., Uretsky, B.F., 2014. Prolonged high-pressure is required for optimal stent deployment as assessed by optical coherence tomography. </w:t>
      </w:r>
      <w:r w:rsidRPr="00B77813">
        <w:rPr>
          <w:rFonts w:ascii="Times New Roman" w:hAnsi="Times New Roman" w:cs="Times New Roman"/>
          <w:i/>
        </w:rPr>
        <w:t>Catheterization and Cardiovascular Interventions</w:t>
      </w:r>
      <w:r>
        <w:rPr>
          <w:rFonts w:ascii="Times New Roman" w:hAnsi="Times New Roman" w:cs="Times New Roman"/>
        </w:rPr>
        <w:t>,</w:t>
      </w:r>
      <w:r w:rsidRPr="007D52D3">
        <w:rPr>
          <w:rFonts w:ascii="Times New Roman" w:hAnsi="Times New Roman" w:cs="Times New Roman"/>
        </w:rPr>
        <w:t xml:space="preserve"> 83</w:t>
      </w:r>
      <w:r>
        <w:rPr>
          <w:rFonts w:ascii="Times New Roman" w:hAnsi="Times New Roman" w:cs="Times New Roman"/>
        </w:rPr>
        <w:t xml:space="preserve"> (4)</w:t>
      </w:r>
      <w:r w:rsidRPr="007D52D3">
        <w:rPr>
          <w:rFonts w:ascii="Times New Roman" w:hAnsi="Times New Roman" w:cs="Times New Roman"/>
        </w:rPr>
        <w:t xml:space="preserve">, </w:t>
      </w:r>
      <w:r>
        <w:rPr>
          <w:rFonts w:ascii="Times New Roman" w:hAnsi="Times New Roman" w:cs="Times New Roman"/>
        </w:rPr>
        <w:t>pp. 521-</w:t>
      </w:r>
      <w:r w:rsidRPr="007D52D3">
        <w:rPr>
          <w:rFonts w:ascii="Times New Roman" w:hAnsi="Times New Roman" w:cs="Times New Roman"/>
        </w:rPr>
        <w:t xml:space="preserve">7. </w:t>
      </w:r>
    </w:p>
    <w:p w14:paraId="29800B48" w14:textId="77777777" w:rsidR="00275553" w:rsidRPr="007D52D3" w:rsidRDefault="00275553" w:rsidP="00275553">
      <w:pPr>
        <w:spacing w:line="480" w:lineRule="auto"/>
        <w:jc w:val="both"/>
        <w:rPr>
          <w:rFonts w:ascii="Times New Roman" w:hAnsi="Times New Roman" w:cs="Times New Roman"/>
        </w:rPr>
      </w:pPr>
    </w:p>
    <w:p w14:paraId="303DA3F8" w14:textId="77777777" w:rsidR="00275553" w:rsidRDefault="00275553" w:rsidP="00275553">
      <w:pPr>
        <w:spacing w:line="480" w:lineRule="auto"/>
        <w:jc w:val="both"/>
        <w:rPr>
          <w:rFonts w:ascii="Times New Roman" w:hAnsi="Times New Roman" w:cs="Times New Roman"/>
        </w:rPr>
      </w:pPr>
      <w:r w:rsidRPr="00A97351">
        <w:rPr>
          <w:rFonts w:ascii="Times New Roman" w:hAnsi="Times New Roman" w:cs="Times New Roman"/>
        </w:rPr>
        <w:t xml:space="preserve">Cook, S., Wenaweser, P., Togni, M., Billinger, M., Morger, C., Seiler, C., Vogel, R., Hess, O., Meier, B., Windecker, S., 2007. Incomplete Stent Apposition and Very Late Stent Thrombosis After Drug-Eluting Stent Implantation. </w:t>
      </w:r>
      <w:r w:rsidRPr="00B77813">
        <w:rPr>
          <w:rFonts w:ascii="Times New Roman" w:hAnsi="Times New Roman" w:cs="Times New Roman"/>
          <w:i/>
        </w:rPr>
        <w:t>Circulation</w:t>
      </w:r>
      <w:r>
        <w:rPr>
          <w:rFonts w:ascii="Times New Roman" w:hAnsi="Times New Roman" w:cs="Times New Roman"/>
          <w:i/>
        </w:rPr>
        <w:t>,</w:t>
      </w:r>
      <w:r w:rsidRPr="00A97351">
        <w:rPr>
          <w:rFonts w:ascii="Times New Roman" w:hAnsi="Times New Roman" w:cs="Times New Roman"/>
        </w:rPr>
        <w:t xml:space="preserve"> 115</w:t>
      </w:r>
      <w:r>
        <w:rPr>
          <w:rFonts w:ascii="Times New Roman" w:hAnsi="Times New Roman" w:cs="Times New Roman"/>
        </w:rPr>
        <w:t xml:space="preserve"> (18)</w:t>
      </w:r>
      <w:r w:rsidRPr="00A97351">
        <w:rPr>
          <w:rFonts w:ascii="Times New Roman" w:hAnsi="Times New Roman" w:cs="Times New Roman"/>
        </w:rPr>
        <w:t xml:space="preserve">, </w:t>
      </w:r>
      <w:r>
        <w:rPr>
          <w:rFonts w:ascii="Times New Roman" w:hAnsi="Times New Roman" w:cs="Times New Roman"/>
        </w:rPr>
        <w:t>pp. 2426-</w:t>
      </w:r>
      <w:r w:rsidRPr="00A97351">
        <w:rPr>
          <w:rFonts w:ascii="Times New Roman" w:hAnsi="Times New Roman" w:cs="Times New Roman"/>
        </w:rPr>
        <w:t xml:space="preserve">34. </w:t>
      </w:r>
    </w:p>
    <w:p w14:paraId="47C840A1" w14:textId="77777777" w:rsidR="00275553" w:rsidRDefault="00275553" w:rsidP="00275553">
      <w:pPr>
        <w:spacing w:line="480" w:lineRule="auto"/>
        <w:jc w:val="both"/>
        <w:rPr>
          <w:rFonts w:ascii="Times New Roman" w:hAnsi="Times New Roman" w:cs="Times New Roman"/>
        </w:rPr>
      </w:pPr>
    </w:p>
    <w:p w14:paraId="68642AAA" w14:textId="77777777" w:rsidR="00275553" w:rsidRDefault="00275553" w:rsidP="00275553">
      <w:pPr>
        <w:spacing w:line="480" w:lineRule="auto"/>
        <w:jc w:val="both"/>
        <w:rPr>
          <w:rFonts w:ascii="Times New Roman" w:hAnsi="Times New Roman" w:cs="Times New Roman"/>
        </w:rPr>
      </w:pPr>
      <w:r w:rsidRPr="006542FB">
        <w:rPr>
          <w:rFonts w:ascii="Times New Roman" w:hAnsi="Times New Roman" w:cs="Times New Roman"/>
        </w:rPr>
        <w:t xml:space="preserve">Cortigiani, L., Rigo, F., Gherardi, S., Bovenzi, F., Molinaro, S., Picano, E., Sicari, R., 2012. Coronary flow reserve during dipyridamole stress echocardiography predicts mortality. </w:t>
      </w:r>
      <w:r w:rsidRPr="00B77813">
        <w:rPr>
          <w:rFonts w:ascii="Times New Roman" w:hAnsi="Times New Roman" w:cs="Times New Roman"/>
          <w:i/>
        </w:rPr>
        <w:t>JACC Cardiovascular Imaging</w:t>
      </w:r>
      <w:r>
        <w:rPr>
          <w:rFonts w:ascii="Times New Roman" w:hAnsi="Times New Roman" w:cs="Times New Roman"/>
        </w:rPr>
        <w:t>,</w:t>
      </w:r>
      <w:r w:rsidRPr="006542FB">
        <w:rPr>
          <w:rFonts w:ascii="Times New Roman" w:hAnsi="Times New Roman" w:cs="Times New Roman"/>
        </w:rPr>
        <w:t xml:space="preserve"> 5</w:t>
      </w:r>
      <w:r>
        <w:rPr>
          <w:rFonts w:ascii="Times New Roman" w:hAnsi="Times New Roman" w:cs="Times New Roman"/>
        </w:rPr>
        <w:t xml:space="preserve"> (11), pp. 1079-</w:t>
      </w:r>
      <w:r w:rsidRPr="006542FB">
        <w:rPr>
          <w:rFonts w:ascii="Times New Roman" w:hAnsi="Times New Roman" w:cs="Times New Roman"/>
        </w:rPr>
        <w:t xml:space="preserve">85. </w:t>
      </w:r>
    </w:p>
    <w:p w14:paraId="65C5B537" w14:textId="77777777" w:rsidR="00275553" w:rsidRDefault="00275553" w:rsidP="00275553">
      <w:pPr>
        <w:spacing w:line="480" w:lineRule="auto"/>
        <w:jc w:val="both"/>
        <w:rPr>
          <w:rFonts w:ascii="Times New Roman" w:hAnsi="Times New Roman" w:cs="Times New Roman"/>
        </w:rPr>
      </w:pPr>
    </w:p>
    <w:p w14:paraId="6CC5E9AD" w14:textId="77777777" w:rsidR="00275553" w:rsidRDefault="00275553" w:rsidP="00275553">
      <w:pPr>
        <w:spacing w:line="480" w:lineRule="auto"/>
        <w:jc w:val="both"/>
        <w:rPr>
          <w:rFonts w:ascii="Times New Roman" w:hAnsi="Times New Roman" w:cs="Times New Roman"/>
        </w:rPr>
      </w:pPr>
      <w:r w:rsidRPr="007D52D3">
        <w:rPr>
          <w:rFonts w:ascii="Times New Roman" w:hAnsi="Times New Roman" w:cs="Times New Roman"/>
        </w:rPr>
        <w:lastRenderedPageBreak/>
        <w:t xml:space="preserve">Davies, M.J., 2000. The pathophysiology of acute coronary syndromes. </w:t>
      </w:r>
      <w:r w:rsidRPr="001C586C">
        <w:rPr>
          <w:rFonts w:ascii="Times New Roman" w:hAnsi="Times New Roman" w:cs="Times New Roman"/>
          <w:i/>
        </w:rPr>
        <w:t>Heart</w:t>
      </w:r>
      <w:r>
        <w:rPr>
          <w:rFonts w:ascii="Times New Roman" w:hAnsi="Times New Roman" w:cs="Times New Roman"/>
        </w:rPr>
        <w:t xml:space="preserve">, </w:t>
      </w:r>
      <w:r w:rsidRPr="007D52D3">
        <w:rPr>
          <w:rFonts w:ascii="Times New Roman" w:hAnsi="Times New Roman" w:cs="Times New Roman"/>
        </w:rPr>
        <w:t>83</w:t>
      </w:r>
      <w:r>
        <w:rPr>
          <w:rFonts w:ascii="Times New Roman" w:hAnsi="Times New Roman" w:cs="Times New Roman"/>
        </w:rPr>
        <w:t xml:space="preserve"> (3)</w:t>
      </w:r>
      <w:r w:rsidRPr="007D52D3">
        <w:rPr>
          <w:rFonts w:ascii="Times New Roman" w:hAnsi="Times New Roman" w:cs="Times New Roman"/>
        </w:rPr>
        <w:t>,</w:t>
      </w:r>
      <w:r>
        <w:rPr>
          <w:rFonts w:ascii="Times New Roman" w:hAnsi="Times New Roman" w:cs="Times New Roman"/>
        </w:rPr>
        <w:t xml:space="preserve"> pp. 361-</w:t>
      </w:r>
      <w:r w:rsidRPr="007D52D3">
        <w:rPr>
          <w:rFonts w:ascii="Times New Roman" w:hAnsi="Times New Roman" w:cs="Times New Roman"/>
        </w:rPr>
        <w:t>6.</w:t>
      </w:r>
    </w:p>
    <w:p w14:paraId="7FA284DC" w14:textId="77777777" w:rsidR="00275553" w:rsidRPr="007D52D3" w:rsidRDefault="00275553" w:rsidP="00275553">
      <w:pPr>
        <w:spacing w:line="480" w:lineRule="auto"/>
        <w:jc w:val="both"/>
        <w:rPr>
          <w:rFonts w:ascii="Times New Roman" w:hAnsi="Times New Roman" w:cs="Times New Roman"/>
        </w:rPr>
      </w:pPr>
    </w:p>
    <w:p w14:paraId="18CFE53C" w14:textId="77777777" w:rsidR="00275553" w:rsidRDefault="00275553" w:rsidP="00275553">
      <w:pPr>
        <w:spacing w:line="480" w:lineRule="auto"/>
        <w:jc w:val="both"/>
        <w:rPr>
          <w:rFonts w:ascii="Times New Roman" w:hAnsi="Times New Roman" w:cs="Times New Roman"/>
        </w:rPr>
      </w:pPr>
      <w:r w:rsidRPr="006542FB">
        <w:rPr>
          <w:rFonts w:ascii="Times New Roman" w:hAnsi="Times New Roman" w:cs="Times New Roman"/>
        </w:rPr>
        <w:t xml:space="preserve">De Bruyne, B., Pijls, N.H., Smith, L., Wievegg, M., Heyndrickx, G.R., 2001. Coronary thermodilution to assess flow reserve: experimental validation. </w:t>
      </w:r>
      <w:r w:rsidRPr="00F3219D">
        <w:rPr>
          <w:rFonts w:ascii="Times New Roman" w:hAnsi="Times New Roman" w:cs="Times New Roman"/>
          <w:i/>
        </w:rPr>
        <w:t>Circulation</w:t>
      </w:r>
      <w:r>
        <w:rPr>
          <w:rFonts w:ascii="Times New Roman" w:hAnsi="Times New Roman" w:cs="Times New Roman"/>
        </w:rPr>
        <w:t xml:space="preserve">, </w:t>
      </w:r>
      <w:r w:rsidRPr="006542FB">
        <w:rPr>
          <w:rFonts w:ascii="Times New Roman" w:hAnsi="Times New Roman" w:cs="Times New Roman"/>
        </w:rPr>
        <w:t>104</w:t>
      </w:r>
      <w:r>
        <w:rPr>
          <w:rFonts w:ascii="Times New Roman" w:hAnsi="Times New Roman" w:cs="Times New Roman"/>
        </w:rPr>
        <w:t xml:space="preserve"> (17)</w:t>
      </w:r>
      <w:r w:rsidRPr="006542FB">
        <w:rPr>
          <w:rFonts w:ascii="Times New Roman" w:hAnsi="Times New Roman" w:cs="Times New Roman"/>
        </w:rPr>
        <w:t xml:space="preserve">, </w:t>
      </w:r>
      <w:r>
        <w:rPr>
          <w:rFonts w:ascii="Times New Roman" w:hAnsi="Times New Roman" w:cs="Times New Roman"/>
        </w:rPr>
        <w:t>pp. 2003-</w:t>
      </w:r>
      <w:r w:rsidRPr="006542FB">
        <w:rPr>
          <w:rFonts w:ascii="Times New Roman" w:hAnsi="Times New Roman" w:cs="Times New Roman"/>
        </w:rPr>
        <w:t>6.</w:t>
      </w:r>
    </w:p>
    <w:p w14:paraId="7A99E544" w14:textId="77777777" w:rsidR="00275553" w:rsidRDefault="00275553" w:rsidP="00275553">
      <w:pPr>
        <w:spacing w:line="480" w:lineRule="auto"/>
        <w:jc w:val="both"/>
        <w:rPr>
          <w:rFonts w:ascii="Times New Roman" w:hAnsi="Times New Roman" w:cs="Times New Roman"/>
        </w:rPr>
      </w:pPr>
    </w:p>
    <w:p w14:paraId="7CFD63ED" w14:textId="77777777" w:rsidR="00275553" w:rsidRPr="007D52D3" w:rsidRDefault="00275553" w:rsidP="00275553">
      <w:pPr>
        <w:spacing w:line="480" w:lineRule="auto"/>
        <w:jc w:val="both"/>
        <w:rPr>
          <w:rFonts w:ascii="Times New Roman" w:hAnsi="Times New Roman" w:cs="Times New Roman"/>
        </w:rPr>
      </w:pPr>
      <w:r w:rsidRPr="007D52D3">
        <w:rPr>
          <w:rFonts w:ascii="Times New Roman" w:hAnsi="Times New Roman" w:cs="Times New Roman"/>
        </w:rPr>
        <w:t>De Bruyne, B., Barbato, E., 2008. Drug-E</w:t>
      </w:r>
      <w:r>
        <w:rPr>
          <w:rFonts w:ascii="Times New Roman" w:hAnsi="Times New Roman" w:cs="Times New Roman"/>
        </w:rPr>
        <w:t xml:space="preserve">luting Stent Implantation. </w:t>
      </w:r>
      <w:r w:rsidRPr="00F3219D">
        <w:rPr>
          <w:rFonts w:ascii="Times New Roman" w:hAnsi="Times New Roman" w:cs="Times New Roman"/>
          <w:i/>
        </w:rPr>
        <w:t>JACC Cardiovascular Interventions</w:t>
      </w:r>
      <w:r>
        <w:rPr>
          <w:rFonts w:ascii="Times New Roman" w:hAnsi="Times New Roman" w:cs="Times New Roman"/>
          <w:i/>
        </w:rPr>
        <w:t>,</w:t>
      </w:r>
      <w:r w:rsidRPr="007D52D3">
        <w:rPr>
          <w:rFonts w:ascii="Times New Roman" w:hAnsi="Times New Roman" w:cs="Times New Roman"/>
        </w:rPr>
        <w:t xml:space="preserve"> 1</w:t>
      </w:r>
      <w:r>
        <w:rPr>
          <w:rFonts w:ascii="Times New Roman" w:hAnsi="Times New Roman" w:cs="Times New Roman"/>
        </w:rPr>
        <w:t xml:space="preserve"> (1)</w:t>
      </w:r>
      <w:r w:rsidRPr="007D52D3">
        <w:rPr>
          <w:rFonts w:ascii="Times New Roman" w:hAnsi="Times New Roman" w:cs="Times New Roman"/>
        </w:rPr>
        <w:t xml:space="preserve">, </w:t>
      </w:r>
      <w:r>
        <w:rPr>
          <w:rFonts w:ascii="Times New Roman" w:hAnsi="Times New Roman" w:cs="Times New Roman"/>
        </w:rPr>
        <w:t>pp. 32-</w:t>
      </w:r>
      <w:r w:rsidRPr="007D52D3">
        <w:rPr>
          <w:rFonts w:ascii="Times New Roman" w:hAnsi="Times New Roman" w:cs="Times New Roman"/>
        </w:rPr>
        <w:t xml:space="preserve">3. </w:t>
      </w:r>
    </w:p>
    <w:p w14:paraId="1FEF6F9D" w14:textId="77777777" w:rsidR="00275553" w:rsidRDefault="00275553" w:rsidP="00275553">
      <w:pPr>
        <w:spacing w:line="480" w:lineRule="auto"/>
        <w:jc w:val="both"/>
        <w:rPr>
          <w:rFonts w:ascii="Times New Roman" w:hAnsi="Times New Roman" w:cs="Times New Roman"/>
        </w:rPr>
      </w:pPr>
    </w:p>
    <w:p w14:paraId="3F999EE5" w14:textId="77777777" w:rsidR="00275553" w:rsidRDefault="00275553" w:rsidP="00275553">
      <w:pPr>
        <w:spacing w:line="480" w:lineRule="auto"/>
        <w:jc w:val="both"/>
        <w:rPr>
          <w:rFonts w:ascii="Times New Roman" w:hAnsi="Times New Roman" w:cs="Times New Roman"/>
        </w:rPr>
      </w:pPr>
      <w:r w:rsidRPr="006542FB">
        <w:rPr>
          <w:rFonts w:ascii="Times New Roman" w:hAnsi="Times New Roman" w:cs="Times New Roman"/>
        </w:rPr>
        <w:t>De Bruyne, B., Pijls, N.H.J., Kalesan, B., Barbato, E., Tonino, P.A.L., Piroth, Z., Jagic, N., Möbius-Winkler, S., Mobius-Winckler, S., Rioufol, G., Witt, N., Kala, P., MacCarthy, P., Engström, T., Oldroyd, K.G., Mavromatis, K., Manoharan, G., Verlee, P., Frobert, O., Curzen, N., Johnson, J.B., Jüni, P., Fearon, W.F., FAME 2 Trial Investigators, 2012. Fractional flow reserve-guided PCI versus medical therapy in stable coronary d</w:t>
      </w:r>
      <w:r>
        <w:rPr>
          <w:rFonts w:ascii="Times New Roman" w:hAnsi="Times New Roman" w:cs="Times New Roman"/>
        </w:rPr>
        <w:t xml:space="preserve">isease. </w:t>
      </w:r>
      <w:r w:rsidRPr="00F3219D">
        <w:rPr>
          <w:rFonts w:ascii="Times New Roman" w:hAnsi="Times New Roman" w:cs="Times New Roman"/>
          <w:i/>
        </w:rPr>
        <w:t>New England Journal of Medicine,</w:t>
      </w:r>
      <w:r w:rsidRPr="006542FB">
        <w:rPr>
          <w:rFonts w:ascii="Times New Roman" w:hAnsi="Times New Roman" w:cs="Times New Roman"/>
        </w:rPr>
        <w:t xml:space="preserve"> 367</w:t>
      </w:r>
      <w:r>
        <w:rPr>
          <w:rFonts w:ascii="Times New Roman" w:hAnsi="Times New Roman" w:cs="Times New Roman"/>
        </w:rPr>
        <w:t xml:space="preserve"> (11)</w:t>
      </w:r>
      <w:r w:rsidRPr="006542FB">
        <w:rPr>
          <w:rFonts w:ascii="Times New Roman" w:hAnsi="Times New Roman" w:cs="Times New Roman"/>
        </w:rPr>
        <w:t xml:space="preserve">, </w:t>
      </w:r>
      <w:r>
        <w:rPr>
          <w:rFonts w:ascii="Times New Roman" w:hAnsi="Times New Roman" w:cs="Times New Roman"/>
        </w:rPr>
        <w:t xml:space="preserve">pp. </w:t>
      </w:r>
      <w:r w:rsidRPr="006542FB">
        <w:rPr>
          <w:rFonts w:ascii="Times New Roman" w:hAnsi="Times New Roman" w:cs="Times New Roman"/>
        </w:rPr>
        <w:t xml:space="preserve">991–1001. </w:t>
      </w:r>
    </w:p>
    <w:p w14:paraId="03718E43" w14:textId="77777777" w:rsidR="00275553" w:rsidRDefault="00275553" w:rsidP="00275553">
      <w:pPr>
        <w:spacing w:line="480" w:lineRule="auto"/>
        <w:jc w:val="both"/>
        <w:rPr>
          <w:rFonts w:ascii="Times New Roman" w:hAnsi="Times New Roman" w:cs="Times New Roman"/>
        </w:rPr>
      </w:pPr>
    </w:p>
    <w:p w14:paraId="366B565D" w14:textId="77777777" w:rsidR="00275553" w:rsidRDefault="00275553" w:rsidP="00275553">
      <w:pPr>
        <w:spacing w:line="480" w:lineRule="auto"/>
        <w:jc w:val="both"/>
        <w:rPr>
          <w:rFonts w:ascii="Times New Roman" w:hAnsi="Times New Roman" w:cs="Times New Roman"/>
        </w:rPr>
      </w:pPr>
      <w:r>
        <w:rPr>
          <w:rFonts w:ascii="Times New Roman" w:hAnsi="Times New Roman" w:cs="Times New Roman"/>
        </w:rPr>
        <w:t>D</w:t>
      </w:r>
      <w:r w:rsidRPr="007D52D3">
        <w:rPr>
          <w:rFonts w:ascii="Times New Roman" w:hAnsi="Times New Roman" w:cs="Times New Roman"/>
        </w:rPr>
        <w:t xml:space="preserve">e Feyter, P.J., Kay, P., Disco, C., Serruys, P.W., 1999. Reference chart derived from post-stent-implantation intravascular ultrasound predictors of 6-month expected restenosis on quantitative coronary angiography. </w:t>
      </w:r>
      <w:r w:rsidRPr="00F3219D">
        <w:rPr>
          <w:rFonts w:ascii="Times New Roman" w:hAnsi="Times New Roman" w:cs="Times New Roman"/>
          <w:i/>
        </w:rPr>
        <w:t>Circulation</w:t>
      </w:r>
      <w:r>
        <w:rPr>
          <w:rFonts w:ascii="Times New Roman" w:hAnsi="Times New Roman" w:cs="Times New Roman"/>
          <w:i/>
        </w:rPr>
        <w:t>,</w:t>
      </w:r>
      <w:r w:rsidRPr="007D52D3">
        <w:rPr>
          <w:rFonts w:ascii="Times New Roman" w:hAnsi="Times New Roman" w:cs="Times New Roman"/>
        </w:rPr>
        <w:t xml:space="preserve"> 100</w:t>
      </w:r>
      <w:r>
        <w:rPr>
          <w:rFonts w:ascii="Times New Roman" w:hAnsi="Times New Roman" w:cs="Times New Roman"/>
        </w:rPr>
        <w:t xml:space="preserve"> (17)</w:t>
      </w:r>
      <w:r w:rsidRPr="007D52D3">
        <w:rPr>
          <w:rFonts w:ascii="Times New Roman" w:hAnsi="Times New Roman" w:cs="Times New Roman"/>
        </w:rPr>
        <w:t xml:space="preserve">, </w:t>
      </w:r>
      <w:r>
        <w:rPr>
          <w:rFonts w:ascii="Times New Roman" w:hAnsi="Times New Roman" w:cs="Times New Roman"/>
        </w:rPr>
        <w:t>pp. 1777-</w:t>
      </w:r>
      <w:r w:rsidRPr="007D52D3">
        <w:rPr>
          <w:rFonts w:ascii="Times New Roman" w:hAnsi="Times New Roman" w:cs="Times New Roman"/>
        </w:rPr>
        <w:t>83.</w:t>
      </w:r>
    </w:p>
    <w:p w14:paraId="4EDD0633" w14:textId="77777777" w:rsidR="00275553" w:rsidRDefault="00275553" w:rsidP="00275553">
      <w:pPr>
        <w:spacing w:line="480" w:lineRule="auto"/>
        <w:jc w:val="both"/>
        <w:rPr>
          <w:rFonts w:ascii="Times New Roman" w:hAnsi="Times New Roman" w:cs="Times New Roman"/>
        </w:rPr>
      </w:pPr>
    </w:p>
    <w:p w14:paraId="1043B942" w14:textId="77777777" w:rsidR="00275553" w:rsidRDefault="00275553" w:rsidP="00275553">
      <w:pPr>
        <w:spacing w:line="480" w:lineRule="auto"/>
        <w:jc w:val="both"/>
        <w:rPr>
          <w:rFonts w:ascii="Times New Roman" w:hAnsi="Times New Roman" w:cs="Times New Roman"/>
        </w:rPr>
      </w:pPr>
      <w:r>
        <w:rPr>
          <w:rFonts w:ascii="Times New Roman" w:hAnsi="Times New Roman" w:cs="Times New Roman"/>
        </w:rPr>
        <w:t>De Jaegere P.</w:t>
      </w:r>
      <w:r w:rsidRPr="00DE03BA">
        <w:rPr>
          <w:rFonts w:ascii="Times New Roman" w:hAnsi="Times New Roman" w:cs="Times New Roman"/>
        </w:rPr>
        <w:t>, Mudra H</w:t>
      </w:r>
      <w:r>
        <w:rPr>
          <w:rFonts w:ascii="Times New Roman" w:hAnsi="Times New Roman" w:cs="Times New Roman"/>
        </w:rPr>
        <w:t>.</w:t>
      </w:r>
      <w:r w:rsidRPr="00DE03BA">
        <w:rPr>
          <w:rFonts w:ascii="Times New Roman" w:hAnsi="Times New Roman" w:cs="Times New Roman"/>
        </w:rPr>
        <w:t>, Figulla H</w:t>
      </w:r>
      <w:r>
        <w:rPr>
          <w:rFonts w:ascii="Times New Roman" w:hAnsi="Times New Roman" w:cs="Times New Roman"/>
        </w:rPr>
        <w:t>.</w:t>
      </w:r>
      <w:r w:rsidRPr="00DE03BA">
        <w:rPr>
          <w:rFonts w:ascii="Times New Roman" w:hAnsi="Times New Roman" w:cs="Times New Roman"/>
        </w:rPr>
        <w:t>, Almagor Y</w:t>
      </w:r>
      <w:r>
        <w:rPr>
          <w:rFonts w:ascii="Times New Roman" w:hAnsi="Times New Roman" w:cs="Times New Roman"/>
        </w:rPr>
        <w:t>.</w:t>
      </w:r>
      <w:r w:rsidRPr="00DE03BA">
        <w:rPr>
          <w:rFonts w:ascii="Times New Roman" w:hAnsi="Times New Roman" w:cs="Times New Roman"/>
        </w:rPr>
        <w:t>, Doucet S</w:t>
      </w:r>
      <w:r>
        <w:rPr>
          <w:rFonts w:ascii="Times New Roman" w:hAnsi="Times New Roman" w:cs="Times New Roman"/>
        </w:rPr>
        <w:t>.</w:t>
      </w:r>
      <w:r w:rsidRPr="00DE03BA">
        <w:rPr>
          <w:rFonts w:ascii="Times New Roman" w:hAnsi="Times New Roman" w:cs="Times New Roman"/>
        </w:rPr>
        <w:t>, Penn I</w:t>
      </w:r>
      <w:r>
        <w:rPr>
          <w:rFonts w:ascii="Times New Roman" w:hAnsi="Times New Roman" w:cs="Times New Roman"/>
        </w:rPr>
        <w:t>.</w:t>
      </w:r>
      <w:r w:rsidRPr="00DE03BA">
        <w:rPr>
          <w:rFonts w:ascii="Times New Roman" w:hAnsi="Times New Roman" w:cs="Times New Roman"/>
        </w:rPr>
        <w:t>, Colombo A</w:t>
      </w:r>
      <w:r>
        <w:rPr>
          <w:rFonts w:ascii="Times New Roman" w:hAnsi="Times New Roman" w:cs="Times New Roman"/>
        </w:rPr>
        <w:t>.</w:t>
      </w:r>
      <w:r w:rsidRPr="00DE03BA">
        <w:rPr>
          <w:rFonts w:ascii="Times New Roman" w:hAnsi="Times New Roman" w:cs="Times New Roman"/>
        </w:rPr>
        <w:t>, Hamm C</w:t>
      </w:r>
      <w:r>
        <w:rPr>
          <w:rFonts w:ascii="Times New Roman" w:hAnsi="Times New Roman" w:cs="Times New Roman"/>
        </w:rPr>
        <w:t>.</w:t>
      </w:r>
      <w:r w:rsidRPr="00DE03BA">
        <w:rPr>
          <w:rFonts w:ascii="Times New Roman" w:hAnsi="Times New Roman" w:cs="Times New Roman"/>
        </w:rPr>
        <w:t>, Bartorelli A</w:t>
      </w:r>
      <w:r>
        <w:rPr>
          <w:rFonts w:ascii="Times New Roman" w:hAnsi="Times New Roman" w:cs="Times New Roman"/>
        </w:rPr>
        <w:t>.</w:t>
      </w:r>
      <w:r w:rsidRPr="00DE03BA">
        <w:rPr>
          <w:rFonts w:ascii="Times New Roman" w:hAnsi="Times New Roman" w:cs="Times New Roman"/>
        </w:rPr>
        <w:t>, Rothman M</w:t>
      </w:r>
      <w:r>
        <w:rPr>
          <w:rFonts w:ascii="Times New Roman" w:hAnsi="Times New Roman" w:cs="Times New Roman"/>
        </w:rPr>
        <w:t>.</w:t>
      </w:r>
      <w:r w:rsidRPr="00DE03BA">
        <w:rPr>
          <w:rFonts w:ascii="Times New Roman" w:hAnsi="Times New Roman" w:cs="Times New Roman"/>
        </w:rPr>
        <w:t>, Nobuyoshi M</w:t>
      </w:r>
      <w:r>
        <w:rPr>
          <w:rFonts w:ascii="Times New Roman" w:hAnsi="Times New Roman" w:cs="Times New Roman"/>
        </w:rPr>
        <w:t>.</w:t>
      </w:r>
      <w:r w:rsidRPr="00DE03BA">
        <w:rPr>
          <w:rFonts w:ascii="Times New Roman" w:hAnsi="Times New Roman" w:cs="Times New Roman"/>
        </w:rPr>
        <w:t>, Yamaguchi T</w:t>
      </w:r>
      <w:r>
        <w:rPr>
          <w:rFonts w:ascii="Times New Roman" w:hAnsi="Times New Roman" w:cs="Times New Roman"/>
        </w:rPr>
        <w:t>.</w:t>
      </w:r>
      <w:r w:rsidRPr="00DE03BA">
        <w:rPr>
          <w:rFonts w:ascii="Times New Roman" w:hAnsi="Times New Roman" w:cs="Times New Roman"/>
        </w:rPr>
        <w:t xml:space="preserve">, </w:t>
      </w:r>
      <w:r w:rsidRPr="00DE03BA">
        <w:rPr>
          <w:rFonts w:ascii="Times New Roman" w:hAnsi="Times New Roman" w:cs="Times New Roman"/>
        </w:rPr>
        <w:lastRenderedPageBreak/>
        <w:t>Voudris V</w:t>
      </w:r>
      <w:r>
        <w:rPr>
          <w:rFonts w:ascii="Times New Roman" w:hAnsi="Times New Roman" w:cs="Times New Roman"/>
        </w:rPr>
        <w:t>.</w:t>
      </w:r>
      <w:r w:rsidRPr="00DE03BA">
        <w:rPr>
          <w:rFonts w:ascii="Times New Roman" w:hAnsi="Times New Roman" w:cs="Times New Roman"/>
        </w:rPr>
        <w:t>, DiMario C</w:t>
      </w:r>
      <w:r>
        <w:rPr>
          <w:rFonts w:ascii="Times New Roman" w:hAnsi="Times New Roman" w:cs="Times New Roman"/>
        </w:rPr>
        <w:t>.</w:t>
      </w:r>
      <w:r w:rsidRPr="00DE03BA">
        <w:rPr>
          <w:rFonts w:ascii="Times New Roman" w:hAnsi="Times New Roman" w:cs="Times New Roman"/>
        </w:rPr>
        <w:t>, Makovski S</w:t>
      </w:r>
      <w:r>
        <w:rPr>
          <w:rFonts w:ascii="Times New Roman" w:hAnsi="Times New Roman" w:cs="Times New Roman"/>
        </w:rPr>
        <w:t>.</w:t>
      </w:r>
      <w:r w:rsidRPr="00DE03BA">
        <w:rPr>
          <w:rFonts w:ascii="Times New Roman" w:hAnsi="Times New Roman" w:cs="Times New Roman"/>
        </w:rPr>
        <w:t>, Hausmann D</w:t>
      </w:r>
      <w:r>
        <w:rPr>
          <w:rFonts w:ascii="Times New Roman" w:hAnsi="Times New Roman" w:cs="Times New Roman"/>
        </w:rPr>
        <w:t>.</w:t>
      </w:r>
      <w:r w:rsidRPr="00DE03BA">
        <w:rPr>
          <w:rFonts w:ascii="Times New Roman" w:hAnsi="Times New Roman" w:cs="Times New Roman"/>
        </w:rPr>
        <w:t>, Rowe S</w:t>
      </w:r>
      <w:r>
        <w:rPr>
          <w:rFonts w:ascii="Times New Roman" w:hAnsi="Times New Roman" w:cs="Times New Roman"/>
        </w:rPr>
        <w:t>.</w:t>
      </w:r>
      <w:r w:rsidRPr="00DE03BA">
        <w:rPr>
          <w:rFonts w:ascii="Times New Roman" w:hAnsi="Times New Roman" w:cs="Times New Roman"/>
        </w:rPr>
        <w:t>, Rabinovich S</w:t>
      </w:r>
      <w:r>
        <w:rPr>
          <w:rFonts w:ascii="Times New Roman" w:hAnsi="Times New Roman" w:cs="Times New Roman"/>
        </w:rPr>
        <w:t>.</w:t>
      </w:r>
      <w:r w:rsidRPr="00DE03BA">
        <w:rPr>
          <w:rFonts w:ascii="Times New Roman" w:hAnsi="Times New Roman" w:cs="Times New Roman"/>
        </w:rPr>
        <w:t>, Sunamura M</w:t>
      </w:r>
      <w:r>
        <w:rPr>
          <w:rFonts w:ascii="Times New Roman" w:hAnsi="Times New Roman" w:cs="Times New Roman"/>
        </w:rPr>
        <w:t>.</w:t>
      </w:r>
      <w:r w:rsidRPr="00DE03BA">
        <w:rPr>
          <w:rFonts w:ascii="Times New Roman" w:hAnsi="Times New Roman" w:cs="Times New Roman"/>
        </w:rPr>
        <w:t>, van Es GA.</w:t>
      </w:r>
      <w:r>
        <w:rPr>
          <w:rFonts w:ascii="Times New Roman" w:hAnsi="Times New Roman" w:cs="Times New Roman"/>
        </w:rPr>
        <w:t xml:space="preserve"> 1998. </w:t>
      </w:r>
      <w:r w:rsidRPr="00DE03BA">
        <w:rPr>
          <w:rFonts w:ascii="Times New Roman" w:hAnsi="Times New Roman" w:cs="Times New Roman"/>
        </w:rPr>
        <w:t>Intravascular ultrasound-guided optimized stent deployment. Immediate and 6 months clinical and angiographic results from the Multicenter Ultrasound Stenting in Coronaries Study (MUSIC Study)</w:t>
      </w:r>
      <w:r>
        <w:rPr>
          <w:rFonts w:ascii="Times New Roman" w:hAnsi="Times New Roman" w:cs="Times New Roman"/>
        </w:rPr>
        <w:t xml:space="preserve">. </w:t>
      </w:r>
      <w:r w:rsidRPr="00DE03BA">
        <w:rPr>
          <w:rFonts w:ascii="Times New Roman" w:hAnsi="Times New Roman" w:cs="Times New Roman"/>
          <w:i/>
        </w:rPr>
        <w:t>European Heart Journal,</w:t>
      </w:r>
      <w:r>
        <w:rPr>
          <w:rFonts w:ascii="Times New Roman" w:hAnsi="Times New Roman" w:cs="Times New Roman"/>
        </w:rPr>
        <w:t xml:space="preserve"> 19(8), pp. </w:t>
      </w:r>
      <w:r w:rsidRPr="00DE03BA">
        <w:rPr>
          <w:rFonts w:ascii="Times New Roman" w:hAnsi="Times New Roman" w:cs="Times New Roman"/>
        </w:rPr>
        <w:t>1214-23.</w:t>
      </w:r>
    </w:p>
    <w:p w14:paraId="1126CD94" w14:textId="77777777" w:rsidR="00275553" w:rsidRDefault="00275553" w:rsidP="00275553">
      <w:pPr>
        <w:spacing w:line="480" w:lineRule="auto"/>
        <w:jc w:val="both"/>
        <w:rPr>
          <w:rFonts w:ascii="Times New Roman" w:hAnsi="Times New Roman" w:cs="Times New Roman"/>
        </w:rPr>
      </w:pPr>
    </w:p>
    <w:p w14:paraId="18A96DE0" w14:textId="77777777" w:rsidR="00275553" w:rsidRDefault="00275553" w:rsidP="00275553">
      <w:pPr>
        <w:spacing w:line="480" w:lineRule="auto"/>
        <w:jc w:val="both"/>
        <w:rPr>
          <w:rFonts w:ascii="Times New Roman" w:hAnsi="Times New Roman" w:cs="Times New Roman"/>
        </w:rPr>
      </w:pPr>
      <w:r w:rsidRPr="006542FB">
        <w:rPr>
          <w:rFonts w:ascii="Times New Roman" w:hAnsi="Times New Roman" w:cs="Times New Roman"/>
        </w:rPr>
        <w:t>De Maria, G.L., Cuculi, F., Patel, N., Dawkins, S., Fahrni, G., Kassimis, G., Choudhury, R.P., Forfar, J.C., Prendergast, B.D., Channon, K.M., Kharbanda, R.K., Banning, A.P., 2015. How does coronary stent implantation impact on the status of the microcirculation during primary percutaneous coronary intervention in patients with ST-eleva</w:t>
      </w:r>
      <w:r>
        <w:rPr>
          <w:rFonts w:ascii="Times New Roman" w:hAnsi="Times New Roman" w:cs="Times New Roman"/>
        </w:rPr>
        <w:t xml:space="preserve">tion myocardial infarction? </w:t>
      </w:r>
      <w:r w:rsidRPr="00F3219D">
        <w:rPr>
          <w:rFonts w:ascii="Times New Roman" w:hAnsi="Times New Roman" w:cs="Times New Roman"/>
          <w:i/>
        </w:rPr>
        <w:t>European Heart Journal</w:t>
      </w:r>
      <w:r>
        <w:rPr>
          <w:rFonts w:ascii="Times New Roman" w:hAnsi="Times New Roman" w:cs="Times New Roman"/>
        </w:rPr>
        <w:t>,</w:t>
      </w:r>
      <w:r w:rsidRPr="006542FB">
        <w:rPr>
          <w:rFonts w:ascii="Times New Roman" w:hAnsi="Times New Roman" w:cs="Times New Roman"/>
        </w:rPr>
        <w:t xml:space="preserve"> 36</w:t>
      </w:r>
      <w:r>
        <w:rPr>
          <w:rFonts w:ascii="Times New Roman" w:hAnsi="Times New Roman" w:cs="Times New Roman"/>
        </w:rPr>
        <w:t xml:space="preserve"> (45)</w:t>
      </w:r>
      <w:r w:rsidRPr="006542FB">
        <w:rPr>
          <w:rFonts w:ascii="Times New Roman" w:hAnsi="Times New Roman" w:cs="Times New Roman"/>
        </w:rPr>
        <w:t xml:space="preserve">, </w:t>
      </w:r>
      <w:r>
        <w:rPr>
          <w:rFonts w:ascii="Times New Roman" w:hAnsi="Times New Roman" w:cs="Times New Roman"/>
        </w:rPr>
        <w:t>pp. 3165-</w:t>
      </w:r>
      <w:r w:rsidRPr="006542FB">
        <w:rPr>
          <w:rFonts w:ascii="Times New Roman" w:hAnsi="Times New Roman" w:cs="Times New Roman"/>
        </w:rPr>
        <w:t>77.</w:t>
      </w:r>
    </w:p>
    <w:p w14:paraId="36E8EC50" w14:textId="77777777" w:rsidR="00275553" w:rsidRPr="00176E55" w:rsidRDefault="00275553" w:rsidP="00275553">
      <w:pPr>
        <w:spacing w:line="480" w:lineRule="auto"/>
        <w:jc w:val="both"/>
        <w:rPr>
          <w:rFonts w:ascii="Times New Roman" w:hAnsi="Times New Roman" w:cs="Times New Roman"/>
        </w:rPr>
      </w:pPr>
    </w:p>
    <w:p w14:paraId="20BE8CE9" w14:textId="77777777" w:rsidR="00275553" w:rsidRPr="00176E55" w:rsidRDefault="00275553" w:rsidP="00275553">
      <w:pPr>
        <w:spacing w:line="480" w:lineRule="auto"/>
        <w:jc w:val="both"/>
        <w:rPr>
          <w:rFonts w:ascii="Times New Roman" w:hAnsi="Times New Roman" w:cs="Times New Roman"/>
        </w:rPr>
      </w:pPr>
      <w:r w:rsidRPr="00176E55">
        <w:rPr>
          <w:rFonts w:ascii="Times New Roman" w:hAnsi="Times New Roman" w:cs="Times New Roman"/>
        </w:rPr>
        <w:t xml:space="preserve">De Maria, G.L., Fahrni, G., Alkhalil, M., Cuculi, F., Dawkins, S., Wolfrum, M., Choudhury, R.P., Forfar, J.C., Prendergast, B.D., Yetgin, T., van Geuns, R.J., Tebaldi, M., Channon, K.M., Kharbanda, R.K., Rothwell, P.M., Valgimigli, M., Banning, A.P., 2016. A tool for predicting the outcome of reperfusion in ST-elevation myocardial infarction using age, thrombotic burden and index of microcirculatory resistance (ATI score). </w:t>
      </w:r>
      <w:r w:rsidRPr="00F3219D">
        <w:rPr>
          <w:rFonts w:ascii="Times New Roman" w:hAnsi="Times New Roman" w:cs="Times New Roman"/>
          <w:i/>
        </w:rPr>
        <w:t>EuroIntervention</w:t>
      </w:r>
      <w:r>
        <w:rPr>
          <w:rFonts w:ascii="Times New Roman" w:hAnsi="Times New Roman" w:cs="Times New Roman"/>
          <w:i/>
        </w:rPr>
        <w:t>,</w:t>
      </w:r>
      <w:r w:rsidRPr="00176E55">
        <w:rPr>
          <w:rFonts w:ascii="Times New Roman" w:hAnsi="Times New Roman" w:cs="Times New Roman"/>
        </w:rPr>
        <w:t xml:space="preserve"> 12</w:t>
      </w:r>
      <w:r>
        <w:rPr>
          <w:rFonts w:ascii="Times New Roman" w:hAnsi="Times New Roman" w:cs="Times New Roman"/>
        </w:rPr>
        <w:t xml:space="preserve"> (10)</w:t>
      </w:r>
      <w:r w:rsidRPr="00176E55">
        <w:rPr>
          <w:rFonts w:ascii="Times New Roman" w:hAnsi="Times New Roman" w:cs="Times New Roman"/>
        </w:rPr>
        <w:t xml:space="preserve">, </w:t>
      </w:r>
      <w:r>
        <w:rPr>
          <w:rFonts w:ascii="Times New Roman" w:hAnsi="Times New Roman" w:cs="Times New Roman"/>
        </w:rPr>
        <w:t>pp. 1223-</w:t>
      </w:r>
      <w:r w:rsidRPr="00176E55">
        <w:rPr>
          <w:rFonts w:ascii="Times New Roman" w:hAnsi="Times New Roman" w:cs="Times New Roman"/>
        </w:rPr>
        <w:t xml:space="preserve">30. </w:t>
      </w:r>
    </w:p>
    <w:p w14:paraId="493083F0" w14:textId="77777777" w:rsidR="00275553" w:rsidRDefault="00275553" w:rsidP="00275553">
      <w:pPr>
        <w:spacing w:line="480" w:lineRule="auto"/>
        <w:jc w:val="both"/>
        <w:rPr>
          <w:rFonts w:ascii="Times New Roman" w:hAnsi="Times New Roman" w:cs="Times New Roman"/>
        </w:rPr>
      </w:pPr>
    </w:p>
    <w:p w14:paraId="654257FD" w14:textId="77777777" w:rsidR="00275553" w:rsidRDefault="00275553" w:rsidP="00275553">
      <w:pPr>
        <w:spacing w:line="480" w:lineRule="auto"/>
        <w:jc w:val="both"/>
        <w:rPr>
          <w:rFonts w:ascii="Times New Roman" w:hAnsi="Times New Roman" w:cs="Times New Roman"/>
        </w:rPr>
      </w:pPr>
      <w:r w:rsidRPr="00173E5D">
        <w:rPr>
          <w:rFonts w:ascii="Times New Roman" w:hAnsi="Times New Roman" w:cs="Times New Roman"/>
        </w:rPr>
        <w:t xml:space="preserve">De Maria, G.L., Patel, N., Wolfrum, M., Fahrni, G., Kassimis, G., Porto, I., Dawkins, S., Choudhury, R.P., Forfar, J.C., Prendergast, B.D., Channon, K.M., Kharbanda, R.K., Garcia-Garcia, H.M., Banning, A.P., 2017. The influence of coronary plaque morphology assessed by optical coherence tomography on final </w:t>
      </w:r>
      <w:r w:rsidRPr="00173E5D">
        <w:rPr>
          <w:rFonts w:ascii="Times New Roman" w:hAnsi="Times New Roman" w:cs="Times New Roman"/>
        </w:rPr>
        <w:lastRenderedPageBreak/>
        <w:t>microvascular function after stenting in patients with ST-e</w:t>
      </w:r>
      <w:r>
        <w:rPr>
          <w:rFonts w:ascii="Times New Roman" w:hAnsi="Times New Roman" w:cs="Times New Roman"/>
        </w:rPr>
        <w:t xml:space="preserve">levation myocardial infarction. </w:t>
      </w:r>
      <w:r w:rsidRPr="00173E5D">
        <w:rPr>
          <w:rFonts w:ascii="Times New Roman" w:hAnsi="Times New Roman" w:cs="Times New Roman"/>
          <w:i/>
        </w:rPr>
        <w:t>Coronary Artery Disease</w:t>
      </w:r>
      <w:r>
        <w:rPr>
          <w:rFonts w:ascii="Times New Roman" w:hAnsi="Times New Roman" w:cs="Times New Roman"/>
          <w:i/>
        </w:rPr>
        <w:t>,</w:t>
      </w:r>
      <w:r w:rsidRPr="00173E5D">
        <w:rPr>
          <w:rFonts w:ascii="Times New Roman" w:hAnsi="Times New Roman" w:cs="Times New Roman"/>
        </w:rPr>
        <w:t xml:space="preserve"> 28</w:t>
      </w:r>
      <w:r>
        <w:rPr>
          <w:rFonts w:ascii="Times New Roman" w:hAnsi="Times New Roman" w:cs="Times New Roman"/>
        </w:rPr>
        <w:t xml:space="preserve"> (3)</w:t>
      </w:r>
      <w:r w:rsidRPr="00173E5D">
        <w:rPr>
          <w:rFonts w:ascii="Times New Roman" w:hAnsi="Times New Roman" w:cs="Times New Roman"/>
        </w:rPr>
        <w:t xml:space="preserve">, </w:t>
      </w:r>
      <w:r>
        <w:rPr>
          <w:rFonts w:ascii="Times New Roman" w:hAnsi="Times New Roman" w:cs="Times New Roman"/>
        </w:rPr>
        <w:t>pp. 198-</w:t>
      </w:r>
      <w:r w:rsidRPr="00173E5D">
        <w:rPr>
          <w:rFonts w:ascii="Times New Roman" w:hAnsi="Times New Roman" w:cs="Times New Roman"/>
        </w:rPr>
        <w:t xml:space="preserve">208. </w:t>
      </w:r>
    </w:p>
    <w:p w14:paraId="3D3681E4" w14:textId="77777777" w:rsidR="00275553" w:rsidRDefault="00275553" w:rsidP="00275553">
      <w:pPr>
        <w:spacing w:line="480" w:lineRule="auto"/>
        <w:jc w:val="both"/>
        <w:rPr>
          <w:rFonts w:ascii="Times New Roman" w:hAnsi="Times New Roman" w:cs="Times New Roman"/>
        </w:rPr>
      </w:pPr>
    </w:p>
    <w:p w14:paraId="6F21E0C4" w14:textId="77777777" w:rsidR="00275553" w:rsidRDefault="00275553" w:rsidP="00275553">
      <w:pPr>
        <w:spacing w:line="480" w:lineRule="auto"/>
        <w:jc w:val="both"/>
        <w:rPr>
          <w:rFonts w:ascii="Times New Roman" w:hAnsi="Times New Roman" w:cs="Times New Roman"/>
        </w:rPr>
      </w:pPr>
      <w:r w:rsidRPr="00176E55">
        <w:rPr>
          <w:rFonts w:ascii="Times New Roman" w:hAnsi="Times New Roman" w:cs="Times New Roman"/>
        </w:rPr>
        <w:t>De Maria, G.L., Alkhalil, M., Borlotti, A., Wolfrum, M., Gaughran, L., Dall’Armellina, E., Langrish, J.P., Lucking, A.J., Choudhury, R.P., Kharbanda, R.K., Channon, K.M., Banning, A.P., 2018</w:t>
      </w:r>
      <w:r>
        <w:rPr>
          <w:rFonts w:ascii="Times New Roman" w:hAnsi="Times New Roman" w:cs="Times New Roman"/>
        </w:rPr>
        <w:t>a</w:t>
      </w:r>
      <w:r w:rsidRPr="00176E55">
        <w:rPr>
          <w:rFonts w:ascii="Times New Roman" w:hAnsi="Times New Roman" w:cs="Times New Roman"/>
        </w:rPr>
        <w:t xml:space="preserve">. Index of microcirculatory resistance-guided therapy with pressure-controlled intermittent coronary sinus occlusion improves coronary microvascular function and reduces infarct size in patients with ST-elevation myocardial infarction: the Oxford Acute Myocardial Infarction - Pressure-controlled Intermittent Coronary Sinus Occlusion study (OxAMI-PICSO study). </w:t>
      </w:r>
      <w:r w:rsidRPr="00F3219D">
        <w:rPr>
          <w:rFonts w:ascii="Times New Roman" w:hAnsi="Times New Roman" w:cs="Times New Roman"/>
          <w:i/>
        </w:rPr>
        <w:t>EuroIntervention</w:t>
      </w:r>
      <w:r>
        <w:rPr>
          <w:rFonts w:ascii="Times New Roman" w:hAnsi="Times New Roman" w:cs="Times New Roman"/>
          <w:i/>
        </w:rPr>
        <w:t>,</w:t>
      </w:r>
      <w:r w:rsidRPr="00176E55">
        <w:rPr>
          <w:rFonts w:ascii="Times New Roman" w:hAnsi="Times New Roman" w:cs="Times New Roman"/>
        </w:rPr>
        <w:t xml:space="preserve"> 14</w:t>
      </w:r>
      <w:r>
        <w:rPr>
          <w:rFonts w:ascii="Times New Roman" w:hAnsi="Times New Roman" w:cs="Times New Roman"/>
        </w:rPr>
        <w:t xml:space="preserve"> (3)</w:t>
      </w:r>
      <w:r w:rsidRPr="00176E55">
        <w:rPr>
          <w:rFonts w:ascii="Times New Roman" w:hAnsi="Times New Roman" w:cs="Times New Roman"/>
        </w:rPr>
        <w:t xml:space="preserve">, </w:t>
      </w:r>
      <w:r>
        <w:rPr>
          <w:rFonts w:ascii="Times New Roman" w:hAnsi="Times New Roman" w:cs="Times New Roman"/>
        </w:rPr>
        <w:t>pp. e352-</w:t>
      </w:r>
      <w:r w:rsidRPr="00176E55">
        <w:rPr>
          <w:rFonts w:ascii="Times New Roman" w:hAnsi="Times New Roman" w:cs="Times New Roman"/>
        </w:rPr>
        <w:t xml:space="preserve">9. </w:t>
      </w:r>
    </w:p>
    <w:p w14:paraId="01B8B059" w14:textId="77777777" w:rsidR="00275553" w:rsidRDefault="00275553" w:rsidP="00275553">
      <w:pPr>
        <w:spacing w:line="480" w:lineRule="auto"/>
        <w:jc w:val="both"/>
        <w:rPr>
          <w:rFonts w:ascii="Times New Roman" w:hAnsi="Times New Roman" w:cs="Times New Roman"/>
        </w:rPr>
      </w:pPr>
    </w:p>
    <w:p w14:paraId="25520499" w14:textId="77777777" w:rsidR="00275553" w:rsidRDefault="00275553" w:rsidP="00275553">
      <w:pPr>
        <w:spacing w:line="480" w:lineRule="auto"/>
        <w:jc w:val="both"/>
        <w:rPr>
          <w:rStyle w:val="Hyperlink"/>
          <w:rFonts w:ascii="Times New Roman" w:hAnsi="Times New Roman" w:cs="Times New Roman"/>
        </w:rPr>
      </w:pPr>
      <w:r w:rsidRPr="00747233">
        <w:rPr>
          <w:rFonts w:ascii="Times New Roman" w:hAnsi="Times New Roman" w:cs="Times New Roman"/>
        </w:rPr>
        <w:t>De Maria, G.L., Alkhalil, M., Wolfrum, M., Fahrni, G., Borlotti, A., Gaughran, L., Dawkins, S., Langrish, J.P., Lucking, A.J., Choudhury, R.P., Porto, I., Crea, F., Dall’Armellina, E., Channon, K.M., Kharbanda, R.K., Banning, A.P., 2018</w:t>
      </w:r>
      <w:r>
        <w:rPr>
          <w:rFonts w:ascii="Times New Roman" w:hAnsi="Times New Roman" w:cs="Times New Roman"/>
        </w:rPr>
        <w:t>b</w:t>
      </w:r>
      <w:r w:rsidRPr="00747233">
        <w:rPr>
          <w:rFonts w:ascii="Times New Roman" w:hAnsi="Times New Roman" w:cs="Times New Roman"/>
        </w:rPr>
        <w:t xml:space="preserve">. Index of Microcirculatory Resistance as a Tool to Characterize Microvascular Obstruction and to Predict Infarct Size Regression in Patients With STEMI Undergoing Primary PCI. </w:t>
      </w:r>
      <w:r w:rsidRPr="00F3219D">
        <w:rPr>
          <w:rFonts w:ascii="Times New Roman" w:hAnsi="Times New Roman" w:cs="Times New Roman"/>
          <w:i/>
        </w:rPr>
        <w:t>JACC Cardiovascular Imaging</w:t>
      </w:r>
      <w:r w:rsidRPr="00747233">
        <w:rPr>
          <w:rFonts w:ascii="Times New Roman" w:hAnsi="Times New Roman" w:cs="Times New Roman"/>
        </w:rPr>
        <w:t xml:space="preserve">. </w:t>
      </w:r>
      <w:r>
        <w:rPr>
          <w:rFonts w:ascii="Times New Roman" w:hAnsi="Times New Roman" w:cs="Times New Roman"/>
        </w:rPr>
        <w:t xml:space="preserve">pii: </w:t>
      </w:r>
      <w:r w:rsidRPr="00F3219D">
        <w:rPr>
          <w:rFonts w:ascii="Times New Roman" w:hAnsi="Times New Roman" w:cs="Times New Roman"/>
        </w:rPr>
        <w:t>S1936-878</w:t>
      </w:r>
      <w:proofErr w:type="gramStart"/>
      <w:r w:rsidRPr="00F3219D">
        <w:rPr>
          <w:rFonts w:ascii="Times New Roman" w:hAnsi="Times New Roman" w:cs="Times New Roman"/>
        </w:rPr>
        <w:t>X(</w:t>
      </w:r>
      <w:proofErr w:type="gramEnd"/>
      <w:r w:rsidRPr="00F3219D">
        <w:rPr>
          <w:rFonts w:ascii="Times New Roman" w:hAnsi="Times New Roman" w:cs="Times New Roman"/>
        </w:rPr>
        <w:t xml:space="preserve">18)30217-1 </w:t>
      </w:r>
    </w:p>
    <w:p w14:paraId="56873940" w14:textId="77777777" w:rsidR="00275553" w:rsidRDefault="00275553" w:rsidP="00275553">
      <w:pPr>
        <w:spacing w:line="480" w:lineRule="auto"/>
        <w:jc w:val="both"/>
        <w:rPr>
          <w:rFonts w:ascii="Times New Roman" w:hAnsi="Times New Roman" w:cs="Times New Roman"/>
        </w:rPr>
      </w:pPr>
    </w:p>
    <w:p w14:paraId="1CAC2AAA" w14:textId="77777777" w:rsidR="00275553" w:rsidRDefault="00275553" w:rsidP="00275553">
      <w:pPr>
        <w:spacing w:line="480" w:lineRule="auto"/>
        <w:jc w:val="both"/>
        <w:rPr>
          <w:rFonts w:ascii="Times New Roman" w:hAnsi="Times New Roman" w:cs="Times New Roman"/>
        </w:rPr>
      </w:pPr>
      <w:r>
        <w:rPr>
          <w:rFonts w:ascii="Times New Roman" w:hAnsi="Times New Roman" w:cs="Times New Roman"/>
        </w:rPr>
        <w:t>D</w:t>
      </w:r>
      <w:r w:rsidRPr="007D52D3">
        <w:rPr>
          <w:rFonts w:ascii="Times New Roman" w:hAnsi="Times New Roman" w:cs="Times New Roman"/>
        </w:rPr>
        <w:t xml:space="preserve">e Ribamar Costa, J., Mintz, G.S., Carlier, S.G., Fujii, K., Sano, K., Kimura, M., Tanaka, K., Costa, R.A., Lui, J., Na, Y., Castellanos, C., Biro, S., Moussa, I., Stone, G.W., Moses, J.W., </w:t>
      </w:r>
      <w:r>
        <w:rPr>
          <w:rFonts w:ascii="Times New Roman" w:hAnsi="Times New Roman" w:cs="Times New Roman"/>
        </w:rPr>
        <w:t xml:space="preserve">Leon, M.B., 2007. Intravascular </w:t>
      </w:r>
      <w:r w:rsidRPr="007D52D3">
        <w:rPr>
          <w:rFonts w:ascii="Times New Roman" w:hAnsi="Times New Roman" w:cs="Times New Roman"/>
        </w:rPr>
        <w:t>ultrasound assessment of d</w:t>
      </w:r>
      <w:r>
        <w:rPr>
          <w:rFonts w:ascii="Times New Roman" w:hAnsi="Times New Roman" w:cs="Times New Roman"/>
        </w:rPr>
        <w:t xml:space="preserve">rug-eluting stent expansion. </w:t>
      </w:r>
      <w:r w:rsidRPr="00F3219D">
        <w:rPr>
          <w:rFonts w:ascii="Times New Roman" w:hAnsi="Times New Roman" w:cs="Times New Roman"/>
          <w:i/>
        </w:rPr>
        <w:t>American Heart Journal</w:t>
      </w:r>
      <w:r>
        <w:rPr>
          <w:rFonts w:ascii="Times New Roman" w:hAnsi="Times New Roman" w:cs="Times New Roman"/>
        </w:rPr>
        <w:t>,</w:t>
      </w:r>
      <w:r w:rsidRPr="007D52D3">
        <w:rPr>
          <w:rFonts w:ascii="Times New Roman" w:hAnsi="Times New Roman" w:cs="Times New Roman"/>
        </w:rPr>
        <w:t xml:space="preserve"> 153</w:t>
      </w:r>
      <w:r>
        <w:rPr>
          <w:rFonts w:ascii="Times New Roman" w:hAnsi="Times New Roman" w:cs="Times New Roman"/>
        </w:rPr>
        <w:t xml:space="preserve"> (2)</w:t>
      </w:r>
      <w:r w:rsidRPr="007D52D3">
        <w:rPr>
          <w:rFonts w:ascii="Times New Roman" w:hAnsi="Times New Roman" w:cs="Times New Roman"/>
        </w:rPr>
        <w:t xml:space="preserve">, </w:t>
      </w:r>
      <w:r>
        <w:rPr>
          <w:rFonts w:ascii="Times New Roman" w:hAnsi="Times New Roman" w:cs="Times New Roman"/>
        </w:rPr>
        <w:t>pp. 297-</w:t>
      </w:r>
      <w:r w:rsidRPr="007D52D3">
        <w:rPr>
          <w:rFonts w:ascii="Times New Roman" w:hAnsi="Times New Roman" w:cs="Times New Roman"/>
        </w:rPr>
        <w:t xml:space="preserve">303. </w:t>
      </w:r>
    </w:p>
    <w:p w14:paraId="13ED6A24" w14:textId="77777777" w:rsidR="00275553" w:rsidRPr="007D52D3" w:rsidRDefault="00275553" w:rsidP="00275553">
      <w:pPr>
        <w:spacing w:line="480" w:lineRule="auto"/>
        <w:jc w:val="both"/>
        <w:rPr>
          <w:rFonts w:ascii="Times New Roman" w:hAnsi="Times New Roman" w:cs="Times New Roman"/>
        </w:rPr>
      </w:pPr>
    </w:p>
    <w:p w14:paraId="160DAB44" w14:textId="77777777" w:rsidR="00275553" w:rsidRPr="0041710C" w:rsidRDefault="00275553" w:rsidP="00275553">
      <w:pPr>
        <w:spacing w:line="480" w:lineRule="auto"/>
        <w:jc w:val="both"/>
        <w:rPr>
          <w:rFonts w:ascii="Times New Roman" w:hAnsi="Times New Roman" w:cs="Times New Roman"/>
          <w:lang w:val="en-US"/>
        </w:rPr>
      </w:pPr>
      <w:r>
        <w:rPr>
          <w:rFonts w:ascii="Times New Roman" w:hAnsi="Times New Roman" w:cs="Times New Roman"/>
          <w:lang w:val="en-US"/>
        </w:rPr>
        <w:t>D</w:t>
      </w:r>
      <w:r w:rsidRPr="0041710C">
        <w:rPr>
          <w:rFonts w:ascii="Times New Roman" w:hAnsi="Times New Roman" w:cs="Times New Roman"/>
          <w:lang w:val="en-US"/>
        </w:rPr>
        <w:t>e Waha, S., Patel, M.R., Granger, C.B., Ohman, E.M., Maehara, A., Eitel, I., Ben-Yehuda, O., Jenkins, P., Thiele, H., Stone, G.W., 2017. Relationship between microvascular obstruction and adverse events following primary percutaneous coronary intervention for ST-segment elevation myocardial infarction: an individual patient data pooled analysis fro</w:t>
      </w:r>
      <w:r>
        <w:rPr>
          <w:rFonts w:ascii="Times New Roman" w:hAnsi="Times New Roman" w:cs="Times New Roman"/>
          <w:lang w:val="en-US"/>
        </w:rPr>
        <w:t xml:space="preserve">m seven randomized trials. </w:t>
      </w:r>
      <w:r w:rsidRPr="00F3219D">
        <w:rPr>
          <w:rFonts w:ascii="Times New Roman" w:hAnsi="Times New Roman" w:cs="Times New Roman"/>
          <w:i/>
          <w:lang w:val="en-US"/>
        </w:rPr>
        <w:t>European Heart Journal</w:t>
      </w:r>
      <w:r>
        <w:rPr>
          <w:rFonts w:ascii="Times New Roman" w:hAnsi="Times New Roman" w:cs="Times New Roman"/>
          <w:lang w:val="en-US"/>
        </w:rPr>
        <w:t>,</w:t>
      </w:r>
      <w:r w:rsidRPr="0041710C">
        <w:rPr>
          <w:rFonts w:ascii="Times New Roman" w:hAnsi="Times New Roman" w:cs="Times New Roman"/>
          <w:lang w:val="en-US"/>
        </w:rPr>
        <w:t xml:space="preserve"> 38</w:t>
      </w:r>
      <w:r>
        <w:rPr>
          <w:rFonts w:ascii="Times New Roman" w:hAnsi="Times New Roman" w:cs="Times New Roman"/>
          <w:lang w:val="en-US"/>
        </w:rPr>
        <w:t xml:space="preserve"> (47)</w:t>
      </w:r>
      <w:r w:rsidRPr="0041710C">
        <w:rPr>
          <w:rFonts w:ascii="Times New Roman" w:hAnsi="Times New Roman" w:cs="Times New Roman"/>
          <w:lang w:val="en-US"/>
        </w:rPr>
        <w:t xml:space="preserve">, </w:t>
      </w:r>
      <w:r>
        <w:rPr>
          <w:rFonts w:ascii="Times New Roman" w:hAnsi="Times New Roman" w:cs="Times New Roman"/>
          <w:lang w:val="en-US"/>
        </w:rPr>
        <w:t>pp. 3502-</w:t>
      </w:r>
      <w:r w:rsidRPr="0041710C">
        <w:rPr>
          <w:rFonts w:ascii="Times New Roman" w:hAnsi="Times New Roman" w:cs="Times New Roman"/>
          <w:lang w:val="en-US"/>
        </w:rPr>
        <w:t xml:space="preserve">10. </w:t>
      </w:r>
    </w:p>
    <w:p w14:paraId="25700E6C" w14:textId="77777777" w:rsidR="00275553" w:rsidRDefault="00275553" w:rsidP="00275553">
      <w:pPr>
        <w:spacing w:line="480" w:lineRule="auto"/>
        <w:jc w:val="both"/>
        <w:rPr>
          <w:rFonts w:ascii="Times New Roman" w:hAnsi="Times New Roman" w:cs="Times New Roman"/>
        </w:rPr>
      </w:pPr>
    </w:p>
    <w:p w14:paraId="56E5F9FC" w14:textId="77777777" w:rsidR="00275553" w:rsidRDefault="00275553" w:rsidP="00275553">
      <w:pPr>
        <w:spacing w:line="480" w:lineRule="auto"/>
        <w:jc w:val="both"/>
        <w:rPr>
          <w:rFonts w:ascii="Times New Roman" w:hAnsi="Times New Roman" w:cs="Times New Roman"/>
        </w:rPr>
      </w:pPr>
      <w:r w:rsidRPr="006542FB">
        <w:rPr>
          <w:rFonts w:ascii="Times New Roman" w:hAnsi="Times New Roman" w:cs="Times New Roman"/>
        </w:rPr>
        <w:t xml:space="preserve">Díez-Delhoyo, F., Gutiérrez-Ibañes, E., Loughlin, G., Sanz-Ruiz, R., Vázquez-Álvarez, M.E., Sarnago-Cebada, F., Angulo-Llanos, R., Casado-Plasencia, A., Elízaga, J., Fernández Avilés Diáz, F., 2015. Coronary physiology assessment in the catheterization laboratory. </w:t>
      </w:r>
      <w:r w:rsidRPr="00DA49AC">
        <w:rPr>
          <w:rFonts w:ascii="Times New Roman" w:hAnsi="Times New Roman" w:cs="Times New Roman"/>
          <w:i/>
        </w:rPr>
        <w:t>World Journal of Cardiology</w:t>
      </w:r>
      <w:r>
        <w:rPr>
          <w:rFonts w:ascii="Times New Roman" w:hAnsi="Times New Roman" w:cs="Times New Roman"/>
        </w:rPr>
        <w:t>,</w:t>
      </w:r>
      <w:r w:rsidRPr="006542FB">
        <w:rPr>
          <w:rFonts w:ascii="Times New Roman" w:hAnsi="Times New Roman" w:cs="Times New Roman"/>
        </w:rPr>
        <w:t xml:space="preserve"> 7</w:t>
      </w:r>
      <w:r>
        <w:rPr>
          <w:rFonts w:ascii="Times New Roman" w:hAnsi="Times New Roman" w:cs="Times New Roman"/>
        </w:rPr>
        <w:t xml:space="preserve"> (9)</w:t>
      </w:r>
      <w:r w:rsidRPr="006542FB">
        <w:rPr>
          <w:rFonts w:ascii="Times New Roman" w:hAnsi="Times New Roman" w:cs="Times New Roman"/>
        </w:rPr>
        <w:t xml:space="preserve">, </w:t>
      </w:r>
      <w:r>
        <w:rPr>
          <w:rFonts w:ascii="Times New Roman" w:hAnsi="Times New Roman" w:cs="Times New Roman"/>
        </w:rPr>
        <w:t>pp. 525-</w:t>
      </w:r>
      <w:r w:rsidRPr="006542FB">
        <w:rPr>
          <w:rFonts w:ascii="Times New Roman" w:hAnsi="Times New Roman" w:cs="Times New Roman"/>
        </w:rPr>
        <w:t xml:space="preserve">38. </w:t>
      </w:r>
    </w:p>
    <w:p w14:paraId="4FB40D97" w14:textId="77777777" w:rsidR="00275553" w:rsidRDefault="00275553" w:rsidP="00275553">
      <w:pPr>
        <w:spacing w:line="480" w:lineRule="auto"/>
        <w:jc w:val="both"/>
        <w:rPr>
          <w:rFonts w:ascii="Times New Roman" w:hAnsi="Times New Roman" w:cs="Times New Roman"/>
        </w:rPr>
      </w:pPr>
    </w:p>
    <w:p w14:paraId="497A39EA" w14:textId="77777777" w:rsidR="00275553" w:rsidRDefault="00275553" w:rsidP="00275553">
      <w:pPr>
        <w:spacing w:line="480" w:lineRule="auto"/>
        <w:jc w:val="both"/>
        <w:rPr>
          <w:rFonts w:ascii="Times New Roman" w:hAnsi="Times New Roman" w:cs="Times New Roman"/>
        </w:rPr>
      </w:pPr>
      <w:r w:rsidRPr="008F0722">
        <w:rPr>
          <w:rFonts w:ascii="Times New Roman" w:hAnsi="Times New Roman" w:cs="Times New Roman"/>
        </w:rPr>
        <w:t xml:space="preserve">Di Giorgio, A., Capodanno, D., Ramazzotti, V., Imola, F., Mallus, M.T., Stazi, F., Paoletti, G., Biondi-Zoccai, G., Tamburino, C., Prati, F., 2013. Optical coherence tomography guided in-stent thrombus removal in patients with acute coronary syndromes. </w:t>
      </w:r>
      <w:r w:rsidRPr="008F0722">
        <w:rPr>
          <w:rFonts w:ascii="Times New Roman" w:hAnsi="Times New Roman" w:cs="Times New Roman"/>
          <w:i/>
        </w:rPr>
        <w:t>The International Journal of Cardiovascular Imaging</w:t>
      </w:r>
      <w:r>
        <w:rPr>
          <w:rFonts w:ascii="Times New Roman" w:hAnsi="Times New Roman" w:cs="Times New Roman"/>
        </w:rPr>
        <w:t>,</w:t>
      </w:r>
      <w:r w:rsidRPr="008F0722">
        <w:rPr>
          <w:rFonts w:ascii="Times New Roman" w:hAnsi="Times New Roman" w:cs="Times New Roman"/>
        </w:rPr>
        <w:t xml:space="preserve"> 29</w:t>
      </w:r>
      <w:r>
        <w:rPr>
          <w:rFonts w:ascii="Times New Roman" w:hAnsi="Times New Roman" w:cs="Times New Roman"/>
        </w:rPr>
        <w:t xml:space="preserve"> (5)</w:t>
      </w:r>
      <w:r w:rsidRPr="008F0722">
        <w:rPr>
          <w:rFonts w:ascii="Times New Roman" w:hAnsi="Times New Roman" w:cs="Times New Roman"/>
        </w:rPr>
        <w:t xml:space="preserve">, </w:t>
      </w:r>
      <w:r>
        <w:rPr>
          <w:rFonts w:ascii="Times New Roman" w:hAnsi="Times New Roman" w:cs="Times New Roman"/>
        </w:rPr>
        <w:t>pp. 989–</w:t>
      </w:r>
      <w:r w:rsidRPr="008F0722">
        <w:rPr>
          <w:rFonts w:ascii="Times New Roman" w:hAnsi="Times New Roman" w:cs="Times New Roman"/>
        </w:rPr>
        <w:t xml:space="preserve">96. </w:t>
      </w:r>
    </w:p>
    <w:p w14:paraId="710C9A99" w14:textId="77777777" w:rsidR="00275553" w:rsidRDefault="00275553" w:rsidP="00275553">
      <w:pPr>
        <w:spacing w:line="480" w:lineRule="auto"/>
        <w:jc w:val="both"/>
        <w:rPr>
          <w:rFonts w:ascii="Times New Roman" w:hAnsi="Times New Roman" w:cs="Times New Roman"/>
        </w:rPr>
      </w:pPr>
    </w:p>
    <w:p w14:paraId="0B93E28F" w14:textId="77777777" w:rsidR="00275553" w:rsidRDefault="00275553" w:rsidP="00275553">
      <w:pPr>
        <w:spacing w:line="480" w:lineRule="auto"/>
        <w:jc w:val="both"/>
        <w:rPr>
          <w:rFonts w:ascii="Times New Roman" w:hAnsi="Times New Roman" w:cs="Times New Roman"/>
        </w:rPr>
      </w:pPr>
      <w:r w:rsidRPr="007D52D3">
        <w:rPr>
          <w:rFonts w:ascii="Times New Roman" w:hAnsi="Times New Roman" w:cs="Times New Roman"/>
        </w:rPr>
        <w:t>Di Mario, C., Ferrant</w:t>
      </w:r>
      <w:r>
        <w:rPr>
          <w:rFonts w:ascii="Times New Roman" w:hAnsi="Times New Roman" w:cs="Times New Roman"/>
        </w:rPr>
        <w:t xml:space="preserve">e, G., 2008. Embolization. </w:t>
      </w:r>
      <w:r w:rsidRPr="00DA49AC">
        <w:rPr>
          <w:rFonts w:ascii="Times New Roman" w:hAnsi="Times New Roman" w:cs="Times New Roman"/>
          <w:i/>
        </w:rPr>
        <w:t>JACC Cardiovascular Interventions</w:t>
      </w:r>
      <w:r>
        <w:rPr>
          <w:rFonts w:ascii="Times New Roman" w:hAnsi="Times New Roman" w:cs="Times New Roman"/>
        </w:rPr>
        <w:t>,</w:t>
      </w:r>
      <w:r w:rsidRPr="007D52D3">
        <w:rPr>
          <w:rFonts w:ascii="Times New Roman" w:hAnsi="Times New Roman" w:cs="Times New Roman"/>
        </w:rPr>
        <w:t xml:space="preserve"> 1</w:t>
      </w:r>
      <w:r>
        <w:rPr>
          <w:rFonts w:ascii="Times New Roman" w:hAnsi="Times New Roman" w:cs="Times New Roman"/>
        </w:rPr>
        <w:t xml:space="preserve"> (3)</w:t>
      </w:r>
      <w:r w:rsidRPr="007D52D3">
        <w:rPr>
          <w:rFonts w:ascii="Times New Roman" w:hAnsi="Times New Roman" w:cs="Times New Roman"/>
        </w:rPr>
        <w:t xml:space="preserve">, </w:t>
      </w:r>
      <w:r>
        <w:rPr>
          <w:rFonts w:ascii="Times New Roman" w:hAnsi="Times New Roman" w:cs="Times New Roman"/>
        </w:rPr>
        <w:t>pp. 277-</w:t>
      </w:r>
      <w:r w:rsidRPr="007D52D3">
        <w:rPr>
          <w:rFonts w:ascii="Times New Roman" w:hAnsi="Times New Roman" w:cs="Times New Roman"/>
        </w:rPr>
        <w:t xml:space="preserve">8. </w:t>
      </w:r>
    </w:p>
    <w:p w14:paraId="43674EE8" w14:textId="77777777" w:rsidR="00275553" w:rsidRPr="007D52D3" w:rsidRDefault="00275553" w:rsidP="00275553">
      <w:pPr>
        <w:spacing w:line="480" w:lineRule="auto"/>
        <w:jc w:val="both"/>
        <w:rPr>
          <w:rFonts w:ascii="Times New Roman" w:hAnsi="Times New Roman" w:cs="Times New Roman"/>
        </w:rPr>
      </w:pPr>
    </w:p>
    <w:p w14:paraId="6D4AF4A4" w14:textId="77777777" w:rsidR="00275553" w:rsidRDefault="00275553" w:rsidP="00275553">
      <w:pPr>
        <w:spacing w:line="480" w:lineRule="auto"/>
        <w:jc w:val="both"/>
        <w:rPr>
          <w:rFonts w:ascii="Times New Roman" w:hAnsi="Times New Roman" w:cs="Times New Roman"/>
        </w:rPr>
      </w:pPr>
      <w:r w:rsidRPr="007D52D3">
        <w:rPr>
          <w:rFonts w:ascii="Times New Roman" w:hAnsi="Times New Roman" w:cs="Times New Roman"/>
        </w:rPr>
        <w:t xml:space="preserve">Dirschinger, J., Kastrati, A., Neumann, F.-J., Boekstegers, P., Elezi, S., Mehilli, J., Schuhlen, H., Pache, J., Alt, E., Blasini, R., Steinbeck, G., Schomig, A., 1999. Influence of Balloon Pressure During Stent Placement in Native Coronary </w:t>
      </w:r>
      <w:r w:rsidRPr="007D52D3">
        <w:rPr>
          <w:rFonts w:ascii="Times New Roman" w:hAnsi="Times New Roman" w:cs="Times New Roman"/>
        </w:rPr>
        <w:lastRenderedPageBreak/>
        <w:t xml:space="preserve">Arteries on Early and Late Angiographic and Clinical </w:t>
      </w:r>
      <w:proofErr w:type="gramStart"/>
      <w:r w:rsidRPr="007D52D3">
        <w:rPr>
          <w:rFonts w:ascii="Times New Roman" w:hAnsi="Times New Roman" w:cs="Times New Roman"/>
        </w:rPr>
        <w:t>Outcome :</w:t>
      </w:r>
      <w:proofErr w:type="gramEnd"/>
      <w:r w:rsidRPr="007D52D3">
        <w:rPr>
          <w:rFonts w:ascii="Times New Roman" w:hAnsi="Times New Roman" w:cs="Times New Roman"/>
        </w:rPr>
        <w:t xml:space="preserve"> A Randomized Evaluation of High-Pressure Inflation. </w:t>
      </w:r>
      <w:r w:rsidRPr="00DA49AC">
        <w:rPr>
          <w:rFonts w:ascii="Times New Roman" w:hAnsi="Times New Roman" w:cs="Times New Roman"/>
          <w:i/>
        </w:rPr>
        <w:t>Circulation</w:t>
      </w:r>
      <w:r>
        <w:rPr>
          <w:rFonts w:ascii="Times New Roman" w:hAnsi="Times New Roman" w:cs="Times New Roman"/>
        </w:rPr>
        <w:t>,</w:t>
      </w:r>
      <w:r w:rsidRPr="007D52D3">
        <w:rPr>
          <w:rFonts w:ascii="Times New Roman" w:hAnsi="Times New Roman" w:cs="Times New Roman"/>
        </w:rPr>
        <w:t xml:space="preserve"> 100</w:t>
      </w:r>
      <w:r>
        <w:rPr>
          <w:rFonts w:ascii="Times New Roman" w:hAnsi="Times New Roman" w:cs="Times New Roman"/>
        </w:rPr>
        <w:t xml:space="preserve"> (9)</w:t>
      </w:r>
      <w:r w:rsidRPr="007D52D3">
        <w:rPr>
          <w:rFonts w:ascii="Times New Roman" w:hAnsi="Times New Roman" w:cs="Times New Roman"/>
        </w:rPr>
        <w:t xml:space="preserve">, </w:t>
      </w:r>
      <w:r>
        <w:rPr>
          <w:rFonts w:ascii="Times New Roman" w:hAnsi="Times New Roman" w:cs="Times New Roman"/>
        </w:rPr>
        <w:t>pp. 918-</w:t>
      </w:r>
      <w:r w:rsidRPr="007D52D3">
        <w:rPr>
          <w:rFonts w:ascii="Times New Roman" w:hAnsi="Times New Roman" w:cs="Times New Roman"/>
        </w:rPr>
        <w:t xml:space="preserve">23. </w:t>
      </w:r>
    </w:p>
    <w:p w14:paraId="6F983A07" w14:textId="77777777" w:rsidR="00275553" w:rsidRDefault="00275553" w:rsidP="00275553">
      <w:pPr>
        <w:spacing w:line="480" w:lineRule="auto"/>
        <w:jc w:val="both"/>
        <w:rPr>
          <w:rFonts w:ascii="Times New Roman" w:hAnsi="Times New Roman" w:cs="Times New Roman"/>
        </w:rPr>
      </w:pPr>
    </w:p>
    <w:p w14:paraId="3DF70186" w14:textId="77777777" w:rsidR="00275553" w:rsidRDefault="00275553" w:rsidP="00275553">
      <w:pPr>
        <w:spacing w:line="480" w:lineRule="auto"/>
        <w:jc w:val="both"/>
        <w:rPr>
          <w:rFonts w:ascii="Times New Roman" w:hAnsi="Times New Roman" w:cs="Times New Roman"/>
        </w:rPr>
      </w:pPr>
      <w:r w:rsidRPr="006542FB">
        <w:rPr>
          <w:rFonts w:ascii="Times New Roman" w:hAnsi="Times New Roman" w:cs="Times New Roman"/>
        </w:rPr>
        <w:t xml:space="preserve">Doucette, J.W., Corl, P.D., Payne, H.M., Flynn, A.E., Goto, M., Nassi, M., Segal, J., 1992. Validation of a Doppler guide wire for intravascular measurement of coronary artery flow velocity. </w:t>
      </w:r>
      <w:r w:rsidRPr="00DA49AC">
        <w:rPr>
          <w:rFonts w:ascii="Times New Roman" w:hAnsi="Times New Roman" w:cs="Times New Roman"/>
          <w:i/>
        </w:rPr>
        <w:t>Circulation</w:t>
      </w:r>
      <w:r>
        <w:rPr>
          <w:rFonts w:ascii="Times New Roman" w:hAnsi="Times New Roman" w:cs="Times New Roman"/>
        </w:rPr>
        <w:t>,</w:t>
      </w:r>
      <w:r w:rsidRPr="006542FB">
        <w:rPr>
          <w:rFonts w:ascii="Times New Roman" w:hAnsi="Times New Roman" w:cs="Times New Roman"/>
        </w:rPr>
        <w:t xml:space="preserve"> 85</w:t>
      </w:r>
      <w:r>
        <w:rPr>
          <w:rFonts w:ascii="Times New Roman" w:hAnsi="Times New Roman" w:cs="Times New Roman"/>
        </w:rPr>
        <w:t xml:space="preserve"> (5)</w:t>
      </w:r>
      <w:r w:rsidRPr="006542FB">
        <w:rPr>
          <w:rFonts w:ascii="Times New Roman" w:hAnsi="Times New Roman" w:cs="Times New Roman"/>
        </w:rPr>
        <w:t xml:space="preserve">, </w:t>
      </w:r>
      <w:r>
        <w:rPr>
          <w:rFonts w:ascii="Times New Roman" w:hAnsi="Times New Roman" w:cs="Times New Roman"/>
        </w:rPr>
        <w:t>pp. 1899-9</w:t>
      </w:r>
      <w:r w:rsidRPr="006542FB">
        <w:rPr>
          <w:rFonts w:ascii="Times New Roman" w:hAnsi="Times New Roman" w:cs="Times New Roman"/>
        </w:rPr>
        <w:t>11.</w:t>
      </w:r>
    </w:p>
    <w:p w14:paraId="48024992" w14:textId="77777777" w:rsidR="00275553" w:rsidRPr="007D52D3" w:rsidRDefault="00275553" w:rsidP="00275553">
      <w:pPr>
        <w:spacing w:line="480" w:lineRule="auto"/>
        <w:jc w:val="both"/>
        <w:rPr>
          <w:rFonts w:ascii="Times New Roman" w:hAnsi="Times New Roman" w:cs="Times New Roman"/>
        </w:rPr>
      </w:pPr>
    </w:p>
    <w:p w14:paraId="1ACD425A" w14:textId="77777777" w:rsidR="00275553" w:rsidRDefault="00275553" w:rsidP="00275553">
      <w:pPr>
        <w:spacing w:line="480" w:lineRule="auto"/>
        <w:jc w:val="both"/>
        <w:rPr>
          <w:rFonts w:ascii="Times New Roman" w:hAnsi="Times New Roman" w:cs="Times New Roman"/>
          <w:lang w:val="en-US"/>
        </w:rPr>
      </w:pPr>
      <w:r w:rsidRPr="005E2C29">
        <w:rPr>
          <w:rFonts w:ascii="Times New Roman" w:hAnsi="Times New Roman" w:cs="Times New Roman"/>
          <w:lang w:val="en-US"/>
        </w:rPr>
        <w:t>Everaars, H., de Waard, G.A., Driessen, R.S., Danad, I., van de Ven, P.M., Raijmakers, P.G., Lammertsma, A.A., van Rossum, A.C., Knaapen, P., van Royen, N., 2018. Doppler Flow Velocity and Thermodilution to Assess Coronary Flow Reserve: A Head-to-Head Comparison With [15</w:t>
      </w:r>
      <w:proofErr w:type="gramStart"/>
      <w:r w:rsidRPr="005E2C29">
        <w:rPr>
          <w:rFonts w:ascii="Times New Roman" w:hAnsi="Times New Roman" w:cs="Times New Roman"/>
          <w:lang w:val="en-US"/>
        </w:rPr>
        <w:t>O]H2O</w:t>
      </w:r>
      <w:proofErr w:type="gramEnd"/>
      <w:r w:rsidRPr="005E2C29">
        <w:rPr>
          <w:rFonts w:ascii="Times New Roman" w:hAnsi="Times New Roman" w:cs="Times New Roman"/>
          <w:lang w:val="en-US"/>
        </w:rPr>
        <w:t xml:space="preserve"> PET. </w:t>
      </w:r>
      <w:r w:rsidRPr="00DA49AC">
        <w:rPr>
          <w:rFonts w:ascii="Times New Roman" w:hAnsi="Times New Roman" w:cs="Times New Roman"/>
          <w:i/>
          <w:lang w:val="en-US"/>
        </w:rPr>
        <w:t>JACC Cardiovascular Interventions</w:t>
      </w:r>
      <w:r>
        <w:rPr>
          <w:rFonts w:ascii="Times New Roman" w:hAnsi="Times New Roman" w:cs="Times New Roman"/>
          <w:lang w:val="en-US"/>
        </w:rPr>
        <w:t>,</w:t>
      </w:r>
      <w:r w:rsidRPr="005E2C29">
        <w:rPr>
          <w:rFonts w:ascii="Times New Roman" w:hAnsi="Times New Roman" w:cs="Times New Roman"/>
          <w:lang w:val="en-US"/>
        </w:rPr>
        <w:t xml:space="preserve"> 11</w:t>
      </w:r>
      <w:r>
        <w:rPr>
          <w:rFonts w:ascii="Times New Roman" w:hAnsi="Times New Roman" w:cs="Times New Roman"/>
          <w:lang w:val="en-US"/>
        </w:rPr>
        <w:t xml:space="preserve"> (20)</w:t>
      </w:r>
      <w:r w:rsidRPr="005E2C29">
        <w:rPr>
          <w:rFonts w:ascii="Times New Roman" w:hAnsi="Times New Roman" w:cs="Times New Roman"/>
          <w:lang w:val="en-US"/>
        </w:rPr>
        <w:t xml:space="preserve">, </w:t>
      </w:r>
      <w:r>
        <w:rPr>
          <w:rFonts w:ascii="Times New Roman" w:hAnsi="Times New Roman" w:cs="Times New Roman"/>
          <w:lang w:val="en-US"/>
        </w:rPr>
        <w:t>pp. 2044-</w:t>
      </w:r>
      <w:r w:rsidRPr="005E2C29">
        <w:rPr>
          <w:rFonts w:ascii="Times New Roman" w:hAnsi="Times New Roman" w:cs="Times New Roman"/>
          <w:lang w:val="en-US"/>
        </w:rPr>
        <w:t xml:space="preserve">54. </w:t>
      </w:r>
    </w:p>
    <w:p w14:paraId="4F774824" w14:textId="77777777" w:rsidR="00275553" w:rsidRDefault="00275553" w:rsidP="00275553">
      <w:pPr>
        <w:spacing w:line="480" w:lineRule="auto"/>
        <w:jc w:val="both"/>
        <w:rPr>
          <w:rFonts w:ascii="Times New Roman" w:hAnsi="Times New Roman" w:cs="Times New Roman"/>
          <w:lang w:val="en-US"/>
        </w:rPr>
      </w:pPr>
    </w:p>
    <w:p w14:paraId="2E1777ED" w14:textId="77777777" w:rsidR="00275553" w:rsidRPr="00461938" w:rsidRDefault="00275553" w:rsidP="00275553">
      <w:pPr>
        <w:spacing w:line="480" w:lineRule="auto"/>
        <w:jc w:val="both"/>
        <w:rPr>
          <w:rFonts w:ascii="Times New Roman" w:hAnsi="Times New Roman" w:cs="Times New Roman"/>
          <w:lang w:val="en-US"/>
        </w:rPr>
      </w:pPr>
      <w:r w:rsidRPr="00461938">
        <w:rPr>
          <w:rFonts w:ascii="Times New Roman" w:hAnsi="Times New Roman" w:cs="Times New Roman"/>
          <w:lang w:val="en-US"/>
        </w:rPr>
        <w:t xml:space="preserve">Fahrni, G., Wolfrum, M., De Maria, G.L., Cuculi, F., Dawkins, S., Alkhalil, M., Patel, N., Forfar, J.C., Prendergast, B.D., Choudhury, R.P., Channon, K.M., Banning, A.P., Kharbanda, R.K., 2017. Index of Microcirculatory Resistance at the Time of Primary Percutaneous Coronary Intervention Predicts Early Cardiac Complications: Insights </w:t>
      </w:r>
      <w:proofErr w:type="gramStart"/>
      <w:r w:rsidRPr="00461938">
        <w:rPr>
          <w:rFonts w:ascii="Times New Roman" w:hAnsi="Times New Roman" w:cs="Times New Roman"/>
          <w:lang w:val="en-US"/>
        </w:rPr>
        <w:t>From</w:t>
      </w:r>
      <w:proofErr w:type="gramEnd"/>
      <w:r w:rsidRPr="00461938">
        <w:rPr>
          <w:rFonts w:ascii="Times New Roman" w:hAnsi="Times New Roman" w:cs="Times New Roman"/>
          <w:lang w:val="en-US"/>
        </w:rPr>
        <w:t xml:space="preserve"> the OxAMI (Oxford Study in Acute Myocardial Infarction) Cohort. </w:t>
      </w:r>
      <w:r w:rsidRPr="00422226">
        <w:rPr>
          <w:rFonts w:ascii="Times New Roman" w:hAnsi="Times New Roman" w:cs="Times New Roman"/>
          <w:i/>
          <w:lang w:val="en-US"/>
        </w:rPr>
        <w:t>Journal of the American Heart Association</w:t>
      </w:r>
      <w:r>
        <w:rPr>
          <w:rFonts w:ascii="Times New Roman" w:hAnsi="Times New Roman" w:cs="Times New Roman"/>
          <w:lang w:val="en-US"/>
        </w:rPr>
        <w:t>,</w:t>
      </w:r>
      <w:r w:rsidRPr="00461938">
        <w:rPr>
          <w:rFonts w:ascii="Times New Roman" w:hAnsi="Times New Roman" w:cs="Times New Roman"/>
          <w:lang w:val="en-US"/>
        </w:rPr>
        <w:t xml:space="preserve"> 6</w:t>
      </w:r>
      <w:r>
        <w:rPr>
          <w:rFonts w:ascii="Times New Roman" w:hAnsi="Times New Roman" w:cs="Times New Roman"/>
          <w:lang w:val="en-US"/>
        </w:rPr>
        <w:t xml:space="preserve"> (11), p. e005409.</w:t>
      </w:r>
    </w:p>
    <w:p w14:paraId="556099AF" w14:textId="77777777" w:rsidR="00275553" w:rsidRDefault="00275553" w:rsidP="00275553">
      <w:pPr>
        <w:spacing w:line="480" w:lineRule="auto"/>
        <w:jc w:val="both"/>
        <w:rPr>
          <w:rFonts w:ascii="Times New Roman" w:hAnsi="Times New Roman" w:cs="Times New Roman"/>
        </w:rPr>
      </w:pPr>
    </w:p>
    <w:p w14:paraId="75F4BF90" w14:textId="77777777" w:rsidR="00275553" w:rsidRDefault="00275553" w:rsidP="00275553">
      <w:pPr>
        <w:spacing w:line="480" w:lineRule="auto"/>
        <w:jc w:val="both"/>
        <w:rPr>
          <w:rFonts w:ascii="Times New Roman" w:hAnsi="Times New Roman" w:cs="Times New Roman"/>
        </w:rPr>
      </w:pPr>
      <w:r w:rsidRPr="006F7B9B">
        <w:rPr>
          <w:rFonts w:ascii="Times New Roman" w:hAnsi="Times New Roman" w:cs="Times New Roman"/>
        </w:rPr>
        <w:t xml:space="preserve">Farb, A., Sangiorgi, G., Carter, A.J., Walley, V.M., Edwards, W.D., Schwartz, R.S., Virmani, R., 1999. Pathology of acute and chronic coronary stenting in humans. </w:t>
      </w:r>
      <w:r w:rsidRPr="00422226">
        <w:rPr>
          <w:rFonts w:ascii="Times New Roman" w:hAnsi="Times New Roman" w:cs="Times New Roman"/>
          <w:i/>
        </w:rPr>
        <w:t>Circulation</w:t>
      </w:r>
      <w:r>
        <w:rPr>
          <w:rFonts w:ascii="Times New Roman" w:hAnsi="Times New Roman" w:cs="Times New Roman"/>
          <w:i/>
        </w:rPr>
        <w:t>,</w:t>
      </w:r>
      <w:r w:rsidRPr="006F7B9B">
        <w:rPr>
          <w:rFonts w:ascii="Times New Roman" w:hAnsi="Times New Roman" w:cs="Times New Roman"/>
        </w:rPr>
        <w:t xml:space="preserve"> 99</w:t>
      </w:r>
      <w:r>
        <w:rPr>
          <w:rFonts w:ascii="Times New Roman" w:hAnsi="Times New Roman" w:cs="Times New Roman"/>
        </w:rPr>
        <w:t xml:space="preserve"> (1)</w:t>
      </w:r>
      <w:r w:rsidRPr="006F7B9B">
        <w:rPr>
          <w:rFonts w:ascii="Times New Roman" w:hAnsi="Times New Roman" w:cs="Times New Roman"/>
        </w:rPr>
        <w:t xml:space="preserve">, </w:t>
      </w:r>
      <w:r>
        <w:rPr>
          <w:rFonts w:ascii="Times New Roman" w:hAnsi="Times New Roman" w:cs="Times New Roman"/>
        </w:rPr>
        <w:t>pp. 44-</w:t>
      </w:r>
      <w:r w:rsidRPr="006F7B9B">
        <w:rPr>
          <w:rFonts w:ascii="Times New Roman" w:hAnsi="Times New Roman" w:cs="Times New Roman"/>
        </w:rPr>
        <w:t>52.</w:t>
      </w:r>
    </w:p>
    <w:p w14:paraId="4965F438" w14:textId="77777777" w:rsidR="00275553" w:rsidRDefault="00275553" w:rsidP="00275553">
      <w:pPr>
        <w:spacing w:line="480" w:lineRule="auto"/>
        <w:jc w:val="both"/>
        <w:rPr>
          <w:rFonts w:ascii="Times New Roman" w:hAnsi="Times New Roman" w:cs="Times New Roman"/>
        </w:rPr>
      </w:pPr>
    </w:p>
    <w:p w14:paraId="6756DA63" w14:textId="77777777" w:rsidR="00275553" w:rsidRDefault="00275553" w:rsidP="00275553">
      <w:pPr>
        <w:spacing w:line="480" w:lineRule="auto"/>
        <w:jc w:val="both"/>
        <w:rPr>
          <w:rFonts w:ascii="Times New Roman" w:hAnsi="Times New Roman" w:cs="Times New Roman"/>
        </w:rPr>
      </w:pPr>
      <w:r w:rsidRPr="007D52D3">
        <w:rPr>
          <w:rFonts w:ascii="Times New Roman" w:hAnsi="Times New Roman" w:cs="Times New Roman"/>
        </w:rPr>
        <w:lastRenderedPageBreak/>
        <w:t xml:space="preserve">Farkouh, M.E., Reiffel, J., Dressler, O., Nikolsky, E., Parise, H., Cristea, E., Baran, D.A., Dizon, J., Merab, J.P., Lansky, A.J., Mehran, R., Stone, G.W., 2013. Relationship between ST-segment recovery and clinical outcomes after primary percutaneous coronary intervention: the HORIZONS-AMI ECG substudy report. </w:t>
      </w:r>
      <w:r w:rsidRPr="00422226">
        <w:rPr>
          <w:rFonts w:ascii="Times New Roman" w:hAnsi="Times New Roman" w:cs="Times New Roman"/>
          <w:i/>
        </w:rPr>
        <w:t>Circulation Cardiovascular Interventions</w:t>
      </w:r>
      <w:r>
        <w:rPr>
          <w:rFonts w:ascii="Times New Roman" w:hAnsi="Times New Roman" w:cs="Times New Roman"/>
        </w:rPr>
        <w:t>,</w:t>
      </w:r>
      <w:r w:rsidRPr="007D52D3">
        <w:rPr>
          <w:rFonts w:ascii="Times New Roman" w:hAnsi="Times New Roman" w:cs="Times New Roman"/>
        </w:rPr>
        <w:t xml:space="preserve"> 6</w:t>
      </w:r>
      <w:r>
        <w:rPr>
          <w:rFonts w:ascii="Times New Roman" w:hAnsi="Times New Roman" w:cs="Times New Roman"/>
        </w:rPr>
        <w:t xml:space="preserve"> (3)</w:t>
      </w:r>
      <w:r w:rsidRPr="007D52D3">
        <w:rPr>
          <w:rFonts w:ascii="Times New Roman" w:hAnsi="Times New Roman" w:cs="Times New Roman"/>
        </w:rPr>
        <w:t xml:space="preserve">, </w:t>
      </w:r>
      <w:r>
        <w:rPr>
          <w:rFonts w:ascii="Times New Roman" w:hAnsi="Times New Roman" w:cs="Times New Roman"/>
        </w:rPr>
        <w:t>pp. 216-</w:t>
      </w:r>
      <w:r w:rsidRPr="007D52D3">
        <w:rPr>
          <w:rFonts w:ascii="Times New Roman" w:hAnsi="Times New Roman" w:cs="Times New Roman"/>
        </w:rPr>
        <w:t xml:space="preserve">23. </w:t>
      </w:r>
    </w:p>
    <w:p w14:paraId="0A050433" w14:textId="77777777" w:rsidR="00275553" w:rsidRPr="006542FB" w:rsidRDefault="00275553" w:rsidP="00275553">
      <w:pPr>
        <w:spacing w:line="480" w:lineRule="auto"/>
        <w:jc w:val="both"/>
        <w:rPr>
          <w:rFonts w:ascii="Times New Roman" w:hAnsi="Times New Roman" w:cs="Times New Roman"/>
        </w:rPr>
      </w:pPr>
    </w:p>
    <w:p w14:paraId="7D7ED225" w14:textId="77777777" w:rsidR="00275553" w:rsidRDefault="00275553" w:rsidP="00275553">
      <w:pPr>
        <w:spacing w:line="480" w:lineRule="auto"/>
        <w:jc w:val="both"/>
        <w:rPr>
          <w:rFonts w:ascii="Times New Roman" w:hAnsi="Times New Roman" w:cs="Times New Roman"/>
        </w:rPr>
      </w:pPr>
      <w:r w:rsidRPr="006542FB">
        <w:rPr>
          <w:rFonts w:ascii="Times New Roman" w:hAnsi="Times New Roman" w:cs="Times New Roman"/>
        </w:rPr>
        <w:t xml:space="preserve">Fearon, W.F., Balsam, L.B., Farouque, H.M.O., Caffarelli, A.D., Robbins, R.C., Fitzgerald, P.J., Yock, P.G., Yeung, A.C., 2003. Novel index for invasively assessing the coronary microcirculation. </w:t>
      </w:r>
      <w:r w:rsidRPr="00422226">
        <w:rPr>
          <w:rFonts w:ascii="Times New Roman" w:hAnsi="Times New Roman" w:cs="Times New Roman"/>
          <w:i/>
        </w:rPr>
        <w:t>Circulation</w:t>
      </w:r>
      <w:r>
        <w:rPr>
          <w:rFonts w:ascii="Times New Roman" w:hAnsi="Times New Roman" w:cs="Times New Roman"/>
        </w:rPr>
        <w:t>,</w:t>
      </w:r>
      <w:r w:rsidRPr="006542FB">
        <w:rPr>
          <w:rFonts w:ascii="Times New Roman" w:hAnsi="Times New Roman" w:cs="Times New Roman"/>
        </w:rPr>
        <w:t xml:space="preserve"> 107</w:t>
      </w:r>
      <w:r>
        <w:rPr>
          <w:rFonts w:ascii="Times New Roman" w:hAnsi="Times New Roman" w:cs="Times New Roman"/>
        </w:rPr>
        <w:t xml:space="preserve"> (25)</w:t>
      </w:r>
      <w:r w:rsidRPr="006542FB">
        <w:rPr>
          <w:rFonts w:ascii="Times New Roman" w:hAnsi="Times New Roman" w:cs="Times New Roman"/>
        </w:rPr>
        <w:t>,</w:t>
      </w:r>
      <w:r>
        <w:rPr>
          <w:rFonts w:ascii="Times New Roman" w:hAnsi="Times New Roman" w:cs="Times New Roman"/>
        </w:rPr>
        <w:t xml:space="preserve"> pp. 3129-</w:t>
      </w:r>
      <w:r w:rsidRPr="006542FB">
        <w:rPr>
          <w:rFonts w:ascii="Times New Roman" w:hAnsi="Times New Roman" w:cs="Times New Roman"/>
        </w:rPr>
        <w:t xml:space="preserve">32. </w:t>
      </w:r>
    </w:p>
    <w:p w14:paraId="0550C96F" w14:textId="77777777" w:rsidR="00275553" w:rsidRDefault="00275553" w:rsidP="00275553">
      <w:pPr>
        <w:spacing w:line="480" w:lineRule="auto"/>
        <w:jc w:val="both"/>
        <w:rPr>
          <w:rFonts w:ascii="Times New Roman" w:hAnsi="Times New Roman" w:cs="Times New Roman"/>
        </w:rPr>
      </w:pPr>
    </w:p>
    <w:p w14:paraId="074C61B2" w14:textId="77777777" w:rsidR="00275553" w:rsidRDefault="00275553" w:rsidP="00275553">
      <w:pPr>
        <w:spacing w:line="480" w:lineRule="auto"/>
        <w:jc w:val="both"/>
        <w:rPr>
          <w:rFonts w:ascii="Times New Roman" w:hAnsi="Times New Roman" w:cs="Times New Roman"/>
        </w:rPr>
      </w:pPr>
      <w:r w:rsidRPr="006542FB">
        <w:rPr>
          <w:rFonts w:ascii="Times New Roman" w:hAnsi="Times New Roman" w:cs="Times New Roman"/>
        </w:rPr>
        <w:t xml:space="preserve">Fearon, W.F., Aarnoudse, W., Pijls, N.H.J., De Bruyne, B., Balsam, L.B., Cooke, D.T., Robbins, R.C., Fitzgerald, P.J., Yeung, A.C., Yock, P.G., 2004. Microvascular resistance is not influenced by epicardial coronary artery stenosis severity: experimental validation. </w:t>
      </w:r>
      <w:r w:rsidRPr="00422226">
        <w:rPr>
          <w:rFonts w:ascii="Times New Roman" w:hAnsi="Times New Roman" w:cs="Times New Roman"/>
          <w:i/>
        </w:rPr>
        <w:t>Circulation</w:t>
      </w:r>
      <w:r>
        <w:rPr>
          <w:rFonts w:ascii="Times New Roman" w:hAnsi="Times New Roman" w:cs="Times New Roman"/>
          <w:i/>
        </w:rPr>
        <w:t>,</w:t>
      </w:r>
      <w:r w:rsidRPr="006542FB">
        <w:rPr>
          <w:rFonts w:ascii="Times New Roman" w:hAnsi="Times New Roman" w:cs="Times New Roman"/>
        </w:rPr>
        <w:t xml:space="preserve"> 109</w:t>
      </w:r>
      <w:r>
        <w:rPr>
          <w:rFonts w:ascii="Times New Roman" w:hAnsi="Times New Roman" w:cs="Times New Roman"/>
        </w:rPr>
        <w:t xml:space="preserve"> (19)</w:t>
      </w:r>
      <w:r w:rsidRPr="006542FB">
        <w:rPr>
          <w:rFonts w:ascii="Times New Roman" w:hAnsi="Times New Roman" w:cs="Times New Roman"/>
        </w:rPr>
        <w:t xml:space="preserve">, </w:t>
      </w:r>
      <w:r>
        <w:rPr>
          <w:rFonts w:ascii="Times New Roman" w:hAnsi="Times New Roman" w:cs="Times New Roman"/>
        </w:rPr>
        <w:t>pp. 2269-</w:t>
      </w:r>
      <w:r w:rsidRPr="006542FB">
        <w:rPr>
          <w:rFonts w:ascii="Times New Roman" w:hAnsi="Times New Roman" w:cs="Times New Roman"/>
        </w:rPr>
        <w:t xml:space="preserve">72. </w:t>
      </w:r>
    </w:p>
    <w:p w14:paraId="184CB040" w14:textId="77777777" w:rsidR="00275553" w:rsidRDefault="00275553" w:rsidP="00275553">
      <w:pPr>
        <w:spacing w:line="480" w:lineRule="auto"/>
        <w:jc w:val="both"/>
        <w:rPr>
          <w:rFonts w:ascii="Times New Roman" w:hAnsi="Times New Roman" w:cs="Times New Roman"/>
        </w:rPr>
      </w:pPr>
    </w:p>
    <w:p w14:paraId="51123EC5" w14:textId="77777777" w:rsidR="00275553" w:rsidRDefault="00275553" w:rsidP="00275553">
      <w:pPr>
        <w:spacing w:line="480" w:lineRule="auto"/>
        <w:jc w:val="both"/>
        <w:rPr>
          <w:rFonts w:ascii="Times New Roman" w:hAnsi="Times New Roman" w:cs="Times New Roman"/>
        </w:rPr>
      </w:pPr>
      <w:r w:rsidRPr="006542FB">
        <w:rPr>
          <w:rFonts w:ascii="Times New Roman" w:hAnsi="Times New Roman" w:cs="Times New Roman"/>
        </w:rPr>
        <w:t xml:space="preserve">Fearon, W.F., Shah, M., Ng, M., Brinton, T., Wilson, A., Tremmel, J.A., Schnittger, I., Lee, D.P., Vagelos, R.H., Fitzgerald, P.J., Yock, P.G., Yeung, A.C., 2008. Predictive Value of the Index of Microcirculatory Resistance in Patients With ST-Segment Elevation Myocardial Infarction. </w:t>
      </w:r>
      <w:r w:rsidRPr="00422226">
        <w:rPr>
          <w:rFonts w:ascii="Times New Roman" w:hAnsi="Times New Roman" w:cs="Times New Roman"/>
          <w:i/>
        </w:rPr>
        <w:t>Journal of the American College of Cardiology</w:t>
      </w:r>
      <w:r>
        <w:rPr>
          <w:rFonts w:ascii="Times New Roman" w:hAnsi="Times New Roman" w:cs="Times New Roman"/>
          <w:i/>
        </w:rPr>
        <w:t>,</w:t>
      </w:r>
      <w:r w:rsidRPr="006542FB">
        <w:rPr>
          <w:rFonts w:ascii="Times New Roman" w:hAnsi="Times New Roman" w:cs="Times New Roman"/>
        </w:rPr>
        <w:t xml:space="preserve"> 51</w:t>
      </w:r>
      <w:r>
        <w:rPr>
          <w:rFonts w:ascii="Times New Roman" w:hAnsi="Times New Roman" w:cs="Times New Roman"/>
        </w:rPr>
        <w:t xml:space="preserve"> (5)</w:t>
      </w:r>
      <w:r w:rsidRPr="006542FB">
        <w:rPr>
          <w:rFonts w:ascii="Times New Roman" w:hAnsi="Times New Roman" w:cs="Times New Roman"/>
        </w:rPr>
        <w:t xml:space="preserve">, </w:t>
      </w:r>
      <w:r>
        <w:rPr>
          <w:rFonts w:ascii="Times New Roman" w:hAnsi="Times New Roman" w:cs="Times New Roman"/>
        </w:rPr>
        <w:t>pp. 560-</w:t>
      </w:r>
      <w:r w:rsidRPr="006542FB">
        <w:rPr>
          <w:rFonts w:ascii="Times New Roman" w:hAnsi="Times New Roman" w:cs="Times New Roman"/>
        </w:rPr>
        <w:t xml:space="preserve">5. </w:t>
      </w:r>
    </w:p>
    <w:p w14:paraId="43FEFC42" w14:textId="77777777" w:rsidR="00275553" w:rsidRDefault="00275553" w:rsidP="00275553">
      <w:pPr>
        <w:spacing w:line="480" w:lineRule="auto"/>
        <w:jc w:val="both"/>
        <w:rPr>
          <w:rFonts w:ascii="Times New Roman" w:hAnsi="Times New Roman" w:cs="Times New Roman"/>
        </w:rPr>
      </w:pPr>
    </w:p>
    <w:p w14:paraId="28205103" w14:textId="77777777" w:rsidR="00275553" w:rsidRDefault="00275553" w:rsidP="00275553">
      <w:pPr>
        <w:spacing w:line="480" w:lineRule="auto"/>
        <w:jc w:val="both"/>
        <w:rPr>
          <w:rFonts w:ascii="Times New Roman" w:hAnsi="Times New Roman" w:cs="Times New Roman"/>
        </w:rPr>
      </w:pPr>
      <w:r w:rsidRPr="006542FB">
        <w:rPr>
          <w:rFonts w:ascii="Times New Roman" w:hAnsi="Times New Roman" w:cs="Times New Roman"/>
        </w:rPr>
        <w:t xml:space="preserve">Fearon, W.F., Low, A.F., Yong, A.S., McGeoch, R., Berry, C., Shah, M.G., Ho, M.Y., Kim, H.-S., Loh, J.P., Oldroyd, K.G., 2013. Prognostic Value of the Index of Microcirculatory Resistance Measured After Primary Percutaneous Coronary Intervention. </w:t>
      </w:r>
      <w:r w:rsidRPr="00422226">
        <w:rPr>
          <w:rFonts w:ascii="Times New Roman" w:hAnsi="Times New Roman" w:cs="Times New Roman"/>
          <w:i/>
        </w:rPr>
        <w:t>Circulation</w:t>
      </w:r>
      <w:r>
        <w:rPr>
          <w:rFonts w:ascii="Times New Roman" w:hAnsi="Times New Roman" w:cs="Times New Roman"/>
        </w:rPr>
        <w:t>,</w:t>
      </w:r>
      <w:r w:rsidRPr="006542FB">
        <w:rPr>
          <w:rFonts w:ascii="Times New Roman" w:hAnsi="Times New Roman" w:cs="Times New Roman"/>
        </w:rPr>
        <w:t xml:space="preserve"> 127</w:t>
      </w:r>
      <w:r>
        <w:rPr>
          <w:rFonts w:ascii="Times New Roman" w:hAnsi="Times New Roman" w:cs="Times New Roman"/>
        </w:rPr>
        <w:t xml:space="preserve"> (24), pp. 2436-</w:t>
      </w:r>
      <w:r w:rsidRPr="006542FB">
        <w:rPr>
          <w:rFonts w:ascii="Times New Roman" w:hAnsi="Times New Roman" w:cs="Times New Roman"/>
        </w:rPr>
        <w:t xml:space="preserve">41. </w:t>
      </w:r>
    </w:p>
    <w:p w14:paraId="7AD09C2E" w14:textId="77777777" w:rsidR="00275553" w:rsidRDefault="00275553" w:rsidP="00275553">
      <w:pPr>
        <w:spacing w:line="480" w:lineRule="auto"/>
        <w:jc w:val="both"/>
        <w:rPr>
          <w:rFonts w:ascii="Times New Roman" w:hAnsi="Times New Roman" w:cs="Times New Roman"/>
        </w:rPr>
      </w:pPr>
    </w:p>
    <w:p w14:paraId="3004847A" w14:textId="77777777" w:rsidR="00275553" w:rsidRDefault="00275553" w:rsidP="00275553">
      <w:pPr>
        <w:spacing w:line="480" w:lineRule="auto"/>
        <w:jc w:val="both"/>
        <w:rPr>
          <w:rFonts w:ascii="Times New Roman" w:hAnsi="Times New Roman" w:cs="Times New Roman"/>
        </w:rPr>
      </w:pPr>
      <w:r w:rsidRPr="006542FB">
        <w:rPr>
          <w:rFonts w:ascii="Times New Roman" w:hAnsi="Times New Roman" w:cs="Times New Roman"/>
        </w:rPr>
        <w:t>Fearon, W.F., Kobayashi, Y., 2017. Invasive Assessment of the Coronary Microvasculature: The Index of Microcirculatory Resistance.</w:t>
      </w:r>
      <w:r>
        <w:rPr>
          <w:rFonts w:ascii="Times New Roman" w:hAnsi="Times New Roman" w:cs="Times New Roman"/>
        </w:rPr>
        <w:t xml:space="preserve"> </w:t>
      </w:r>
      <w:r w:rsidRPr="00422226">
        <w:rPr>
          <w:rFonts w:ascii="Times New Roman" w:hAnsi="Times New Roman" w:cs="Times New Roman"/>
          <w:i/>
        </w:rPr>
        <w:t>Circulation Cardiovascular Interventions</w:t>
      </w:r>
      <w:r>
        <w:rPr>
          <w:rFonts w:ascii="Times New Roman" w:hAnsi="Times New Roman" w:cs="Times New Roman"/>
        </w:rPr>
        <w:t>,</w:t>
      </w:r>
      <w:r w:rsidRPr="006542FB">
        <w:rPr>
          <w:rFonts w:ascii="Times New Roman" w:hAnsi="Times New Roman" w:cs="Times New Roman"/>
        </w:rPr>
        <w:t xml:space="preserve"> 10</w:t>
      </w:r>
      <w:r>
        <w:rPr>
          <w:rFonts w:ascii="Times New Roman" w:hAnsi="Times New Roman" w:cs="Times New Roman"/>
        </w:rPr>
        <w:t xml:space="preserve"> (12), p. e005361.</w:t>
      </w:r>
    </w:p>
    <w:p w14:paraId="385B0839" w14:textId="77777777" w:rsidR="00275553" w:rsidRDefault="00275553" w:rsidP="00275553">
      <w:pPr>
        <w:spacing w:line="480" w:lineRule="auto"/>
        <w:jc w:val="both"/>
        <w:rPr>
          <w:rFonts w:ascii="Times New Roman" w:hAnsi="Times New Roman" w:cs="Times New Roman"/>
        </w:rPr>
      </w:pPr>
    </w:p>
    <w:p w14:paraId="17574CA0" w14:textId="77777777" w:rsidR="00275553" w:rsidRDefault="00275553" w:rsidP="00275553">
      <w:pPr>
        <w:spacing w:line="480" w:lineRule="auto"/>
        <w:jc w:val="both"/>
        <w:rPr>
          <w:rFonts w:ascii="Times New Roman" w:hAnsi="Times New Roman" w:cs="Times New Roman"/>
        </w:rPr>
      </w:pPr>
      <w:r>
        <w:rPr>
          <w:rFonts w:ascii="Times New Roman" w:hAnsi="Times New Roman" w:cs="Times New Roman"/>
        </w:rPr>
        <w:t>Fedele S.</w:t>
      </w:r>
      <w:r w:rsidRPr="00CD7441">
        <w:rPr>
          <w:rFonts w:ascii="Times New Roman" w:hAnsi="Times New Roman" w:cs="Times New Roman"/>
        </w:rPr>
        <w:t>, Biondi-Zoccai G</w:t>
      </w:r>
      <w:r>
        <w:rPr>
          <w:rFonts w:ascii="Times New Roman" w:hAnsi="Times New Roman" w:cs="Times New Roman"/>
        </w:rPr>
        <w:t>.</w:t>
      </w:r>
      <w:r w:rsidRPr="00CD7441">
        <w:rPr>
          <w:rFonts w:ascii="Times New Roman" w:hAnsi="Times New Roman" w:cs="Times New Roman"/>
        </w:rPr>
        <w:t>, Kwiatkowski P</w:t>
      </w:r>
      <w:r>
        <w:rPr>
          <w:rFonts w:ascii="Times New Roman" w:hAnsi="Times New Roman" w:cs="Times New Roman"/>
        </w:rPr>
        <w:t>.</w:t>
      </w:r>
      <w:r w:rsidRPr="00CD7441">
        <w:rPr>
          <w:rFonts w:ascii="Times New Roman" w:hAnsi="Times New Roman" w:cs="Times New Roman"/>
        </w:rPr>
        <w:t>, Di Vito L</w:t>
      </w:r>
      <w:r>
        <w:rPr>
          <w:rFonts w:ascii="Times New Roman" w:hAnsi="Times New Roman" w:cs="Times New Roman"/>
        </w:rPr>
        <w:t>.</w:t>
      </w:r>
      <w:r w:rsidRPr="00CD7441">
        <w:rPr>
          <w:rFonts w:ascii="Times New Roman" w:hAnsi="Times New Roman" w:cs="Times New Roman"/>
        </w:rPr>
        <w:t>, Occhipinti M</w:t>
      </w:r>
      <w:r>
        <w:rPr>
          <w:rFonts w:ascii="Times New Roman" w:hAnsi="Times New Roman" w:cs="Times New Roman"/>
        </w:rPr>
        <w:t>.</w:t>
      </w:r>
      <w:r w:rsidRPr="00CD7441">
        <w:rPr>
          <w:rFonts w:ascii="Times New Roman" w:hAnsi="Times New Roman" w:cs="Times New Roman"/>
        </w:rPr>
        <w:t>, Cremonesi A</w:t>
      </w:r>
      <w:r>
        <w:rPr>
          <w:rFonts w:ascii="Times New Roman" w:hAnsi="Times New Roman" w:cs="Times New Roman"/>
        </w:rPr>
        <w:t>.</w:t>
      </w:r>
      <w:r w:rsidRPr="00CD7441">
        <w:rPr>
          <w:rFonts w:ascii="Times New Roman" w:hAnsi="Times New Roman" w:cs="Times New Roman"/>
        </w:rPr>
        <w:t>, Albertucci M</w:t>
      </w:r>
      <w:r>
        <w:rPr>
          <w:rFonts w:ascii="Times New Roman" w:hAnsi="Times New Roman" w:cs="Times New Roman"/>
        </w:rPr>
        <w:t>.</w:t>
      </w:r>
      <w:r w:rsidRPr="00CD7441">
        <w:rPr>
          <w:rFonts w:ascii="Times New Roman" w:hAnsi="Times New Roman" w:cs="Times New Roman"/>
        </w:rPr>
        <w:t>, Materia L</w:t>
      </w:r>
      <w:r>
        <w:rPr>
          <w:rFonts w:ascii="Times New Roman" w:hAnsi="Times New Roman" w:cs="Times New Roman"/>
        </w:rPr>
        <w:t>.</w:t>
      </w:r>
      <w:r w:rsidRPr="00CD7441">
        <w:rPr>
          <w:rFonts w:ascii="Times New Roman" w:hAnsi="Times New Roman" w:cs="Times New Roman"/>
        </w:rPr>
        <w:t>, Paoletti G</w:t>
      </w:r>
      <w:r>
        <w:rPr>
          <w:rFonts w:ascii="Times New Roman" w:hAnsi="Times New Roman" w:cs="Times New Roman"/>
        </w:rPr>
        <w:t>.</w:t>
      </w:r>
      <w:r w:rsidRPr="00CD7441">
        <w:rPr>
          <w:rFonts w:ascii="Times New Roman" w:hAnsi="Times New Roman" w:cs="Times New Roman"/>
        </w:rPr>
        <w:t>, Prati F.</w:t>
      </w:r>
      <w:r>
        <w:rPr>
          <w:rFonts w:ascii="Times New Roman" w:hAnsi="Times New Roman" w:cs="Times New Roman"/>
        </w:rPr>
        <w:t xml:space="preserve"> 2012. </w:t>
      </w:r>
      <w:r w:rsidRPr="00CD7441">
        <w:rPr>
          <w:rFonts w:ascii="Times New Roman" w:hAnsi="Times New Roman" w:cs="Times New Roman"/>
        </w:rPr>
        <w:t>Reproducibility of coronary optical coherence tomography for lumen and length measurements in humans (The CLI-VAR [Centro per la Lotta contro l'Infarto-VARiability] study).</w:t>
      </w:r>
      <w:r>
        <w:rPr>
          <w:rFonts w:ascii="Times New Roman" w:hAnsi="Times New Roman" w:cs="Times New Roman"/>
        </w:rPr>
        <w:t xml:space="preserve"> </w:t>
      </w:r>
      <w:r w:rsidRPr="00CD7441">
        <w:rPr>
          <w:rFonts w:ascii="Times New Roman" w:hAnsi="Times New Roman" w:cs="Times New Roman"/>
          <w:i/>
        </w:rPr>
        <w:t>American Journal of Cardiology</w:t>
      </w:r>
      <w:r>
        <w:rPr>
          <w:rFonts w:ascii="Times New Roman" w:hAnsi="Times New Roman" w:cs="Times New Roman"/>
        </w:rPr>
        <w:t xml:space="preserve">, 110(8), pp. </w:t>
      </w:r>
      <w:r w:rsidRPr="00CD7441">
        <w:rPr>
          <w:rFonts w:ascii="Times New Roman" w:hAnsi="Times New Roman" w:cs="Times New Roman"/>
        </w:rPr>
        <w:t xml:space="preserve">1106-12. </w:t>
      </w:r>
    </w:p>
    <w:p w14:paraId="0B234868" w14:textId="77777777" w:rsidR="00275553" w:rsidRDefault="00275553" w:rsidP="00275553">
      <w:pPr>
        <w:spacing w:line="480" w:lineRule="auto"/>
        <w:jc w:val="both"/>
        <w:rPr>
          <w:rFonts w:ascii="Times New Roman" w:hAnsi="Times New Roman" w:cs="Times New Roman"/>
        </w:rPr>
      </w:pPr>
    </w:p>
    <w:p w14:paraId="639D6CAF" w14:textId="77777777" w:rsidR="00275553" w:rsidRDefault="00275553" w:rsidP="00275553">
      <w:pPr>
        <w:spacing w:line="480" w:lineRule="auto"/>
        <w:jc w:val="both"/>
        <w:rPr>
          <w:rFonts w:ascii="Times New Roman" w:hAnsi="Times New Roman" w:cs="Times New Roman"/>
        </w:rPr>
      </w:pPr>
      <w:r>
        <w:rPr>
          <w:rFonts w:ascii="Times New Roman" w:hAnsi="Times New Roman" w:cs="Times New Roman"/>
        </w:rPr>
        <w:t>F</w:t>
      </w:r>
      <w:r w:rsidRPr="00A97351">
        <w:rPr>
          <w:rFonts w:ascii="Times New Roman" w:hAnsi="Times New Roman" w:cs="Times New Roman"/>
        </w:rPr>
        <w:t>inn, A.V., Nakazawa, G., Ladich, E., Kolodgie, F.D., Virmani, R., 2008. Does Underlying Plaque Morphology Play a Role in Vessel Healing After Drug-Eluting Stent Implantation</w:t>
      </w:r>
      <w:r>
        <w:rPr>
          <w:rFonts w:ascii="Times New Roman" w:hAnsi="Times New Roman" w:cs="Times New Roman"/>
        </w:rPr>
        <w:t xml:space="preserve">? </w:t>
      </w:r>
      <w:r w:rsidRPr="00BA2F71">
        <w:rPr>
          <w:rFonts w:ascii="Times New Roman" w:hAnsi="Times New Roman" w:cs="Times New Roman"/>
          <w:i/>
        </w:rPr>
        <w:t>JACC Cardiovascular Imaging</w:t>
      </w:r>
      <w:r>
        <w:rPr>
          <w:rFonts w:ascii="Times New Roman" w:hAnsi="Times New Roman" w:cs="Times New Roman"/>
          <w:i/>
        </w:rPr>
        <w:t>,</w:t>
      </w:r>
      <w:r w:rsidRPr="00A97351">
        <w:rPr>
          <w:rFonts w:ascii="Times New Roman" w:hAnsi="Times New Roman" w:cs="Times New Roman"/>
        </w:rPr>
        <w:t xml:space="preserve"> 1</w:t>
      </w:r>
      <w:r>
        <w:rPr>
          <w:rFonts w:ascii="Times New Roman" w:hAnsi="Times New Roman" w:cs="Times New Roman"/>
        </w:rPr>
        <w:t xml:space="preserve"> (4)</w:t>
      </w:r>
      <w:r w:rsidRPr="00A97351">
        <w:rPr>
          <w:rFonts w:ascii="Times New Roman" w:hAnsi="Times New Roman" w:cs="Times New Roman"/>
        </w:rPr>
        <w:t xml:space="preserve">, </w:t>
      </w:r>
      <w:r>
        <w:rPr>
          <w:rFonts w:ascii="Times New Roman" w:hAnsi="Times New Roman" w:cs="Times New Roman"/>
        </w:rPr>
        <w:t>pp. 485-</w:t>
      </w:r>
      <w:r w:rsidRPr="00A97351">
        <w:rPr>
          <w:rFonts w:ascii="Times New Roman" w:hAnsi="Times New Roman" w:cs="Times New Roman"/>
        </w:rPr>
        <w:t xml:space="preserve">8. </w:t>
      </w:r>
    </w:p>
    <w:p w14:paraId="295F6A8A" w14:textId="77777777" w:rsidR="00275553" w:rsidRDefault="00275553" w:rsidP="00275553">
      <w:pPr>
        <w:spacing w:line="480" w:lineRule="auto"/>
        <w:jc w:val="both"/>
        <w:rPr>
          <w:rFonts w:ascii="Times New Roman" w:hAnsi="Times New Roman" w:cs="Times New Roman"/>
        </w:rPr>
      </w:pPr>
    </w:p>
    <w:p w14:paraId="4C86F85D" w14:textId="77777777" w:rsidR="00275553" w:rsidRDefault="00275553" w:rsidP="00275553">
      <w:pPr>
        <w:spacing w:line="480" w:lineRule="auto"/>
        <w:jc w:val="both"/>
        <w:rPr>
          <w:rFonts w:ascii="Times New Roman" w:hAnsi="Times New Roman" w:cs="Times New Roman"/>
        </w:rPr>
      </w:pPr>
      <w:r w:rsidRPr="007D52D3">
        <w:rPr>
          <w:rFonts w:ascii="Times New Roman" w:hAnsi="Times New Roman" w:cs="Times New Roman"/>
        </w:rPr>
        <w:t xml:space="preserve">Foin, N., Secco, G.G., Ghilencea, L., Krams, R., Di Mario, C., 2011. Final proximal post-dilatation is necessary after kissing balloon in bifurcation stenting. </w:t>
      </w:r>
      <w:r w:rsidRPr="00BA2F71">
        <w:rPr>
          <w:rFonts w:ascii="Times New Roman" w:hAnsi="Times New Roman" w:cs="Times New Roman"/>
          <w:i/>
        </w:rPr>
        <w:t>EuroIntervention</w:t>
      </w:r>
      <w:r>
        <w:rPr>
          <w:rFonts w:ascii="Times New Roman" w:hAnsi="Times New Roman" w:cs="Times New Roman"/>
        </w:rPr>
        <w:t xml:space="preserve">, </w:t>
      </w:r>
      <w:r w:rsidRPr="007D52D3">
        <w:rPr>
          <w:rFonts w:ascii="Times New Roman" w:hAnsi="Times New Roman" w:cs="Times New Roman"/>
        </w:rPr>
        <w:t>7</w:t>
      </w:r>
      <w:r>
        <w:rPr>
          <w:rFonts w:ascii="Times New Roman" w:hAnsi="Times New Roman" w:cs="Times New Roman"/>
        </w:rPr>
        <w:t xml:space="preserve"> (5)</w:t>
      </w:r>
      <w:r w:rsidRPr="007D52D3">
        <w:rPr>
          <w:rFonts w:ascii="Times New Roman" w:hAnsi="Times New Roman" w:cs="Times New Roman"/>
        </w:rPr>
        <w:t xml:space="preserve">, </w:t>
      </w:r>
      <w:r>
        <w:rPr>
          <w:rFonts w:ascii="Times New Roman" w:hAnsi="Times New Roman" w:cs="Times New Roman"/>
        </w:rPr>
        <w:t xml:space="preserve">pp. </w:t>
      </w:r>
      <w:r w:rsidRPr="007D52D3">
        <w:rPr>
          <w:rFonts w:ascii="Times New Roman" w:hAnsi="Times New Roman" w:cs="Times New Roman"/>
        </w:rPr>
        <w:t xml:space="preserve">597–604. </w:t>
      </w:r>
    </w:p>
    <w:p w14:paraId="70F2E585" w14:textId="77777777" w:rsidR="00275553" w:rsidRDefault="00275553" w:rsidP="00275553">
      <w:pPr>
        <w:spacing w:line="480" w:lineRule="auto"/>
        <w:jc w:val="both"/>
        <w:rPr>
          <w:rFonts w:ascii="Times New Roman" w:hAnsi="Times New Roman" w:cs="Times New Roman"/>
        </w:rPr>
      </w:pPr>
    </w:p>
    <w:p w14:paraId="315C0213" w14:textId="77777777" w:rsidR="00275553" w:rsidRDefault="00275553" w:rsidP="00275553">
      <w:pPr>
        <w:spacing w:line="480" w:lineRule="auto"/>
        <w:jc w:val="both"/>
        <w:rPr>
          <w:rFonts w:ascii="Times New Roman" w:hAnsi="Times New Roman" w:cs="Times New Roman"/>
        </w:rPr>
      </w:pPr>
      <w:r w:rsidRPr="00747233">
        <w:rPr>
          <w:rFonts w:ascii="Times New Roman" w:hAnsi="Times New Roman" w:cs="Times New Roman"/>
        </w:rPr>
        <w:t xml:space="preserve">Foin, N., Lu, S., Ng, J., Bulluck, H., Hausenloy, D., Wong, P., Virmani, R., Joner, M., 2017. Stent malapposition and the risk of stent thrombosis: mechanistic insights from an in vitro model. </w:t>
      </w:r>
      <w:r w:rsidRPr="00BA2F71">
        <w:rPr>
          <w:rFonts w:ascii="Times New Roman" w:hAnsi="Times New Roman" w:cs="Times New Roman"/>
          <w:i/>
        </w:rPr>
        <w:t>EuroIntervention</w:t>
      </w:r>
      <w:r>
        <w:rPr>
          <w:rFonts w:ascii="Times New Roman" w:hAnsi="Times New Roman" w:cs="Times New Roman"/>
          <w:i/>
        </w:rPr>
        <w:t>,</w:t>
      </w:r>
      <w:r w:rsidRPr="00747233">
        <w:rPr>
          <w:rFonts w:ascii="Times New Roman" w:hAnsi="Times New Roman" w:cs="Times New Roman"/>
        </w:rPr>
        <w:t xml:space="preserve"> 13</w:t>
      </w:r>
      <w:r>
        <w:rPr>
          <w:rFonts w:ascii="Times New Roman" w:hAnsi="Times New Roman" w:cs="Times New Roman"/>
        </w:rPr>
        <w:t xml:space="preserve"> (9)</w:t>
      </w:r>
      <w:r w:rsidRPr="00747233">
        <w:rPr>
          <w:rFonts w:ascii="Times New Roman" w:hAnsi="Times New Roman" w:cs="Times New Roman"/>
        </w:rPr>
        <w:t xml:space="preserve">, </w:t>
      </w:r>
      <w:r>
        <w:rPr>
          <w:rFonts w:ascii="Times New Roman" w:hAnsi="Times New Roman" w:cs="Times New Roman"/>
        </w:rPr>
        <w:t>pp. e1096-</w:t>
      </w:r>
      <w:r w:rsidRPr="00747233">
        <w:rPr>
          <w:rFonts w:ascii="Times New Roman" w:hAnsi="Times New Roman" w:cs="Times New Roman"/>
        </w:rPr>
        <w:t xml:space="preserve">8. </w:t>
      </w:r>
    </w:p>
    <w:p w14:paraId="31C855F7" w14:textId="77777777" w:rsidR="00275553" w:rsidRDefault="00275553" w:rsidP="00275553">
      <w:pPr>
        <w:spacing w:line="480" w:lineRule="auto"/>
        <w:jc w:val="both"/>
        <w:rPr>
          <w:rFonts w:ascii="Times New Roman" w:hAnsi="Times New Roman" w:cs="Times New Roman"/>
        </w:rPr>
      </w:pPr>
    </w:p>
    <w:p w14:paraId="6D96AE02" w14:textId="77777777" w:rsidR="00275553" w:rsidRDefault="00275553" w:rsidP="00275553">
      <w:pPr>
        <w:spacing w:line="480" w:lineRule="auto"/>
        <w:jc w:val="both"/>
        <w:rPr>
          <w:rFonts w:ascii="Times New Roman" w:hAnsi="Times New Roman" w:cs="Times New Roman"/>
        </w:rPr>
      </w:pPr>
      <w:r w:rsidRPr="007D52D3">
        <w:rPr>
          <w:rFonts w:ascii="Times New Roman" w:hAnsi="Times New Roman" w:cs="Times New Roman"/>
        </w:rPr>
        <w:lastRenderedPageBreak/>
        <w:t xml:space="preserve">Fokkema, M.L., Vlaar, P.J., Svilaas, T., Vogelzang, M., Amo, D., Diercks, G.F.H., Suurmeijer, A.J.H., Zijlstra, F., 2008. Incidence and clinical consequences of distal embolization on the coronary angiogram after percutaneous coronary intervention for ST-elevation myocardial infarction. </w:t>
      </w:r>
      <w:r w:rsidRPr="00BA2F71">
        <w:rPr>
          <w:rFonts w:ascii="Times New Roman" w:hAnsi="Times New Roman" w:cs="Times New Roman"/>
          <w:i/>
        </w:rPr>
        <w:t>European Heart Journal</w:t>
      </w:r>
      <w:r>
        <w:rPr>
          <w:rFonts w:ascii="Times New Roman" w:hAnsi="Times New Roman" w:cs="Times New Roman"/>
        </w:rPr>
        <w:t xml:space="preserve">, </w:t>
      </w:r>
      <w:r w:rsidRPr="007D52D3">
        <w:rPr>
          <w:rFonts w:ascii="Times New Roman" w:hAnsi="Times New Roman" w:cs="Times New Roman"/>
        </w:rPr>
        <w:t>30</w:t>
      </w:r>
      <w:r>
        <w:rPr>
          <w:rFonts w:ascii="Times New Roman" w:hAnsi="Times New Roman" w:cs="Times New Roman"/>
        </w:rPr>
        <w:t xml:space="preserve"> (8)</w:t>
      </w:r>
      <w:r w:rsidRPr="007D52D3">
        <w:rPr>
          <w:rFonts w:ascii="Times New Roman" w:hAnsi="Times New Roman" w:cs="Times New Roman"/>
        </w:rPr>
        <w:t xml:space="preserve">, </w:t>
      </w:r>
      <w:r>
        <w:rPr>
          <w:rFonts w:ascii="Times New Roman" w:hAnsi="Times New Roman" w:cs="Times New Roman"/>
        </w:rPr>
        <w:t>pp. 908-</w:t>
      </w:r>
      <w:r w:rsidRPr="007D52D3">
        <w:rPr>
          <w:rFonts w:ascii="Times New Roman" w:hAnsi="Times New Roman" w:cs="Times New Roman"/>
        </w:rPr>
        <w:t xml:space="preserve">15. </w:t>
      </w:r>
    </w:p>
    <w:p w14:paraId="489E754B" w14:textId="77777777" w:rsidR="00275553" w:rsidRPr="007D52D3" w:rsidRDefault="00275553" w:rsidP="00275553">
      <w:pPr>
        <w:spacing w:line="480" w:lineRule="auto"/>
        <w:jc w:val="both"/>
        <w:rPr>
          <w:rFonts w:ascii="Times New Roman" w:hAnsi="Times New Roman" w:cs="Times New Roman"/>
        </w:rPr>
      </w:pPr>
    </w:p>
    <w:p w14:paraId="02068DC0" w14:textId="77777777" w:rsidR="00275553" w:rsidRDefault="00275553" w:rsidP="00275553">
      <w:pPr>
        <w:spacing w:line="480" w:lineRule="auto"/>
        <w:jc w:val="both"/>
        <w:rPr>
          <w:rFonts w:ascii="Times New Roman" w:hAnsi="Times New Roman" w:cs="Times New Roman"/>
        </w:rPr>
      </w:pPr>
      <w:r w:rsidRPr="007D52D3">
        <w:rPr>
          <w:rFonts w:ascii="Times New Roman" w:hAnsi="Times New Roman" w:cs="Times New Roman"/>
        </w:rPr>
        <w:t xml:space="preserve">Fröbert, O., Lagerqvist, B., Olivecrona, G.K., Omerovic, E., Gudnason, T., Maeng, M., Aasa, M., Angerås, O., Calais, F., Danielewicz, M., Erlinge, D., Hellsten, L., Jensen, U., Johansson, A.C., Kåregren, A., Nilsson, J., Robertson, L., Sandhall, L., Sjögren, I., Östlund, O., Harnek, J., James, S.K., 2013a. Thrombus Aspiration during ST-Segment Elevation Myocardial Infarction. </w:t>
      </w:r>
      <w:r w:rsidRPr="00BA2F71">
        <w:rPr>
          <w:rFonts w:ascii="Times New Roman" w:hAnsi="Times New Roman" w:cs="Times New Roman"/>
          <w:i/>
        </w:rPr>
        <w:t>New England Journal of Medicine</w:t>
      </w:r>
      <w:r>
        <w:rPr>
          <w:rFonts w:ascii="Times New Roman" w:hAnsi="Times New Roman" w:cs="Times New Roman"/>
          <w:i/>
        </w:rPr>
        <w:t>,</w:t>
      </w:r>
      <w:r w:rsidRPr="007D52D3">
        <w:rPr>
          <w:rFonts w:ascii="Times New Roman" w:hAnsi="Times New Roman" w:cs="Times New Roman"/>
        </w:rPr>
        <w:t xml:space="preserve"> 369</w:t>
      </w:r>
      <w:r>
        <w:rPr>
          <w:rFonts w:ascii="Times New Roman" w:hAnsi="Times New Roman" w:cs="Times New Roman"/>
        </w:rPr>
        <w:t xml:space="preserve"> (17)</w:t>
      </w:r>
      <w:r w:rsidRPr="007D52D3">
        <w:rPr>
          <w:rFonts w:ascii="Times New Roman" w:hAnsi="Times New Roman" w:cs="Times New Roman"/>
        </w:rPr>
        <w:t xml:space="preserve">, </w:t>
      </w:r>
      <w:r>
        <w:rPr>
          <w:rFonts w:ascii="Times New Roman" w:hAnsi="Times New Roman" w:cs="Times New Roman"/>
        </w:rPr>
        <w:t>pp. 1587-</w:t>
      </w:r>
      <w:r w:rsidRPr="007D52D3">
        <w:rPr>
          <w:rFonts w:ascii="Times New Roman" w:hAnsi="Times New Roman" w:cs="Times New Roman"/>
        </w:rPr>
        <w:t xml:space="preserve">97. </w:t>
      </w:r>
    </w:p>
    <w:p w14:paraId="221E3F0E" w14:textId="77777777" w:rsidR="00275553" w:rsidRDefault="00275553" w:rsidP="00275553">
      <w:pPr>
        <w:spacing w:line="480" w:lineRule="auto"/>
        <w:jc w:val="both"/>
        <w:rPr>
          <w:rFonts w:ascii="Times New Roman" w:hAnsi="Times New Roman" w:cs="Times New Roman"/>
        </w:rPr>
      </w:pPr>
    </w:p>
    <w:p w14:paraId="7D65B208" w14:textId="77777777" w:rsidR="00275553" w:rsidRDefault="00275553" w:rsidP="00275553">
      <w:pPr>
        <w:spacing w:line="480" w:lineRule="auto"/>
        <w:jc w:val="both"/>
        <w:rPr>
          <w:rFonts w:ascii="Times New Roman" w:hAnsi="Times New Roman" w:cs="Times New Roman"/>
        </w:rPr>
      </w:pPr>
      <w:r w:rsidRPr="007D52D3">
        <w:rPr>
          <w:rFonts w:ascii="Times New Roman" w:hAnsi="Times New Roman" w:cs="Times New Roman"/>
        </w:rPr>
        <w:t xml:space="preserve">Fröbert, O., Sarno, G., James, S.K., Saleh, N., Lagerqvist, B., 2013b. Effect of Stent Inflation Pressure and Post-Dilatation on the Outcome of Coronary Artery Intervention. A Report of More than 90 000 Stent Implantations. </w:t>
      </w:r>
      <w:r w:rsidRPr="00BA2F71">
        <w:rPr>
          <w:rFonts w:ascii="Times New Roman" w:hAnsi="Times New Roman" w:cs="Times New Roman"/>
          <w:i/>
        </w:rPr>
        <w:t>PLoS ONE</w:t>
      </w:r>
      <w:r>
        <w:rPr>
          <w:rFonts w:ascii="Times New Roman" w:hAnsi="Times New Roman" w:cs="Times New Roman"/>
          <w:i/>
        </w:rPr>
        <w:t>,</w:t>
      </w:r>
      <w:r w:rsidRPr="00BA2F71">
        <w:rPr>
          <w:rFonts w:ascii="Times New Roman" w:hAnsi="Times New Roman" w:cs="Times New Roman"/>
          <w:i/>
        </w:rPr>
        <w:t xml:space="preserve"> </w:t>
      </w:r>
      <w:r w:rsidRPr="007D52D3">
        <w:rPr>
          <w:rFonts w:ascii="Times New Roman" w:hAnsi="Times New Roman" w:cs="Times New Roman"/>
        </w:rPr>
        <w:t>8</w:t>
      </w:r>
      <w:r>
        <w:rPr>
          <w:rFonts w:ascii="Times New Roman" w:hAnsi="Times New Roman" w:cs="Times New Roman"/>
        </w:rPr>
        <w:t xml:space="preserve"> (2)</w:t>
      </w:r>
      <w:r w:rsidRPr="007D52D3">
        <w:rPr>
          <w:rFonts w:ascii="Times New Roman" w:hAnsi="Times New Roman" w:cs="Times New Roman"/>
        </w:rPr>
        <w:t xml:space="preserve">, </w:t>
      </w:r>
      <w:r>
        <w:rPr>
          <w:rFonts w:ascii="Times New Roman" w:hAnsi="Times New Roman" w:cs="Times New Roman"/>
        </w:rPr>
        <w:t xml:space="preserve">p. </w:t>
      </w:r>
      <w:r w:rsidRPr="007D52D3">
        <w:rPr>
          <w:rFonts w:ascii="Times New Roman" w:hAnsi="Times New Roman" w:cs="Times New Roman"/>
        </w:rPr>
        <w:t xml:space="preserve">e56348. </w:t>
      </w:r>
    </w:p>
    <w:p w14:paraId="416BD4B8" w14:textId="77777777" w:rsidR="00275553" w:rsidRDefault="00275553" w:rsidP="00275553">
      <w:pPr>
        <w:spacing w:line="480" w:lineRule="auto"/>
        <w:jc w:val="both"/>
        <w:rPr>
          <w:rFonts w:ascii="Times New Roman" w:hAnsi="Times New Roman" w:cs="Times New Roman"/>
        </w:rPr>
      </w:pPr>
    </w:p>
    <w:p w14:paraId="60CC5B67" w14:textId="5AA174B8" w:rsidR="00275553" w:rsidRDefault="00275553" w:rsidP="00275553">
      <w:pPr>
        <w:spacing w:line="480" w:lineRule="auto"/>
        <w:jc w:val="both"/>
        <w:rPr>
          <w:rFonts w:ascii="Times New Roman" w:hAnsi="Times New Roman" w:cs="Times New Roman"/>
        </w:rPr>
      </w:pPr>
      <w:r w:rsidRPr="007D52D3">
        <w:rPr>
          <w:rFonts w:ascii="Times New Roman" w:hAnsi="Times New Roman" w:cs="Times New Roman"/>
        </w:rPr>
        <w:t xml:space="preserve">Fröbert, O., Calais, F., James, S.K., Lagerqvist, B., 2015. ST-Elevation Myocardial Infarction, Thrombus Aspiration, and Different Invasive Strategies. A TASTE Trial Substudy. </w:t>
      </w:r>
      <w:r w:rsidRPr="00BA2F71">
        <w:rPr>
          <w:rFonts w:ascii="Times New Roman" w:hAnsi="Times New Roman" w:cs="Times New Roman"/>
          <w:i/>
        </w:rPr>
        <w:t>Journal of the American Heart Association</w:t>
      </w:r>
      <w:r>
        <w:rPr>
          <w:rFonts w:ascii="Times New Roman" w:hAnsi="Times New Roman" w:cs="Times New Roman"/>
          <w:i/>
        </w:rPr>
        <w:t>,</w:t>
      </w:r>
      <w:r w:rsidRPr="007D52D3">
        <w:rPr>
          <w:rFonts w:ascii="Times New Roman" w:hAnsi="Times New Roman" w:cs="Times New Roman"/>
        </w:rPr>
        <w:t xml:space="preserve"> 4</w:t>
      </w:r>
      <w:r>
        <w:rPr>
          <w:rFonts w:ascii="Times New Roman" w:hAnsi="Times New Roman" w:cs="Times New Roman"/>
        </w:rPr>
        <w:t xml:space="preserve"> (6)</w:t>
      </w:r>
      <w:r w:rsidRPr="007D52D3">
        <w:rPr>
          <w:rFonts w:ascii="Times New Roman" w:hAnsi="Times New Roman" w:cs="Times New Roman"/>
        </w:rPr>
        <w:t xml:space="preserve">, </w:t>
      </w:r>
      <w:r>
        <w:rPr>
          <w:rFonts w:ascii="Times New Roman" w:hAnsi="Times New Roman" w:cs="Times New Roman"/>
        </w:rPr>
        <w:t xml:space="preserve">p. </w:t>
      </w:r>
      <w:r w:rsidRPr="007D52D3">
        <w:rPr>
          <w:rFonts w:ascii="Times New Roman" w:hAnsi="Times New Roman" w:cs="Times New Roman"/>
        </w:rPr>
        <w:t>e001755</w:t>
      </w:r>
      <w:r>
        <w:rPr>
          <w:rFonts w:ascii="Times New Roman" w:hAnsi="Times New Roman" w:cs="Times New Roman"/>
        </w:rPr>
        <w:t>.</w:t>
      </w:r>
      <w:r w:rsidRPr="007D52D3">
        <w:rPr>
          <w:rFonts w:ascii="Times New Roman" w:hAnsi="Times New Roman" w:cs="Times New Roman"/>
        </w:rPr>
        <w:t xml:space="preserve"> </w:t>
      </w:r>
    </w:p>
    <w:p w14:paraId="7F0792ED" w14:textId="609C975D" w:rsidR="00B37852" w:rsidRDefault="00B37852" w:rsidP="00275553">
      <w:pPr>
        <w:spacing w:line="480" w:lineRule="auto"/>
        <w:jc w:val="both"/>
        <w:rPr>
          <w:rFonts w:ascii="Times New Roman" w:hAnsi="Times New Roman" w:cs="Times New Roman"/>
        </w:rPr>
      </w:pPr>
    </w:p>
    <w:p w14:paraId="7267C1FE" w14:textId="1B9F397A" w:rsidR="00B37852" w:rsidRDefault="00B37852" w:rsidP="00B37852">
      <w:pPr>
        <w:spacing w:line="480" w:lineRule="auto"/>
        <w:jc w:val="both"/>
        <w:rPr>
          <w:rFonts w:ascii="Times New Roman" w:hAnsi="Times New Roman" w:cs="Times New Roman"/>
        </w:rPr>
      </w:pPr>
      <w:r w:rsidRPr="00B37852">
        <w:rPr>
          <w:rFonts w:ascii="Times New Roman" w:hAnsi="Times New Roman" w:cs="Times New Roman"/>
        </w:rPr>
        <w:t>Fujii K</w:t>
      </w:r>
      <w:r>
        <w:rPr>
          <w:rFonts w:ascii="Times New Roman" w:hAnsi="Times New Roman" w:cs="Times New Roman"/>
        </w:rPr>
        <w:t>.</w:t>
      </w:r>
      <w:r w:rsidRPr="00B37852">
        <w:rPr>
          <w:rFonts w:ascii="Times New Roman" w:hAnsi="Times New Roman" w:cs="Times New Roman"/>
        </w:rPr>
        <w:t>, Carlier S</w:t>
      </w:r>
      <w:r>
        <w:rPr>
          <w:rFonts w:ascii="Times New Roman" w:hAnsi="Times New Roman" w:cs="Times New Roman"/>
        </w:rPr>
        <w:t>.</w:t>
      </w:r>
      <w:r w:rsidRPr="00B37852">
        <w:rPr>
          <w:rFonts w:ascii="Times New Roman" w:hAnsi="Times New Roman" w:cs="Times New Roman"/>
        </w:rPr>
        <w:t>G</w:t>
      </w:r>
      <w:r>
        <w:rPr>
          <w:rFonts w:ascii="Times New Roman" w:hAnsi="Times New Roman" w:cs="Times New Roman"/>
        </w:rPr>
        <w:t>.</w:t>
      </w:r>
      <w:r w:rsidRPr="00B37852">
        <w:rPr>
          <w:rFonts w:ascii="Times New Roman" w:hAnsi="Times New Roman" w:cs="Times New Roman"/>
        </w:rPr>
        <w:t>, Mintz G</w:t>
      </w:r>
      <w:r>
        <w:rPr>
          <w:rFonts w:ascii="Times New Roman" w:hAnsi="Times New Roman" w:cs="Times New Roman"/>
        </w:rPr>
        <w:t>.</w:t>
      </w:r>
      <w:r w:rsidRPr="00B37852">
        <w:rPr>
          <w:rFonts w:ascii="Times New Roman" w:hAnsi="Times New Roman" w:cs="Times New Roman"/>
        </w:rPr>
        <w:t>S</w:t>
      </w:r>
      <w:r>
        <w:rPr>
          <w:rFonts w:ascii="Times New Roman" w:hAnsi="Times New Roman" w:cs="Times New Roman"/>
        </w:rPr>
        <w:t>.</w:t>
      </w:r>
      <w:r w:rsidRPr="00B37852">
        <w:rPr>
          <w:rFonts w:ascii="Times New Roman" w:hAnsi="Times New Roman" w:cs="Times New Roman"/>
        </w:rPr>
        <w:t>, Yang Y-M, Moussa I</w:t>
      </w:r>
      <w:r>
        <w:rPr>
          <w:rFonts w:ascii="Times New Roman" w:hAnsi="Times New Roman" w:cs="Times New Roman"/>
        </w:rPr>
        <w:t>.</w:t>
      </w:r>
      <w:r w:rsidRPr="00B37852">
        <w:rPr>
          <w:rFonts w:ascii="Times New Roman" w:hAnsi="Times New Roman" w:cs="Times New Roman"/>
        </w:rPr>
        <w:t>, Weisz G</w:t>
      </w:r>
      <w:r>
        <w:rPr>
          <w:rFonts w:ascii="Times New Roman" w:hAnsi="Times New Roman" w:cs="Times New Roman"/>
        </w:rPr>
        <w:t>.</w:t>
      </w:r>
      <w:r w:rsidRPr="00B37852">
        <w:rPr>
          <w:rFonts w:ascii="Times New Roman" w:hAnsi="Times New Roman" w:cs="Times New Roman"/>
        </w:rPr>
        <w:t>, Dangas G</w:t>
      </w:r>
      <w:r>
        <w:rPr>
          <w:rFonts w:ascii="Times New Roman" w:hAnsi="Times New Roman" w:cs="Times New Roman"/>
        </w:rPr>
        <w:t>.</w:t>
      </w:r>
      <w:r w:rsidRPr="00B37852">
        <w:rPr>
          <w:rFonts w:ascii="Times New Roman" w:hAnsi="Times New Roman" w:cs="Times New Roman"/>
        </w:rPr>
        <w:t>, Mehran</w:t>
      </w:r>
      <w:r>
        <w:rPr>
          <w:rFonts w:ascii="Times New Roman" w:hAnsi="Times New Roman" w:cs="Times New Roman"/>
        </w:rPr>
        <w:t xml:space="preserve"> </w:t>
      </w:r>
      <w:r w:rsidRPr="00B37852">
        <w:rPr>
          <w:rFonts w:ascii="Times New Roman" w:hAnsi="Times New Roman" w:cs="Times New Roman"/>
        </w:rPr>
        <w:t>R</w:t>
      </w:r>
      <w:r>
        <w:rPr>
          <w:rFonts w:ascii="Times New Roman" w:hAnsi="Times New Roman" w:cs="Times New Roman"/>
        </w:rPr>
        <w:t>.</w:t>
      </w:r>
      <w:r w:rsidRPr="00B37852">
        <w:rPr>
          <w:rFonts w:ascii="Times New Roman" w:hAnsi="Times New Roman" w:cs="Times New Roman"/>
        </w:rPr>
        <w:t>, Lansky A</w:t>
      </w:r>
      <w:r>
        <w:rPr>
          <w:rFonts w:ascii="Times New Roman" w:hAnsi="Times New Roman" w:cs="Times New Roman"/>
        </w:rPr>
        <w:t>.</w:t>
      </w:r>
      <w:r w:rsidRPr="00B37852">
        <w:rPr>
          <w:rFonts w:ascii="Times New Roman" w:hAnsi="Times New Roman" w:cs="Times New Roman"/>
        </w:rPr>
        <w:t>J</w:t>
      </w:r>
      <w:r>
        <w:rPr>
          <w:rFonts w:ascii="Times New Roman" w:hAnsi="Times New Roman" w:cs="Times New Roman"/>
        </w:rPr>
        <w:t>.</w:t>
      </w:r>
      <w:r w:rsidRPr="00B37852">
        <w:rPr>
          <w:rFonts w:ascii="Times New Roman" w:hAnsi="Times New Roman" w:cs="Times New Roman"/>
        </w:rPr>
        <w:t>, Kreps E</w:t>
      </w:r>
      <w:r>
        <w:rPr>
          <w:rFonts w:ascii="Times New Roman" w:hAnsi="Times New Roman" w:cs="Times New Roman"/>
        </w:rPr>
        <w:t>.</w:t>
      </w:r>
      <w:r w:rsidRPr="00B37852">
        <w:rPr>
          <w:rFonts w:ascii="Times New Roman" w:hAnsi="Times New Roman" w:cs="Times New Roman"/>
        </w:rPr>
        <w:t>M</w:t>
      </w:r>
      <w:r>
        <w:rPr>
          <w:rFonts w:ascii="Times New Roman" w:hAnsi="Times New Roman" w:cs="Times New Roman"/>
        </w:rPr>
        <w:t>.</w:t>
      </w:r>
      <w:r w:rsidRPr="00B37852">
        <w:rPr>
          <w:rFonts w:ascii="Times New Roman" w:hAnsi="Times New Roman" w:cs="Times New Roman"/>
        </w:rPr>
        <w:t>, Collins M</w:t>
      </w:r>
      <w:r>
        <w:rPr>
          <w:rFonts w:ascii="Times New Roman" w:hAnsi="Times New Roman" w:cs="Times New Roman"/>
        </w:rPr>
        <w:t>.</w:t>
      </w:r>
      <w:r w:rsidRPr="00B37852">
        <w:rPr>
          <w:rFonts w:ascii="Times New Roman" w:hAnsi="Times New Roman" w:cs="Times New Roman"/>
        </w:rPr>
        <w:t>, Stone G</w:t>
      </w:r>
      <w:r>
        <w:rPr>
          <w:rFonts w:ascii="Times New Roman" w:hAnsi="Times New Roman" w:cs="Times New Roman"/>
        </w:rPr>
        <w:t>.</w:t>
      </w:r>
      <w:r w:rsidRPr="00B37852">
        <w:rPr>
          <w:rFonts w:ascii="Times New Roman" w:hAnsi="Times New Roman" w:cs="Times New Roman"/>
        </w:rPr>
        <w:t>W</w:t>
      </w:r>
      <w:r>
        <w:rPr>
          <w:rFonts w:ascii="Times New Roman" w:hAnsi="Times New Roman" w:cs="Times New Roman"/>
        </w:rPr>
        <w:t>.</w:t>
      </w:r>
      <w:r w:rsidRPr="00B37852">
        <w:rPr>
          <w:rFonts w:ascii="Times New Roman" w:hAnsi="Times New Roman" w:cs="Times New Roman"/>
        </w:rPr>
        <w:t>, Moses J</w:t>
      </w:r>
      <w:r>
        <w:rPr>
          <w:rFonts w:ascii="Times New Roman" w:hAnsi="Times New Roman" w:cs="Times New Roman"/>
        </w:rPr>
        <w:t>.</w:t>
      </w:r>
      <w:r w:rsidRPr="00B37852">
        <w:rPr>
          <w:rFonts w:ascii="Times New Roman" w:hAnsi="Times New Roman" w:cs="Times New Roman"/>
        </w:rPr>
        <w:t>W</w:t>
      </w:r>
      <w:r>
        <w:rPr>
          <w:rFonts w:ascii="Times New Roman" w:hAnsi="Times New Roman" w:cs="Times New Roman"/>
        </w:rPr>
        <w:t>.</w:t>
      </w:r>
      <w:r w:rsidRPr="00B37852">
        <w:rPr>
          <w:rFonts w:ascii="Times New Roman" w:hAnsi="Times New Roman" w:cs="Times New Roman"/>
        </w:rPr>
        <w:t xml:space="preserve">, Leon </w:t>
      </w:r>
      <w:r w:rsidRPr="00B37852">
        <w:rPr>
          <w:rFonts w:ascii="Times New Roman" w:hAnsi="Times New Roman" w:cs="Times New Roman"/>
        </w:rPr>
        <w:lastRenderedPageBreak/>
        <w:t>M</w:t>
      </w:r>
      <w:r>
        <w:rPr>
          <w:rFonts w:ascii="Times New Roman" w:hAnsi="Times New Roman" w:cs="Times New Roman"/>
        </w:rPr>
        <w:t>.</w:t>
      </w:r>
      <w:r w:rsidRPr="00B37852">
        <w:rPr>
          <w:rFonts w:ascii="Times New Roman" w:hAnsi="Times New Roman" w:cs="Times New Roman"/>
        </w:rPr>
        <w:t>B</w:t>
      </w:r>
      <w:r>
        <w:rPr>
          <w:rFonts w:ascii="Times New Roman" w:hAnsi="Times New Roman" w:cs="Times New Roman"/>
        </w:rPr>
        <w:t>., 2005.</w:t>
      </w:r>
      <w:r w:rsidRPr="00B37852">
        <w:rPr>
          <w:rFonts w:ascii="Times New Roman" w:hAnsi="Times New Roman" w:cs="Times New Roman"/>
        </w:rPr>
        <w:t xml:space="preserve"> Stent</w:t>
      </w:r>
      <w:r>
        <w:rPr>
          <w:rFonts w:ascii="Times New Roman" w:hAnsi="Times New Roman" w:cs="Times New Roman"/>
        </w:rPr>
        <w:t xml:space="preserve"> </w:t>
      </w:r>
      <w:r w:rsidRPr="00B37852">
        <w:rPr>
          <w:rFonts w:ascii="Times New Roman" w:hAnsi="Times New Roman" w:cs="Times New Roman"/>
        </w:rPr>
        <w:t>underexpansion and residual reference segment stenosis are related to stent</w:t>
      </w:r>
      <w:r>
        <w:rPr>
          <w:rFonts w:ascii="Times New Roman" w:hAnsi="Times New Roman" w:cs="Times New Roman"/>
        </w:rPr>
        <w:t xml:space="preserve"> </w:t>
      </w:r>
      <w:r w:rsidRPr="00B37852">
        <w:rPr>
          <w:rFonts w:ascii="Times New Roman" w:hAnsi="Times New Roman" w:cs="Times New Roman"/>
        </w:rPr>
        <w:t xml:space="preserve">thrombosis after sirolimus-eluting stent implantation. </w:t>
      </w:r>
      <w:r w:rsidRPr="002847AC">
        <w:rPr>
          <w:rFonts w:ascii="Times New Roman" w:hAnsi="Times New Roman" w:cs="Times New Roman"/>
          <w:i/>
        </w:rPr>
        <w:t>Journal of the American College of Cardiology</w:t>
      </w:r>
      <w:r>
        <w:rPr>
          <w:rFonts w:ascii="Times New Roman" w:hAnsi="Times New Roman" w:cs="Times New Roman"/>
        </w:rPr>
        <w:t xml:space="preserve">, </w:t>
      </w:r>
      <w:r w:rsidRPr="00B37852">
        <w:rPr>
          <w:rFonts w:ascii="Times New Roman" w:hAnsi="Times New Roman" w:cs="Times New Roman"/>
        </w:rPr>
        <w:t>45</w:t>
      </w:r>
      <w:r>
        <w:rPr>
          <w:rFonts w:ascii="Times New Roman" w:hAnsi="Times New Roman" w:cs="Times New Roman"/>
        </w:rPr>
        <w:t xml:space="preserve"> (7), pp. </w:t>
      </w:r>
      <w:r w:rsidRPr="00B37852">
        <w:rPr>
          <w:rFonts w:ascii="Times New Roman" w:hAnsi="Times New Roman" w:cs="Times New Roman"/>
        </w:rPr>
        <w:t>995–8.</w:t>
      </w:r>
    </w:p>
    <w:p w14:paraId="1ADB5FFA" w14:textId="77777777" w:rsidR="00275553" w:rsidRDefault="00275553" w:rsidP="00275553">
      <w:pPr>
        <w:spacing w:line="480" w:lineRule="auto"/>
        <w:jc w:val="both"/>
        <w:rPr>
          <w:rFonts w:ascii="Times New Roman" w:hAnsi="Times New Roman" w:cs="Times New Roman"/>
        </w:rPr>
      </w:pPr>
    </w:p>
    <w:p w14:paraId="6CFDC053" w14:textId="77777777" w:rsidR="00275553" w:rsidRDefault="00275553" w:rsidP="00275553">
      <w:pPr>
        <w:spacing w:line="480" w:lineRule="auto"/>
        <w:jc w:val="both"/>
        <w:rPr>
          <w:rFonts w:ascii="Times New Roman" w:hAnsi="Times New Roman" w:cs="Times New Roman"/>
        </w:rPr>
      </w:pPr>
      <w:r w:rsidRPr="009E2483">
        <w:rPr>
          <w:rFonts w:ascii="Times New Roman" w:hAnsi="Times New Roman" w:cs="Times New Roman"/>
        </w:rPr>
        <w:t>Giannitsis, E., Steen, H., Kurz, K., Ivandic, B., Simon, A.C., Futterer, S., Schild, C., Isfort, P., Jaffe, A.S., Katus, H.A., 2008. Cardiac magnetic resonance imaging study for quantification of infarct size comparing directly serial versus single time-point measur</w:t>
      </w:r>
      <w:r>
        <w:rPr>
          <w:rFonts w:ascii="Times New Roman" w:hAnsi="Times New Roman" w:cs="Times New Roman"/>
        </w:rPr>
        <w:t xml:space="preserve">ements of cardiac troponin T. </w:t>
      </w:r>
      <w:r w:rsidRPr="002847AC">
        <w:rPr>
          <w:rFonts w:ascii="Times New Roman" w:hAnsi="Times New Roman" w:cs="Times New Roman"/>
          <w:i/>
        </w:rPr>
        <w:t>Journal of the American College of Cardiology</w:t>
      </w:r>
      <w:r>
        <w:rPr>
          <w:rFonts w:ascii="Times New Roman" w:hAnsi="Times New Roman" w:cs="Times New Roman"/>
        </w:rPr>
        <w:t>,</w:t>
      </w:r>
      <w:r w:rsidRPr="009E2483">
        <w:rPr>
          <w:rFonts w:ascii="Times New Roman" w:hAnsi="Times New Roman" w:cs="Times New Roman"/>
        </w:rPr>
        <w:t xml:space="preserve"> 51</w:t>
      </w:r>
      <w:r>
        <w:rPr>
          <w:rFonts w:ascii="Times New Roman" w:hAnsi="Times New Roman" w:cs="Times New Roman"/>
        </w:rPr>
        <w:t xml:space="preserve"> (3)</w:t>
      </w:r>
      <w:r w:rsidRPr="009E2483">
        <w:rPr>
          <w:rFonts w:ascii="Times New Roman" w:hAnsi="Times New Roman" w:cs="Times New Roman"/>
        </w:rPr>
        <w:t xml:space="preserve">, </w:t>
      </w:r>
      <w:r>
        <w:rPr>
          <w:rFonts w:ascii="Times New Roman" w:hAnsi="Times New Roman" w:cs="Times New Roman"/>
        </w:rPr>
        <w:t>pp. 307-</w:t>
      </w:r>
      <w:r w:rsidRPr="009E2483">
        <w:rPr>
          <w:rFonts w:ascii="Times New Roman" w:hAnsi="Times New Roman" w:cs="Times New Roman"/>
        </w:rPr>
        <w:t xml:space="preserve">14. </w:t>
      </w:r>
    </w:p>
    <w:p w14:paraId="5DC82D6E" w14:textId="77777777" w:rsidR="00275553" w:rsidRPr="007D52D3" w:rsidRDefault="00275553" w:rsidP="00275553">
      <w:pPr>
        <w:spacing w:line="480" w:lineRule="auto"/>
        <w:jc w:val="both"/>
        <w:rPr>
          <w:rFonts w:ascii="Times New Roman" w:hAnsi="Times New Roman" w:cs="Times New Roman"/>
        </w:rPr>
      </w:pPr>
    </w:p>
    <w:p w14:paraId="6383C9C6" w14:textId="77777777" w:rsidR="00275553" w:rsidRDefault="00275553" w:rsidP="00275553">
      <w:pPr>
        <w:spacing w:line="480" w:lineRule="auto"/>
        <w:jc w:val="both"/>
        <w:rPr>
          <w:rFonts w:ascii="Times New Roman" w:hAnsi="Times New Roman" w:cs="Times New Roman"/>
        </w:rPr>
      </w:pPr>
      <w:r w:rsidRPr="007A1ED5">
        <w:rPr>
          <w:rFonts w:ascii="Times New Roman" w:hAnsi="Times New Roman" w:cs="Times New Roman"/>
        </w:rPr>
        <w:t xml:space="preserve">Gibson, C.M., Cannon, C.P., Daley, W.L., Dodge, J.T., Alexander, B., Marble, S.J., McCabe, C.H., Raymond, L., Fortin, T., Poole, W.K., Braunwald, E., 1996. TIMI frame count: a quantitative method of assessing coronary artery flow. </w:t>
      </w:r>
      <w:r w:rsidRPr="007A1ED5">
        <w:rPr>
          <w:rFonts w:ascii="Times New Roman" w:hAnsi="Times New Roman" w:cs="Times New Roman"/>
          <w:i/>
        </w:rPr>
        <w:t>Circulation</w:t>
      </w:r>
      <w:r>
        <w:rPr>
          <w:rFonts w:ascii="Times New Roman" w:hAnsi="Times New Roman" w:cs="Times New Roman"/>
        </w:rPr>
        <w:t>,</w:t>
      </w:r>
      <w:r w:rsidRPr="007A1ED5">
        <w:rPr>
          <w:rFonts w:ascii="Times New Roman" w:hAnsi="Times New Roman" w:cs="Times New Roman"/>
        </w:rPr>
        <w:t xml:space="preserve"> 93</w:t>
      </w:r>
      <w:r>
        <w:rPr>
          <w:rFonts w:ascii="Times New Roman" w:hAnsi="Times New Roman" w:cs="Times New Roman"/>
        </w:rPr>
        <w:t xml:space="preserve"> (5)</w:t>
      </w:r>
      <w:r w:rsidRPr="007A1ED5">
        <w:rPr>
          <w:rFonts w:ascii="Times New Roman" w:hAnsi="Times New Roman" w:cs="Times New Roman"/>
        </w:rPr>
        <w:t>,</w:t>
      </w:r>
      <w:r>
        <w:rPr>
          <w:rFonts w:ascii="Times New Roman" w:hAnsi="Times New Roman" w:cs="Times New Roman"/>
        </w:rPr>
        <w:t xml:space="preserve"> pp. 879-</w:t>
      </w:r>
      <w:r w:rsidRPr="007A1ED5">
        <w:rPr>
          <w:rFonts w:ascii="Times New Roman" w:hAnsi="Times New Roman" w:cs="Times New Roman"/>
        </w:rPr>
        <w:t>88.</w:t>
      </w:r>
    </w:p>
    <w:p w14:paraId="51E09196" w14:textId="77777777" w:rsidR="00275553" w:rsidRDefault="00275553" w:rsidP="00275553">
      <w:pPr>
        <w:spacing w:line="480" w:lineRule="auto"/>
        <w:jc w:val="both"/>
        <w:rPr>
          <w:rFonts w:ascii="Times New Roman" w:hAnsi="Times New Roman" w:cs="Times New Roman"/>
        </w:rPr>
      </w:pPr>
    </w:p>
    <w:p w14:paraId="2F3E0D79" w14:textId="77777777" w:rsidR="00275553" w:rsidRDefault="00275553" w:rsidP="00275553">
      <w:pPr>
        <w:spacing w:line="480" w:lineRule="auto"/>
        <w:jc w:val="both"/>
        <w:rPr>
          <w:rFonts w:ascii="Times New Roman" w:hAnsi="Times New Roman" w:cs="Times New Roman"/>
        </w:rPr>
      </w:pPr>
      <w:r w:rsidRPr="00F134E1">
        <w:rPr>
          <w:rFonts w:ascii="Times New Roman" w:hAnsi="Times New Roman" w:cs="Times New Roman"/>
        </w:rPr>
        <w:t xml:space="preserve">Gibson, C.M., de Lemos, J.A., Murphy, S.A., Marble, S.J., McCabe, C.H., Cannon, C.P., Antman, E.M., Braunwald, E., TIMI Study Group, 2001. Combination therapy with abciximab reduces angiographically evident thrombus in acute myocardial infarction: a TIMI 14 substudy. </w:t>
      </w:r>
      <w:r w:rsidRPr="00F134E1">
        <w:rPr>
          <w:rFonts w:ascii="Times New Roman" w:hAnsi="Times New Roman" w:cs="Times New Roman"/>
          <w:i/>
        </w:rPr>
        <w:t>Circulation</w:t>
      </w:r>
      <w:r>
        <w:rPr>
          <w:rFonts w:ascii="Times New Roman" w:hAnsi="Times New Roman" w:cs="Times New Roman"/>
        </w:rPr>
        <w:t xml:space="preserve">, </w:t>
      </w:r>
      <w:r w:rsidRPr="00F134E1">
        <w:rPr>
          <w:rFonts w:ascii="Times New Roman" w:hAnsi="Times New Roman" w:cs="Times New Roman"/>
        </w:rPr>
        <w:t>103</w:t>
      </w:r>
      <w:r>
        <w:rPr>
          <w:rFonts w:ascii="Times New Roman" w:hAnsi="Times New Roman" w:cs="Times New Roman"/>
        </w:rPr>
        <w:t xml:space="preserve"> (21)</w:t>
      </w:r>
      <w:r w:rsidRPr="00F134E1">
        <w:rPr>
          <w:rFonts w:ascii="Times New Roman" w:hAnsi="Times New Roman" w:cs="Times New Roman"/>
        </w:rPr>
        <w:t xml:space="preserve">, </w:t>
      </w:r>
      <w:r>
        <w:rPr>
          <w:rFonts w:ascii="Times New Roman" w:hAnsi="Times New Roman" w:cs="Times New Roman"/>
        </w:rPr>
        <w:t>pp. 2550-</w:t>
      </w:r>
      <w:r w:rsidRPr="00F134E1">
        <w:rPr>
          <w:rFonts w:ascii="Times New Roman" w:hAnsi="Times New Roman" w:cs="Times New Roman"/>
        </w:rPr>
        <w:t>4.</w:t>
      </w:r>
    </w:p>
    <w:p w14:paraId="7A979699" w14:textId="77777777" w:rsidR="00275553" w:rsidRDefault="00275553" w:rsidP="00275553">
      <w:pPr>
        <w:spacing w:line="480" w:lineRule="auto"/>
        <w:jc w:val="both"/>
        <w:rPr>
          <w:rFonts w:ascii="Times New Roman" w:hAnsi="Times New Roman" w:cs="Times New Roman"/>
        </w:rPr>
      </w:pPr>
    </w:p>
    <w:p w14:paraId="24795BE7" w14:textId="77777777" w:rsidR="00275553" w:rsidRDefault="00275553" w:rsidP="00275553">
      <w:pPr>
        <w:spacing w:line="480" w:lineRule="auto"/>
        <w:jc w:val="both"/>
        <w:rPr>
          <w:rFonts w:ascii="Times New Roman" w:hAnsi="Times New Roman" w:cs="Times New Roman"/>
        </w:rPr>
      </w:pPr>
      <w:r w:rsidRPr="007D52D3">
        <w:rPr>
          <w:rFonts w:ascii="Times New Roman" w:hAnsi="Times New Roman" w:cs="Times New Roman"/>
        </w:rPr>
        <w:t xml:space="preserve">Ginks, W.R., Sybers, H.D., Maroko, P.R., Covell, J.W., Sobel, B.E., Ross, J., 1972. Coronary artery reperfusion. II. Reduction of myocardial infarct size at 1 week after the </w:t>
      </w:r>
      <w:r>
        <w:rPr>
          <w:rFonts w:ascii="Times New Roman" w:hAnsi="Times New Roman" w:cs="Times New Roman"/>
        </w:rPr>
        <w:t xml:space="preserve">coronary occlusion. </w:t>
      </w:r>
      <w:r w:rsidRPr="00A70EA9">
        <w:rPr>
          <w:rFonts w:ascii="Times New Roman" w:hAnsi="Times New Roman" w:cs="Times New Roman"/>
          <w:i/>
        </w:rPr>
        <w:t>Journal of Clinical Investigation</w:t>
      </w:r>
      <w:r>
        <w:rPr>
          <w:rFonts w:ascii="Times New Roman" w:hAnsi="Times New Roman" w:cs="Times New Roman"/>
        </w:rPr>
        <w:t>,</w:t>
      </w:r>
      <w:r w:rsidRPr="007D52D3">
        <w:rPr>
          <w:rFonts w:ascii="Times New Roman" w:hAnsi="Times New Roman" w:cs="Times New Roman"/>
        </w:rPr>
        <w:t xml:space="preserve"> 51</w:t>
      </w:r>
      <w:r>
        <w:rPr>
          <w:rFonts w:ascii="Times New Roman" w:hAnsi="Times New Roman" w:cs="Times New Roman"/>
        </w:rPr>
        <w:t xml:space="preserve"> (10)</w:t>
      </w:r>
      <w:r w:rsidRPr="007D52D3">
        <w:rPr>
          <w:rFonts w:ascii="Times New Roman" w:hAnsi="Times New Roman" w:cs="Times New Roman"/>
        </w:rPr>
        <w:t xml:space="preserve">, </w:t>
      </w:r>
      <w:r>
        <w:rPr>
          <w:rFonts w:ascii="Times New Roman" w:hAnsi="Times New Roman" w:cs="Times New Roman"/>
        </w:rPr>
        <w:t>pp. 2717-</w:t>
      </w:r>
      <w:r w:rsidRPr="007D52D3">
        <w:rPr>
          <w:rFonts w:ascii="Times New Roman" w:hAnsi="Times New Roman" w:cs="Times New Roman"/>
        </w:rPr>
        <w:t xml:space="preserve">23. </w:t>
      </w:r>
    </w:p>
    <w:p w14:paraId="5EC76B2F" w14:textId="77777777" w:rsidR="00275553" w:rsidRPr="007D52D3" w:rsidRDefault="00275553" w:rsidP="00275553">
      <w:pPr>
        <w:spacing w:line="480" w:lineRule="auto"/>
        <w:jc w:val="both"/>
        <w:rPr>
          <w:rFonts w:ascii="Times New Roman" w:hAnsi="Times New Roman" w:cs="Times New Roman"/>
        </w:rPr>
      </w:pPr>
    </w:p>
    <w:p w14:paraId="2367C1BE" w14:textId="77777777" w:rsidR="00275553" w:rsidRDefault="00275553" w:rsidP="00275553">
      <w:pPr>
        <w:spacing w:line="480" w:lineRule="auto"/>
        <w:jc w:val="both"/>
        <w:rPr>
          <w:rFonts w:ascii="Times New Roman" w:hAnsi="Times New Roman" w:cs="Times New Roman"/>
        </w:rPr>
      </w:pPr>
      <w:r w:rsidRPr="007D52D3">
        <w:rPr>
          <w:rFonts w:ascii="Times New Roman" w:hAnsi="Times New Roman" w:cs="Times New Roman"/>
        </w:rPr>
        <w:t xml:space="preserve">Gomez-Lara, J., Teruel, L., Homs, S., Ferreiro, J.L., Romaguera, R., Roura, G., Sánchez-Elvira, G., Jara, F., Brugaletta, S., Gomez-Hospital, J.-A., Cequier, A., 2014. Lumen enlargement of the coronary segments located distal to chronic total occlusions successfully treated with drug-eluting stents at follow-up. </w:t>
      </w:r>
      <w:r w:rsidRPr="002847AC">
        <w:rPr>
          <w:rFonts w:ascii="Times New Roman" w:hAnsi="Times New Roman" w:cs="Times New Roman"/>
          <w:i/>
        </w:rPr>
        <w:t>EuroIntervention</w:t>
      </w:r>
      <w:r>
        <w:rPr>
          <w:rFonts w:ascii="Times New Roman" w:hAnsi="Times New Roman" w:cs="Times New Roman"/>
        </w:rPr>
        <w:t>,</w:t>
      </w:r>
      <w:r w:rsidRPr="007D52D3">
        <w:rPr>
          <w:rFonts w:ascii="Times New Roman" w:hAnsi="Times New Roman" w:cs="Times New Roman"/>
        </w:rPr>
        <w:t xml:space="preserve"> 9</w:t>
      </w:r>
      <w:r>
        <w:rPr>
          <w:rFonts w:ascii="Times New Roman" w:hAnsi="Times New Roman" w:cs="Times New Roman"/>
        </w:rPr>
        <w:t xml:space="preserve"> (10)</w:t>
      </w:r>
      <w:r w:rsidRPr="007D52D3">
        <w:rPr>
          <w:rFonts w:ascii="Times New Roman" w:hAnsi="Times New Roman" w:cs="Times New Roman"/>
        </w:rPr>
        <w:t xml:space="preserve">, </w:t>
      </w:r>
      <w:r>
        <w:rPr>
          <w:rFonts w:ascii="Times New Roman" w:hAnsi="Times New Roman" w:cs="Times New Roman"/>
        </w:rPr>
        <w:t>pp. 1181-</w:t>
      </w:r>
      <w:r w:rsidRPr="007D52D3">
        <w:rPr>
          <w:rFonts w:ascii="Times New Roman" w:hAnsi="Times New Roman" w:cs="Times New Roman"/>
        </w:rPr>
        <w:t xml:space="preserve">8. </w:t>
      </w:r>
    </w:p>
    <w:p w14:paraId="5E805D6E" w14:textId="77777777" w:rsidR="00275553" w:rsidRDefault="00275553" w:rsidP="00275553">
      <w:pPr>
        <w:spacing w:line="480" w:lineRule="auto"/>
        <w:jc w:val="both"/>
        <w:rPr>
          <w:rFonts w:ascii="Times New Roman" w:hAnsi="Times New Roman" w:cs="Times New Roman"/>
        </w:rPr>
      </w:pPr>
    </w:p>
    <w:p w14:paraId="7D8D22C5" w14:textId="77777777" w:rsidR="00275553" w:rsidRDefault="00275553" w:rsidP="00275553">
      <w:pPr>
        <w:spacing w:line="480" w:lineRule="auto"/>
        <w:jc w:val="both"/>
        <w:rPr>
          <w:rFonts w:ascii="Times New Roman" w:hAnsi="Times New Roman" w:cs="Times New Roman"/>
        </w:rPr>
      </w:pPr>
      <w:r w:rsidRPr="00A97351">
        <w:rPr>
          <w:rFonts w:ascii="Times New Roman" w:hAnsi="Times New Roman" w:cs="Times New Roman"/>
        </w:rPr>
        <w:t>Gonzalo, N., Barlis, P., Serruys, P.W., Garcia-Garcia, H.M., Onuma, Y., Ligthart, J., Regar, E., 2009. Incomplete Stent Apposition and Delayed Tissue Coverage Are More Frequent in Drug-Eluting Stents Implanted During Primary Percutaneous Coronary Intervention for ST-Segment Elevation Myocardial Infarction Than in Drug-Eluting Stents Implanted f</w:t>
      </w:r>
      <w:r>
        <w:rPr>
          <w:rFonts w:ascii="Times New Roman" w:hAnsi="Times New Roman" w:cs="Times New Roman"/>
        </w:rPr>
        <w:t xml:space="preserve">or Stable/Unstable Angina. </w:t>
      </w:r>
      <w:r w:rsidRPr="002847AC">
        <w:rPr>
          <w:rFonts w:ascii="Times New Roman" w:hAnsi="Times New Roman" w:cs="Times New Roman"/>
          <w:i/>
        </w:rPr>
        <w:t>JACC Cardiovascular Interventions</w:t>
      </w:r>
      <w:r>
        <w:rPr>
          <w:rFonts w:ascii="Times New Roman" w:hAnsi="Times New Roman" w:cs="Times New Roman"/>
          <w:i/>
        </w:rPr>
        <w:t>,</w:t>
      </w:r>
      <w:r w:rsidRPr="00A97351">
        <w:rPr>
          <w:rFonts w:ascii="Times New Roman" w:hAnsi="Times New Roman" w:cs="Times New Roman"/>
        </w:rPr>
        <w:t xml:space="preserve"> 2</w:t>
      </w:r>
      <w:r>
        <w:rPr>
          <w:rFonts w:ascii="Times New Roman" w:hAnsi="Times New Roman" w:cs="Times New Roman"/>
        </w:rPr>
        <w:t xml:space="preserve"> (5)</w:t>
      </w:r>
      <w:r w:rsidRPr="00A97351">
        <w:rPr>
          <w:rFonts w:ascii="Times New Roman" w:hAnsi="Times New Roman" w:cs="Times New Roman"/>
        </w:rPr>
        <w:t xml:space="preserve">, </w:t>
      </w:r>
      <w:r>
        <w:rPr>
          <w:rFonts w:ascii="Times New Roman" w:hAnsi="Times New Roman" w:cs="Times New Roman"/>
        </w:rPr>
        <w:t>pp. 445-</w:t>
      </w:r>
      <w:r w:rsidRPr="00A97351">
        <w:rPr>
          <w:rFonts w:ascii="Times New Roman" w:hAnsi="Times New Roman" w:cs="Times New Roman"/>
        </w:rPr>
        <w:t xml:space="preserve">52. </w:t>
      </w:r>
    </w:p>
    <w:p w14:paraId="2A7BC94B" w14:textId="77777777" w:rsidR="00275553" w:rsidRDefault="00275553" w:rsidP="00275553">
      <w:pPr>
        <w:spacing w:line="480" w:lineRule="auto"/>
        <w:jc w:val="both"/>
        <w:rPr>
          <w:rFonts w:ascii="Times New Roman" w:hAnsi="Times New Roman" w:cs="Times New Roman"/>
        </w:rPr>
      </w:pPr>
    </w:p>
    <w:p w14:paraId="69E6011C" w14:textId="77777777" w:rsidR="00275553" w:rsidRDefault="00275553" w:rsidP="00275553">
      <w:pPr>
        <w:spacing w:line="480" w:lineRule="auto"/>
        <w:jc w:val="both"/>
        <w:rPr>
          <w:rFonts w:ascii="Times New Roman" w:hAnsi="Times New Roman" w:cs="Times New Roman"/>
        </w:rPr>
      </w:pPr>
      <w:r>
        <w:rPr>
          <w:rFonts w:ascii="Times New Roman" w:hAnsi="Times New Roman" w:cs="Times New Roman"/>
        </w:rPr>
        <w:t>Gonzalo N.</w:t>
      </w:r>
      <w:r w:rsidRPr="00023901">
        <w:rPr>
          <w:rFonts w:ascii="Times New Roman" w:hAnsi="Times New Roman" w:cs="Times New Roman"/>
        </w:rPr>
        <w:t>, Serruys P</w:t>
      </w:r>
      <w:r>
        <w:rPr>
          <w:rFonts w:ascii="Times New Roman" w:hAnsi="Times New Roman" w:cs="Times New Roman"/>
        </w:rPr>
        <w:t>.</w:t>
      </w:r>
      <w:r w:rsidRPr="00023901">
        <w:rPr>
          <w:rFonts w:ascii="Times New Roman" w:hAnsi="Times New Roman" w:cs="Times New Roman"/>
        </w:rPr>
        <w:t>W</w:t>
      </w:r>
      <w:r>
        <w:rPr>
          <w:rFonts w:ascii="Times New Roman" w:hAnsi="Times New Roman" w:cs="Times New Roman"/>
        </w:rPr>
        <w:t>.</w:t>
      </w:r>
      <w:r w:rsidRPr="00023901">
        <w:rPr>
          <w:rFonts w:ascii="Times New Roman" w:hAnsi="Times New Roman" w:cs="Times New Roman"/>
        </w:rPr>
        <w:t>, Okamura T</w:t>
      </w:r>
      <w:r>
        <w:rPr>
          <w:rFonts w:ascii="Times New Roman" w:hAnsi="Times New Roman" w:cs="Times New Roman"/>
        </w:rPr>
        <w:t>.</w:t>
      </w:r>
      <w:r w:rsidRPr="00023901">
        <w:rPr>
          <w:rFonts w:ascii="Times New Roman" w:hAnsi="Times New Roman" w:cs="Times New Roman"/>
        </w:rPr>
        <w:t>, Shen Z</w:t>
      </w:r>
      <w:r>
        <w:rPr>
          <w:rFonts w:ascii="Times New Roman" w:hAnsi="Times New Roman" w:cs="Times New Roman"/>
        </w:rPr>
        <w:t>.</w:t>
      </w:r>
      <w:r w:rsidRPr="00023901">
        <w:rPr>
          <w:rFonts w:ascii="Times New Roman" w:hAnsi="Times New Roman" w:cs="Times New Roman"/>
        </w:rPr>
        <w:t>J</w:t>
      </w:r>
      <w:r>
        <w:rPr>
          <w:rFonts w:ascii="Times New Roman" w:hAnsi="Times New Roman" w:cs="Times New Roman"/>
        </w:rPr>
        <w:t>.</w:t>
      </w:r>
      <w:r w:rsidRPr="00023901">
        <w:rPr>
          <w:rFonts w:ascii="Times New Roman" w:hAnsi="Times New Roman" w:cs="Times New Roman"/>
        </w:rPr>
        <w:t>, Garcia-Garcia H</w:t>
      </w:r>
      <w:r>
        <w:rPr>
          <w:rFonts w:ascii="Times New Roman" w:hAnsi="Times New Roman" w:cs="Times New Roman"/>
        </w:rPr>
        <w:t>.</w:t>
      </w:r>
      <w:r w:rsidRPr="00023901">
        <w:rPr>
          <w:rFonts w:ascii="Times New Roman" w:hAnsi="Times New Roman" w:cs="Times New Roman"/>
        </w:rPr>
        <w:t>M</w:t>
      </w:r>
      <w:r>
        <w:rPr>
          <w:rFonts w:ascii="Times New Roman" w:hAnsi="Times New Roman" w:cs="Times New Roman"/>
        </w:rPr>
        <w:t>.</w:t>
      </w:r>
      <w:r w:rsidRPr="00023901">
        <w:rPr>
          <w:rFonts w:ascii="Times New Roman" w:hAnsi="Times New Roman" w:cs="Times New Roman"/>
        </w:rPr>
        <w:t>, Onuma Y</w:t>
      </w:r>
      <w:r>
        <w:rPr>
          <w:rFonts w:ascii="Times New Roman" w:hAnsi="Times New Roman" w:cs="Times New Roman"/>
        </w:rPr>
        <w:t>.</w:t>
      </w:r>
      <w:r w:rsidRPr="00023901">
        <w:rPr>
          <w:rFonts w:ascii="Times New Roman" w:hAnsi="Times New Roman" w:cs="Times New Roman"/>
        </w:rPr>
        <w:t>, van Geuns R</w:t>
      </w:r>
      <w:r>
        <w:rPr>
          <w:rFonts w:ascii="Times New Roman" w:hAnsi="Times New Roman" w:cs="Times New Roman"/>
        </w:rPr>
        <w:t>.</w:t>
      </w:r>
      <w:r w:rsidRPr="00023901">
        <w:rPr>
          <w:rFonts w:ascii="Times New Roman" w:hAnsi="Times New Roman" w:cs="Times New Roman"/>
        </w:rPr>
        <w:t>J</w:t>
      </w:r>
      <w:r>
        <w:rPr>
          <w:rFonts w:ascii="Times New Roman" w:hAnsi="Times New Roman" w:cs="Times New Roman"/>
        </w:rPr>
        <w:t>.</w:t>
      </w:r>
      <w:r w:rsidRPr="00023901">
        <w:rPr>
          <w:rFonts w:ascii="Times New Roman" w:hAnsi="Times New Roman" w:cs="Times New Roman"/>
        </w:rPr>
        <w:t>, Ligthart J</w:t>
      </w:r>
      <w:r>
        <w:rPr>
          <w:rFonts w:ascii="Times New Roman" w:hAnsi="Times New Roman" w:cs="Times New Roman"/>
        </w:rPr>
        <w:t>.</w:t>
      </w:r>
      <w:r w:rsidRPr="00023901">
        <w:rPr>
          <w:rFonts w:ascii="Times New Roman" w:hAnsi="Times New Roman" w:cs="Times New Roman"/>
        </w:rPr>
        <w:t>, Regar E.</w:t>
      </w:r>
      <w:r>
        <w:rPr>
          <w:rFonts w:ascii="Times New Roman" w:hAnsi="Times New Roman" w:cs="Times New Roman"/>
        </w:rPr>
        <w:t xml:space="preserve">, 2011.  </w:t>
      </w:r>
      <w:r w:rsidRPr="00023901">
        <w:rPr>
          <w:rFonts w:ascii="Times New Roman" w:hAnsi="Times New Roman" w:cs="Times New Roman"/>
        </w:rPr>
        <w:t>Relation between plaque type and dissections at the edges after stent implantation: an optical coherence tomography study.</w:t>
      </w:r>
      <w:r>
        <w:rPr>
          <w:rFonts w:ascii="Times New Roman" w:hAnsi="Times New Roman" w:cs="Times New Roman"/>
        </w:rPr>
        <w:t xml:space="preserve"> </w:t>
      </w:r>
      <w:r w:rsidRPr="00023901">
        <w:rPr>
          <w:rFonts w:ascii="Times New Roman" w:hAnsi="Times New Roman" w:cs="Times New Roman"/>
          <w:i/>
        </w:rPr>
        <w:t>International Journal of Cardiology</w:t>
      </w:r>
      <w:r>
        <w:rPr>
          <w:rFonts w:ascii="Times New Roman" w:hAnsi="Times New Roman" w:cs="Times New Roman"/>
        </w:rPr>
        <w:t>,</w:t>
      </w:r>
      <w:r w:rsidRPr="00023901">
        <w:rPr>
          <w:rFonts w:ascii="Times New Roman" w:hAnsi="Times New Roman" w:cs="Times New Roman"/>
        </w:rPr>
        <w:t xml:space="preserve"> </w:t>
      </w:r>
      <w:r>
        <w:rPr>
          <w:rFonts w:ascii="Times New Roman" w:hAnsi="Times New Roman" w:cs="Times New Roman"/>
        </w:rPr>
        <w:t xml:space="preserve">150 (2), pp. </w:t>
      </w:r>
      <w:r w:rsidRPr="00023901">
        <w:rPr>
          <w:rFonts w:ascii="Times New Roman" w:hAnsi="Times New Roman" w:cs="Times New Roman"/>
        </w:rPr>
        <w:t>151-</w:t>
      </w:r>
      <w:r>
        <w:rPr>
          <w:rFonts w:ascii="Times New Roman" w:hAnsi="Times New Roman" w:cs="Times New Roman"/>
        </w:rPr>
        <w:t>15</w:t>
      </w:r>
      <w:r w:rsidRPr="00023901">
        <w:rPr>
          <w:rFonts w:ascii="Times New Roman" w:hAnsi="Times New Roman" w:cs="Times New Roman"/>
        </w:rPr>
        <w:t xml:space="preserve">5. </w:t>
      </w:r>
    </w:p>
    <w:p w14:paraId="37C57839" w14:textId="77777777" w:rsidR="00275553" w:rsidRPr="00C85BDE" w:rsidRDefault="00275553" w:rsidP="00275553">
      <w:pPr>
        <w:spacing w:line="480" w:lineRule="auto"/>
        <w:jc w:val="both"/>
        <w:rPr>
          <w:rFonts w:ascii="Times New Roman" w:hAnsi="Times New Roman" w:cs="Times New Roman"/>
        </w:rPr>
      </w:pPr>
    </w:p>
    <w:p w14:paraId="2DA1EF83" w14:textId="77777777" w:rsidR="00275553" w:rsidRPr="00C85BDE" w:rsidRDefault="00275553" w:rsidP="00275553">
      <w:pPr>
        <w:spacing w:line="480" w:lineRule="auto"/>
        <w:jc w:val="both"/>
        <w:rPr>
          <w:rFonts w:ascii="Times New Roman" w:hAnsi="Times New Roman" w:cs="Times New Roman"/>
          <w:lang w:val="en-US"/>
        </w:rPr>
      </w:pPr>
      <w:r w:rsidRPr="00C85BDE">
        <w:rPr>
          <w:rFonts w:ascii="Times New Roman" w:hAnsi="Times New Roman" w:cs="Times New Roman"/>
          <w:lang w:val="en-US"/>
        </w:rPr>
        <w:t xml:space="preserve">Gould, K.L., Lipscomb, K., 1974. Effects of coronary stenoses on coronary </w:t>
      </w:r>
      <w:r>
        <w:rPr>
          <w:rFonts w:ascii="Times New Roman" w:hAnsi="Times New Roman" w:cs="Times New Roman"/>
          <w:lang w:val="en-US"/>
        </w:rPr>
        <w:t xml:space="preserve">flow reserve and resistance. </w:t>
      </w:r>
      <w:r w:rsidRPr="002847AC">
        <w:rPr>
          <w:rFonts w:ascii="Times New Roman" w:hAnsi="Times New Roman" w:cs="Times New Roman"/>
          <w:i/>
          <w:lang w:val="en-US"/>
        </w:rPr>
        <w:t>American Journal of Cardiology</w:t>
      </w:r>
      <w:r>
        <w:rPr>
          <w:rFonts w:ascii="Times New Roman" w:hAnsi="Times New Roman" w:cs="Times New Roman"/>
          <w:lang w:val="en-US"/>
        </w:rPr>
        <w:t>,</w:t>
      </w:r>
      <w:r w:rsidRPr="00C85BDE">
        <w:rPr>
          <w:rFonts w:ascii="Times New Roman" w:hAnsi="Times New Roman" w:cs="Times New Roman"/>
          <w:lang w:val="en-US"/>
        </w:rPr>
        <w:t xml:space="preserve"> 34</w:t>
      </w:r>
      <w:r>
        <w:rPr>
          <w:rFonts w:ascii="Times New Roman" w:hAnsi="Times New Roman" w:cs="Times New Roman"/>
          <w:lang w:val="en-US"/>
        </w:rPr>
        <w:t xml:space="preserve"> (1)</w:t>
      </w:r>
      <w:r w:rsidRPr="00C85BDE">
        <w:rPr>
          <w:rFonts w:ascii="Times New Roman" w:hAnsi="Times New Roman" w:cs="Times New Roman"/>
          <w:lang w:val="en-US"/>
        </w:rPr>
        <w:t xml:space="preserve">, </w:t>
      </w:r>
      <w:r>
        <w:rPr>
          <w:rFonts w:ascii="Times New Roman" w:hAnsi="Times New Roman" w:cs="Times New Roman"/>
          <w:lang w:val="en-US"/>
        </w:rPr>
        <w:t>pp. 48-</w:t>
      </w:r>
      <w:r w:rsidRPr="00C85BDE">
        <w:rPr>
          <w:rFonts w:ascii="Times New Roman" w:hAnsi="Times New Roman" w:cs="Times New Roman"/>
          <w:lang w:val="en-US"/>
        </w:rPr>
        <w:t>55.</w:t>
      </w:r>
    </w:p>
    <w:p w14:paraId="386E2F09" w14:textId="77777777" w:rsidR="00275553" w:rsidRDefault="00275553" w:rsidP="00275553">
      <w:pPr>
        <w:spacing w:line="480" w:lineRule="auto"/>
        <w:jc w:val="both"/>
        <w:rPr>
          <w:rFonts w:ascii="Times New Roman" w:hAnsi="Times New Roman" w:cs="Times New Roman"/>
        </w:rPr>
      </w:pPr>
    </w:p>
    <w:p w14:paraId="760F39D1" w14:textId="77777777" w:rsidR="00275553" w:rsidRDefault="00275553" w:rsidP="00275553">
      <w:pPr>
        <w:spacing w:line="480" w:lineRule="auto"/>
        <w:jc w:val="both"/>
        <w:rPr>
          <w:rFonts w:ascii="Times New Roman" w:hAnsi="Times New Roman" w:cs="Times New Roman"/>
        </w:rPr>
      </w:pPr>
      <w:r w:rsidRPr="007D52D3">
        <w:rPr>
          <w:rFonts w:ascii="Times New Roman" w:hAnsi="Times New Roman" w:cs="Times New Roman"/>
        </w:rPr>
        <w:t xml:space="preserve">Grines, C.L., Browne, K.F., Marco, J., Rothbaum, D., Stone, G.W., O’Keefe, J., Overlie, P., Donohue, B., Chelliah, N., Timmis, G.C., 1993. A comparison of </w:t>
      </w:r>
      <w:r w:rsidRPr="007D52D3">
        <w:rPr>
          <w:rFonts w:ascii="Times New Roman" w:hAnsi="Times New Roman" w:cs="Times New Roman"/>
        </w:rPr>
        <w:lastRenderedPageBreak/>
        <w:t>immediate angioplasty with thrombolytic therapy for acute myocardial infarction. The Primary Angioplasty in Myoca</w:t>
      </w:r>
      <w:r>
        <w:rPr>
          <w:rFonts w:ascii="Times New Roman" w:hAnsi="Times New Roman" w:cs="Times New Roman"/>
        </w:rPr>
        <w:t xml:space="preserve">rdial Infarction Study Group. </w:t>
      </w:r>
    </w:p>
    <w:p w14:paraId="412A070E" w14:textId="77777777" w:rsidR="00275553" w:rsidRDefault="00275553" w:rsidP="00275553">
      <w:pPr>
        <w:spacing w:line="480" w:lineRule="auto"/>
        <w:jc w:val="both"/>
        <w:rPr>
          <w:rFonts w:ascii="Times New Roman" w:hAnsi="Times New Roman" w:cs="Times New Roman"/>
        </w:rPr>
      </w:pPr>
      <w:r w:rsidRPr="002847AC">
        <w:rPr>
          <w:rFonts w:ascii="Times New Roman" w:hAnsi="Times New Roman" w:cs="Times New Roman"/>
          <w:i/>
        </w:rPr>
        <w:t>New England Journal of Medicine</w:t>
      </w:r>
      <w:r>
        <w:rPr>
          <w:rFonts w:ascii="Times New Roman" w:hAnsi="Times New Roman" w:cs="Times New Roman"/>
          <w:i/>
        </w:rPr>
        <w:t>,</w:t>
      </w:r>
      <w:r w:rsidRPr="007D52D3">
        <w:rPr>
          <w:rFonts w:ascii="Times New Roman" w:hAnsi="Times New Roman" w:cs="Times New Roman"/>
        </w:rPr>
        <w:t xml:space="preserve"> 328</w:t>
      </w:r>
      <w:r>
        <w:rPr>
          <w:rFonts w:ascii="Times New Roman" w:hAnsi="Times New Roman" w:cs="Times New Roman"/>
        </w:rPr>
        <w:t xml:space="preserve"> (10)</w:t>
      </w:r>
      <w:r w:rsidRPr="007D52D3">
        <w:rPr>
          <w:rFonts w:ascii="Times New Roman" w:hAnsi="Times New Roman" w:cs="Times New Roman"/>
        </w:rPr>
        <w:t xml:space="preserve">, </w:t>
      </w:r>
      <w:r>
        <w:rPr>
          <w:rFonts w:ascii="Times New Roman" w:hAnsi="Times New Roman" w:cs="Times New Roman"/>
        </w:rPr>
        <w:t>pp. 673-</w:t>
      </w:r>
      <w:r w:rsidRPr="007D52D3">
        <w:rPr>
          <w:rFonts w:ascii="Times New Roman" w:hAnsi="Times New Roman" w:cs="Times New Roman"/>
        </w:rPr>
        <w:t xml:space="preserve">9. </w:t>
      </w:r>
    </w:p>
    <w:p w14:paraId="045D6EF1" w14:textId="77777777" w:rsidR="00275553" w:rsidRDefault="00275553" w:rsidP="00275553">
      <w:pPr>
        <w:spacing w:line="480" w:lineRule="auto"/>
        <w:jc w:val="both"/>
        <w:rPr>
          <w:rFonts w:ascii="Times New Roman" w:hAnsi="Times New Roman" w:cs="Times New Roman"/>
        </w:rPr>
      </w:pPr>
    </w:p>
    <w:p w14:paraId="0F75D8A3" w14:textId="77777777" w:rsidR="00275553" w:rsidRDefault="00275553" w:rsidP="00275553">
      <w:pPr>
        <w:spacing w:line="480" w:lineRule="auto"/>
        <w:jc w:val="both"/>
        <w:rPr>
          <w:rFonts w:ascii="Times New Roman" w:hAnsi="Times New Roman" w:cs="Times New Roman"/>
        </w:rPr>
      </w:pPr>
      <w:r w:rsidRPr="007D52D3">
        <w:rPr>
          <w:rFonts w:ascii="Times New Roman" w:hAnsi="Times New Roman" w:cs="Times New Roman"/>
        </w:rPr>
        <w:t>Grüntzig, A.R., Senning, A., Siegenthaler, W.E., 1979. Non</w:t>
      </w:r>
      <w:r>
        <w:rPr>
          <w:rFonts w:ascii="Times New Roman" w:hAnsi="Times New Roman" w:cs="Times New Roman"/>
        </w:rPr>
        <w:t>-</w:t>
      </w:r>
      <w:r w:rsidRPr="007D52D3">
        <w:rPr>
          <w:rFonts w:ascii="Times New Roman" w:hAnsi="Times New Roman" w:cs="Times New Roman"/>
        </w:rPr>
        <w:t>operative dilatation of coronary-artery stenosis: percutaneous trans</w:t>
      </w:r>
      <w:r>
        <w:rPr>
          <w:rFonts w:ascii="Times New Roman" w:hAnsi="Times New Roman" w:cs="Times New Roman"/>
        </w:rPr>
        <w:t xml:space="preserve">luminal coronary angioplasty. </w:t>
      </w:r>
      <w:r w:rsidRPr="002847AC">
        <w:rPr>
          <w:rFonts w:ascii="Times New Roman" w:hAnsi="Times New Roman" w:cs="Times New Roman"/>
          <w:i/>
        </w:rPr>
        <w:t>New England Journal of Medicine</w:t>
      </w:r>
      <w:r>
        <w:rPr>
          <w:rFonts w:ascii="Times New Roman" w:hAnsi="Times New Roman" w:cs="Times New Roman"/>
        </w:rPr>
        <w:t>,</w:t>
      </w:r>
      <w:r w:rsidRPr="007D52D3">
        <w:rPr>
          <w:rFonts w:ascii="Times New Roman" w:hAnsi="Times New Roman" w:cs="Times New Roman"/>
        </w:rPr>
        <w:t xml:space="preserve"> 301</w:t>
      </w:r>
      <w:r>
        <w:rPr>
          <w:rFonts w:ascii="Times New Roman" w:hAnsi="Times New Roman" w:cs="Times New Roman"/>
        </w:rPr>
        <w:t xml:space="preserve"> (2)</w:t>
      </w:r>
      <w:r w:rsidRPr="007D52D3">
        <w:rPr>
          <w:rFonts w:ascii="Times New Roman" w:hAnsi="Times New Roman" w:cs="Times New Roman"/>
        </w:rPr>
        <w:t xml:space="preserve">, </w:t>
      </w:r>
      <w:r>
        <w:rPr>
          <w:rFonts w:ascii="Times New Roman" w:hAnsi="Times New Roman" w:cs="Times New Roman"/>
        </w:rPr>
        <w:t>pp. 61-</w:t>
      </w:r>
      <w:r w:rsidRPr="007D52D3">
        <w:rPr>
          <w:rFonts w:ascii="Times New Roman" w:hAnsi="Times New Roman" w:cs="Times New Roman"/>
        </w:rPr>
        <w:t xml:space="preserve">8. </w:t>
      </w:r>
    </w:p>
    <w:p w14:paraId="3704AAD3" w14:textId="77777777" w:rsidR="00275553" w:rsidRDefault="00275553" w:rsidP="00275553">
      <w:pPr>
        <w:spacing w:line="480" w:lineRule="auto"/>
        <w:jc w:val="both"/>
        <w:rPr>
          <w:rFonts w:ascii="Times New Roman" w:hAnsi="Times New Roman" w:cs="Times New Roman"/>
        </w:rPr>
      </w:pPr>
    </w:p>
    <w:p w14:paraId="491A30AD" w14:textId="77777777" w:rsidR="00275553" w:rsidRDefault="00275553" w:rsidP="00275553">
      <w:pPr>
        <w:spacing w:line="480" w:lineRule="auto"/>
        <w:jc w:val="both"/>
        <w:rPr>
          <w:rFonts w:ascii="Times New Roman" w:hAnsi="Times New Roman" w:cs="Times New Roman"/>
        </w:rPr>
      </w:pPr>
      <w:r w:rsidRPr="00A70EA9">
        <w:rPr>
          <w:rFonts w:ascii="Times New Roman" w:hAnsi="Times New Roman" w:cs="Times New Roman"/>
        </w:rPr>
        <w:t>Gruppo Italiano per lo Studio della Streptochinasi nell’Infa</w:t>
      </w:r>
      <w:r>
        <w:rPr>
          <w:rFonts w:ascii="Times New Roman" w:hAnsi="Times New Roman" w:cs="Times New Roman"/>
        </w:rPr>
        <w:t xml:space="preserve">rto Miocardico (GISSI), 1986. </w:t>
      </w:r>
      <w:r w:rsidRPr="00A70EA9">
        <w:rPr>
          <w:rFonts w:ascii="Times New Roman" w:hAnsi="Times New Roman" w:cs="Times New Roman"/>
        </w:rPr>
        <w:t xml:space="preserve">Effectiveness of intravenous thrombolytic treatment in acute myocardial infarction. </w:t>
      </w:r>
      <w:r w:rsidRPr="00A70EA9">
        <w:rPr>
          <w:rFonts w:ascii="Times New Roman" w:hAnsi="Times New Roman" w:cs="Times New Roman"/>
          <w:i/>
        </w:rPr>
        <w:t>Lancet</w:t>
      </w:r>
      <w:r>
        <w:rPr>
          <w:rFonts w:ascii="Times New Roman" w:hAnsi="Times New Roman" w:cs="Times New Roman"/>
        </w:rPr>
        <w:t>,</w:t>
      </w:r>
      <w:r w:rsidRPr="00A70EA9">
        <w:rPr>
          <w:rFonts w:ascii="Times New Roman" w:hAnsi="Times New Roman" w:cs="Times New Roman"/>
        </w:rPr>
        <w:t xml:space="preserve"> 1</w:t>
      </w:r>
      <w:r>
        <w:rPr>
          <w:rFonts w:ascii="Times New Roman" w:hAnsi="Times New Roman" w:cs="Times New Roman"/>
        </w:rPr>
        <w:t xml:space="preserve"> (8478)</w:t>
      </w:r>
      <w:r w:rsidRPr="00A70EA9">
        <w:rPr>
          <w:rFonts w:ascii="Times New Roman" w:hAnsi="Times New Roman" w:cs="Times New Roman"/>
        </w:rPr>
        <w:t>,</w:t>
      </w:r>
      <w:r>
        <w:rPr>
          <w:rFonts w:ascii="Times New Roman" w:hAnsi="Times New Roman" w:cs="Times New Roman"/>
        </w:rPr>
        <w:t xml:space="preserve"> pp.</w:t>
      </w:r>
      <w:r w:rsidRPr="00A70EA9">
        <w:rPr>
          <w:rFonts w:ascii="Times New Roman" w:hAnsi="Times New Roman" w:cs="Times New Roman"/>
        </w:rPr>
        <w:t xml:space="preserve"> 397–402.</w:t>
      </w:r>
    </w:p>
    <w:p w14:paraId="0CCA3664" w14:textId="77777777" w:rsidR="00275553" w:rsidRDefault="00275553" w:rsidP="00275553">
      <w:pPr>
        <w:spacing w:line="480" w:lineRule="auto"/>
        <w:jc w:val="both"/>
        <w:rPr>
          <w:rFonts w:ascii="Times New Roman" w:hAnsi="Times New Roman" w:cs="Times New Roman"/>
          <w:lang w:val="en-US"/>
        </w:rPr>
      </w:pPr>
    </w:p>
    <w:p w14:paraId="44955020" w14:textId="77777777" w:rsidR="00275553" w:rsidRPr="0041710C" w:rsidRDefault="00275553" w:rsidP="00275553">
      <w:pPr>
        <w:spacing w:line="480" w:lineRule="auto"/>
        <w:jc w:val="both"/>
        <w:rPr>
          <w:rFonts w:ascii="Times New Roman" w:hAnsi="Times New Roman" w:cs="Times New Roman"/>
          <w:lang w:val="en-US"/>
        </w:rPr>
      </w:pPr>
      <w:r w:rsidRPr="0041710C">
        <w:rPr>
          <w:rFonts w:ascii="Times New Roman" w:hAnsi="Times New Roman" w:cs="Times New Roman"/>
          <w:lang w:val="en-US"/>
        </w:rPr>
        <w:t xml:space="preserve">Hamirani, Y.S., Wong, A., Kramer, C.M., Salerno, M., 2014. Effect of microvascular obstruction and intramyocardial hemorrhage by CMR on LV remodeling and outcomes after myocardial infarction: a systematic review and meta-analysis. </w:t>
      </w:r>
      <w:r w:rsidRPr="00902E1D">
        <w:rPr>
          <w:rFonts w:ascii="Times New Roman" w:hAnsi="Times New Roman" w:cs="Times New Roman"/>
          <w:i/>
          <w:lang w:val="en-US"/>
        </w:rPr>
        <w:t>JACC Cardiovascular Imaging</w:t>
      </w:r>
      <w:r>
        <w:rPr>
          <w:rFonts w:ascii="Times New Roman" w:hAnsi="Times New Roman" w:cs="Times New Roman"/>
          <w:i/>
          <w:lang w:val="en-US"/>
        </w:rPr>
        <w:t>,</w:t>
      </w:r>
      <w:r w:rsidRPr="0041710C">
        <w:rPr>
          <w:rFonts w:ascii="Times New Roman" w:hAnsi="Times New Roman" w:cs="Times New Roman"/>
          <w:lang w:val="en-US"/>
        </w:rPr>
        <w:t xml:space="preserve"> 7</w:t>
      </w:r>
      <w:r>
        <w:rPr>
          <w:rFonts w:ascii="Times New Roman" w:hAnsi="Times New Roman" w:cs="Times New Roman"/>
          <w:lang w:val="en-US"/>
        </w:rPr>
        <w:t xml:space="preserve"> (9)</w:t>
      </w:r>
      <w:r w:rsidRPr="0041710C">
        <w:rPr>
          <w:rFonts w:ascii="Times New Roman" w:hAnsi="Times New Roman" w:cs="Times New Roman"/>
          <w:lang w:val="en-US"/>
        </w:rPr>
        <w:t xml:space="preserve">, </w:t>
      </w:r>
      <w:r>
        <w:rPr>
          <w:rFonts w:ascii="Times New Roman" w:hAnsi="Times New Roman" w:cs="Times New Roman"/>
          <w:lang w:val="en-US"/>
        </w:rPr>
        <w:t>pp. 940-</w:t>
      </w:r>
      <w:r w:rsidRPr="0041710C">
        <w:rPr>
          <w:rFonts w:ascii="Times New Roman" w:hAnsi="Times New Roman" w:cs="Times New Roman"/>
          <w:lang w:val="en-US"/>
        </w:rPr>
        <w:t xml:space="preserve">52. </w:t>
      </w:r>
    </w:p>
    <w:p w14:paraId="2F2FC580" w14:textId="77777777" w:rsidR="00275553" w:rsidRDefault="00275553" w:rsidP="00275553">
      <w:pPr>
        <w:spacing w:line="480" w:lineRule="auto"/>
        <w:jc w:val="both"/>
        <w:rPr>
          <w:rFonts w:ascii="Times New Roman" w:hAnsi="Times New Roman" w:cs="Times New Roman"/>
        </w:rPr>
      </w:pPr>
    </w:p>
    <w:p w14:paraId="56B88C3A" w14:textId="77777777" w:rsidR="00275553" w:rsidRDefault="00275553" w:rsidP="00275553">
      <w:pPr>
        <w:spacing w:line="480" w:lineRule="auto"/>
        <w:jc w:val="both"/>
        <w:rPr>
          <w:rFonts w:ascii="Times New Roman" w:hAnsi="Times New Roman" w:cs="Times New Roman"/>
        </w:rPr>
      </w:pPr>
      <w:r w:rsidRPr="007D52D3">
        <w:rPr>
          <w:rFonts w:ascii="Times New Roman" w:hAnsi="Times New Roman" w:cs="Times New Roman"/>
        </w:rPr>
        <w:t>Henriques, J.,</w:t>
      </w:r>
      <w:r>
        <w:rPr>
          <w:rFonts w:ascii="Times New Roman" w:hAnsi="Times New Roman" w:cs="Times New Roman"/>
        </w:rPr>
        <w:t xml:space="preserve"> </w:t>
      </w:r>
      <w:r w:rsidRPr="00902E1D">
        <w:rPr>
          <w:rFonts w:ascii="Times New Roman" w:hAnsi="Times New Roman" w:cs="Times New Roman"/>
        </w:rPr>
        <w:t>Zijlstra</w:t>
      </w:r>
      <w:r>
        <w:rPr>
          <w:rFonts w:ascii="Times New Roman" w:hAnsi="Times New Roman" w:cs="Times New Roman"/>
        </w:rPr>
        <w:t>,</w:t>
      </w:r>
      <w:r w:rsidRPr="00902E1D">
        <w:rPr>
          <w:rFonts w:ascii="Times New Roman" w:hAnsi="Times New Roman" w:cs="Times New Roman"/>
        </w:rPr>
        <w:t xml:space="preserve"> F</w:t>
      </w:r>
      <w:r>
        <w:rPr>
          <w:rFonts w:ascii="Times New Roman" w:hAnsi="Times New Roman" w:cs="Times New Roman"/>
        </w:rPr>
        <w:t>.</w:t>
      </w:r>
      <w:r w:rsidRPr="00902E1D">
        <w:rPr>
          <w:rFonts w:ascii="Times New Roman" w:hAnsi="Times New Roman" w:cs="Times New Roman"/>
        </w:rPr>
        <w:t>, Ottervanger</w:t>
      </w:r>
      <w:r>
        <w:rPr>
          <w:rFonts w:ascii="Times New Roman" w:hAnsi="Times New Roman" w:cs="Times New Roman"/>
        </w:rPr>
        <w:t>,</w:t>
      </w:r>
      <w:r w:rsidRPr="00902E1D">
        <w:rPr>
          <w:rFonts w:ascii="Times New Roman" w:hAnsi="Times New Roman" w:cs="Times New Roman"/>
        </w:rPr>
        <w:t xml:space="preserve"> J</w:t>
      </w:r>
      <w:r>
        <w:rPr>
          <w:rFonts w:ascii="Times New Roman" w:hAnsi="Times New Roman" w:cs="Times New Roman"/>
        </w:rPr>
        <w:t>.</w:t>
      </w:r>
      <w:r w:rsidRPr="00902E1D">
        <w:rPr>
          <w:rFonts w:ascii="Times New Roman" w:hAnsi="Times New Roman" w:cs="Times New Roman"/>
        </w:rPr>
        <w:t>P</w:t>
      </w:r>
      <w:r>
        <w:rPr>
          <w:rFonts w:ascii="Times New Roman" w:hAnsi="Times New Roman" w:cs="Times New Roman"/>
        </w:rPr>
        <w:t>.</w:t>
      </w:r>
      <w:r w:rsidRPr="00902E1D">
        <w:rPr>
          <w:rFonts w:ascii="Times New Roman" w:hAnsi="Times New Roman" w:cs="Times New Roman"/>
        </w:rPr>
        <w:t>, de Boer</w:t>
      </w:r>
      <w:r>
        <w:rPr>
          <w:rFonts w:ascii="Times New Roman" w:hAnsi="Times New Roman" w:cs="Times New Roman"/>
        </w:rPr>
        <w:t>,</w:t>
      </w:r>
      <w:r w:rsidRPr="00902E1D">
        <w:rPr>
          <w:rFonts w:ascii="Times New Roman" w:hAnsi="Times New Roman" w:cs="Times New Roman"/>
        </w:rPr>
        <w:t xml:space="preserve"> M</w:t>
      </w:r>
      <w:r>
        <w:rPr>
          <w:rFonts w:ascii="Times New Roman" w:hAnsi="Times New Roman" w:cs="Times New Roman"/>
        </w:rPr>
        <w:t>.</w:t>
      </w:r>
      <w:r w:rsidRPr="00902E1D">
        <w:rPr>
          <w:rFonts w:ascii="Times New Roman" w:hAnsi="Times New Roman" w:cs="Times New Roman"/>
        </w:rPr>
        <w:t>J</w:t>
      </w:r>
      <w:r>
        <w:rPr>
          <w:rFonts w:ascii="Times New Roman" w:hAnsi="Times New Roman" w:cs="Times New Roman"/>
        </w:rPr>
        <w:t>.</w:t>
      </w:r>
      <w:r w:rsidRPr="00902E1D">
        <w:rPr>
          <w:rFonts w:ascii="Times New Roman" w:hAnsi="Times New Roman" w:cs="Times New Roman"/>
        </w:rPr>
        <w:t>, van 't Hof</w:t>
      </w:r>
      <w:r>
        <w:rPr>
          <w:rFonts w:ascii="Times New Roman" w:hAnsi="Times New Roman" w:cs="Times New Roman"/>
        </w:rPr>
        <w:t>,</w:t>
      </w:r>
      <w:r w:rsidRPr="00902E1D">
        <w:rPr>
          <w:rFonts w:ascii="Times New Roman" w:hAnsi="Times New Roman" w:cs="Times New Roman"/>
        </w:rPr>
        <w:t xml:space="preserve"> A</w:t>
      </w:r>
      <w:r>
        <w:rPr>
          <w:rFonts w:ascii="Times New Roman" w:hAnsi="Times New Roman" w:cs="Times New Roman"/>
        </w:rPr>
        <w:t>.</w:t>
      </w:r>
      <w:r w:rsidRPr="00902E1D">
        <w:rPr>
          <w:rFonts w:ascii="Times New Roman" w:hAnsi="Times New Roman" w:cs="Times New Roman"/>
        </w:rPr>
        <w:t>W</w:t>
      </w:r>
      <w:r>
        <w:rPr>
          <w:rFonts w:ascii="Times New Roman" w:hAnsi="Times New Roman" w:cs="Times New Roman"/>
        </w:rPr>
        <w:t>.</w:t>
      </w:r>
      <w:r w:rsidRPr="00902E1D">
        <w:rPr>
          <w:rFonts w:ascii="Times New Roman" w:hAnsi="Times New Roman" w:cs="Times New Roman"/>
        </w:rPr>
        <w:t>, Hoorntje</w:t>
      </w:r>
      <w:r>
        <w:rPr>
          <w:rFonts w:ascii="Times New Roman" w:hAnsi="Times New Roman" w:cs="Times New Roman"/>
        </w:rPr>
        <w:t>,</w:t>
      </w:r>
      <w:r w:rsidRPr="00902E1D">
        <w:rPr>
          <w:rFonts w:ascii="Times New Roman" w:hAnsi="Times New Roman" w:cs="Times New Roman"/>
        </w:rPr>
        <w:t xml:space="preserve"> J</w:t>
      </w:r>
      <w:r>
        <w:rPr>
          <w:rFonts w:ascii="Times New Roman" w:hAnsi="Times New Roman" w:cs="Times New Roman"/>
        </w:rPr>
        <w:t>.</w:t>
      </w:r>
      <w:r w:rsidRPr="00902E1D">
        <w:rPr>
          <w:rFonts w:ascii="Times New Roman" w:hAnsi="Times New Roman" w:cs="Times New Roman"/>
        </w:rPr>
        <w:t>C</w:t>
      </w:r>
      <w:r>
        <w:rPr>
          <w:rFonts w:ascii="Times New Roman" w:hAnsi="Times New Roman" w:cs="Times New Roman"/>
        </w:rPr>
        <w:t>.</w:t>
      </w:r>
      <w:r w:rsidRPr="00902E1D">
        <w:rPr>
          <w:rFonts w:ascii="Times New Roman" w:hAnsi="Times New Roman" w:cs="Times New Roman"/>
        </w:rPr>
        <w:t>, Suryapranata</w:t>
      </w:r>
      <w:r>
        <w:rPr>
          <w:rFonts w:ascii="Times New Roman" w:hAnsi="Times New Roman" w:cs="Times New Roman"/>
        </w:rPr>
        <w:t>,</w:t>
      </w:r>
      <w:r w:rsidRPr="00902E1D">
        <w:rPr>
          <w:rFonts w:ascii="Times New Roman" w:hAnsi="Times New Roman" w:cs="Times New Roman"/>
        </w:rPr>
        <w:t xml:space="preserve"> H.</w:t>
      </w:r>
      <w:r>
        <w:rPr>
          <w:rFonts w:ascii="Times New Roman" w:hAnsi="Times New Roman" w:cs="Times New Roman"/>
        </w:rPr>
        <w:t>,</w:t>
      </w:r>
      <w:r w:rsidRPr="007D52D3">
        <w:rPr>
          <w:rFonts w:ascii="Times New Roman" w:hAnsi="Times New Roman" w:cs="Times New Roman"/>
        </w:rPr>
        <w:t xml:space="preserve"> 2002. Incidence and clinical significance of distal embolization during primary angioplasty for acute myocardial infarction. </w:t>
      </w:r>
      <w:r w:rsidRPr="00902E1D">
        <w:rPr>
          <w:rFonts w:ascii="Times New Roman" w:hAnsi="Times New Roman" w:cs="Times New Roman"/>
          <w:i/>
        </w:rPr>
        <w:t>European Heart Journal</w:t>
      </w:r>
      <w:r>
        <w:rPr>
          <w:rFonts w:ascii="Times New Roman" w:hAnsi="Times New Roman" w:cs="Times New Roman"/>
          <w:i/>
        </w:rPr>
        <w:t>,</w:t>
      </w:r>
      <w:r w:rsidRPr="007D52D3">
        <w:rPr>
          <w:rFonts w:ascii="Times New Roman" w:hAnsi="Times New Roman" w:cs="Times New Roman"/>
        </w:rPr>
        <w:t xml:space="preserve"> 23</w:t>
      </w:r>
      <w:r>
        <w:rPr>
          <w:rFonts w:ascii="Times New Roman" w:hAnsi="Times New Roman" w:cs="Times New Roman"/>
        </w:rPr>
        <w:t xml:space="preserve"> (14)</w:t>
      </w:r>
      <w:r w:rsidRPr="007D52D3">
        <w:rPr>
          <w:rFonts w:ascii="Times New Roman" w:hAnsi="Times New Roman" w:cs="Times New Roman"/>
        </w:rPr>
        <w:t xml:space="preserve">, </w:t>
      </w:r>
      <w:r>
        <w:rPr>
          <w:rFonts w:ascii="Times New Roman" w:hAnsi="Times New Roman" w:cs="Times New Roman"/>
        </w:rPr>
        <w:t>pp. 1112-</w:t>
      </w:r>
      <w:r w:rsidRPr="007D52D3">
        <w:rPr>
          <w:rFonts w:ascii="Times New Roman" w:hAnsi="Times New Roman" w:cs="Times New Roman"/>
        </w:rPr>
        <w:t xml:space="preserve">7. </w:t>
      </w:r>
    </w:p>
    <w:p w14:paraId="00E866EA" w14:textId="77777777" w:rsidR="00275553" w:rsidRPr="007D52D3" w:rsidRDefault="00275553" w:rsidP="00275553">
      <w:pPr>
        <w:spacing w:line="480" w:lineRule="auto"/>
        <w:jc w:val="both"/>
        <w:rPr>
          <w:rFonts w:ascii="Times New Roman" w:hAnsi="Times New Roman" w:cs="Times New Roman"/>
        </w:rPr>
      </w:pPr>
    </w:p>
    <w:p w14:paraId="6EC0CA50" w14:textId="77777777" w:rsidR="00275553" w:rsidRDefault="00275553" w:rsidP="00275553">
      <w:pPr>
        <w:spacing w:line="480" w:lineRule="auto"/>
        <w:jc w:val="both"/>
        <w:rPr>
          <w:rFonts w:ascii="Times New Roman" w:hAnsi="Times New Roman" w:cs="Times New Roman"/>
        </w:rPr>
      </w:pPr>
      <w:r w:rsidRPr="001F7FAB">
        <w:rPr>
          <w:rFonts w:ascii="Times New Roman" w:hAnsi="Times New Roman" w:cs="Times New Roman"/>
        </w:rPr>
        <w:t>Hertzog, M.A., 2008. Considerations in determining sample size for pilot studies. Res</w:t>
      </w:r>
      <w:r>
        <w:rPr>
          <w:rFonts w:ascii="Times New Roman" w:hAnsi="Times New Roman" w:cs="Times New Roman"/>
        </w:rPr>
        <w:t>earch in</w:t>
      </w:r>
      <w:r w:rsidRPr="001F7FAB">
        <w:rPr>
          <w:rFonts w:ascii="Times New Roman" w:hAnsi="Times New Roman" w:cs="Times New Roman"/>
        </w:rPr>
        <w:t xml:space="preserve"> Nurs</w:t>
      </w:r>
      <w:r>
        <w:rPr>
          <w:rFonts w:ascii="Times New Roman" w:hAnsi="Times New Roman" w:cs="Times New Roman"/>
        </w:rPr>
        <w:t>ing &amp;</w:t>
      </w:r>
      <w:r w:rsidRPr="001F7FAB">
        <w:rPr>
          <w:rFonts w:ascii="Times New Roman" w:hAnsi="Times New Roman" w:cs="Times New Roman"/>
        </w:rPr>
        <w:t xml:space="preserve"> Health 31</w:t>
      </w:r>
      <w:r>
        <w:rPr>
          <w:rFonts w:ascii="Times New Roman" w:hAnsi="Times New Roman" w:cs="Times New Roman"/>
        </w:rPr>
        <w:t xml:space="preserve"> (2)</w:t>
      </w:r>
      <w:r w:rsidRPr="001F7FAB">
        <w:rPr>
          <w:rFonts w:ascii="Times New Roman" w:hAnsi="Times New Roman" w:cs="Times New Roman"/>
        </w:rPr>
        <w:t xml:space="preserve">, </w:t>
      </w:r>
      <w:r>
        <w:rPr>
          <w:rFonts w:ascii="Times New Roman" w:hAnsi="Times New Roman" w:cs="Times New Roman"/>
        </w:rPr>
        <w:t>pp. 180-</w:t>
      </w:r>
      <w:r w:rsidRPr="001F7FAB">
        <w:rPr>
          <w:rFonts w:ascii="Times New Roman" w:hAnsi="Times New Roman" w:cs="Times New Roman"/>
        </w:rPr>
        <w:t xml:space="preserve">91. </w:t>
      </w:r>
    </w:p>
    <w:p w14:paraId="751E5ED0" w14:textId="77777777" w:rsidR="00275553" w:rsidRDefault="00275553" w:rsidP="00275553">
      <w:pPr>
        <w:spacing w:line="480" w:lineRule="auto"/>
        <w:jc w:val="both"/>
        <w:rPr>
          <w:rFonts w:ascii="Times New Roman" w:hAnsi="Times New Roman" w:cs="Times New Roman"/>
        </w:rPr>
      </w:pPr>
    </w:p>
    <w:p w14:paraId="292851C4" w14:textId="0A11F03E" w:rsidR="00275553" w:rsidRDefault="00275553" w:rsidP="00275553">
      <w:pPr>
        <w:spacing w:line="480" w:lineRule="auto"/>
        <w:jc w:val="both"/>
        <w:rPr>
          <w:rFonts w:ascii="Times New Roman" w:hAnsi="Times New Roman" w:cs="Times New Roman"/>
        </w:rPr>
      </w:pPr>
      <w:r w:rsidRPr="007D52D3">
        <w:rPr>
          <w:rFonts w:ascii="Times New Roman" w:hAnsi="Times New Roman" w:cs="Times New Roman"/>
        </w:rPr>
        <w:lastRenderedPageBreak/>
        <w:t>Heusch, G., Kleinbongard, P., Bose, D., Lev</w:t>
      </w:r>
      <w:r>
        <w:rPr>
          <w:rFonts w:ascii="Times New Roman" w:hAnsi="Times New Roman" w:cs="Times New Roman"/>
        </w:rPr>
        <w:t xml:space="preserve">kau, B., Haude, M., Schulz, R., </w:t>
      </w:r>
      <w:r w:rsidRPr="007D52D3">
        <w:rPr>
          <w:rFonts w:ascii="Times New Roman" w:hAnsi="Times New Roman" w:cs="Times New Roman"/>
        </w:rPr>
        <w:t xml:space="preserve">Erbel, R., 2009. Coronary Microembolization: From Bedside to Bench and Back to Bedside. </w:t>
      </w:r>
      <w:r w:rsidRPr="00902E1D">
        <w:rPr>
          <w:rFonts w:ascii="Times New Roman" w:hAnsi="Times New Roman" w:cs="Times New Roman"/>
          <w:i/>
        </w:rPr>
        <w:t>Circulation</w:t>
      </w:r>
      <w:r>
        <w:rPr>
          <w:rFonts w:ascii="Times New Roman" w:hAnsi="Times New Roman" w:cs="Times New Roman"/>
        </w:rPr>
        <w:t>,</w:t>
      </w:r>
      <w:r w:rsidRPr="007D52D3">
        <w:rPr>
          <w:rFonts w:ascii="Times New Roman" w:hAnsi="Times New Roman" w:cs="Times New Roman"/>
        </w:rPr>
        <w:t xml:space="preserve"> 120</w:t>
      </w:r>
      <w:r>
        <w:rPr>
          <w:rFonts w:ascii="Times New Roman" w:hAnsi="Times New Roman" w:cs="Times New Roman"/>
        </w:rPr>
        <w:t xml:space="preserve"> (18)</w:t>
      </w:r>
      <w:r w:rsidRPr="007D52D3">
        <w:rPr>
          <w:rFonts w:ascii="Times New Roman" w:hAnsi="Times New Roman" w:cs="Times New Roman"/>
        </w:rPr>
        <w:t>,</w:t>
      </w:r>
      <w:r>
        <w:rPr>
          <w:rFonts w:ascii="Times New Roman" w:hAnsi="Times New Roman" w:cs="Times New Roman"/>
        </w:rPr>
        <w:t xml:space="preserve"> 1822-</w:t>
      </w:r>
      <w:r w:rsidRPr="007D52D3">
        <w:rPr>
          <w:rFonts w:ascii="Times New Roman" w:hAnsi="Times New Roman" w:cs="Times New Roman"/>
        </w:rPr>
        <w:t xml:space="preserve">36. </w:t>
      </w:r>
    </w:p>
    <w:p w14:paraId="6D3A4227" w14:textId="6F08C4E1" w:rsidR="00B37852" w:rsidRDefault="00B37852" w:rsidP="00275553">
      <w:pPr>
        <w:spacing w:line="480" w:lineRule="auto"/>
        <w:jc w:val="both"/>
        <w:rPr>
          <w:rFonts w:ascii="Times New Roman" w:hAnsi="Times New Roman" w:cs="Times New Roman"/>
        </w:rPr>
      </w:pPr>
    </w:p>
    <w:p w14:paraId="4D734817" w14:textId="77777777" w:rsidR="00B37852" w:rsidRDefault="00B37852" w:rsidP="00B37852">
      <w:pPr>
        <w:spacing w:line="480" w:lineRule="auto"/>
        <w:jc w:val="both"/>
        <w:rPr>
          <w:rFonts w:ascii="Times New Roman" w:hAnsi="Times New Roman" w:cs="Times New Roman"/>
        </w:rPr>
      </w:pPr>
      <w:r w:rsidRPr="00173E5D">
        <w:rPr>
          <w:rFonts w:ascii="Times New Roman" w:hAnsi="Times New Roman" w:cs="Times New Roman"/>
        </w:rPr>
        <w:t xml:space="preserve">Higuma, T., Soeda, T., Yamada, M., Yokota, T., Yokoyama, H., Izumiyama, K., Nishizaki, F., Minami, Y., Xing, L., Yamamoto, E., Lee, H., Okumura, K., Jang, I.-K., 2016. Does Residual Thrombus After Aspiration Thrombectomy Affect the Outcome of Primary PCI in Patients With ST-Segment Elevation Myocardial </w:t>
      </w:r>
      <w:proofErr w:type="gramStart"/>
      <w:r w:rsidRPr="00173E5D">
        <w:rPr>
          <w:rFonts w:ascii="Times New Roman" w:hAnsi="Times New Roman" w:cs="Times New Roman"/>
        </w:rPr>
        <w:t>Infarction?:</w:t>
      </w:r>
      <w:proofErr w:type="gramEnd"/>
      <w:r w:rsidRPr="00173E5D">
        <w:rPr>
          <w:rFonts w:ascii="Times New Roman" w:hAnsi="Times New Roman" w:cs="Times New Roman"/>
        </w:rPr>
        <w:t xml:space="preserve"> An Optical Coherence Tomography Study. </w:t>
      </w:r>
      <w:r w:rsidRPr="00173E5D">
        <w:rPr>
          <w:rFonts w:ascii="Times New Roman" w:hAnsi="Times New Roman" w:cs="Times New Roman"/>
          <w:i/>
        </w:rPr>
        <w:t>JACC Cardiovascular Interventions</w:t>
      </w:r>
      <w:r>
        <w:rPr>
          <w:rFonts w:ascii="Times New Roman" w:hAnsi="Times New Roman" w:cs="Times New Roman"/>
        </w:rPr>
        <w:t>,</w:t>
      </w:r>
      <w:r w:rsidRPr="00173E5D">
        <w:rPr>
          <w:rFonts w:ascii="Times New Roman" w:hAnsi="Times New Roman" w:cs="Times New Roman"/>
        </w:rPr>
        <w:t xml:space="preserve"> 9</w:t>
      </w:r>
      <w:r>
        <w:rPr>
          <w:rFonts w:ascii="Times New Roman" w:hAnsi="Times New Roman" w:cs="Times New Roman"/>
        </w:rPr>
        <w:t xml:space="preserve"> (19)</w:t>
      </w:r>
      <w:r w:rsidRPr="00173E5D">
        <w:rPr>
          <w:rFonts w:ascii="Times New Roman" w:hAnsi="Times New Roman" w:cs="Times New Roman"/>
        </w:rPr>
        <w:t xml:space="preserve">, </w:t>
      </w:r>
      <w:r>
        <w:rPr>
          <w:rFonts w:ascii="Times New Roman" w:hAnsi="Times New Roman" w:cs="Times New Roman"/>
        </w:rPr>
        <w:t>pp. 2002-</w:t>
      </w:r>
      <w:r w:rsidRPr="00173E5D">
        <w:rPr>
          <w:rFonts w:ascii="Times New Roman" w:hAnsi="Times New Roman" w:cs="Times New Roman"/>
        </w:rPr>
        <w:t>11.</w:t>
      </w:r>
    </w:p>
    <w:p w14:paraId="0AD59DF4" w14:textId="77777777" w:rsidR="00275553" w:rsidRDefault="00275553" w:rsidP="00275553">
      <w:pPr>
        <w:spacing w:line="480" w:lineRule="auto"/>
        <w:jc w:val="both"/>
        <w:rPr>
          <w:rFonts w:ascii="Times New Roman" w:hAnsi="Times New Roman" w:cs="Times New Roman"/>
          <w:lang w:val="en-US"/>
        </w:rPr>
      </w:pPr>
    </w:p>
    <w:p w14:paraId="401953A3" w14:textId="77777777" w:rsidR="00275553" w:rsidRPr="00461938" w:rsidRDefault="00275553" w:rsidP="00275553">
      <w:pPr>
        <w:spacing w:line="480" w:lineRule="auto"/>
        <w:jc w:val="both"/>
        <w:rPr>
          <w:rFonts w:ascii="Times New Roman" w:hAnsi="Times New Roman" w:cs="Times New Roman"/>
          <w:lang w:val="en-US"/>
        </w:rPr>
      </w:pPr>
      <w:r w:rsidRPr="00461938">
        <w:rPr>
          <w:rFonts w:ascii="Times New Roman" w:hAnsi="Times New Roman" w:cs="Times New Roman"/>
          <w:lang w:val="en-US"/>
        </w:rPr>
        <w:t xml:space="preserve">Hildick-Smith, D., Lassen, J.F., Albiero, R., Lefevre, T., Darremont, O., Pan, M., Ferenc, M., Stankovic, G., Louvard, Y., European Bifurcation Club, 2010. Consensus from the 5th European Bifurcation Club meeting. </w:t>
      </w:r>
      <w:r w:rsidRPr="00902E1D">
        <w:rPr>
          <w:rFonts w:ascii="Times New Roman" w:hAnsi="Times New Roman" w:cs="Times New Roman"/>
          <w:i/>
          <w:lang w:val="en-US"/>
        </w:rPr>
        <w:t>EuroIntervention</w:t>
      </w:r>
      <w:r w:rsidRPr="00461938">
        <w:rPr>
          <w:rFonts w:ascii="Times New Roman" w:hAnsi="Times New Roman" w:cs="Times New Roman"/>
          <w:lang w:val="en-US"/>
        </w:rPr>
        <w:t xml:space="preserve"> 6</w:t>
      </w:r>
      <w:r>
        <w:rPr>
          <w:rFonts w:ascii="Times New Roman" w:hAnsi="Times New Roman" w:cs="Times New Roman"/>
          <w:lang w:val="en-US"/>
        </w:rPr>
        <w:t xml:space="preserve"> (1)</w:t>
      </w:r>
      <w:r w:rsidRPr="00461938">
        <w:rPr>
          <w:rFonts w:ascii="Times New Roman" w:hAnsi="Times New Roman" w:cs="Times New Roman"/>
          <w:lang w:val="en-US"/>
        </w:rPr>
        <w:t xml:space="preserve">, </w:t>
      </w:r>
      <w:r>
        <w:rPr>
          <w:rFonts w:ascii="Times New Roman" w:hAnsi="Times New Roman" w:cs="Times New Roman"/>
          <w:lang w:val="en-US"/>
        </w:rPr>
        <w:t>pp. 34-</w:t>
      </w:r>
      <w:r w:rsidRPr="00461938">
        <w:rPr>
          <w:rFonts w:ascii="Times New Roman" w:hAnsi="Times New Roman" w:cs="Times New Roman"/>
          <w:lang w:val="en-US"/>
        </w:rPr>
        <w:t>8. https://doi.org/10.4244/</w:t>
      </w:r>
    </w:p>
    <w:p w14:paraId="26AA5E52" w14:textId="77777777" w:rsidR="00275553" w:rsidRDefault="00275553" w:rsidP="00275553">
      <w:pPr>
        <w:spacing w:line="480" w:lineRule="auto"/>
        <w:jc w:val="both"/>
        <w:rPr>
          <w:rFonts w:ascii="Times New Roman" w:hAnsi="Times New Roman" w:cs="Times New Roman"/>
        </w:rPr>
      </w:pPr>
    </w:p>
    <w:p w14:paraId="70F13BEA" w14:textId="77777777" w:rsidR="00275553" w:rsidRDefault="00275553" w:rsidP="00275553">
      <w:pPr>
        <w:spacing w:line="480" w:lineRule="auto"/>
        <w:jc w:val="both"/>
        <w:rPr>
          <w:rFonts w:ascii="Times New Roman" w:hAnsi="Times New Roman" w:cs="Times New Roman"/>
        </w:rPr>
      </w:pPr>
      <w:r w:rsidRPr="007D52D3">
        <w:rPr>
          <w:rFonts w:ascii="Times New Roman" w:hAnsi="Times New Roman" w:cs="Times New Roman"/>
        </w:rPr>
        <w:t>Hong, M.-K., Mintz, G.S., Lee, C.W., Park, D.-W., Choi, B.-R., Park, K.-H., Kim, Y.-H., Cheong, S.-S., Song, J.-K., Kim, J.-J., Park, S.-W., Park, S.-J., 2006. Intravascular ultrasound predictors of angiographic restenosis after sirolimus-</w:t>
      </w:r>
      <w:r>
        <w:rPr>
          <w:rFonts w:ascii="Times New Roman" w:hAnsi="Times New Roman" w:cs="Times New Roman"/>
        </w:rPr>
        <w:t xml:space="preserve">eluting stent implantation. </w:t>
      </w:r>
      <w:r w:rsidRPr="00902E1D">
        <w:rPr>
          <w:rFonts w:ascii="Times New Roman" w:hAnsi="Times New Roman" w:cs="Times New Roman"/>
          <w:i/>
        </w:rPr>
        <w:t>European Heart Journal</w:t>
      </w:r>
      <w:r>
        <w:rPr>
          <w:rFonts w:ascii="Times New Roman" w:hAnsi="Times New Roman" w:cs="Times New Roman"/>
        </w:rPr>
        <w:t>,</w:t>
      </w:r>
      <w:r w:rsidRPr="007D52D3">
        <w:rPr>
          <w:rFonts w:ascii="Times New Roman" w:hAnsi="Times New Roman" w:cs="Times New Roman"/>
        </w:rPr>
        <w:t xml:space="preserve"> 27</w:t>
      </w:r>
      <w:r>
        <w:rPr>
          <w:rFonts w:ascii="Times New Roman" w:hAnsi="Times New Roman" w:cs="Times New Roman"/>
        </w:rPr>
        <w:t xml:space="preserve"> (11)</w:t>
      </w:r>
      <w:r w:rsidRPr="007D52D3">
        <w:rPr>
          <w:rFonts w:ascii="Times New Roman" w:hAnsi="Times New Roman" w:cs="Times New Roman"/>
        </w:rPr>
        <w:t xml:space="preserve">, </w:t>
      </w:r>
      <w:r>
        <w:rPr>
          <w:rFonts w:ascii="Times New Roman" w:hAnsi="Times New Roman" w:cs="Times New Roman"/>
        </w:rPr>
        <w:t>pp. 1305-</w:t>
      </w:r>
      <w:r w:rsidRPr="007D52D3">
        <w:rPr>
          <w:rFonts w:ascii="Times New Roman" w:hAnsi="Times New Roman" w:cs="Times New Roman"/>
        </w:rPr>
        <w:t xml:space="preserve">10. </w:t>
      </w:r>
    </w:p>
    <w:p w14:paraId="71946ED3" w14:textId="77777777" w:rsidR="00275553" w:rsidRPr="007D52D3" w:rsidRDefault="00275553" w:rsidP="00275553">
      <w:pPr>
        <w:spacing w:line="480" w:lineRule="auto"/>
        <w:jc w:val="both"/>
        <w:rPr>
          <w:rFonts w:ascii="Times New Roman" w:hAnsi="Times New Roman" w:cs="Times New Roman"/>
        </w:rPr>
      </w:pPr>
    </w:p>
    <w:p w14:paraId="666C875E" w14:textId="77777777" w:rsidR="00275553" w:rsidRDefault="00275553" w:rsidP="00275553">
      <w:pPr>
        <w:spacing w:line="480" w:lineRule="auto"/>
        <w:jc w:val="both"/>
        <w:rPr>
          <w:rFonts w:ascii="Times New Roman" w:hAnsi="Times New Roman" w:cs="Times New Roman"/>
        </w:rPr>
      </w:pPr>
      <w:r w:rsidRPr="00747233">
        <w:rPr>
          <w:rFonts w:ascii="Times New Roman" w:hAnsi="Times New Roman" w:cs="Times New Roman"/>
        </w:rPr>
        <w:t xml:space="preserve">Hong, Y.J., Jeong, M.H., Ahn, Y., Sim, D.S., Chung, J.W., Cho, J.S., Yoon, N.S., Yoon, H.J., Moon, J.Y., Kim, K.H., Park, H.W., Kim, J.H., Cho, J.G., Park, J.C., Kang, J.C., 2008. Plaque Prolapse After Stent Implantation in Patients </w:t>
      </w:r>
      <w:proofErr w:type="gramStart"/>
      <w:r w:rsidRPr="00747233">
        <w:rPr>
          <w:rFonts w:ascii="Times New Roman" w:hAnsi="Times New Roman" w:cs="Times New Roman"/>
        </w:rPr>
        <w:t>With</w:t>
      </w:r>
      <w:proofErr w:type="gramEnd"/>
      <w:r w:rsidRPr="00747233">
        <w:rPr>
          <w:rFonts w:ascii="Times New Roman" w:hAnsi="Times New Roman" w:cs="Times New Roman"/>
        </w:rPr>
        <w:t xml:space="preserve"> Ac</w:t>
      </w:r>
      <w:r>
        <w:rPr>
          <w:rFonts w:ascii="Times New Roman" w:hAnsi="Times New Roman" w:cs="Times New Roman"/>
        </w:rPr>
        <w:t xml:space="preserve">ute Myocardial Infarction. </w:t>
      </w:r>
      <w:r w:rsidRPr="00902E1D">
        <w:rPr>
          <w:rFonts w:ascii="Times New Roman" w:hAnsi="Times New Roman" w:cs="Times New Roman"/>
          <w:i/>
        </w:rPr>
        <w:t>JACC Cardiovascular Imaging</w:t>
      </w:r>
      <w:r>
        <w:rPr>
          <w:rFonts w:ascii="Times New Roman" w:hAnsi="Times New Roman" w:cs="Times New Roman"/>
          <w:i/>
        </w:rPr>
        <w:t>,</w:t>
      </w:r>
      <w:r w:rsidRPr="00747233">
        <w:rPr>
          <w:rFonts w:ascii="Times New Roman" w:hAnsi="Times New Roman" w:cs="Times New Roman"/>
        </w:rPr>
        <w:t xml:space="preserve"> 1</w:t>
      </w:r>
      <w:r>
        <w:rPr>
          <w:rFonts w:ascii="Times New Roman" w:hAnsi="Times New Roman" w:cs="Times New Roman"/>
        </w:rPr>
        <w:t xml:space="preserve"> (4)</w:t>
      </w:r>
      <w:r w:rsidRPr="00747233">
        <w:rPr>
          <w:rFonts w:ascii="Times New Roman" w:hAnsi="Times New Roman" w:cs="Times New Roman"/>
        </w:rPr>
        <w:t xml:space="preserve">, </w:t>
      </w:r>
      <w:r>
        <w:rPr>
          <w:rFonts w:ascii="Times New Roman" w:hAnsi="Times New Roman" w:cs="Times New Roman"/>
        </w:rPr>
        <w:t>pp. 489-</w:t>
      </w:r>
      <w:r w:rsidRPr="00747233">
        <w:rPr>
          <w:rFonts w:ascii="Times New Roman" w:hAnsi="Times New Roman" w:cs="Times New Roman"/>
        </w:rPr>
        <w:t xml:space="preserve">97. </w:t>
      </w:r>
    </w:p>
    <w:p w14:paraId="6C91FE95" w14:textId="77777777" w:rsidR="00275553" w:rsidRDefault="00275553" w:rsidP="00275553">
      <w:pPr>
        <w:spacing w:line="480" w:lineRule="auto"/>
        <w:jc w:val="both"/>
        <w:rPr>
          <w:rFonts w:ascii="Times New Roman" w:hAnsi="Times New Roman" w:cs="Times New Roman"/>
        </w:rPr>
      </w:pPr>
    </w:p>
    <w:p w14:paraId="37E08760" w14:textId="77777777" w:rsidR="00275553" w:rsidRDefault="00275553" w:rsidP="00275553">
      <w:pPr>
        <w:spacing w:line="480" w:lineRule="auto"/>
        <w:jc w:val="both"/>
        <w:rPr>
          <w:rFonts w:ascii="Times New Roman" w:hAnsi="Times New Roman" w:cs="Times New Roman"/>
        </w:rPr>
      </w:pPr>
      <w:r w:rsidRPr="005A73FB">
        <w:rPr>
          <w:rFonts w:ascii="Times New Roman" w:hAnsi="Times New Roman" w:cs="Times New Roman"/>
        </w:rPr>
        <w:t xml:space="preserve">Hong, Y.J., Jeong, M.H., Choi, Y.H., Ko, J.S., Lee, M.G., Kang, W.Y., Lee, S.E., Kim, S.H., Park, K.H., Sim, D.S., Yoon, N.S., Youn, H.J., Kim, K.H., Park, H.W., Kim, J.H., Ahn, Y., Cho, J.G., Park, J.C., Kang, J.C., 2011. Impact of plaque components on no-reflow phenomenon after stent deployment in patients with acute coronary syndrome: a virtual histology-intravascular ultrasound </w:t>
      </w:r>
      <w:r>
        <w:rPr>
          <w:rFonts w:ascii="Times New Roman" w:hAnsi="Times New Roman" w:cs="Times New Roman"/>
        </w:rPr>
        <w:t xml:space="preserve">analysis. </w:t>
      </w:r>
      <w:r w:rsidRPr="005A73FB">
        <w:rPr>
          <w:rFonts w:ascii="Times New Roman" w:hAnsi="Times New Roman" w:cs="Times New Roman"/>
          <w:i/>
        </w:rPr>
        <w:t>European Heart Journal</w:t>
      </w:r>
      <w:r>
        <w:rPr>
          <w:rFonts w:ascii="Times New Roman" w:hAnsi="Times New Roman" w:cs="Times New Roman"/>
        </w:rPr>
        <w:t>,</w:t>
      </w:r>
      <w:r w:rsidRPr="005A73FB">
        <w:rPr>
          <w:rFonts w:ascii="Times New Roman" w:hAnsi="Times New Roman" w:cs="Times New Roman"/>
        </w:rPr>
        <w:t xml:space="preserve"> 32</w:t>
      </w:r>
      <w:r>
        <w:rPr>
          <w:rFonts w:ascii="Times New Roman" w:hAnsi="Times New Roman" w:cs="Times New Roman"/>
        </w:rPr>
        <w:t xml:space="preserve"> (16)</w:t>
      </w:r>
      <w:r w:rsidRPr="005A73FB">
        <w:rPr>
          <w:rFonts w:ascii="Times New Roman" w:hAnsi="Times New Roman" w:cs="Times New Roman"/>
        </w:rPr>
        <w:t>,</w:t>
      </w:r>
      <w:r>
        <w:rPr>
          <w:rFonts w:ascii="Times New Roman" w:hAnsi="Times New Roman" w:cs="Times New Roman"/>
        </w:rPr>
        <w:t xml:space="preserve"> pp.</w:t>
      </w:r>
      <w:r w:rsidRPr="005A73FB">
        <w:rPr>
          <w:rFonts w:ascii="Times New Roman" w:hAnsi="Times New Roman" w:cs="Times New Roman"/>
        </w:rPr>
        <w:t xml:space="preserve"> 2059–2066. </w:t>
      </w:r>
    </w:p>
    <w:p w14:paraId="3BB6416C" w14:textId="77777777" w:rsidR="00275553" w:rsidRDefault="00275553" w:rsidP="00275553">
      <w:pPr>
        <w:spacing w:line="480" w:lineRule="auto"/>
        <w:jc w:val="both"/>
        <w:rPr>
          <w:rFonts w:ascii="Times New Roman" w:hAnsi="Times New Roman" w:cs="Times New Roman"/>
        </w:rPr>
      </w:pPr>
    </w:p>
    <w:p w14:paraId="59F89404" w14:textId="77777777" w:rsidR="00275553" w:rsidRDefault="00275553" w:rsidP="00275553">
      <w:pPr>
        <w:spacing w:line="480" w:lineRule="auto"/>
        <w:jc w:val="both"/>
        <w:rPr>
          <w:rFonts w:ascii="Times New Roman" w:hAnsi="Times New Roman" w:cs="Times New Roman"/>
        </w:rPr>
      </w:pPr>
      <w:r w:rsidRPr="00747233">
        <w:rPr>
          <w:rFonts w:ascii="Times New Roman" w:hAnsi="Times New Roman" w:cs="Times New Roman"/>
        </w:rPr>
        <w:t xml:space="preserve">Hong, Y.J., Jeong, M.H., Choi, Y.H., Song, J.A., Kim, D.H., Lee, K.H., Yamanaka, F., Lee, M.G., Park, K.H., Sim, D.S., Yoon, N.S., Yoon, H.J., Kim, K.H., Park, H.W., Kim, J.H., Ahn, Y., Cho, J.G., Park, J.C., Kang, J.C., 2013. Impact of tissue prolapse after stent implantation on short- and long-term clinical outcomes in patients with acute myocardial infarction: An intravascular ultrasound analysis. </w:t>
      </w:r>
      <w:r w:rsidRPr="00902E1D">
        <w:rPr>
          <w:rFonts w:ascii="Times New Roman" w:hAnsi="Times New Roman" w:cs="Times New Roman"/>
          <w:i/>
        </w:rPr>
        <w:t>International Journal of Cardiology</w:t>
      </w:r>
      <w:r>
        <w:rPr>
          <w:rFonts w:ascii="Times New Roman" w:hAnsi="Times New Roman" w:cs="Times New Roman"/>
        </w:rPr>
        <w:t xml:space="preserve">, </w:t>
      </w:r>
      <w:r w:rsidRPr="00747233">
        <w:rPr>
          <w:rFonts w:ascii="Times New Roman" w:hAnsi="Times New Roman" w:cs="Times New Roman"/>
        </w:rPr>
        <w:t>166</w:t>
      </w:r>
      <w:r>
        <w:rPr>
          <w:rFonts w:ascii="Times New Roman" w:hAnsi="Times New Roman" w:cs="Times New Roman"/>
        </w:rPr>
        <w:t xml:space="preserve"> (3)</w:t>
      </w:r>
      <w:r w:rsidRPr="00747233">
        <w:rPr>
          <w:rFonts w:ascii="Times New Roman" w:hAnsi="Times New Roman" w:cs="Times New Roman"/>
        </w:rPr>
        <w:t xml:space="preserve">, </w:t>
      </w:r>
      <w:r>
        <w:rPr>
          <w:rFonts w:ascii="Times New Roman" w:hAnsi="Times New Roman" w:cs="Times New Roman"/>
        </w:rPr>
        <w:t>pp. 646-</w:t>
      </w:r>
      <w:r w:rsidRPr="00747233">
        <w:rPr>
          <w:rFonts w:ascii="Times New Roman" w:hAnsi="Times New Roman" w:cs="Times New Roman"/>
        </w:rPr>
        <w:t xml:space="preserve">51. </w:t>
      </w:r>
    </w:p>
    <w:p w14:paraId="305337BE" w14:textId="77777777" w:rsidR="00275553" w:rsidRDefault="00275553" w:rsidP="00275553">
      <w:pPr>
        <w:spacing w:line="480" w:lineRule="auto"/>
        <w:jc w:val="both"/>
        <w:rPr>
          <w:rFonts w:ascii="Times New Roman" w:hAnsi="Times New Roman" w:cs="Times New Roman"/>
        </w:rPr>
      </w:pPr>
    </w:p>
    <w:p w14:paraId="038E4925" w14:textId="77777777" w:rsidR="00275553" w:rsidRPr="00C85BDE" w:rsidRDefault="00275553" w:rsidP="00275553">
      <w:pPr>
        <w:spacing w:line="480" w:lineRule="auto"/>
        <w:jc w:val="both"/>
        <w:rPr>
          <w:rFonts w:ascii="Times New Roman" w:hAnsi="Times New Roman" w:cs="Times New Roman"/>
          <w:lang w:val="en-US"/>
        </w:rPr>
      </w:pPr>
      <w:r w:rsidRPr="00C85BDE">
        <w:rPr>
          <w:rFonts w:ascii="Times New Roman" w:hAnsi="Times New Roman" w:cs="Times New Roman"/>
          <w:lang w:val="en-US"/>
        </w:rPr>
        <w:t>Hoole, S.P., Brown, A.J., Jaworski, C., McCormick, L.M., Clarke, S.C., West, N.E.J., 2015a. Interpretation of fractional flow reserve in ST-elevation myocar</w:t>
      </w:r>
      <w:r>
        <w:rPr>
          <w:rFonts w:ascii="Times New Roman" w:hAnsi="Times New Roman" w:cs="Times New Roman"/>
          <w:lang w:val="en-US"/>
        </w:rPr>
        <w:t>dial infarction culprit lesions.</w:t>
      </w:r>
      <w:r w:rsidRPr="00C85BDE">
        <w:rPr>
          <w:rFonts w:ascii="Times New Roman" w:hAnsi="Times New Roman" w:cs="Times New Roman"/>
          <w:lang w:val="en-US"/>
        </w:rPr>
        <w:t xml:space="preserve"> </w:t>
      </w:r>
      <w:r w:rsidRPr="00902E1D">
        <w:rPr>
          <w:rFonts w:ascii="Times New Roman" w:hAnsi="Times New Roman" w:cs="Times New Roman"/>
          <w:i/>
          <w:lang w:val="en-US"/>
        </w:rPr>
        <w:t>Coronary Artery Disease</w:t>
      </w:r>
      <w:r>
        <w:rPr>
          <w:rFonts w:ascii="Times New Roman" w:hAnsi="Times New Roman" w:cs="Times New Roman"/>
          <w:lang w:val="en-US"/>
        </w:rPr>
        <w:t>,</w:t>
      </w:r>
      <w:r w:rsidRPr="00C85BDE">
        <w:rPr>
          <w:rFonts w:ascii="Times New Roman" w:hAnsi="Times New Roman" w:cs="Times New Roman"/>
          <w:lang w:val="en-US"/>
        </w:rPr>
        <w:t xml:space="preserve"> 26</w:t>
      </w:r>
      <w:r>
        <w:rPr>
          <w:rFonts w:ascii="Times New Roman" w:hAnsi="Times New Roman" w:cs="Times New Roman"/>
          <w:lang w:val="en-US"/>
        </w:rPr>
        <w:t xml:space="preserve"> (6)</w:t>
      </w:r>
      <w:r w:rsidRPr="00C85BDE">
        <w:rPr>
          <w:rFonts w:ascii="Times New Roman" w:hAnsi="Times New Roman" w:cs="Times New Roman"/>
          <w:lang w:val="en-US"/>
        </w:rPr>
        <w:t xml:space="preserve">, </w:t>
      </w:r>
      <w:r>
        <w:rPr>
          <w:rFonts w:ascii="Times New Roman" w:hAnsi="Times New Roman" w:cs="Times New Roman"/>
          <w:lang w:val="en-US"/>
        </w:rPr>
        <w:t>pp. 495-</w:t>
      </w:r>
      <w:r w:rsidRPr="00C85BDE">
        <w:rPr>
          <w:rFonts w:ascii="Times New Roman" w:hAnsi="Times New Roman" w:cs="Times New Roman"/>
          <w:lang w:val="en-US"/>
        </w:rPr>
        <w:t xml:space="preserve">502. </w:t>
      </w:r>
    </w:p>
    <w:p w14:paraId="0498D11C" w14:textId="77777777" w:rsidR="00275553" w:rsidRPr="00C85BDE" w:rsidRDefault="00275553" w:rsidP="00275553">
      <w:pPr>
        <w:spacing w:line="480" w:lineRule="auto"/>
        <w:jc w:val="both"/>
        <w:rPr>
          <w:rFonts w:ascii="Times New Roman" w:hAnsi="Times New Roman" w:cs="Times New Roman"/>
          <w:lang w:val="en-US"/>
        </w:rPr>
      </w:pPr>
    </w:p>
    <w:p w14:paraId="759AC947" w14:textId="77777777" w:rsidR="00275553" w:rsidRPr="00C85BDE" w:rsidRDefault="00275553" w:rsidP="00275553">
      <w:pPr>
        <w:spacing w:line="480" w:lineRule="auto"/>
        <w:jc w:val="both"/>
        <w:rPr>
          <w:rFonts w:ascii="Times New Roman" w:hAnsi="Times New Roman" w:cs="Times New Roman"/>
          <w:lang w:val="en-US"/>
        </w:rPr>
      </w:pPr>
      <w:r w:rsidRPr="00C85BDE">
        <w:rPr>
          <w:rFonts w:ascii="Times New Roman" w:hAnsi="Times New Roman" w:cs="Times New Roman"/>
          <w:lang w:val="en-US"/>
        </w:rPr>
        <w:t xml:space="preserve">Hoole, S.P., Jaworski, C., Brown, A.J., McCormick, L.M., Agrawal, B., Clarke, S.C., West, N.E.J., 2015b. Serial assessment of the index of microcirculatory resistance during primary percutaneous coronary intervention comparing manual aspiration catheter thrombectomy with balloon angioplasty (IMPACT study): a randomised controlled pilot study. </w:t>
      </w:r>
      <w:r w:rsidRPr="00902E1D">
        <w:rPr>
          <w:rFonts w:ascii="Times New Roman" w:hAnsi="Times New Roman" w:cs="Times New Roman"/>
          <w:i/>
          <w:lang w:val="en-US"/>
        </w:rPr>
        <w:t>Open Heart</w:t>
      </w:r>
      <w:r>
        <w:rPr>
          <w:rFonts w:ascii="Times New Roman" w:hAnsi="Times New Roman" w:cs="Times New Roman"/>
          <w:i/>
          <w:lang w:val="en-US"/>
        </w:rPr>
        <w:t>,</w:t>
      </w:r>
      <w:r w:rsidRPr="00C85BDE">
        <w:rPr>
          <w:rFonts w:ascii="Times New Roman" w:hAnsi="Times New Roman" w:cs="Times New Roman"/>
          <w:lang w:val="en-US"/>
        </w:rPr>
        <w:t xml:space="preserve"> 2</w:t>
      </w:r>
      <w:r>
        <w:rPr>
          <w:rFonts w:ascii="Times New Roman" w:hAnsi="Times New Roman" w:cs="Times New Roman"/>
          <w:lang w:val="en-US"/>
        </w:rPr>
        <w:t xml:space="preserve"> (1)</w:t>
      </w:r>
      <w:r w:rsidRPr="00C85BDE">
        <w:rPr>
          <w:rFonts w:ascii="Times New Roman" w:hAnsi="Times New Roman" w:cs="Times New Roman"/>
          <w:lang w:val="en-US"/>
        </w:rPr>
        <w:t xml:space="preserve">, </w:t>
      </w:r>
      <w:r>
        <w:rPr>
          <w:rFonts w:ascii="Times New Roman" w:hAnsi="Times New Roman" w:cs="Times New Roman"/>
          <w:lang w:val="en-US"/>
        </w:rPr>
        <w:t xml:space="preserve">p. </w:t>
      </w:r>
      <w:r w:rsidRPr="00C85BDE">
        <w:rPr>
          <w:rFonts w:ascii="Times New Roman" w:hAnsi="Times New Roman" w:cs="Times New Roman"/>
          <w:lang w:val="en-US"/>
        </w:rPr>
        <w:t xml:space="preserve">e000238. </w:t>
      </w:r>
    </w:p>
    <w:p w14:paraId="4E28AC24" w14:textId="77777777" w:rsidR="00275553" w:rsidRDefault="00275553" w:rsidP="00275553">
      <w:pPr>
        <w:spacing w:line="480" w:lineRule="auto"/>
        <w:jc w:val="both"/>
        <w:rPr>
          <w:rFonts w:ascii="Cambria" w:hAnsi="Cambria"/>
          <w:lang w:val="en-US"/>
        </w:rPr>
      </w:pPr>
    </w:p>
    <w:p w14:paraId="0960CAF5" w14:textId="77777777" w:rsidR="00275553" w:rsidRDefault="00275553" w:rsidP="00275553">
      <w:pPr>
        <w:spacing w:line="480" w:lineRule="auto"/>
        <w:jc w:val="both"/>
        <w:rPr>
          <w:rFonts w:ascii="Times New Roman" w:hAnsi="Times New Roman" w:cs="Times New Roman"/>
          <w:lang w:val="en-US"/>
        </w:rPr>
      </w:pPr>
      <w:r w:rsidRPr="00CB3B11">
        <w:rPr>
          <w:rFonts w:ascii="Times New Roman" w:hAnsi="Times New Roman" w:cs="Times New Roman"/>
          <w:lang w:val="en-US"/>
        </w:rPr>
        <w:t xml:space="preserve">Husser, O., Bodi, V., Sanchis, J., Nunez, J., Lopez-Lereu, M.P., Monmeneu, J.V., Gomez, C., Rumiz, E., Merlos, P., Bonanad, C., Minana, G., Valero, E., Chaustre, F., Forteza, M.J., Riegger, G.A.J., Chorro, F.J., Llacer, A., 2013. Predictors of cardiovascular magnetic resonance-derived microvascular obstruction on </w:t>
      </w:r>
      <w:r>
        <w:rPr>
          <w:rFonts w:ascii="Times New Roman" w:hAnsi="Times New Roman" w:cs="Times New Roman"/>
          <w:lang w:val="en-US"/>
        </w:rPr>
        <w:t xml:space="preserve">patient admission in STEMI. </w:t>
      </w:r>
      <w:r w:rsidRPr="00902E1D">
        <w:rPr>
          <w:rFonts w:ascii="Times New Roman" w:hAnsi="Times New Roman" w:cs="Times New Roman"/>
          <w:i/>
          <w:lang w:val="en-US"/>
        </w:rPr>
        <w:t>International Journal of Cardiology</w:t>
      </w:r>
      <w:r>
        <w:rPr>
          <w:rFonts w:ascii="Times New Roman" w:hAnsi="Times New Roman" w:cs="Times New Roman"/>
          <w:lang w:val="en-US"/>
        </w:rPr>
        <w:t xml:space="preserve">, </w:t>
      </w:r>
      <w:r w:rsidRPr="00CB3B11">
        <w:rPr>
          <w:rFonts w:ascii="Times New Roman" w:hAnsi="Times New Roman" w:cs="Times New Roman"/>
          <w:lang w:val="en-US"/>
        </w:rPr>
        <w:t>166</w:t>
      </w:r>
      <w:r>
        <w:rPr>
          <w:rFonts w:ascii="Times New Roman" w:hAnsi="Times New Roman" w:cs="Times New Roman"/>
          <w:lang w:val="en-US"/>
        </w:rPr>
        <w:t xml:space="preserve"> (1)</w:t>
      </w:r>
      <w:r w:rsidRPr="00CB3B11">
        <w:rPr>
          <w:rFonts w:ascii="Times New Roman" w:hAnsi="Times New Roman" w:cs="Times New Roman"/>
          <w:lang w:val="en-US"/>
        </w:rPr>
        <w:t xml:space="preserve">, </w:t>
      </w:r>
      <w:r>
        <w:rPr>
          <w:rFonts w:ascii="Times New Roman" w:hAnsi="Times New Roman" w:cs="Times New Roman"/>
          <w:lang w:val="en-US"/>
        </w:rPr>
        <w:t>pp. 77-</w:t>
      </w:r>
      <w:r w:rsidRPr="00CB3B11">
        <w:rPr>
          <w:rFonts w:ascii="Times New Roman" w:hAnsi="Times New Roman" w:cs="Times New Roman"/>
          <w:lang w:val="en-US"/>
        </w:rPr>
        <w:t xml:space="preserve">84. </w:t>
      </w:r>
    </w:p>
    <w:p w14:paraId="6156BF5E" w14:textId="77777777" w:rsidR="00275553" w:rsidRPr="00DC3DF9" w:rsidRDefault="00275553" w:rsidP="00275553">
      <w:pPr>
        <w:spacing w:line="480" w:lineRule="auto"/>
        <w:jc w:val="both"/>
        <w:rPr>
          <w:rFonts w:ascii="Times New Roman" w:hAnsi="Times New Roman" w:cs="Times New Roman"/>
          <w:lang w:val="en-US"/>
        </w:rPr>
      </w:pPr>
    </w:p>
    <w:p w14:paraId="57F852FC" w14:textId="77777777" w:rsidR="00275553" w:rsidRDefault="00275553" w:rsidP="00275553">
      <w:pPr>
        <w:spacing w:line="480" w:lineRule="auto"/>
        <w:jc w:val="both"/>
        <w:rPr>
          <w:rFonts w:ascii="Times New Roman" w:hAnsi="Times New Roman" w:cs="Times New Roman"/>
        </w:rPr>
      </w:pPr>
      <w:r w:rsidRPr="00FE49E9">
        <w:rPr>
          <w:rFonts w:ascii="Times New Roman" w:hAnsi="Times New Roman" w:cs="Times New Roman"/>
        </w:rPr>
        <w:t>Hur, S.H., Kitamura, K., Morino, Y., Honda, Y., Jones, M., Korr, K.S., Reen, B., Cooper, C.J., Niess, G.S., Christie, L., Corey, W., Messenger, J., Yock, P.G., Cummins, F., Fitzgerald, P.J., 2001. Efficacy of post</w:t>
      </w:r>
      <w:r>
        <w:rPr>
          <w:rFonts w:ascii="Times New Roman" w:hAnsi="Times New Roman" w:cs="Times New Roman"/>
        </w:rPr>
        <w:t xml:space="preserve"> </w:t>
      </w:r>
      <w:r w:rsidRPr="00FE49E9">
        <w:rPr>
          <w:rFonts w:ascii="Times New Roman" w:hAnsi="Times New Roman" w:cs="Times New Roman"/>
        </w:rPr>
        <w:t>deployment balloon dilatation for current generation stents as assessed b</w:t>
      </w:r>
      <w:r>
        <w:rPr>
          <w:rFonts w:ascii="Times New Roman" w:hAnsi="Times New Roman" w:cs="Times New Roman"/>
        </w:rPr>
        <w:t xml:space="preserve">y intravascular ultrasound. </w:t>
      </w:r>
      <w:r w:rsidRPr="00DC3DF9">
        <w:rPr>
          <w:rFonts w:ascii="Times New Roman" w:hAnsi="Times New Roman" w:cs="Times New Roman"/>
          <w:i/>
        </w:rPr>
        <w:t>American Journal of Cardiology</w:t>
      </w:r>
      <w:r>
        <w:rPr>
          <w:rFonts w:ascii="Times New Roman" w:hAnsi="Times New Roman" w:cs="Times New Roman"/>
        </w:rPr>
        <w:t>,</w:t>
      </w:r>
      <w:r w:rsidRPr="00FE49E9">
        <w:rPr>
          <w:rFonts w:ascii="Times New Roman" w:hAnsi="Times New Roman" w:cs="Times New Roman"/>
        </w:rPr>
        <w:t xml:space="preserve"> 88</w:t>
      </w:r>
      <w:r>
        <w:rPr>
          <w:rFonts w:ascii="Times New Roman" w:hAnsi="Times New Roman" w:cs="Times New Roman"/>
        </w:rPr>
        <w:t xml:space="preserve"> (10)</w:t>
      </w:r>
      <w:r w:rsidRPr="00FE49E9">
        <w:rPr>
          <w:rFonts w:ascii="Times New Roman" w:hAnsi="Times New Roman" w:cs="Times New Roman"/>
        </w:rPr>
        <w:t xml:space="preserve">, </w:t>
      </w:r>
      <w:r>
        <w:rPr>
          <w:rFonts w:ascii="Times New Roman" w:hAnsi="Times New Roman" w:cs="Times New Roman"/>
        </w:rPr>
        <w:t>pp. 1114-</w:t>
      </w:r>
      <w:r w:rsidRPr="00FE49E9">
        <w:rPr>
          <w:rFonts w:ascii="Times New Roman" w:hAnsi="Times New Roman" w:cs="Times New Roman"/>
        </w:rPr>
        <w:t>9.</w:t>
      </w:r>
    </w:p>
    <w:p w14:paraId="6C948594" w14:textId="77777777" w:rsidR="00275553" w:rsidRDefault="00275553" w:rsidP="00275553">
      <w:pPr>
        <w:spacing w:line="480" w:lineRule="auto"/>
        <w:jc w:val="both"/>
        <w:rPr>
          <w:rFonts w:ascii="Times New Roman" w:hAnsi="Times New Roman" w:cs="Times New Roman"/>
        </w:rPr>
      </w:pPr>
    </w:p>
    <w:p w14:paraId="18D57E85" w14:textId="77777777" w:rsidR="00275553" w:rsidRDefault="00275553" w:rsidP="00275553">
      <w:pPr>
        <w:spacing w:line="480" w:lineRule="auto"/>
        <w:jc w:val="both"/>
        <w:rPr>
          <w:rFonts w:ascii="Times New Roman" w:hAnsi="Times New Roman" w:cs="Times New Roman"/>
        </w:rPr>
      </w:pPr>
      <w:r w:rsidRPr="00A97351">
        <w:rPr>
          <w:rFonts w:ascii="Times New Roman" w:hAnsi="Times New Roman" w:cs="Times New Roman"/>
        </w:rPr>
        <w:t xml:space="preserve">Jaffe, R., Charron, T., Puley, G., Dick, A., Strauss, B.H., 2008. Microvascular obstruction and the no-reflow phenomenon after percutaneous coronary intervention. </w:t>
      </w:r>
      <w:r w:rsidRPr="00DC3DF9">
        <w:rPr>
          <w:rFonts w:ascii="Times New Roman" w:hAnsi="Times New Roman" w:cs="Times New Roman"/>
          <w:i/>
        </w:rPr>
        <w:t>Circulation</w:t>
      </w:r>
      <w:r>
        <w:rPr>
          <w:rFonts w:ascii="Times New Roman" w:hAnsi="Times New Roman" w:cs="Times New Roman"/>
          <w:i/>
        </w:rPr>
        <w:t>,</w:t>
      </w:r>
      <w:r w:rsidRPr="00A97351">
        <w:rPr>
          <w:rFonts w:ascii="Times New Roman" w:hAnsi="Times New Roman" w:cs="Times New Roman"/>
        </w:rPr>
        <w:t xml:space="preserve"> 117</w:t>
      </w:r>
      <w:r>
        <w:rPr>
          <w:rFonts w:ascii="Times New Roman" w:hAnsi="Times New Roman" w:cs="Times New Roman"/>
        </w:rPr>
        <w:t xml:space="preserve"> (24)</w:t>
      </w:r>
      <w:r w:rsidRPr="00A97351">
        <w:rPr>
          <w:rFonts w:ascii="Times New Roman" w:hAnsi="Times New Roman" w:cs="Times New Roman"/>
        </w:rPr>
        <w:t xml:space="preserve">, </w:t>
      </w:r>
      <w:r>
        <w:rPr>
          <w:rFonts w:ascii="Times New Roman" w:hAnsi="Times New Roman" w:cs="Times New Roman"/>
        </w:rPr>
        <w:t>pp. 3152-</w:t>
      </w:r>
      <w:r w:rsidRPr="00A97351">
        <w:rPr>
          <w:rFonts w:ascii="Times New Roman" w:hAnsi="Times New Roman" w:cs="Times New Roman"/>
        </w:rPr>
        <w:t xml:space="preserve">6. </w:t>
      </w:r>
    </w:p>
    <w:p w14:paraId="5163829E" w14:textId="77777777" w:rsidR="00275553" w:rsidRDefault="00275553" w:rsidP="00275553">
      <w:pPr>
        <w:spacing w:line="480" w:lineRule="auto"/>
        <w:jc w:val="both"/>
        <w:rPr>
          <w:rFonts w:ascii="Times New Roman" w:hAnsi="Times New Roman" w:cs="Times New Roman"/>
        </w:rPr>
      </w:pPr>
    </w:p>
    <w:p w14:paraId="7196BA1E" w14:textId="77777777" w:rsidR="00275553" w:rsidRDefault="00275553" w:rsidP="00275553">
      <w:pPr>
        <w:spacing w:line="480" w:lineRule="auto"/>
        <w:jc w:val="both"/>
        <w:rPr>
          <w:rFonts w:ascii="Times New Roman" w:hAnsi="Times New Roman" w:cs="Times New Roman"/>
        </w:rPr>
      </w:pPr>
      <w:r w:rsidRPr="00176E55">
        <w:rPr>
          <w:rFonts w:ascii="Times New Roman" w:hAnsi="Times New Roman" w:cs="Times New Roman"/>
        </w:rPr>
        <w:t xml:space="preserve">Jolly, S.S., Cairns, J.A., Yusuf, S., Meeks, B., Pogue, J., Rokoss, M.J., Kedev, S., Thabane, L., Stankovic, G., Moreno, R., Gershlick, A., Chowdhary, S., Lavi, S., Niemelä, K., Steg, P.G., Bernat, I., Xu, Y., Cantor, W.J., Overgaard, C.B., Naber, C.K., Cheema, A.N., Welsh, R.C., Bertrand, O.F., Avezum, A., Bhindi, R., Pancholy, S., Rao, S.V., Natarajan, M.K., ten Berg, J.M., Shestakovska, O., Gao, P., Widimsky, P., Džavík, V., TOTAL Investigators, 2015. Randomized </w:t>
      </w:r>
      <w:r w:rsidRPr="00176E55">
        <w:rPr>
          <w:rFonts w:ascii="Times New Roman" w:hAnsi="Times New Roman" w:cs="Times New Roman"/>
        </w:rPr>
        <w:lastRenderedPageBreak/>
        <w:t>trial of primary PCI with or without</w:t>
      </w:r>
      <w:r>
        <w:rPr>
          <w:rFonts w:ascii="Times New Roman" w:hAnsi="Times New Roman" w:cs="Times New Roman"/>
        </w:rPr>
        <w:t xml:space="preserve"> routine manual thrombectomy. </w:t>
      </w:r>
      <w:r w:rsidRPr="00DC3DF9">
        <w:rPr>
          <w:rFonts w:ascii="Times New Roman" w:hAnsi="Times New Roman" w:cs="Times New Roman"/>
          <w:i/>
        </w:rPr>
        <w:t>New England Journal of Medicine</w:t>
      </w:r>
      <w:r>
        <w:rPr>
          <w:rFonts w:ascii="Times New Roman" w:hAnsi="Times New Roman" w:cs="Times New Roman"/>
        </w:rPr>
        <w:t>,</w:t>
      </w:r>
      <w:r w:rsidRPr="00176E55">
        <w:rPr>
          <w:rFonts w:ascii="Times New Roman" w:hAnsi="Times New Roman" w:cs="Times New Roman"/>
        </w:rPr>
        <w:t xml:space="preserve"> 372</w:t>
      </w:r>
      <w:r>
        <w:rPr>
          <w:rFonts w:ascii="Times New Roman" w:hAnsi="Times New Roman" w:cs="Times New Roman"/>
        </w:rPr>
        <w:t xml:space="preserve"> (15)</w:t>
      </w:r>
      <w:r w:rsidRPr="00176E55">
        <w:rPr>
          <w:rFonts w:ascii="Times New Roman" w:hAnsi="Times New Roman" w:cs="Times New Roman"/>
        </w:rPr>
        <w:t xml:space="preserve">, </w:t>
      </w:r>
      <w:r>
        <w:rPr>
          <w:rFonts w:ascii="Times New Roman" w:hAnsi="Times New Roman" w:cs="Times New Roman"/>
        </w:rPr>
        <w:t>pp. 1389-</w:t>
      </w:r>
      <w:r w:rsidRPr="00176E55">
        <w:rPr>
          <w:rFonts w:ascii="Times New Roman" w:hAnsi="Times New Roman" w:cs="Times New Roman"/>
        </w:rPr>
        <w:t xml:space="preserve">98. </w:t>
      </w:r>
    </w:p>
    <w:p w14:paraId="3E6EFF1E" w14:textId="77777777" w:rsidR="00275553" w:rsidRDefault="00275553" w:rsidP="00275553">
      <w:pPr>
        <w:spacing w:line="480" w:lineRule="auto"/>
        <w:jc w:val="both"/>
        <w:rPr>
          <w:rFonts w:ascii="Times New Roman" w:hAnsi="Times New Roman" w:cs="Times New Roman"/>
        </w:rPr>
      </w:pPr>
    </w:p>
    <w:p w14:paraId="433E033B" w14:textId="77777777" w:rsidR="00275553" w:rsidRDefault="00275553" w:rsidP="00275553">
      <w:pPr>
        <w:spacing w:line="480" w:lineRule="auto"/>
        <w:jc w:val="both"/>
        <w:rPr>
          <w:rFonts w:ascii="Times New Roman" w:hAnsi="Times New Roman" w:cs="Times New Roman"/>
        </w:rPr>
      </w:pPr>
      <w:r w:rsidRPr="007D52D3">
        <w:rPr>
          <w:rFonts w:ascii="Times New Roman" w:hAnsi="Times New Roman" w:cs="Times New Roman"/>
        </w:rPr>
        <w:t xml:space="preserve">Iakovou, I., Mintz, G.S., Dangas, G., Abizaid, A., Mehran, R., Kobayashi, Y., Lansky, A.J., Aymong, E.D., Nikolsky, E., Stone, G.W., Moses, J.W., Leon, M.B., 2003. Increased CK-MB release is a “trade-off” for optimal stent implantation. </w:t>
      </w:r>
      <w:r w:rsidRPr="00DC3DF9">
        <w:rPr>
          <w:rFonts w:ascii="Times New Roman" w:hAnsi="Times New Roman" w:cs="Times New Roman"/>
          <w:i/>
        </w:rPr>
        <w:t>Journal of the American College of Cardiology</w:t>
      </w:r>
      <w:r>
        <w:rPr>
          <w:rFonts w:ascii="Times New Roman" w:hAnsi="Times New Roman" w:cs="Times New Roman"/>
          <w:i/>
        </w:rPr>
        <w:t>,</w:t>
      </w:r>
      <w:r w:rsidRPr="007D52D3">
        <w:rPr>
          <w:rFonts w:ascii="Times New Roman" w:hAnsi="Times New Roman" w:cs="Times New Roman"/>
        </w:rPr>
        <w:t xml:space="preserve"> 42</w:t>
      </w:r>
      <w:r>
        <w:rPr>
          <w:rFonts w:ascii="Times New Roman" w:hAnsi="Times New Roman" w:cs="Times New Roman"/>
        </w:rPr>
        <w:t xml:space="preserve"> (11)</w:t>
      </w:r>
      <w:r w:rsidRPr="007D52D3">
        <w:rPr>
          <w:rFonts w:ascii="Times New Roman" w:hAnsi="Times New Roman" w:cs="Times New Roman"/>
        </w:rPr>
        <w:t xml:space="preserve">, </w:t>
      </w:r>
      <w:r>
        <w:rPr>
          <w:rFonts w:ascii="Times New Roman" w:hAnsi="Times New Roman" w:cs="Times New Roman"/>
        </w:rPr>
        <w:t>pp. 1900-</w:t>
      </w:r>
      <w:r w:rsidRPr="007D52D3">
        <w:rPr>
          <w:rFonts w:ascii="Times New Roman" w:hAnsi="Times New Roman" w:cs="Times New Roman"/>
        </w:rPr>
        <w:t xml:space="preserve">5. </w:t>
      </w:r>
    </w:p>
    <w:p w14:paraId="3D0EC666" w14:textId="77777777" w:rsidR="00275553" w:rsidRPr="007D52D3" w:rsidRDefault="00275553" w:rsidP="00275553">
      <w:pPr>
        <w:spacing w:line="480" w:lineRule="auto"/>
        <w:jc w:val="both"/>
        <w:rPr>
          <w:rFonts w:ascii="Times New Roman" w:hAnsi="Times New Roman" w:cs="Times New Roman"/>
        </w:rPr>
      </w:pPr>
    </w:p>
    <w:p w14:paraId="7ADE1A55" w14:textId="77777777" w:rsidR="00275553" w:rsidRDefault="00275553" w:rsidP="00275553">
      <w:pPr>
        <w:spacing w:line="480" w:lineRule="auto"/>
        <w:jc w:val="both"/>
        <w:rPr>
          <w:rFonts w:ascii="Times New Roman" w:hAnsi="Times New Roman" w:cs="Times New Roman"/>
        </w:rPr>
      </w:pPr>
      <w:r w:rsidRPr="007D52D3">
        <w:rPr>
          <w:rFonts w:ascii="Times New Roman" w:hAnsi="Times New Roman" w:cs="Times New Roman"/>
        </w:rPr>
        <w:t xml:space="preserve">Ibanez, B., James, S., Agewall, S., Antunes, M.J., Bucciarelli-Ducci, C., Bueno, H., Caforio, A.L.P., Crea, F., Goudevenos, J.A., Halvorsen, S., Hindricks, G., Kastrati, A., Lenzen, M.J., Prescott, E., Roffi, M., Valgimigli, M., Varenhorst, C., Vranckx, P., Widimský, P., ESC Scientific Document Group, Collet, J.-P., Kristensen, S.D., Aboyans, V., Baumbach, A., Bugiardini, R., Coman, I.M., Delgado, V., Fitzsimons, D., Gaemperli, O., Gershlick, A.H., Gielen, S., Harjola, V.-P., Katus, H.A., Knuuti, J., Kolh, P., Leclercq, C., Lip, G.Y.H., Morais, J., Neskovic, A.N., Neumann, F.-J., Niessner, A., Piepoli, M.F., Richter, D.J., Shlyakhto, E., Simpson, I.A., Steg, P.G., Terkelsen, C.J., Thygesen, K., Windecker, S., Zamorano, J.L., Zeymer, U., Windecker, S., Aboyans, V., Agewall, S., Barbato, E., Bueno, H., Coca, A., Collet, J.-P., Coman, I.M., Dean, V., Delgado, V., Fitzsimons, D., Gaemperli, O., Hindricks, G., Iung, B., Jüni, P., Katus, H.A., Knuuti, J., Lancellotti, P., Leclercq, C., McDonagh, T., Piepoli, M.F., Ponikowski, P., Richter, D.J., Roffi, M., Shlyakhto, E., Simpson, I.A., Zamorano, J.L., Chettibi, M., Hayrapetyan, H.G., Metzler, B., Ibrahimov, F., Sujayeva, V., Beauloye, C., Dizdarevic-Hudic, L., Karamfiloff, K., Skoric, B., </w:t>
      </w:r>
      <w:r w:rsidRPr="007D52D3">
        <w:rPr>
          <w:rFonts w:ascii="Times New Roman" w:hAnsi="Times New Roman" w:cs="Times New Roman"/>
        </w:rPr>
        <w:lastRenderedPageBreak/>
        <w:t xml:space="preserve">Antoniades, L., Tousek, P., Terkelsen, P.J., Shaheen, S.M., Marandi, T., Niemelä, M., Kedev, S., Gilard, M., Aladashvili, A., Elsaesser, A., Kanakakis, I.G., Merkely, B., Gudnason, T., Iakobishvili, Z., Bolognese, L., Berkinbayev, S., Bajraktari, G., Beishenkulov, M., Zake, I., Lamin, H.B., Gustiene, O., Pereira, B., Xuereb, R.G., Ztot, S., Juliebø, V., Legutko, J., Timóteo, A.T., Tatu-Chiţoiu, G., Yakovlev, A., Bertelli, L., Nedeljkovic, M., Studenčan, M., Bunc, M., García de Castro, A.M., Petursson, P., Jeger, R., Mourali, M.S., Yildirir, A., Parkhomenko, A., Gale, C.P., 2018. 2017 ESC Guidelines for the management of acute myocardial infarction in patients presenting with ST-segment elevation. </w:t>
      </w:r>
      <w:r w:rsidRPr="003339EF">
        <w:rPr>
          <w:rFonts w:ascii="Times New Roman" w:hAnsi="Times New Roman" w:cs="Times New Roman"/>
          <w:i/>
        </w:rPr>
        <w:t>European Heart Journal</w:t>
      </w:r>
      <w:r>
        <w:rPr>
          <w:rFonts w:ascii="Times New Roman" w:hAnsi="Times New Roman" w:cs="Times New Roman"/>
          <w:i/>
        </w:rPr>
        <w:t>,</w:t>
      </w:r>
      <w:r w:rsidRPr="007D52D3">
        <w:rPr>
          <w:rFonts w:ascii="Times New Roman" w:hAnsi="Times New Roman" w:cs="Times New Roman"/>
        </w:rPr>
        <w:t xml:space="preserve"> 39</w:t>
      </w:r>
      <w:r>
        <w:rPr>
          <w:rFonts w:ascii="Times New Roman" w:hAnsi="Times New Roman" w:cs="Times New Roman"/>
        </w:rPr>
        <w:t xml:space="preserve"> (2)</w:t>
      </w:r>
      <w:r w:rsidRPr="007D52D3">
        <w:rPr>
          <w:rFonts w:ascii="Times New Roman" w:hAnsi="Times New Roman" w:cs="Times New Roman"/>
        </w:rPr>
        <w:t xml:space="preserve">, </w:t>
      </w:r>
      <w:r>
        <w:rPr>
          <w:rFonts w:ascii="Times New Roman" w:hAnsi="Times New Roman" w:cs="Times New Roman"/>
        </w:rPr>
        <w:t>pp. 119-</w:t>
      </w:r>
      <w:r w:rsidRPr="007D52D3">
        <w:rPr>
          <w:rFonts w:ascii="Times New Roman" w:hAnsi="Times New Roman" w:cs="Times New Roman"/>
        </w:rPr>
        <w:t xml:space="preserve">77. </w:t>
      </w:r>
    </w:p>
    <w:p w14:paraId="35A52292" w14:textId="77777777" w:rsidR="00275553" w:rsidRPr="007D52D3" w:rsidRDefault="00275553" w:rsidP="00275553">
      <w:pPr>
        <w:spacing w:line="480" w:lineRule="auto"/>
        <w:jc w:val="both"/>
        <w:rPr>
          <w:rFonts w:ascii="Times New Roman" w:hAnsi="Times New Roman" w:cs="Times New Roman"/>
        </w:rPr>
      </w:pPr>
    </w:p>
    <w:p w14:paraId="1B2BFFE7" w14:textId="77777777" w:rsidR="00275553" w:rsidRDefault="00275553" w:rsidP="00275553">
      <w:pPr>
        <w:spacing w:line="480" w:lineRule="auto"/>
        <w:jc w:val="both"/>
        <w:rPr>
          <w:rFonts w:ascii="Times New Roman" w:hAnsi="Times New Roman" w:cs="Times New Roman"/>
        </w:rPr>
      </w:pPr>
      <w:r w:rsidRPr="00747233">
        <w:rPr>
          <w:rFonts w:ascii="Times New Roman" w:hAnsi="Times New Roman" w:cs="Times New Roman"/>
        </w:rPr>
        <w:t xml:space="preserve">Im, E., Kim, B.-K., Ko, Y.-G., Shin, D.-H., Kim, J.-S., Choi, D., Jang, Y., Hong, M.-K., 2014. Incidences, Predictors, and Clinical Outcomes of Acute and Late Stent Malapposition Detected by Optical Coherence Tomography After Drug-Eluting </w:t>
      </w:r>
      <w:r>
        <w:rPr>
          <w:rFonts w:ascii="Times New Roman" w:hAnsi="Times New Roman" w:cs="Times New Roman"/>
        </w:rPr>
        <w:t xml:space="preserve">Stent Implantation. </w:t>
      </w:r>
      <w:r w:rsidRPr="00DC3DF9">
        <w:rPr>
          <w:rFonts w:ascii="Times New Roman" w:hAnsi="Times New Roman" w:cs="Times New Roman"/>
          <w:i/>
        </w:rPr>
        <w:t>Circulation Cardiovascular Interventions</w:t>
      </w:r>
      <w:r>
        <w:rPr>
          <w:rFonts w:ascii="Times New Roman" w:hAnsi="Times New Roman" w:cs="Times New Roman"/>
          <w:i/>
        </w:rPr>
        <w:t>,</w:t>
      </w:r>
      <w:r w:rsidRPr="00747233">
        <w:rPr>
          <w:rFonts w:ascii="Times New Roman" w:hAnsi="Times New Roman" w:cs="Times New Roman"/>
        </w:rPr>
        <w:t xml:space="preserve"> 7</w:t>
      </w:r>
      <w:r>
        <w:rPr>
          <w:rFonts w:ascii="Times New Roman" w:hAnsi="Times New Roman" w:cs="Times New Roman"/>
        </w:rPr>
        <w:t xml:space="preserve"> (1)</w:t>
      </w:r>
      <w:r w:rsidRPr="00747233">
        <w:rPr>
          <w:rFonts w:ascii="Times New Roman" w:hAnsi="Times New Roman" w:cs="Times New Roman"/>
        </w:rPr>
        <w:t xml:space="preserve">, </w:t>
      </w:r>
      <w:r>
        <w:rPr>
          <w:rFonts w:ascii="Times New Roman" w:hAnsi="Times New Roman" w:cs="Times New Roman"/>
        </w:rPr>
        <w:t>pp. 88-</w:t>
      </w:r>
      <w:r w:rsidRPr="00747233">
        <w:rPr>
          <w:rFonts w:ascii="Times New Roman" w:hAnsi="Times New Roman" w:cs="Times New Roman"/>
        </w:rPr>
        <w:t xml:space="preserve">96. </w:t>
      </w:r>
    </w:p>
    <w:p w14:paraId="0204F1A0" w14:textId="77777777" w:rsidR="00275553" w:rsidRDefault="00275553" w:rsidP="00275553">
      <w:pPr>
        <w:spacing w:line="480" w:lineRule="auto"/>
        <w:jc w:val="both"/>
        <w:rPr>
          <w:rFonts w:ascii="Times New Roman" w:hAnsi="Times New Roman" w:cs="Times New Roman"/>
        </w:rPr>
      </w:pPr>
    </w:p>
    <w:p w14:paraId="12B63D27" w14:textId="77777777" w:rsidR="00275553" w:rsidRPr="008A2AFA" w:rsidRDefault="00275553" w:rsidP="00275553">
      <w:pPr>
        <w:spacing w:line="480" w:lineRule="auto"/>
        <w:jc w:val="both"/>
        <w:rPr>
          <w:rFonts w:ascii="Times New Roman" w:hAnsi="Times New Roman" w:cs="Times New Roman"/>
          <w:lang w:val="en-US"/>
        </w:rPr>
      </w:pPr>
      <w:r w:rsidRPr="008A2AFA">
        <w:rPr>
          <w:rFonts w:ascii="Times New Roman" w:hAnsi="Times New Roman" w:cs="Times New Roman"/>
          <w:lang w:val="en-US"/>
        </w:rPr>
        <w:t xml:space="preserve">Infusino, F., Niccoli, G., Fracassi, F., Roberto, M., Falcioni, E., Lanza, G.A., Crea, F., 2014. The central role of conventional 12-lead ECG for the assessment of microvascular obstruction after percutaneous </w:t>
      </w:r>
      <w:r>
        <w:rPr>
          <w:rFonts w:ascii="Times New Roman" w:hAnsi="Times New Roman" w:cs="Times New Roman"/>
          <w:lang w:val="en-US"/>
        </w:rPr>
        <w:t xml:space="preserve">myocardial revascularization. </w:t>
      </w:r>
      <w:r w:rsidRPr="00DC3DF9">
        <w:rPr>
          <w:rFonts w:ascii="Times New Roman" w:hAnsi="Times New Roman" w:cs="Times New Roman"/>
          <w:i/>
          <w:lang w:val="en-US"/>
        </w:rPr>
        <w:t>Journal of Electrocardiology</w:t>
      </w:r>
      <w:r>
        <w:rPr>
          <w:rFonts w:ascii="Times New Roman" w:hAnsi="Times New Roman" w:cs="Times New Roman"/>
          <w:lang w:val="en-US"/>
        </w:rPr>
        <w:t>,</w:t>
      </w:r>
      <w:r w:rsidRPr="008A2AFA">
        <w:rPr>
          <w:rFonts w:ascii="Times New Roman" w:hAnsi="Times New Roman" w:cs="Times New Roman"/>
          <w:lang w:val="en-US"/>
        </w:rPr>
        <w:t xml:space="preserve"> 47</w:t>
      </w:r>
      <w:r>
        <w:rPr>
          <w:rFonts w:ascii="Times New Roman" w:hAnsi="Times New Roman" w:cs="Times New Roman"/>
          <w:lang w:val="en-US"/>
        </w:rPr>
        <w:t xml:space="preserve"> (1)</w:t>
      </w:r>
      <w:r w:rsidRPr="008A2AFA">
        <w:rPr>
          <w:rFonts w:ascii="Times New Roman" w:hAnsi="Times New Roman" w:cs="Times New Roman"/>
          <w:lang w:val="en-US"/>
        </w:rPr>
        <w:t xml:space="preserve">, </w:t>
      </w:r>
      <w:r>
        <w:rPr>
          <w:rFonts w:ascii="Times New Roman" w:hAnsi="Times New Roman" w:cs="Times New Roman"/>
          <w:lang w:val="en-US"/>
        </w:rPr>
        <w:t>pp. 45-</w:t>
      </w:r>
      <w:r w:rsidRPr="008A2AFA">
        <w:rPr>
          <w:rFonts w:ascii="Times New Roman" w:hAnsi="Times New Roman" w:cs="Times New Roman"/>
          <w:lang w:val="en-US"/>
        </w:rPr>
        <w:t xml:space="preserve">51. </w:t>
      </w:r>
    </w:p>
    <w:p w14:paraId="7454B338" w14:textId="77777777" w:rsidR="00275553" w:rsidRDefault="00275553" w:rsidP="00275553">
      <w:pPr>
        <w:spacing w:line="480" w:lineRule="auto"/>
        <w:jc w:val="both"/>
        <w:rPr>
          <w:rFonts w:ascii="Times New Roman" w:hAnsi="Times New Roman" w:cs="Times New Roman"/>
        </w:rPr>
      </w:pPr>
    </w:p>
    <w:p w14:paraId="706C6912" w14:textId="77777777" w:rsidR="00275553" w:rsidRDefault="00275553" w:rsidP="00275553">
      <w:pPr>
        <w:spacing w:line="480" w:lineRule="auto"/>
        <w:jc w:val="both"/>
        <w:rPr>
          <w:rFonts w:ascii="Times New Roman" w:hAnsi="Times New Roman" w:cs="Times New Roman"/>
        </w:rPr>
      </w:pPr>
      <w:r w:rsidRPr="007D52D3">
        <w:rPr>
          <w:rFonts w:ascii="Times New Roman" w:hAnsi="Times New Roman" w:cs="Times New Roman"/>
        </w:rPr>
        <w:t xml:space="preserve">Ino, Y., Kubo, T., Tanaka, A., Kuroi, A., Tsujioka, H., Ikejima, H., Okouchi, K., Kashiwagi, M., Takarada, S., Kitabata, H., Tanimoto, T., Komukai, K., Ishibashi, K., Kimura, K., Hirata, K., Mizukoshi, M., Imanishi, T., Akasaka, T., 2011. </w:t>
      </w:r>
      <w:r w:rsidRPr="007D52D3">
        <w:rPr>
          <w:rFonts w:ascii="Times New Roman" w:hAnsi="Times New Roman" w:cs="Times New Roman"/>
        </w:rPr>
        <w:lastRenderedPageBreak/>
        <w:t xml:space="preserve">Difference of culprit lesion morphologies between ST-segment elevation myocardial infarction and non-ST-segment elevation acute coronary syndrome: an optical coherence tomography study. </w:t>
      </w:r>
      <w:r w:rsidRPr="00DC3DF9">
        <w:rPr>
          <w:rFonts w:ascii="Times New Roman" w:hAnsi="Times New Roman" w:cs="Times New Roman"/>
          <w:i/>
        </w:rPr>
        <w:t>JACC Cardiovascular Interventions</w:t>
      </w:r>
      <w:r>
        <w:rPr>
          <w:rFonts w:ascii="Times New Roman" w:hAnsi="Times New Roman" w:cs="Times New Roman"/>
        </w:rPr>
        <w:t>,</w:t>
      </w:r>
      <w:r w:rsidRPr="007D52D3">
        <w:rPr>
          <w:rFonts w:ascii="Times New Roman" w:hAnsi="Times New Roman" w:cs="Times New Roman"/>
        </w:rPr>
        <w:t xml:space="preserve"> 4</w:t>
      </w:r>
      <w:r>
        <w:rPr>
          <w:rFonts w:ascii="Times New Roman" w:hAnsi="Times New Roman" w:cs="Times New Roman"/>
        </w:rPr>
        <w:t xml:space="preserve"> (1)</w:t>
      </w:r>
      <w:r w:rsidRPr="007D52D3">
        <w:rPr>
          <w:rFonts w:ascii="Times New Roman" w:hAnsi="Times New Roman" w:cs="Times New Roman"/>
        </w:rPr>
        <w:t xml:space="preserve">, </w:t>
      </w:r>
      <w:r>
        <w:rPr>
          <w:rFonts w:ascii="Times New Roman" w:hAnsi="Times New Roman" w:cs="Times New Roman"/>
        </w:rPr>
        <w:t>pp. 76-</w:t>
      </w:r>
      <w:r w:rsidRPr="007D52D3">
        <w:rPr>
          <w:rFonts w:ascii="Times New Roman" w:hAnsi="Times New Roman" w:cs="Times New Roman"/>
        </w:rPr>
        <w:t xml:space="preserve">82. </w:t>
      </w:r>
    </w:p>
    <w:p w14:paraId="0A07CFF4" w14:textId="77777777" w:rsidR="00275553" w:rsidRPr="007D52D3" w:rsidRDefault="00275553" w:rsidP="00275553">
      <w:pPr>
        <w:spacing w:line="480" w:lineRule="auto"/>
        <w:jc w:val="both"/>
        <w:rPr>
          <w:rFonts w:ascii="Times New Roman" w:hAnsi="Times New Roman" w:cs="Times New Roman"/>
        </w:rPr>
      </w:pPr>
    </w:p>
    <w:p w14:paraId="68C17338" w14:textId="77777777" w:rsidR="00275553" w:rsidRDefault="00275553" w:rsidP="00275553">
      <w:pPr>
        <w:spacing w:line="480" w:lineRule="auto"/>
        <w:jc w:val="both"/>
        <w:rPr>
          <w:rFonts w:ascii="Times New Roman" w:hAnsi="Times New Roman" w:cs="Times New Roman"/>
        </w:rPr>
      </w:pPr>
      <w:r w:rsidRPr="00B2533B">
        <w:rPr>
          <w:rFonts w:ascii="Times New Roman" w:hAnsi="Times New Roman" w:cs="Times New Roman"/>
        </w:rPr>
        <w:t>ISIS-2 (Second International Study of Infarct Surviv</w:t>
      </w:r>
      <w:r>
        <w:rPr>
          <w:rFonts w:ascii="Times New Roman" w:hAnsi="Times New Roman" w:cs="Times New Roman"/>
        </w:rPr>
        <w:t xml:space="preserve">al) Collaborative Group, 1988. </w:t>
      </w:r>
      <w:r w:rsidRPr="00B2533B">
        <w:rPr>
          <w:rFonts w:ascii="Times New Roman" w:hAnsi="Times New Roman" w:cs="Times New Roman"/>
        </w:rPr>
        <w:t xml:space="preserve">Randomised trial of intravenous streptokinase, oral aspirin, both, </w:t>
      </w:r>
      <w:proofErr w:type="gramStart"/>
      <w:r w:rsidRPr="00B2533B">
        <w:rPr>
          <w:rFonts w:ascii="Times New Roman" w:hAnsi="Times New Roman" w:cs="Times New Roman"/>
        </w:rPr>
        <w:t>or</w:t>
      </w:r>
      <w:proofErr w:type="gramEnd"/>
      <w:r w:rsidRPr="00B2533B">
        <w:rPr>
          <w:rFonts w:ascii="Times New Roman" w:hAnsi="Times New Roman" w:cs="Times New Roman"/>
        </w:rPr>
        <w:t xml:space="preserve"> neither among 17,187 cases of suspected acute myocardial infarction: ISIS-2.  </w:t>
      </w:r>
      <w:r w:rsidRPr="00B2533B">
        <w:rPr>
          <w:rFonts w:ascii="Times New Roman" w:hAnsi="Times New Roman" w:cs="Times New Roman"/>
          <w:i/>
        </w:rPr>
        <w:t>Lancet</w:t>
      </w:r>
      <w:r>
        <w:rPr>
          <w:rFonts w:ascii="Times New Roman" w:hAnsi="Times New Roman" w:cs="Times New Roman"/>
        </w:rPr>
        <w:t xml:space="preserve">, </w:t>
      </w:r>
      <w:r w:rsidRPr="00B2533B">
        <w:rPr>
          <w:rFonts w:ascii="Times New Roman" w:hAnsi="Times New Roman" w:cs="Times New Roman"/>
        </w:rPr>
        <w:t>2</w:t>
      </w:r>
      <w:r>
        <w:rPr>
          <w:rFonts w:ascii="Times New Roman" w:hAnsi="Times New Roman" w:cs="Times New Roman"/>
        </w:rPr>
        <w:t xml:space="preserve"> (8607)</w:t>
      </w:r>
      <w:r w:rsidRPr="00B2533B">
        <w:rPr>
          <w:rFonts w:ascii="Times New Roman" w:hAnsi="Times New Roman" w:cs="Times New Roman"/>
        </w:rPr>
        <w:t>,</w:t>
      </w:r>
      <w:r>
        <w:rPr>
          <w:rFonts w:ascii="Times New Roman" w:hAnsi="Times New Roman" w:cs="Times New Roman"/>
        </w:rPr>
        <w:t xml:space="preserve"> pp. 349–</w:t>
      </w:r>
      <w:r w:rsidRPr="00B2533B">
        <w:rPr>
          <w:rFonts w:ascii="Times New Roman" w:hAnsi="Times New Roman" w:cs="Times New Roman"/>
        </w:rPr>
        <w:t>60.</w:t>
      </w:r>
    </w:p>
    <w:p w14:paraId="606E124B" w14:textId="77777777" w:rsidR="00275553" w:rsidRDefault="00275553" w:rsidP="00275553">
      <w:pPr>
        <w:spacing w:line="480" w:lineRule="auto"/>
        <w:jc w:val="both"/>
        <w:rPr>
          <w:rFonts w:ascii="Times New Roman" w:hAnsi="Times New Roman" w:cs="Times New Roman"/>
        </w:rPr>
      </w:pPr>
    </w:p>
    <w:p w14:paraId="79C0B71C" w14:textId="77777777" w:rsidR="00275553" w:rsidRDefault="00275553" w:rsidP="00275553">
      <w:pPr>
        <w:spacing w:line="480" w:lineRule="auto"/>
        <w:jc w:val="both"/>
        <w:rPr>
          <w:rFonts w:ascii="Times New Roman" w:hAnsi="Times New Roman" w:cs="Times New Roman"/>
        </w:rPr>
      </w:pPr>
      <w:r w:rsidRPr="007D52D3">
        <w:rPr>
          <w:rFonts w:ascii="Times New Roman" w:hAnsi="Times New Roman" w:cs="Times New Roman"/>
        </w:rPr>
        <w:t>Jia, H., Abtahian, F., Aguirre, A.D., Lee, S., Chia, S., Lowe, H., Kato, K., Yonetsu, T., Vergallo, R., Hu, S., Tian, J., Lee, H., Park, S.-J., Jang, Y.-S., Raffel, O.C., Mizuno, K., Uemura, S., Itoh, T., Kakuta, T., Choi, S.-Y., Dauerman, H.L., Prasad, A., Toma, C., McNulty, I., Zhang, S., Yu, B., Fuster, V., Narula, J., Virmani, R., Jang, I.-K., 2013. In vivo diagnosis of plaque erosion and calcified nodule in patients with acute coronary syndrome by intravascular optical coherence tomogra</w:t>
      </w:r>
      <w:r>
        <w:rPr>
          <w:rFonts w:ascii="Times New Roman" w:hAnsi="Times New Roman" w:cs="Times New Roman"/>
        </w:rPr>
        <w:t xml:space="preserve">phy. </w:t>
      </w:r>
      <w:r w:rsidRPr="00DC3DF9">
        <w:rPr>
          <w:rFonts w:ascii="Times New Roman" w:hAnsi="Times New Roman" w:cs="Times New Roman"/>
          <w:i/>
        </w:rPr>
        <w:t>Journal of the American College of Cardiology</w:t>
      </w:r>
      <w:r>
        <w:rPr>
          <w:rFonts w:ascii="Times New Roman" w:hAnsi="Times New Roman" w:cs="Times New Roman"/>
        </w:rPr>
        <w:t>,</w:t>
      </w:r>
      <w:r w:rsidRPr="007D52D3">
        <w:rPr>
          <w:rFonts w:ascii="Times New Roman" w:hAnsi="Times New Roman" w:cs="Times New Roman"/>
        </w:rPr>
        <w:t xml:space="preserve"> 62</w:t>
      </w:r>
      <w:r>
        <w:rPr>
          <w:rFonts w:ascii="Times New Roman" w:hAnsi="Times New Roman" w:cs="Times New Roman"/>
        </w:rPr>
        <w:t xml:space="preserve"> (19)</w:t>
      </w:r>
      <w:r w:rsidRPr="007D52D3">
        <w:rPr>
          <w:rFonts w:ascii="Times New Roman" w:hAnsi="Times New Roman" w:cs="Times New Roman"/>
        </w:rPr>
        <w:t xml:space="preserve">, </w:t>
      </w:r>
      <w:r>
        <w:rPr>
          <w:rFonts w:ascii="Times New Roman" w:hAnsi="Times New Roman" w:cs="Times New Roman"/>
        </w:rPr>
        <w:t>pp. 1748-</w:t>
      </w:r>
      <w:r w:rsidRPr="007D52D3">
        <w:rPr>
          <w:rFonts w:ascii="Times New Roman" w:hAnsi="Times New Roman" w:cs="Times New Roman"/>
        </w:rPr>
        <w:t xml:space="preserve">58. </w:t>
      </w:r>
    </w:p>
    <w:p w14:paraId="713DB4A4" w14:textId="77777777" w:rsidR="00275553" w:rsidRDefault="00275553" w:rsidP="00275553">
      <w:pPr>
        <w:spacing w:line="480" w:lineRule="auto"/>
        <w:jc w:val="both"/>
        <w:rPr>
          <w:rFonts w:ascii="Times New Roman" w:hAnsi="Times New Roman" w:cs="Times New Roman"/>
        </w:rPr>
      </w:pPr>
    </w:p>
    <w:p w14:paraId="6747E100" w14:textId="77777777" w:rsidR="00275553" w:rsidRDefault="00275553" w:rsidP="00275553">
      <w:pPr>
        <w:spacing w:line="480" w:lineRule="auto"/>
        <w:jc w:val="both"/>
        <w:rPr>
          <w:rFonts w:ascii="Times New Roman" w:hAnsi="Times New Roman" w:cs="Times New Roman"/>
        </w:rPr>
      </w:pPr>
      <w:r w:rsidRPr="00747233">
        <w:rPr>
          <w:rFonts w:ascii="Times New Roman" w:hAnsi="Times New Roman" w:cs="Times New Roman"/>
        </w:rPr>
        <w:t xml:space="preserve">Jinnouchi, H., Sakakura, K., Wada, H., Arao, K., Kubo, N., Sugawara, Y., Funayama, H., Momomura, S., Ako, J., 2014. Transient no </w:t>
      </w:r>
      <w:proofErr w:type="gramStart"/>
      <w:r w:rsidRPr="00747233">
        <w:rPr>
          <w:rFonts w:ascii="Times New Roman" w:hAnsi="Times New Roman" w:cs="Times New Roman"/>
        </w:rPr>
        <w:t>reflow</w:t>
      </w:r>
      <w:proofErr w:type="gramEnd"/>
      <w:r w:rsidRPr="00747233">
        <w:rPr>
          <w:rFonts w:ascii="Times New Roman" w:hAnsi="Times New Roman" w:cs="Times New Roman"/>
        </w:rPr>
        <w:t xml:space="preserve"> following primary percutaneous coronary intervention. </w:t>
      </w:r>
      <w:r w:rsidRPr="00DC3DF9">
        <w:rPr>
          <w:rFonts w:ascii="Times New Roman" w:hAnsi="Times New Roman" w:cs="Times New Roman"/>
          <w:i/>
        </w:rPr>
        <w:t>Heart Vessels</w:t>
      </w:r>
      <w:r>
        <w:rPr>
          <w:rFonts w:ascii="Times New Roman" w:hAnsi="Times New Roman" w:cs="Times New Roman"/>
          <w:i/>
        </w:rPr>
        <w:t>,</w:t>
      </w:r>
      <w:r w:rsidRPr="00DC3DF9">
        <w:rPr>
          <w:rFonts w:ascii="Times New Roman" w:hAnsi="Times New Roman" w:cs="Times New Roman"/>
          <w:i/>
        </w:rPr>
        <w:t xml:space="preserve"> </w:t>
      </w:r>
      <w:r w:rsidRPr="00747233">
        <w:rPr>
          <w:rFonts w:ascii="Times New Roman" w:hAnsi="Times New Roman" w:cs="Times New Roman"/>
        </w:rPr>
        <w:t>29</w:t>
      </w:r>
      <w:r>
        <w:rPr>
          <w:rFonts w:ascii="Times New Roman" w:hAnsi="Times New Roman" w:cs="Times New Roman"/>
        </w:rPr>
        <w:t xml:space="preserve"> (4)</w:t>
      </w:r>
      <w:r w:rsidRPr="00747233">
        <w:rPr>
          <w:rFonts w:ascii="Times New Roman" w:hAnsi="Times New Roman" w:cs="Times New Roman"/>
        </w:rPr>
        <w:t xml:space="preserve">, </w:t>
      </w:r>
      <w:r>
        <w:rPr>
          <w:rFonts w:ascii="Times New Roman" w:hAnsi="Times New Roman" w:cs="Times New Roman"/>
        </w:rPr>
        <w:t>pp. 429-</w:t>
      </w:r>
      <w:r w:rsidRPr="00747233">
        <w:rPr>
          <w:rFonts w:ascii="Times New Roman" w:hAnsi="Times New Roman" w:cs="Times New Roman"/>
        </w:rPr>
        <w:t xml:space="preserve">36. </w:t>
      </w:r>
    </w:p>
    <w:p w14:paraId="4B8FACB8" w14:textId="77777777" w:rsidR="00275553" w:rsidRDefault="00275553" w:rsidP="00275553">
      <w:pPr>
        <w:spacing w:line="480" w:lineRule="auto"/>
        <w:jc w:val="both"/>
        <w:rPr>
          <w:rFonts w:ascii="Times New Roman" w:hAnsi="Times New Roman" w:cs="Times New Roman"/>
        </w:rPr>
      </w:pPr>
    </w:p>
    <w:p w14:paraId="61E1E203" w14:textId="77777777" w:rsidR="00275553" w:rsidRDefault="00275553" w:rsidP="00275553">
      <w:pPr>
        <w:spacing w:line="480" w:lineRule="auto"/>
        <w:jc w:val="both"/>
        <w:rPr>
          <w:rFonts w:ascii="Times New Roman" w:hAnsi="Times New Roman" w:cs="Times New Roman"/>
        </w:rPr>
      </w:pPr>
      <w:r w:rsidRPr="009E2483">
        <w:rPr>
          <w:rFonts w:ascii="Times New Roman" w:hAnsi="Times New Roman" w:cs="Times New Roman"/>
        </w:rPr>
        <w:lastRenderedPageBreak/>
        <w:t xml:space="preserve">Johnson, N.P., Gould, K.L., Di Carli, M.F., Taqueti, V.R., 2016. Invasive FFR and Noninvasive CFR in the Evaluation of </w:t>
      </w:r>
      <w:r>
        <w:rPr>
          <w:rFonts w:ascii="Times New Roman" w:hAnsi="Times New Roman" w:cs="Times New Roman"/>
        </w:rPr>
        <w:t xml:space="preserve">Ischemia: What Is the Future? </w:t>
      </w:r>
      <w:r w:rsidRPr="00DC3DF9">
        <w:rPr>
          <w:rFonts w:ascii="Times New Roman" w:hAnsi="Times New Roman" w:cs="Times New Roman"/>
          <w:i/>
        </w:rPr>
        <w:t>Journal of the American College of Cardiology</w:t>
      </w:r>
      <w:r>
        <w:rPr>
          <w:rFonts w:ascii="Times New Roman" w:hAnsi="Times New Roman" w:cs="Times New Roman"/>
        </w:rPr>
        <w:t>,</w:t>
      </w:r>
      <w:r w:rsidRPr="009E2483">
        <w:rPr>
          <w:rFonts w:ascii="Times New Roman" w:hAnsi="Times New Roman" w:cs="Times New Roman"/>
        </w:rPr>
        <w:t xml:space="preserve"> 67</w:t>
      </w:r>
      <w:r>
        <w:rPr>
          <w:rFonts w:ascii="Times New Roman" w:hAnsi="Times New Roman" w:cs="Times New Roman"/>
        </w:rPr>
        <w:t xml:space="preserve"> (23)</w:t>
      </w:r>
      <w:r w:rsidRPr="009E2483">
        <w:rPr>
          <w:rFonts w:ascii="Times New Roman" w:hAnsi="Times New Roman" w:cs="Times New Roman"/>
        </w:rPr>
        <w:t xml:space="preserve">, </w:t>
      </w:r>
      <w:r>
        <w:rPr>
          <w:rFonts w:ascii="Times New Roman" w:hAnsi="Times New Roman" w:cs="Times New Roman"/>
        </w:rPr>
        <w:t>pp. 2772-</w:t>
      </w:r>
      <w:r w:rsidRPr="009E2483">
        <w:rPr>
          <w:rFonts w:ascii="Times New Roman" w:hAnsi="Times New Roman" w:cs="Times New Roman"/>
        </w:rPr>
        <w:t xml:space="preserve">88. </w:t>
      </w:r>
    </w:p>
    <w:p w14:paraId="31A87EC2" w14:textId="77777777" w:rsidR="00275553" w:rsidRDefault="00275553" w:rsidP="00275553">
      <w:pPr>
        <w:spacing w:line="480" w:lineRule="auto"/>
        <w:jc w:val="both"/>
        <w:rPr>
          <w:rFonts w:ascii="Times New Roman" w:hAnsi="Times New Roman" w:cs="Times New Roman"/>
        </w:rPr>
      </w:pPr>
    </w:p>
    <w:p w14:paraId="2813A102" w14:textId="73D5AC63" w:rsidR="00275553" w:rsidRDefault="00275553" w:rsidP="00275553">
      <w:pPr>
        <w:spacing w:line="480" w:lineRule="auto"/>
        <w:jc w:val="both"/>
        <w:rPr>
          <w:rFonts w:ascii="Times New Roman" w:hAnsi="Times New Roman" w:cs="Times New Roman"/>
        </w:rPr>
      </w:pPr>
      <w:r w:rsidRPr="00FF00E2">
        <w:rPr>
          <w:rFonts w:ascii="Times New Roman" w:hAnsi="Times New Roman" w:cs="Times New Roman"/>
        </w:rPr>
        <w:t>Kajander O</w:t>
      </w:r>
      <w:r>
        <w:rPr>
          <w:rFonts w:ascii="Times New Roman" w:hAnsi="Times New Roman" w:cs="Times New Roman"/>
        </w:rPr>
        <w:t>.A.</w:t>
      </w:r>
      <w:r w:rsidRPr="00FF00E2">
        <w:rPr>
          <w:rFonts w:ascii="Times New Roman" w:hAnsi="Times New Roman" w:cs="Times New Roman"/>
        </w:rPr>
        <w:t>, Koistinen L</w:t>
      </w:r>
      <w:r>
        <w:rPr>
          <w:rFonts w:ascii="Times New Roman" w:hAnsi="Times New Roman" w:cs="Times New Roman"/>
        </w:rPr>
        <w:t>.S., Eskola M., Huhtala H., Bhindi R., Niemelä K.</w:t>
      </w:r>
      <w:r w:rsidRPr="00FF00E2">
        <w:rPr>
          <w:rFonts w:ascii="Times New Roman" w:hAnsi="Times New Roman" w:cs="Times New Roman"/>
        </w:rPr>
        <w:t>, Jolly S</w:t>
      </w:r>
      <w:r>
        <w:rPr>
          <w:rFonts w:ascii="Times New Roman" w:hAnsi="Times New Roman" w:cs="Times New Roman"/>
        </w:rPr>
        <w:t>.S., Sheth T.</w:t>
      </w:r>
      <w:r w:rsidRPr="00FF00E2">
        <w:rPr>
          <w:rFonts w:ascii="Times New Roman" w:hAnsi="Times New Roman" w:cs="Times New Roman"/>
        </w:rPr>
        <w:t>; T</w:t>
      </w:r>
      <w:r>
        <w:rPr>
          <w:rFonts w:ascii="Times New Roman" w:hAnsi="Times New Roman" w:cs="Times New Roman"/>
        </w:rPr>
        <w:t>OTAL-OCT Substudy Investigators, 201</w:t>
      </w:r>
      <w:r w:rsidR="00216486">
        <w:rPr>
          <w:rFonts w:ascii="Times New Roman" w:hAnsi="Times New Roman" w:cs="Times New Roman"/>
        </w:rPr>
        <w:t>5</w:t>
      </w:r>
      <w:r>
        <w:rPr>
          <w:rFonts w:ascii="Times New Roman" w:hAnsi="Times New Roman" w:cs="Times New Roman"/>
        </w:rPr>
        <w:t xml:space="preserve">. </w:t>
      </w:r>
      <w:r w:rsidRPr="00FF00E2">
        <w:rPr>
          <w:rFonts w:ascii="Times New Roman" w:hAnsi="Times New Roman" w:cs="Times New Roman"/>
        </w:rPr>
        <w:t>Feasibility and repeatability of optical coherence tomography measurements of pre-stent thrombus burden in patients with STEMI treated with primary PCI.</w:t>
      </w:r>
      <w:r>
        <w:rPr>
          <w:rFonts w:ascii="Times New Roman" w:hAnsi="Times New Roman" w:cs="Times New Roman"/>
        </w:rPr>
        <w:t xml:space="preserve"> </w:t>
      </w:r>
      <w:r w:rsidRPr="00FF00E2">
        <w:rPr>
          <w:rFonts w:ascii="Times New Roman" w:hAnsi="Times New Roman" w:cs="Times New Roman"/>
          <w:i/>
        </w:rPr>
        <w:t>European Heart Journal of Cardiovascular Imaging</w:t>
      </w:r>
      <w:r>
        <w:rPr>
          <w:rFonts w:ascii="Times New Roman" w:hAnsi="Times New Roman" w:cs="Times New Roman"/>
        </w:rPr>
        <w:t xml:space="preserve">, 16(1), pp. </w:t>
      </w:r>
      <w:r w:rsidRPr="00FF00E2">
        <w:rPr>
          <w:rFonts w:ascii="Times New Roman" w:hAnsi="Times New Roman" w:cs="Times New Roman"/>
        </w:rPr>
        <w:t xml:space="preserve">96-107. </w:t>
      </w:r>
    </w:p>
    <w:p w14:paraId="14149CFA" w14:textId="77777777" w:rsidR="00275553" w:rsidRDefault="00275553" w:rsidP="00275553">
      <w:pPr>
        <w:spacing w:line="480" w:lineRule="auto"/>
        <w:jc w:val="both"/>
        <w:rPr>
          <w:rFonts w:ascii="Times New Roman" w:hAnsi="Times New Roman" w:cs="Times New Roman"/>
        </w:rPr>
      </w:pPr>
    </w:p>
    <w:p w14:paraId="75D6CEBA" w14:textId="77777777" w:rsidR="00275553" w:rsidRDefault="00275553" w:rsidP="00275553">
      <w:pPr>
        <w:spacing w:line="480" w:lineRule="auto"/>
        <w:jc w:val="both"/>
        <w:rPr>
          <w:rFonts w:ascii="Times New Roman" w:hAnsi="Times New Roman" w:cs="Times New Roman"/>
        </w:rPr>
      </w:pPr>
      <w:r w:rsidRPr="007D52D3">
        <w:rPr>
          <w:rFonts w:ascii="Times New Roman" w:hAnsi="Times New Roman" w:cs="Times New Roman"/>
        </w:rPr>
        <w:t xml:space="preserve">Kajander, O.A., Pinilla-Echeverri, N., Jolly, S.S., Bhindi, R., Huhtala, H., Niemelä, K., Fung, A., Vijayaraghavan, R., Alexopoulos, D., Sheth, T., 2016. Culprit plaque morphology in STEMI - an optical coherence tomography study: insights from the TOTAL-OCT substudy. </w:t>
      </w:r>
      <w:r w:rsidRPr="001042D1">
        <w:rPr>
          <w:rFonts w:ascii="Times New Roman" w:hAnsi="Times New Roman" w:cs="Times New Roman"/>
          <w:i/>
        </w:rPr>
        <w:t>EuroIntervention</w:t>
      </w:r>
      <w:r>
        <w:rPr>
          <w:rFonts w:ascii="Times New Roman" w:hAnsi="Times New Roman" w:cs="Times New Roman"/>
          <w:i/>
        </w:rPr>
        <w:t>,</w:t>
      </w:r>
      <w:r w:rsidRPr="007D52D3">
        <w:rPr>
          <w:rFonts w:ascii="Times New Roman" w:hAnsi="Times New Roman" w:cs="Times New Roman"/>
        </w:rPr>
        <w:t xml:space="preserve"> 12</w:t>
      </w:r>
      <w:r>
        <w:rPr>
          <w:rFonts w:ascii="Times New Roman" w:hAnsi="Times New Roman" w:cs="Times New Roman"/>
        </w:rPr>
        <w:t xml:space="preserve"> (6)</w:t>
      </w:r>
      <w:r w:rsidRPr="007D52D3">
        <w:rPr>
          <w:rFonts w:ascii="Times New Roman" w:hAnsi="Times New Roman" w:cs="Times New Roman"/>
        </w:rPr>
        <w:t xml:space="preserve">, </w:t>
      </w:r>
      <w:r>
        <w:rPr>
          <w:rFonts w:ascii="Times New Roman" w:hAnsi="Times New Roman" w:cs="Times New Roman"/>
        </w:rPr>
        <w:t>pp. 716-</w:t>
      </w:r>
      <w:r w:rsidRPr="007D52D3">
        <w:rPr>
          <w:rFonts w:ascii="Times New Roman" w:hAnsi="Times New Roman" w:cs="Times New Roman"/>
        </w:rPr>
        <w:t xml:space="preserve">23. </w:t>
      </w:r>
    </w:p>
    <w:p w14:paraId="4CC5A058" w14:textId="77777777" w:rsidR="00275553" w:rsidRDefault="00275553" w:rsidP="00275553">
      <w:pPr>
        <w:spacing w:line="480" w:lineRule="auto"/>
        <w:jc w:val="both"/>
        <w:rPr>
          <w:rFonts w:ascii="Times New Roman" w:hAnsi="Times New Roman" w:cs="Times New Roman"/>
        </w:rPr>
      </w:pPr>
    </w:p>
    <w:p w14:paraId="54A523AA" w14:textId="77777777" w:rsidR="00275553" w:rsidRDefault="00275553" w:rsidP="00275553">
      <w:pPr>
        <w:spacing w:line="480" w:lineRule="auto"/>
        <w:jc w:val="both"/>
        <w:rPr>
          <w:rFonts w:ascii="Times New Roman" w:hAnsi="Times New Roman" w:cs="Times New Roman"/>
        </w:rPr>
      </w:pPr>
      <w:r w:rsidRPr="00747233">
        <w:rPr>
          <w:rFonts w:ascii="Times New Roman" w:hAnsi="Times New Roman" w:cs="Times New Roman"/>
        </w:rPr>
        <w:t xml:space="preserve">Kala, P., Cervinka, P., Jakl, M., Kanovsky, J., Kupec, A., Spacek, R., Kvasnak, M., Poloczek, M., Cervinkova, M., Bezerra, H., Valenta, Z., Attizzani, G.F., Schnell, A., Hong, L., Costa, M.A., 2018. OCT guidance during stent implantation in primary PCI: A randomized multicenter study with nine months of optical coherence tomography follow-up. </w:t>
      </w:r>
      <w:r w:rsidRPr="001042D1">
        <w:rPr>
          <w:rFonts w:ascii="Times New Roman" w:hAnsi="Times New Roman" w:cs="Times New Roman"/>
          <w:i/>
        </w:rPr>
        <w:t>International Journal of Cardiology</w:t>
      </w:r>
      <w:r>
        <w:rPr>
          <w:rFonts w:ascii="Times New Roman" w:hAnsi="Times New Roman" w:cs="Times New Roman"/>
        </w:rPr>
        <w:t xml:space="preserve">, </w:t>
      </w:r>
      <w:r w:rsidRPr="00747233">
        <w:rPr>
          <w:rFonts w:ascii="Times New Roman" w:hAnsi="Times New Roman" w:cs="Times New Roman"/>
        </w:rPr>
        <w:t xml:space="preserve">250, </w:t>
      </w:r>
      <w:r>
        <w:rPr>
          <w:rFonts w:ascii="Times New Roman" w:hAnsi="Times New Roman" w:cs="Times New Roman"/>
        </w:rPr>
        <w:t>pp. 98-</w:t>
      </w:r>
      <w:r w:rsidRPr="00747233">
        <w:rPr>
          <w:rFonts w:ascii="Times New Roman" w:hAnsi="Times New Roman" w:cs="Times New Roman"/>
        </w:rPr>
        <w:t xml:space="preserve">103. </w:t>
      </w:r>
    </w:p>
    <w:p w14:paraId="5E560679" w14:textId="77777777" w:rsidR="00275553" w:rsidRDefault="00275553" w:rsidP="00275553">
      <w:pPr>
        <w:spacing w:line="480" w:lineRule="auto"/>
        <w:jc w:val="both"/>
        <w:rPr>
          <w:rFonts w:ascii="Times New Roman" w:hAnsi="Times New Roman" w:cs="Times New Roman"/>
        </w:rPr>
      </w:pPr>
    </w:p>
    <w:p w14:paraId="2543485E" w14:textId="77777777" w:rsidR="00275553" w:rsidRPr="0041710C" w:rsidRDefault="00275553" w:rsidP="00275553">
      <w:pPr>
        <w:spacing w:line="480" w:lineRule="auto"/>
        <w:jc w:val="both"/>
        <w:rPr>
          <w:rFonts w:ascii="Times New Roman" w:hAnsi="Times New Roman" w:cs="Times New Roman"/>
          <w:lang w:val="en-US"/>
        </w:rPr>
      </w:pPr>
      <w:r w:rsidRPr="0041710C">
        <w:rPr>
          <w:rFonts w:ascii="Times New Roman" w:hAnsi="Times New Roman" w:cs="Times New Roman"/>
          <w:lang w:val="en-US"/>
        </w:rPr>
        <w:t xml:space="preserve">Kali, A., Tang, R.L.Q., Kumar, A., Min, J.K., Dharmakumar, R., 2013. Detection of acute reperfusion myocardial hemorrhage with cardiac MR imaging: T2 versus T2. </w:t>
      </w:r>
      <w:r w:rsidRPr="001042D1">
        <w:rPr>
          <w:rFonts w:ascii="Times New Roman" w:hAnsi="Times New Roman" w:cs="Times New Roman"/>
          <w:i/>
          <w:lang w:val="en-US"/>
        </w:rPr>
        <w:t>Radiology</w:t>
      </w:r>
      <w:r>
        <w:rPr>
          <w:rFonts w:ascii="Times New Roman" w:hAnsi="Times New Roman" w:cs="Times New Roman"/>
          <w:i/>
          <w:lang w:val="en-US"/>
        </w:rPr>
        <w:t>,</w:t>
      </w:r>
      <w:r w:rsidRPr="0041710C">
        <w:rPr>
          <w:rFonts w:ascii="Times New Roman" w:hAnsi="Times New Roman" w:cs="Times New Roman"/>
          <w:lang w:val="en-US"/>
        </w:rPr>
        <w:t xml:space="preserve"> 269</w:t>
      </w:r>
      <w:r>
        <w:rPr>
          <w:rFonts w:ascii="Times New Roman" w:hAnsi="Times New Roman" w:cs="Times New Roman"/>
          <w:lang w:val="en-US"/>
        </w:rPr>
        <w:t xml:space="preserve"> (2)</w:t>
      </w:r>
      <w:r w:rsidRPr="0041710C">
        <w:rPr>
          <w:rFonts w:ascii="Times New Roman" w:hAnsi="Times New Roman" w:cs="Times New Roman"/>
          <w:lang w:val="en-US"/>
        </w:rPr>
        <w:t xml:space="preserve">, </w:t>
      </w:r>
      <w:r>
        <w:rPr>
          <w:rFonts w:ascii="Times New Roman" w:hAnsi="Times New Roman" w:cs="Times New Roman"/>
          <w:lang w:val="en-US"/>
        </w:rPr>
        <w:t>pp. 387-</w:t>
      </w:r>
      <w:r w:rsidRPr="0041710C">
        <w:rPr>
          <w:rFonts w:ascii="Times New Roman" w:hAnsi="Times New Roman" w:cs="Times New Roman"/>
          <w:lang w:val="en-US"/>
        </w:rPr>
        <w:t xml:space="preserve">95. </w:t>
      </w:r>
    </w:p>
    <w:p w14:paraId="213C1405" w14:textId="77777777" w:rsidR="00275553" w:rsidRDefault="00275553" w:rsidP="00275553">
      <w:pPr>
        <w:spacing w:line="480" w:lineRule="auto"/>
        <w:jc w:val="both"/>
        <w:rPr>
          <w:rFonts w:ascii="Times New Roman" w:hAnsi="Times New Roman" w:cs="Times New Roman"/>
        </w:rPr>
      </w:pPr>
    </w:p>
    <w:p w14:paraId="18D8BD70" w14:textId="77777777" w:rsidR="00275553" w:rsidRDefault="00275553" w:rsidP="00275553">
      <w:pPr>
        <w:spacing w:line="480" w:lineRule="auto"/>
        <w:jc w:val="both"/>
        <w:rPr>
          <w:rFonts w:ascii="Times New Roman" w:hAnsi="Times New Roman" w:cs="Times New Roman"/>
        </w:rPr>
      </w:pPr>
      <w:r w:rsidRPr="00B0759F">
        <w:rPr>
          <w:rFonts w:ascii="Times New Roman" w:hAnsi="Times New Roman" w:cs="Times New Roman"/>
        </w:rPr>
        <w:t>Kan, J., Ge, Z., Zhang, J.-J., Liu, Z.-Z., Tian, N.-L., Ye, F., Li, S.-J., Qian, X.-S., Yang, S., Chen, M.-X., Rab, T., Chen, S.-L., 2016. Incidence and Clinical Outcomes of Stent Fractures on the Basis of 6,555 Patients and 16,482 Drug-Eluti</w:t>
      </w:r>
      <w:r>
        <w:rPr>
          <w:rFonts w:ascii="Times New Roman" w:hAnsi="Times New Roman" w:cs="Times New Roman"/>
        </w:rPr>
        <w:t xml:space="preserve">ng Stents From 4 Centers. </w:t>
      </w:r>
      <w:r w:rsidRPr="001042D1">
        <w:rPr>
          <w:rFonts w:ascii="Times New Roman" w:hAnsi="Times New Roman" w:cs="Times New Roman"/>
          <w:i/>
        </w:rPr>
        <w:t>JACC Cardiovascular Interventions</w:t>
      </w:r>
      <w:r>
        <w:rPr>
          <w:rFonts w:ascii="Times New Roman" w:hAnsi="Times New Roman" w:cs="Times New Roman"/>
          <w:i/>
        </w:rPr>
        <w:t>,</w:t>
      </w:r>
      <w:r w:rsidRPr="00B0759F">
        <w:rPr>
          <w:rFonts w:ascii="Times New Roman" w:hAnsi="Times New Roman" w:cs="Times New Roman"/>
        </w:rPr>
        <w:t xml:space="preserve"> 9</w:t>
      </w:r>
      <w:r>
        <w:rPr>
          <w:rFonts w:ascii="Times New Roman" w:hAnsi="Times New Roman" w:cs="Times New Roman"/>
        </w:rPr>
        <w:t xml:space="preserve"> (11)</w:t>
      </w:r>
      <w:r w:rsidRPr="00B0759F">
        <w:rPr>
          <w:rFonts w:ascii="Times New Roman" w:hAnsi="Times New Roman" w:cs="Times New Roman"/>
        </w:rPr>
        <w:t>,</w:t>
      </w:r>
      <w:r>
        <w:rPr>
          <w:rFonts w:ascii="Times New Roman" w:hAnsi="Times New Roman" w:cs="Times New Roman"/>
        </w:rPr>
        <w:t xml:space="preserve"> pp. 1115-</w:t>
      </w:r>
      <w:r w:rsidRPr="00B0759F">
        <w:rPr>
          <w:rFonts w:ascii="Times New Roman" w:hAnsi="Times New Roman" w:cs="Times New Roman"/>
        </w:rPr>
        <w:t xml:space="preserve">23. </w:t>
      </w:r>
    </w:p>
    <w:p w14:paraId="4DE83F50" w14:textId="77777777" w:rsidR="00275553" w:rsidRDefault="00275553" w:rsidP="00275553">
      <w:pPr>
        <w:spacing w:line="480" w:lineRule="auto"/>
        <w:jc w:val="both"/>
        <w:rPr>
          <w:rFonts w:ascii="Times New Roman" w:hAnsi="Times New Roman" w:cs="Times New Roman"/>
        </w:rPr>
      </w:pPr>
    </w:p>
    <w:p w14:paraId="61D1C0CB" w14:textId="77777777" w:rsidR="00275553" w:rsidRDefault="00275553" w:rsidP="00275553">
      <w:pPr>
        <w:spacing w:line="480" w:lineRule="auto"/>
        <w:jc w:val="both"/>
        <w:rPr>
          <w:rFonts w:ascii="Times New Roman" w:hAnsi="Times New Roman" w:cs="Times New Roman"/>
        </w:rPr>
      </w:pPr>
      <w:r w:rsidRPr="007D52D3">
        <w:rPr>
          <w:rFonts w:ascii="Times New Roman" w:hAnsi="Times New Roman" w:cs="Times New Roman"/>
        </w:rPr>
        <w:t xml:space="preserve">Kang, S.-H., Chae, I.-H., Park, J.-J., Lee, H.S., Kang, D.-Y., Hwang, S.-S., Youn, T.-J., Kim, H.-S., 2016. Stent Thrombosis </w:t>
      </w:r>
      <w:proofErr w:type="gramStart"/>
      <w:r w:rsidRPr="007D52D3">
        <w:rPr>
          <w:rFonts w:ascii="Times New Roman" w:hAnsi="Times New Roman" w:cs="Times New Roman"/>
        </w:rPr>
        <w:t>With</w:t>
      </w:r>
      <w:proofErr w:type="gramEnd"/>
      <w:r w:rsidRPr="007D52D3">
        <w:rPr>
          <w:rFonts w:ascii="Times New Roman" w:hAnsi="Times New Roman" w:cs="Times New Roman"/>
        </w:rPr>
        <w:t xml:space="preserve"> Drug-Eluting Stents an</w:t>
      </w:r>
      <w:r>
        <w:rPr>
          <w:rFonts w:ascii="Times New Roman" w:hAnsi="Times New Roman" w:cs="Times New Roman"/>
        </w:rPr>
        <w:t xml:space="preserve">d Bioresorbable Scaffolds. </w:t>
      </w:r>
      <w:r w:rsidRPr="001042D1">
        <w:rPr>
          <w:rFonts w:ascii="Times New Roman" w:hAnsi="Times New Roman" w:cs="Times New Roman"/>
          <w:i/>
        </w:rPr>
        <w:t>JACC Cardiovascular Interventions</w:t>
      </w:r>
      <w:r>
        <w:rPr>
          <w:rFonts w:ascii="Times New Roman" w:hAnsi="Times New Roman" w:cs="Times New Roman"/>
          <w:i/>
        </w:rPr>
        <w:t>,</w:t>
      </w:r>
      <w:r w:rsidRPr="007D52D3">
        <w:rPr>
          <w:rFonts w:ascii="Times New Roman" w:hAnsi="Times New Roman" w:cs="Times New Roman"/>
        </w:rPr>
        <w:t xml:space="preserve"> 9</w:t>
      </w:r>
      <w:r>
        <w:rPr>
          <w:rFonts w:ascii="Times New Roman" w:hAnsi="Times New Roman" w:cs="Times New Roman"/>
        </w:rPr>
        <w:t xml:space="preserve"> (12)</w:t>
      </w:r>
      <w:r w:rsidRPr="007D52D3">
        <w:rPr>
          <w:rFonts w:ascii="Times New Roman" w:hAnsi="Times New Roman" w:cs="Times New Roman"/>
        </w:rPr>
        <w:t xml:space="preserve">, </w:t>
      </w:r>
      <w:r>
        <w:rPr>
          <w:rFonts w:ascii="Times New Roman" w:hAnsi="Times New Roman" w:cs="Times New Roman"/>
        </w:rPr>
        <w:t>pp. 1203-</w:t>
      </w:r>
      <w:r w:rsidRPr="007D52D3">
        <w:rPr>
          <w:rFonts w:ascii="Times New Roman" w:hAnsi="Times New Roman" w:cs="Times New Roman"/>
        </w:rPr>
        <w:t xml:space="preserve">12. </w:t>
      </w:r>
    </w:p>
    <w:p w14:paraId="46DE18B1" w14:textId="77777777" w:rsidR="00275553" w:rsidRPr="007D52D3" w:rsidRDefault="00275553" w:rsidP="00275553">
      <w:pPr>
        <w:spacing w:line="480" w:lineRule="auto"/>
        <w:jc w:val="both"/>
        <w:rPr>
          <w:rFonts w:ascii="Times New Roman" w:hAnsi="Times New Roman" w:cs="Times New Roman"/>
        </w:rPr>
      </w:pPr>
    </w:p>
    <w:p w14:paraId="51661C2F" w14:textId="77777777" w:rsidR="00275553" w:rsidRDefault="00275553" w:rsidP="00275553">
      <w:pPr>
        <w:spacing w:line="480" w:lineRule="auto"/>
        <w:jc w:val="both"/>
        <w:rPr>
          <w:rFonts w:ascii="Times New Roman" w:hAnsi="Times New Roman" w:cs="Times New Roman"/>
        </w:rPr>
      </w:pPr>
      <w:r w:rsidRPr="007D52D3">
        <w:rPr>
          <w:rFonts w:ascii="Times New Roman" w:hAnsi="Times New Roman" w:cs="Times New Roman"/>
        </w:rPr>
        <w:t xml:space="preserve">Karamasis, G.V., Russhard, P., Al Janabi, F., Parker, M., Davies, J.R., Keeble, T.R., Clesham, G.J., 2018. Peri-procedural ST segment resolution during Primary Percutaneous Coronary Intervention (PPCI) for acute myocardial infarction: predictors and clinical consequences. </w:t>
      </w:r>
      <w:r w:rsidRPr="001042D1">
        <w:rPr>
          <w:rFonts w:ascii="Times New Roman" w:hAnsi="Times New Roman" w:cs="Times New Roman"/>
          <w:i/>
        </w:rPr>
        <w:t>Journal of Electrocardiology</w:t>
      </w:r>
      <w:r>
        <w:rPr>
          <w:rFonts w:ascii="Times New Roman" w:hAnsi="Times New Roman" w:cs="Times New Roman"/>
        </w:rPr>
        <w:t>,</w:t>
      </w:r>
      <w:r w:rsidRPr="007D52D3">
        <w:rPr>
          <w:rFonts w:ascii="Times New Roman" w:hAnsi="Times New Roman" w:cs="Times New Roman"/>
        </w:rPr>
        <w:t xml:space="preserve"> 51</w:t>
      </w:r>
      <w:r>
        <w:rPr>
          <w:rFonts w:ascii="Times New Roman" w:hAnsi="Times New Roman" w:cs="Times New Roman"/>
        </w:rPr>
        <w:t xml:space="preserve"> (2)</w:t>
      </w:r>
      <w:r w:rsidRPr="007D52D3">
        <w:rPr>
          <w:rFonts w:ascii="Times New Roman" w:hAnsi="Times New Roman" w:cs="Times New Roman"/>
        </w:rPr>
        <w:t xml:space="preserve">, </w:t>
      </w:r>
      <w:r>
        <w:rPr>
          <w:rFonts w:ascii="Times New Roman" w:hAnsi="Times New Roman" w:cs="Times New Roman"/>
        </w:rPr>
        <w:t>pp. 224-</w:t>
      </w:r>
      <w:r w:rsidRPr="007D52D3">
        <w:rPr>
          <w:rFonts w:ascii="Times New Roman" w:hAnsi="Times New Roman" w:cs="Times New Roman"/>
        </w:rPr>
        <w:t xml:space="preserve">9. </w:t>
      </w:r>
    </w:p>
    <w:p w14:paraId="555427C4" w14:textId="77777777" w:rsidR="00275553" w:rsidRPr="007D52D3" w:rsidRDefault="00275553" w:rsidP="00275553">
      <w:pPr>
        <w:spacing w:line="480" w:lineRule="auto"/>
        <w:jc w:val="both"/>
        <w:rPr>
          <w:rFonts w:ascii="Times New Roman" w:hAnsi="Times New Roman" w:cs="Times New Roman"/>
        </w:rPr>
      </w:pPr>
    </w:p>
    <w:p w14:paraId="18866B3D" w14:textId="77777777" w:rsidR="00275553" w:rsidRDefault="00275553" w:rsidP="00275553">
      <w:pPr>
        <w:spacing w:line="480" w:lineRule="auto"/>
        <w:jc w:val="both"/>
        <w:rPr>
          <w:rFonts w:ascii="Times New Roman" w:hAnsi="Times New Roman" w:cs="Times New Roman"/>
        </w:rPr>
      </w:pPr>
      <w:r w:rsidRPr="007D52D3">
        <w:rPr>
          <w:rFonts w:ascii="Times New Roman" w:hAnsi="Times New Roman" w:cs="Times New Roman"/>
        </w:rPr>
        <w:t xml:space="preserve">Karjalainen, P.P., Niemelä, M., Laine, M., Airaksinen, J.K.E., Ylitalo, A., Nammas, W., 2017. Usefulness of Post-coronary Dilation to Prevent Recurrent Myocardial Infarction in Patients Treated </w:t>
      </w:r>
      <w:proofErr w:type="gramStart"/>
      <w:r w:rsidRPr="007D52D3">
        <w:rPr>
          <w:rFonts w:ascii="Times New Roman" w:hAnsi="Times New Roman" w:cs="Times New Roman"/>
        </w:rPr>
        <w:t>With</w:t>
      </w:r>
      <w:proofErr w:type="gramEnd"/>
      <w:r w:rsidRPr="007D52D3">
        <w:rPr>
          <w:rFonts w:ascii="Times New Roman" w:hAnsi="Times New Roman" w:cs="Times New Roman"/>
        </w:rPr>
        <w:t xml:space="preserve"> Percutaneous Coronary Intervention for Acute Coronary Syndrome (from the BASE ACS Trial). </w:t>
      </w:r>
      <w:r w:rsidRPr="001042D1">
        <w:rPr>
          <w:rFonts w:ascii="Times New Roman" w:hAnsi="Times New Roman" w:cs="Times New Roman"/>
          <w:i/>
        </w:rPr>
        <w:t>The American Journal of Cardiology</w:t>
      </w:r>
      <w:r>
        <w:rPr>
          <w:rFonts w:ascii="Times New Roman" w:hAnsi="Times New Roman" w:cs="Times New Roman"/>
        </w:rPr>
        <w:t>,</w:t>
      </w:r>
      <w:r w:rsidRPr="007D52D3">
        <w:rPr>
          <w:rFonts w:ascii="Times New Roman" w:hAnsi="Times New Roman" w:cs="Times New Roman"/>
        </w:rPr>
        <w:t xml:space="preserve"> 119</w:t>
      </w:r>
      <w:r>
        <w:rPr>
          <w:rFonts w:ascii="Times New Roman" w:hAnsi="Times New Roman" w:cs="Times New Roman"/>
        </w:rPr>
        <w:t xml:space="preserve"> (3)</w:t>
      </w:r>
      <w:r w:rsidRPr="007D52D3">
        <w:rPr>
          <w:rFonts w:ascii="Times New Roman" w:hAnsi="Times New Roman" w:cs="Times New Roman"/>
        </w:rPr>
        <w:t xml:space="preserve">, </w:t>
      </w:r>
      <w:r>
        <w:rPr>
          <w:rFonts w:ascii="Times New Roman" w:hAnsi="Times New Roman" w:cs="Times New Roman"/>
        </w:rPr>
        <w:t>pp. 345-</w:t>
      </w:r>
      <w:r w:rsidRPr="007D52D3">
        <w:rPr>
          <w:rFonts w:ascii="Times New Roman" w:hAnsi="Times New Roman" w:cs="Times New Roman"/>
        </w:rPr>
        <w:t xml:space="preserve">50. </w:t>
      </w:r>
    </w:p>
    <w:p w14:paraId="77CCBF40" w14:textId="77777777" w:rsidR="00275553" w:rsidRPr="007D52D3" w:rsidRDefault="00275553" w:rsidP="00275553">
      <w:pPr>
        <w:spacing w:line="480" w:lineRule="auto"/>
        <w:jc w:val="both"/>
        <w:rPr>
          <w:rFonts w:ascii="Times New Roman" w:hAnsi="Times New Roman" w:cs="Times New Roman"/>
        </w:rPr>
      </w:pPr>
    </w:p>
    <w:p w14:paraId="04D1EE05" w14:textId="77777777" w:rsidR="00275553" w:rsidRDefault="00275553" w:rsidP="00275553">
      <w:pPr>
        <w:spacing w:line="480" w:lineRule="auto"/>
        <w:jc w:val="both"/>
        <w:rPr>
          <w:rFonts w:ascii="Times New Roman" w:hAnsi="Times New Roman" w:cs="Times New Roman"/>
          <w:lang w:val="en-US"/>
        </w:rPr>
      </w:pPr>
      <w:r w:rsidRPr="00A14575">
        <w:rPr>
          <w:rFonts w:ascii="Times New Roman" w:hAnsi="Times New Roman" w:cs="Times New Roman"/>
          <w:lang w:val="en-US"/>
        </w:rPr>
        <w:lastRenderedPageBreak/>
        <w:t xml:space="preserve">Katayama, T., Kubo, N., Takagi, Y., Funayama, H., Ikeda, N., Ishida, T., Hirahara, T., Sugawara, Y., Yasu, T., Kawakami, M., Saito, M., 2006. Relation of Atherothrombosis Burden and Volume Detected by Intravascular Ultrasound to Angiographic No-Reflow Phenomenon During Stent Implantation in Patients </w:t>
      </w:r>
      <w:proofErr w:type="gramStart"/>
      <w:r w:rsidRPr="00A14575">
        <w:rPr>
          <w:rFonts w:ascii="Times New Roman" w:hAnsi="Times New Roman" w:cs="Times New Roman"/>
          <w:lang w:val="en-US"/>
        </w:rPr>
        <w:t>With</w:t>
      </w:r>
      <w:proofErr w:type="gramEnd"/>
      <w:r w:rsidRPr="00A14575">
        <w:rPr>
          <w:rFonts w:ascii="Times New Roman" w:hAnsi="Times New Roman" w:cs="Times New Roman"/>
          <w:lang w:val="en-US"/>
        </w:rPr>
        <w:t xml:space="preserve"> Acute Myocardial Infarction. </w:t>
      </w:r>
      <w:r w:rsidRPr="00A14575">
        <w:rPr>
          <w:rFonts w:ascii="Times New Roman" w:hAnsi="Times New Roman" w:cs="Times New Roman"/>
          <w:i/>
          <w:lang w:val="en-US"/>
        </w:rPr>
        <w:t>The American Journal of Cardiology</w:t>
      </w:r>
      <w:r>
        <w:rPr>
          <w:rFonts w:ascii="Times New Roman" w:hAnsi="Times New Roman" w:cs="Times New Roman"/>
          <w:i/>
          <w:lang w:val="en-US"/>
        </w:rPr>
        <w:t>,</w:t>
      </w:r>
      <w:r w:rsidRPr="00A14575">
        <w:rPr>
          <w:rFonts w:ascii="Times New Roman" w:hAnsi="Times New Roman" w:cs="Times New Roman"/>
          <w:lang w:val="en-US"/>
        </w:rPr>
        <w:t xml:space="preserve"> 97</w:t>
      </w:r>
      <w:r>
        <w:rPr>
          <w:rFonts w:ascii="Times New Roman" w:hAnsi="Times New Roman" w:cs="Times New Roman"/>
          <w:lang w:val="en-US"/>
        </w:rPr>
        <w:t xml:space="preserve"> (3)</w:t>
      </w:r>
      <w:r w:rsidRPr="00A14575">
        <w:rPr>
          <w:rFonts w:ascii="Times New Roman" w:hAnsi="Times New Roman" w:cs="Times New Roman"/>
          <w:lang w:val="en-US"/>
        </w:rPr>
        <w:t xml:space="preserve">, </w:t>
      </w:r>
      <w:r>
        <w:rPr>
          <w:rFonts w:ascii="Times New Roman" w:hAnsi="Times New Roman" w:cs="Times New Roman"/>
          <w:lang w:val="en-US"/>
        </w:rPr>
        <w:t>pp. 301-</w:t>
      </w:r>
      <w:r w:rsidRPr="00A14575">
        <w:rPr>
          <w:rFonts w:ascii="Times New Roman" w:hAnsi="Times New Roman" w:cs="Times New Roman"/>
          <w:lang w:val="en-US"/>
        </w:rPr>
        <w:t xml:space="preserve">4. </w:t>
      </w:r>
    </w:p>
    <w:p w14:paraId="04A4DB5C" w14:textId="77777777" w:rsidR="00275553" w:rsidRDefault="00275553" w:rsidP="00275553">
      <w:pPr>
        <w:spacing w:line="480" w:lineRule="auto"/>
        <w:jc w:val="both"/>
        <w:rPr>
          <w:rFonts w:ascii="Times New Roman" w:hAnsi="Times New Roman" w:cs="Times New Roman"/>
          <w:lang w:val="en-US"/>
        </w:rPr>
      </w:pPr>
    </w:p>
    <w:p w14:paraId="43800BF9" w14:textId="77777777" w:rsidR="00275553" w:rsidRPr="00CE3E3E" w:rsidRDefault="00275553" w:rsidP="00275553">
      <w:pPr>
        <w:spacing w:line="480" w:lineRule="auto"/>
        <w:jc w:val="both"/>
        <w:rPr>
          <w:rFonts w:ascii="Times New Roman" w:hAnsi="Times New Roman" w:cs="Times New Roman"/>
          <w:lang w:val="en-US"/>
        </w:rPr>
      </w:pPr>
      <w:r w:rsidRPr="00CE3E3E">
        <w:rPr>
          <w:rFonts w:ascii="Times New Roman" w:hAnsi="Times New Roman" w:cs="Times New Roman"/>
          <w:lang w:val="en-US"/>
        </w:rPr>
        <w:t>Kaufmann, P.A., Camici, P.G., 2005. Myocardial blood flow measurement by PET: technical aspec</w:t>
      </w:r>
      <w:r>
        <w:rPr>
          <w:rFonts w:ascii="Times New Roman" w:hAnsi="Times New Roman" w:cs="Times New Roman"/>
          <w:lang w:val="en-US"/>
        </w:rPr>
        <w:t xml:space="preserve">ts and clinical applications. </w:t>
      </w:r>
      <w:r w:rsidRPr="001042D1">
        <w:rPr>
          <w:rFonts w:ascii="Times New Roman" w:hAnsi="Times New Roman" w:cs="Times New Roman"/>
          <w:i/>
          <w:lang w:val="en-US"/>
        </w:rPr>
        <w:t>Journal of Nuclear Medicine</w:t>
      </w:r>
      <w:r>
        <w:rPr>
          <w:rFonts w:ascii="Times New Roman" w:hAnsi="Times New Roman" w:cs="Times New Roman"/>
          <w:lang w:val="en-US"/>
        </w:rPr>
        <w:t>,</w:t>
      </w:r>
      <w:r w:rsidRPr="00CE3E3E">
        <w:rPr>
          <w:rFonts w:ascii="Times New Roman" w:hAnsi="Times New Roman" w:cs="Times New Roman"/>
          <w:lang w:val="en-US"/>
        </w:rPr>
        <w:t xml:space="preserve"> 46</w:t>
      </w:r>
      <w:r>
        <w:rPr>
          <w:rFonts w:ascii="Times New Roman" w:hAnsi="Times New Roman" w:cs="Times New Roman"/>
          <w:lang w:val="en-US"/>
        </w:rPr>
        <w:t xml:space="preserve"> (1)</w:t>
      </w:r>
      <w:r w:rsidRPr="00CE3E3E">
        <w:rPr>
          <w:rFonts w:ascii="Times New Roman" w:hAnsi="Times New Roman" w:cs="Times New Roman"/>
          <w:lang w:val="en-US"/>
        </w:rPr>
        <w:t xml:space="preserve">, </w:t>
      </w:r>
      <w:r>
        <w:rPr>
          <w:rFonts w:ascii="Times New Roman" w:hAnsi="Times New Roman" w:cs="Times New Roman"/>
          <w:lang w:val="en-US"/>
        </w:rPr>
        <w:t xml:space="preserve">pp. </w:t>
      </w:r>
      <w:r w:rsidRPr="00CE3E3E">
        <w:rPr>
          <w:rFonts w:ascii="Times New Roman" w:hAnsi="Times New Roman" w:cs="Times New Roman"/>
          <w:lang w:val="en-US"/>
        </w:rPr>
        <w:t>75–88.</w:t>
      </w:r>
    </w:p>
    <w:p w14:paraId="22582819" w14:textId="77777777" w:rsidR="00275553" w:rsidRDefault="00275553" w:rsidP="00275553">
      <w:pPr>
        <w:spacing w:line="480" w:lineRule="auto"/>
        <w:jc w:val="both"/>
        <w:rPr>
          <w:rFonts w:ascii="Times New Roman" w:hAnsi="Times New Roman" w:cs="Times New Roman"/>
        </w:rPr>
      </w:pPr>
    </w:p>
    <w:p w14:paraId="2B071C5A" w14:textId="77777777" w:rsidR="00275553" w:rsidRDefault="00275553" w:rsidP="00275553">
      <w:pPr>
        <w:spacing w:line="480" w:lineRule="auto"/>
        <w:jc w:val="both"/>
        <w:rPr>
          <w:rFonts w:ascii="Times New Roman" w:hAnsi="Times New Roman" w:cs="Times New Roman"/>
        </w:rPr>
      </w:pPr>
      <w:r w:rsidRPr="00747233">
        <w:rPr>
          <w:rFonts w:ascii="Times New Roman" w:hAnsi="Times New Roman" w:cs="Times New Roman"/>
        </w:rPr>
        <w:t xml:space="preserve">Kawamori, H., Shite, J., Shinke, T., Otake, H., Matsumoto, D., Nakagawa, M., Nagoshi, R., Kozuki, A., Hariki, H., Inoue, T., Osue, T., Taniguchi, Y., Nishio, R., Hiranuma, N., Hirata, K. -i., 2013. Natural consequence of post-intervention stent malapposition, thrombus, tissue prolapse, and dissection assessed by optical coherence tomography at mid-term follow-up. </w:t>
      </w:r>
      <w:r>
        <w:rPr>
          <w:rFonts w:ascii="Times New Roman" w:hAnsi="Times New Roman" w:cs="Times New Roman"/>
          <w:i/>
        </w:rPr>
        <w:t xml:space="preserve">European Heart Journal </w:t>
      </w:r>
      <w:r w:rsidRPr="001042D1">
        <w:rPr>
          <w:rFonts w:ascii="Times New Roman" w:hAnsi="Times New Roman" w:cs="Times New Roman"/>
          <w:i/>
        </w:rPr>
        <w:t>Cardiovascular Imaging</w:t>
      </w:r>
      <w:r>
        <w:rPr>
          <w:rFonts w:ascii="Times New Roman" w:hAnsi="Times New Roman" w:cs="Times New Roman"/>
          <w:i/>
        </w:rPr>
        <w:t>,</w:t>
      </w:r>
      <w:r w:rsidRPr="001042D1">
        <w:rPr>
          <w:rFonts w:ascii="Times New Roman" w:hAnsi="Times New Roman" w:cs="Times New Roman"/>
          <w:i/>
        </w:rPr>
        <w:t xml:space="preserve"> </w:t>
      </w:r>
      <w:r w:rsidRPr="00747233">
        <w:rPr>
          <w:rFonts w:ascii="Times New Roman" w:hAnsi="Times New Roman" w:cs="Times New Roman"/>
        </w:rPr>
        <w:t>14</w:t>
      </w:r>
      <w:r>
        <w:rPr>
          <w:rFonts w:ascii="Times New Roman" w:hAnsi="Times New Roman" w:cs="Times New Roman"/>
        </w:rPr>
        <w:t xml:space="preserve"> (9)</w:t>
      </w:r>
      <w:r w:rsidRPr="00747233">
        <w:rPr>
          <w:rFonts w:ascii="Times New Roman" w:hAnsi="Times New Roman" w:cs="Times New Roman"/>
        </w:rPr>
        <w:t xml:space="preserve">, </w:t>
      </w:r>
      <w:r>
        <w:rPr>
          <w:rFonts w:ascii="Times New Roman" w:hAnsi="Times New Roman" w:cs="Times New Roman"/>
        </w:rPr>
        <w:t>pp. 865-</w:t>
      </w:r>
      <w:r w:rsidRPr="00747233">
        <w:rPr>
          <w:rFonts w:ascii="Times New Roman" w:hAnsi="Times New Roman" w:cs="Times New Roman"/>
        </w:rPr>
        <w:t xml:space="preserve">75. </w:t>
      </w:r>
    </w:p>
    <w:p w14:paraId="4AD7774B" w14:textId="77777777" w:rsidR="00275553" w:rsidRDefault="00275553" w:rsidP="00275553">
      <w:pPr>
        <w:spacing w:line="480" w:lineRule="auto"/>
        <w:jc w:val="both"/>
        <w:rPr>
          <w:rFonts w:ascii="Times New Roman" w:hAnsi="Times New Roman" w:cs="Times New Roman"/>
        </w:rPr>
      </w:pPr>
    </w:p>
    <w:p w14:paraId="470866D7" w14:textId="77777777" w:rsidR="00275553" w:rsidRDefault="00275553" w:rsidP="00275553">
      <w:pPr>
        <w:spacing w:line="480" w:lineRule="auto"/>
        <w:jc w:val="both"/>
        <w:rPr>
          <w:rFonts w:ascii="Times New Roman" w:hAnsi="Times New Roman" w:cs="Times New Roman"/>
          <w:lang w:val="en-US"/>
        </w:rPr>
      </w:pPr>
      <w:r w:rsidRPr="000D4212">
        <w:rPr>
          <w:rFonts w:ascii="Times New Roman" w:hAnsi="Times New Roman" w:cs="Times New Roman"/>
          <w:lang w:val="en-US"/>
        </w:rPr>
        <w:t>Kawamoto, T., Okura, H., Koyama, Y., Toda, I., Taguchi, H., Tamita, K., Yamamuro, A., Yoshimura, Y., Neishi, Y., Toyota, E., Yoshida, K., 2007. The relationship between coronary plaque characteristics and small embolic particles during</w:t>
      </w:r>
      <w:r>
        <w:rPr>
          <w:rFonts w:ascii="Times New Roman" w:hAnsi="Times New Roman" w:cs="Times New Roman"/>
          <w:lang w:val="en-US"/>
        </w:rPr>
        <w:t xml:space="preserve"> coronary stent implantation. </w:t>
      </w:r>
      <w:r w:rsidRPr="000D4212">
        <w:rPr>
          <w:rFonts w:ascii="Times New Roman" w:hAnsi="Times New Roman" w:cs="Times New Roman"/>
          <w:i/>
          <w:lang w:val="en-US"/>
        </w:rPr>
        <w:t>Journal of American College of Cardiology,</w:t>
      </w:r>
      <w:r w:rsidRPr="000D4212">
        <w:rPr>
          <w:rFonts w:ascii="Times New Roman" w:hAnsi="Times New Roman" w:cs="Times New Roman"/>
          <w:lang w:val="en-US"/>
        </w:rPr>
        <w:t xml:space="preserve"> 50</w:t>
      </w:r>
      <w:r>
        <w:rPr>
          <w:rFonts w:ascii="Times New Roman" w:hAnsi="Times New Roman" w:cs="Times New Roman"/>
          <w:lang w:val="en-US"/>
        </w:rPr>
        <w:t xml:space="preserve"> (17)</w:t>
      </w:r>
      <w:r w:rsidRPr="000D4212">
        <w:rPr>
          <w:rFonts w:ascii="Times New Roman" w:hAnsi="Times New Roman" w:cs="Times New Roman"/>
          <w:lang w:val="en-US"/>
        </w:rPr>
        <w:t xml:space="preserve">, </w:t>
      </w:r>
      <w:r>
        <w:rPr>
          <w:rFonts w:ascii="Times New Roman" w:hAnsi="Times New Roman" w:cs="Times New Roman"/>
          <w:lang w:val="en-US"/>
        </w:rPr>
        <w:t>pp. 1635-</w:t>
      </w:r>
      <w:r w:rsidRPr="000D4212">
        <w:rPr>
          <w:rFonts w:ascii="Times New Roman" w:hAnsi="Times New Roman" w:cs="Times New Roman"/>
          <w:lang w:val="en-US"/>
        </w:rPr>
        <w:t xml:space="preserve">40. </w:t>
      </w:r>
    </w:p>
    <w:p w14:paraId="285E23D8" w14:textId="77777777" w:rsidR="00275553" w:rsidRDefault="00275553" w:rsidP="00275553">
      <w:pPr>
        <w:spacing w:line="480" w:lineRule="auto"/>
        <w:jc w:val="both"/>
        <w:rPr>
          <w:rFonts w:ascii="Times New Roman" w:hAnsi="Times New Roman" w:cs="Times New Roman"/>
          <w:lang w:val="en-US"/>
        </w:rPr>
      </w:pPr>
    </w:p>
    <w:p w14:paraId="3E91D1DD" w14:textId="77777777" w:rsidR="00275553" w:rsidRDefault="00275553" w:rsidP="00275553">
      <w:pPr>
        <w:spacing w:line="480" w:lineRule="auto"/>
        <w:jc w:val="both"/>
        <w:rPr>
          <w:rFonts w:ascii="Times New Roman" w:hAnsi="Times New Roman" w:cs="Times New Roman"/>
          <w:lang w:val="en-US"/>
        </w:rPr>
      </w:pPr>
      <w:r w:rsidRPr="000F7DB6">
        <w:rPr>
          <w:rFonts w:ascii="Times New Roman" w:hAnsi="Times New Roman" w:cs="Times New Roman"/>
          <w:lang w:val="en-US"/>
        </w:rPr>
        <w:lastRenderedPageBreak/>
        <w:t xml:space="preserve">Kelbæk, H., Høfsten, D.E., Køber, L., Helqvist, S., Kløvgaard, L., Holmvang, L., Jørgensen, E., Pedersen, F., Saunamäki, K., De Backer, O., Bang, L.E., Kofoed, K.F., Lønborg, J., Ahtarovski, K., Vejlstrup, N., Bøtker, H.E., Terkelsen, C.J., Christiansen, E.H., Ravkilde, J., Tilsted, H.-H., Villadsen, A.B., Aarøe, J., Jensen, S.E., Raungaard, B., Jensen, L.O., Clemmensen, P., Grande, P., Madsen, J.K., Torp-Pedersen, C., Engstrøm, T., 2016. Deferred versus conventional stent implantation in patients with ST-segment elevation myocardial infarction (DANAMI 3-DEFER): an open-label, randomised controlled trial. </w:t>
      </w:r>
      <w:r w:rsidRPr="000F7DB6">
        <w:rPr>
          <w:rFonts w:ascii="Times New Roman" w:hAnsi="Times New Roman" w:cs="Times New Roman"/>
          <w:i/>
          <w:lang w:val="en-US"/>
        </w:rPr>
        <w:t>Lancet</w:t>
      </w:r>
      <w:r>
        <w:rPr>
          <w:rFonts w:ascii="Times New Roman" w:hAnsi="Times New Roman" w:cs="Times New Roman"/>
          <w:lang w:val="en-US"/>
        </w:rPr>
        <w:t xml:space="preserve">, </w:t>
      </w:r>
      <w:r w:rsidRPr="000F7DB6">
        <w:rPr>
          <w:rFonts w:ascii="Times New Roman" w:hAnsi="Times New Roman" w:cs="Times New Roman"/>
          <w:lang w:val="en-US"/>
        </w:rPr>
        <w:t>387</w:t>
      </w:r>
      <w:r>
        <w:rPr>
          <w:rFonts w:ascii="Times New Roman" w:hAnsi="Times New Roman" w:cs="Times New Roman"/>
          <w:lang w:val="en-US"/>
        </w:rPr>
        <w:t xml:space="preserve"> (10034)</w:t>
      </w:r>
      <w:r w:rsidRPr="000F7DB6">
        <w:rPr>
          <w:rFonts w:ascii="Times New Roman" w:hAnsi="Times New Roman" w:cs="Times New Roman"/>
          <w:lang w:val="en-US"/>
        </w:rPr>
        <w:t>,</w:t>
      </w:r>
      <w:r>
        <w:rPr>
          <w:rFonts w:ascii="Times New Roman" w:hAnsi="Times New Roman" w:cs="Times New Roman"/>
          <w:lang w:val="en-US"/>
        </w:rPr>
        <w:t xml:space="preserve"> pp. 2199-</w:t>
      </w:r>
      <w:r w:rsidRPr="000F7DB6">
        <w:rPr>
          <w:rFonts w:ascii="Times New Roman" w:hAnsi="Times New Roman" w:cs="Times New Roman"/>
          <w:lang w:val="en-US"/>
        </w:rPr>
        <w:t xml:space="preserve">06. </w:t>
      </w:r>
    </w:p>
    <w:p w14:paraId="7B2CCE31" w14:textId="77777777" w:rsidR="00275553" w:rsidRDefault="00275553" w:rsidP="00275553">
      <w:pPr>
        <w:spacing w:line="480" w:lineRule="auto"/>
        <w:jc w:val="both"/>
        <w:rPr>
          <w:rFonts w:ascii="Times New Roman" w:hAnsi="Times New Roman" w:cs="Times New Roman"/>
          <w:lang w:val="en-US"/>
        </w:rPr>
      </w:pPr>
    </w:p>
    <w:p w14:paraId="00EF35E0" w14:textId="77777777" w:rsidR="00275553" w:rsidRDefault="00275553" w:rsidP="00275553">
      <w:pPr>
        <w:spacing w:line="480" w:lineRule="auto"/>
        <w:jc w:val="both"/>
        <w:rPr>
          <w:rFonts w:ascii="Times New Roman" w:hAnsi="Times New Roman" w:cs="Times New Roman"/>
          <w:lang w:val="en-US"/>
        </w:rPr>
      </w:pPr>
      <w:r w:rsidRPr="0065548F">
        <w:rPr>
          <w:rFonts w:ascii="Times New Roman" w:hAnsi="Times New Roman" w:cs="Times New Roman"/>
          <w:lang w:val="en-US"/>
        </w:rPr>
        <w:t xml:space="preserve">Keeley, E.C., Boura, J.A., Grines, C.L., 2003. Primary angioplasty versus intravenous thrombolytic therapy for acute myocardial infarction: a quantitative review of 23 randomised trials. </w:t>
      </w:r>
      <w:r w:rsidRPr="0065548F">
        <w:rPr>
          <w:rFonts w:ascii="Times New Roman" w:hAnsi="Times New Roman" w:cs="Times New Roman"/>
          <w:i/>
          <w:lang w:val="en-US"/>
        </w:rPr>
        <w:t>Lancet</w:t>
      </w:r>
      <w:r>
        <w:rPr>
          <w:rFonts w:ascii="Times New Roman" w:hAnsi="Times New Roman" w:cs="Times New Roman"/>
          <w:i/>
          <w:lang w:val="en-US"/>
        </w:rPr>
        <w:t>,</w:t>
      </w:r>
      <w:r w:rsidRPr="0065548F">
        <w:rPr>
          <w:rFonts w:ascii="Times New Roman" w:hAnsi="Times New Roman" w:cs="Times New Roman"/>
          <w:lang w:val="en-US"/>
        </w:rPr>
        <w:t xml:space="preserve"> 361</w:t>
      </w:r>
      <w:r>
        <w:rPr>
          <w:rFonts w:ascii="Times New Roman" w:hAnsi="Times New Roman" w:cs="Times New Roman"/>
          <w:lang w:val="en-US"/>
        </w:rPr>
        <w:t xml:space="preserve"> (9351)</w:t>
      </w:r>
      <w:r w:rsidRPr="0065548F">
        <w:rPr>
          <w:rFonts w:ascii="Times New Roman" w:hAnsi="Times New Roman" w:cs="Times New Roman"/>
          <w:lang w:val="en-US"/>
        </w:rPr>
        <w:t xml:space="preserve">, </w:t>
      </w:r>
      <w:r>
        <w:rPr>
          <w:rFonts w:ascii="Times New Roman" w:hAnsi="Times New Roman" w:cs="Times New Roman"/>
          <w:lang w:val="en-US"/>
        </w:rPr>
        <w:t>pp. 13-</w:t>
      </w:r>
      <w:r w:rsidRPr="0065548F">
        <w:rPr>
          <w:rFonts w:ascii="Times New Roman" w:hAnsi="Times New Roman" w:cs="Times New Roman"/>
          <w:lang w:val="en-US"/>
        </w:rPr>
        <w:t xml:space="preserve">20. </w:t>
      </w:r>
    </w:p>
    <w:p w14:paraId="73F28074" w14:textId="77777777" w:rsidR="00275553" w:rsidRDefault="00275553" w:rsidP="00275553">
      <w:pPr>
        <w:spacing w:line="480" w:lineRule="auto"/>
        <w:jc w:val="both"/>
        <w:rPr>
          <w:rFonts w:ascii="Times New Roman" w:hAnsi="Times New Roman" w:cs="Times New Roman"/>
        </w:rPr>
      </w:pPr>
    </w:p>
    <w:p w14:paraId="3936D72E" w14:textId="77777777" w:rsidR="00275553" w:rsidRDefault="00275553" w:rsidP="00275553">
      <w:pPr>
        <w:spacing w:line="480" w:lineRule="auto"/>
        <w:jc w:val="both"/>
        <w:rPr>
          <w:rFonts w:ascii="Times New Roman" w:hAnsi="Times New Roman" w:cs="Times New Roman"/>
        </w:rPr>
      </w:pPr>
      <w:r w:rsidRPr="00747233">
        <w:rPr>
          <w:rFonts w:ascii="Times New Roman" w:hAnsi="Times New Roman" w:cs="Times New Roman"/>
        </w:rPr>
        <w:t xml:space="preserve">Kern, M.J., 2000. Coronary physiology </w:t>
      </w:r>
      <w:proofErr w:type="gramStart"/>
      <w:r w:rsidRPr="00747233">
        <w:rPr>
          <w:rFonts w:ascii="Times New Roman" w:hAnsi="Times New Roman" w:cs="Times New Roman"/>
        </w:rPr>
        <w:t>revisited :</w:t>
      </w:r>
      <w:proofErr w:type="gramEnd"/>
      <w:r w:rsidRPr="00747233">
        <w:rPr>
          <w:rFonts w:ascii="Times New Roman" w:hAnsi="Times New Roman" w:cs="Times New Roman"/>
        </w:rPr>
        <w:t xml:space="preserve"> practical insights from the cardiac catheterization laboratory. </w:t>
      </w:r>
      <w:r w:rsidRPr="001042D1">
        <w:rPr>
          <w:rFonts w:ascii="Times New Roman" w:hAnsi="Times New Roman" w:cs="Times New Roman"/>
          <w:i/>
        </w:rPr>
        <w:t>Circulation</w:t>
      </w:r>
      <w:r>
        <w:rPr>
          <w:rFonts w:ascii="Times New Roman" w:hAnsi="Times New Roman" w:cs="Times New Roman"/>
          <w:i/>
        </w:rPr>
        <w:t>,</w:t>
      </w:r>
      <w:r w:rsidRPr="00747233">
        <w:rPr>
          <w:rFonts w:ascii="Times New Roman" w:hAnsi="Times New Roman" w:cs="Times New Roman"/>
        </w:rPr>
        <w:t xml:space="preserve"> 101</w:t>
      </w:r>
      <w:r>
        <w:rPr>
          <w:rFonts w:ascii="Times New Roman" w:hAnsi="Times New Roman" w:cs="Times New Roman"/>
        </w:rPr>
        <w:t xml:space="preserve"> (11)</w:t>
      </w:r>
      <w:r w:rsidRPr="00747233">
        <w:rPr>
          <w:rFonts w:ascii="Times New Roman" w:hAnsi="Times New Roman" w:cs="Times New Roman"/>
        </w:rPr>
        <w:t xml:space="preserve">, </w:t>
      </w:r>
      <w:r>
        <w:rPr>
          <w:rFonts w:ascii="Times New Roman" w:hAnsi="Times New Roman" w:cs="Times New Roman"/>
        </w:rPr>
        <w:t>pp. 1344-</w:t>
      </w:r>
      <w:r w:rsidRPr="00747233">
        <w:rPr>
          <w:rFonts w:ascii="Times New Roman" w:hAnsi="Times New Roman" w:cs="Times New Roman"/>
        </w:rPr>
        <w:t>51.</w:t>
      </w:r>
    </w:p>
    <w:p w14:paraId="07E9DA74" w14:textId="77777777" w:rsidR="00275553" w:rsidRDefault="00275553" w:rsidP="00275553">
      <w:pPr>
        <w:spacing w:line="480" w:lineRule="auto"/>
        <w:jc w:val="both"/>
        <w:rPr>
          <w:rFonts w:ascii="Times New Roman" w:hAnsi="Times New Roman" w:cs="Times New Roman"/>
        </w:rPr>
      </w:pPr>
    </w:p>
    <w:p w14:paraId="316E4658" w14:textId="2E377694" w:rsidR="00275553" w:rsidRDefault="00275553" w:rsidP="00275553">
      <w:pPr>
        <w:spacing w:line="480" w:lineRule="auto"/>
        <w:jc w:val="both"/>
        <w:rPr>
          <w:rFonts w:ascii="Times New Roman" w:hAnsi="Times New Roman" w:cs="Times New Roman"/>
        </w:rPr>
      </w:pPr>
      <w:r w:rsidRPr="009E2483">
        <w:rPr>
          <w:rFonts w:ascii="Times New Roman" w:hAnsi="Times New Roman" w:cs="Times New Roman"/>
        </w:rPr>
        <w:t xml:space="preserve">Kern, M.J., Lerman, A., Bech, J.-W., De Bruyne, B., Eeckhout, E., Fearon, W.F., Higano, S.T., Lim, M.J., Meuwissen, M., Piek, J.J., Pijls, N.H.J., Siebes, M., Spaan, J.A.E., American Heart Association Committee on Diagnostic and Interventional Cardiac Catheterization, Council on Clinical Cardiology, 2006. Physiological assessment of coronary artery disease in the cardiac catheterization laboratory: a scientific statement from the American Heart Association Committee on Diagnostic and Interventional Cardiac Catheterization, Council on Clinical Cardiology. </w:t>
      </w:r>
      <w:r w:rsidRPr="001042D1">
        <w:rPr>
          <w:rFonts w:ascii="Times New Roman" w:hAnsi="Times New Roman" w:cs="Times New Roman"/>
          <w:i/>
        </w:rPr>
        <w:t>Circulation</w:t>
      </w:r>
      <w:r>
        <w:rPr>
          <w:rFonts w:ascii="Times New Roman" w:hAnsi="Times New Roman" w:cs="Times New Roman"/>
          <w:i/>
        </w:rPr>
        <w:t>,</w:t>
      </w:r>
      <w:r w:rsidRPr="009E2483">
        <w:rPr>
          <w:rFonts w:ascii="Times New Roman" w:hAnsi="Times New Roman" w:cs="Times New Roman"/>
        </w:rPr>
        <w:t xml:space="preserve"> 114</w:t>
      </w:r>
      <w:r>
        <w:rPr>
          <w:rFonts w:ascii="Times New Roman" w:hAnsi="Times New Roman" w:cs="Times New Roman"/>
        </w:rPr>
        <w:t xml:space="preserve"> (12)</w:t>
      </w:r>
      <w:r w:rsidRPr="009E2483">
        <w:rPr>
          <w:rFonts w:ascii="Times New Roman" w:hAnsi="Times New Roman" w:cs="Times New Roman"/>
        </w:rPr>
        <w:t xml:space="preserve">, </w:t>
      </w:r>
      <w:r>
        <w:rPr>
          <w:rFonts w:ascii="Times New Roman" w:hAnsi="Times New Roman" w:cs="Times New Roman"/>
        </w:rPr>
        <w:t>pp. 1321-</w:t>
      </w:r>
      <w:r w:rsidRPr="009E2483">
        <w:rPr>
          <w:rFonts w:ascii="Times New Roman" w:hAnsi="Times New Roman" w:cs="Times New Roman"/>
        </w:rPr>
        <w:t xml:space="preserve">41. </w:t>
      </w:r>
    </w:p>
    <w:p w14:paraId="6DC55CEE" w14:textId="7DE090FB" w:rsidR="00DD09EE" w:rsidRPr="00DD09EE" w:rsidRDefault="00DD09EE" w:rsidP="00DD09EE">
      <w:pPr>
        <w:spacing w:line="480" w:lineRule="auto"/>
        <w:jc w:val="both"/>
        <w:rPr>
          <w:rFonts w:ascii="Times New Roman" w:hAnsi="Times New Roman" w:cs="Times New Roman"/>
        </w:rPr>
      </w:pPr>
      <w:r w:rsidRPr="00DD09EE">
        <w:rPr>
          <w:rFonts w:ascii="Times New Roman" w:hAnsi="Times New Roman" w:cs="Times New Roman"/>
        </w:rPr>
        <w:lastRenderedPageBreak/>
        <w:t>Kern</w:t>
      </w:r>
      <w:r>
        <w:rPr>
          <w:rFonts w:ascii="Times New Roman" w:hAnsi="Times New Roman" w:cs="Times New Roman"/>
        </w:rPr>
        <w:t xml:space="preserve">, </w:t>
      </w:r>
      <w:r w:rsidRPr="00DD09EE">
        <w:rPr>
          <w:rFonts w:ascii="Times New Roman" w:hAnsi="Times New Roman" w:cs="Times New Roman"/>
        </w:rPr>
        <w:t>M</w:t>
      </w:r>
      <w:r>
        <w:rPr>
          <w:rFonts w:ascii="Times New Roman" w:hAnsi="Times New Roman" w:cs="Times New Roman"/>
        </w:rPr>
        <w:t>.</w:t>
      </w:r>
      <w:r w:rsidRPr="00DD09EE">
        <w:rPr>
          <w:rFonts w:ascii="Times New Roman" w:hAnsi="Times New Roman" w:cs="Times New Roman"/>
        </w:rPr>
        <w:t>J</w:t>
      </w:r>
      <w:r>
        <w:rPr>
          <w:rFonts w:ascii="Times New Roman" w:hAnsi="Times New Roman" w:cs="Times New Roman"/>
        </w:rPr>
        <w:t>.</w:t>
      </w:r>
      <w:r w:rsidRPr="00DD09EE">
        <w:rPr>
          <w:rFonts w:ascii="Times New Roman" w:hAnsi="Times New Roman" w:cs="Times New Roman"/>
        </w:rPr>
        <w:t>, Seto A</w:t>
      </w:r>
      <w:r>
        <w:rPr>
          <w:rFonts w:ascii="Times New Roman" w:hAnsi="Times New Roman" w:cs="Times New Roman"/>
        </w:rPr>
        <w:t>.</w:t>
      </w:r>
      <w:r w:rsidRPr="00DD09EE">
        <w:rPr>
          <w:rFonts w:ascii="Times New Roman" w:hAnsi="Times New Roman" w:cs="Times New Roman"/>
        </w:rPr>
        <w:t>H</w:t>
      </w:r>
      <w:r>
        <w:rPr>
          <w:rFonts w:ascii="Times New Roman" w:hAnsi="Times New Roman" w:cs="Times New Roman"/>
        </w:rPr>
        <w:t>., 2018</w:t>
      </w:r>
      <w:r w:rsidRPr="00DD09EE">
        <w:rPr>
          <w:rFonts w:ascii="Times New Roman" w:hAnsi="Times New Roman" w:cs="Times New Roman"/>
        </w:rPr>
        <w:t>.</w:t>
      </w:r>
      <w:r>
        <w:rPr>
          <w:rFonts w:ascii="Times New Roman" w:hAnsi="Times New Roman" w:cs="Times New Roman"/>
        </w:rPr>
        <w:t xml:space="preserve"> </w:t>
      </w:r>
      <w:r w:rsidRPr="00DD09EE">
        <w:rPr>
          <w:rFonts w:ascii="Times New Roman" w:hAnsi="Times New Roman" w:cs="Times New Roman"/>
        </w:rPr>
        <w:t>The Challenges of Measuring Coronary Flow Reserve: Comparisons of Doppler and Thermodilution to [15</w:t>
      </w:r>
      <w:proofErr w:type="gramStart"/>
      <w:r w:rsidRPr="00DD09EE">
        <w:rPr>
          <w:rFonts w:ascii="Times New Roman" w:hAnsi="Times New Roman" w:cs="Times New Roman"/>
        </w:rPr>
        <w:t>O]H2O</w:t>
      </w:r>
      <w:proofErr w:type="gramEnd"/>
      <w:r w:rsidRPr="00DD09EE">
        <w:rPr>
          <w:rFonts w:ascii="Times New Roman" w:hAnsi="Times New Roman" w:cs="Times New Roman"/>
        </w:rPr>
        <w:t xml:space="preserve"> PET Perfusion.</w:t>
      </w:r>
      <w:r>
        <w:rPr>
          <w:rFonts w:ascii="Times New Roman" w:hAnsi="Times New Roman" w:cs="Times New Roman"/>
        </w:rPr>
        <w:t xml:space="preserve"> </w:t>
      </w:r>
      <w:r w:rsidRPr="00DD09EE">
        <w:rPr>
          <w:rFonts w:ascii="Times New Roman" w:hAnsi="Times New Roman" w:cs="Times New Roman"/>
          <w:i/>
          <w:iCs/>
        </w:rPr>
        <w:t>JACC Cardiovascular Interventions</w:t>
      </w:r>
      <w:r>
        <w:rPr>
          <w:rFonts w:ascii="Times New Roman" w:hAnsi="Times New Roman" w:cs="Times New Roman"/>
        </w:rPr>
        <w:t xml:space="preserve">, </w:t>
      </w:r>
      <w:r w:rsidRPr="00DD09EE">
        <w:rPr>
          <w:rFonts w:ascii="Times New Roman" w:hAnsi="Times New Roman" w:cs="Times New Roman"/>
        </w:rPr>
        <w:t>11(20)</w:t>
      </w:r>
      <w:r>
        <w:rPr>
          <w:rFonts w:ascii="Times New Roman" w:hAnsi="Times New Roman" w:cs="Times New Roman"/>
        </w:rPr>
        <w:t xml:space="preserve">, pp. </w:t>
      </w:r>
      <w:r w:rsidRPr="00DD09EE">
        <w:rPr>
          <w:rFonts w:ascii="Times New Roman" w:hAnsi="Times New Roman" w:cs="Times New Roman"/>
        </w:rPr>
        <w:t xml:space="preserve">2055-7. </w:t>
      </w:r>
    </w:p>
    <w:p w14:paraId="6E8D6C44" w14:textId="77777777" w:rsidR="00275553" w:rsidRDefault="00275553" w:rsidP="00275553">
      <w:pPr>
        <w:spacing w:line="480" w:lineRule="auto"/>
        <w:jc w:val="both"/>
        <w:rPr>
          <w:rFonts w:ascii="Times New Roman" w:hAnsi="Times New Roman" w:cs="Times New Roman"/>
        </w:rPr>
      </w:pPr>
    </w:p>
    <w:p w14:paraId="427F65CA" w14:textId="462773C5" w:rsidR="00275553" w:rsidRDefault="00275553" w:rsidP="00275553">
      <w:pPr>
        <w:spacing w:line="480" w:lineRule="auto"/>
        <w:jc w:val="both"/>
        <w:rPr>
          <w:rFonts w:ascii="Times New Roman" w:hAnsi="Times New Roman" w:cs="Times New Roman"/>
        </w:rPr>
      </w:pPr>
      <w:r w:rsidRPr="00747233">
        <w:rPr>
          <w:rFonts w:ascii="Times New Roman" w:hAnsi="Times New Roman" w:cs="Times New Roman"/>
        </w:rPr>
        <w:t xml:space="preserve">Kim, M.C., Cho, J.Y., Jeong, H.C., Lee, K.H., Park, K.H., Sim, D.S., Yoon, N.S., Youn, H.J., Kim, K.H., Hong, Y.J., Park, H.W., Kim, J.H., Jeong, M.H., Cho, J.G., Park, J.C., Seung, K.-B., Chang, K., Ahn, Y., 2016. Long-Term Clinical Outcomes of Transient and Persistent No Reflow Phenomena following Percutaneous Coronary Intervention in Patients with Acute Myocardial Infarction. </w:t>
      </w:r>
      <w:r w:rsidRPr="001042D1">
        <w:rPr>
          <w:rFonts w:ascii="Times New Roman" w:hAnsi="Times New Roman" w:cs="Times New Roman"/>
          <w:i/>
        </w:rPr>
        <w:t>Korean Circulation Journal</w:t>
      </w:r>
      <w:r>
        <w:rPr>
          <w:rFonts w:ascii="Times New Roman" w:hAnsi="Times New Roman" w:cs="Times New Roman"/>
        </w:rPr>
        <w:t>,</w:t>
      </w:r>
      <w:r w:rsidRPr="00747233">
        <w:rPr>
          <w:rFonts w:ascii="Times New Roman" w:hAnsi="Times New Roman" w:cs="Times New Roman"/>
        </w:rPr>
        <w:t xml:space="preserve"> 46</w:t>
      </w:r>
      <w:r>
        <w:rPr>
          <w:rFonts w:ascii="Times New Roman" w:hAnsi="Times New Roman" w:cs="Times New Roman"/>
        </w:rPr>
        <w:t xml:space="preserve"> (4)</w:t>
      </w:r>
      <w:r w:rsidRPr="00747233">
        <w:rPr>
          <w:rFonts w:ascii="Times New Roman" w:hAnsi="Times New Roman" w:cs="Times New Roman"/>
        </w:rPr>
        <w:t xml:space="preserve">, </w:t>
      </w:r>
      <w:r>
        <w:rPr>
          <w:rFonts w:ascii="Times New Roman" w:hAnsi="Times New Roman" w:cs="Times New Roman"/>
        </w:rPr>
        <w:t>pp. 490-</w:t>
      </w:r>
      <w:r w:rsidRPr="00747233">
        <w:rPr>
          <w:rFonts w:ascii="Times New Roman" w:hAnsi="Times New Roman" w:cs="Times New Roman"/>
        </w:rPr>
        <w:t xml:space="preserve">8. </w:t>
      </w:r>
    </w:p>
    <w:p w14:paraId="72911AB7" w14:textId="43BAC9A1" w:rsidR="00D61362" w:rsidRDefault="00D61362" w:rsidP="00275553">
      <w:pPr>
        <w:spacing w:line="480" w:lineRule="auto"/>
        <w:jc w:val="both"/>
        <w:rPr>
          <w:rFonts w:ascii="Times New Roman" w:hAnsi="Times New Roman" w:cs="Times New Roman"/>
        </w:rPr>
      </w:pPr>
    </w:p>
    <w:p w14:paraId="660DC1EC" w14:textId="50796FD6" w:rsidR="00D61362" w:rsidRPr="00D61362" w:rsidRDefault="00D61362" w:rsidP="00D61362">
      <w:pPr>
        <w:spacing w:line="480" w:lineRule="auto"/>
        <w:jc w:val="both"/>
        <w:rPr>
          <w:rFonts w:ascii="Times New Roman" w:hAnsi="Times New Roman" w:cs="Times New Roman"/>
        </w:rPr>
      </w:pPr>
      <w:r w:rsidRPr="00D61362">
        <w:rPr>
          <w:rFonts w:ascii="Times New Roman" w:hAnsi="Times New Roman" w:cs="Times New Roman"/>
        </w:rPr>
        <w:t>K</w:t>
      </w:r>
      <w:r>
        <w:rPr>
          <w:rFonts w:ascii="Times New Roman" w:hAnsi="Times New Roman" w:cs="Times New Roman"/>
        </w:rPr>
        <w:t>i</w:t>
      </w:r>
      <w:r w:rsidRPr="00D61362">
        <w:rPr>
          <w:rFonts w:ascii="Times New Roman" w:hAnsi="Times New Roman" w:cs="Times New Roman"/>
        </w:rPr>
        <w:t>rma C</w:t>
      </w:r>
      <w:r>
        <w:rPr>
          <w:rFonts w:ascii="Times New Roman" w:hAnsi="Times New Roman" w:cs="Times New Roman"/>
        </w:rPr>
        <w:t>.</w:t>
      </w:r>
      <w:r w:rsidRPr="00D61362">
        <w:rPr>
          <w:rFonts w:ascii="Times New Roman" w:hAnsi="Times New Roman" w:cs="Times New Roman"/>
        </w:rPr>
        <w:t>, Erkol A</w:t>
      </w:r>
      <w:r>
        <w:rPr>
          <w:rFonts w:ascii="Times New Roman" w:hAnsi="Times New Roman" w:cs="Times New Roman"/>
        </w:rPr>
        <w:t>.</w:t>
      </w:r>
      <w:r w:rsidRPr="00D61362">
        <w:rPr>
          <w:rFonts w:ascii="Times New Roman" w:hAnsi="Times New Roman" w:cs="Times New Roman"/>
        </w:rPr>
        <w:t>, Pala S</w:t>
      </w:r>
      <w:r>
        <w:rPr>
          <w:rFonts w:ascii="Times New Roman" w:hAnsi="Times New Roman" w:cs="Times New Roman"/>
        </w:rPr>
        <w:t>.</w:t>
      </w:r>
      <w:r w:rsidRPr="00D61362">
        <w:rPr>
          <w:rFonts w:ascii="Times New Roman" w:hAnsi="Times New Roman" w:cs="Times New Roman"/>
        </w:rPr>
        <w:t>, Oduncu V</w:t>
      </w:r>
      <w:r>
        <w:rPr>
          <w:rFonts w:ascii="Times New Roman" w:hAnsi="Times New Roman" w:cs="Times New Roman"/>
        </w:rPr>
        <w:t>.</w:t>
      </w:r>
      <w:r w:rsidRPr="00D61362">
        <w:rPr>
          <w:rFonts w:ascii="Times New Roman" w:hAnsi="Times New Roman" w:cs="Times New Roman"/>
        </w:rPr>
        <w:t>, Dündar C</w:t>
      </w:r>
      <w:r>
        <w:rPr>
          <w:rFonts w:ascii="Times New Roman" w:hAnsi="Times New Roman" w:cs="Times New Roman"/>
        </w:rPr>
        <w:t>.</w:t>
      </w:r>
      <w:r w:rsidRPr="00D61362">
        <w:rPr>
          <w:rFonts w:ascii="Times New Roman" w:hAnsi="Times New Roman" w:cs="Times New Roman"/>
        </w:rPr>
        <w:t>, İzgi A</w:t>
      </w:r>
      <w:r>
        <w:rPr>
          <w:rFonts w:ascii="Times New Roman" w:hAnsi="Times New Roman" w:cs="Times New Roman"/>
        </w:rPr>
        <w:t>.</w:t>
      </w:r>
      <w:r w:rsidRPr="00D61362">
        <w:rPr>
          <w:rFonts w:ascii="Times New Roman" w:hAnsi="Times New Roman" w:cs="Times New Roman"/>
        </w:rPr>
        <w:t>, Tigen K</w:t>
      </w:r>
      <w:r>
        <w:rPr>
          <w:rFonts w:ascii="Times New Roman" w:hAnsi="Times New Roman" w:cs="Times New Roman"/>
        </w:rPr>
        <w:t>.</w:t>
      </w:r>
      <w:r w:rsidRPr="00D61362">
        <w:rPr>
          <w:rFonts w:ascii="Times New Roman" w:hAnsi="Times New Roman" w:cs="Times New Roman"/>
        </w:rPr>
        <w:t>, Gibson CM.</w:t>
      </w:r>
      <w:r>
        <w:rPr>
          <w:rFonts w:ascii="Times New Roman" w:hAnsi="Times New Roman" w:cs="Times New Roman"/>
        </w:rPr>
        <w:t xml:space="preserve">, 2012. </w:t>
      </w:r>
      <w:r w:rsidRPr="00D61362">
        <w:rPr>
          <w:rFonts w:ascii="Times New Roman" w:hAnsi="Times New Roman" w:cs="Times New Roman"/>
        </w:rPr>
        <w:t>Intracoronary bolus-only compared with intravenous bolus plus infusion of tirofiban application in patients with ST-elevation myocardial infarction undergoing primary percutaneous coronary intervention.</w:t>
      </w:r>
      <w:r>
        <w:rPr>
          <w:rFonts w:ascii="Times New Roman" w:hAnsi="Times New Roman" w:cs="Times New Roman"/>
        </w:rPr>
        <w:t xml:space="preserve"> </w:t>
      </w:r>
      <w:r w:rsidR="008E4B41" w:rsidRPr="00C404E7">
        <w:rPr>
          <w:rFonts w:ascii="Times New Roman" w:hAnsi="Times New Roman" w:cs="Times New Roman"/>
          <w:i/>
        </w:rPr>
        <w:t>Catheterization Cardiovascular Interventions</w:t>
      </w:r>
      <w:r>
        <w:rPr>
          <w:rFonts w:ascii="Times New Roman" w:hAnsi="Times New Roman" w:cs="Times New Roman"/>
          <w:i/>
          <w:iCs/>
        </w:rPr>
        <w:t xml:space="preserve">, </w:t>
      </w:r>
      <w:r w:rsidRPr="00D61362">
        <w:rPr>
          <w:rFonts w:ascii="Times New Roman" w:hAnsi="Times New Roman" w:cs="Times New Roman"/>
        </w:rPr>
        <w:t>79</w:t>
      </w:r>
      <w:r>
        <w:rPr>
          <w:rFonts w:ascii="Times New Roman" w:hAnsi="Times New Roman" w:cs="Times New Roman"/>
        </w:rPr>
        <w:t xml:space="preserve"> </w:t>
      </w:r>
      <w:r w:rsidRPr="00D61362">
        <w:rPr>
          <w:rFonts w:ascii="Times New Roman" w:hAnsi="Times New Roman" w:cs="Times New Roman"/>
        </w:rPr>
        <w:t>(1)</w:t>
      </w:r>
      <w:r>
        <w:rPr>
          <w:rFonts w:ascii="Times New Roman" w:hAnsi="Times New Roman" w:cs="Times New Roman"/>
        </w:rPr>
        <w:t xml:space="preserve">, pp. </w:t>
      </w:r>
      <w:r w:rsidRPr="00D61362">
        <w:rPr>
          <w:rFonts w:ascii="Times New Roman" w:hAnsi="Times New Roman" w:cs="Times New Roman"/>
        </w:rPr>
        <w:t xml:space="preserve">59-67. </w:t>
      </w:r>
    </w:p>
    <w:p w14:paraId="2C70BE3E" w14:textId="77777777" w:rsidR="00275553" w:rsidRPr="00D61362" w:rsidRDefault="00275553" w:rsidP="00275553">
      <w:pPr>
        <w:spacing w:line="480" w:lineRule="auto"/>
        <w:jc w:val="both"/>
        <w:rPr>
          <w:rFonts w:ascii="Times New Roman" w:hAnsi="Times New Roman" w:cs="Times New Roman"/>
        </w:rPr>
      </w:pPr>
    </w:p>
    <w:p w14:paraId="7C3F0B6A" w14:textId="77777777" w:rsidR="00275553" w:rsidRDefault="00275553" w:rsidP="00275553">
      <w:pPr>
        <w:spacing w:line="480" w:lineRule="auto"/>
        <w:jc w:val="both"/>
        <w:rPr>
          <w:rFonts w:ascii="Times New Roman" w:hAnsi="Times New Roman" w:cs="Times New Roman"/>
        </w:rPr>
      </w:pPr>
      <w:r w:rsidRPr="007D52D3">
        <w:rPr>
          <w:rFonts w:ascii="Times New Roman" w:hAnsi="Times New Roman" w:cs="Times New Roman"/>
        </w:rPr>
        <w:t xml:space="preserve">Kitahara, H., Waseda, K., Yamada, R., Otagiri, K., Tanaka, S., Kobayashi, Y., Okada, K., Kume, T., Nakagawa, K., Teramoto, T., Ikeno, F., Yock, P.G., Fitzgerald, P.J., Honda, Y., 2016. Acute stent recoil and optimal balloon inflation strategy: an experimental study using real-time optical coherence tomography. </w:t>
      </w:r>
      <w:r w:rsidRPr="001042D1">
        <w:rPr>
          <w:rFonts w:ascii="Times New Roman" w:hAnsi="Times New Roman" w:cs="Times New Roman"/>
          <w:i/>
        </w:rPr>
        <w:t>EuroIntervention</w:t>
      </w:r>
      <w:r>
        <w:rPr>
          <w:rFonts w:ascii="Times New Roman" w:hAnsi="Times New Roman" w:cs="Times New Roman"/>
          <w:i/>
        </w:rPr>
        <w:t>,</w:t>
      </w:r>
      <w:r w:rsidRPr="007D52D3">
        <w:rPr>
          <w:rFonts w:ascii="Times New Roman" w:hAnsi="Times New Roman" w:cs="Times New Roman"/>
        </w:rPr>
        <w:t xml:space="preserve"> 12</w:t>
      </w:r>
      <w:r>
        <w:rPr>
          <w:rFonts w:ascii="Times New Roman" w:hAnsi="Times New Roman" w:cs="Times New Roman"/>
        </w:rPr>
        <w:t xml:space="preserve"> (2)</w:t>
      </w:r>
      <w:r w:rsidRPr="007D52D3">
        <w:rPr>
          <w:rFonts w:ascii="Times New Roman" w:hAnsi="Times New Roman" w:cs="Times New Roman"/>
        </w:rPr>
        <w:t xml:space="preserve">, </w:t>
      </w:r>
      <w:r>
        <w:rPr>
          <w:rFonts w:ascii="Times New Roman" w:hAnsi="Times New Roman" w:cs="Times New Roman"/>
        </w:rPr>
        <w:t>pp. e190-</w:t>
      </w:r>
      <w:r w:rsidRPr="007D52D3">
        <w:rPr>
          <w:rFonts w:ascii="Times New Roman" w:hAnsi="Times New Roman" w:cs="Times New Roman"/>
        </w:rPr>
        <w:t xml:space="preserve">8. </w:t>
      </w:r>
    </w:p>
    <w:p w14:paraId="19A5D8DF" w14:textId="77777777" w:rsidR="00275553" w:rsidRPr="001042D1" w:rsidRDefault="00275553" w:rsidP="00275553">
      <w:pPr>
        <w:spacing w:line="480" w:lineRule="auto"/>
        <w:jc w:val="both"/>
        <w:rPr>
          <w:rFonts w:ascii="Times New Roman" w:hAnsi="Times New Roman" w:cs="Times New Roman"/>
        </w:rPr>
      </w:pPr>
    </w:p>
    <w:p w14:paraId="0A7DA421" w14:textId="77777777" w:rsidR="00275553" w:rsidRPr="00D532CD" w:rsidRDefault="00275553" w:rsidP="00275553">
      <w:pPr>
        <w:spacing w:line="480" w:lineRule="auto"/>
        <w:jc w:val="both"/>
        <w:rPr>
          <w:rFonts w:ascii="Times New Roman" w:hAnsi="Times New Roman" w:cs="Times New Roman"/>
          <w:lang w:val="en-US"/>
        </w:rPr>
      </w:pPr>
      <w:r w:rsidRPr="00D532CD">
        <w:rPr>
          <w:rFonts w:ascii="Times New Roman" w:hAnsi="Times New Roman" w:cs="Times New Roman"/>
          <w:lang w:val="en-US"/>
        </w:rPr>
        <w:t xml:space="preserve">Knaapen, P., Camici, P.G., Marques, K.M., Nijveldt, R., Bax, J.J., Westerhof, N., Götte, M.J.W., Jerosch-Herold, M., Schelbert, H.R., Lammertsma, A.A., van </w:t>
      </w:r>
      <w:r w:rsidRPr="00D532CD">
        <w:rPr>
          <w:rFonts w:ascii="Times New Roman" w:hAnsi="Times New Roman" w:cs="Times New Roman"/>
          <w:lang w:val="en-US"/>
        </w:rPr>
        <w:lastRenderedPageBreak/>
        <w:t>Rossum, A.C., 2009. Coronary microvascular resistance: methods for its quan</w:t>
      </w:r>
      <w:r>
        <w:rPr>
          <w:rFonts w:ascii="Times New Roman" w:hAnsi="Times New Roman" w:cs="Times New Roman"/>
          <w:lang w:val="en-US"/>
        </w:rPr>
        <w:t xml:space="preserve">tification in humans. </w:t>
      </w:r>
      <w:r w:rsidRPr="001042D1">
        <w:rPr>
          <w:rFonts w:ascii="Times New Roman" w:hAnsi="Times New Roman" w:cs="Times New Roman"/>
          <w:i/>
          <w:lang w:val="en-US"/>
        </w:rPr>
        <w:t>Basic Research in Cardiology</w:t>
      </w:r>
      <w:r>
        <w:rPr>
          <w:rFonts w:ascii="Times New Roman" w:hAnsi="Times New Roman" w:cs="Times New Roman"/>
          <w:lang w:val="en-US"/>
        </w:rPr>
        <w:t>,</w:t>
      </w:r>
      <w:r w:rsidRPr="00D532CD">
        <w:rPr>
          <w:rFonts w:ascii="Times New Roman" w:hAnsi="Times New Roman" w:cs="Times New Roman"/>
          <w:lang w:val="en-US"/>
        </w:rPr>
        <w:t xml:space="preserve"> 104</w:t>
      </w:r>
      <w:r>
        <w:rPr>
          <w:rFonts w:ascii="Times New Roman" w:hAnsi="Times New Roman" w:cs="Times New Roman"/>
          <w:lang w:val="en-US"/>
        </w:rPr>
        <w:t xml:space="preserve"> (5)</w:t>
      </w:r>
      <w:r w:rsidRPr="00D532CD">
        <w:rPr>
          <w:rFonts w:ascii="Times New Roman" w:hAnsi="Times New Roman" w:cs="Times New Roman"/>
          <w:lang w:val="en-US"/>
        </w:rPr>
        <w:t xml:space="preserve">, </w:t>
      </w:r>
      <w:r>
        <w:rPr>
          <w:rFonts w:ascii="Times New Roman" w:hAnsi="Times New Roman" w:cs="Times New Roman"/>
          <w:lang w:val="en-US"/>
        </w:rPr>
        <w:t>pp. 485-</w:t>
      </w:r>
      <w:r w:rsidRPr="00D532CD">
        <w:rPr>
          <w:rFonts w:ascii="Times New Roman" w:hAnsi="Times New Roman" w:cs="Times New Roman"/>
          <w:lang w:val="en-US"/>
        </w:rPr>
        <w:t xml:space="preserve">98. </w:t>
      </w:r>
    </w:p>
    <w:p w14:paraId="110E338C" w14:textId="77777777" w:rsidR="00275553" w:rsidRDefault="00275553" w:rsidP="00275553">
      <w:pPr>
        <w:spacing w:line="480" w:lineRule="auto"/>
        <w:jc w:val="both"/>
        <w:rPr>
          <w:rFonts w:ascii="Times New Roman" w:hAnsi="Times New Roman" w:cs="Times New Roman"/>
        </w:rPr>
      </w:pPr>
    </w:p>
    <w:p w14:paraId="68DC461E" w14:textId="77777777" w:rsidR="00275553" w:rsidRPr="00422226" w:rsidRDefault="00275553" w:rsidP="00275553">
      <w:pPr>
        <w:spacing w:line="480" w:lineRule="auto"/>
        <w:jc w:val="both"/>
        <w:rPr>
          <w:rFonts w:ascii="Times New Roman" w:hAnsi="Times New Roman" w:cs="Times New Roman"/>
        </w:rPr>
      </w:pPr>
      <w:r>
        <w:rPr>
          <w:rFonts w:ascii="Times New Roman" w:hAnsi="Times New Roman" w:cs="Times New Roman"/>
        </w:rPr>
        <w:t>Kobayashi, Y.</w:t>
      </w:r>
      <w:r w:rsidRPr="00422226">
        <w:rPr>
          <w:rFonts w:ascii="Times New Roman" w:hAnsi="Times New Roman" w:cs="Times New Roman"/>
        </w:rPr>
        <w:t>, Fearon</w:t>
      </w:r>
      <w:r>
        <w:rPr>
          <w:rFonts w:ascii="Times New Roman" w:hAnsi="Times New Roman" w:cs="Times New Roman"/>
        </w:rPr>
        <w:t>,</w:t>
      </w:r>
      <w:r w:rsidRPr="00422226">
        <w:rPr>
          <w:rFonts w:ascii="Times New Roman" w:hAnsi="Times New Roman" w:cs="Times New Roman"/>
        </w:rPr>
        <w:t xml:space="preserve"> W</w:t>
      </w:r>
      <w:r>
        <w:rPr>
          <w:rFonts w:ascii="Times New Roman" w:hAnsi="Times New Roman" w:cs="Times New Roman"/>
        </w:rPr>
        <w:t>.</w:t>
      </w:r>
      <w:r w:rsidRPr="00422226">
        <w:rPr>
          <w:rFonts w:ascii="Times New Roman" w:hAnsi="Times New Roman" w:cs="Times New Roman"/>
        </w:rPr>
        <w:t>F.</w:t>
      </w:r>
      <w:r>
        <w:rPr>
          <w:rFonts w:ascii="Times New Roman" w:hAnsi="Times New Roman" w:cs="Times New Roman"/>
        </w:rPr>
        <w:t xml:space="preserve">, 2014. </w:t>
      </w:r>
      <w:r w:rsidRPr="00422226">
        <w:rPr>
          <w:rFonts w:ascii="Times New Roman" w:hAnsi="Times New Roman" w:cs="Times New Roman"/>
        </w:rPr>
        <w:t>Invasive coronary microcirculation assessment--current status of index of microcirculatory resistance.</w:t>
      </w:r>
      <w:r>
        <w:rPr>
          <w:rFonts w:ascii="Times New Roman" w:hAnsi="Times New Roman" w:cs="Times New Roman"/>
        </w:rPr>
        <w:t xml:space="preserve"> </w:t>
      </w:r>
      <w:r w:rsidRPr="00422226">
        <w:rPr>
          <w:rFonts w:ascii="Times New Roman" w:hAnsi="Times New Roman" w:cs="Times New Roman"/>
          <w:i/>
        </w:rPr>
        <w:t>Circulation Journal</w:t>
      </w:r>
      <w:r>
        <w:rPr>
          <w:rFonts w:ascii="Times New Roman" w:hAnsi="Times New Roman" w:cs="Times New Roman"/>
        </w:rPr>
        <w:t xml:space="preserve">, 78(5), pp. </w:t>
      </w:r>
      <w:r w:rsidRPr="00422226">
        <w:rPr>
          <w:rFonts w:ascii="Times New Roman" w:hAnsi="Times New Roman" w:cs="Times New Roman"/>
        </w:rPr>
        <w:t xml:space="preserve">1021-8. </w:t>
      </w:r>
    </w:p>
    <w:p w14:paraId="657AD8F1" w14:textId="77777777" w:rsidR="00275553" w:rsidRDefault="00275553" w:rsidP="00275553">
      <w:pPr>
        <w:spacing w:line="480" w:lineRule="auto"/>
        <w:jc w:val="both"/>
        <w:rPr>
          <w:rFonts w:ascii="Times New Roman" w:hAnsi="Times New Roman" w:cs="Times New Roman"/>
        </w:rPr>
      </w:pPr>
    </w:p>
    <w:p w14:paraId="34E192E8" w14:textId="77777777" w:rsidR="00275553" w:rsidRDefault="00275553" w:rsidP="00275553">
      <w:pPr>
        <w:spacing w:line="480" w:lineRule="auto"/>
        <w:jc w:val="both"/>
        <w:rPr>
          <w:rFonts w:ascii="Times New Roman" w:hAnsi="Times New Roman" w:cs="Times New Roman"/>
        </w:rPr>
      </w:pPr>
      <w:r w:rsidRPr="00747233">
        <w:rPr>
          <w:rFonts w:ascii="Times New Roman" w:hAnsi="Times New Roman" w:cs="Times New Roman"/>
        </w:rPr>
        <w:t xml:space="preserve">Kobayashi, N., Mintz, G.S., Witzenbichler, B., Metzger, D.C., Rinaldi, M.J., Duffy, P.L., Weisz, G., Stuckey, T.D., Brodie, B.R., Parvataneni, R., Kirtane, A.J., Stone, G.W., Maehara, A., 2016. Prevalence, Features, and Prognostic Importance of Edge Dissection After Drug-Eluting Stent Implantation: An ADAPT-DES Intravascular Ultrasound Substudy. </w:t>
      </w:r>
      <w:r>
        <w:rPr>
          <w:rFonts w:ascii="Times New Roman" w:hAnsi="Times New Roman" w:cs="Times New Roman"/>
          <w:i/>
        </w:rPr>
        <w:t xml:space="preserve">Circulation </w:t>
      </w:r>
      <w:r w:rsidRPr="006450C8">
        <w:rPr>
          <w:rFonts w:ascii="Times New Roman" w:hAnsi="Times New Roman" w:cs="Times New Roman"/>
          <w:i/>
        </w:rPr>
        <w:t>Cardiovascular Interventions</w:t>
      </w:r>
      <w:r>
        <w:rPr>
          <w:rFonts w:ascii="Times New Roman" w:hAnsi="Times New Roman" w:cs="Times New Roman"/>
          <w:i/>
        </w:rPr>
        <w:t>,</w:t>
      </w:r>
      <w:r w:rsidRPr="00747233">
        <w:rPr>
          <w:rFonts w:ascii="Times New Roman" w:hAnsi="Times New Roman" w:cs="Times New Roman"/>
        </w:rPr>
        <w:t xml:space="preserve"> 9</w:t>
      </w:r>
      <w:r>
        <w:rPr>
          <w:rFonts w:ascii="Times New Roman" w:hAnsi="Times New Roman" w:cs="Times New Roman"/>
        </w:rPr>
        <w:t xml:space="preserve"> (7)</w:t>
      </w:r>
      <w:r w:rsidRPr="00747233">
        <w:rPr>
          <w:rFonts w:ascii="Times New Roman" w:hAnsi="Times New Roman" w:cs="Times New Roman"/>
        </w:rPr>
        <w:t xml:space="preserve">, </w:t>
      </w:r>
      <w:r>
        <w:rPr>
          <w:rFonts w:ascii="Times New Roman" w:hAnsi="Times New Roman" w:cs="Times New Roman"/>
        </w:rPr>
        <w:t xml:space="preserve">p. </w:t>
      </w:r>
      <w:r w:rsidRPr="00747233">
        <w:rPr>
          <w:rFonts w:ascii="Times New Roman" w:hAnsi="Times New Roman" w:cs="Times New Roman"/>
        </w:rPr>
        <w:t xml:space="preserve">e003553. </w:t>
      </w:r>
    </w:p>
    <w:p w14:paraId="4CCDA3B3" w14:textId="77777777" w:rsidR="00275553" w:rsidRDefault="00275553" w:rsidP="00275553">
      <w:pPr>
        <w:spacing w:line="480" w:lineRule="auto"/>
        <w:jc w:val="both"/>
        <w:rPr>
          <w:rFonts w:ascii="Times New Roman" w:hAnsi="Times New Roman" w:cs="Times New Roman"/>
        </w:rPr>
      </w:pPr>
    </w:p>
    <w:p w14:paraId="080DE691" w14:textId="77777777" w:rsidR="00275553" w:rsidRDefault="00275553" w:rsidP="00275553">
      <w:pPr>
        <w:spacing w:line="480" w:lineRule="auto"/>
        <w:jc w:val="both"/>
        <w:rPr>
          <w:rFonts w:ascii="Times New Roman" w:hAnsi="Times New Roman" w:cs="Times New Roman"/>
        </w:rPr>
      </w:pPr>
      <w:r w:rsidRPr="007D52D3">
        <w:rPr>
          <w:rFonts w:ascii="Times New Roman" w:hAnsi="Times New Roman" w:cs="Times New Roman"/>
        </w:rPr>
        <w:t>Kubo, T., Imanishi, T., Takarada, S., Kuroi, A., Ueno, S., Yamano, T., Tanimoto, T., Matsuo, Y., Masho, T., Kitabata, H., Tsuda, K., Tomobuchi, Y., Akasaka, T., 2007. Assessment of culprit lesion morphology in acute myocardial infarction: ability of optical coherence tomography compared with intravascular ultras</w:t>
      </w:r>
      <w:r>
        <w:rPr>
          <w:rFonts w:ascii="Times New Roman" w:hAnsi="Times New Roman" w:cs="Times New Roman"/>
        </w:rPr>
        <w:t xml:space="preserve">ound and coronary angioscopy. </w:t>
      </w:r>
      <w:r w:rsidRPr="006450C8">
        <w:rPr>
          <w:rFonts w:ascii="Times New Roman" w:hAnsi="Times New Roman" w:cs="Times New Roman"/>
          <w:i/>
        </w:rPr>
        <w:t>Journal of the American College of Cardiology</w:t>
      </w:r>
      <w:r>
        <w:rPr>
          <w:rFonts w:ascii="Times New Roman" w:hAnsi="Times New Roman" w:cs="Times New Roman"/>
        </w:rPr>
        <w:t>,</w:t>
      </w:r>
      <w:r w:rsidRPr="007D52D3">
        <w:rPr>
          <w:rFonts w:ascii="Times New Roman" w:hAnsi="Times New Roman" w:cs="Times New Roman"/>
        </w:rPr>
        <w:t xml:space="preserve"> 50</w:t>
      </w:r>
      <w:r>
        <w:rPr>
          <w:rFonts w:ascii="Times New Roman" w:hAnsi="Times New Roman" w:cs="Times New Roman"/>
        </w:rPr>
        <w:t xml:space="preserve"> (10)</w:t>
      </w:r>
      <w:r w:rsidRPr="007D52D3">
        <w:rPr>
          <w:rFonts w:ascii="Times New Roman" w:hAnsi="Times New Roman" w:cs="Times New Roman"/>
        </w:rPr>
        <w:t xml:space="preserve">, </w:t>
      </w:r>
      <w:r>
        <w:rPr>
          <w:rFonts w:ascii="Times New Roman" w:hAnsi="Times New Roman" w:cs="Times New Roman"/>
        </w:rPr>
        <w:t>pp. 933-</w:t>
      </w:r>
      <w:r w:rsidRPr="007D52D3">
        <w:rPr>
          <w:rFonts w:ascii="Times New Roman" w:hAnsi="Times New Roman" w:cs="Times New Roman"/>
        </w:rPr>
        <w:t xml:space="preserve">9. </w:t>
      </w:r>
    </w:p>
    <w:p w14:paraId="185308AB" w14:textId="77777777" w:rsidR="00275553" w:rsidRPr="007D52D3" w:rsidRDefault="00275553" w:rsidP="00275553">
      <w:pPr>
        <w:spacing w:line="480" w:lineRule="auto"/>
        <w:jc w:val="both"/>
        <w:rPr>
          <w:rFonts w:ascii="Times New Roman" w:hAnsi="Times New Roman" w:cs="Times New Roman"/>
        </w:rPr>
      </w:pPr>
    </w:p>
    <w:p w14:paraId="4480403E" w14:textId="77777777" w:rsidR="00275553" w:rsidRDefault="00275553" w:rsidP="00275553">
      <w:pPr>
        <w:spacing w:line="480" w:lineRule="auto"/>
        <w:jc w:val="both"/>
        <w:rPr>
          <w:rFonts w:ascii="Times New Roman" w:hAnsi="Times New Roman" w:cs="Times New Roman"/>
        </w:rPr>
      </w:pPr>
      <w:r w:rsidRPr="00747233">
        <w:rPr>
          <w:rFonts w:ascii="Times New Roman" w:hAnsi="Times New Roman" w:cs="Times New Roman"/>
        </w:rPr>
        <w:t xml:space="preserve">Kubo, T., Akasaka, T., Shite, J., Suzuki, T., Uemura, S., Yu, B., Kozuma, K., Kitabata, H., Shinke, T., Habara, M., Saito, Y., Hou, J., Suzuki, N., Zhang, S., 2013. OCT Compared </w:t>
      </w:r>
      <w:proofErr w:type="gramStart"/>
      <w:r w:rsidRPr="00747233">
        <w:rPr>
          <w:rFonts w:ascii="Times New Roman" w:hAnsi="Times New Roman" w:cs="Times New Roman"/>
        </w:rPr>
        <w:t>With</w:t>
      </w:r>
      <w:proofErr w:type="gramEnd"/>
      <w:r w:rsidRPr="00747233">
        <w:rPr>
          <w:rFonts w:ascii="Times New Roman" w:hAnsi="Times New Roman" w:cs="Times New Roman"/>
        </w:rPr>
        <w:t xml:space="preserve"> IVUS in a Co</w:t>
      </w:r>
      <w:r>
        <w:rPr>
          <w:rFonts w:ascii="Times New Roman" w:hAnsi="Times New Roman" w:cs="Times New Roman"/>
        </w:rPr>
        <w:t xml:space="preserve">ronary Lesion Assessment. </w:t>
      </w:r>
      <w:r w:rsidRPr="006450C8">
        <w:rPr>
          <w:rFonts w:ascii="Times New Roman" w:hAnsi="Times New Roman" w:cs="Times New Roman"/>
          <w:i/>
        </w:rPr>
        <w:t>JACC Cardiovascular Imaging</w:t>
      </w:r>
      <w:r>
        <w:rPr>
          <w:rFonts w:ascii="Times New Roman" w:hAnsi="Times New Roman" w:cs="Times New Roman"/>
          <w:i/>
        </w:rPr>
        <w:t>,</w:t>
      </w:r>
      <w:r w:rsidRPr="00747233">
        <w:rPr>
          <w:rFonts w:ascii="Times New Roman" w:hAnsi="Times New Roman" w:cs="Times New Roman"/>
        </w:rPr>
        <w:t xml:space="preserve"> 6</w:t>
      </w:r>
      <w:r>
        <w:rPr>
          <w:rFonts w:ascii="Times New Roman" w:hAnsi="Times New Roman" w:cs="Times New Roman"/>
        </w:rPr>
        <w:t xml:space="preserve"> (10)</w:t>
      </w:r>
      <w:r w:rsidRPr="00747233">
        <w:rPr>
          <w:rFonts w:ascii="Times New Roman" w:hAnsi="Times New Roman" w:cs="Times New Roman"/>
        </w:rPr>
        <w:t xml:space="preserve">, </w:t>
      </w:r>
      <w:r>
        <w:rPr>
          <w:rFonts w:ascii="Times New Roman" w:hAnsi="Times New Roman" w:cs="Times New Roman"/>
        </w:rPr>
        <w:t>pp. 1095-</w:t>
      </w:r>
      <w:r w:rsidRPr="00747233">
        <w:rPr>
          <w:rFonts w:ascii="Times New Roman" w:hAnsi="Times New Roman" w:cs="Times New Roman"/>
        </w:rPr>
        <w:t xml:space="preserve">104. </w:t>
      </w:r>
    </w:p>
    <w:p w14:paraId="072D663D" w14:textId="77777777" w:rsidR="00275553" w:rsidRDefault="00275553" w:rsidP="00275553">
      <w:pPr>
        <w:spacing w:line="480" w:lineRule="auto"/>
        <w:jc w:val="both"/>
        <w:rPr>
          <w:rFonts w:ascii="Times New Roman" w:hAnsi="Times New Roman" w:cs="Times New Roman"/>
        </w:rPr>
      </w:pPr>
    </w:p>
    <w:p w14:paraId="73B7F239" w14:textId="77777777" w:rsidR="00275553" w:rsidRDefault="00275553" w:rsidP="00275553">
      <w:pPr>
        <w:spacing w:line="480" w:lineRule="auto"/>
        <w:jc w:val="both"/>
        <w:rPr>
          <w:rFonts w:ascii="Times New Roman" w:hAnsi="Times New Roman" w:cs="Times New Roman"/>
          <w:lang w:val="en-US"/>
        </w:rPr>
      </w:pPr>
      <w:r w:rsidRPr="008F0722">
        <w:rPr>
          <w:rFonts w:ascii="Times New Roman" w:hAnsi="Times New Roman" w:cs="Times New Roman"/>
          <w:lang w:val="en-US"/>
        </w:rPr>
        <w:t xml:space="preserve">Kubo, T., Shinke, T., Okamura, T., Hibi, K., Nakazawa, G., Morino, Y., Shite, J., Fusazaki, T., Otake, H., Kozuma, K., Akasaka, T., 2016. Optical frequency domain imaging vs. intravascular ultrasound in percutaneous coronary intervention (OPINION trial): Study protocol for a randomized controlled trial. </w:t>
      </w:r>
      <w:r w:rsidRPr="008F0722">
        <w:rPr>
          <w:rFonts w:ascii="Times New Roman" w:hAnsi="Times New Roman" w:cs="Times New Roman"/>
          <w:i/>
          <w:lang w:val="en-US"/>
        </w:rPr>
        <w:t>Journal of Cardiology</w:t>
      </w:r>
      <w:r>
        <w:rPr>
          <w:rFonts w:ascii="Times New Roman" w:hAnsi="Times New Roman" w:cs="Times New Roman"/>
          <w:lang w:val="en-US"/>
        </w:rPr>
        <w:t>,</w:t>
      </w:r>
      <w:r w:rsidRPr="008F0722">
        <w:rPr>
          <w:rFonts w:ascii="Times New Roman" w:hAnsi="Times New Roman" w:cs="Times New Roman"/>
          <w:lang w:val="en-US"/>
        </w:rPr>
        <w:t xml:space="preserve"> 68</w:t>
      </w:r>
      <w:r>
        <w:rPr>
          <w:rFonts w:ascii="Times New Roman" w:hAnsi="Times New Roman" w:cs="Times New Roman"/>
          <w:lang w:val="en-US"/>
        </w:rPr>
        <w:t xml:space="preserve"> (5)</w:t>
      </w:r>
      <w:r w:rsidRPr="008F0722">
        <w:rPr>
          <w:rFonts w:ascii="Times New Roman" w:hAnsi="Times New Roman" w:cs="Times New Roman"/>
          <w:lang w:val="en-US"/>
        </w:rPr>
        <w:t xml:space="preserve">, </w:t>
      </w:r>
      <w:r>
        <w:rPr>
          <w:rFonts w:ascii="Times New Roman" w:hAnsi="Times New Roman" w:cs="Times New Roman"/>
          <w:lang w:val="en-US"/>
        </w:rPr>
        <w:t>pp. 455–</w:t>
      </w:r>
      <w:r w:rsidRPr="008F0722">
        <w:rPr>
          <w:rFonts w:ascii="Times New Roman" w:hAnsi="Times New Roman" w:cs="Times New Roman"/>
          <w:lang w:val="en-US"/>
        </w:rPr>
        <w:t xml:space="preserve">60. </w:t>
      </w:r>
    </w:p>
    <w:p w14:paraId="72D45A28" w14:textId="77777777" w:rsidR="00275553" w:rsidRDefault="00275553" w:rsidP="00275553">
      <w:pPr>
        <w:spacing w:line="480" w:lineRule="auto"/>
        <w:jc w:val="both"/>
        <w:rPr>
          <w:rFonts w:ascii="Times New Roman" w:hAnsi="Times New Roman" w:cs="Times New Roman"/>
          <w:lang w:val="en-US"/>
        </w:rPr>
      </w:pPr>
    </w:p>
    <w:p w14:paraId="5793AEA2" w14:textId="77777777" w:rsidR="00275553" w:rsidRPr="00E90EDC" w:rsidRDefault="00275553" w:rsidP="00275553">
      <w:pPr>
        <w:spacing w:line="480" w:lineRule="auto"/>
        <w:jc w:val="both"/>
        <w:rPr>
          <w:rFonts w:ascii="Times New Roman" w:hAnsi="Times New Roman" w:cs="Times New Roman"/>
          <w:lang w:val="en-US"/>
        </w:rPr>
      </w:pPr>
      <w:r w:rsidRPr="00E90EDC">
        <w:rPr>
          <w:rFonts w:ascii="Times New Roman" w:hAnsi="Times New Roman" w:cs="Times New Roman"/>
          <w:lang w:val="en-US"/>
        </w:rPr>
        <w:t>Labovitz, A.J., Anthonis, D.M., Cravens, T.L., Kern, M.J., 1993. Validation of volumetric flow measurements by means of a Doppler-tipped coro</w:t>
      </w:r>
      <w:r>
        <w:rPr>
          <w:rFonts w:ascii="Times New Roman" w:hAnsi="Times New Roman" w:cs="Times New Roman"/>
          <w:lang w:val="en-US"/>
        </w:rPr>
        <w:t xml:space="preserve">nary angioplasty guide wire. </w:t>
      </w:r>
      <w:r w:rsidRPr="006450C8">
        <w:rPr>
          <w:rFonts w:ascii="Times New Roman" w:hAnsi="Times New Roman" w:cs="Times New Roman"/>
          <w:i/>
          <w:lang w:val="en-US"/>
        </w:rPr>
        <w:t>American Heart Journal</w:t>
      </w:r>
      <w:r>
        <w:rPr>
          <w:rFonts w:ascii="Times New Roman" w:hAnsi="Times New Roman" w:cs="Times New Roman"/>
          <w:lang w:val="en-US"/>
        </w:rPr>
        <w:t>,</w:t>
      </w:r>
      <w:r w:rsidRPr="00E90EDC">
        <w:rPr>
          <w:rFonts w:ascii="Times New Roman" w:hAnsi="Times New Roman" w:cs="Times New Roman"/>
          <w:lang w:val="en-US"/>
        </w:rPr>
        <w:t xml:space="preserve"> 126</w:t>
      </w:r>
      <w:r>
        <w:rPr>
          <w:rFonts w:ascii="Times New Roman" w:hAnsi="Times New Roman" w:cs="Times New Roman"/>
          <w:lang w:val="en-US"/>
        </w:rPr>
        <w:t xml:space="preserve"> (6)</w:t>
      </w:r>
      <w:r w:rsidRPr="00E90EDC">
        <w:rPr>
          <w:rFonts w:ascii="Times New Roman" w:hAnsi="Times New Roman" w:cs="Times New Roman"/>
          <w:lang w:val="en-US"/>
        </w:rPr>
        <w:t>, 1456–1461.</w:t>
      </w:r>
    </w:p>
    <w:p w14:paraId="579F71AA" w14:textId="77777777" w:rsidR="00275553" w:rsidRDefault="00275553" w:rsidP="00275553">
      <w:pPr>
        <w:spacing w:line="480" w:lineRule="auto"/>
        <w:jc w:val="both"/>
        <w:rPr>
          <w:rFonts w:ascii="Times New Roman" w:hAnsi="Times New Roman" w:cs="Times New Roman"/>
        </w:rPr>
      </w:pPr>
    </w:p>
    <w:p w14:paraId="1AD8676B" w14:textId="77777777" w:rsidR="00275553" w:rsidRDefault="00275553" w:rsidP="00275553">
      <w:pPr>
        <w:spacing w:line="480" w:lineRule="auto"/>
        <w:jc w:val="both"/>
        <w:rPr>
          <w:rFonts w:ascii="Times New Roman" w:hAnsi="Times New Roman" w:cs="Times New Roman"/>
        </w:rPr>
      </w:pPr>
      <w:r w:rsidRPr="007D52D3">
        <w:rPr>
          <w:rFonts w:ascii="Times New Roman" w:hAnsi="Times New Roman" w:cs="Times New Roman"/>
        </w:rPr>
        <w:t xml:space="preserve">Lassen, J.F., Holm, N.R., Banning, A., Burzotta, F., Lefèvre, T., Chieffo, A., Hildick-Smith, D., Louvard, Y., Stankovic, G., 2016. Percutaneous coronary intervention for coronary bifurcation disease: 11th consensus document from the European Bifurcation Club. </w:t>
      </w:r>
      <w:r w:rsidRPr="006450C8">
        <w:rPr>
          <w:rFonts w:ascii="Times New Roman" w:hAnsi="Times New Roman" w:cs="Times New Roman"/>
          <w:i/>
        </w:rPr>
        <w:t>EuroIntervention</w:t>
      </w:r>
      <w:r>
        <w:rPr>
          <w:rFonts w:ascii="Times New Roman" w:hAnsi="Times New Roman" w:cs="Times New Roman"/>
        </w:rPr>
        <w:t>,</w:t>
      </w:r>
      <w:r w:rsidRPr="007D52D3">
        <w:rPr>
          <w:rFonts w:ascii="Times New Roman" w:hAnsi="Times New Roman" w:cs="Times New Roman"/>
        </w:rPr>
        <w:t xml:space="preserve"> 12</w:t>
      </w:r>
      <w:r>
        <w:rPr>
          <w:rFonts w:ascii="Times New Roman" w:hAnsi="Times New Roman" w:cs="Times New Roman"/>
        </w:rPr>
        <w:t xml:space="preserve"> (1)</w:t>
      </w:r>
      <w:r w:rsidRPr="007D52D3">
        <w:rPr>
          <w:rFonts w:ascii="Times New Roman" w:hAnsi="Times New Roman" w:cs="Times New Roman"/>
        </w:rPr>
        <w:t xml:space="preserve">, </w:t>
      </w:r>
      <w:r>
        <w:rPr>
          <w:rFonts w:ascii="Times New Roman" w:hAnsi="Times New Roman" w:cs="Times New Roman"/>
        </w:rPr>
        <w:t>pp. 38-</w:t>
      </w:r>
      <w:r w:rsidRPr="007D52D3">
        <w:rPr>
          <w:rFonts w:ascii="Times New Roman" w:hAnsi="Times New Roman" w:cs="Times New Roman"/>
        </w:rPr>
        <w:t xml:space="preserve">46. </w:t>
      </w:r>
    </w:p>
    <w:p w14:paraId="7B04337B" w14:textId="77777777" w:rsidR="00275553" w:rsidRDefault="00275553" w:rsidP="00275553">
      <w:pPr>
        <w:spacing w:line="480" w:lineRule="auto"/>
        <w:jc w:val="both"/>
        <w:rPr>
          <w:rFonts w:ascii="Times New Roman" w:hAnsi="Times New Roman" w:cs="Times New Roman"/>
        </w:rPr>
      </w:pPr>
    </w:p>
    <w:p w14:paraId="6B37FE0D" w14:textId="77777777" w:rsidR="00275553" w:rsidRDefault="00275553" w:rsidP="00275553">
      <w:pPr>
        <w:spacing w:line="480" w:lineRule="auto"/>
        <w:jc w:val="both"/>
        <w:rPr>
          <w:rFonts w:ascii="Times New Roman" w:hAnsi="Times New Roman" w:cs="Times New Roman"/>
          <w:lang w:val="en-US"/>
        </w:rPr>
      </w:pPr>
      <w:r w:rsidRPr="009418D9">
        <w:rPr>
          <w:rFonts w:ascii="Times New Roman" w:hAnsi="Times New Roman" w:cs="Times New Roman"/>
          <w:lang w:val="en-US"/>
        </w:rPr>
        <w:t>Lee, J.M., Choi, K.H., Hwang, D., Park, J., Jung, J.-H., Kim, H.Y., Jung, H.W., Cho, Y.-K., Yoon, H.-J., Song, Y.B., Hahn, J.-Y., Doh, J.-H., Nam, C.-W., Shin, E.-S., Hur, S.-H., Koo, B.-K., 2018. Prognostic Implication of Thermodilution Coronary Flow Reserve in Patients Undergoing Fractional</w:t>
      </w:r>
      <w:r>
        <w:rPr>
          <w:rFonts w:ascii="Times New Roman" w:hAnsi="Times New Roman" w:cs="Times New Roman"/>
          <w:lang w:val="en-US"/>
        </w:rPr>
        <w:t xml:space="preserve"> Flow Reserve Measurement. </w:t>
      </w:r>
      <w:r w:rsidRPr="006450C8">
        <w:rPr>
          <w:rFonts w:ascii="Times New Roman" w:hAnsi="Times New Roman" w:cs="Times New Roman"/>
          <w:i/>
          <w:lang w:val="en-US"/>
        </w:rPr>
        <w:t>JACC Cardiovascular Interventions</w:t>
      </w:r>
      <w:r>
        <w:rPr>
          <w:rFonts w:ascii="Times New Roman" w:hAnsi="Times New Roman" w:cs="Times New Roman"/>
          <w:i/>
          <w:lang w:val="en-US"/>
        </w:rPr>
        <w:t>,</w:t>
      </w:r>
      <w:r w:rsidRPr="009418D9">
        <w:rPr>
          <w:rFonts w:ascii="Times New Roman" w:hAnsi="Times New Roman" w:cs="Times New Roman"/>
          <w:lang w:val="en-US"/>
        </w:rPr>
        <w:t xml:space="preserve"> 11</w:t>
      </w:r>
      <w:r>
        <w:rPr>
          <w:rFonts w:ascii="Times New Roman" w:hAnsi="Times New Roman" w:cs="Times New Roman"/>
          <w:lang w:val="en-US"/>
        </w:rPr>
        <w:t xml:space="preserve"> (15)</w:t>
      </w:r>
      <w:r w:rsidRPr="009418D9">
        <w:rPr>
          <w:rFonts w:ascii="Times New Roman" w:hAnsi="Times New Roman" w:cs="Times New Roman"/>
          <w:lang w:val="en-US"/>
        </w:rPr>
        <w:t xml:space="preserve">, </w:t>
      </w:r>
      <w:r>
        <w:rPr>
          <w:rFonts w:ascii="Times New Roman" w:hAnsi="Times New Roman" w:cs="Times New Roman"/>
          <w:lang w:val="en-US"/>
        </w:rPr>
        <w:t>pp. 1423-</w:t>
      </w:r>
      <w:r w:rsidRPr="009418D9">
        <w:rPr>
          <w:rFonts w:ascii="Times New Roman" w:hAnsi="Times New Roman" w:cs="Times New Roman"/>
          <w:lang w:val="en-US"/>
        </w:rPr>
        <w:t xml:space="preserve">33. </w:t>
      </w:r>
    </w:p>
    <w:p w14:paraId="5E1A290A" w14:textId="77777777" w:rsidR="00275553" w:rsidRDefault="00275553" w:rsidP="00275553">
      <w:pPr>
        <w:spacing w:line="480" w:lineRule="auto"/>
        <w:jc w:val="both"/>
        <w:rPr>
          <w:rFonts w:ascii="Times New Roman" w:hAnsi="Times New Roman" w:cs="Times New Roman"/>
        </w:rPr>
      </w:pPr>
    </w:p>
    <w:p w14:paraId="2CA54943" w14:textId="4574FEBB" w:rsidR="00275553" w:rsidRDefault="00275553" w:rsidP="00275553">
      <w:pPr>
        <w:spacing w:line="480" w:lineRule="auto"/>
        <w:jc w:val="both"/>
        <w:rPr>
          <w:rFonts w:ascii="Times New Roman" w:hAnsi="Times New Roman" w:cs="Times New Roman"/>
        </w:rPr>
      </w:pPr>
      <w:r w:rsidRPr="00A86870">
        <w:rPr>
          <w:rFonts w:ascii="Times New Roman" w:hAnsi="Times New Roman" w:cs="Times New Roman"/>
        </w:rPr>
        <w:t xml:space="preserve">Lee, J.H., Kim, C.-Y., Kim, N., Jang, S.Y., Bae, M.H., Yang, D.H., Cho, Y., Chae, S.C., Park, H.S., 2017. Coronary Collaterals Function and Clinical </w:t>
      </w:r>
      <w:r w:rsidRPr="00A86870">
        <w:rPr>
          <w:rFonts w:ascii="Times New Roman" w:hAnsi="Times New Roman" w:cs="Times New Roman"/>
        </w:rPr>
        <w:lastRenderedPageBreak/>
        <w:t xml:space="preserve">Outcome Between Patients </w:t>
      </w:r>
      <w:proofErr w:type="gramStart"/>
      <w:r w:rsidRPr="00A86870">
        <w:rPr>
          <w:rFonts w:ascii="Times New Roman" w:hAnsi="Times New Roman" w:cs="Times New Roman"/>
        </w:rPr>
        <w:t>With</w:t>
      </w:r>
      <w:proofErr w:type="gramEnd"/>
      <w:r w:rsidRPr="00A86870">
        <w:rPr>
          <w:rFonts w:ascii="Times New Roman" w:hAnsi="Times New Roman" w:cs="Times New Roman"/>
        </w:rPr>
        <w:t xml:space="preserve"> Acute and Chronic Total Occlusion. </w:t>
      </w:r>
      <w:r w:rsidRPr="006450C8">
        <w:rPr>
          <w:rFonts w:ascii="Times New Roman" w:hAnsi="Times New Roman" w:cs="Times New Roman"/>
          <w:i/>
        </w:rPr>
        <w:t>JACC Cardiovascular Interventions</w:t>
      </w:r>
      <w:r>
        <w:rPr>
          <w:rFonts w:ascii="Times New Roman" w:hAnsi="Times New Roman" w:cs="Times New Roman"/>
        </w:rPr>
        <w:t>,</w:t>
      </w:r>
      <w:r w:rsidRPr="00A86870">
        <w:rPr>
          <w:rFonts w:ascii="Times New Roman" w:hAnsi="Times New Roman" w:cs="Times New Roman"/>
        </w:rPr>
        <w:t xml:space="preserve"> 10</w:t>
      </w:r>
      <w:r>
        <w:rPr>
          <w:rFonts w:ascii="Times New Roman" w:hAnsi="Times New Roman" w:cs="Times New Roman"/>
        </w:rPr>
        <w:t xml:space="preserve"> (6)</w:t>
      </w:r>
      <w:r w:rsidRPr="00A86870">
        <w:rPr>
          <w:rFonts w:ascii="Times New Roman" w:hAnsi="Times New Roman" w:cs="Times New Roman"/>
        </w:rPr>
        <w:t>,</w:t>
      </w:r>
      <w:r>
        <w:rPr>
          <w:rFonts w:ascii="Times New Roman" w:hAnsi="Times New Roman" w:cs="Times New Roman"/>
        </w:rPr>
        <w:t xml:space="preserve"> pp. 585-</w:t>
      </w:r>
      <w:r w:rsidRPr="00A86870">
        <w:rPr>
          <w:rFonts w:ascii="Times New Roman" w:hAnsi="Times New Roman" w:cs="Times New Roman"/>
        </w:rPr>
        <w:t xml:space="preserve">93. </w:t>
      </w:r>
    </w:p>
    <w:p w14:paraId="345D2819" w14:textId="74D80A97" w:rsidR="009D3E07" w:rsidRDefault="009D3E07" w:rsidP="00275553">
      <w:pPr>
        <w:spacing w:line="480" w:lineRule="auto"/>
        <w:jc w:val="both"/>
        <w:rPr>
          <w:rFonts w:ascii="Times New Roman" w:hAnsi="Times New Roman" w:cs="Times New Roman"/>
        </w:rPr>
      </w:pPr>
    </w:p>
    <w:p w14:paraId="695A6CB3" w14:textId="5D5C7126" w:rsidR="009D3E07" w:rsidRPr="009D3E07" w:rsidRDefault="009D3E07" w:rsidP="009D3E07">
      <w:pPr>
        <w:spacing w:line="480" w:lineRule="auto"/>
        <w:jc w:val="both"/>
        <w:rPr>
          <w:rFonts w:ascii="Times New Roman" w:hAnsi="Times New Roman" w:cs="Times New Roman"/>
        </w:rPr>
      </w:pPr>
      <w:r w:rsidRPr="009D3E07">
        <w:rPr>
          <w:rFonts w:ascii="Times New Roman" w:hAnsi="Times New Roman" w:cs="Times New Roman"/>
        </w:rPr>
        <w:t>Li</w:t>
      </w:r>
      <w:r>
        <w:rPr>
          <w:rFonts w:ascii="Times New Roman" w:hAnsi="Times New Roman" w:cs="Times New Roman"/>
        </w:rPr>
        <w:t xml:space="preserve">, </w:t>
      </w:r>
      <w:r w:rsidRPr="009D3E07">
        <w:rPr>
          <w:rFonts w:ascii="Times New Roman" w:hAnsi="Times New Roman" w:cs="Times New Roman"/>
        </w:rPr>
        <w:t>J</w:t>
      </w:r>
      <w:r>
        <w:rPr>
          <w:rFonts w:ascii="Times New Roman" w:hAnsi="Times New Roman" w:cs="Times New Roman"/>
        </w:rPr>
        <w:t>.</w:t>
      </w:r>
      <w:r w:rsidRPr="009D3E07">
        <w:rPr>
          <w:rFonts w:ascii="Times New Roman" w:hAnsi="Times New Roman" w:cs="Times New Roman"/>
        </w:rPr>
        <w:t>, Wu</w:t>
      </w:r>
      <w:r>
        <w:rPr>
          <w:rFonts w:ascii="Times New Roman" w:hAnsi="Times New Roman" w:cs="Times New Roman"/>
        </w:rPr>
        <w:t>,</w:t>
      </w:r>
      <w:r w:rsidRPr="009D3E07">
        <w:rPr>
          <w:rFonts w:ascii="Times New Roman" w:hAnsi="Times New Roman" w:cs="Times New Roman"/>
        </w:rPr>
        <w:t xml:space="preserve"> L</w:t>
      </w:r>
      <w:r>
        <w:rPr>
          <w:rFonts w:ascii="Times New Roman" w:hAnsi="Times New Roman" w:cs="Times New Roman"/>
        </w:rPr>
        <w:t>.</w:t>
      </w:r>
      <w:r w:rsidRPr="009D3E07">
        <w:rPr>
          <w:rFonts w:ascii="Times New Roman" w:hAnsi="Times New Roman" w:cs="Times New Roman"/>
        </w:rPr>
        <w:t>, Tian</w:t>
      </w:r>
      <w:r>
        <w:rPr>
          <w:rFonts w:ascii="Times New Roman" w:hAnsi="Times New Roman" w:cs="Times New Roman"/>
        </w:rPr>
        <w:t>,</w:t>
      </w:r>
      <w:r w:rsidRPr="009D3E07">
        <w:rPr>
          <w:rFonts w:ascii="Times New Roman" w:hAnsi="Times New Roman" w:cs="Times New Roman"/>
        </w:rPr>
        <w:t xml:space="preserve"> X</w:t>
      </w:r>
      <w:r>
        <w:rPr>
          <w:rFonts w:ascii="Times New Roman" w:hAnsi="Times New Roman" w:cs="Times New Roman"/>
        </w:rPr>
        <w:t>.</w:t>
      </w:r>
      <w:r w:rsidRPr="009D3E07">
        <w:rPr>
          <w:rFonts w:ascii="Times New Roman" w:hAnsi="Times New Roman" w:cs="Times New Roman"/>
        </w:rPr>
        <w:t>, Zhang</w:t>
      </w:r>
      <w:r>
        <w:rPr>
          <w:rFonts w:ascii="Times New Roman" w:hAnsi="Times New Roman" w:cs="Times New Roman"/>
        </w:rPr>
        <w:t>,</w:t>
      </w:r>
      <w:r w:rsidRPr="009D3E07">
        <w:rPr>
          <w:rFonts w:ascii="Times New Roman" w:hAnsi="Times New Roman" w:cs="Times New Roman"/>
        </w:rPr>
        <w:t xml:space="preserve"> J</w:t>
      </w:r>
      <w:r>
        <w:rPr>
          <w:rFonts w:ascii="Times New Roman" w:hAnsi="Times New Roman" w:cs="Times New Roman"/>
        </w:rPr>
        <w:t>.</w:t>
      </w:r>
      <w:r w:rsidRPr="009D3E07">
        <w:rPr>
          <w:rFonts w:ascii="Times New Roman" w:hAnsi="Times New Roman" w:cs="Times New Roman"/>
        </w:rPr>
        <w:t>, Shi</w:t>
      </w:r>
      <w:r>
        <w:rPr>
          <w:rFonts w:ascii="Times New Roman" w:hAnsi="Times New Roman" w:cs="Times New Roman"/>
        </w:rPr>
        <w:t>,</w:t>
      </w:r>
      <w:r w:rsidRPr="009D3E07">
        <w:rPr>
          <w:rFonts w:ascii="Times New Roman" w:hAnsi="Times New Roman" w:cs="Times New Roman"/>
        </w:rPr>
        <w:t xml:space="preserve"> Y.</w:t>
      </w:r>
      <w:r>
        <w:rPr>
          <w:rFonts w:ascii="Times New Roman" w:hAnsi="Times New Roman" w:cs="Times New Roman"/>
        </w:rPr>
        <w:t xml:space="preserve">, 2015. </w:t>
      </w:r>
      <w:r w:rsidRPr="009D3E07">
        <w:rPr>
          <w:rFonts w:ascii="Times New Roman" w:hAnsi="Times New Roman" w:cs="Times New Roman"/>
        </w:rPr>
        <w:t>Intravascular ultrasound observation of the mechanism of no-reflow phenomenon in acute myocardial infarction.</w:t>
      </w:r>
      <w:r>
        <w:rPr>
          <w:rFonts w:ascii="Times New Roman" w:hAnsi="Times New Roman" w:cs="Times New Roman"/>
        </w:rPr>
        <w:t xml:space="preserve"> </w:t>
      </w:r>
      <w:r w:rsidRPr="009D3E07">
        <w:rPr>
          <w:rFonts w:ascii="Times New Roman" w:hAnsi="Times New Roman" w:cs="Times New Roman"/>
          <w:i/>
          <w:iCs/>
        </w:rPr>
        <w:t>PLoS One</w:t>
      </w:r>
      <w:r w:rsidRPr="009D3E07">
        <w:rPr>
          <w:rFonts w:ascii="Times New Roman" w:hAnsi="Times New Roman" w:cs="Times New Roman"/>
        </w:rPr>
        <w:t>.</w:t>
      </w:r>
      <w:r>
        <w:rPr>
          <w:rFonts w:ascii="Times New Roman" w:hAnsi="Times New Roman" w:cs="Times New Roman"/>
        </w:rPr>
        <w:t xml:space="preserve"> </w:t>
      </w:r>
      <w:r w:rsidRPr="009D3E07">
        <w:rPr>
          <w:rFonts w:ascii="Times New Roman" w:hAnsi="Times New Roman" w:cs="Times New Roman"/>
        </w:rPr>
        <w:t>10</w:t>
      </w:r>
      <w:r>
        <w:rPr>
          <w:rFonts w:ascii="Times New Roman" w:hAnsi="Times New Roman" w:cs="Times New Roman"/>
        </w:rPr>
        <w:t xml:space="preserve"> </w:t>
      </w:r>
      <w:r w:rsidRPr="009D3E07">
        <w:rPr>
          <w:rFonts w:ascii="Times New Roman" w:hAnsi="Times New Roman" w:cs="Times New Roman"/>
        </w:rPr>
        <w:t>(6)</w:t>
      </w:r>
      <w:r>
        <w:rPr>
          <w:rFonts w:ascii="Times New Roman" w:hAnsi="Times New Roman" w:cs="Times New Roman"/>
        </w:rPr>
        <w:t xml:space="preserve">, </w:t>
      </w:r>
      <w:r w:rsidRPr="009D3E07">
        <w:rPr>
          <w:rFonts w:ascii="Times New Roman" w:hAnsi="Times New Roman" w:cs="Times New Roman"/>
        </w:rPr>
        <w:t>e</w:t>
      </w:r>
      <w:r>
        <w:rPr>
          <w:rFonts w:ascii="Times New Roman" w:hAnsi="Times New Roman" w:cs="Times New Roman"/>
        </w:rPr>
        <w:t xml:space="preserve">. </w:t>
      </w:r>
      <w:r w:rsidRPr="009D3E07">
        <w:rPr>
          <w:rFonts w:ascii="Times New Roman" w:hAnsi="Times New Roman" w:cs="Times New Roman"/>
        </w:rPr>
        <w:t xml:space="preserve">0119223. </w:t>
      </w:r>
    </w:p>
    <w:p w14:paraId="5BF86701" w14:textId="77777777" w:rsidR="00275553" w:rsidRDefault="00275553" w:rsidP="00275553">
      <w:pPr>
        <w:spacing w:line="480" w:lineRule="auto"/>
        <w:jc w:val="both"/>
        <w:rPr>
          <w:rFonts w:ascii="Times New Roman" w:hAnsi="Times New Roman" w:cs="Times New Roman"/>
        </w:rPr>
      </w:pPr>
    </w:p>
    <w:p w14:paraId="63947F22" w14:textId="77777777" w:rsidR="00275553" w:rsidRDefault="00275553" w:rsidP="00275553">
      <w:pPr>
        <w:spacing w:line="480" w:lineRule="auto"/>
        <w:jc w:val="both"/>
        <w:rPr>
          <w:rFonts w:ascii="Times New Roman" w:hAnsi="Times New Roman" w:cs="Times New Roman"/>
        </w:rPr>
      </w:pPr>
      <w:r w:rsidRPr="00747233">
        <w:rPr>
          <w:rFonts w:ascii="Times New Roman" w:hAnsi="Times New Roman" w:cs="Times New Roman"/>
        </w:rPr>
        <w:t xml:space="preserve">Li, S.-J., Ge, Z., Kan, J., Zhang, J.-J., Ye, F., Kwan, T.W., Santoso, T., Yang, S., Sheiban, I., Qian, X.-S., Tian, N.-L., Rab, T.S., Tao, L., Chen, S.-L., 2017. Cutoff Value and Long-Term Prediction of Clinical Events by FFR Measured Immediately After Implantation of a Drug-Eluting Stent in Patients </w:t>
      </w:r>
      <w:proofErr w:type="gramStart"/>
      <w:r w:rsidRPr="00747233">
        <w:rPr>
          <w:rFonts w:ascii="Times New Roman" w:hAnsi="Times New Roman" w:cs="Times New Roman"/>
        </w:rPr>
        <w:t>Wit</w:t>
      </w:r>
      <w:r>
        <w:rPr>
          <w:rFonts w:ascii="Times New Roman" w:hAnsi="Times New Roman" w:cs="Times New Roman"/>
        </w:rPr>
        <w:t>h</w:t>
      </w:r>
      <w:proofErr w:type="gramEnd"/>
      <w:r>
        <w:rPr>
          <w:rFonts w:ascii="Times New Roman" w:hAnsi="Times New Roman" w:cs="Times New Roman"/>
        </w:rPr>
        <w:t xml:space="preserve"> Coronary Artery Disease. </w:t>
      </w:r>
      <w:r w:rsidRPr="006450C8">
        <w:rPr>
          <w:rFonts w:ascii="Times New Roman" w:hAnsi="Times New Roman" w:cs="Times New Roman"/>
          <w:i/>
        </w:rPr>
        <w:t>JACC Cardiovascular Interventions</w:t>
      </w:r>
      <w:r>
        <w:rPr>
          <w:rFonts w:ascii="Times New Roman" w:hAnsi="Times New Roman" w:cs="Times New Roman"/>
          <w:i/>
        </w:rPr>
        <w:t>.</w:t>
      </w:r>
      <w:r w:rsidRPr="00747233">
        <w:rPr>
          <w:rFonts w:ascii="Times New Roman" w:hAnsi="Times New Roman" w:cs="Times New Roman"/>
        </w:rPr>
        <w:t xml:space="preserve"> 10</w:t>
      </w:r>
      <w:r>
        <w:rPr>
          <w:rFonts w:ascii="Times New Roman" w:hAnsi="Times New Roman" w:cs="Times New Roman"/>
        </w:rPr>
        <w:t xml:space="preserve"> (10)</w:t>
      </w:r>
      <w:r w:rsidRPr="00747233">
        <w:rPr>
          <w:rFonts w:ascii="Times New Roman" w:hAnsi="Times New Roman" w:cs="Times New Roman"/>
        </w:rPr>
        <w:t xml:space="preserve">, </w:t>
      </w:r>
      <w:r>
        <w:rPr>
          <w:rFonts w:ascii="Times New Roman" w:hAnsi="Times New Roman" w:cs="Times New Roman"/>
        </w:rPr>
        <w:t>pp. 986-</w:t>
      </w:r>
      <w:r w:rsidRPr="00747233">
        <w:rPr>
          <w:rFonts w:ascii="Times New Roman" w:hAnsi="Times New Roman" w:cs="Times New Roman"/>
        </w:rPr>
        <w:t xml:space="preserve">95. </w:t>
      </w:r>
    </w:p>
    <w:p w14:paraId="52DE1929" w14:textId="77777777" w:rsidR="00275553" w:rsidRDefault="00275553" w:rsidP="00275553">
      <w:pPr>
        <w:spacing w:line="480" w:lineRule="auto"/>
        <w:jc w:val="both"/>
        <w:rPr>
          <w:rFonts w:ascii="Times New Roman" w:hAnsi="Times New Roman" w:cs="Times New Roman"/>
        </w:rPr>
      </w:pPr>
    </w:p>
    <w:p w14:paraId="2D78239F" w14:textId="77777777" w:rsidR="00275553" w:rsidRDefault="00275553" w:rsidP="00275553">
      <w:pPr>
        <w:spacing w:line="480" w:lineRule="auto"/>
        <w:jc w:val="both"/>
        <w:rPr>
          <w:rFonts w:ascii="Times New Roman" w:hAnsi="Times New Roman" w:cs="Times New Roman"/>
        </w:rPr>
      </w:pPr>
      <w:r w:rsidRPr="009E2483">
        <w:rPr>
          <w:rFonts w:ascii="Times New Roman" w:hAnsi="Times New Roman" w:cs="Times New Roman"/>
        </w:rPr>
        <w:t xml:space="preserve">Lim, H.-S., Yoon, M.-H., Tahk, S.-J., Yang, H.-M., Choi, B.-J., Choi, S.-Y., Sheen, S.-S., Hwang, G.-S., Kang, S.-J., Shin, J.-H., 2009. Usefulness of the index of microcirculatory resistance for invasively assessing myocardial viability immediately after primary angioplasty for anterior myocardial infarction. </w:t>
      </w:r>
      <w:r w:rsidRPr="006450C8">
        <w:rPr>
          <w:rFonts w:ascii="Times New Roman" w:hAnsi="Times New Roman" w:cs="Times New Roman"/>
          <w:i/>
        </w:rPr>
        <w:t>European Heart Journal</w:t>
      </w:r>
      <w:r>
        <w:rPr>
          <w:rFonts w:ascii="Times New Roman" w:hAnsi="Times New Roman" w:cs="Times New Roman"/>
          <w:i/>
        </w:rPr>
        <w:t>,</w:t>
      </w:r>
      <w:r w:rsidRPr="009E2483">
        <w:rPr>
          <w:rFonts w:ascii="Times New Roman" w:hAnsi="Times New Roman" w:cs="Times New Roman"/>
        </w:rPr>
        <w:t xml:space="preserve"> 30</w:t>
      </w:r>
      <w:r>
        <w:rPr>
          <w:rFonts w:ascii="Times New Roman" w:hAnsi="Times New Roman" w:cs="Times New Roman"/>
        </w:rPr>
        <w:t xml:space="preserve"> (23)</w:t>
      </w:r>
      <w:r w:rsidRPr="009E2483">
        <w:rPr>
          <w:rFonts w:ascii="Times New Roman" w:hAnsi="Times New Roman" w:cs="Times New Roman"/>
        </w:rPr>
        <w:t xml:space="preserve">, </w:t>
      </w:r>
      <w:r>
        <w:rPr>
          <w:rFonts w:ascii="Times New Roman" w:hAnsi="Times New Roman" w:cs="Times New Roman"/>
        </w:rPr>
        <w:t>pp. 2854-</w:t>
      </w:r>
      <w:r w:rsidRPr="009E2483">
        <w:rPr>
          <w:rFonts w:ascii="Times New Roman" w:hAnsi="Times New Roman" w:cs="Times New Roman"/>
        </w:rPr>
        <w:t xml:space="preserve">60. </w:t>
      </w:r>
    </w:p>
    <w:p w14:paraId="74FB498C" w14:textId="77777777" w:rsidR="00275553" w:rsidRDefault="00275553" w:rsidP="00275553">
      <w:pPr>
        <w:spacing w:line="480" w:lineRule="auto"/>
        <w:jc w:val="both"/>
        <w:rPr>
          <w:rFonts w:ascii="Times New Roman" w:hAnsi="Times New Roman" w:cs="Times New Roman"/>
        </w:rPr>
      </w:pPr>
    </w:p>
    <w:p w14:paraId="6741884D" w14:textId="77777777" w:rsidR="00275553" w:rsidRDefault="00275553" w:rsidP="00275553">
      <w:pPr>
        <w:spacing w:line="480" w:lineRule="auto"/>
        <w:jc w:val="both"/>
        <w:rPr>
          <w:rFonts w:ascii="Times New Roman" w:hAnsi="Times New Roman" w:cs="Times New Roman"/>
        </w:rPr>
      </w:pPr>
      <w:r w:rsidRPr="007D52D3">
        <w:rPr>
          <w:rFonts w:ascii="Times New Roman" w:hAnsi="Times New Roman" w:cs="Times New Roman"/>
        </w:rPr>
        <w:t xml:space="preserve">Limbruno, U., De Carlo, M., Pistolesi, S., Micheli, A., Sonia Petronio, A., Camacci, T., Fontanini, G., Balbarini, A., Mariani, M., De Caterina, R., 2005. Distal embolization during primary angioplasty: Histopathologic features and predictability. </w:t>
      </w:r>
      <w:r w:rsidRPr="006450C8">
        <w:rPr>
          <w:rFonts w:ascii="Times New Roman" w:hAnsi="Times New Roman" w:cs="Times New Roman"/>
          <w:i/>
        </w:rPr>
        <w:t>American Heart Journal</w:t>
      </w:r>
      <w:r>
        <w:rPr>
          <w:rFonts w:ascii="Times New Roman" w:hAnsi="Times New Roman" w:cs="Times New Roman"/>
          <w:i/>
        </w:rPr>
        <w:t>,</w:t>
      </w:r>
      <w:r w:rsidRPr="007D52D3">
        <w:rPr>
          <w:rFonts w:ascii="Times New Roman" w:hAnsi="Times New Roman" w:cs="Times New Roman"/>
        </w:rPr>
        <w:t xml:space="preserve"> 150</w:t>
      </w:r>
      <w:r>
        <w:rPr>
          <w:rFonts w:ascii="Times New Roman" w:hAnsi="Times New Roman" w:cs="Times New Roman"/>
        </w:rPr>
        <w:t xml:space="preserve"> (1)</w:t>
      </w:r>
      <w:r w:rsidRPr="007D52D3">
        <w:rPr>
          <w:rFonts w:ascii="Times New Roman" w:hAnsi="Times New Roman" w:cs="Times New Roman"/>
        </w:rPr>
        <w:t xml:space="preserve">, </w:t>
      </w:r>
      <w:r>
        <w:rPr>
          <w:rFonts w:ascii="Times New Roman" w:hAnsi="Times New Roman" w:cs="Times New Roman"/>
        </w:rPr>
        <w:t>pp. 102-</w:t>
      </w:r>
      <w:r w:rsidRPr="007D52D3">
        <w:rPr>
          <w:rFonts w:ascii="Times New Roman" w:hAnsi="Times New Roman" w:cs="Times New Roman"/>
        </w:rPr>
        <w:t xml:space="preserve">8. </w:t>
      </w:r>
    </w:p>
    <w:p w14:paraId="5816E955" w14:textId="77777777" w:rsidR="00275553" w:rsidRPr="007D52D3" w:rsidRDefault="00275553" w:rsidP="00275553">
      <w:pPr>
        <w:spacing w:line="480" w:lineRule="auto"/>
        <w:jc w:val="both"/>
        <w:rPr>
          <w:rFonts w:ascii="Times New Roman" w:hAnsi="Times New Roman" w:cs="Times New Roman"/>
        </w:rPr>
      </w:pPr>
    </w:p>
    <w:p w14:paraId="02024949" w14:textId="77777777" w:rsidR="00275553" w:rsidRDefault="00275553" w:rsidP="00275553">
      <w:pPr>
        <w:spacing w:line="480" w:lineRule="auto"/>
        <w:jc w:val="both"/>
        <w:rPr>
          <w:rFonts w:ascii="Times New Roman" w:hAnsi="Times New Roman" w:cs="Times New Roman"/>
        </w:rPr>
      </w:pPr>
      <w:r w:rsidRPr="007D52D3">
        <w:rPr>
          <w:rFonts w:ascii="Times New Roman" w:hAnsi="Times New Roman" w:cs="Times New Roman"/>
        </w:rPr>
        <w:lastRenderedPageBreak/>
        <w:t xml:space="preserve">Lu, H., Grundeken, M., Vos, N., IJsselmuiden, A., van Geuns, R.-J., Wessely, R., Dengler, T., La Manna, A., Silvain, J., Montalescot, G., Spaargaren, R., Tijssen, J., Amoroso, G., de Winter, R., Koch, K., 2017. Clinical outcomes with the STENTYS self-apposing coronary stent in patients presenting with ST-segment elevation myocardial infarction: two-year insights from the APPOSITION III (A Post-Market registry to assess the STENTYS self-exPanding COronary Stent </w:t>
      </w:r>
      <w:proofErr w:type="gramStart"/>
      <w:r w:rsidRPr="007D52D3">
        <w:rPr>
          <w:rFonts w:ascii="Times New Roman" w:hAnsi="Times New Roman" w:cs="Times New Roman"/>
        </w:rPr>
        <w:t>In</w:t>
      </w:r>
      <w:proofErr w:type="gramEnd"/>
      <w:r w:rsidRPr="007D52D3">
        <w:rPr>
          <w:rFonts w:ascii="Times New Roman" w:hAnsi="Times New Roman" w:cs="Times New Roman"/>
        </w:rPr>
        <w:t xml:space="preserve"> AcuTe MyocardIal InfarctiON) registry. </w:t>
      </w:r>
      <w:r w:rsidRPr="006450C8">
        <w:rPr>
          <w:rFonts w:ascii="Times New Roman" w:hAnsi="Times New Roman" w:cs="Times New Roman"/>
          <w:i/>
        </w:rPr>
        <w:t>EuroIntervention</w:t>
      </w:r>
      <w:r>
        <w:rPr>
          <w:rFonts w:ascii="Times New Roman" w:hAnsi="Times New Roman" w:cs="Times New Roman"/>
        </w:rPr>
        <w:t xml:space="preserve">, </w:t>
      </w:r>
      <w:r w:rsidRPr="007D52D3">
        <w:rPr>
          <w:rFonts w:ascii="Times New Roman" w:hAnsi="Times New Roman" w:cs="Times New Roman"/>
        </w:rPr>
        <w:t>13</w:t>
      </w:r>
      <w:r>
        <w:rPr>
          <w:rFonts w:ascii="Times New Roman" w:hAnsi="Times New Roman" w:cs="Times New Roman"/>
        </w:rPr>
        <w:t xml:space="preserve"> (5)</w:t>
      </w:r>
      <w:r w:rsidRPr="007D52D3">
        <w:rPr>
          <w:rFonts w:ascii="Times New Roman" w:hAnsi="Times New Roman" w:cs="Times New Roman"/>
        </w:rPr>
        <w:t xml:space="preserve">, </w:t>
      </w:r>
      <w:r>
        <w:rPr>
          <w:rFonts w:ascii="Times New Roman" w:hAnsi="Times New Roman" w:cs="Times New Roman"/>
        </w:rPr>
        <w:t>pp. e572-</w:t>
      </w:r>
      <w:r w:rsidRPr="007D52D3">
        <w:rPr>
          <w:rFonts w:ascii="Times New Roman" w:hAnsi="Times New Roman" w:cs="Times New Roman"/>
        </w:rPr>
        <w:t xml:space="preserve">7. </w:t>
      </w:r>
    </w:p>
    <w:p w14:paraId="2CC21C1C" w14:textId="77777777" w:rsidR="00275553" w:rsidRPr="007D52D3" w:rsidRDefault="00275553" w:rsidP="00275553">
      <w:pPr>
        <w:spacing w:line="480" w:lineRule="auto"/>
        <w:jc w:val="both"/>
        <w:rPr>
          <w:rFonts w:ascii="Times New Roman" w:hAnsi="Times New Roman" w:cs="Times New Roman"/>
        </w:rPr>
      </w:pPr>
    </w:p>
    <w:p w14:paraId="2DBD268E" w14:textId="77777777" w:rsidR="00275553" w:rsidRDefault="00275553" w:rsidP="00275553">
      <w:pPr>
        <w:spacing w:line="480" w:lineRule="auto"/>
        <w:jc w:val="both"/>
        <w:rPr>
          <w:rFonts w:ascii="Times New Roman" w:hAnsi="Times New Roman" w:cs="Times New Roman"/>
        </w:rPr>
      </w:pPr>
      <w:r>
        <w:rPr>
          <w:rFonts w:ascii="Times New Roman" w:hAnsi="Times New Roman" w:cs="Times New Roman"/>
        </w:rPr>
        <w:t>Magro M.</w:t>
      </w:r>
      <w:r w:rsidRPr="00323609">
        <w:rPr>
          <w:rFonts w:ascii="Times New Roman" w:hAnsi="Times New Roman" w:cs="Times New Roman"/>
        </w:rPr>
        <w:t>, Regar E</w:t>
      </w:r>
      <w:r>
        <w:rPr>
          <w:rFonts w:ascii="Times New Roman" w:hAnsi="Times New Roman" w:cs="Times New Roman"/>
        </w:rPr>
        <w:t>.</w:t>
      </w:r>
      <w:r w:rsidRPr="00323609">
        <w:rPr>
          <w:rFonts w:ascii="Times New Roman" w:hAnsi="Times New Roman" w:cs="Times New Roman"/>
        </w:rPr>
        <w:t>, Gutiérrez-Chico J</w:t>
      </w:r>
      <w:r>
        <w:rPr>
          <w:rFonts w:ascii="Times New Roman" w:hAnsi="Times New Roman" w:cs="Times New Roman"/>
        </w:rPr>
        <w:t>.</w:t>
      </w:r>
      <w:r w:rsidRPr="00323609">
        <w:rPr>
          <w:rFonts w:ascii="Times New Roman" w:hAnsi="Times New Roman" w:cs="Times New Roman"/>
        </w:rPr>
        <w:t>L</w:t>
      </w:r>
      <w:r>
        <w:rPr>
          <w:rFonts w:ascii="Times New Roman" w:hAnsi="Times New Roman" w:cs="Times New Roman"/>
        </w:rPr>
        <w:t>.</w:t>
      </w:r>
      <w:r w:rsidRPr="00323609">
        <w:rPr>
          <w:rFonts w:ascii="Times New Roman" w:hAnsi="Times New Roman" w:cs="Times New Roman"/>
        </w:rPr>
        <w:t>, Garcia-Garcia H</w:t>
      </w:r>
      <w:r>
        <w:rPr>
          <w:rFonts w:ascii="Times New Roman" w:hAnsi="Times New Roman" w:cs="Times New Roman"/>
        </w:rPr>
        <w:t>.</w:t>
      </w:r>
      <w:r w:rsidRPr="00323609">
        <w:rPr>
          <w:rFonts w:ascii="Times New Roman" w:hAnsi="Times New Roman" w:cs="Times New Roman"/>
        </w:rPr>
        <w:t>, Simsek C</w:t>
      </w:r>
      <w:r>
        <w:rPr>
          <w:rFonts w:ascii="Times New Roman" w:hAnsi="Times New Roman" w:cs="Times New Roman"/>
        </w:rPr>
        <w:t>.</w:t>
      </w:r>
      <w:r w:rsidRPr="00323609">
        <w:rPr>
          <w:rFonts w:ascii="Times New Roman" w:hAnsi="Times New Roman" w:cs="Times New Roman"/>
        </w:rPr>
        <w:t>, Schultz C</w:t>
      </w:r>
      <w:r>
        <w:rPr>
          <w:rFonts w:ascii="Times New Roman" w:hAnsi="Times New Roman" w:cs="Times New Roman"/>
        </w:rPr>
        <w:t>.</w:t>
      </w:r>
      <w:r w:rsidRPr="00323609">
        <w:rPr>
          <w:rFonts w:ascii="Times New Roman" w:hAnsi="Times New Roman" w:cs="Times New Roman"/>
        </w:rPr>
        <w:t>, Zijlstra F</w:t>
      </w:r>
      <w:r>
        <w:rPr>
          <w:rFonts w:ascii="Times New Roman" w:hAnsi="Times New Roman" w:cs="Times New Roman"/>
        </w:rPr>
        <w:t>.</w:t>
      </w:r>
      <w:r w:rsidRPr="00323609">
        <w:rPr>
          <w:rFonts w:ascii="Times New Roman" w:hAnsi="Times New Roman" w:cs="Times New Roman"/>
        </w:rPr>
        <w:t>, Serruys P</w:t>
      </w:r>
      <w:r>
        <w:rPr>
          <w:rFonts w:ascii="Times New Roman" w:hAnsi="Times New Roman" w:cs="Times New Roman"/>
        </w:rPr>
        <w:t>.</w:t>
      </w:r>
      <w:r w:rsidRPr="00323609">
        <w:rPr>
          <w:rFonts w:ascii="Times New Roman" w:hAnsi="Times New Roman" w:cs="Times New Roman"/>
        </w:rPr>
        <w:t>W</w:t>
      </w:r>
      <w:r>
        <w:rPr>
          <w:rFonts w:ascii="Times New Roman" w:hAnsi="Times New Roman" w:cs="Times New Roman"/>
        </w:rPr>
        <w:t>.</w:t>
      </w:r>
      <w:r w:rsidRPr="00323609">
        <w:rPr>
          <w:rFonts w:ascii="Times New Roman" w:hAnsi="Times New Roman" w:cs="Times New Roman"/>
        </w:rPr>
        <w:t>, van Geuns R</w:t>
      </w:r>
      <w:r>
        <w:rPr>
          <w:rFonts w:ascii="Times New Roman" w:hAnsi="Times New Roman" w:cs="Times New Roman"/>
        </w:rPr>
        <w:t>.</w:t>
      </w:r>
      <w:r w:rsidRPr="00323609">
        <w:rPr>
          <w:rFonts w:ascii="Times New Roman" w:hAnsi="Times New Roman" w:cs="Times New Roman"/>
        </w:rPr>
        <w:t>J.</w:t>
      </w:r>
      <w:r>
        <w:rPr>
          <w:rFonts w:ascii="Times New Roman" w:hAnsi="Times New Roman" w:cs="Times New Roman"/>
        </w:rPr>
        <w:t xml:space="preserve">, 2013. </w:t>
      </w:r>
      <w:r w:rsidRPr="00323609">
        <w:rPr>
          <w:rFonts w:ascii="Times New Roman" w:hAnsi="Times New Roman" w:cs="Times New Roman"/>
        </w:rPr>
        <w:t>Residual atherothrombotic material after stenting in acute myocardial infarction--an optical c</w:t>
      </w:r>
      <w:r>
        <w:rPr>
          <w:rFonts w:ascii="Times New Roman" w:hAnsi="Times New Roman" w:cs="Times New Roman"/>
        </w:rPr>
        <w:t xml:space="preserve">oherence tomographic evaluation. </w:t>
      </w:r>
      <w:r w:rsidRPr="009A1621">
        <w:rPr>
          <w:rFonts w:ascii="Times New Roman" w:hAnsi="Times New Roman" w:cs="Times New Roman"/>
          <w:i/>
        </w:rPr>
        <w:t>International Journal of Cardiology</w:t>
      </w:r>
      <w:r>
        <w:rPr>
          <w:rFonts w:ascii="Times New Roman" w:hAnsi="Times New Roman" w:cs="Times New Roman"/>
        </w:rPr>
        <w:t>, 167(3), pp. 656-</w:t>
      </w:r>
      <w:r w:rsidRPr="00323609">
        <w:rPr>
          <w:rFonts w:ascii="Times New Roman" w:hAnsi="Times New Roman" w:cs="Times New Roman"/>
        </w:rPr>
        <w:t xml:space="preserve">63. </w:t>
      </w:r>
    </w:p>
    <w:p w14:paraId="4C7CF1E6" w14:textId="77777777" w:rsidR="00275553" w:rsidRDefault="00275553" w:rsidP="00275553">
      <w:pPr>
        <w:spacing w:line="480" w:lineRule="auto"/>
        <w:jc w:val="both"/>
        <w:rPr>
          <w:rFonts w:ascii="Times New Roman" w:hAnsi="Times New Roman" w:cs="Times New Roman"/>
        </w:rPr>
      </w:pPr>
    </w:p>
    <w:p w14:paraId="7058D600" w14:textId="77777777" w:rsidR="00275553" w:rsidRDefault="00275553" w:rsidP="00275553">
      <w:pPr>
        <w:spacing w:line="480" w:lineRule="auto"/>
        <w:jc w:val="both"/>
        <w:rPr>
          <w:rFonts w:ascii="Times New Roman" w:hAnsi="Times New Roman" w:cs="Times New Roman"/>
        </w:rPr>
      </w:pPr>
      <w:r w:rsidRPr="000F7DB6">
        <w:rPr>
          <w:rFonts w:ascii="Times New Roman" w:hAnsi="Times New Roman" w:cs="Times New Roman"/>
        </w:rPr>
        <w:t>Mahmoud, K.D., Jolly, S., James, S., Dzavik, V., Cairns, J., Olivecrona, G.</w:t>
      </w:r>
      <w:r>
        <w:rPr>
          <w:rFonts w:ascii="Times New Roman" w:hAnsi="Times New Roman" w:cs="Times New Roman"/>
        </w:rPr>
        <w:t>K.</w:t>
      </w:r>
      <w:r w:rsidRPr="000F7DB6">
        <w:rPr>
          <w:rFonts w:ascii="Times New Roman" w:hAnsi="Times New Roman" w:cs="Times New Roman"/>
        </w:rPr>
        <w:t>, Renlund, H., Gao, P., Lagerqvist, B., Alazzoni, A., Kedev, S., Stankovic, G., Meeks, B., Frobert, O., Zijlstra, F., 2018. Clinical impact of direct stenting and interaction with thrombus aspiration in patients with ST-segment elevation myocardial infarction undergoing percutaneous coronary intervention: Thrombectomy Trialists Collaboration.</w:t>
      </w:r>
      <w:r>
        <w:rPr>
          <w:rFonts w:ascii="Times New Roman" w:hAnsi="Times New Roman" w:cs="Times New Roman"/>
        </w:rPr>
        <w:t xml:space="preserve"> </w:t>
      </w:r>
      <w:r w:rsidRPr="000F7DB6">
        <w:rPr>
          <w:rFonts w:ascii="Times New Roman" w:hAnsi="Times New Roman" w:cs="Times New Roman"/>
          <w:i/>
        </w:rPr>
        <w:t>European Heart Journal</w:t>
      </w:r>
      <w:r>
        <w:rPr>
          <w:rFonts w:ascii="Times New Roman" w:hAnsi="Times New Roman" w:cs="Times New Roman"/>
        </w:rPr>
        <w:t>, 39 (26), pp. 2472-</w:t>
      </w:r>
      <w:r w:rsidRPr="000F7DB6">
        <w:rPr>
          <w:rFonts w:ascii="Times New Roman" w:hAnsi="Times New Roman" w:cs="Times New Roman"/>
        </w:rPr>
        <w:t xml:space="preserve">9. </w:t>
      </w:r>
    </w:p>
    <w:p w14:paraId="1B16A8DA" w14:textId="77777777" w:rsidR="00275553" w:rsidRDefault="00275553" w:rsidP="00275553">
      <w:pPr>
        <w:spacing w:line="480" w:lineRule="auto"/>
        <w:jc w:val="both"/>
        <w:rPr>
          <w:rFonts w:ascii="Times New Roman" w:hAnsi="Times New Roman" w:cs="Times New Roman"/>
        </w:rPr>
      </w:pPr>
    </w:p>
    <w:p w14:paraId="4F586792" w14:textId="77777777" w:rsidR="00275553" w:rsidRDefault="00275553" w:rsidP="00275553">
      <w:pPr>
        <w:spacing w:line="480" w:lineRule="auto"/>
        <w:jc w:val="both"/>
        <w:rPr>
          <w:rFonts w:ascii="Times New Roman" w:hAnsi="Times New Roman" w:cs="Times New Roman"/>
        </w:rPr>
      </w:pPr>
      <w:r w:rsidRPr="005A73FB">
        <w:rPr>
          <w:rFonts w:ascii="Times New Roman" w:hAnsi="Times New Roman" w:cs="Times New Roman"/>
        </w:rPr>
        <w:t xml:space="preserve">Mangiacapra, F., Peace, A.J., Di Serafino, L., Pyxaras, S.A., Bartunek, J., Wyffels, E., Heyndrickx, G.R., Wijns, W., De Bruyne, B., Barbato, E., 2013. </w:t>
      </w:r>
      <w:r w:rsidRPr="005A73FB">
        <w:rPr>
          <w:rFonts w:ascii="Times New Roman" w:hAnsi="Times New Roman" w:cs="Times New Roman"/>
        </w:rPr>
        <w:lastRenderedPageBreak/>
        <w:t xml:space="preserve">Intracoronary Enalaprilat to Reduce Microvascular Damage During Percutaneous Coronary Intervention (ProMicro) Study. </w:t>
      </w:r>
      <w:r w:rsidRPr="005A73FB">
        <w:rPr>
          <w:rFonts w:ascii="Times New Roman" w:hAnsi="Times New Roman" w:cs="Times New Roman"/>
          <w:i/>
        </w:rPr>
        <w:t>Journal of the American College of Cardiology</w:t>
      </w:r>
      <w:r>
        <w:rPr>
          <w:rFonts w:ascii="Times New Roman" w:hAnsi="Times New Roman" w:cs="Times New Roman"/>
        </w:rPr>
        <w:t>,</w:t>
      </w:r>
      <w:r w:rsidRPr="005A73FB">
        <w:rPr>
          <w:rFonts w:ascii="Times New Roman" w:hAnsi="Times New Roman" w:cs="Times New Roman"/>
        </w:rPr>
        <w:t xml:space="preserve"> 61</w:t>
      </w:r>
      <w:r>
        <w:rPr>
          <w:rFonts w:ascii="Times New Roman" w:hAnsi="Times New Roman" w:cs="Times New Roman"/>
        </w:rPr>
        <w:t xml:space="preserve"> (6)</w:t>
      </w:r>
      <w:r w:rsidRPr="005A73FB">
        <w:rPr>
          <w:rFonts w:ascii="Times New Roman" w:hAnsi="Times New Roman" w:cs="Times New Roman"/>
        </w:rPr>
        <w:t xml:space="preserve">, </w:t>
      </w:r>
      <w:r>
        <w:rPr>
          <w:rFonts w:ascii="Times New Roman" w:hAnsi="Times New Roman" w:cs="Times New Roman"/>
        </w:rPr>
        <w:t>pp. 615-</w:t>
      </w:r>
      <w:r w:rsidRPr="005A73FB">
        <w:rPr>
          <w:rFonts w:ascii="Times New Roman" w:hAnsi="Times New Roman" w:cs="Times New Roman"/>
        </w:rPr>
        <w:t xml:space="preserve">21. </w:t>
      </w:r>
    </w:p>
    <w:p w14:paraId="0D8A249C" w14:textId="77777777" w:rsidR="00275553" w:rsidRDefault="00275553" w:rsidP="00275553">
      <w:pPr>
        <w:spacing w:line="480" w:lineRule="auto"/>
        <w:jc w:val="both"/>
        <w:rPr>
          <w:rFonts w:ascii="Times New Roman" w:hAnsi="Times New Roman" w:cs="Times New Roman"/>
        </w:rPr>
      </w:pPr>
    </w:p>
    <w:p w14:paraId="07AB1C9D" w14:textId="240386FA" w:rsidR="00275553" w:rsidRDefault="00275553" w:rsidP="00275553">
      <w:pPr>
        <w:spacing w:line="480" w:lineRule="auto"/>
        <w:jc w:val="both"/>
        <w:rPr>
          <w:rFonts w:ascii="Times New Roman" w:hAnsi="Times New Roman" w:cs="Times New Roman"/>
        </w:rPr>
      </w:pPr>
      <w:r w:rsidRPr="007D52D3">
        <w:rPr>
          <w:rFonts w:ascii="Times New Roman" w:hAnsi="Times New Roman" w:cs="Times New Roman"/>
        </w:rPr>
        <w:t>Maroko, P.R., Libby, P., Ginks, W.R., Bloor, C.M., Shell, W.E., Sobel, B.E., Ross, J., 1972. Coronary artery reperfusion. I. Early effects on local myocardial function and the e</w:t>
      </w:r>
      <w:r>
        <w:rPr>
          <w:rFonts w:ascii="Times New Roman" w:hAnsi="Times New Roman" w:cs="Times New Roman"/>
        </w:rPr>
        <w:t xml:space="preserve">xtent of myocardial necrosis. </w:t>
      </w:r>
      <w:r w:rsidRPr="00A70EA9">
        <w:rPr>
          <w:rFonts w:ascii="Times New Roman" w:hAnsi="Times New Roman" w:cs="Times New Roman"/>
          <w:i/>
        </w:rPr>
        <w:t>Journal of Clinical Investigation,</w:t>
      </w:r>
      <w:r w:rsidRPr="007D52D3">
        <w:rPr>
          <w:rFonts w:ascii="Times New Roman" w:hAnsi="Times New Roman" w:cs="Times New Roman"/>
        </w:rPr>
        <w:t xml:space="preserve"> 51</w:t>
      </w:r>
      <w:r>
        <w:rPr>
          <w:rFonts w:ascii="Times New Roman" w:hAnsi="Times New Roman" w:cs="Times New Roman"/>
        </w:rPr>
        <w:t xml:space="preserve"> (10)</w:t>
      </w:r>
      <w:r w:rsidRPr="007D52D3">
        <w:rPr>
          <w:rFonts w:ascii="Times New Roman" w:hAnsi="Times New Roman" w:cs="Times New Roman"/>
        </w:rPr>
        <w:t xml:space="preserve">, </w:t>
      </w:r>
      <w:r>
        <w:rPr>
          <w:rFonts w:ascii="Times New Roman" w:hAnsi="Times New Roman" w:cs="Times New Roman"/>
        </w:rPr>
        <w:t>pp. 2710-</w:t>
      </w:r>
      <w:r w:rsidRPr="007D52D3">
        <w:rPr>
          <w:rFonts w:ascii="Times New Roman" w:hAnsi="Times New Roman" w:cs="Times New Roman"/>
        </w:rPr>
        <w:t xml:space="preserve">6. </w:t>
      </w:r>
    </w:p>
    <w:p w14:paraId="365DE7D8" w14:textId="4B942272" w:rsidR="0096254D" w:rsidRDefault="0096254D" w:rsidP="00275553">
      <w:pPr>
        <w:spacing w:line="480" w:lineRule="auto"/>
        <w:jc w:val="both"/>
        <w:rPr>
          <w:rFonts w:ascii="Times New Roman" w:hAnsi="Times New Roman" w:cs="Times New Roman"/>
        </w:rPr>
      </w:pPr>
    </w:p>
    <w:p w14:paraId="5F1A9FCA" w14:textId="77777777" w:rsidR="0096254D" w:rsidRPr="0096254D" w:rsidRDefault="0096254D" w:rsidP="0096254D">
      <w:pPr>
        <w:spacing w:line="480" w:lineRule="auto"/>
        <w:jc w:val="both"/>
        <w:rPr>
          <w:rFonts w:ascii="Times New Roman" w:hAnsi="Times New Roman" w:cs="Times New Roman"/>
        </w:rPr>
      </w:pPr>
      <w:r w:rsidRPr="0096254D">
        <w:rPr>
          <w:rFonts w:ascii="Times New Roman" w:hAnsi="Times New Roman" w:cs="Times New Roman"/>
        </w:rPr>
        <w:t>Maznyczka</w:t>
      </w:r>
      <w:r>
        <w:rPr>
          <w:rFonts w:ascii="Times New Roman" w:hAnsi="Times New Roman" w:cs="Times New Roman"/>
        </w:rPr>
        <w:t>,</w:t>
      </w:r>
      <w:r w:rsidRPr="0096254D">
        <w:rPr>
          <w:rFonts w:ascii="Times New Roman" w:hAnsi="Times New Roman" w:cs="Times New Roman"/>
        </w:rPr>
        <w:t xml:space="preserve"> A</w:t>
      </w:r>
      <w:r>
        <w:rPr>
          <w:rFonts w:ascii="Times New Roman" w:hAnsi="Times New Roman" w:cs="Times New Roman"/>
        </w:rPr>
        <w:t>.</w:t>
      </w:r>
      <w:r w:rsidRPr="0096254D">
        <w:rPr>
          <w:rFonts w:ascii="Times New Roman" w:hAnsi="Times New Roman" w:cs="Times New Roman"/>
        </w:rPr>
        <w:t>M</w:t>
      </w:r>
      <w:r>
        <w:rPr>
          <w:rFonts w:ascii="Times New Roman" w:hAnsi="Times New Roman" w:cs="Times New Roman"/>
        </w:rPr>
        <w:t>.</w:t>
      </w:r>
      <w:r w:rsidRPr="0096254D">
        <w:rPr>
          <w:rFonts w:ascii="Times New Roman" w:hAnsi="Times New Roman" w:cs="Times New Roman"/>
        </w:rPr>
        <w:t>, Oldroyd</w:t>
      </w:r>
      <w:r>
        <w:rPr>
          <w:rFonts w:ascii="Times New Roman" w:hAnsi="Times New Roman" w:cs="Times New Roman"/>
        </w:rPr>
        <w:t>,</w:t>
      </w:r>
      <w:r w:rsidRPr="0096254D">
        <w:rPr>
          <w:rFonts w:ascii="Times New Roman" w:hAnsi="Times New Roman" w:cs="Times New Roman"/>
        </w:rPr>
        <w:t xml:space="preserve"> K</w:t>
      </w:r>
      <w:r>
        <w:rPr>
          <w:rFonts w:ascii="Times New Roman" w:hAnsi="Times New Roman" w:cs="Times New Roman"/>
        </w:rPr>
        <w:t>.</w:t>
      </w:r>
      <w:r w:rsidRPr="0096254D">
        <w:rPr>
          <w:rFonts w:ascii="Times New Roman" w:hAnsi="Times New Roman" w:cs="Times New Roman"/>
        </w:rPr>
        <w:t>G</w:t>
      </w:r>
      <w:r>
        <w:rPr>
          <w:rFonts w:ascii="Times New Roman" w:hAnsi="Times New Roman" w:cs="Times New Roman"/>
        </w:rPr>
        <w:t>.</w:t>
      </w:r>
      <w:r w:rsidRPr="0096254D">
        <w:rPr>
          <w:rFonts w:ascii="Times New Roman" w:hAnsi="Times New Roman" w:cs="Times New Roman"/>
        </w:rPr>
        <w:t>, McCartney</w:t>
      </w:r>
      <w:r>
        <w:rPr>
          <w:rFonts w:ascii="Times New Roman" w:hAnsi="Times New Roman" w:cs="Times New Roman"/>
        </w:rPr>
        <w:t>,</w:t>
      </w:r>
      <w:r w:rsidRPr="0096254D">
        <w:rPr>
          <w:rFonts w:ascii="Times New Roman" w:hAnsi="Times New Roman" w:cs="Times New Roman"/>
        </w:rPr>
        <w:t xml:space="preserve"> P</w:t>
      </w:r>
      <w:r>
        <w:rPr>
          <w:rFonts w:ascii="Times New Roman" w:hAnsi="Times New Roman" w:cs="Times New Roman"/>
        </w:rPr>
        <w:t>.</w:t>
      </w:r>
      <w:r w:rsidRPr="0096254D">
        <w:rPr>
          <w:rFonts w:ascii="Times New Roman" w:hAnsi="Times New Roman" w:cs="Times New Roman"/>
        </w:rPr>
        <w:t>, McEntegart</w:t>
      </w:r>
      <w:r>
        <w:rPr>
          <w:rFonts w:ascii="Times New Roman" w:hAnsi="Times New Roman" w:cs="Times New Roman"/>
        </w:rPr>
        <w:t>,</w:t>
      </w:r>
      <w:r w:rsidRPr="0096254D">
        <w:rPr>
          <w:rFonts w:ascii="Times New Roman" w:hAnsi="Times New Roman" w:cs="Times New Roman"/>
        </w:rPr>
        <w:t xml:space="preserve"> M</w:t>
      </w:r>
      <w:r>
        <w:rPr>
          <w:rFonts w:ascii="Times New Roman" w:hAnsi="Times New Roman" w:cs="Times New Roman"/>
        </w:rPr>
        <w:t>.</w:t>
      </w:r>
      <w:r w:rsidRPr="0096254D">
        <w:rPr>
          <w:rFonts w:ascii="Times New Roman" w:hAnsi="Times New Roman" w:cs="Times New Roman"/>
        </w:rPr>
        <w:t>, Berry</w:t>
      </w:r>
      <w:r>
        <w:rPr>
          <w:rFonts w:ascii="Times New Roman" w:hAnsi="Times New Roman" w:cs="Times New Roman"/>
        </w:rPr>
        <w:t>,</w:t>
      </w:r>
      <w:r w:rsidRPr="0096254D">
        <w:rPr>
          <w:rFonts w:ascii="Times New Roman" w:hAnsi="Times New Roman" w:cs="Times New Roman"/>
        </w:rPr>
        <w:t xml:space="preserve"> C</w:t>
      </w:r>
      <w:r>
        <w:rPr>
          <w:rFonts w:ascii="Times New Roman" w:hAnsi="Times New Roman" w:cs="Times New Roman"/>
        </w:rPr>
        <w:t xml:space="preserve">., 2019. </w:t>
      </w:r>
      <w:r w:rsidRPr="0096254D">
        <w:rPr>
          <w:rFonts w:ascii="Times New Roman" w:hAnsi="Times New Roman" w:cs="Times New Roman"/>
        </w:rPr>
        <w:t>The Potential Use of the Index of Microcirculatory Resistance to Guide Stratification of Patients for Adjunctive Therapy in Acute Myocardial Infarction.</w:t>
      </w:r>
      <w:r>
        <w:rPr>
          <w:rFonts w:ascii="Times New Roman" w:hAnsi="Times New Roman" w:cs="Times New Roman"/>
        </w:rPr>
        <w:t xml:space="preserve"> </w:t>
      </w:r>
      <w:r w:rsidRPr="0096254D">
        <w:rPr>
          <w:rFonts w:ascii="Times New Roman" w:hAnsi="Times New Roman" w:cs="Times New Roman"/>
          <w:i/>
          <w:iCs/>
        </w:rPr>
        <w:t>JACC Cardiovascular Interventions</w:t>
      </w:r>
      <w:r>
        <w:rPr>
          <w:rFonts w:ascii="Times New Roman" w:hAnsi="Times New Roman" w:cs="Times New Roman"/>
        </w:rPr>
        <w:t xml:space="preserve">, </w:t>
      </w:r>
      <w:r w:rsidRPr="0096254D">
        <w:rPr>
          <w:rFonts w:ascii="Times New Roman" w:hAnsi="Times New Roman" w:cs="Times New Roman"/>
        </w:rPr>
        <w:t>12</w:t>
      </w:r>
      <w:r>
        <w:rPr>
          <w:rFonts w:ascii="Times New Roman" w:hAnsi="Times New Roman" w:cs="Times New Roman"/>
        </w:rPr>
        <w:t xml:space="preserve"> </w:t>
      </w:r>
      <w:r w:rsidRPr="0096254D">
        <w:rPr>
          <w:rFonts w:ascii="Times New Roman" w:hAnsi="Times New Roman" w:cs="Times New Roman"/>
        </w:rPr>
        <w:t>(10)</w:t>
      </w:r>
      <w:r>
        <w:rPr>
          <w:rFonts w:ascii="Times New Roman" w:hAnsi="Times New Roman" w:cs="Times New Roman"/>
        </w:rPr>
        <w:t xml:space="preserve">, pp. </w:t>
      </w:r>
      <w:r w:rsidRPr="0096254D">
        <w:rPr>
          <w:rFonts w:ascii="Times New Roman" w:hAnsi="Times New Roman" w:cs="Times New Roman"/>
        </w:rPr>
        <w:t xml:space="preserve">951-66. </w:t>
      </w:r>
    </w:p>
    <w:p w14:paraId="4A755F64" w14:textId="77777777" w:rsidR="00275553" w:rsidRPr="007D52D3" w:rsidRDefault="00275553" w:rsidP="00275553">
      <w:pPr>
        <w:spacing w:line="480" w:lineRule="auto"/>
        <w:jc w:val="both"/>
        <w:rPr>
          <w:rFonts w:ascii="Times New Roman" w:hAnsi="Times New Roman" w:cs="Times New Roman"/>
        </w:rPr>
      </w:pPr>
    </w:p>
    <w:p w14:paraId="13D96D8D" w14:textId="77777777" w:rsidR="00275553" w:rsidRDefault="00275553" w:rsidP="00275553">
      <w:pPr>
        <w:spacing w:line="480" w:lineRule="auto"/>
        <w:jc w:val="both"/>
        <w:rPr>
          <w:rFonts w:ascii="Times New Roman" w:hAnsi="Times New Roman" w:cs="Times New Roman"/>
        </w:rPr>
      </w:pPr>
      <w:r w:rsidRPr="009E2483">
        <w:rPr>
          <w:rFonts w:ascii="Times New Roman" w:hAnsi="Times New Roman" w:cs="Times New Roman"/>
        </w:rPr>
        <w:t>McGeoch, R., Watkins, S., Berry, C., Steedman, T., Davie, A., Byrne, J., Hillis, S., Lindsay, M., Robb, S., Dargie, H., Oldroyd, K., 2010. The Index of Microcirculatory Resistance Measured Acutely Predicts the Extent and Severity of Myocardial Infarction in Patients With ST-Segment Elevati</w:t>
      </w:r>
      <w:r>
        <w:rPr>
          <w:rFonts w:ascii="Times New Roman" w:hAnsi="Times New Roman" w:cs="Times New Roman"/>
        </w:rPr>
        <w:t xml:space="preserve">on Myocardial Infarction. </w:t>
      </w:r>
      <w:r w:rsidRPr="008378ED">
        <w:rPr>
          <w:rFonts w:ascii="Times New Roman" w:hAnsi="Times New Roman" w:cs="Times New Roman"/>
          <w:i/>
        </w:rPr>
        <w:t>JACC Cardiovascular Interventions</w:t>
      </w:r>
      <w:r>
        <w:rPr>
          <w:rFonts w:ascii="Times New Roman" w:hAnsi="Times New Roman" w:cs="Times New Roman"/>
          <w:i/>
        </w:rPr>
        <w:t>,</w:t>
      </w:r>
      <w:r w:rsidRPr="009E2483">
        <w:rPr>
          <w:rFonts w:ascii="Times New Roman" w:hAnsi="Times New Roman" w:cs="Times New Roman"/>
        </w:rPr>
        <w:t xml:space="preserve"> 3</w:t>
      </w:r>
      <w:r>
        <w:rPr>
          <w:rFonts w:ascii="Times New Roman" w:hAnsi="Times New Roman" w:cs="Times New Roman"/>
        </w:rPr>
        <w:t xml:space="preserve"> (7)</w:t>
      </w:r>
      <w:r w:rsidRPr="009E2483">
        <w:rPr>
          <w:rFonts w:ascii="Times New Roman" w:hAnsi="Times New Roman" w:cs="Times New Roman"/>
        </w:rPr>
        <w:t xml:space="preserve">, </w:t>
      </w:r>
      <w:r>
        <w:rPr>
          <w:rFonts w:ascii="Times New Roman" w:hAnsi="Times New Roman" w:cs="Times New Roman"/>
        </w:rPr>
        <w:t>pp. 715-</w:t>
      </w:r>
      <w:r w:rsidRPr="009E2483">
        <w:rPr>
          <w:rFonts w:ascii="Times New Roman" w:hAnsi="Times New Roman" w:cs="Times New Roman"/>
        </w:rPr>
        <w:t xml:space="preserve">22. </w:t>
      </w:r>
    </w:p>
    <w:p w14:paraId="174C751E" w14:textId="77777777" w:rsidR="00275553" w:rsidRDefault="00275553" w:rsidP="00275553">
      <w:pPr>
        <w:spacing w:line="480" w:lineRule="auto"/>
        <w:jc w:val="both"/>
        <w:rPr>
          <w:rFonts w:ascii="Times New Roman" w:hAnsi="Times New Roman" w:cs="Times New Roman"/>
        </w:rPr>
      </w:pPr>
    </w:p>
    <w:p w14:paraId="6B35D0E5" w14:textId="77777777" w:rsidR="00275553" w:rsidRDefault="00275553" w:rsidP="00275553">
      <w:pPr>
        <w:spacing w:line="480" w:lineRule="auto"/>
        <w:jc w:val="both"/>
        <w:rPr>
          <w:rFonts w:ascii="Times New Roman" w:hAnsi="Times New Roman" w:cs="Times New Roman"/>
        </w:rPr>
      </w:pPr>
      <w:r w:rsidRPr="007D52D3">
        <w:rPr>
          <w:rFonts w:ascii="Times New Roman" w:hAnsi="Times New Roman" w:cs="Times New Roman"/>
        </w:rPr>
        <w:t xml:space="preserve">McKavanagh, P., Zawadowski, G., Ahmed, N., Kutryk, M., 2018. The evolution of coronary stents. </w:t>
      </w:r>
      <w:r w:rsidRPr="008378ED">
        <w:rPr>
          <w:rFonts w:ascii="Times New Roman" w:hAnsi="Times New Roman" w:cs="Times New Roman"/>
          <w:i/>
        </w:rPr>
        <w:t>Expert Review of Cardiovascular Therapy</w:t>
      </w:r>
      <w:r>
        <w:rPr>
          <w:rFonts w:ascii="Times New Roman" w:hAnsi="Times New Roman" w:cs="Times New Roman"/>
        </w:rPr>
        <w:t>,</w:t>
      </w:r>
      <w:r w:rsidRPr="007D52D3">
        <w:rPr>
          <w:rFonts w:ascii="Times New Roman" w:hAnsi="Times New Roman" w:cs="Times New Roman"/>
        </w:rPr>
        <w:t xml:space="preserve"> 16</w:t>
      </w:r>
      <w:r>
        <w:rPr>
          <w:rFonts w:ascii="Times New Roman" w:hAnsi="Times New Roman" w:cs="Times New Roman"/>
        </w:rPr>
        <w:t xml:space="preserve"> (3)</w:t>
      </w:r>
      <w:r w:rsidRPr="007D52D3">
        <w:rPr>
          <w:rFonts w:ascii="Times New Roman" w:hAnsi="Times New Roman" w:cs="Times New Roman"/>
        </w:rPr>
        <w:t xml:space="preserve">, </w:t>
      </w:r>
      <w:r>
        <w:rPr>
          <w:rFonts w:ascii="Times New Roman" w:hAnsi="Times New Roman" w:cs="Times New Roman"/>
        </w:rPr>
        <w:t>pp. 219-</w:t>
      </w:r>
      <w:r w:rsidRPr="007D52D3">
        <w:rPr>
          <w:rFonts w:ascii="Times New Roman" w:hAnsi="Times New Roman" w:cs="Times New Roman"/>
        </w:rPr>
        <w:t xml:space="preserve">28. </w:t>
      </w:r>
    </w:p>
    <w:p w14:paraId="0A9BC899" w14:textId="77777777" w:rsidR="00275553" w:rsidRPr="007D52D3" w:rsidRDefault="00275553" w:rsidP="00275553">
      <w:pPr>
        <w:spacing w:line="480" w:lineRule="auto"/>
        <w:jc w:val="both"/>
        <w:rPr>
          <w:rFonts w:ascii="Times New Roman" w:hAnsi="Times New Roman" w:cs="Times New Roman"/>
        </w:rPr>
      </w:pPr>
    </w:p>
    <w:p w14:paraId="156B3C2C" w14:textId="77777777" w:rsidR="00275553" w:rsidRDefault="00275553" w:rsidP="00275553">
      <w:pPr>
        <w:spacing w:line="480" w:lineRule="auto"/>
        <w:jc w:val="both"/>
        <w:rPr>
          <w:rFonts w:ascii="Times New Roman" w:hAnsi="Times New Roman" w:cs="Times New Roman"/>
        </w:rPr>
      </w:pPr>
      <w:r w:rsidRPr="009E2483">
        <w:rPr>
          <w:rFonts w:ascii="Times New Roman" w:hAnsi="Times New Roman" w:cs="Times New Roman"/>
        </w:rPr>
        <w:t xml:space="preserve">McLaughlin, M.G., Stone, G.W., Aymong, E., Gardner, G., Mehran, R., Lansky, A.J., Grines, C.L., Tcheng, J.E., Cox, D.A., Stuckey, T., Garcia, E., Guagliumi, </w:t>
      </w:r>
      <w:r w:rsidRPr="009E2483">
        <w:rPr>
          <w:rFonts w:ascii="Times New Roman" w:hAnsi="Times New Roman" w:cs="Times New Roman"/>
        </w:rPr>
        <w:lastRenderedPageBreak/>
        <w:t xml:space="preserve">G., Turco, M., Josephson, M.E., Zimetbaum, P., Controlled Abciximab and Device Investigation to Lower Late Angioplasty Complications trial, 2004. Prognostic utility of comparative methods for assessment of ST-segment resolution after primary angioplasty for acute myocardial infarction: </w:t>
      </w:r>
      <w:proofErr w:type="gramStart"/>
      <w:r w:rsidRPr="009E2483">
        <w:rPr>
          <w:rFonts w:ascii="Times New Roman" w:hAnsi="Times New Roman" w:cs="Times New Roman"/>
        </w:rPr>
        <w:t>the</w:t>
      </w:r>
      <w:proofErr w:type="gramEnd"/>
      <w:r w:rsidRPr="009E2483">
        <w:rPr>
          <w:rFonts w:ascii="Times New Roman" w:hAnsi="Times New Roman" w:cs="Times New Roman"/>
        </w:rPr>
        <w:t xml:space="preserve"> Controlled Abciximab and Device Investigation to Lower Late Angioplasty Co</w:t>
      </w:r>
      <w:r>
        <w:rPr>
          <w:rFonts w:ascii="Times New Roman" w:hAnsi="Times New Roman" w:cs="Times New Roman"/>
        </w:rPr>
        <w:t xml:space="preserve">mplications (CADILLAC) trial. </w:t>
      </w:r>
      <w:r w:rsidRPr="008378ED">
        <w:rPr>
          <w:rFonts w:ascii="Times New Roman" w:hAnsi="Times New Roman" w:cs="Times New Roman"/>
          <w:i/>
        </w:rPr>
        <w:t>Journal of the American College of Cardiology</w:t>
      </w:r>
      <w:r>
        <w:rPr>
          <w:rFonts w:ascii="Times New Roman" w:hAnsi="Times New Roman" w:cs="Times New Roman"/>
        </w:rPr>
        <w:t>,</w:t>
      </w:r>
      <w:r w:rsidRPr="009E2483">
        <w:rPr>
          <w:rFonts w:ascii="Times New Roman" w:hAnsi="Times New Roman" w:cs="Times New Roman"/>
        </w:rPr>
        <w:t xml:space="preserve"> 44</w:t>
      </w:r>
      <w:r>
        <w:rPr>
          <w:rFonts w:ascii="Times New Roman" w:hAnsi="Times New Roman" w:cs="Times New Roman"/>
        </w:rPr>
        <w:t xml:space="preserve"> (6)</w:t>
      </w:r>
      <w:r w:rsidRPr="009E2483">
        <w:rPr>
          <w:rFonts w:ascii="Times New Roman" w:hAnsi="Times New Roman" w:cs="Times New Roman"/>
        </w:rPr>
        <w:t xml:space="preserve">, </w:t>
      </w:r>
      <w:r>
        <w:rPr>
          <w:rFonts w:ascii="Times New Roman" w:hAnsi="Times New Roman" w:cs="Times New Roman"/>
        </w:rPr>
        <w:t>pp. 1215-</w:t>
      </w:r>
      <w:r w:rsidRPr="009E2483">
        <w:rPr>
          <w:rFonts w:ascii="Times New Roman" w:hAnsi="Times New Roman" w:cs="Times New Roman"/>
        </w:rPr>
        <w:t xml:space="preserve">23. </w:t>
      </w:r>
    </w:p>
    <w:p w14:paraId="4DF02C5D" w14:textId="77777777" w:rsidR="00275553" w:rsidRDefault="00275553" w:rsidP="00275553">
      <w:pPr>
        <w:spacing w:line="480" w:lineRule="auto"/>
        <w:jc w:val="both"/>
        <w:rPr>
          <w:rFonts w:ascii="Times New Roman" w:hAnsi="Times New Roman" w:cs="Times New Roman"/>
        </w:rPr>
      </w:pPr>
    </w:p>
    <w:p w14:paraId="11E2D776" w14:textId="77777777" w:rsidR="00275553" w:rsidRDefault="00275553" w:rsidP="00275553">
      <w:pPr>
        <w:spacing w:line="480" w:lineRule="auto"/>
        <w:jc w:val="both"/>
        <w:rPr>
          <w:rFonts w:ascii="Times New Roman" w:hAnsi="Times New Roman" w:cs="Times New Roman"/>
        </w:rPr>
      </w:pPr>
      <w:r w:rsidRPr="00AD1898">
        <w:rPr>
          <w:rFonts w:ascii="Times New Roman" w:hAnsi="Times New Roman" w:cs="Times New Roman"/>
        </w:rPr>
        <w:t xml:space="preserve">Mehta, R.H., Harjai, K.J., Boura, J., Cox, D., Stone, G.W., O’Neill, W., Grines, C.L., Primary Angioplasty in Myocardial Infarction (PAMI) Investigators, 2003. Prognostic significance of transient no-reflow during primary percutaneous coronary intervention for ST-elevation </w:t>
      </w:r>
      <w:r>
        <w:rPr>
          <w:rFonts w:ascii="Times New Roman" w:hAnsi="Times New Roman" w:cs="Times New Roman"/>
        </w:rPr>
        <w:t xml:space="preserve">acute myocardial infarction. </w:t>
      </w:r>
      <w:r w:rsidRPr="008378ED">
        <w:rPr>
          <w:rFonts w:ascii="Times New Roman" w:hAnsi="Times New Roman" w:cs="Times New Roman"/>
          <w:i/>
        </w:rPr>
        <w:t>American Journal of Cardiology</w:t>
      </w:r>
      <w:r>
        <w:rPr>
          <w:rFonts w:ascii="Times New Roman" w:hAnsi="Times New Roman" w:cs="Times New Roman"/>
        </w:rPr>
        <w:t>,</w:t>
      </w:r>
      <w:r w:rsidRPr="00AD1898">
        <w:rPr>
          <w:rFonts w:ascii="Times New Roman" w:hAnsi="Times New Roman" w:cs="Times New Roman"/>
        </w:rPr>
        <w:t xml:space="preserve"> 92</w:t>
      </w:r>
      <w:r>
        <w:rPr>
          <w:rFonts w:ascii="Times New Roman" w:hAnsi="Times New Roman" w:cs="Times New Roman"/>
        </w:rPr>
        <w:t xml:space="preserve"> (12)</w:t>
      </w:r>
      <w:r w:rsidRPr="00AD1898">
        <w:rPr>
          <w:rFonts w:ascii="Times New Roman" w:hAnsi="Times New Roman" w:cs="Times New Roman"/>
        </w:rPr>
        <w:t xml:space="preserve">, </w:t>
      </w:r>
      <w:r>
        <w:rPr>
          <w:rFonts w:ascii="Times New Roman" w:hAnsi="Times New Roman" w:cs="Times New Roman"/>
        </w:rPr>
        <w:t>pp. 1445-</w:t>
      </w:r>
      <w:r w:rsidRPr="00AD1898">
        <w:rPr>
          <w:rFonts w:ascii="Times New Roman" w:hAnsi="Times New Roman" w:cs="Times New Roman"/>
        </w:rPr>
        <w:t>7.</w:t>
      </w:r>
    </w:p>
    <w:p w14:paraId="46707E04" w14:textId="77777777" w:rsidR="00275553" w:rsidRDefault="00275553" w:rsidP="00275553">
      <w:pPr>
        <w:spacing w:line="480" w:lineRule="auto"/>
        <w:jc w:val="both"/>
        <w:rPr>
          <w:rFonts w:ascii="Times New Roman" w:hAnsi="Times New Roman" w:cs="Times New Roman"/>
        </w:rPr>
      </w:pPr>
    </w:p>
    <w:p w14:paraId="649F497A" w14:textId="77777777" w:rsidR="00275553" w:rsidRDefault="00275553" w:rsidP="00275553">
      <w:pPr>
        <w:spacing w:line="480" w:lineRule="auto"/>
        <w:jc w:val="both"/>
        <w:rPr>
          <w:rFonts w:ascii="Times New Roman" w:hAnsi="Times New Roman" w:cs="Times New Roman"/>
        </w:rPr>
      </w:pPr>
      <w:r w:rsidRPr="009E2483">
        <w:rPr>
          <w:rFonts w:ascii="Times New Roman" w:hAnsi="Times New Roman" w:cs="Times New Roman"/>
        </w:rPr>
        <w:t xml:space="preserve">Meier, P., Zierler, K.L., 1954. On the theory of the indicator-dilution method for measurement of blood flow and volume. </w:t>
      </w:r>
      <w:r w:rsidRPr="008378ED">
        <w:rPr>
          <w:rFonts w:ascii="Times New Roman" w:hAnsi="Times New Roman" w:cs="Times New Roman"/>
          <w:i/>
        </w:rPr>
        <w:t>Journal of Applied Physiology</w:t>
      </w:r>
      <w:r>
        <w:rPr>
          <w:rFonts w:ascii="Times New Roman" w:hAnsi="Times New Roman" w:cs="Times New Roman"/>
        </w:rPr>
        <w:t>,</w:t>
      </w:r>
      <w:r w:rsidRPr="009E2483">
        <w:rPr>
          <w:rFonts w:ascii="Times New Roman" w:hAnsi="Times New Roman" w:cs="Times New Roman"/>
        </w:rPr>
        <w:t xml:space="preserve"> 6</w:t>
      </w:r>
      <w:r>
        <w:rPr>
          <w:rFonts w:ascii="Times New Roman" w:hAnsi="Times New Roman" w:cs="Times New Roman"/>
        </w:rPr>
        <w:t xml:space="preserve"> (12)</w:t>
      </w:r>
      <w:r w:rsidRPr="009E2483">
        <w:rPr>
          <w:rFonts w:ascii="Times New Roman" w:hAnsi="Times New Roman" w:cs="Times New Roman"/>
        </w:rPr>
        <w:t xml:space="preserve">, </w:t>
      </w:r>
      <w:r>
        <w:rPr>
          <w:rFonts w:ascii="Times New Roman" w:hAnsi="Times New Roman" w:cs="Times New Roman"/>
        </w:rPr>
        <w:t>pp. 731-</w:t>
      </w:r>
      <w:r w:rsidRPr="009E2483">
        <w:rPr>
          <w:rFonts w:ascii="Times New Roman" w:hAnsi="Times New Roman" w:cs="Times New Roman"/>
        </w:rPr>
        <w:t xml:space="preserve">44. </w:t>
      </w:r>
    </w:p>
    <w:p w14:paraId="4DD2A7FC" w14:textId="77777777" w:rsidR="00275553" w:rsidRDefault="00275553" w:rsidP="00275553">
      <w:pPr>
        <w:spacing w:line="480" w:lineRule="auto"/>
        <w:jc w:val="both"/>
        <w:rPr>
          <w:rFonts w:ascii="Times New Roman" w:hAnsi="Times New Roman" w:cs="Times New Roman"/>
        </w:rPr>
      </w:pPr>
    </w:p>
    <w:p w14:paraId="25834025" w14:textId="77777777" w:rsidR="00275553" w:rsidRDefault="00275553" w:rsidP="00275553">
      <w:pPr>
        <w:spacing w:line="480" w:lineRule="auto"/>
        <w:jc w:val="both"/>
        <w:rPr>
          <w:rFonts w:ascii="Times New Roman" w:hAnsi="Times New Roman" w:cs="Times New Roman"/>
        </w:rPr>
      </w:pPr>
      <w:r w:rsidRPr="00AD1898">
        <w:rPr>
          <w:rFonts w:ascii="Times New Roman" w:hAnsi="Times New Roman" w:cs="Times New Roman"/>
        </w:rPr>
        <w:t xml:space="preserve">Meneveau, N., Ecarnot, F., Souteyrand, G., Motreff, P., Caussin, C., Van Belle, E., Ohlmann, P., Morel, O., Grentzinger, A., Angioi, M., Chopard, R., Schiele, F., 2014. Does optical coherence tomography optimize results of stenting? Rationale and study design. </w:t>
      </w:r>
      <w:r w:rsidRPr="008378ED">
        <w:rPr>
          <w:rFonts w:ascii="Times New Roman" w:hAnsi="Times New Roman" w:cs="Times New Roman"/>
          <w:i/>
        </w:rPr>
        <w:t>American Heart Journal</w:t>
      </w:r>
      <w:r>
        <w:rPr>
          <w:rFonts w:ascii="Times New Roman" w:hAnsi="Times New Roman" w:cs="Times New Roman"/>
        </w:rPr>
        <w:t xml:space="preserve">, </w:t>
      </w:r>
      <w:r w:rsidRPr="00AD1898">
        <w:rPr>
          <w:rFonts w:ascii="Times New Roman" w:hAnsi="Times New Roman" w:cs="Times New Roman"/>
        </w:rPr>
        <w:t>168</w:t>
      </w:r>
      <w:r>
        <w:rPr>
          <w:rFonts w:ascii="Times New Roman" w:hAnsi="Times New Roman" w:cs="Times New Roman"/>
        </w:rPr>
        <w:t xml:space="preserve"> (2)</w:t>
      </w:r>
      <w:r w:rsidRPr="00AD1898">
        <w:rPr>
          <w:rFonts w:ascii="Times New Roman" w:hAnsi="Times New Roman" w:cs="Times New Roman"/>
        </w:rPr>
        <w:t xml:space="preserve">, </w:t>
      </w:r>
      <w:r>
        <w:rPr>
          <w:rFonts w:ascii="Times New Roman" w:hAnsi="Times New Roman" w:cs="Times New Roman"/>
        </w:rPr>
        <w:t>pp. 175-81.</w:t>
      </w:r>
      <w:r w:rsidRPr="00AD1898">
        <w:rPr>
          <w:rFonts w:ascii="Times New Roman" w:hAnsi="Times New Roman" w:cs="Times New Roman"/>
        </w:rPr>
        <w:t xml:space="preserve"> </w:t>
      </w:r>
    </w:p>
    <w:p w14:paraId="37409DDD" w14:textId="77777777" w:rsidR="00275553" w:rsidRDefault="00275553" w:rsidP="00275553">
      <w:pPr>
        <w:spacing w:line="480" w:lineRule="auto"/>
        <w:jc w:val="both"/>
        <w:rPr>
          <w:rFonts w:ascii="Times New Roman" w:hAnsi="Times New Roman" w:cs="Times New Roman"/>
        </w:rPr>
      </w:pPr>
    </w:p>
    <w:p w14:paraId="44F4F9A2" w14:textId="77777777" w:rsidR="00275553" w:rsidRDefault="00275553" w:rsidP="00275553">
      <w:pPr>
        <w:spacing w:line="480" w:lineRule="auto"/>
        <w:jc w:val="both"/>
        <w:rPr>
          <w:rFonts w:ascii="Times New Roman" w:hAnsi="Times New Roman" w:cs="Times New Roman"/>
        </w:rPr>
      </w:pPr>
      <w:r>
        <w:rPr>
          <w:rFonts w:ascii="Times New Roman" w:hAnsi="Times New Roman" w:cs="Times New Roman"/>
        </w:rPr>
        <w:t>Meneveau N.</w:t>
      </w:r>
      <w:r w:rsidRPr="00560E90">
        <w:rPr>
          <w:rFonts w:ascii="Times New Roman" w:hAnsi="Times New Roman" w:cs="Times New Roman"/>
        </w:rPr>
        <w:t>,</w:t>
      </w:r>
      <w:r>
        <w:rPr>
          <w:rFonts w:ascii="Times New Roman" w:hAnsi="Times New Roman" w:cs="Times New Roman"/>
        </w:rPr>
        <w:t xml:space="preserve"> Souteyrand G., Motreff P., Caussin C., Amabile N., Ohlmann P., Morel O., Lefrançois Y., Descotes-Genon V., Silvain J., Braik N., Chopard R., </w:t>
      </w:r>
      <w:r>
        <w:rPr>
          <w:rFonts w:ascii="Times New Roman" w:hAnsi="Times New Roman" w:cs="Times New Roman"/>
        </w:rPr>
        <w:lastRenderedPageBreak/>
        <w:t>Chatot M., Ecarnot F., Tauzin H., Van Belle E., Belle L., Schiele F</w:t>
      </w:r>
      <w:r w:rsidRPr="00560E90">
        <w:rPr>
          <w:rFonts w:ascii="Times New Roman" w:hAnsi="Times New Roman" w:cs="Times New Roman"/>
        </w:rPr>
        <w:t>.</w:t>
      </w:r>
      <w:r>
        <w:rPr>
          <w:rFonts w:ascii="Times New Roman" w:hAnsi="Times New Roman" w:cs="Times New Roman"/>
        </w:rPr>
        <w:t xml:space="preserve"> 2016. </w:t>
      </w:r>
      <w:r w:rsidRPr="00560E90">
        <w:rPr>
          <w:rFonts w:ascii="Times New Roman" w:hAnsi="Times New Roman" w:cs="Times New Roman"/>
        </w:rPr>
        <w:t>Optical Coherence Tomography to Optimize Results of Percutaneous Coronary Intervention in Patients with Non-ST-Elevation Acute Coronary Syndrome: Results of the Multicenter, Randomized DOCTORS Study (Does Optical Coherence Tomography Optimize Results of Stenting).</w:t>
      </w:r>
      <w:r>
        <w:rPr>
          <w:rFonts w:ascii="Times New Roman" w:hAnsi="Times New Roman" w:cs="Times New Roman"/>
        </w:rPr>
        <w:t xml:space="preserve"> </w:t>
      </w:r>
      <w:r w:rsidRPr="00560E90">
        <w:rPr>
          <w:rFonts w:ascii="Times New Roman" w:hAnsi="Times New Roman" w:cs="Times New Roman"/>
          <w:i/>
        </w:rPr>
        <w:t>Circulation</w:t>
      </w:r>
      <w:r>
        <w:rPr>
          <w:rFonts w:ascii="Times New Roman" w:hAnsi="Times New Roman" w:cs="Times New Roman"/>
        </w:rPr>
        <w:t xml:space="preserve">, 134(13), pp. </w:t>
      </w:r>
      <w:r w:rsidRPr="00560E90">
        <w:rPr>
          <w:rFonts w:ascii="Times New Roman" w:hAnsi="Times New Roman" w:cs="Times New Roman"/>
        </w:rPr>
        <w:t>906-</w:t>
      </w:r>
      <w:r>
        <w:rPr>
          <w:rFonts w:ascii="Times New Roman" w:hAnsi="Times New Roman" w:cs="Times New Roman"/>
        </w:rPr>
        <w:t>9</w:t>
      </w:r>
      <w:r w:rsidRPr="00560E90">
        <w:rPr>
          <w:rFonts w:ascii="Times New Roman" w:hAnsi="Times New Roman" w:cs="Times New Roman"/>
        </w:rPr>
        <w:t xml:space="preserve">17. </w:t>
      </w:r>
    </w:p>
    <w:p w14:paraId="0519873C" w14:textId="77777777" w:rsidR="00275553" w:rsidRDefault="00275553" w:rsidP="00275553">
      <w:pPr>
        <w:spacing w:line="480" w:lineRule="auto"/>
        <w:jc w:val="both"/>
        <w:rPr>
          <w:rFonts w:ascii="Times New Roman" w:hAnsi="Times New Roman" w:cs="Times New Roman"/>
        </w:rPr>
      </w:pPr>
    </w:p>
    <w:p w14:paraId="3F65B1EF" w14:textId="77777777" w:rsidR="00275553" w:rsidRDefault="00275553" w:rsidP="00275553">
      <w:pPr>
        <w:spacing w:line="480" w:lineRule="auto"/>
        <w:jc w:val="both"/>
        <w:rPr>
          <w:rFonts w:ascii="Times New Roman" w:hAnsi="Times New Roman" w:cs="Times New Roman"/>
        </w:rPr>
      </w:pPr>
      <w:r w:rsidRPr="007D52D3">
        <w:rPr>
          <w:rFonts w:ascii="Times New Roman" w:hAnsi="Times New Roman" w:cs="Times New Roman"/>
        </w:rPr>
        <w:t xml:space="preserve">Milasinovic, D., Wijns, W., Ntsekhe, M., Hellig, F., Mohamed, A., Stankovic, G., 2018. Step-by-step manual for planning and performing bifurcation PCI: a resource-tailored approach. </w:t>
      </w:r>
      <w:r w:rsidRPr="008378ED">
        <w:rPr>
          <w:rFonts w:ascii="Times New Roman" w:hAnsi="Times New Roman" w:cs="Times New Roman"/>
          <w:i/>
        </w:rPr>
        <w:t>EuroIntervention</w:t>
      </w:r>
      <w:r>
        <w:rPr>
          <w:rFonts w:ascii="Times New Roman" w:hAnsi="Times New Roman" w:cs="Times New Roman"/>
          <w:i/>
        </w:rPr>
        <w:t>,</w:t>
      </w:r>
      <w:r w:rsidRPr="007D52D3">
        <w:rPr>
          <w:rFonts w:ascii="Times New Roman" w:hAnsi="Times New Roman" w:cs="Times New Roman"/>
        </w:rPr>
        <w:t xml:space="preserve"> 13</w:t>
      </w:r>
      <w:r>
        <w:rPr>
          <w:rFonts w:ascii="Times New Roman" w:hAnsi="Times New Roman" w:cs="Times New Roman"/>
        </w:rPr>
        <w:t xml:space="preserve"> (15)</w:t>
      </w:r>
      <w:r w:rsidRPr="007D52D3">
        <w:rPr>
          <w:rFonts w:ascii="Times New Roman" w:hAnsi="Times New Roman" w:cs="Times New Roman"/>
        </w:rPr>
        <w:t xml:space="preserve">, </w:t>
      </w:r>
      <w:r>
        <w:rPr>
          <w:rFonts w:ascii="Times New Roman" w:hAnsi="Times New Roman" w:cs="Times New Roman"/>
        </w:rPr>
        <w:t>pp. e1804-</w:t>
      </w:r>
      <w:r w:rsidRPr="007D52D3">
        <w:rPr>
          <w:rFonts w:ascii="Times New Roman" w:hAnsi="Times New Roman" w:cs="Times New Roman"/>
        </w:rPr>
        <w:t xml:space="preserve">11. </w:t>
      </w:r>
    </w:p>
    <w:p w14:paraId="3B67ECF3" w14:textId="77777777" w:rsidR="00275553" w:rsidRDefault="00275553" w:rsidP="00275553">
      <w:pPr>
        <w:spacing w:line="480" w:lineRule="auto"/>
        <w:jc w:val="both"/>
        <w:rPr>
          <w:rFonts w:ascii="Times New Roman" w:hAnsi="Times New Roman" w:cs="Times New Roman"/>
        </w:rPr>
      </w:pPr>
    </w:p>
    <w:p w14:paraId="1CF9F8ED" w14:textId="77777777" w:rsidR="00275553" w:rsidRDefault="00275553" w:rsidP="00275553">
      <w:pPr>
        <w:spacing w:line="480" w:lineRule="auto"/>
        <w:jc w:val="both"/>
        <w:rPr>
          <w:rFonts w:ascii="Times New Roman" w:hAnsi="Times New Roman" w:cs="Times New Roman"/>
        </w:rPr>
      </w:pPr>
      <w:r w:rsidRPr="00AD1898">
        <w:rPr>
          <w:rFonts w:ascii="Times New Roman" w:hAnsi="Times New Roman" w:cs="Times New Roman"/>
        </w:rPr>
        <w:t xml:space="preserve">Mintz, G.S., 2014. Clinical utility of intravascular imaging and physiology in coronary artery disease. </w:t>
      </w:r>
      <w:r w:rsidRPr="008378ED">
        <w:rPr>
          <w:rFonts w:ascii="Times New Roman" w:hAnsi="Times New Roman" w:cs="Times New Roman"/>
          <w:i/>
        </w:rPr>
        <w:t>Journal of the American College of Cardiology</w:t>
      </w:r>
      <w:r>
        <w:rPr>
          <w:rFonts w:ascii="Times New Roman" w:hAnsi="Times New Roman" w:cs="Times New Roman"/>
        </w:rPr>
        <w:t>,</w:t>
      </w:r>
      <w:r w:rsidRPr="00AD1898">
        <w:rPr>
          <w:rFonts w:ascii="Times New Roman" w:hAnsi="Times New Roman" w:cs="Times New Roman"/>
        </w:rPr>
        <w:t xml:space="preserve"> 64</w:t>
      </w:r>
      <w:r>
        <w:rPr>
          <w:rFonts w:ascii="Times New Roman" w:hAnsi="Times New Roman" w:cs="Times New Roman"/>
        </w:rPr>
        <w:t xml:space="preserve"> (2)</w:t>
      </w:r>
      <w:r w:rsidRPr="00AD1898">
        <w:rPr>
          <w:rFonts w:ascii="Times New Roman" w:hAnsi="Times New Roman" w:cs="Times New Roman"/>
        </w:rPr>
        <w:t xml:space="preserve">, </w:t>
      </w:r>
      <w:r>
        <w:rPr>
          <w:rFonts w:ascii="Times New Roman" w:hAnsi="Times New Roman" w:cs="Times New Roman"/>
        </w:rPr>
        <w:t>pp. 207-</w:t>
      </w:r>
      <w:r w:rsidRPr="00AD1898">
        <w:rPr>
          <w:rFonts w:ascii="Times New Roman" w:hAnsi="Times New Roman" w:cs="Times New Roman"/>
        </w:rPr>
        <w:t xml:space="preserve">22. </w:t>
      </w:r>
    </w:p>
    <w:p w14:paraId="3CCF5CFC" w14:textId="77777777" w:rsidR="00275553" w:rsidRDefault="00275553" w:rsidP="00275553">
      <w:pPr>
        <w:spacing w:line="480" w:lineRule="auto"/>
        <w:jc w:val="both"/>
        <w:rPr>
          <w:rFonts w:ascii="Times New Roman" w:hAnsi="Times New Roman" w:cs="Times New Roman"/>
        </w:rPr>
      </w:pPr>
    </w:p>
    <w:p w14:paraId="7A2F14EC" w14:textId="77777777" w:rsidR="00275553" w:rsidRDefault="00275553" w:rsidP="00275553">
      <w:pPr>
        <w:spacing w:line="480" w:lineRule="auto"/>
        <w:jc w:val="both"/>
        <w:rPr>
          <w:rFonts w:ascii="Times New Roman" w:hAnsi="Times New Roman" w:cs="Times New Roman"/>
        </w:rPr>
      </w:pPr>
      <w:r w:rsidRPr="007D52D3">
        <w:rPr>
          <w:rFonts w:ascii="Times New Roman" w:hAnsi="Times New Roman" w:cs="Times New Roman"/>
        </w:rPr>
        <w:t>Muller, O., Pyxaras, S.A., Trana, C., Mangiacapra, F., Barbato, E., Wijns, W., Taylor, C.A., De Bruyne, B., 2012. Pressure-Diameter Relationship in Human</w:t>
      </w:r>
      <w:r>
        <w:rPr>
          <w:rFonts w:ascii="Times New Roman" w:hAnsi="Times New Roman" w:cs="Times New Roman"/>
        </w:rPr>
        <w:t xml:space="preserve"> Coronary Arteries. </w:t>
      </w:r>
      <w:r w:rsidRPr="008378ED">
        <w:rPr>
          <w:rFonts w:ascii="Times New Roman" w:hAnsi="Times New Roman" w:cs="Times New Roman"/>
          <w:i/>
        </w:rPr>
        <w:t>Circulation Cardiovascular Interventions</w:t>
      </w:r>
      <w:r>
        <w:rPr>
          <w:rFonts w:ascii="Times New Roman" w:hAnsi="Times New Roman" w:cs="Times New Roman"/>
          <w:i/>
        </w:rPr>
        <w:t>,</w:t>
      </w:r>
      <w:r w:rsidRPr="007D52D3">
        <w:rPr>
          <w:rFonts w:ascii="Times New Roman" w:hAnsi="Times New Roman" w:cs="Times New Roman"/>
        </w:rPr>
        <w:t xml:space="preserve"> 5</w:t>
      </w:r>
      <w:r>
        <w:rPr>
          <w:rFonts w:ascii="Times New Roman" w:hAnsi="Times New Roman" w:cs="Times New Roman"/>
        </w:rPr>
        <w:t xml:space="preserve"> (6)</w:t>
      </w:r>
      <w:r w:rsidRPr="007D52D3">
        <w:rPr>
          <w:rFonts w:ascii="Times New Roman" w:hAnsi="Times New Roman" w:cs="Times New Roman"/>
        </w:rPr>
        <w:t xml:space="preserve">, </w:t>
      </w:r>
      <w:r>
        <w:rPr>
          <w:rFonts w:ascii="Times New Roman" w:hAnsi="Times New Roman" w:cs="Times New Roman"/>
        </w:rPr>
        <w:t>pp. 791-</w:t>
      </w:r>
      <w:r w:rsidRPr="007D52D3">
        <w:rPr>
          <w:rFonts w:ascii="Times New Roman" w:hAnsi="Times New Roman" w:cs="Times New Roman"/>
        </w:rPr>
        <w:t xml:space="preserve">6. </w:t>
      </w:r>
    </w:p>
    <w:p w14:paraId="7B4298B8" w14:textId="77777777" w:rsidR="00275553" w:rsidRPr="007D52D3" w:rsidRDefault="00275553" w:rsidP="00275553">
      <w:pPr>
        <w:spacing w:line="480" w:lineRule="auto"/>
        <w:jc w:val="both"/>
        <w:rPr>
          <w:rFonts w:ascii="Times New Roman" w:hAnsi="Times New Roman" w:cs="Times New Roman"/>
        </w:rPr>
      </w:pPr>
    </w:p>
    <w:p w14:paraId="44E9B5C4" w14:textId="77777777" w:rsidR="00275553" w:rsidRDefault="00275553" w:rsidP="00275553">
      <w:pPr>
        <w:spacing w:line="480" w:lineRule="auto"/>
        <w:jc w:val="both"/>
        <w:rPr>
          <w:rFonts w:ascii="Times New Roman" w:hAnsi="Times New Roman" w:cs="Times New Roman"/>
        </w:rPr>
      </w:pPr>
      <w:r>
        <w:rPr>
          <w:rFonts w:ascii="Times New Roman" w:hAnsi="Times New Roman" w:cs="Times New Roman"/>
        </w:rPr>
        <w:t>Muramatsu T.</w:t>
      </w:r>
      <w:r w:rsidRPr="00CB5C01">
        <w:rPr>
          <w:rFonts w:ascii="Times New Roman" w:hAnsi="Times New Roman" w:cs="Times New Roman"/>
        </w:rPr>
        <w:t>, García-García H</w:t>
      </w:r>
      <w:r>
        <w:rPr>
          <w:rFonts w:ascii="Times New Roman" w:hAnsi="Times New Roman" w:cs="Times New Roman"/>
        </w:rPr>
        <w:t>.</w:t>
      </w:r>
      <w:r w:rsidRPr="00CB5C01">
        <w:rPr>
          <w:rFonts w:ascii="Times New Roman" w:hAnsi="Times New Roman" w:cs="Times New Roman"/>
        </w:rPr>
        <w:t>M</w:t>
      </w:r>
      <w:r>
        <w:rPr>
          <w:rFonts w:ascii="Times New Roman" w:hAnsi="Times New Roman" w:cs="Times New Roman"/>
        </w:rPr>
        <w:t>.</w:t>
      </w:r>
      <w:r w:rsidRPr="00CB5C01">
        <w:rPr>
          <w:rFonts w:ascii="Times New Roman" w:hAnsi="Times New Roman" w:cs="Times New Roman"/>
        </w:rPr>
        <w:t>, Lee I</w:t>
      </w:r>
      <w:r>
        <w:rPr>
          <w:rFonts w:ascii="Times New Roman" w:hAnsi="Times New Roman" w:cs="Times New Roman"/>
        </w:rPr>
        <w:t>.</w:t>
      </w:r>
      <w:r w:rsidRPr="00CB5C01">
        <w:rPr>
          <w:rFonts w:ascii="Times New Roman" w:hAnsi="Times New Roman" w:cs="Times New Roman"/>
        </w:rPr>
        <w:t>S</w:t>
      </w:r>
      <w:r>
        <w:rPr>
          <w:rFonts w:ascii="Times New Roman" w:hAnsi="Times New Roman" w:cs="Times New Roman"/>
        </w:rPr>
        <w:t>.</w:t>
      </w:r>
      <w:r w:rsidRPr="00CB5C01">
        <w:rPr>
          <w:rFonts w:ascii="Times New Roman" w:hAnsi="Times New Roman" w:cs="Times New Roman"/>
        </w:rPr>
        <w:t>, Bruining N</w:t>
      </w:r>
      <w:r>
        <w:rPr>
          <w:rFonts w:ascii="Times New Roman" w:hAnsi="Times New Roman" w:cs="Times New Roman"/>
        </w:rPr>
        <w:t>.</w:t>
      </w:r>
      <w:r w:rsidRPr="00CB5C01">
        <w:rPr>
          <w:rFonts w:ascii="Times New Roman" w:hAnsi="Times New Roman" w:cs="Times New Roman"/>
        </w:rPr>
        <w:t>, Onuma Y</w:t>
      </w:r>
      <w:r>
        <w:rPr>
          <w:rFonts w:ascii="Times New Roman" w:hAnsi="Times New Roman" w:cs="Times New Roman"/>
        </w:rPr>
        <w:t>.</w:t>
      </w:r>
      <w:r w:rsidRPr="00CB5C01">
        <w:rPr>
          <w:rFonts w:ascii="Times New Roman" w:hAnsi="Times New Roman" w:cs="Times New Roman"/>
        </w:rPr>
        <w:t>, Serruys P</w:t>
      </w:r>
      <w:r>
        <w:rPr>
          <w:rFonts w:ascii="Times New Roman" w:hAnsi="Times New Roman" w:cs="Times New Roman"/>
        </w:rPr>
        <w:t>.</w:t>
      </w:r>
      <w:r w:rsidRPr="00CB5C01">
        <w:rPr>
          <w:rFonts w:ascii="Times New Roman" w:hAnsi="Times New Roman" w:cs="Times New Roman"/>
        </w:rPr>
        <w:t>W.</w:t>
      </w:r>
      <w:r>
        <w:rPr>
          <w:rFonts w:ascii="Times New Roman" w:hAnsi="Times New Roman" w:cs="Times New Roman"/>
        </w:rPr>
        <w:t xml:space="preserve">, 2012. </w:t>
      </w:r>
      <w:r w:rsidRPr="00CB5C01">
        <w:rPr>
          <w:rFonts w:ascii="Times New Roman" w:hAnsi="Times New Roman" w:cs="Times New Roman"/>
        </w:rPr>
        <w:t>Quantitative optical frequency domain imaging assessment of in-stent structures in patients with ST-segment elevation myocardial infarction: impact of imaging sampling rate.</w:t>
      </w:r>
      <w:r>
        <w:rPr>
          <w:rFonts w:ascii="Times New Roman" w:hAnsi="Times New Roman" w:cs="Times New Roman"/>
        </w:rPr>
        <w:t xml:space="preserve"> </w:t>
      </w:r>
      <w:r w:rsidRPr="00CB5C01">
        <w:rPr>
          <w:rFonts w:ascii="Times New Roman" w:hAnsi="Times New Roman" w:cs="Times New Roman"/>
          <w:i/>
        </w:rPr>
        <w:t>Circulation Journal</w:t>
      </w:r>
      <w:r>
        <w:rPr>
          <w:rFonts w:ascii="Times New Roman" w:hAnsi="Times New Roman" w:cs="Times New Roman"/>
        </w:rPr>
        <w:t xml:space="preserve">, 76 (12), pp. </w:t>
      </w:r>
      <w:r w:rsidRPr="00CB5C01">
        <w:rPr>
          <w:rFonts w:ascii="Times New Roman" w:hAnsi="Times New Roman" w:cs="Times New Roman"/>
        </w:rPr>
        <w:t xml:space="preserve">2822-31. </w:t>
      </w:r>
    </w:p>
    <w:p w14:paraId="54EF01D5" w14:textId="77777777" w:rsidR="00275553" w:rsidRDefault="00275553" w:rsidP="00275553">
      <w:pPr>
        <w:spacing w:line="480" w:lineRule="auto"/>
        <w:jc w:val="both"/>
        <w:rPr>
          <w:rFonts w:ascii="Times New Roman" w:hAnsi="Times New Roman" w:cs="Times New Roman"/>
        </w:rPr>
      </w:pPr>
    </w:p>
    <w:p w14:paraId="70263C37" w14:textId="77777777" w:rsidR="00275553" w:rsidRDefault="00275553" w:rsidP="00275553">
      <w:pPr>
        <w:spacing w:line="480" w:lineRule="auto"/>
        <w:jc w:val="both"/>
        <w:rPr>
          <w:rFonts w:ascii="Times New Roman" w:hAnsi="Times New Roman" w:cs="Times New Roman"/>
        </w:rPr>
      </w:pPr>
      <w:r w:rsidRPr="007D52D3">
        <w:rPr>
          <w:rFonts w:ascii="Times New Roman" w:hAnsi="Times New Roman" w:cs="Times New Roman"/>
        </w:rPr>
        <w:lastRenderedPageBreak/>
        <w:t xml:space="preserve">Muraoka, Y., Sonoda, S., Tsuda, Y., Tanaka, S., Okazaki, M., Otsuji, Y., 2011. Effect of intravascular ultrasound-guided adjuvant high-pressure non-compliant balloon post-dilation after drug-eluting stent implantation. </w:t>
      </w:r>
      <w:r w:rsidRPr="008378ED">
        <w:rPr>
          <w:rFonts w:ascii="Times New Roman" w:hAnsi="Times New Roman" w:cs="Times New Roman"/>
          <w:i/>
        </w:rPr>
        <w:t>Heart Vessels</w:t>
      </w:r>
      <w:r>
        <w:rPr>
          <w:rFonts w:ascii="Times New Roman" w:hAnsi="Times New Roman" w:cs="Times New Roman"/>
        </w:rPr>
        <w:t>,</w:t>
      </w:r>
      <w:r w:rsidRPr="007D52D3">
        <w:rPr>
          <w:rFonts w:ascii="Times New Roman" w:hAnsi="Times New Roman" w:cs="Times New Roman"/>
        </w:rPr>
        <w:t xml:space="preserve"> 26</w:t>
      </w:r>
      <w:r>
        <w:rPr>
          <w:rFonts w:ascii="Times New Roman" w:hAnsi="Times New Roman" w:cs="Times New Roman"/>
        </w:rPr>
        <w:t xml:space="preserve"> (6)</w:t>
      </w:r>
      <w:r w:rsidRPr="007D52D3">
        <w:rPr>
          <w:rFonts w:ascii="Times New Roman" w:hAnsi="Times New Roman" w:cs="Times New Roman"/>
        </w:rPr>
        <w:t xml:space="preserve">, </w:t>
      </w:r>
      <w:r>
        <w:rPr>
          <w:rFonts w:ascii="Times New Roman" w:hAnsi="Times New Roman" w:cs="Times New Roman"/>
        </w:rPr>
        <w:t>pp. 565-</w:t>
      </w:r>
      <w:r w:rsidRPr="007D52D3">
        <w:rPr>
          <w:rFonts w:ascii="Times New Roman" w:hAnsi="Times New Roman" w:cs="Times New Roman"/>
        </w:rPr>
        <w:t xml:space="preserve">71. </w:t>
      </w:r>
    </w:p>
    <w:p w14:paraId="05E10325" w14:textId="77777777" w:rsidR="00275553" w:rsidRDefault="00275553" w:rsidP="00275553">
      <w:pPr>
        <w:spacing w:line="480" w:lineRule="auto"/>
        <w:jc w:val="both"/>
        <w:rPr>
          <w:rFonts w:ascii="Times New Roman" w:hAnsi="Times New Roman" w:cs="Times New Roman"/>
        </w:rPr>
      </w:pPr>
    </w:p>
    <w:p w14:paraId="24424AFB" w14:textId="77777777" w:rsidR="00275553" w:rsidRDefault="00275553" w:rsidP="00275553">
      <w:pPr>
        <w:spacing w:line="480" w:lineRule="auto"/>
        <w:jc w:val="both"/>
        <w:rPr>
          <w:rFonts w:ascii="Times New Roman" w:hAnsi="Times New Roman" w:cs="Times New Roman"/>
        </w:rPr>
      </w:pPr>
      <w:r w:rsidRPr="009E2483">
        <w:rPr>
          <w:rFonts w:ascii="Times New Roman" w:hAnsi="Times New Roman" w:cs="Times New Roman"/>
        </w:rPr>
        <w:t>Murthy, V.L., Naya, M., Foster, C.R., Hainer, J., Gaber, M., Di Carli, G., Blankstein, R., Dorbala, S., Sitek, A., Pencina, M.J., Di Carli, M.F., 2011. Improved cardiac risk assessment with non</w:t>
      </w:r>
      <w:r>
        <w:rPr>
          <w:rFonts w:ascii="Times New Roman" w:hAnsi="Times New Roman" w:cs="Times New Roman"/>
        </w:rPr>
        <w:t>-</w:t>
      </w:r>
      <w:r w:rsidRPr="009E2483">
        <w:rPr>
          <w:rFonts w:ascii="Times New Roman" w:hAnsi="Times New Roman" w:cs="Times New Roman"/>
        </w:rPr>
        <w:t xml:space="preserve">invasive measures of coronary flow reserve. </w:t>
      </w:r>
      <w:r w:rsidRPr="008378ED">
        <w:rPr>
          <w:rFonts w:ascii="Times New Roman" w:hAnsi="Times New Roman" w:cs="Times New Roman"/>
          <w:i/>
        </w:rPr>
        <w:t>Circulation</w:t>
      </w:r>
      <w:r>
        <w:rPr>
          <w:rFonts w:ascii="Times New Roman" w:hAnsi="Times New Roman" w:cs="Times New Roman"/>
          <w:i/>
        </w:rPr>
        <w:t>,</w:t>
      </w:r>
      <w:r w:rsidRPr="009E2483">
        <w:rPr>
          <w:rFonts w:ascii="Times New Roman" w:hAnsi="Times New Roman" w:cs="Times New Roman"/>
        </w:rPr>
        <w:t xml:space="preserve"> 124</w:t>
      </w:r>
      <w:r>
        <w:rPr>
          <w:rFonts w:ascii="Times New Roman" w:hAnsi="Times New Roman" w:cs="Times New Roman"/>
        </w:rPr>
        <w:t xml:space="preserve"> (20)</w:t>
      </w:r>
      <w:r w:rsidRPr="009E2483">
        <w:rPr>
          <w:rFonts w:ascii="Times New Roman" w:hAnsi="Times New Roman" w:cs="Times New Roman"/>
        </w:rPr>
        <w:t xml:space="preserve">, </w:t>
      </w:r>
      <w:r>
        <w:rPr>
          <w:rFonts w:ascii="Times New Roman" w:hAnsi="Times New Roman" w:cs="Times New Roman"/>
        </w:rPr>
        <w:t>pp. 2215-</w:t>
      </w:r>
      <w:r w:rsidRPr="009E2483">
        <w:rPr>
          <w:rFonts w:ascii="Times New Roman" w:hAnsi="Times New Roman" w:cs="Times New Roman"/>
        </w:rPr>
        <w:t xml:space="preserve">24. </w:t>
      </w:r>
    </w:p>
    <w:p w14:paraId="1E433CED" w14:textId="77777777" w:rsidR="00275553" w:rsidRDefault="00275553" w:rsidP="00275553">
      <w:pPr>
        <w:spacing w:line="480" w:lineRule="auto"/>
        <w:jc w:val="both"/>
        <w:rPr>
          <w:rFonts w:ascii="Times New Roman" w:hAnsi="Times New Roman" w:cs="Times New Roman"/>
        </w:rPr>
      </w:pPr>
    </w:p>
    <w:p w14:paraId="14851D5A" w14:textId="77777777" w:rsidR="00275553" w:rsidRDefault="00275553" w:rsidP="00275553">
      <w:pPr>
        <w:spacing w:line="480" w:lineRule="auto"/>
        <w:jc w:val="both"/>
        <w:rPr>
          <w:rFonts w:ascii="Times New Roman" w:hAnsi="Times New Roman" w:cs="Times New Roman"/>
        </w:rPr>
      </w:pPr>
      <w:r>
        <w:rPr>
          <w:rFonts w:ascii="Times New Roman" w:hAnsi="Times New Roman" w:cs="Times New Roman"/>
        </w:rPr>
        <w:t>Nakatani S.</w:t>
      </w:r>
      <w:r w:rsidRPr="003C501C">
        <w:rPr>
          <w:rFonts w:ascii="Times New Roman" w:hAnsi="Times New Roman" w:cs="Times New Roman"/>
        </w:rPr>
        <w:t>, Onuma Y</w:t>
      </w:r>
      <w:r>
        <w:rPr>
          <w:rFonts w:ascii="Times New Roman" w:hAnsi="Times New Roman" w:cs="Times New Roman"/>
        </w:rPr>
        <w:t>.</w:t>
      </w:r>
      <w:r w:rsidRPr="003C501C">
        <w:rPr>
          <w:rFonts w:ascii="Times New Roman" w:hAnsi="Times New Roman" w:cs="Times New Roman"/>
        </w:rPr>
        <w:t>, Ishibashi Y</w:t>
      </w:r>
      <w:r>
        <w:rPr>
          <w:rFonts w:ascii="Times New Roman" w:hAnsi="Times New Roman" w:cs="Times New Roman"/>
        </w:rPr>
        <w:t>.</w:t>
      </w:r>
      <w:r w:rsidRPr="003C501C">
        <w:rPr>
          <w:rFonts w:ascii="Times New Roman" w:hAnsi="Times New Roman" w:cs="Times New Roman"/>
        </w:rPr>
        <w:t>, Karanasos A</w:t>
      </w:r>
      <w:r>
        <w:rPr>
          <w:rFonts w:ascii="Times New Roman" w:hAnsi="Times New Roman" w:cs="Times New Roman"/>
        </w:rPr>
        <w:t>.</w:t>
      </w:r>
      <w:r w:rsidRPr="003C501C">
        <w:rPr>
          <w:rFonts w:ascii="Times New Roman" w:hAnsi="Times New Roman" w:cs="Times New Roman"/>
        </w:rPr>
        <w:t>, Regar E</w:t>
      </w:r>
      <w:r>
        <w:rPr>
          <w:rFonts w:ascii="Times New Roman" w:hAnsi="Times New Roman" w:cs="Times New Roman"/>
        </w:rPr>
        <w:t>.</w:t>
      </w:r>
      <w:r w:rsidRPr="003C501C">
        <w:rPr>
          <w:rFonts w:ascii="Times New Roman" w:hAnsi="Times New Roman" w:cs="Times New Roman"/>
        </w:rPr>
        <w:t>, Garcia-Garcia H</w:t>
      </w:r>
      <w:r>
        <w:rPr>
          <w:rFonts w:ascii="Times New Roman" w:hAnsi="Times New Roman" w:cs="Times New Roman"/>
        </w:rPr>
        <w:t>.</w:t>
      </w:r>
      <w:r w:rsidRPr="003C501C">
        <w:rPr>
          <w:rFonts w:ascii="Times New Roman" w:hAnsi="Times New Roman" w:cs="Times New Roman"/>
        </w:rPr>
        <w:t>M</w:t>
      </w:r>
      <w:r>
        <w:rPr>
          <w:rFonts w:ascii="Times New Roman" w:hAnsi="Times New Roman" w:cs="Times New Roman"/>
        </w:rPr>
        <w:t>.</w:t>
      </w:r>
      <w:r w:rsidRPr="003C501C">
        <w:rPr>
          <w:rFonts w:ascii="Times New Roman" w:hAnsi="Times New Roman" w:cs="Times New Roman"/>
        </w:rPr>
        <w:t>, Tamburino C</w:t>
      </w:r>
      <w:r>
        <w:rPr>
          <w:rFonts w:ascii="Times New Roman" w:hAnsi="Times New Roman" w:cs="Times New Roman"/>
        </w:rPr>
        <w:t>.</w:t>
      </w:r>
      <w:r w:rsidRPr="003C501C">
        <w:rPr>
          <w:rFonts w:ascii="Times New Roman" w:hAnsi="Times New Roman" w:cs="Times New Roman"/>
        </w:rPr>
        <w:t>, Fajadet J</w:t>
      </w:r>
      <w:r>
        <w:rPr>
          <w:rFonts w:ascii="Times New Roman" w:hAnsi="Times New Roman" w:cs="Times New Roman"/>
        </w:rPr>
        <w:t>.</w:t>
      </w:r>
      <w:r w:rsidRPr="003C501C">
        <w:rPr>
          <w:rFonts w:ascii="Times New Roman" w:hAnsi="Times New Roman" w:cs="Times New Roman"/>
        </w:rPr>
        <w:t>, Vrolix M</w:t>
      </w:r>
      <w:r>
        <w:rPr>
          <w:rFonts w:ascii="Times New Roman" w:hAnsi="Times New Roman" w:cs="Times New Roman"/>
        </w:rPr>
        <w:t>.</w:t>
      </w:r>
      <w:r w:rsidRPr="003C501C">
        <w:rPr>
          <w:rFonts w:ascii="Times New Roman" w:hAnsi="Times New Roman" w:cs="Times New Roman"/>
        </w:rPr>
        <w:t>, Witzenbichler B</w:t>
      </w:r>
      <w:r>
        <w:rPr>
          <w:rFonts w:ascii="Times New Roman" w:hAnsi="Times New Roman" w:cs="Times New Roman"/>
        </w:rPr>
        <w:t>.</w:t>
      </w:r>
      <w:r w:rsidRPr="003C501C">
        <w:rPr>
          <w:rFonts w:ascii="Times New Roman" w:hAnsi="Times New Roman" w:cs="Times New Roman"/>
        </w:rPr>
        <w:t>, Eeckhout E</w:t>
      </w:r>
      <w:r>
        <w:rPr>
          <w:rFonts w:ascii="Times New Roman" w:hAnsi="Times New Roman" w:cs="Times New Roman"/>
        </w:rPr>
        <w:t>.</w:t>
      </w:r>
      <w:r w:rsidRPr="003C501C">
        <w:rPr>
          <w:rFonts w:ascii="Times New Roman" w:hAnsi="Times New Roman" w:cs="Times New Roman"/>
        </w:rPr>
        <w:t>, Spaulding C</w:t>
      </w:r>
      <w:r>
        <w:rPr>
          <w:rFonts w:ascii="Times New Roman" w:hAnsi="Times New Roman" w:cs="Times New Roman"/>
        </w:rPr>
        <w:t>.</w:t>
      </w:r>
      <w:r w:rsidRPr="003C501C">
        <w:rPr>
          <w:rFonts w:ascii="Times New Roman" w:hAnsi="Times New Roman" w:cs="Times New Roman"/>
        </w:rPr>
        <w:t>, Reczuch K</w:t>
      </w:r>
      <w:r>
        <w:rPr>
          <w:rFonts w:ascii="Times New Roman" w:hAnsi="Times New Roman" w:cs="Times New Roman"/>
        </w:rPr>
        <w:t>.</w:t>
      </w:r>
      <w:r w:rsidRPr="003C501C">
        <w:rPr>
          <w:rFonts w:ascii="Times New Roman" w:hAnsi="Times New Roman" w:cs="Times New Roman"/>
        </w:rPr>
        <w:t>, La Manna A</w:t>
      </w:r>
      <w:r>
        <w:rPr>
          <w:rFonts w:ascii="Times New Roman" w:hAnsi="Times New Roman" w:cs="Times New Roman"/>
        </w:rPr>
        <w:t>.</w:t>
      </w:r>
      <w:r w:rsidRPr="003C501C">
        <w:rPr>
          <w:rFonts w:ascii="Times New Roman" w:hAnsi="Times New Roman" w:cs="Times New Roman"/>
        </w:rPr>
        <w:t>, Spaargaren R</w:t>
      </w:r>
      <w:r>
        <w:rPr>
          <w:rFonts w:ascii="Times New Roman" w:hAnsi="Times New Roman" w:cs="Times New Roman"/>
        </w:rPr>
        <w:t>.</w:t>
      </w:r>
      <w:r w:rsidRPr="003C501C">
        <w:rPr>
          <w:rFonts w:ascii="Times New Roman" w:hAnsi="Times New Roman" w:cs="Times New Roman"/>
        </w:rPr>
        <w:t>, Capodanno D</w:t>
      </w:r>
      <w:r>
        <w:rPr>
          <w:rFonts w:ascii="Times New Roman" w:hAnsi="Times New Roman" w:cs="Times New Roman"/>
        </w:rPr>
        <w:t>.</w:t>
      </w:r>
      <w:r w:rsidRPr="003C501C">
        <w:rPr>
          <w:rFonts w:ascii="Times New Roman" w:hAnsi="Times New Roman" w:cs="Times New Roman"/>
        </w:rPr>
        <w:t>, Van Langenhove G</w:t>
      </w:r>
      <w:r>
        <w:rPr>
          <w:rFonts w:ascii="Times New Roman" w:hAnsi="Times New Roman" w:cs="Times New Roman"/>
        </w:rPr>
        <w:t>.</w:t>
      </w:r>
      <w:r w:rsidRPr="003C501C">
        <w:rPr>
          <w:rFonts w:ascii="Times New Roman" w:hAnsi="Times New Roman" w:cs="Times New Roman"/>
        </w:rPr>
        <w:t>, Verheye S</w:t>
      </w:r>
      <w:r>
        <w:rPr>
          <w:rFonts w:ascii="Times New Roman" w:hAnsi="Times New Roman" w:cs="Times New Roman"/>
        </w:rPr>
        <w:t>.</w:t>
      </w:r>
      <w:r w:rsidRPr="003C501C">
        <w:rPr>
          <w:rFonts w:ascii="Times New Roman" w:hAnsi="Times New Roman" w:cs="Times New Roman"/>
        </w:rPr>
        <w:t>, Serruys P</w:t>
      </w:r>
      <w:r>
        <w:rPr>
          <w:rFonts w:ascii="Times New Roman" w:hAnsi="Times New Roman" w:cs="Times New Roman"/>
        </w:rPr>
        <w:t>.</w:t>
      </w:r>
      <w:r w:rsidRPr="003C501C">
        <w:rPr>
          <w:rFonts w:ascii="Times New Roman" w:hAnsi="Times New Roman" w:cs="Times New Roman"/>
        </w:rPr>
        <w:t>W</w:t>
      </w:r>
      <w:r>
        <w:rPr>
          <w:rFonts w:ascii="Times New Roman" w:hAnsi="Times New Roman" w:cs="Times New Roman"/>
        </w:rPr>
        <w:t>.</w:t>
      </w:r>
      <w:r w:rsidRPr="003C501C">
        <w:rPr>
          <w:rFonts w:ascii="Times New Roman" w:hAnsi="Times New Roman" w:cs="Times New Roman"/>
        </w:rPr>
        <w:t>, van Geuns R</w:t>
      </w:r>
      <w:r>
        <w:rPr>
          <w:rFonts w:ascii="Times New Roman" w:hAnsi="Times New Roman" w:cs="Times New Roman"/>
        </w:rPr>
        <w:t>.</w:t>
      </w:r>
      <w:r w:rsidRPr="003C501C">
        <w:rPr>
          <w:rFonts w:ascii="Times New Roman" w:hAnsi="Times New Roman" w:cs="Times New Roman"/>
        </w:rPr>
        <w:t>J.</w:t>
      </w:r>
      <w:r>
        <w:rPr>
          <w:rFonts w:ascii="Times New Roman" w:hAnsi="Times New Roman" w:cs="Times New Roman"/>
        </w:rPr>
        <w:t xml:space="preserve">, 2015. </w:t>
      </w:r>
      <w:r w:rsidRPr="003C501C">
        <w:rPr>
          <w:rFonts w:ascii="Times New Roman" w:hAnsi="Times New Roman" w:cs="Times New Roman"/>
        </w:rPr>
        <w:t>Incidence and potential mechanism of resolved, persistent and newly acquired malapposition three days after implantation of self-expanding or balloon-expandable stents in a STEMI population: insights from optical coherence tomography in the APPOSITION II study.</w:t>
      </w:r>
      <w:r>
        <w:rPr>
          <w:rFonts w:ascii="Times New Roman" w:hAnsi="Times New Roman" w:cs="Times New Roman"/>
        </w:rPr>
        <w:t xml:space="preserve"> </w:t>
      </w:r>
      <w:r w:rsidRPr="003C501C">
        <w:rPr>
          <w:rFonts w:ascii="Times New Roman" w:hAnsi="Times New Roman" w:cs="Times New Roman"/>
          <w:i/>
        </w:rPr>
        <w:t>EuroIntervention</w:t>
      </w:r>
      <w:r>
        <w:rPr>
          <w:rFonts w:ascii="Times New Roman" w:hAnsi="Times New Roman" w:cs="Times New Roman"/>
        </w:rPr>
        <w:t xml:space="preserve">, </w:t>
      </w:r>
      <w:r w:rsidRPr="003C501C">
        <w:rPr>
          <w:rFonts w:ascii="Times New Roman" w:hAnsi="Times New Roman" w:cs="Times New Roman"/>
        </w:rPr>
        <w:t>11(8)</w:t>
      </w:r>
      <w:r>
        <w:rPr>
          <w:rFonts w:ascii="Times New Roman" w:hAnsi="Times New Roman" w:cs="Times New Roman"/>
        </w:rPr>
        <w:t xml:space="preserve">, pp. </w:t>
      </w:r>
      <w:r w:rsidRPr="003C501C">
        <w:rPr>
          <w:rFonts w:ascii="Times New Roman" w:hAnsi="Times New Roman" w:cs="Times New Roman"/>
        </w:rPr>
        <w:t xml:space="preserve">885-94. </w:t>
      </w:r>
    </w:p>
    <w:p w14:paraId="51C3C396" w14:textId="77777777" w:rsidR="00275553" w:rsidRDefault="00275553" w:rsidP="00275553">
      <w:pPr>
        <w:spacing w:line="480" w:lineRule="auto"/>
        <w:jc w:val="both"/>
        <w:rPr>
          <w:rFonts w:ascii="Times New Roman" w:hAnsi="Times New Roman" w:cs="Times New Roman"/>
        </w:rPr>
      </w:pPr>
    </w:p>
    <w:p w14:paraId="5E332CAE" w14:textId="77777777" w:rsidR="00275553" w:rsidRDefault="00275553" w:rsidP="00275553">
      <w:pPr>
        <w:spacing w:line="480" w:lineRule="auto"/>
        <w:jc w:val="both"/>
        <w:rPr>
          <w:rFonts w:ascii="Times New Roman" w:hAnsi="Times New Roman" w:cs="Times New Roman"/>
        </w:rPr>
      </w:pPr>
      <w:r w:rsidRPr="00A14575">
        <w:rPr>
          <w:rFonts w:ascii="Times New Roman" w:hAnsi="Times New Roman" w:cs="Times New Roman"/>
        </w:rPr>
        <w:t xml:space="preserve">Napodano, M., Dariol, G., Al Mamary, A.H., Marra, M.P., Tarantini, G., D’Amico, G., Frigo, A.C., Buja, P., Razzolini, R., Iliceto, S., 2014. Thrombus Burden and Myocardial Damage During Primary Percutaneous Coronary Intervention. </w:t>
      </w:r>
      <w:r w:rsidRPr="00A14575">
        <w:rPr>
          <w:rFonts w:ascii="Times New Roman" w:hAnsi="Times New Roman" w:cs="Times New Roman"/>
          <w:i/>
        </w:rPr>
        <w:t>The American Journal of Cardiology</w:t>
      </w:r>
      <w:r>
        <w:rPr>
          <w:rFonts w:ascii="Times New Roman" w:hAnsi="Times New Roman" w:cs="Times New Roman"/>
        </w:rPr>
        <w:t>,</w:t>
      </w:r>
      <w:r w:rsidRPr="00A14575">
        <w:rPr>
          <w:rFonts w:ascii="Times New Roman" w:hAnsi="Times New Roman" w:cs="Times New Roman"/>
        </w:rPr>
        <w:t xml:space="preserve"> 113</w:t>
      </w:r>
      <w:r>
        <w:rPr>
          <w:rFonts w:ascii="Times New Roman" w:hAnsi="Times New Roman" w:cs="Times New Roman"/>
        </w:rPr>
        <w:t xml:space="preserve"> (9)</w:t>
      </w:r>
      <w:r w:rsidRPr="00A14575">
        <w:rPr>
          <w:rFonts w:ascii="Times New Roman" w:hAnsi="Times New Roman" w:cs="Times New Roman"/>
        </w:rPr>
        <w:t xml:space="preserve">, </w:t>
      </w:r>
      <w:r>
        <w:rPr>
          <w:rFonts w:ascii="Times New Roman" w:hAnsi="Times New Roman" w:cs="Times New Roman"/>
        </w:rPr>
        <w:t>pp. 1449-</w:t>
      </w:r>
      <w:r w:rsidRPr="00A14575">
        <w:rPr>
          <w:rFonts w:ascii="Times New Roman" w:hAnsi="Times New Roman" w:cs="Times New Roman"/>
        </w:rPr>
        <w:t xml:space="preserve">56. </w:t>
      </w:r>
    </w:p>
    <w:p w14:paraId="6C45EB38" w14:textId="77777777" w:rsidR="00275553" w:rsidRDefault="00275553" w:rsidP="00275553">
      <w:pPr>
        <w:spacing w:line="480" w:lineRule="auto"/>
        <w:jc w:val="both"/>
        <w:rPr>
          <w:rFonts w:ascii="Times New Roman" w:hAnsi="Times New Roman" w:cs="Times New Roman"/>
        </w:rPr>
      </w:pPr>
    </w:p>
    <w:p w14:paraId="515DC5A5" w14:textId="77777777" w:rsidR="00275553" w:rsidRDefault="00275553" w:rsidP="00275553">
      <w:pPr>
        <w:spacing w:line="480" w:lineRule="auto"/>
        <w:jc w:val="both"/>
        <w:rPr>
          <w:rFonts w:ascii="Times New Roman" w:hAnsi="Times New Roman" w:cs="Times New Roman"/>
        </w:rPr>
      </w:pPr>
      <w:r w:rsidRPr="007D52D3">
        <w:rPr>
          <w:rFonts w:ascii="Times New Roman" w:hAnsi="Times New Roman" w:cs="Times New Roman"/>
        </w:rPr>
        <w:lastRenderedPageBreak/>
        <w:t>Ndrepepa, G., Tiroch, K., Fusaro, M., Keta, D., Seyfarth, M., Byrne, R.A., Pache, J., Alger, P., Mehilli, J., Schömig, A., Kastrati, A., 2010. 5-year prognostic value of no-reflow phenomenon after percutaneous coronary intervention in patients with acute m</w:t>
      </w:r>
      <w:r>
        <w:rPr>
          <w:rFonts w:ascii="Times New Roman" w:hAnsi="Times New Roman" w:cs="Times New Roman"/>
        </w:rPr>
        <w:t xml:space="preserve">yocardial infarction. </w:t>
      </w:r>
      <w:r w:rsidRPr="00AA1CD5">
        <w:rPr>
          <w:rFonts w:ascii="Times New Roman" w:hAnsi="Times New Roman" w:cs="Times New Roman"/>
          <w:i/>
        </w:rPr>
        <w:t>Journal of the American College of Cardiology</w:t>
      </w:r>
      <w:r>
        <w:rPr>
          <w:rFonts w:ascii="Times New Roman" w:hAnsi="Times New Roman" w:cs="Times New Roman"/>
        </w:rPr>
        <w:t>,</w:t>
      </w:r>
      <w:r w:rsidRPr="007D52D3">
        <w:rPr>
          <w:rFonts w:ascii="Times New Roman" w:hAnsi="Times New Roman" w:cs="Times New Roman"/>
        </w:rPr>
        <w:t xml:space="preserve"> 55</w:t>
      </w:r>
      <w:r>
        <w:rPr>
          <w:rFonts w:ascii="Times New Roman" w:hAnsi="Times New Roman" w:cs="Times New Roman"/>
        </w:rPr>
        <w:t xml:space="preserve"> (21), pp. 2383-</w:t>
      </w:r>
      <w:r w:rsidRPr="007D52D3">
        <w:rPr>
          <w:rFonts w:ascii="Times New Roman" w:hAnsi="Times New Roman" w:cs="Times New Roman"/>
        </w:rPr>
        <w:t xml:space="preserve">9. </w:t>
      </w:r>
    </w:p>
    <w:p w14:paraId="15741FFD" w14:textId="77777777" w:rsidR="00275553" w:rsidRPr="007D52D3" w:rsidRDefault="00275553" w:rsidP="00275553">
      <w:pPr>
        <w:spacing w:line="480" w:lineRule="auto"/>
        <w:jc w:val="both"/>
        <w:rPr>
          <w:rFonts w:ascii="Times New Roman" w:hAnsi="Times New Roman" w:cs="Times New Roman"/>
        </w:rPr>
      </w:pPr>
    </w:p>
    <w:p w14:paraId="22FBE69B" w14:textId="77777777" w:rsidR="00275553" w:rsidRDefault="00275553" w:rsidP="00275553">
      <w:pPr>
        <w:spacing w:line="480" w:lineRule="auto"/>
        <w:jc w:val="both"/>
        <w:rPr>
          <w:rStyle w:val="Hyperlink"/>
          <w:rFonts w:ascii="Times New Roman" w:hAnsi="Times New Roman" w:cs="Times New Roman"/>
          <w:lang w:val="en-US"/>
        </w:rPr>
      </w:pPr>
      <w:r w:rsidRPr="00202151">
        <w:rPr>
          <w:rFonts w:ascii="Times New Roman" w:hAnsi="Times New Roman" w:cs="Times New Roman"/>
          <w:lang w:val="en-US"/>
        </w:rPr>
        <w:t xml:space="preserve">Ndrepepa, G., Colleran, R., Kastrati, A., 2018. No-reflow after percutaneous coronary intervention: a correlate of poor outcome in both persistent and transient forms. </w:t>
      </w:r>
      <w:r w:rsidRPr="00AA1CD5">
        <w:rPr>
          <w:rFonts w:ascii="Times New Roman" w:hAnsi="Times New Roman" w:cs="Times New Roman"/>
          <w:i/>
          <w:lang w:val="en-US"/>
        </w:rPr>
        <w:t>EuroIntervention</w:t>
      </w:r>
      <w:r w:rsidRPr="00202151">
        <w:rPr>
          <w:rFonts w:ascii="Times New Roman" w:hAnsi="Times New Roman" w:cs="Times New Roman"/>
          <w:lang w:val="en-US"/>
        </w:rPr>
        <w:t xml:space="preserve"> 14</w:t>
      </w:r>
      <w:r>
        <w:rPr>
          <w:rFonts w:ascii="Times New Roman" w:hAnsi="Times New Roman" w:cs="Times New Roman"/>
          <w:lang w:val="en-US"/>
        </w:rPr>
        <w:t xml:space="preserve"> (2), pp. 139-</w:t>
      </w:r>
      <w:r w:rsidRPr="00202151">
        <w:rPr>
          <w:rFonts w:ascii="Times New Roman" w:hAnsi="Times New Roman" w:cs="Times New Roman"/>
          <w:lang w:val="en-US"/>
        </w:rPr>
        <w:t xml:space="preserve">41. </w:t>
      </w:r>
    </w:p>
    <w:p w14:paraId="34CA9CE7" w14:textId="77777777" w:rsidR="00275553" w:rsidRDefault="00275553" w:rsidP="00275553">
      <w:pPr>
        <w:spacing w:line="480" w:lineRule="auto"/>
        <w:jc w:val="both"/>
        <w:rPr>
          <w:rFonts w:ascii="Times New Roman" w:hAnsi="Times New Roman" w:cs="Times New Roman"/>
        </w:rPr>
      </w:pPr>
    </w:p>
    <w:p w14:paraId="5BF22687" w14:textId="77777777" w:rsidR="00275553" w:rsidRDefault="00275553" w:rsidP="00275553">
      <w:pPr>
        <w:spacing w:line="480" w:lineRule="auto"/>
        <w:jc w:val="both"/>
        <w:rPr>
          <w:rStyle w:val="Hyperlink"/>
          <w:rFonts w:ascii="Times New Roman" w:hAnsi="Times New Roman" w:cs="Times New Roman"/>
        </w:rPr>
      </w:pPr>
      <w:r w:rsidRPr="009E2483">
        <w:rPr>
          <w:rFonts w:ascii="Times New Roman" w:hAnsi="Times New Roman" w:cs="Times New Roman"/>
        </w:rPr>
        <w:t xml:space="preserve">Ng, M.K.C., Yeung, A.C., Fearon, W.F., 2006. Invasive assessment of the coronary microcirculation: superior reproducibility and less hemodynamic dependence of index of microcirculatory resistance compared with coronary flow reserve. </w:t>
      </w:r>
      <w:r w:rsidRPr="00AA1CD5">
        <w:rPr>
          <w:rFonts w:ascii="Times New Roman" w:hAnsi="Times New Roman" w:cs="Times New Roman"/>
          <w:i/>
        </w:rPr>
        <w:t>Circulation</w:t>
      </w:r>
      <w:r>
        <w:rPr>
          <w:rFonts w:ascii="Times New Roman" w:hAnsi="Times New Roman" w:cs="Times New Roman"/>
          <w:i/>
        </w:rPr>
        <w:t>,</w:t>
      </w:r>
      <w:r w:rsidRPr="009E2483">
        <w:rPr>
          <w:rFonts w:ascii="Times New Roman" w:hAnsi="Times New Roman" w:cs="Times New Roman"/>
        </w:rPr>
        <w:t xml:space="preserve"> 113</w:t>
      </w:r>
      <w:r>
        <w:rPr>
          <w:rFonts w:ascii="Times New Roman" w:hAnsi="Times New Roman" w:cs="Times New Roman"/>
        </w:rPr>
        <w:t xml:space="preserve"> (17), pp. 2054-</w:t>
      </w:r>
      <w:r w:rsidRPr="009E2483">
        <w:rPr>
          <w:rFonts w:ascii="Times New Roman" w:hAnsi="Times New Roman" w:cs="Times New Roman"/>
        </w:rPr>
        <w:t xml:space="preserve">61. </w:t>
      </w:r>
    </w:p>
    <w:p w14:paraId="73BCF65C" w14:textId="77777777" w:rsidR="00275553" w:rsidRDefault="00275553" w:rsidP="00275553">
      <w:pPr>
        <w:spacing w:line="480" w:lineRule="auto"/>
        <w:jc w:val="both"/>
        <w:rPr>
          <w:rFonts w:ascii="Times New Roman" w:hAnsi="Times New Roman" w:cs="Times New Roman"/>
        </w:rPr>
      </w:pPr>
    </w:p>
    <w:p w14:paraId="33442826" w14:textId="77777777" w:rsidR="00275553" w:rsidRDefault="00275553" w:rsidP="00275553">
      <w:pPr>
        <w:spacing w:line="480" w:lineRule="auto"/>
        <w:jc w:val="both"/>
        <w:rPr>
          <w:rFonts w:ascii="Times New Roman" w:hAnsi="Times New Roman" w:cs="Times New Roman"/>
        </w:rPr>
      </w:pPr>
      <w:r w:rsidRPr="007D52D3">
        <w:rPr>
          <w:rFonts w:ascii="Times New Roman" w:hAnsi="Times New Roman" w:cs="Times New Roman"/>
        </w:rPr>
        <w:t xml:space="preserve">Niccoli, G., Burzotta, F., Galiuto, L., Crea, F., 2009. Myocardial no-reflow in humans. </w:t>
      </w:r>
      <w:r w:rsidRPr="00AA1CD5">
        <w:rPr>
          <w:rFonts w:ascii="Times New Roman" w:hAnsi="Times New Roman" w:cs="Times New Roman"/>
          <w:i/>
        </w:rPr>
        <w:t>Journal of the American College of Cardiology</w:t>
      </w:r>
      <w:r>
        <w:rPr>
          <w:rFonts w:ascii="Times New Roman" w:hAnsi="Times New Roman" w:cs="Times New Roman"/>
        </w:rPr>
        <w:t xml:space="preserve">, </w:t>
      </w:r>
      <w:r w:rsidRPr="007D52D3">
        <w:rPr>
          <w:rFonts w:ascii="Times New Roman" w:hAnsi="Times New Roman" w:cs="Times New Roman"/>
        </w:rPr>
        <w:t>54</w:t>
      </w:r>
      <w:r>
        <w:rPr>
          <w:rFonts w:ascii="Times New Roman" w:hAnsi="Times New Roman" w:cs="Times New Roman"/>
        </w:rPr>
        <w:t xml:space="preserve"> (4), pp. 281-</w:t>
      </w:r>
      <w:r w:rsidRPr="007D52D3">
        <w:rPr>
          <w:rFonts w:ascii="Times New Roman" w:hAnsi="Times New Roman" w:cs="Times New Roman"/>
        </w:rPr>
        <w:t xml:space="preserve">92. </w:t>
      </w:r>
    </w:p>
    <w:p w14:paraId="58C5160A" w14:textId="77777777" w:rsidR="00275553" w:rsidRDefault="00275553" w:rsidP="00275553">
      <w:pPr>
        <w:spacing w:line="480" w:lineRule="auto"/>
        <w:jc w:val="both"/>
        <w:rPr>
          <w:rFonts w:ascii="Times New Roman" w:hAnsi="Times New Roman" w:cs="Times New Roman"/>
        </w:rPr>
      </w:pPr>
    </w:p>
    <w:p w14:paraId="1BEB6E7A" w14:textId="77777777" w:rsidR="00275553" w:rsidRDefault="00275553" w:rsidP="00275553">
      <w:pPr>
        <w:spacing w:line="480" w:lineRule="auto"/>
        <w:jc w:val="both"/>
        <w:rPr>
          <w:rStyle w:val="Hyperlink"/>
          <w:rFonts w:ascii="Times New Roman" w:hAnsi="Times New Roman" w:cs="Times New Roman"/>
        </w:rPr>
      </w:pPr>
      <w:r w:rsidRPr="007D52D3">
        <w:rPr>
          <w:rFonts w:ascii="Times New Roman" w:hAnsi="Times New Roman" w:cs="Times New Roman"/>
        </w:rPr>
        <w:t xml:space="preserve">Niccoli, G., Scalone, G., Lerman, A., Crea, F., 2016. Coronary microvascular obstruction in acute myocardial infarction. </w:t>
      </w:r>
      <w:r w:rsidRPr="00AA1CD5">
        <w:rPr>
          <w:rFonts w:ascii="Times New Roman" w:hAnsi="Times New Roman" w:cs="Times New Roman"/>
          <w:i/>
        </w:rPr>
        <w:t>European Heart Journal</w:t>
      </w:r>
      <w:r>
        <w:rPr>
          <w:rFonts w:ascii="Times New Roman" w:hAnsi="Times New Roman" w:cs="Times New Roman"/>
          <w:i/>
        </w:rPr>
        <w:t>,</w:t>
      </w:r>
      <w:r w:rsidRPr="007D52D3">
        <w:rPr>
          <w:rFonts w:ascii="Times New Roman" w:hAnsi="Times New Roman" w:cs="Times New Roman"/>
        </w:rPr>
        <w:t xml:space="preserve"> 37</w:t>
      </w:r>
      <w:r>
        <w:rPr>
          <w:rFonts w:ascii="Times New Roman" w:hAnsi="Times New Roman" w:cs="Times New Roman"/>
        </w:rPr>
        <w:t xml:space="preserve"> (13), pp. 1024-</w:t>
      </w:r>
      <w:r w:rsidRPr="007D52D3">
        <w:rPr>
          <w:rFonts w:ascii="Times New Roman" w:hAnsi="Times New Roman" w:cs="Times New Roman"/>
        </w:rPr>
        <w:t xml:space="preserve">33. </w:t>
      </w:r>
    </w:p>
    <w:p w14:paraId="31FA06ED" w14:textId="77777777" w:rsidR="00275553" w:rsidRDefault="00275553" w:rsidP="00275553">
      <w:pPr>
        <w:spacing w:line="480" w:lineRule="auto"/>
        <w:jc w:val="both"/>
        <w:rPr>
          <w:rFonts w:ascii="Times New Roman" w:hAnsi="Times New Roman" w:cs="Times New Roman"/>
        </w:rPr>
      </w:pPr>
    </w:p>
    <w:p w14:paraId="5FE88C4F" w14:textId="77777777" w:rsidR="00275553" w:rsidRDefault="00275553" w:rsidP="00275553">
      <w:pPr>
        <w:spacing w:line="480" w:lineRule="auto"/>
        <w:jc w:val="both"/>
        <w:rPr>
          <w:rFonts w:ascii="Times New Roman" w:hAnsi="Times New Roman" w:cs="Times New Roman"/>
          <w:lang w:val="en-US"/>
        </w:rPr>
      </w:pPr>
      <w:r w:rsidRPr="00CB3B11">
        <w:rPr>
          <w:rFonts w:ascii="Times New Roman" w:hAnsi="Times New Roman" w:cs="Times New Roman"/>
        </w:rPr>
        <w:fldChar w:fldCharType="begin"/>
      </w:r>
      <w:r w:rsidRPr="00CB3B11">
        <w:rPr>
          <w:rFonts w:ascii="Times New Roman" w:hAnsi="Times New Roman" w:cs="Times New Roman"/>
        </w:rPr>
        <w:instrText xml:space="preserve"> ADDIN ZOTERO_BIBL {"uncited":[],"omitted":[],"custom":[]} CSL_BIBLIOGRAPHY </w:instrText>
      </w:r>
      <w:r w:rsidRPr="00CB3B11">
        <w:rPr>
          <w:rFonts w:ascii="Times New Roman" w:hAnsi="Times New Roman" w:cs="Times New Roman"/>
        </w:rPr>
        <w:fldChar w:fldCharType="separate"/>
      </w:r>
      <w:r w:rsidRPr="00CB3B11">
        <w:rPr>
          <w:rFonts w:ascii="Times New Roman" w:hAnsi="Times New Roman" w:cs="Times New Roman"/>
          <w:lang w:val="en-US"/>
        </w:rPr>
        <w:t xml:space="preserve">Nijveldt, R., Beek, A.M., Hirsch, A., Stoel, M.G., Hofman, M.B.M., Umans, V.A.W.M., Algra, P.R., Twisk, J.W.R., van Rossum, A.C., 2008. Functional recovery after acute myocardial infarction: comparison between angiography, </w:t>
      </w:r>
      <w:r w:rsidRPr="00CB3B11">
        <w:rPr>
          <w:rFonts w:ascii="Times New Roman" w:hAnsi="Times New Roman" w:cs="Times New Roman"/>
          <w:lang w:val="en-US"/>
        </w:rPr>
        <w:lastRenderedPageBreak/>
        <w:t xml:space="preserve">electrocardiography, and cardiovascular magnetic resonance measures of microvascular injury. </w:t>
      </w:r>
      <w:r w:rsidRPr="00AA1CD5">
        <w:rPr>
          <w:rFonts w:ascii="Times New Roman" w:hAnsi="Times New Roman" w:cs="Times New Roman"/>
          <w:i/>
          <w:lang w:val="en-US"/>
        </w:rPr>
        <w:t>Journal of the American College of Cardiology</w:t>
      </w:r>
      <w:r>
        <w:rPr>
          <w:rFonts w:ascii="Times New Roman" w:hAnsi="Times New Roman" w:cs="Times New Roman"/>
          <w:i/>
          <w:lang w:val="en-US"/>
        </w:rPr>
        <w:t xml:space="preserve">, </w:t>
      </w:r>
      <w:r w:rsidRPr="00CB3B11">
        <w:rPr>
          <w:rFonts w:ascii="Times New Roman" w:hAnsi="Times New Roman" w:cs="Times New Roman"/>
          <w:lang w:val="en-US"/>
        </w:rPr>
        <w:t>52</w:t>
      </w:r>
      <w:r>
        <w:rPr>
          <w:rFonts w:ascii="Times New Roman" w:hAnsi="Times New Roman" w:cs="Times New Roman"/>
          <w:lang w:val="en-US"/>
        </w:rPr>
        <w:t xml:space="preserve"> (3), pp. 181-</w:t>
      </w:r>
      <w:r w:rsidRPr="00CB3B11">
        <w:rPr>
          <w:rFonts w:ascii="Times New Roman" w:hAnsi="Times New Roman" w:cs="Times New Roman"/>
          <w:lang w:val="en-US"/>
        </w:rPr>
        <w:t xml:space="preserve">9. </w:t>
      </w:r>
    </w:p>
    <w:p w14:paraId="775BA736" w14:textId="77777777" w:rsidR="00275553" w:rsidRPr="00CB3B11" w:rsidRDefault="00275553" w:rsidP="00275553">
      <w:pPr>
        <w:spacing w:line="480" w:lineRule="auto"/>
        <w:jc w:val="both"/>
        <w:rPr>
          <w:rFonts w:ascii="Times New Roman" w:hAnsi="Times New Roman" w:cs="Times New Roman"/>
          <w:lang w:val="en-US"/>
        </w:rPr>
      </w:pPr>
    </w:p>
    <w:p w14:paraId="122AADC5" w14:textId="77777777" w:rsidR="00275553" w:rsidRDefault="00275553" w:rsidP="00275553">
      <w:pPr>
        <w:spacing w:line="480" w:lineRule="auto"/>
        <w:jc w:val="both"/>
        <w:rPr>
          <w:rFonts w:ascii="Times New Roman" w:hAnsi="Times New Roman" w:cs="Times New Roman"/>
        </w:rPr>
      </w:pPr>
      <w:r w:rsidRPr="00CB3B11">
        <w:rPr>
          <w:rFonts w:ascii="Times New Roman" w:hAnsi="Times New Roman" w:cs="Times New Roman"/>
        </w:rPr>
        <w:fldChar w:fldCharType="end"/>
      </w:r>
      <w:r w:rsidRPr="007D52D3">
        <w:rPr>
          <w:rFonts w:ascii="Times New Roman" w:hAnsi="Times New Roman" w:cs="Times New Roman"/>
        </w:rPr>
        <w:t xml:space="preserve">O’Gara, P.T., Kushner, F.G., Ascheim, D.D., Casey, D.E., Chung, M.K., de Lemos, J.A., Ettinger, S.M., Fang, J.C., Fesmire, F.M., Franklin, B.A., Granger, C.B., Krumholz, H.M., Linderbaum, J.A., Morrow, D.A., Newby, L.K., Ornato, J.P., Ou, N., Radford, M.J., Tamis-Holland, J.E., Tommaso, C.L., Tracy, C.M., Woo, Y.J., Zhao, D.X., Anderson, J.L., Jacobs, A.K., Halperin, J.L., Albert, N.M., Brindis, R.G., Creager, M.A., DeMets, D., Guyton, R.A., Hochman, J.S., Kovacs, R.J., Kushner, F.G., Ohman, E.M., Stevenson, W.G., Yancy, C.W., American College of Cardiology Foundation/American Heart Association Task Force on Practice Guidelines, 2013. 2013 ACCF/AHA guideline for the management of ST-elevation myocardial infarction: a report of the American College of Cardiology Foundation/American Heart Association Task Force on Practice Guidelines. </w:t>
      </w:r>
      <w:r w:rsidRPr="0065548F">
        <w:rPr>
          <w:rFonts w:ascii="Times New Roman" w:hAnsi="Times New Roman" w:cs="Times New Roman"/>
          <w:i/>
        </w:rPr>
        <w:t>Circulation</w:t>
      </w:r>
      <w:r>
        <w:rPr>
          <w:rFonts w:ascii="Times New Roman" w:hAnsi="Times New Roman" w:cs="Times New Roman"/>
        </w:rPr>
        <w:t>,</w:t>
      </w:r>
      <w:r w:rsidRPr="007D52D3">
        <w:rPr>
          <w:rFonts w:ascii="Times New Roman" w:hAnsi="Times New Roman" w:cs="Times New Roman"/>
        </w:rPr>
        <w:t xml:space="preserve"> 127</w:t>
      </w:r>
      <w:r>
        <w:rPr>
          <w:rFonts w:ascii="Times New Roman" w:hAnsi="Times New Roman" w:cs="Times New Roman"/>
        </w:rPr>
        <w:t xml:space="preserve"> (4)</w:t>
      </w:r>
      <w:r w:rsidRPr="007D52D3">
        <w:rPr>
          <w:rFonts w:ascii="Times New Roman" w:hAnsi="Times New Roman" w:cs="Times New Roman"/>
        </w:rPr>
        <w:t>,</w:t>
      </w:r>
      <w:r>
        <w:rPr>
          <w:rFonts w:ascii="Times New Roman" w:hAnsi="Times New Roman" w:cs="Times New Roman"/>
        </w:rPr>
        <w:t xml:space="preserve"> pp. </w:t>
      </w:r>
      <w:r w:rsidRPr="007D52D3">
        <w:rPr>
          <w:rFonts w:ascii="Times New Roman" w:hAnsi="Times New Roman" w:cs="Times New Roman"/>
        </w:rPr>
        <w:t xml:space="preserve">362-425. </w:t>
      </w:r>
    </w:p>
    <w:p w14:paraId="0A590874" w14:textId="77777777" w:rsidR="00275553" w:rsidRPr="007D52D3" w:rsidRDefault="00275553" w:rsidP="00275553">
      <w:pPr>
        <w:spacing w:line="480" w:lineRule="auto"/>
        <w:jc w:val="both"/>
        <w:rPr>
          <w:rFonts w:ascii="Times New Roman" w:hAnsi="Times New Roman" w:cs="Times New Roman"/>
        </w:rPr>
      </w:pPr>
    </w:p>
    <w:p w14:paraId="14A6123A" w14:textId="77777777" w:rsidR="00275553" w:rsidRDefault="00275553" w:rsidP="00275553">
      <w:pPr>
        <w:spacing w:line="480" w:lineRule="auto"/>
        <w:jc w:val="both"/>
        <w:rPr>
          <w:rFonts w:ascii="Times New Roman" w:hAnsi="Times New Roman" w:cs="Times New Roman"/>
          <w:lang w:val="en-US"/>
        </w:rPr>
      </w:pPr>
      <w:r w:rsidRPr="004F3635">
        <w:rPr>
          <w:rFonts w:ascii="Times New Roman" w:hAnsi="Times New Roman" w:cs="Times New Roman"/>
          <w:lang w:val="en-US"/>
        </w:rPr>
        <w:t xml:space="preserve">Okamura, A., Ito, H., Iwakura, K., Kawano, S., Inoue, K., Maekawa, Y., Ogihara, T., Fujii, K., 2005. Detection of embolic particles with the Doppler guide wire during coronary intervention in patients with acute myocardial infarction: efficacy of distal protection device. </w:t>
      </w:r>
      <w:r w:rsidRPr="00AA1CD5">
        <w:rPr>
          <w:rFonts w:ascii="Times New Roman" w:hAnsi="Times New Roman" w:cs="Times New Roman"/>
          <w:i/>
          <w:lang w:val="en-US"/>
        </w:rPr>
        <w:t>Journal of the American College of Cardiology</w:t>
      </w:r>
      <w:r>
        <w:rPr>
          <w:rFonts w:ascii="Times New Roman" w:hAnsi="Times New Roman" w:cs="Times New Roman"/>
          <w:lang w:val="en-US"/>
        </w:rPr>
        <w:t>,</w:t>
      </w:r>
      <w:r w:rsidRPr="004F3635">
        <w:rPr>
          <w:rFonts w:ascii="Times New Roman" w:hAnsi="Times New Roman" w:cs="Times New Roman"/>
          <w:lang w:val="en-US"/>
        </w:rPr>
        <w:t xml:space="preserve"> 45</w:t>
      </w:r>
      <w:r>
        <w:rPr>
          <w:rFonts w:ascii="Times New Roman" w:hAnsi="Times New Roman" w:cs="Times New Roman"/>
          <w:lang w:val="en-US"/>
        </w:rPr>
        <w:t xml:space="preserve"> (2)</w:t>
      </w:r>
      <w:r w:rsidRPr="004F3635">
        <w:rPr>
          <w:rFonts w:ascii="Times New Roman" w:hAnsi="Times New Roman" w:cs="Times New Roman"/>
          <w:lang w:val="en-US"/>
        </w:rPr>
        <w:t xml:space="preserve">, </w:t>
      </w:r>
      <w:r>
        <w:rPr>
          <w:rFonts w:ascii="Times New Roman" w:hAnsi="Times New Roman" w:cs="Times New Roman"/>
          <w:lang w:val="en-US"/>
        </w:rPr>
        <w:t>pp. 212-</w:t>
      </w:r>
      <w:r w:rsidRPr="004F3635">
        <w:rPr>
          <w:rFonts w:ascii="Times New Roman" w:hAnsi="Times New Roman" w:cs="Times New Roman"/>
          <w:lang w:val="en-US"/>
        </w:rPr>
        <w:t xml:space="preserve">5. </w:t>
      </w:r>
    </w:p>
    <w:p w14:paraId="4215E482" w14:textId="77777777" w:rsidR="00275553" w:rsidRPr="004F3635" w:rsidRDefault="00275553" w:rsidP="00275553">
      <w:pPr>
        <w:spacing w:line="480" w:lineRule="auto"/>
        <w:jc w:val="both"/>
        <w:rPr>
          <w:rFonts w:ascii="Times New Roman" w:hAnsi="Times New Roman" w:cs="Times New Roman"/>
          <w:lang w:val="en-US"/>
        </w:rPr>
      </w:pPr>
    </w:p>
    <w:p w14:paraId="5CEC13DC" w14:textId="77777777" w:rsidR="00275553" w:rsidRPr="004F3635" w:rsidRDefault="00275553" w:rsidP="00275553">
      <w:pPr>
        <w:spacing w:line="480" w:lineRule="auto"/>
        <w:jc w:val="both"/>
        <w:rPr>
          <w:rFonts w:ascii="Times New Roman" w:hAnsi="Times New Roman" w:cs="Times New Roman"/>
          <w:lang w:val="en-US"/>
        </w:rPr>
      </w:pPr>
      <w:r w:rsidRPr="004F3635">
        <w:rPr>
          <w:rFonts w:ascii="Times New Roman" w:hAnsi="Times New Roman" w:cs="Times New Roman"/>
          <w:lang w:val="en-US"/>
        </w:rPr>
        <w:t xml:space="preserve">Okamura, A., Ito, H., Iwakura, K., Kawano, S., Kurotobi, T., Date, M., Inoue, K., Ogihara, T., Fujii, K., 2007. Detection and quantification of embolic particles </w:t>
      </w:r>
      <w:r w:rsidRPr="004F3635">
        <w:rPr>
          <w:rFonts w:ascii="Times New Roman" w:hAnsi="Times New Roman" w:cs="Times New Roman"/>
          <w:lang w:val="en-US"/>
        </w:rPr>
        <w:lastRenderedPageBreak/>
        <w:t>during percutaneous coronary intervention to stable plaque: it correlates to coronary flow dynamics</w:t>
      </w:r>
      <w:r>
        <w:rPr>
          <w:rFonts w:ascii="Times New Roman" w:hAnsi="Times New Roman" w:cs="Times New Roman"/>
          <w:lang w:val="en-US"/>
        </w:rPr>
        <w:t xml:space="preserve"> and myocardial damage. </w:t>
      </w:r>
      <w:r w:rsidRPr="00AA1CD5">
        <w:rPr>
          <w:rFonts w:ascii="Times New Roman" w:hAnsi="Times New Roman" w:cs="Times New Roman"/>
          <w:i/>
          <w:lang w:val="en-US"/>
        </w:rPr>
        <w:t>Catheterization Cardiovascular Interventions</w:t>
      </w:r>
      <w:r>
        <w:rPr>
          <w:rFonts w:ascii="Times New Roman" w:hAnsi="Times New Roman" w:cs="Times New Roman"/>
          <w:lang w:val="en-US"/>
        </w:rPr>
        <w:t>,</w:t>
      </w:r>
      <w:r w:rsidRPr="004F3635">
        <w:rPr>
          <w:rFonts w:ascii="Times New Roman" w:hAnsi="Times New Roman" w:cs="Times New Roman"/>
          <w:lang w:val="en-US"/>
        </w:rPr>
        <w:t xml:space="preserve"> 69</w:t>
      </w:r>
      <w:r>
        <w:rPr>
          <w:rFonts w:ascii="Times New Roman" w:hAnsi="Times New Roman" w:cs="Times New Roman"/>
          <w:lang w:val="en-US"/>
        </w:rPr>
        <w:t xml:space="preserve"> (3)</w:t>
      </w:r>
      <w:r w:rsidRPr="004F3635">
        <w:rPr>
          <w:rFonts w:ascii="Times New Roman" w:hAnsi="Times New Roman" w:cs="Times New Roman"/>
          <w:lang w:val="en-US"/>
        </w:rPr>
        <w:t xml:space="preserve">, </w:t>
      </w:r>
      <w:r>
        <w:rPr>
          <w:rFonts w:ascii="Times New Roman" w:hAnsi="Times New Roman" w:cs="Times New Roman"/>
          <w:lang w:val="en-US"/>
        </w:rPr>
        <w:t>pp. 425-</w:t>
      </w:r>
      <w:r w:rsidRPr="004F3635">
        <w:rPr>
          <w:rFonts w:ascii="Times New Roman" w:hAnsi="Times New Roman" w:cs="Times New Roman"/>
          <w:lang w:val="en-US"/>
        </w:rPr>
        <w:t xml:space="preserve">31. </w:t>
      </w:r>
    </w:p>
    <w:p w14:paraId="67C2C772" w14:textId="77777777" w:rsidR="00275553" w:rsidRDefault="00275553" w:rsidP="00275553">
      <w:pPr>
        <w:spacing w:line="480" w:lineRule="auto"/>
        <w:jc w:val="both"/>
        <w:rPr>
          <w:rFonts w:ascii="Times New Roman" w:hAnsi="Times New Roman" w:cs="Times New Roman"/>
        </w:rPr>
      </w:pPr>
    </w:p>
    <w:p w14:paraId="366A492A" w14:textId="77777777" w:rsidR="00275553" w:rsidRDefault="00275553" w:rsidP="00275553">
      <w:pPr>
        <w:spacing w:line="480" w:lineRule="auto"/>
        <w:jc w:val="both"/>
        <w:rPr>
          <w:rFonts w:ascii="Times New Roman" w:hAnsi="Times New Roman" w:cs="Times New Roman"/>
        </w:rPr>
      </w:pPr>
      <w:r w:rsidRPr="007D52D3">
        <w:rPr>
          <w:rFonts w:ascii="Times New Roman" w:hAnsi="Times New Roman" w:cs="Times New Roman"/>
        </w:rPr>
        <w:t xml:space="preserve">Okamura, A., Ito, H., Iwakura, K., Kurotobi, T., Koyama, Y., Date, M., Higuchi, Y., Inoue, K., Fujii, K., 2008. Clinical Implications of Distal Embolization During Coronary Interventional Procedures in Patients </w:t>
      </w:r>
      <w:proofErr w:type="gramStart"/>
      <w:r w:rsidRPr="007D52D3">
        <w:rPr>
          <w:rFonts w:ascii="Times New Roman" w:hAnsi="Times New Roman" w:cs="Times New Roman"/>
        </w:rPr>
        <w:t>With</w:t>
      </w:r>
      <w:proofErr w:type="gramEnd"/>
      <w:r w:rsidRPr="007D52D3">
        <w:rPr>
          <w:rFonts w:ascii="Times New Roman" w:hAnsi="Times New Roman" w:cs="Times New Roman"/>
        </w:rPr>
        <w:t xml:space="preserve"> Acute Myocardial Infarction. </w:t>
      </w:r>
      <w:r w:rsidRPr="00AA1CD5">
        <w:rPr>
          <w:rFonts w:ascii="Times New Roman" w:hAnsi="Times New Roman" w:cs="Times New Roman"/>
          <w:i/>
        </w:rPr>
        <w:t>JACC: Cardiovascular Interventions</w:t>
      </w:r>
      <w:r>
        <w:rPr>
          <w:rFonts w:ascii="Times New Roman" w:hAnsi="Times New Roman" w:cs="Times New Roman"/>
          <w:i/>
        </w:rPr>
        <w:t>,</w:t>
      </w:r>
      <w:r w:rsidRPr="00AA1CD5">
        <w:rPr>
          <w:rFonts w:ascii="Times New Roman" w:hAnsi="Times New Roman" w:cs="Times New Roman"/>
          <w:i/>
        </w:rPr>
        <w:t xml:space="preserve"> </w:t>
      </w:r>
      <w:r w:rsidRPr="007D52D3">
        <w:rPr>
          <w:rFonts w:ascii="Times New Roman" w:hAnsi="Times New Roman" w:cs="Times New Roman"/>
        </w:rPr>
        <w:t>1</w:t>
      </w:r>
      <w:r>
        <w:rPr>
          <w:rFonts w:ascii="Times New Roman" w:hAnsi="Times New Roman" w:cs="Times New Roman"/>
        </w:rPr>
        <w:t xml:space="preserve"> (3)</w:t>
      </w:r>
      <w:r w:rsidRPr="007D52D3">
        <w:rPr>
          <w:rFonts w:ascii="Times New Roman" w:hAnsi="Times New Roman" w:cs="Times New Roman"/>
        </w:rPr>
        <w:t xml:space="preserve">, </w:t>
      </w:r>
      <w:r>
        <w:rPr>
          <w:rFonts w:ascii="Times New Roman" w:hAnsi="Times New Roman" w:cs="Times New Roman"/>
        </w:rPr>
        <w:t>pp. 268-</w:t>
      </w:r>
      <w:r w:rsidRPr="007D52D3">
        <w:rPr>
          <w:rFonts w:ascii="Times New Roman" w:hAnsi="Times New Roman" w:cs="Times New Roman"/>
        </w:rPr>
        <w:t xml:space="preserve">76. </w:t>
      </w:r>
    </w:p>
    <w:p w14:paraId="2685A78D" w14:textId="77777777" w:rsidR="00275553" w:rsidRPr="007D52D3" w:rsidRDefault="00275553" w:rsidP="00275553">
      <w:pPr>
        <w:spacing w:line="480" w:lineRule="auto"/>
        <w:jc w:val="both"/>
        <w:rPr>
          <w:rFonts w:ascii="Times New Roman" w:hAnsi="Times New Roman" w:cs="Times New Roman"/>
        </w:rPr>
      </w:pPr>
    </w:p>
    <w:p w14:paraId="70799726" w14:textId="77777777" w:rsidR="00275553" w:rsidRDefault="00275553" w:rsidP="00275553">
      <w:pPr>
        <w:spacing w:line="480" w:lineRule="auto"/>
        <w:jc w:val="both"/>
        <w:rPr>
          <w:rFonts w:ascii="Times New Roman" w:hAnsi="Times New Roman" w:cs="Times New Roman"/>
        </w:rPr>
      </w:pPr>
      <w:r>
        <w:rPr>
          <w:rFonts w:ascii="Times New Roman" w:hAnsi="Times New Roman" w:cs="Times New Roman"/>
        </w:rPr>
        <w:t>Onuma Y.</w:t>
      </w:r>
      <w:r w:rsidRPr="00FF00E2">
        <w:rPr>
          <w:rFonts w:ascii="Times New Roman" w:hAnsi="Times New Roman" w:cs="Times New Roman"/>
        </w:rPr>
        <w:t>, Thuesen L</w:t>
      </w:r>
      <w:r>
        <w:rPr>
          <w:rFonts w:ascii="Times New Roman" w:hAnsi="Times New Roman" w:cs="Times New Roman"/>
        </w:rPr>
        <w:t>.</w:t>
      </w:r>
      <w:r w:rsidRPr="00FF00E2">
        <w:rPr>
          <w:rFonts w:ascii="Times New Roman" w:hAnsi="Times New Roman" w:cs="Times New Roman"/>
        </w:rPr>
        <w:t>, van Geuns R</w:t>
      </w:r>
      <w:r>
        <w:rPr>
          <w:rFonts w:ascii="Times New Roman" w:hAnsi="Times New Roman" w:cs="Times New Roman"/>
        </w:rPr>
        <w:t>.</w:t>
      </w:r>
      <w:r w:rsidRPr="00FF00E2">
        <w:rPr>
          <w:rFonts w:ascii="Times New Roman" w:hAnsi="Times New Roman" w:cs="Times New Roman"/>
        </w:rPr>
        <w:t>J</w:t>
      </w:r>
      <w:r>
        <w:rPr>
          <w:rFonts w:ascii="Times New Roman" w:hAnsi="Times New Roman" w:cs="Times New Roman"/>
        </w:rPr>
        <w:t>.</w:t>
      </w:r>
      <w:r w:rsidRPr="00FF00E2">
        <w:rPr>
          <w:rFonts w:ascii="Times New Roman" w:hAnsi="Times New Roman" w:cs="Times New Roman"/>
        </w:rPr>
        <w:t>, van der Ent M</w:t>
      </w:r>
      <w:r>
        <w:rPr>
          <w:rFonts w:ascii="Times New Roman" w:hAnsi="Times New Roman" w:cs="Times New Roman"/>
        </w:rPr>
        <w:t>.</w:t>
      </w:r>
      <w:r w:rsidRPr="00FF00E2">
        <w:rPr>
          <w:rFonts w:ascii="Times New Roman" w:hAnsi="Times New Roman" w:cs="Times New Roman"/>
        </w:rPr>
        <w:t>, Desch S</w:t>
      </w:r>
      <w:r>
        <w:rPr>
          <w:rFonts w:ascii="Times New Roman" w:hAnsi="Times New Roman" w:cs="Times New Roman"/>
        </w:rPr>
        <w:t>.</w:t>
      </w:r>
      <w:r w:rsidRPr="00FF00E2">
        <w:rPr>
          <w:rFonts w:ascii="Times New Roman" w:hAnsi="Times New Roman" w:cs="Times New Roman"/>
        </w:rPr>
        <w:t>, Fajadet J</w:t>
      </w:r>
      <w:r>
        <w:rPr>
          <w:rFonts w:ascii="Times New Roman" w:hAnsi="Times New Roman" w:cs="Times New Roman"/>
        </w:rPr>
        <w:t>.</w:t>
      </w:r>
      <w:r w:rsidRPr="00FF00E2">
        <w:rPr>
          <w:rFonts w:ascii="Times New Roman" w:hAnsi="Times New Roman" w:cs="Times New Roman"/>
        </w:rPr>
        <w:t>, Christiansen E</w:t>
      </w:r>
      <w:r>
        <w:rPr>
          <w:rFonts w:ascii="Times New Roman" w:hAnsi="Times New Roman" w:cs="Times New Roman"/>
        </w:rPr>
        <w:t>.</w:t>
      </w:r>
      <w:r w:rsidRPr="00FF00E2">
        <w:rPr>
          <w:rFonts w:ascii="Times New Roman" w:hAnsi="Times New Roman" w:cs="Times New Roman"/>
        </w:rPr>
        <w:t>, Smits P</w:t>
      </w:r>
      <w:r>
        <w:rPr>
          <w:rFonts w:ascii="Times New Roman" w:hAnsi="Times New Roman" w:cs="Times New Roman"/>
        </w:rPr>
        <w:t>.</w:t>
      </w:r>
      <w:r w:rsidRPr="00FF00E2">
        <w:rPr>
          <w:rFonts w:ascii="Times New Roman" w:hAnsi="Times New Roman" w:cs="Times New Roman"/>
        </w:rPr>
        <w:t>, Holm N</w:t>
      </w:r>
      <w:r>
        <w:rPr>
          <w:rFonts w:ascii="Times New Roman" w:hAnsi="Times New Roman" w:cs="Times New Roman"/>
        </w:rPr>
        <w:t>.</w:t>
      </w:r>
      <w:r w:rsidRPr="00FF00E2">
        <w:rPr>
          <w:rFonts w:ascii="Times New Roman" w:hAnsi="Times New Roman" w:cs="Times New Roman"/>
        </w:rPr>
        <w:t>R</w:t>
      </w:r>
      <w:r>
        <w:rPr>
          <w:rFonts w:ascii="Times New Roman" w:hAnsi="Times New Roman" w:cs="Times New Roman"/>
        </w:rPr>
        <w:t>.</w:t>
      </w:r>
      <w:r w:rsidRPr="00FF00E2">
        <w:rPr>
          <w:rFonts w:ascii="Times New Roman" w:hAnsi="Times New Roman" w:cs="Times New Roman"/>
        </w:rPr>
        <w:t>, Regar E</w:t>
      </w:r>
      <w:r>
        <w:rPr>
          <w:rFonts w:ascii="Times New Roman" w:hAnsi="Times New Roman" w:cs="Times New Roman"/>
        </w:rPr>
        <w:t>.</w:t>
      </w:r>
      <w:r w:rsidRPr="00FF00E2">
        <w:rPr>
          <w:rFonts w:ascii="Times New Roman" w:hAnsi="Times New Roman" w:cs="Times New Roman"/>
        </w:rPr>
        <w:t>, van Mieghem N</w:t>
      </w:r>
      <w:r>
        <w:rPr>
          <w:rFonts w:ascii="Times New Roman" w:hAnsi="Times New Roman" w:cs="Times New Roman"/>
        </w:rPr>
        <w:t>.</w:t>
      </w:r>
      <w:r w:rsidRPr="00FF00E2">
        <w:rPr>
          <w:rFonts w:ascii="Times New Roman" w:hAnsi="Times New Roman" w:cs="Times New Roman"/>
        </w:rPr>
        <w:t>, Borovicanin V</w:t>
      </w:r>
      <w:r>
        <w:rPr>
          <w:rFonts w:ascii="Times New Roman" w:hAnsi="Times New Roman" w:cs="Times New Roman"/>
        </w:rPr>
        <w:t>.</w:t>
      </w:r>
      <w:r w:rsidRPr="00FF00E2">
        <w:rPr>
          <w:rFonts w:ascii="Times New Roman" w:hAnsi="Times New Roman" w:cs="Times New Roman"/>
        </w:rPr>
        <w:t>, Paunovic D</w:t>
      </w:r>
      <w:r>
        <w:rPr>
          <w:rFonts w:ascii="Times New Roman" w:hAnsi="Times New Roman" w:cs="Times New Roman"/>
        </w:rPr>
        <w:t>.</w:t>
      </w:r>
      <w:r w:rsidRPr="00FF00E2">
        <w:rPr>
          <w:rFonts w:ascii="Times New Roman" w:hAnsi="Times New Roman" w:cs="Times New Roman"/>
        </w:rPr>
        <w:t>, Senshu K</w:t>
      </w:r>
      <w:r>
        <w:rPr>
          <w:rFonts w:ascii="Times New Roman" w:hAnsi="Times New Roman" w:cs="Times New Roman"/>
        </w:rPr>
        <w:t>.</w:t>
      </w:r>
      <w:r w:rsidRPr="00FF00E2">
        <w:rPr>
          <w:rFonts w:ascii="Times New Roman" w:hAnsi="Times New Roman" w:cs="Times New Roman"/>
        </w:rPr>
        <w:t>, van Es G</w:t>
      </w:r>
      <w:r>
        <w:rPr>
          <w:rFonts w:ascii="Times New Roman" w:hAnsi="Times New Roman" w:cs="Times New Roman"/>
        </w:rPr>
        <w:t>.</w:t>
      </w:r>
      <w:r w:rsidRPr="00FF00E2">
        <w:rPr>
          <w:rFonts w:ascii="Times New Roman" w:hAnsi="Times New Roman" w:cs="Times New Roman"/>
        </w:rPr>
        <w:t>A</w:t>
      </w:r>
      <w:r>
        <w:rPr>
          <w:rFonts w:ascii="Times New Roman" w:hAnsi="Times New Roman" w:cs="Times New Roman"/>
        </w:rPr>
        <w:t>.</w:t>
      </w:r>
      <w:r w:rsidRPr="00FF00E2">
        <w:rPr>
          <w:rFonts w:ascii="Times New Roman" w:hAnsi="Times New Roman" w:cs="Times New Roman"/>
        </w:rPr>
        <w:t>, Muramatsu T</w:t>
      </w:r>
      <w:r>
        <w:rPr>
          <w:rFonts w:ascii="Times New Roman" w:hAnsi="Times New Roman" w:cs="Times New Roman"/>
        </w:rPr>
        <w:t>.</w:t>
      </w:r>
      <w:r w:rsidRPr="00FF00E2">
        <w:rPr>
          <w:rFonts w:ascii="Times New Roman" w:hAnsi="Times New Roman" w:cs="Times New Roman"/>
        </w:rPr>
        <w:t>, Lee I</w:t>
      </w:r>
      <w:r>
        <w:rPr>
          <w:rFonts w:ascii="Times New Roman" w:hAnsi="Times New Roman" w:cs="Times New Roman"/>
        </w:rPr>
        <w:t>.</w:t>
      </w:r>
      <w:r w:rsidRPr="00FF00E2">
        <w:rPr>
          <w:rFonts w:ascii="Times New Roman" w:hAnsi="Times New Roman" w:cs="Times New Roman"/>
        </w:rPr>
        <w:t>S</w:t>
      </w:r>
      <w:r>
        <w:rPr>
          <w:rFonts w:ascii="Times New Roman" w:hAnsi="Times New Roman" w:cs="Times New Roman"/>
        </w:rPr>
        <w:t>.</w:t>
      </w:r>
      <w:r w:rsidRPr="00FF00E2">
        <w:rPr>
          <w:rFonts w:ascii="Times New Roman" w:hAnsi="Times New Roman" w:cs="Times New Roman"/>
        </w:rPr>
        <w:t>, Schuler G</w:t>
      </w:r>
      <w:r>
        <w:rPr>
          <w:rFonts w:ascii="Times New Roman" w:hAnsi="Times New Roman" w:cs="Times New Roman"/>
        </w:rPr>
        <w:t>.</w:t>
      </w:r>
      <w:r w:rsidRPr="00FF00E2">
        <w:rPr>
          <w:rFonts w:ascii="Times New Roman" w:hAnsi="Times New Roman" w:cs="Times New Roman"/>
        </w:rPr>
        <w:t>, Zijlstra F</w:t>
      </w:r>
      <w:r>
        <w:rPr>
          <w:rFonts w:ascii="Times New Roman" w:hAnsi="Times New Roman" w:cs="Times New Roman"/>
        </w:rPr>
        <w:t>.</w:t>
      </w:r>
      <w:r w:rsidRPr="00FF00E2">
        <w:rPr>
          <w:rFonts w:ascii="Times New Roman" w:hAnsi="Times New Roman" w:cs="Times New Roman"/>
        </w:rPr>
        <w:t>, Garcia-Garcia H</w:t>
      </w:r>
      <w:r>
        <w:rPr>
          <w:rFonts w:ascii="Times New Roman" w:hAnsi="Times New Roman" w:cs="Times New Roman"/>
        </w:rPr>
        <w:t>.</w:t>
      </w:r>
      <w:r w:rsidRPr="00FF00E2">
        <w:rPr>
          <w:rFonts w:ascii="Times New Roman" w:hAnsi="Times New Roman" w:cs="Times New Roman"/>
        </w:rPr>
        <w:t>M</w:t>
      </w:r>
      <w:r>
        <w:rPr>
          <w:rFonts w:ascii="Times New Roman" w:hAnsi="Times New Roman" w:cs="Times New Roman"/>
        </w:rPr>
        <w:t>.</w:t>
      </w:r>
      <w:r w:rsidRPr="00FF00E2">
        <w:rPr>
          <w:rFonts w:ascii="Times New Roman" w:hAnsi="Times New Roman" w:cs="Times New Roman"/>
        </w:rPr>
        <w:t>, Serruys P</w:t>
      </w:r>
      <w:r>
        <w:rPr>
          <w:rFonts w:ascii="Times New Roman" w:hAnsi="Times New Roman" w:cs="Times New Roman"/>
        </w:rPr>
        <w:t xml:space="preserve">.W; TROFI Investigators, 2013. </w:t>
      </w:r>
      <w:r w:rsidRPr="00FF00E2">
        <w:rPr>
          <w:rFonts w:ascii="Times New Roman" w:hAnsi="Times New Roman" w:cs="Times New Roman"/>
        </w:rPr>
        <w:t>Randomized study to assess the effect of thrombus aspiration on flow area in patients with ST-elevation myocardial infarction: an optical frequency domain imaging study--TROFI trial.</w:t>
      </w:r>
      <w:r>
        <w:rPr>
          <w:rFonts w:ascii="Times New Roman" w:hAnsi="Times New Roman" w:cs="Times New Roman"/>
        </w:rPr>
        <w:t xml:space="preserve"> </w:t>
      </w:r>
      <w:r w:rsidRPr="00FF00E2">
        <w:rPr>
          <w:rFonts w:ascii="Times New Roman" w:hAnsi="Times New Roman" w:cs="Times New Roman"/>
          <w:i/>
        </w:rPr>
        <w:t>European Heart Journal</w:t>
      </w:r>
      <w:r>
        <w:rPr>
          <w:rFonts w:ascii="Times New Roman" w:hAnsi="Times New Roman" w:cs="Times New Roman"/>
        </w:rPr>
        <w:t xml:space="preserve">, </w:t>
      </w:r>
      <w:r w:rsidRPr="00FF00E2">
        <w:rPr>
          <w:rFonts w:ascii="Times New Roman" w:hAnsi="Times New Roman" w:cs="Times New Roman"/>
        </w:rPr>
        <w:t>34</w:t>
      </w:r>
      <w:r>
        <w:rPr>
          <w:rFonts w:ascii="Times New Roman" w:hAnsi="Times New Roman" w:cs="Times New Roman"/>
        </w:rPr>
        <w:t xml:space="preserve"> </w:t>
      </w:r>
      <w:r w:rsidRPr="00FF00E2">
        <w:rPr>
          <w:rFonts w:ascii="Times New Roman" w:hAnsi="Times New Roman" w:cs="Times New Roman"/>
        </w:rPr>
        <w:t>(14)</w:t>
      </w:r>
      <w:r>
        <w:rPr>
          <w:rFonts w:ascii="Times New Roman" w:hAnsi="Times New Roman" w:cs="Times New Roman"/>
        </w:rPr>
        <w:t xml:space="preserve">, pp. </w:t>
      </w:r>
      <w:r w:rsidRPr="00FF00E2">
        <w:rPr>
          <w:rFonts w:ascii="Times New Roman" w:hAnsi="Times New Roman" w:cs="Times New Roman"/>
        </w:rPr>
        <w:t xml:space="preserve">1050-60. </w:t>
      </w:r>
    </w:p>
    <w:p w14:paraId="03A87F39" w14:textId="77777777" w:rsidR="00275553" w:rsidRDefault="00275553" w:rsidP="00275553">
      <w:pPr>
        <w:spacing w:line="480" w:lineRule="auto"/>
        <w:jc w:val="both"/>
        <w:rPr>
          <w:rFonts w:ascii="Times New Roman" w:hAnsi="Times New Roman" w:cs="Times New Roman"/>
        </w:rPr>
      </w:pPr>
    </w:p>
    <w:p w14:paraId="72256F44" w14:textId="77777777" w:rsidR="00275553" w:rsidRDefault="00275553" w:rsidP="00275553">
      <w:pPr>
        <w:spacing w:line="480" w:lineRule="auto"/>
        <w:jc w:val="both"/>
        <w:rPr>
          <w:rFonts w:ascii="Times New Roman" w:hAnsi="Times New Roman" w:cs="Times New Roman"/>
        </w:rPr>
      </w:pPr>
      <w:r w:rsidRPr="003F0356">
        <w:rPr>
          <w:rFonts w:ascii="Times New Roman" w:hAnsi="Times New Roman" w:cs="Times New Roman"/>
        </w:rPr>
        <w:t xml:space="preserve">Ortega-Paz, L., Capodanno, D., Gori, T., Nef, H., Latib, A., Caramanno, G., Di Mario, C., Naber, C., Lesiak, M., Capranzano, P., Wiebe, J., Mehilli, J., Araszkiewicz, A., Pyxaras, S., Mattesini, A., Geraci, S., Naganuma, T., Colombo, A., Münzel, T., Sabaté, M., Tamburino, C., Brugaletta, S., 2017. Predilation, sizing and post-dilation scoring in patients undergoing everolimus-eluting bioresorbable scaffold implantation for prediction of cardiac adverse events: development and internal validation of the PSP score. </w:t>
      </w:r>
      <w:r w:rsidRPr="00AA1CD5">
        <w:rPr>
          <w:rFonts w:ascii="Times New Roman" w:hAnsi="Times New Roman" w:cs="Times New Roman"/>
          <w:i/>
        </w:rPr>
        <w:t>EuroIntervention</w:t>
      </w:r>
      <w:r>
        <w:rPr>
          <w:rFonts w:ascii="Times New Roman" w:hAnsi="Times New Roman" w:cs="Times New Roman"/>
          <w:i/>
        </w:rPr>
        <w:t>,</w:t>
      </w:r>
      <w:r w:rsidRPr="003F0356">
        <w:rPr>
          <w:rFonts w:ascii="Times New Roman" w:hAnsi="Times New Roman" w:cs="Times New Roman"/>
        </w:rPr>
        <w:t xml:space="preserve"> 12</w:t>
      </w:r>
      <w:r>
        <w:rPr>
          <w:rFonts w:ascii="Times New Roman" w:hAnsi="Times New Roman" w:cs="Times New Roman"/>
        </w:rPr>
        <w:t xml:space="preserve"> (17)</w:t>
      </w:r>
      <w:r w:rsidRPr="003F0356">
        <w:rPr>
          <w:rFonts w:ascii="Times New Roman" w:hAnsi="Times New Roman" w:cs="Times New Roman"/>
        </w:rPr>
        <w:t xml:space="preserve">, </w:t>
      </w:r>
      <w:r>
        <w:rPr>
          <w:rFonts w:ascii="Times New Roman" w:hAnsi="Times New Roman" w:cs="Times New Roman"/>
        </w:rPr>
        <w:t>pp. 2110-</w:t>
      </w:r>
      <w:r w:rsidRPr="003F0356">
        <w:rPr>
          <w:rFonts w:ascii="Times New Roman" w:hAnsi="Times New Roman" w:cs="Times New Roman"/>
        </w:rPr>
        <w:t xml:space="preserve">7. </w:t>
      </w:r>
    </w:p>
    <w:p w14:paraId="212A816F" w14:textId="77777777" w:rsidR="00275553" w:rsidRDefault="00275553" w:rsidP="00275553">
      <w:pPr>
        <w:spacing w:line="480" w:lineRule="auto"/>
        <w:jc w:val="both"/>
        <w:rPr>
          <w:rFonts w:ascii="Times New Roman" w:hAnsi="Times New Roman" w:cs="Times New Roman"/>
        </w:rPr>
      </w:pPr>
    </w:p>
    <w:p w14:paraId="76B4515E" w14:textId="77777777" w:rsidR="00275553" w:rsidRDefault="00275553" w:rsidP="00275553">
      <w:pPr>
        <w:spacing w:line="480" w:lineRule="auto"/>
        <w:jc w:val="both"/>
        <w:rPr>
          <w:rFonts w:ascii="Times New Roman" w:hAnsi="Times New Roman" w:cs="Times New Roman"/>
        </w:rPr>
      </w:pPr>
      <w:r>
        <w:rPr>
          <w:rFonts w:ascii="Times New Roman" w:hAnsi="Times New Roman" w:cs="Times New Roman"/>
        </w:rPr>
        <w:t xml:space="preserve">Otsuka F., Joner M., Prati F., Virmani R., Narula J., 2014. </w:t>
      </w:r>
      <w:r w:rsidRPr="00476CBD">
        <w:rPr>
          <w:rFonts w:ascii="Times New Roman" w:hAnsi="Times New Roman" w:cs="Times New Roman"/>
        </w:rPr>
        <w:t>Clinical classification of plaque morphology in coronary disease.</w:t>
      </w:r>
      <w:r>
        <w:rPr>
          <w:rFonts w:ascii="Times New Roman" w:hAnsi="Times New Roman" w:cs="Times New Roman"/>
        </w:rPr>
        <w:t xml:space="preserve"> </w:t>
      </w:r>
      <w:r w:rsidRPr="00476CBD">
        <w:rPr>
          <w:rFonts w:ascii="Times New Roman" w:hAnsi="Times New Roman" w:cs="Times New Roman"/>
          <w:i/>
        </w:rPr>
        <w:t>Nature Reviews Cardiology</w:t>
      </w:r>
      <w:r>
        <w:rPr>
          <w:rFonts w:ascii="Times New Roman" w:hAnsi="Times New Roman" w:cs="Times New Roman"/>
        </w:rPr>
        <w:t xml:space="preserve">, 11 (7), pp. </w:t>
      </w:r>
      <w:r w:rsidRPr="00476CBD">
        <w:rPr>
          <w:rFonts w:ascii="Times New Roman" w:hAnsi="Times New Roman" w:cs="Times New Roman"/>
        </w:rPr>
        <w:t>379-</w:t>
      </w:r>
      <w:r>
        <w:rPr>
          <w:rFonts w:ascii="Times New Roman" w:hAnsi="Times New Roman" w:cs="Times New Roman"/>
        </w:rPr>
        <w:t>3</w:t>
      </w:r>
      <w:r w:rsidRPr="00476CBD">
        <w:rPr>
          <w:rFonts w:ascii="Times New Roman" w:hAnsi="Times New Roman" w:cs="Times New Roman"/>
        </w:rPr>
        <w:t xml:space="preserve">89. </w:t>
      </w:r>
    </w:p>
    <w:p w14:paraId="7EA27F60" w14:textId="77777777" w:rsidR="00275553" w:rsidRDefault="00275553" w:rsidP="00275553">
      <w:pPr>
        <w:spacing w:line="480" w:lineRule="auto"/>
        <w:jc w:val="both"/>
        <w:rPr>
          <w:rFonts w:ascii="Times New Roman" w:hAnsi="Times New Roman" w:cs="Times New Roman"/>
        </w:rPr>
      </w:pPr>
    </w:p>
    <w:p w14:paraId="3AFD8C5F" w14:textId="77777777" w:rsidR="00275553" w:rsidRDefault="00275553" w:rsidP="00275553">
      <w:pPr>
        <w:spacing w:line="480" w:lineRule="auto"/>
        <w:jc w:val="both"/>
        <w:rPr>
          <w:rFonts w:ascii="Times New Roman" w:hAnsi="Times New Roman" w:cs="Times New Roman"/>
        </w:rPr>
      </w:pPr>
      <w:r w:rsidRPr="00A86870">
        <w:rPr>
          <w:rFonts w:ascii="Times New Roman" w:hAnsi="Times New Roman" w:cs="Times New Roman"/>
        </w:rPr>
        <w:t xml:space="preserve">Pagonas, N., Gross, C.M., Li, M., Bondke, A., Klauss, V., Buschmann, E.-E., 2014. Influence of epicardial stenosis severity and central venous pressure on the index of microcirculatory resistance in a follow-up study. </w:t>
      </w:r>
      <w:r w:rsidRPr="00A86870">
        <w:rPr>
          <w:rFonts w:ascii="Times New Roman" w:hAnsi="Times New Roman" w:cs="Times New Roman"/>
          <w:i/>
        </w:rPr>
        <w:t>EuroIntervention</w:t>
      </w:r>
      <w:r>
        <w:rPr>
          <w:rFonts w:ascii="Times New Roman" w:hAnsi="Times New Roman" w:cs="Times New Roman"/>
          <w:i/>
        </w:rPr>
        <w:t>,</w:t>
      </w:r>
      <w:r>
        <w:rPr>
          <w:rFonts w:ascii="Times New Roman" w:hAnsi="Times New Roman" w:cs="Times New Roman"/>
        </w:rPr>
        <w:t xml:space="preserve"> </w:t>
      </w:r>
      <w:r w:rsidRPr="00A86870">
        <w:rPr>
          <w:rFonts w:ascii="Times New Roman" w:hAnsi="Times New Roman" w:cs="Times New Roman"/>
        </w:rPr>
        <w:t>9</w:t>
      </w:r>
      <w:r>
        <w:rPr>
          <w:rFonts w:ascii="Times New Roman" w:hAnsi="Times New Roman" w:cs="Times New Roman"/>
        </w:rPr>
        <w:t xml:space="preserve"> 97)</w:t>
      </w:r>
      <w:r w:rsidRPr="00A86870">
        <w:rPr>
          <w:rFonts w:ascii="Times New Roman" w:hAnsi="Times New Roman" w:cs="Times New Roman"/>
        </w:rPr>
        <w:t xml:space="preserve">, </w:t>
      </w:r>
      <w:r>
        <w:rPr>
          <w:rFonts w:ascii="Times New Roman" w:hAnsi="Times New Roman" w:cs="Times New Roman"/>
        </w:rPr>
        <w:t>pp. 1063–</w:t>
      </w:r>
      <w:r w:rsidRPr="00A86870">
        <w:rPr>
          <w:rFonts w:ascii="Times New Roman" w:hAnsi="Times New Roman" w:cs="Times New Roman"/>
        </w:rPr>
        <w:t xml:space="preserve">68. </w:t>
      </w:r>
    </w:p>
    <w:p w14:paraId="2BFEF427" w14:textId="77777777" w:rsidR="00275553" w:rsidRDefault="00275553" w:rsidP="00275553">
      <w:pPr>
        <w:spacing w:line="480" w:lineRule="auto"/>
        <w:jc w:val="both"/>
        <w:rPr>
          <w:rFonts w:ascii="Times New Roman" w:hAnsi="Times New Roman" w:cs="Times New Roman"/>
        </w:rPr>
      </w:pPr>
    </w:p>
    <w:p w14:paraId="6EE93543" w14:textId="77777777" w:rsidR="00275553" w:rsidRDefault="00275553" w:rsidP="00275553">
      <w:pPr>
        <w:spacing w:line="480" w:lineRule="auto"/>
        <w:jc w:val="both"/>
        <w:rPr>
          <w:rFonts w:ascii="Times New Roman" w:hAnsi="Times New Roman" w:cs="Times New Roman"/>
        </w:rPr>
      </w:pPr>
      <w:r w:rsidRPr="00997D73">
        <w:rPr>
          <w:rFonts w:ascii="Times New Roman" w:hAnsi="Times New Roman" w:cs="Times New Roman"/>
        </w:rPr>
        <w:t xml:space="preserve">Paoletti, G., Marco, V., Romagnoli, E., Gatto, L., Fedele, S., Mangiameli, A., Ramazzotti, V., Castriota, F., Di Vito, L., Ricciardi, A., Prati, F., 2016. Reproducibility of serial optical coherence tomography measurements for lumen area and plaque components in humans (The CLI-VAR [Centro per la Lotta Contro l’Infarto-variability] II study). </w:t>
      </w:r>
      <w:r w:rsidRPr="00AA1CD5">
        <w:rPr>
          <w:rFonts w:ascii="Times New Roman" w:hAnsi="Times New Roman" w:cs="Times New Roman"/>
          <w:i/>
        </w:rPr>
        <w:t>International Journal of Cardiovascular Imaging</w:t>
      </w:r>
      <w:r>
        <w:rPr>
          <w:rFonts w:ascii="Times New Roman" w:hAnsi="Times New Roman" w:cs="Times New Roman"/>
        </w:rPr>
        <w:t>,</w:t>
      </w:r>
      <w:r w:rsidRPr="00997D73">
        <w:rPr>
          <w:rFonts w:ascii="Times New Roman" w:hAnsi="Times New Roman" w:cs="Times New Roman"/>
        </w:rPr>
        <w:t xml:space="preserve"> 32</w:t>
      </w:r>
      <w:r>
        <w:rPr>
          <w:rFonts w:ascii="Times New Roman" w:hAnsi="Times New Roman" w:cs="Times New Roman"/>
        </w:rPr>
        <w:t xml:space="preserve"> (3)</w:t>
      </w:r>
      <w:r w:rsidRPr="00997D73">
        <w:rPr>
          <w:rFonts w:ascii="Times New Roman" w:hAnsi="Times New Roman" w:cs="Times New Roman"/>
        </w:rPr>
        <w:t xml:space="preserve">, </w:t>
      </w:r>
      <w:r>
        <w:rPr>
          <w:rFonts w:ascii="Times New Roman" w:hAnsi="Times New Roman" w:cs="Times New Roman"/>
        </w:rPr>
        <w:t>pp. 381-</w:t>
      </w:r>
      <w:r w:rsidRPr="00997D73">
        <w:rPr>
          <w:rFonts w:ascii="Times New Roman" w:hAnsi="Times New Roman" w:cs="Times New Roman"/>
        </w:rPr>
        <w:t xml:space="preserve">7. </w:t>
      </w:r>
    </w:p>
    <w:p w14:paraId="03AD34EB" w14:textId="77777777" w:rsidR="00275553" w:rsidRDefault="00275553" w:rsidP="00275553">
      <w:pPr>
        <w:spacing w:line="480" w:lineRule="auto"/>
        <w:jc w:val="both"/>
        <w:rPr>
          <w:rFonts w:ascii="Times New Roman" w:hAnsi="Times New Roman" w:cs="Times New Roman"/>
        </w:rPr>
      </w:pPr>
    </w:p>
    <w:p w14:paraId="26D3CC4D" w14:textId="77777777" w:rsidR="00275553" w:rsidRDefault="00275553" w:rsidP="00275553">
      <w:pPr>
        <w:spacing w:line="480" w:lineRule="auto"/>
        <w:jc w:val="both"/>
        <w:rPr>
          <w:rFonts w:ascii="Times New Roman" w:hAnsi="Times New Roman" w:cs="Times New Roman"/>
        </w:rPr>
      </w:pPr>
      <w:r w:rsidRPr="00AD1898">
        <w:rPr>
          <w:rFonts w:ascii="Times New Roman" w:hAnsi="Times New Roman" w:cs="Times New Roman"/>
        </w:rPr>
        <w:t xml:space="preserve">Papapostolou, S., Andrianopoulos, N., Duffy, S.J., Brennan, A.L., Ajani, A.E., Clark, D.J., Reid, C.M., Freeman, M., Sebastian, M., Selkrig, L., Yudi, M.B., Noaman, S.Q., Chan, W., 2018. Long-term clinical outcomes of transient and persistent no-reflow following percutaneous coronary intervention (PCI): a multicentre Australian registry. </w:t>
      </w:r>
      <w:r w:rsidRPr="007F5467">
        <w:rPr>
          <w:rFonts w:ascii="Times New Roman" w:hAnsi="Times New Roman" w:cs="Times New Roman"/>
          <w:i/>
        </w:rPr>
        <w:t>EuroIntervention</w:t>
      </w:r>
      <w:r>
        <w:rPr>
          <w:rFonts w:ascii="Times New Roman" w:hAnsi="Times New Roman" w:cs="Times New Roman"/>
          <w:i/>
        </w:rPr>
        <w:t>,</w:t>
      </w:r>
      <w:r w:rsidRPr="00AD1898">
        <w:rPr>
          <w:rFonts w:ascii="Times New Roman" w:hAnsi="Times New Roman" w:cs="Times New Roman"/>
        </w:rPr>
        <w:t xml:space="preserve"> 14</w:t>
      </w:r>
      <w:r>
        <w:rPr>
          <w:rFonts w:ascii="Times New Roman" w:hAnsi="Times New Roman" w:cs="Times New Roman"/>
        </w:rPr>
        <w:t xml:space="preserve"> (2)</w:t>
      </w:r>
      <w:r w:rsidRPr="00AD1898">
        <w:rPr>
          <w:rFonts w:ascii="Times New Roman" w:hAnsi="Times New Roman" w:cs="Times New Roman"/>
        </w:rPr>
        <w:t xml:space="preserve">, </w:t>
      </w:r>
      <w:r>
        <w:rPr>
          <w:rFonts w:ascii="Times New Roman" w:hAnsi="Times New Roman" w:cs="Times New Roman"/>
        </w:rPr>
        <w:t>pp. 185-</w:t>
      </w:r>
      <w:r w:rsidRPr="00AD1898">
        <w:rPr>
          <w:rFonts w:ascii="Times New Roman" w:hAnsi="Times New Roman" w:cs="Times New Roman"/>
        </w:rPr>
        <w:t xml:space="preserve">93. </w:t>
      </w:r>
    </w:p>
    <w:p w14:paraId="265170E7" w14:textId="77777777" w:rsidR="00275553" w:rsidRDefault="00275553" w:rsidP="00275553">
      <w:pPr>
        <w:spacing w:line="480" w:lineRule="auto"/>
        <w:jc w:val="both"/>
        <w:rPr>
          <w:rFonts w:ascii="Times New Roman" w:hAnsi="Times New Roman" w:cs="Times New Roman"/>
        </w:rPr>
      </w:pPr>
    </w:p>
    <w:p w14:paraId="1D6519F9" w14:textId="77777777" w:rsidR="00275553" w:rsidRDefault="00275553" w:rsidP="00275553">
      <w:pPr>
        <w:spacing w:line="480" w:lineRule="auto"/>
        <w:jc w:val="both"/>
        <w:rPr>
          <w:rFonts w:ascii="Times New Roman" w:hAnsi="Times New Roman" w:cs="Times New Roman"/>
        </w:rPr>
      </w:pPr>
      <w:r w:rsidRPr="007D52D3">
        <w:rPr>
          <w:rFonts w:ascii="Times New Roman" w:hAnsi="Times New Roman" w:cs="Times New Roman"/>
        </w:rPr>
        <w:t xml:space="preserve">Park, J.J., Chae, I.-H., Cho, Y.-S., Kim, S.-W., Yang, H.-M., Seo, J.-B., Kim, S.-Y., Oh, I.-Y., Yoon, C.-H., Suh, J.-W., Park, K.-W., Chung, W.-Y., Youn, T.-J., </w:t>
      </w:r>
      <w:r w:rsidRPr="007D52D3">
        <w:rPr>
          <w:rFonts w:ascii="Times New Roman" w:hAnsi="Times New Roman" w:cs="Times New Roman"/>
        </w:rPr>
        <w:lastRenderedPageBreak/>
        <w:t xml:space="preserve">Choi, D.-J., Kim, H.-S., 2012. The Recanalization of Chronic Total Occlusion Leads to Lumen Area Increase in Distal Reference Segments in Selected Patients. </w:t>
      </w:r>
      <w:r w:rsidRPr="007F5467">
        <w:rPr>
          <w:rFonts w:ascii="Times New Roman" w:hAnsi="Times New Roman" w:cs="Times New Roman"/>
          <w:i/>
        </w:rPr>
        <w:t>JACC: Cardiovascular Interventions</w:t>
      </w:r>
      <w:r>
        <w:rPr>
          <w:rFonts w:ascii="Times New Roman" w:hAnsi="Times New Roman" w:cs="Times New Roman"/>
        </w:rPr>
        <w:t>,</w:t>
      </w:r>
      <w:r w:rsidRPr="007D52D3">
        <w:rPr>
          <w:rFonts w:ascii="Times New Roman" w:hAnsi="Times New Roman" w:cs="Times New Roman"/>
        </w:rPr>
        <w:t xml:space="preserve"> 5</w:t>
      </w:r>
      <w:r>
        <w:rPr>
          <w:rFonts w:ascii="Times New Roman" w:hAnsi="Times New Roman" w:cs="Times New Roman"/>
        </w:rPr>
        <w:t xml:space="preserve"> (8)</w:t>
      </w:r>
      <w:r w:rsidRPr="007D52D3">
        <w:rPr>
          <w:rFonts w:ascii="Times New Roman" w:hAnsi="Times New Roman" w:cs="Times New Roman"/>
        </w:rPr>
        <w:t xml:space="preserve">, </w:t>
      </w:r>
      <w:r>
        <w:rPr>
          <w:rFonts w:ascii="Times New Roman" w:hAnsi="Times New Roman" w:cs="Times New Roman"/>
        </w:rPr>
        <w:t>pp. 827-</w:t>
      </w:r>
      <w:r w:rsidRPr="007D52D3">
        <w:rPr>
          <w:rFonts w:ascii="Times New Roman" w:hAnsi="Times New Roman" w:cs="Times New Roman"/>
        </w:rPr>
        <w:t xml:space="preserve">36. </w:t>
      </w:r>
    </w:p>
    <w:p w14:paraId="4AA226F2" w14:textId="77777777" w:rsidR="00275553" w:rsidRPr="007D52D3" w:rsidRDefault="00275553" w:rsidP="00275553">
      <w:pPr>
        <w:spacing w:line="480" w:lineRule="auto"/>
        <w:jc w:val="both"/>
        <w:rPr>
          <w:rFonts w:ascii="Times New Roman" w:hAnsi="Times New Roman" w:cs="Times New Roman"/>
        </w:rPr>
      </w:pPr>
    </w:p>
    <w:p w14:paraId="6E42ED14" w14:textId="77777777" w:rsidR="00275553" w:rsidRPr="007D52D3" w:rsidRDefault="00275553" w:rsidP="00275553">
      <w:pPr>
        <w:spacing w:line="480" w:lineRule="auto"/>
        <w:jc w:val="both"/>
        <w:rPr>
          <w:rFonts w:ascii="Times New Roman" w:hAnsi="Times New Roman" w:cs="Times New Roman"/>
        </w:rPr>
      </w:pPr>
    </w:p>
    <w:p w14:paraId="188E0630" w14:textId="16941BB5" w:rsidR="00275553" w:rsidRDefault="00275553" w:rsidP="00275553">
      <w:pPr>
        <w:spacing w:line="480" w:lineRule="auto"/>
        <w:jc w:val="both"/>
        <w:rPr>
          <w:rFonts w:ascii="Times New Roman" w:hAnsi="Times New Roman" w:cs="Times New Roman"/>
        </w:rPr>
      </w:pPr>
      <w:r w:rsidRPr="009E2483">
        <w:rPr>
          <w:rFonts w:ascii="Times New Roman" w:hAnsi="Times New Roman" w:cs="Times New Roman"/>
        </w:rPr>
        <w:t>Park, S.-D., Baek, Y.-S., Lee, M.-J., Kwon, S.W., Shin, S.-H., Woo, S.-I., Kim, D.-H., Kwan, J., Park, K.-S., 2016</w:t>
      </w:r>
      <w:r w:rsidR="00701E2F">
        <w:rPr>
          <w:rFonts w:ascii="Times New Roman" w:hAnsi="Times New Roman" w:cs="Times New Roman"/>
        </w:rPr>
        <w:t>b</w:t>
      </w:r>
      <w:r w:rsidRPr="009E2483">
        <w:rPr>
          <w:rFonts w:ascii="Times New Roman" w:hAnsi="Times New Roman" w:cs="Times New Roman"/>
        </w:rPr>
        <w:t xml:space="preserve">. Comprehensive assessment of microcirculation after primary percutaneous intervention in ST-segment elevation myocardial infarction: insight from thermodilution-derived index of microcirculatory resistance and coronary flow reserve. </w:t>
      </w:r>
      <w:r w:rsidRPr="007F5467">
        <w:rPr>
          <w:rFonts w:ascii="Times New Roman" w:hAnsi="Times New Roman" w:cs="Times New Roman"/>
          <w:i/>
        </w:rPr>
        <w:t>Coronary Artery Disease</w:t>
      </w:r>
      <w:r>
        <w:rPr>
          <w:rFonts w:ascii="Times New Roman" w:hAnsi="Times New Roman" w:cs="Times New Roman"/>
          <w:i/>
        </w:rPr>
        <w:t>,</w:t>
      </w:r>
      <w:r w:rsidRPr="009E2483">
        <w:rPr>
          <w:rFonts w:ascii="Times New Roman" w:hAnsi="Times New Roman" w:cs="Times New Roman"/>
        </w:rPr>
        <w:t xml:space="preserve"> 27</w:t>
      </w:r>
      <w:r>
        <w:rPr>
          <w:rFonts w:ascii="Times New Roman" w:hAnsi="Times New Roman" w:cs="Times New Roman"/>
        </w:rPr>
        <w:t xml:space="preserve"> (1)</w:t>
      </w:r>
      <w:r w:rsidRPr="009E2483">
        <w:rPr>
          <w:rFonts w:ascii="Times New Roman" w:hAnsi="Times New Roman" w:cs="Times New Roman"/>
        </w:rPr>
        <w:t xml:space="preserve">, </w:t>
      </w:r>
      <w:r>
        <w:rPr>
          <w:rFonts w:ascii="Times New Roman" w:hAnsi="Times New Roman" w:cs="Times New Roman"/>
        </w:rPr>
        <w:t>pp. 34-</w:t>
      </w:r>
      <w:r w:rsidRPr="009E2483">
        <w:rPr>
          <w:rFonts w:ascii="Times New Roman" w:hAnsi="Times New Roman" w:cs="Times New Roman"/>
        </w:rPr>
        <w:t xml:space="preserve">9. </w:t>
      </w:r>
    </w:p>
    <w:p w14:paraId="41D10A63" w14:textId="0B884F1C" w:rsidR="00701E2F" w:rsidRDefault="00701E2F" w:rsidP="00275553">
      <w:pPr>
        <w:spacing w:line="480" w:lineRule="auto"/>
        <w:jc w:val="both"/>
        <w:rPr>
          <w:rFonts w:ascii="Times New Roman" w:hAnsi="Times New Roman" w:cs="Times New Roman"/>
        </w:rPr>
      </w:pPr>
    </w:p>
    <w:p w14:paraId="000690C7" w14:textId="0A65C8F7" w:rsidR="00701E2F" w:rsidRPr="00701E2F" w:rsidRDefault="00701E2F" w:rsidP="00701E2F">
      <w:pPr>
        <w:spacing w:line="480" w:lineRule="auto"/>
        <w:jc w:val="both"/>
        <w:rPr>
          <w:rFonts w:ascii="Times New Roman" w:hAnsi="Times New Roman" w:cs="Times New Roman"/>
        </w:rPr>
      </w:pPr>
      <w:r w:rsidRPr="00701E2F">
        <w:rPr>
          <w:rFonts w:ascii="Times New Roman" w:hAnsi="Times New Roman" w:cs="Times New Roman"/>
        </w:rPr>
        <w:t>Park</w:t>
      </w:r>
      <w:r>
        <w:rPr>
          <w:rFonts w:ascii="Times New Roman" w:hAnsi="Times New Roman" w:cs="Times New Roman"/>
        </w:rPr>
        <w:t>,</w:t>
      </w:r>
      <w:r w:rsidRPr="00701E2F">
        <w:rPr>
          <w:rFonts w:ascii="Times New Roman" w:hAnsi="Times New Roman" w:cs="Times New Roman"/>
        </w:rPr>
        <w:t xml:space="preserve"> S</w:t>
      </w:r>
      <w:r>
        <w:rPr>
          <w:rFonts w:ascii="Times New Roman" w:hAnsi="Times New Roman" w:cs="Times New Roman"/>
        </w:rPr>
        <w:t>.</w:t>
      </w:r>
      <w:r w:rsidRPr="00701E2F">
        <w:rPr>
          <w:rFonts w:ascii="Times New Roman" w:hAnsi="Times New Roman" w:cs="Times New Roman"/>
        </w:rPr>
        <w:t>D</w:t>
      </w:r>
      <w:r>
        <w:rPr>
          <w:rFonts w:ascii="Times New Roman" w:hAnsi="Times New Roman" w:cs="Times New Roman"/>
        </w:rPr>
        <w:t>.</w:t>
      </w:r>
      <w:r w:rsidRPr="00701E2F">
        <w:rPr>
          <w:rFonts w:ascii="Times New Roman" w:hAnsi="Times New Roman" w:cs="Times New Roman"/>
        </w:rPr>
        <w:t>, Lee</w:t>
      </w:r>
      <w:r>
        <w:rPr>
          <w:rFonts w:ascii="Times New Roman" w:hAnsi="Times New Roman" w:cs="Times New Roman"/>
        </w:rPr>
        <w:t>,</w:t>
      </w:r>
      <w:r w:rsidRPr="00701E2F">
        <w:rPr>
          <w:rFonts w:ascii="Times New Roman" w:hAnsi="Times New Roman" w:cs="Times New Roman"/>
        </w:rPr>
        <w:t xml:space="preserve"> M</w:t>
      </w:r>
      <w:r>
        <w:rPr>
          <w:rFonts w:ascii="Times New Roman" w:hAnsi="Times New Roman" w:cs="Times New Roman"/>
        </w:rPr>
        <w:t>.</w:t>
      </w:r>
      <w:r w:rsidRPr="00701E2F">
        <w:rPr>
          <w:rFonts w:ascii="Times New Roman" w:hAnsi="Times New Roman" w:cs="Times New Roman"/>
        </w:rPr>
        <w:t>J</w:t>
      </w:r>
      <w:r>
        <w:rPr>
          <w:rFonts w:ascii="Times New Roman" w:hAnsi="Times New Roman" w:cs="Times New Roman"/>
        </w:rPr>
        <w:t>.</w:t>
      </w:r>
      <w:r w:rsidRPr="00701E2F">
        <w:rPr>
          <w:rFonts w:ascii="Times New Roman" w:hAnsi="Times New Roman" w:cs="Times New Roman"/>
        </w:rPr>
        <w:t>, Baek</w:t>
      </w:r>
      <w:r>
        <w:rPr>
          <w:rFonts w:ascii="Times New Roman" w:hAnsi="Times New Roman" w:cs="Times New Roman"/>
        </w:rPr>
        <w:t>,</w:t>
      </w:r>
      <w:r w:rsidRPr="00701E2F">
        <w:rPr>
          <w:rFonts w:ascii="Times New Roman" w:hAnsi="Times New Roman" w:cs="Times New Roman"/>
        </w:rPr>
        <w:t xml:space="preserve"> Y</w:t>
      </w:r>
      <w:r>
        <w:rPr>
          <w:rFonts w:ascii="Times New Roman" w:hAnsi="Times New Roman" w:cs="Times New Roman"/>
        </w:rPr>
        <w:t>.</w:t>
      </w:r>
      <w:r w:rsidRPr="00701E2F">
        <w:rPr>
          <w:rFonts w:ascii="Times New Roman" w:hAnsi="Times New Roman" w:cs="Times New Roman"/>
        </w:rPr>
        <w:t>S</w:t>
      </w:r>
      <w:r>
        <w:rPr>
          <w:rFonts w:ascii="Times New Roman" w:hAnsi="Times New Roman" w:cs="Times New Roman"/>
        </w:rPr>
        <w:t>.</w:t>
      </w:r>
      <w:r w:rsidRPr="00701E2F">
        <w:rPr>
          <w:rFonts w:ascii="Times New Roman" w:hAnsi="Times New Roman" w:cs="Times New Roman"/>
        </w:rPr>
        <w:t>, Kwon</w:t>
      </w:r>
      <w:r>
        <w:rPr>
          <w:rFonts w:ascii="Times New Roman" w:hAnsi="Times New Roman" w:cs="Times New Roman"/>
        </w:rPr>
        <w:t>,</w:t>
      </w:r>
      <w:r w:rsidRPr="00701E2F">
        <w:rPr>
          <w:rFonts w:ascii="Times New Roman" w:hAnsi="Times New Roman" w:cs="Times New Roman"/>
        </w:rPr>
        <w:t xml:space="preserve"> S</w:t>
      </w:r>
      <w:r>
        <w:rPr>
          <w:rFonts w:ascii="Times New Roman" w:hAnsi="Times New Roman" w:cs="Times New Roman"/>
        </w:rPr>
        <w:t>.</w:t>
      </w:r>
      <w:r w:rsidRPr="00701E2F">
        <w:rPr>
          <w:rFonts w:ascii="Times New Roman" w:hAnsi="Times New Roman" w:cs="Times New Roman"/>
        </w:rPr>
        <w:t>W</w:t>
      </w:r>
      <w:r>
        <w:rPr>
          <w:rFonts w:ascii="Times New Roman" w:hAnsi="Times New Roman" w:cs="Times New Roman"/>
        </w:rPr>
        <w:t>.</w:t>
      </w:r>
      <w:r w:rsidRPr="00701E2F">
        <w:rPr>
          <w:rFonts w:ascii="Times New Roman" w:hAnsi="Times New Roman" w:cs="Times New Roman"/>
        </w:rPr>
        <w:t>, Shin</w:t>
      </w:r>
      <w:r>
        <w:rPr>
          <w:rFonts w:ascii="Times New Roman" w:hAnsi="Times New Roman" w:cs="Times New Roman"/>
        </w:rPr>
        <w:t>,</w:t>
      </w:r>
      <w:r w:rsidRPr="00701E2F">
        <w:rPr>
          <w:rFonts w:ascii="Times New Roman" w:hAnsi="Times New Roman" w:cs="Times New Roman"/>
        </w:rPr>
        <w:t xml:space="preserve"> S</w:t>
      </w:r>
      <w:r>
        <w:rPr>
          <w:rFonts w:ascii="Times New Roman" w:hAnsi="Times New Roman" w:cs="Times New Roman"/>
        </w:rPr>
        <w:t>.</w:t>
      </w:r>
      <w:r w:rsidRPr="00701E2F">
        <w:rPr>
          <w:rFonts w:ascii="Times New Roman" w:hAnsi="Times New Roman" w:cs="Times New Roman"/>
        </w:rPr>
        <w:t>H</w:t>
      </w:r>
      <w:r>
        <w:rPr>
          <w:rFonts w:ascii="Times New Roman" w:hAnsi="Times New Roman" w:cs="Times New Roman"/>
        </w:rPr>
        <w:t>.</w:t>
      </w:r>
      <w:r w:rsidRPr="00701E2F">
        <w:rPr>
          <w:rFonts w:ascii="Times New Roman" w:hAnsi="Times New Roman" w:cs="Times New Roman"/>
        </w:rPr>
        <w:t>, Woo</w:t>
      </w:r>
      <w:r>
        <w:rPr>
          <w:rFonts w:ascii="Times New Roman" w:hAnsi="Times New Roman" w:cs="Times New Roman"/>
        </w:rPr>
        <w:t>,</w:t>
      </w:r>
      <w:r w:rsidRPr="00701E2F">
        <w:rPr>
          <w:rFonts w:ascii="Times New Roman" w:hAnsi="Times New Roman" w:cs="Times New Roman"/>
        </w:rPr>
        <w:t xml:space="preserve"> S</w:t>
      </w:r>
      <w:r>
        <w:rPr>
          <w:rFonts w:ascii="Times New Roman" w:hAnsi="Times New Roman" w:cs="Times New Roman"/>
        </w:rPr>
        <w:t>.</w:t>
      </w:r>
      <w:r w:rsidRPr="00701E2F">
        <w:rPr>
          <w:rFonts w:ascii="Times New Roman" w:hAnsi="Times New Roman" w:cs="Times New Roman"/>
        </w:rPr>
        <w:t>I</w:t>
      </w:r>
      <w:r>
        <w:rPr>
          <w:rFonts w:ascii="Times New Roman" w:hAnsi="Times New Roman" w:cs="Times New Roman"/>
        </w:rPr>
        <w:t>.</w:t>
      </w:r>
      <w:r w:rsidRPr="00701E2F">
        <w:rPr>
          <w:rFonts w:ascii="Times New Roman" w:hAnsi="Times New Roman" w:cs="Times New Roman"/>
        </w:rPr>
        <w:t>, Kim</w:t>
      </w:r>
      <w:r>
        <w:rPr>
          <w:rFonts w:ascii="Times New Roman" w:hAnsi="Times New Roman" w:cs="Times New Roman"/>
        </w:rPr>
        <w:t>,</w:t>
      </w:r>
      <w:r w:rsidRPr="00701E2F">
        <w:rPr>
          <w:rFonts w:ascii="Times New Roman" w:hAnsi="Times New Roman" w:cs="Times New Roman"/>
        </w:rPr>
        <w:t xml:space="preserve"> D</w:t>
      </w:r>
      <w:r>
        <w:rPr>
          <w:rFonts w:ascii="Times New Roman" w:hAnsi="Times New Roman" w:cs="Times New Roman"/>
        </w:rPr>
        <w:t>.</w:t>
      </w:r>
      <w:r w:rsidRPr="00701E2F">
        <w:rPr>
          <w:rFonts w:ascii="Times New Roman" w:hAnsi="Times New Roman" w:cs="Times New Roman"/>
        </w:rPr>
        <w:t>H</w:t>
      </w:r>
      <w:r>
        <w:rPr>
          <w:rFonts w:ascii="Times New Roman" w:hAnsi="Times New Roman" w:cs="Times New Roman"/>
        </w:rPr>
        <w:t>.</w:t>
      </w:r>
      <w:r w:rsidRPr="00701E2F">
        <w:rPr>
          <w:rFonts w:ascii="Times New Roman" w:hAnsi="Times New Roman" w:cs="Times New Roman"/>
        </w:rPr>
        <w:t>, Kwan</w:t>
      </w:r>
      <w:r>
        <w:rPr>
          <w:rFonts w:ascii="Times New Roman" w:hAnsi="Times New Roman" w:cs="Times New Roman"/>
        </w:rPr>
        <w:t>,</w:t>
      </w:r>
      <w:r w:rsidRPr="00701E2F">
        <w:rPr>
          <w:rFonts w:ascii="Times New Roman" w:hAnsi="Times New Roman" w:cs="Times New Roman"/>
        </w:rPr>
        <w:t xml:space="preserve"> J</w:t>
      </w:r>
      <w:r>
        <w:rPr>
          <w:rFonts w:ascii="Times New Roman" w:hAnsi="Times New Roman" w:cs="Times New Roman"/>
        </w:rPr>
        <w:t>.</w:t>
      </w:r>
      <w:r w:rsidRPr="00701E2F">
        <w:rPr>
          <w:rFonts w:ascii="Times New Roman" w:hAnsi="Times New Roman" w:cs="Times New Roman"/>
        </w:rPr>
        <w:t>, Park</w:t>
      </w:r>
      <w:r>
        <w:rPr>
          <w:rFonts w:ascii="Times New Roman" w:hAnsi="Times New Roman" w:cs="Times New Roman"/>
        </w:rPr>
        <w:t>,</w:t>
      </w:r>
      <w:r w:rsidRPr="00701E2F">
        <w:rPr>
          <w:rFonts w:ascii="Times New Roman" w:hAnsi="Times New Roman" w:cs="Times New Roman"/>
        </w:rPr>
        <w:t xml:space="preserve"> K</w:t>
      </w:r>
      <w:r>
        <w:rPr>
          <w:rFonts w:ascii="Times New Roman" w:hAnsi="Times New Roman" w:cs="Times New Roman"/>
        </w:rPr>
        <w:t>.</w:t>
      </w:r>
      <w:r w:rsidRPr="00701E2F">
        <w:rPr>
          <w:rFonts w:ascii="Times New Roman" w:hAnsi="Times New Roman" w:cs="Times New Roman"/>
        </w:rPr>
        <w:t>S.</w:t>
      </w:r>
      <w:r>
        <w:rPr>
          <w:rFonts w:ascii="Times New Roman" w:hAnsi="Times New Roman" w:cs="Times New Roman"/>
        </w:rPr>
        <w:t xml:space="preserve">, 2016a. </w:t>
      </w:r>
      <w:r w:rsidRPr="00701E2F">
        <w:rPr>
          <w:rFonts w:ascii="Times New Roman" w:hAnsi="Times New Roman" w:cs="Times New Roman"/>
        </w:rPr>
        <w:t>Randomised trial to compare a protective effect of Clopidogrel Versus TIcagrelor on coronary Microvascular injury in ST-segment Elevation myocardial infarction (CV-TIME trial).</w:t>
      </w:r>
      <w:r>
        <w:rPr>
          <w:rFonts w:ascii="Times New Roman" w:hAnsi="Times New Roman" w:cs="Times New Roman"/>
        </w:rPr>
        <w:t xml:space="preserve"> </w:t>
      </w:r>
      <w:r w:rsidRPr="00701E2F">
        <w:rPr>
          <w:rFonts w:ascii="Times New Roman" w:hAnsi="Times New Roman" w:cs="Times New Roman"/>
          <w:i/>
          <w:iCs/>
        </w:rPr>
        <w:t>EuroIntervention</w:t>
      </w:r>
      <w:r>
        <w:rPr>
          <w:rFonts w:ascii="Times New Roman" w:hAnsi="Times New Roman" w:cs="Times New Roman"/>
        </w:rPr>
        <w:t xml:space="preserve">, </w:t>
      </w:r>
      <w:r w:rsidRPr="00701E2F">
        <w:rPr>
          <w:rFonts w:ascii="Times New Roman" w:hAnsi="Times New Roman" w:cs="Times New Roman"/>
        </w:rPr>
        <w:t>12</w:t>
      </w:r>
      <w:r>
        <w:rPr>
          <w:rFonts w:ascii="Times New Roman" w:hAnsi="Times New Roman" w:cs="Times New Roman"/>
        </w:rPr>
        <w:t xml:space="preserve"> </w:t>
      </w:r>
      <w:r w:rsidRPr="00701E2F">
        <w:rPr>
          <w:rFonts w:ascii="Times New Roman" w:hAnsi="Times New Roman" w:cs="Times New Roman"/>
        </w:rPr>
        <w:t>(8)</w:t>
      </w:r>
      <w:r>
        <w:rPr>
          <w:rFonts w:ascii="Times New Roman" w:hAnsi="Times New Roman" w:cs="Times New Roman"/>
        </w:rPr>
        <w:t xml:space="preserve">, pp. </w:t>
      </w:r>
      <w:r w:rsidRPr="00701E2F">
        <w:rPr>
          <w:rFonts w:ascii="Times New Roman" w:hAnsi="Times New Roman" w:cs="Times New Roman"/>
        </w:rPr>
        <w:t xml:space="preserve">e964-71. </w:t>
      </w:r>
    </w:p>
    <w:p w14:paraId="2A2E6A8E" w14:textId="51BA865A" w:rsidR="00701E2F" w:rsidRDefault="00701E2F" w:rsidP="00275553">
      <w:pPr>
        <w:spacing w:line="480" w:lineRule="auto"/>
        <w:jc w:val="both"/>
        <w:rPr>
          <w:rFonts w:ascii="Times New Roman" w:hAnsi="Times New Roman" w:cs="Times New Roman"/>
        </w:rPr>
      </w:pPr>
    </w:p>
    <w:p w14:paraId="38A0D8E1" w14:textId="77777777" w:rsidR="00701E2F" w:rsidRDefault="00701E2F" w:rsidP="00701E2F">
      <w:pPr>
        <w:spacing w:line="480" w:lineRule="auto"/>
        <w:jc w:val="both"/>
        <w:rPr>
          <w:rFonts w:ascii="Times New Roman" w:hAnsi="Times New Roman" w:cs="Times New Roman"/>
        </w:rPr>
      </w:pPr>
      <w:r w:rsidRPr="007D52D3">
        <w:rPr>
          <w:rFonts w:ascii="Times New Roman" w:hAnsi="Times New Roman" w:cs="Times New Roman"/>
        </w:rPr>
        <w:t xml:space="preserve">Park, T.K., Lee, J.-H., Song, Y.B., Jeong, J.-O., Hahn, J.-Y., Yang, J.H., Choi, S.-H., Choi, J.-H., Lee, S.H., Jeong, M.-H., Kim, H.-S., Oh, J.H., Yu, C.W., Rha, S.W., Jang, Y., Yoon, J.H., Tahk, S.-J., Seung, K.B., Park, J.-S., Gwon, H.-C., 2016. Impact of non-compliant balloons on long-term clinical outcomes in coronary bifurcation lesions: results from the COBIS (COronary BIfurcation Stent) II registry. </w:t>
      </w:r>
      <w:r w:rsidRPr="007F5467">
        <w:rPr>
          <w:rFonts w:ascii="Times New Roman" w:hAnsi="Times New Roman" w:cs="Times New Roman"/>
          <w:i/>
        </w:rPr>
        <w:t>EuroIntervention</w:t>
      </w:r>
      <w:r>
        <w:rPr>
          <w:rFonts w:ascii="Times New Roman" w:hAnsi="Times New Roman" w:cs="Times New Roman"/>
        </w:rPr>
        <w:t>,</w:t>
      </w:r>
      <w:r w:rsidRPr="007D52D3">
        <w:rPr>
          <w:rFonts w:ascii="Times New Roman" w:hAnsi="Times New Roman" w:cs="Times New Roman"/>
        </w:rPr>
        <w:t xml:space="preserve"> 12</w:t>
      </w:r>
      <w:r>
        <w:rPr>
          <w:rFonts w:ascii="Times New Roman" w:hAnsi="Times New Roman" w:cs="Times New Roman"/>
        </w:rPr>
        <w:t xml:space="preserve"> (4)</w:t>
      </w:r>
      <w:r w:rsidRPr="007D52D3">
        <w:rPr>
          <w:rFonts w:ascii="Times New Roman" w:hAnsi="Times New Roman" w:cs="Times New Roman"/>
        </w:rPr>
        <w:t xml:space="preserve">, </w:t>
      </w:r>
      <w:r>
        <w:rPr>
          <w:rFonts w:ascii="Times New Roman" w:hAnsi="Times New Roman" w:cs="Times New Roman"/>
        </w:rPr>
        <w:t>pp. 456-</w:t>
      </w:r>
      <w:r w:rsidRPr="007D52D3">
        <w:rPr>
          <w:rFonts w:ascii="Times New Roman" w:hAnsi="Times New Roman" w:cs="Times New Roman"/>
        </w:rPr>
        <w:t xml:space="preserve">64. </w:t>
      </w:r>
    </w:p>
    <w:p w14:paraId="1B9024E6" w14:textId="77777777" w:rsidR="00275553" w:rsidRDefault="00275553" w:rsidP="00275553">
      <w:pPr>
        <w:spacing w:line="480" w:lineRule="auto"/>
        <w:jc w:val="both"/>
        <w:rPr>
          <w:rFonts w:ascii="Times New Roman" w:hAnsi="Times New Roman" w:cs="Times New Roman"/>
        </w:rPr>
      </w:pPr>
    </w:p>
    <w:p w14:paraId="03E44DA5" w14:textId="77777777" w:rsidR="00275553" w:rsidRDefault="00275553" w:rsidP="00275553">
      <w:pPr>
        <w:spacing w:line="480" w:lineRule="auto"/>
        <w:jc w:val="both"/>
        <w:rPr>
          <w:rFonts w:ascii="Times New Roman" w:hAnsi="Times New Roman" w:cs="Times New Roman"/>
        </w:rPr>
      </w:pPr>
      <w:r>
        <w:rPr>
          <w:rFonts w:ascii="Times New Roman" w:hAnsi="Times New Roman" w:cs="Times New Roman"/>
        </w:rPr>
        <w:lastRenderedPageBreak/>
        <w:t>Parodi G.</w:t>
      </w:r>
      <w:r w:rsidRPr="002E7F49">
        <w:rPr>
          <w:rFonts w:ascii="Times New Roman" w:hAnsi="Times New Roman" w:cs="Times New Roman"/>
        </w:rPr>
        <w:t>, Valenti R</w:t>
      </w:r>
      <w:r>
        <w:rPr>
          <w:rFonts w:ascii="Times New Roman" w:hAnsi="Times New Roman" w:cs="Times New Roman"/>
        </w:rPr>
        <w:t>.</w:t>
      </w:r>
      <w:r w:rsidRPr="002E7F49">
        <w:rPr>
          <w:rFonts w:ascii="Times New Roman" w:hAnsi="Times New Roman" w:cs="Times New Roman"/>
        </w:rPr>
        <w:t>, Migliorini A</w:t>
      </w:r>
      <w:r>
        <w:rPr>
          <w:rFonts w:ascii="Times New Roman" w:hAnsi="Times New Roman" w:cs="Times New Roman"/>
        </w:rPr>
        <w:t>.</w:t>
      </w:r>
      <w:r w:rsidRPr="002E7F49">
        <w:rPr>
          <w:rFonts w:ascii="Times New Roman" w:hAnsi="Times New Roman" w:cs="Times New Roman"/>
        </w:rPr>
        <w:t>, Maehara A</w:t>
      </w:r>
      <w:r>
        <w:rPr>
          <w:rFonts w:ascii="Times New Roman" w:hAnsi="Times New Roman" w:cs="Times New Roman"/>
        </w:rPr>
        <w:t>.</w:t>
      </w:r>
      <w:r w:rsidRPr="002E7F49">
        <w:rPr>
          <w:rFonts w:ascii="Times New Roman" w:hAnsi="Times New Roman" w:cs="Times New Roman"/>
        </w:rPr>
        <w:t>, Vergara R</w:t>
      </w:r>
      <w:r>
        <w:rPr>
          <w:rFonts w:ascii="Times New Roman" w:hAnsi="Times New Roman" w:cs="Times New Roman"/>
        </w:rPr>
        <w:t>.</w:t>
      </w:r>
      <w:r w:rsidRPr="002E7F49">
        <w:rPr>
          <w:rFonts w:ascii="Times New Roman" w:hAnsi="Times New Roman" w:cs="Times New Roman"/>
        </w:rPr>
        <w:t>, Carrabba N</w:t>
      </w:r>
      <w:r>
        <w:rPr>
          <w:rFonts w:ascii="Times New Roman" w:hAnsi="Times New Roman" w:cs="Times New Roman"/>
        </w:rPr>
        <w:t>.</w:t>
      </w:r>
      <w:r w:rsidRPr="002E7F49">
        <w:rPr>
          <w:rFonts w:ascii="Times New Roman" w:hAnsi="Times New Roman" w:cs="Times New Roman"/>
        </w:rPr>
        <w:t>, Mintz GS</w:t>
      </w:r>
      <w:r>
        <w:rPr>
          <w:rFonts w:ascii="Times New Roman" w:hAnsi="Times New Roman" w:cs="Times New Roman"/>
        </w:rPr>
        <w:t>.</w:t>
      </w:r>
      <w:r w:rsidRPr="002E7F49">
        <w:rPr>
          <w:rFonts w:ascii="Times New Roman" w:hAnsi="Times New Roman" w:cs="Times New Roman"/>
        </w:rPr>
        <w:t>, Antoniucci D.</w:t>
      </w:r>
      <w:r>
        <w:rPr>
          <w:rFonts w:ascii="Times New Roman" w:hAnsi="Times New Roman" w:cs="Times New Roman"/>
        </w:rPr>
        <w:t xml:space="preserve"> 2013, </w:t>
      </w:r>
      <w:r w:rsidRPr="002E7F49">
        <w:rPr>
          <w:rFonts w:ascii="Times New Roman" w:hAnsi="Times New Roman" w:cs="Times New Roman"/>
        </w:rPr>
        <w:t>Comparison of manual thrombus aspiration with rheolytic thrombectomy in acute myocardial infarction.</w:t>
      </w:r>
      <w:r>
        <w:rPr>
          <w:rFonts w:ascii="Times New Roman" w:hAnsi="Times New Roman" w:cs="Times New Roman"/>
        </w:rPr>
        <w:t xml:space="preserve"> </w:t>
      </w:r>
      <w:r w:rsidRPr="002E7F49">
        <w:rPr>
          <w:rFonts w:ascii="Times New Roman" w:hAnsi="Times New Roman" w:cs="Times New Roman"/>
          <w:i/>
        </w:rPr>
        <w:t>Circulation Cardiovascular Intervention</w:t>
      </w:r>
      <w:r>
        <w:rPr>
          <w:rFonts w:ascii="Times New Roman" w:hAnsi="Times New Roman" w:cs="Times New Roman"/>
        </w:rPr>
        <w:t xml:space="preserve">, 6 (3), pp. </w:t>
      </w:r>
      <w:r w:rsidRPr="002E7F49">
        <w:rPr>
          <w:rFonts w:ascii="Times New Roman" w:hAnsi="Times New Roman" w:cs="Times New Roman"/>
        </w:rPr>
        <w:t xml:space="preserve">224-30. </w:t>
      </w:r>
    </w:p>
    <w:p w14:paraId="68836E5B" w14:textId="77777777" w:rsidR="00275553" w:rsidRDefault="00275553" w:rsidP="00275553">
      <w:pPr>
        <w:spacing w:line="480" w:lineRule="auto"/>
        <w:jc w:val="both"/>
        <w:rPr>
          <w:rFonts w:ascii="Times New Roman" w:hAnsi="Times New Roman" w:cs="Times New Roman"/>
        </w:rPr>
      </w:pPr>
    </w:p>
    <w:p w14:paraId="152D9AD6" w14:textId="77777777" w:rsidR="00275553" w:rsidRDefault="00275553" w:rsidP="00275553">
      <w:pPr>
        <w:spacing w:line="480" w:lineRule="auto"/>
        <w:jc w:val="both"/>
        <w:rPr>
          <w:rFonts w:ascii="Times New Roman" w:hAnsi="Times New Roman" w:cs="Times New Roman"/>
        </w:rPr>
      </w:pPr>
      <w:r w:rsidRPr="007D52D3">
        <w:rPr>
          <w:rFonts w:ascii="Times New Roman" w:hAnsi="Times New Roman" w:cs="Times New Roman"/>
        </w:rPr>
        <w:t xml:space="preserve">Pasceri, V., Pelliccia, F., Pristipino, C., Roncella, A., Irini, D., Varveri, A., Bisciglia, A., Speciale, G., 2014. Clinical effects of routine postdilatation of drug-eluting stents: Postdilatation and DES. </w:t>
      </w:r>
      <w:r w:rsidRPr="007F5467">
        <w:rPr>
          <w:rFonts w:ascii="Times New Roman" w:hAnsi="Times New Roman" w:cs="Times New Roman"/>
          <w:i/>
        </w:rPr>
        <w:t>Catheterization and Cardiovascular Interventions</w:t>
      </w:r>
      <w:r>
        <w:rPr>
          <w:rFonts w:ascii="Times New Roman" w:hAnsi="Times New Roman" w:cs="Times New Roman"/>
        </w:rPr>
        <w:t>,</w:t>
      </w:r>
      <w:r w:rsidRPr="007D52D3">
        <w:rPr>
          <w:rFonts w:ascii="Times New Roman" w:hAnsi="Times New Roman" w:cs="Times New Roman"/>
        </w:rPr>
        <w:t xml:space="preserve"> 83</w:t>
      </w:r>
      <w:r>
        <w:rPr>
          <w:rFonts w:ascii="Times New Roman" w:hAnsi="Times New Roman" w:cs="Times New Roman"/>
        </w:rPr>
        <w:t xml:space="preserve"> (6)</w:t>
      </w:r>
      <w:r w:rsidRPr="007D52D3">
        <w:rPr>
          <w:rFonts w:ascii="Times New Roman" w:hAnsi="Times New Roman" w:cs="Times New Roman"/>
        </w:rPr>
        <w:t xml:space="preserve">, </w:t>
      </w:r>
      <w:r>
        <w:rPr>
          <w:rFonts w:ascii="Times New Roman" w:hAnsi="Times New Roman" w:cs="Times New Roman"/>
        </w:rPr>
        <w:t xml:space="preserve">pp. </w:t>
      </w:r>
      <w:r w:rsidRPr="007D52D3">
        <w:rPr>
          <w:rFonts w:ascii="Times New Roman" w:hAnsi="Times New Roman" w:cs="Times New Roman"/>
        </w:rPr>
        <w:t xml:space="preserve">898–904. </w:t>
      </w:r>
    </w:p>
    <w:p w14:paraId="1199CE4D" w14:textId="77777777" w:rsidR="00275553" w:rsidRPr="007D52D3" w:rsidRDefault="00275553" w:rsidP="00275553">
      <w:pPr>
        <w:spacing w:line="480" w:lineRule="auto"/>
        <w:jc w:val="both"/>
        <w:rPr>
          <w:rFonts w:ascii="Times New Roman" w:hAnsi="Times New Roman" w:cs="Times New Roman"/>
        </w:rPr>
      </w:pPr>
    </w:p>
    <w:p w14:paraId="548C092F" w14:textId="77777777" w:rsidR="00275553" w:rsidRDefault="00275553" w:rsidP="00275553">
      <w:pPr>
        <w:spacing w:line="480" w:lineRule="auto"/>
        <w:jc w:val="both"/>
        <w:rPr>
          <w:rFonts w:ascii="Times New Roman" w:hAnsi="Times New Roman" w:cs="Times New Roman"/>
        </w:rPr>
      </w:pPr>
      <w:r w:rsidRPr="00AD1898">
        <w:rPr>
          <w:rFonts w:ascii="Times New Roman" w:hAnsi="Times New Roman" w:cs="Times New Roman"/>
        </w:rPr>
        <w:t xml:space="preserve">Patel, N., Petraco, R., Dall’Armellina, E., Kassimis, G., De Maria, G.L., Dawkins, S., Lee, R., Prendergast, B.D., Choudhury, R.P., Forfar, J.C., Channon, K.M., Davies, J., Banning, A.P., Kharbanda, R.K., 2015. Zero-Flow Pressure Measured Immediately After Primary Percutaneous Coronary Intervention for ST-Segment Elevation Myocardial Infarction Provides the Best Invasive Index for Predicting the Extent of Myocardial Infarction at 6 Months: An OxAMI Study (Oxford Acute Myocardial Infarction). </w:t>
      </w:r>
      <w:r w:rsidRPr="007F5467">
        <w:rPr>
          <w:rFonts w:ascii="Times New Roman" w:hAnsi="Times New Roman" w:cs="Times New Roman"/>
          <w:i/>
        </w:rPr>
        <w:t>JACC Cardiovascular Interventions</w:t>
      </w:r>
      <w:r>
        <w:rPr>
          <w:rFonts w:ascii="Times New Roman" w:hAnsi="Times New Roman" w:cs="Times New Roman"/>
        </w:rPr>
        <w:t>,</w:t>
      </w:r>
      <w:r w:rsidRPr="00AD1898">
        <w:rPr>
          <w:rFonts w:ascii="Times New Roman" w:hAnsi="Times New Roman" w:cs="Times New Roman"/>
        </w:rPr>
        <w:t xml:space="preserve"> 8</w:t>
      </w:r>
      <w:r>
        <w:rPr>
          <w:rFonts w:ascii="Times New Roman" w:hAnsi="Times New Roman" w:cs="Times New Roman"/>
        </w:rPr>
        <w:t xml:space="preserve"> (11)</w:t>
      </w:r>
      <w:r w:rsidRPr="00AD1898">
        <w:rPr>
          <w:rFonts w:ascii="Times New Roman" w:hAnsi="Times New Roman" w:cs="Times New Roman"/>
        </w:rPr>
        <w:t xml:space="preserve">, </w:t>
      </w:r>
      <w:r>
        <w:rPr>
          <w:rFonts w:ascii="Times New Roman" w:hAnsi="Times New Roman" w:cs="Times New Roman"/>
        </w:rPr>
        <w:t>pp. 1410-</w:t>
      </w:r>
      <w:r w:rsidRPr="00AD1898">
        <w:rPr>
          <w:rFonts w:ascii="Times New Roman" w:hAnsi="Times New Roman" w:cs="Times New Roman"/>
        </w:rPr>
        <w:t xml:space="preserve">21. </w:t>
      </w:r>
    </w:p>
    <w:p w14:paraId="1B49262B" w14:textId="77777777" w:rsidR="00275553" w:rsidRDefault="00275553" w:rsidP="00275553">
      <w:pPr>
        <w:spacing w:line="480" w:lineRule="auto"/>
        <w:jc w:val="both"/>
        <w:rPr>
          <w:rFonts w:ascii="Times New Roman" w:hAnsi="Times New Roman" w:cs="Times New Roman"/>
        </w:rPr>
      </w:pPr>
    </w:p>
    <w:p w14:paraId="604A0E25" w14:textId="77777777" w:rsidR="00275553" w:rsidRDefault="00275553" w:rsidP="00275553">
      <w:pPr>
        <w:spacing w:line="480" w:lineRule="auto"/>
        <w:jc w:val="both"/>
        <w:rPr>
          <w:rFonts w:ascii="Times New Roman" w:hAnsi="Times New Roman" w:cs="Times New Roman"/>
        </w:rPr>
      </w:pPr>
      <w:r w:rsidRPr="009E2483">
        <w:rPr>
          <w:rFonts w:ascii="Times New Roman" w:hAnsi="Times New Roman" w:cs="Times New Roman"/>
        </w:rPr>
        <w:t xml:space="preserve">Payne, A.R., Berry, C., Doolin, O., McEntegart, M., Petrie, M.C., Lindsay, M.M., Hood, S., Carrick, D., Tzemos, N., Weale, P., McComb, C., Foster, J., Ford, I., Oldroyd, K.G., 2012. Microvascular Resistance Predicts Myocardial Salvage and Infarct Characteristics in ST-Elevation Myocardial Infarction. </w:t>
      </w:r>
      <w:r w:rsidRPr="007F5467">
        <w:rPr>
          <w:rFonts w:ascii="Times New Roman" w:hAnsi="Times New Roman" w:cs="Times New Roman"/>
          <w:i/>
        </w:rPr>
        <w:t>Journal of the American Heart Association</w:t>
      </w:r>
      <w:r>
        <w:rPr>
          <w:rFonts w:ascii="Times New Roman" w:hAnsi="Times New Roman" w:cs="Times New Roman"/>
        </w:rPr>
        <w:t>,</w:t>
      </w:r>
      <w:r w:rsidRPr="009E2483">
        <w:rPr>
          <w:rFonts w:ascii="Times New Roman" w:hAnsi="Times New Roman" w:cs="Times New Roman"/>
        </w:rPr>
        <w:t xml:space="preserve"> 1</w:t>
      </w:r>
      <w:r>
        <w:rPr>
          <w:rFonts w:ascii="Times New Roman" w:hAnsi="Times New Roman" w:cs="Times New Roman"/>
        </w:rPr>
        <w:t xml:space="preserve"> (4)</w:t>
      </w:r>
      <w:r w:rsidRPr="009E2483">
        <w:rPr>
          <w:rFonts w:ascii="Times New Roman" w:hAnsi="Times New Roman" w:cs="Times New Roman"/>
        </w:rPr>
        <w:t xml:space="preserve">, </w:t>
      </w:r>
      <w:r>
        <w:rPr>
          <w:rFonts w:ascii="Times New Roman" w:hAnsi="Times New Roman" w:cs="Times New Roman"/>
        </w:rPr>
        <w:t xml:space="preserve">p. </w:t>
      </w:r>
      <w:r w:rsidRPr="009E2483">
        <w:rPr>
          <w:rFonts w:ascii="Times New Roman" w:hAnsi="Times New Roman" w:cs="Times New Roman"/>
        </w:rPr>
        <w:t xml:space="preserve">e002246. </w:t>
      </w:r>
    </w:p>
    <w:p w14:paraId="140D8912" w14:textId="77777777" w:rsidR="00275553" w:rsidRDefault="00275553" w:rsidP="00275553">
      <w:pPr>
        <w:spacing w:line="480" w:lineRule="auto"/>
        <w:jc w:val="both"/>
        <w:rPr>
          <w:rFonts w:ascii="Times New Roman" w:hAnsi="Times New Roman" w:cs="Times New Roman"/>
        </w:rPr>
      </w:pPr>
    </w:p>
    <w:p w14:paraId="66503308" w14:textId="77777777" w:rsidR="00275553" w:rsidRPr="0016778A" w:rsidRDefault="00275553" w:rsidP="00275553">
      <w:pPr>
        <w:spacing w:line="480" w:lineRule="auto"/>
        <w:jc w:val="both"/>
        <w:rPr>
          <w:rFonts w:ascii="Times New Roman" w:hAnsi="Times New Roman" w:cs="Times New Roman"/>
        </w:rPr>
      </w:pPr>
      <w:r w:rsidRPr="0016778A">
        <w:rPr>
          <w:rFonts w:ascii="Times New Roman" w:hAnsi="Times New Roman" w:cs="Times New Roman"/>
        </w:rPr>
        <w:lastRenderedPageBreak/>
        <w:t>Pijls N</w:t>
      </w:r>
      <w:r>
        <w:rPr>
          <w:rFonts w:ascii="Times New Roman" w:hAnsi="Times New Roman" w:cs="Times New Roman"/>
        </w:rPr>
        <w:t>.</w:t>
      </w:r>
      <w:r w:rsidRPr="0016778A">
        <w:rPr>
          <w:rFonts w:ascii="Times New Roman" w:hAnsi="Times New Roman" w:cs="Times New Roman"/>
        </w:rPr>
        <w:t>H</w:t>
      </w:r>
      <w:r>
        <w:rPr>
          <w:rFonts w:ascii="Times New Roman" w:hAnsi="Times New Roman" w:cs="Times New Roman"/>
        </w:rPr>
        <w:t>.J.</w:t>
      </w:r>
      <w:r w:rsidRPr="0016778A">
        <w:rPr>
          <w:rFonts w:ascii="Times New Roman" w:hAnsi="Times New Roman" w:cs="Times New Roman"/>
        </w:rPr>
        <w:t>, van Son J</w:t>
      </w:r>
      <w:r>
        <w:rPr>
          <w:rFonts w:ascii="Times New Roman" w:hAnsi="Times New Roman" w:cs="Times New Roman"/>
        </w:rPr>
        <w:t>.</w:t>
      </w:r>
      <w:r w:rsidRPr="0016778A">
        <w:rPr>
          <w:rFonts w:ascii="Times New Roman" w:hAnsi="Times New Roman" w:cs="Times New Roman"/>
        </w:rPr>
        <w:t>A</w:t>
      </w:r>
      <w:r>
        <w:rPr>
          <w:rFonts w:ascii="Times New Roman" w:hAnsi="Times New Roman" w:cs="Times New Roman"/>
        </w:rPr>
        <w:t>.</w:t>
      </w:r>
      <w:r w:rsidRPr="0016778A">
        <w:rPr>
          <w:rFonts w:ascii="Times New Roman" w:hAnsi="Times New Roman" w:cs="Times New Roman"/>
        </w:rPr>
        <w:t>, Kirkeeide R</w:t>
      </w:r>
      <w:r>
        <w:rPr>
          <w:rFonts w:ascii="Times New Roman" w:hAnsi="Times New Roman" w:cs="Times New Roman"/>
        </w:rPr>
        <w:t>.</w:t>
      </w:r>
      <w:r w:rsidRPr="0016778A">
        <w:rPr>
          <w:rFonts w:ascii="Times New Roman" w:hAnsi="Times New Roman" w:cs="Times New Roman"/>
        </w:rPr>
        <w:t>L</w:t>
      </w:r>
      <w:r>
        <w:rPr>
          <w:rFonts w:ascii="Times New Roman" w:hAnsi="Times New Roman" w:cs="Times New Roman"/>
        </w:rPr>
        <w:t>.</w:t>
      </w:r>
      <w:r w:rsidRPr="0016778A">
        <w:rPr>
          <w:rFonts w:ascii="Times New Roman" w:hAnsi="Times New Roman" w:cs="Times New Roman"/>
        </w:rPr>
        <w:t>, De Bruyne B</w:t>
      </w:r>
      <w:r>
        <w:rPr>
          <w:rFonts w:ascii="Times New Roman" w:hAnsi="Times New Roman" w:cs="Times New Roman"/>
        </w:rPr>
        <w:t>.</w:t>
      </w:r>
      <w:r w:rsidRPr="0016778A">
        <w:rPr>
          <w:rFonts w:ascii="Times New Roman" w:hAnsi="Times New Roman" w:cs="Times New Roman"/>
        </w:rPr>
        <w:t>, Gould K</w:t>
      </w:r>
      <w:r>
        <w:rPr>
          <w:rFonts w:ascii="Times New Roman" w:hAnsi="Times New Roman" w:cs="Times New Roman"/>
        </w:rPr>
        <w:t>.</w:t>
      </w:r>
      <w:r w:rsidRPr="0016778A">
        <w:rPr>
          <w:rFonts w:ascii="Times New Roman" w:hAnsi="Times New Roman" w:cs="Times New Roman"/>
        </w:rPr>
        <w:t>L.</w:t>
      </w:r>
      <w:r>
        <w:rPr>
          <w:rFonts w:ascii="Times New Roman" w:hAnsi="Times New Roman" w:cs="Times New Roman"/>
        </w:rPr>
        <w:t xml:space="preserve">, 1993. </w:t>
      </w:r>
      <w:r w:rsidRPr="0016778A">
        <w:rPr>
          <w:rFonts w:ascii="Times New Roman" w:hAnsi="Times New Roman" w:cs="Times New Roman"/>
        </w:rPr>
        <w:t>Experimental basis of determining maximum coronary, myocardial, and collateral blood flow by pressure measurements for assessing functional stenosis severity before and after percutaneous transluminal coronary angioplasty.</w:t>
      </w:r>
      <w:r>
        <w:rPr>
          <w:rFonts w:ascii="Times New Roman" w:hAnsi="Times New Roman" w:cs="Times New Roman"/>
        </w:rPr>
        <w:t xml:space="preserve"> </w:t>
      </w:r>
      <w:r w:rsidRPr="0016778A">
        <w:rPr>
          <w:rFonts w:ascii="Times New Roman" w:hAnsi="Times New Roman" w:cs="Times New Roman"/>
          <w:i/>
        </w:rPr>
        <w:t>Circulation</w:t>
      </w:r>
      <w:r>
        <w:rPr>
          <w:rFonts w:ascii="Times New Roman" w:hAnsi="Times New Roman" w:cs="Times New Roman"/>
        </w:rPr>
        <w:t xml:space="preserve">. 1993, 87 (4), pp. </w:t>
      </w:r>
      <w:r w:rsidRPr="0016778A">
        <w:rPr>
          <w:rFonts w:ascii="Times New Roman" w:hAnsi="Times New Roman" w:cs="Times New Roman"/>
        </w:rPr>
        <w:t>1354-67.</w:t>
      </w:r>
    </w:p>
    <w:p w14:paraId="2DC29C4A" w14:textId="77777777" w:rsidR="00275553" w:rsidRDefault="00275553" w:rsidP="00275553">
      <w:pPr>
        <w:spacing w:line="480" w:lineRule="auto"/>
        <w:jc w:val="both"/>
        <w:rPr>
          <w:rFonts w:ascii="Times New Roman" w:hAnsi="Times New Roman" w:cs="Times New Roman"/>
        </w:rPr>
      </w:pPr>
    </w:p>
    <w:p w14:paraId="1DF28951" w14:textId="77777777" w:rsidR="00275553" w:rsidRDefault="00275553" w:rsidP="00275553">
      <w:pPr>
        <w:spacing w:line="480" w:lineRule="auto"/>
        <w:jc w:val="both"/>
        <w:rPr>
          <w:rFonts w:ascii="Times New Roman" w:hAnsi="Times New Roman" w:cs="Times New Roman"/>
        </w:rPr>
      </w:pPr>
      <w:r w:rsidRPr="009E2483">
        <w:rPr>
          <w:rFonts w:ascii="Times New Roman" w:hAnsi="Times New Roman" w:cs="Times New Roman"/>
        </w:rPr>
        <w:t xml:space="preserve">Pijls, N.H.J., De Bruyne, B., Smith, L., Aarnoudse, W., Barbato, E., Bartunek, J., Bech, G.J.W., Van De Vosse, F., 2002. Coronary thermodilution to assess flow reserve: validation in humans. </w:t>
      </w:r>
      <w:r w:rsidRPr="007F5467">
        <w:rPr>
          <w:rFonts w:ascii="Times New Roman" w:hAnsi="Times New Roman" w:cs="Times New Roman"/>
          <w:i/>
        </w:rPr>
        <w:t>Circulation</w:t>
      </w:r>
      <w:r>
        <w:rPr>
          <w:rFonts w:ascii="Times New Roman" w:hAnsi="Times New Roman" w:cs="Times New Roman"/>
          <w:i/>
        </w:rPr>
        <w:t>,</w:t>
      </w:r>
      <w:r w:rsidRPr="009E2483">
        <w:rPr>
          <w:rFonts w:ascii="Times New Roman" w:hAnsi="Times New Roman" w:cs="Times New Roman"/>
        </w:rPr>
        <w:t xml:space="preserve"> 105</w:t>
      </w:r>
      <w:r>
        <w:rPr>
          <w:rFonts w:ascii="Times New Roman" w:hAnsi="Times New Roman" w:cs="Times New Roman"/>
        </w:rPr>
        <w:t xml:space="preserve"> (21)</w:t>
      </w:r>
      <w:r w:rsidRPr="009E2483">
        <w:rPr>
          <w:rFonts w:ascii="Times New Roman" w:hAnsi="Times New Roman" w:cs="Times New Roman"/>
        </w:rPr>
        <w:t xml:space="preserve">, </w:t>
      </w:r>
      <w:r>
        <w:rPr>
          <w:rFonts w:ascii="Times New Roman" w:hAnsi="Times New Roman" w:cs="Times New Roman"/>
        </w:rPr>
        <w:t>pp. 2482–</w:t>
      </w:r>
      <w:r w:rsidRPr="009E2483">
        <w:rPr>
          <w:rFonts w:ascii="Times New Roman" w:hAnsi="Times New Roman" w:cs="Times New Roman"/>
        </w:rPr>
        <w:t>6.</w:t>
      </w:r>
    </w:p>
    <w:p w14:paraId="7C8AB85F" w14:textId="77777777" w:rsidR="00275553" w:rsidRPr="009E2483" w:rsidRDefault="00275553" w:rsidP="00275553">
      <w:pPr>
        <w:spacing w:line="480" w:lineRule="auto"/>
        <w:jc w:val="both"/>
        <w:rPr>
          <w:rFonts w:ascii="Times New Roman" w:hAnsi="Times New Roman" w:cs="Times New Roman"/>
        </w:rPr>
      </w:pPr>
    </w:p>
    <w:p w14:paraId="70D00D71" w14:textId="77777777" w:rsidR="00275553" w:rsidRPr="009E2483" w:rsidRDefault="00275553" w:rsidP="00275553">
      <w:pPr>
        <w:spacing w:line="480" w:lineRule="auto"/>
        <w:jc w:val="both"/>
        <w:rPr>
          <w:rFonts w:ascii="Times New Roman" w:hAnsi="Times New Roman" w:cs="Times New Roman"/>
        </w:rPr>
      </w:pPr>
      <w:r w:rsidRPr="009E2483">
        <w:rPr>
          <w:rFonts w:ascii="Times New Roman" w:hAnsi="Times New Roman" w:cs="Times New Roman"/>
        </w:rPr>
        <w:t xml:space="preserve">Pijls, N.H.J., van Schaardenburgh, P., Manoharan, G., Boersma, E., Bech, J.-W., van’t Veer, M., Bär, F., Hoorntje, J., Koolen, J., Wijns, W., de Bruyne, B., 2007. Percutaneous coronary intervention of functionally nonsignificant stenosis: 5-year follow-up of the DEFER Study. </w:t>
      </w:r>
      <w:r w:rsidRPr="007F5467">
        <w:rPr>
          <w:rFonts w:ascii="Times New Roman" w:hAnsi="Times New Roman" w:cs="Times New Roman"/>
          <w:i/>
        </w:rPr>
        <w:t>Journal of the American College of Cardiology</w:t>
      </w:r>
      <w:r>
        <w:rPr>
          <w:rFonts w:ascii="Times New Roman" w:hAnsi="Times New Roman" w:cs="Times New Roman"/>
        </w:rPr>
        <w:t>, 49 (21), pp. 2105-</w:t>
      </w:r>
      <w:r w:rsidRPr="009E2483">
        <w:rPr>
          <w:rFonts w:ascii="Times New Roman" w:hAnsi="Times New Roman" w:cs="Times New Roman"/>
        </w:rPr>
        <w:t xml:space="preserve">11. </w:t>
      </w:r>
    </w:p>
    <w:p w14:paraId="78A0AED8" w14:textId="77777777" w:rsidR="00275553" w:rsidRDefault="00275553" w:rsidP="00275553">
      <w:pPr>
        <w:spacing w:line="480" w:lineRule="auto"/>
        <w:jc w:val="both"/>
        <w:rPr>
          <w:rFonts w:ascii="Times New Roman" w:hAnsi="Times New Roman" w:cs="Times New Roman"/>
        </w:rPr>
      </w:pPr>
    </w:p>
    <w:p w14:paraId="47608BFB" w14:textId="77777777" w:rsidR="00275553" w:rsidRPr="0016778A" w:rsidRDefault="00275553" w:rsidP="00275553">
      <w:pPr>
        <w:spacing w:line="480" w:lineRule="auto"/>
        <w:jc w:val="both"/>
        <w:rPr>
          <w:rStyle w:val="Hyperlink"/>
          <w:rFonts w:ascii="Times New Roman" w:hAnsi="Times New Roman" w:cs="Times New Roman"/>
        </w:rPr>
      </w:pPr>
      <w:r w:rsidRPr="00AD1898">
        <w:rPr>
          <w:rFonts w:ascii="Times New Roman" w:hAnsi="Times New Roman" w:cs="Times New Roman"/>
        </w:rPr>
        <w:t xml:space="preserve">Piroth, Z., Toth, G.G., Tonino, P.A.L., Barbato, E., Aghlmandi, S., Curzen, N., Rioufol, G., Pijls, N.H.J., Fearon, W.F., Jüni, P., De Bruyne, B., 2017. Prognostic Value of Fractional Flow Reserve Measured Immediately After Drug-Eluting Stent Implantation. </w:t>
      </w:r>
      <w:r>
        <w:rPr>
          <w:rFonts w:ascii="Times New Roman" w:hAnsi="Times New Roman" w:cs="Times New Roman"/>
          <w:i/>
        </w:rPr>
        <w:t>Circulation</w:t>
      </w:r>
      <w:r w:rsidRPr="007F5467">
        <w:rPr>
          <w:rFonts w:ascii="Times New Roman" w:hAnsi="Times New Roman" w:cs="Times New Roman"/>
          <w:i/>
        </w:rPr>
        <w:t xml:space="preserve"> Cardiovascular Interventions</w:t>
      </w:r>
      <w:r>
        <w:rPr>
          <w:rFonts w:ascii="Times New Roman" w:hAnsi="Times New Roman" w:cs="Times New Roman"/>
          <w:i/>
        </w:rPr>
        <w:t>,</w:t>
      </w:r>
      <w:r w:rsidRPr="00AD1898">
        <w:rPr>
          <w:rFonts w:ascii="Times New Roman" w:hAnsi="Times New Roman" w:cs="Times New Roman"/>
        </w:rPr>
        <w:t xml:space="preserve"> 10</w:t>
      </w:r>
      <w:r>
        <w:rPr>
          <w:rFonts w:ascii="Times New Roman" w:hAnsi="Times New Roman" w:cs="Times New Roman"/>
        </w:rPr>
        <w:t xml:space="preserve"> (8)</w:t>
      </w:r>
      <w:r w:rsidRPr="00AD1898">
        <w:rPr>
          <w:rFonts w:ascii="Times New Roman" w:hAnsi="Times New Roman" w:cs="Times New Roman"/>
        </w:rPr>
        <w:t xml:space="preserve">, </w:t>
      </w:r>
      <w:r>
        <w:rPr>
          <w:rFonts w:ascii="Times New Roman" w:hAnsi="Times New Roman" w:cs="Times New Roman"/>
        </w:rPr>
        <w:t xml:space="preserve">p. </w:t>
      </w:r>
      <w:r w:rsidRPr="00AD1898">
        <w:rPr>
          <w:rFonts w:ascii="Times New Roman" w:hAnsi="Times New Roman" w:cs="Times New Roman"/>
        </w:rPr>
        <w:t xml:space="preserve">e005233. </w:t>
      </w:r>
    </w:p>
    <w:p w14:paraId="5DE6EB3B" w14:textId="77777777" w:rsidR="00275553" w:rsidRDefault="00275553" w:rsidP="00275553">
      <w:pPr>
        <w:spacing w:line="480" w:lineRule="auto"/>
        <w:jc w:val="both"/>
        <w:rPr>
          <w:rFonts w:ascii="Times New Roman" w:hAnsi="Times New Roman" w:cs="Times New Roman"/>
        </w:rPr>
      </w:pPr>
    </w:p>
    <w:p w14:paraId="7EDB2879" w14:textId="77777777" w:rsidR="00275553" w:rsidRDefault="00275553" w:rsidP="00275553">
      <w:pPr>
        <w:spacing w:line="480" w:lineRule="auto"/>
        <w:jc w:val="both"/>
        <w:rPr>
          <w:rFonts w:ascii="Times New Roman" w:hAnsi="Times New Roman" w:cs="Times New Roman"/>
          <w:color w:val="1A1718"/>
          <w:lang w:val="en-US"/>
        </w:rPr>
      </w:pPr>
      <w:r w:rsidRPr="00FF00E2">
        <w:rPr>
          <w:rFonts w:ascii="Times New Roman" w:hAnsi="Times New Roman" w:cs="Times New Roman"/>
          <w:color w:val="1A1718"/>
          <w:lang w:val="en-US"/>
        </w:rPr>
        <w:t>Prati F</w:t>
      </w:r>
      <w:r>
        <w:rPr>
          <w:rFonts w:ascii="Times New Roman" w:hAnsi="Times New Roman" w:cs="Times New Roman"/>
          <w:color w:val="1A1718"/>
          <w:lang w:val="en-US"/>
        </w:rPr>
        <w:t>.</w:t>
      </w:r>
      <w:r w:rsidRPr="00FF00E2">
        <w:rPr>
          <w:rFonts w:ascii="Times New Roman" w:hAnsi="Times New Roman" w:cs="Times New Roman"/>
          <w:color w:val="1A1718"/>
          <w:lang w:val="en-US"/>
        </w:rPr>
        <w:t>, Capodanno D</w:t>
      </w:r>
      <w:r>
        <w:rPr>
          <w:rFonts w:ascii="Times New Roman" w:hAnsi="Times New Roman" w:cs="Times New Roman"/>
          <w:color w:val="1A1718"/>
          <w:lang w:val="en-US"/>
        </w:rPr>
        <w:t>.</w:t>
      </w:r>
      <w:r w:rsidRPr="00FF00E2">
        <w:rPr>
          <w:rFonts w:ascii="Times New Roman" w:hAnsi="Times New Roman" w:cs="Times New Roman"/>
          <w:color w:val="1A1718"/>
          <w:lang w:val="en-US"/>
        </w:rPr>
        <w:t>, Pawlowski T</w:t>
      </w:r>
      <w:r>
        <w:rPr>
          <w:rFonts w:ascii="Times New Roman" w:hAnsi="Times New Roman" w:cs="Times New Roman"/>
          <w:color w:val="1A1718"/>
          <w:lang w:val="en-US"/>
        </w:rPr>
        <w:t>.</w:t>
      </w:r>
      <w:r w:rsidRPr="00FF00E2">
        <w:rPr>
          <w:rFonts w:ascii="Times New Roman" w:hAnsi="Times New Roman" w:cs="Times New Roman"/>
          <w:color w:val="1A1718"/>
          <w:lang w:val="en-US"/>
        </w:rPr>
        <w:t>, Ramazzotti V</w:t>
      </w:r>
      <w:r>
        <w:rPr>
          <w:rFonts w:ascii="Times New Roman" w:hAnsi="Times New Roman" w:cs="Times New Roman"/>
          <w:color w:val="1A1718"/>
          <w:lang w:val="en-US"/>
        </w:rPr>
        <w:t>.</w:t>
      </w:r>
      <w:r w:rsidRPr="00FF00E2">
        <w:rPr>
          <w:rFonts w:ascii="Times New Roman" w:hAnsi="Times New Roman" w:cs="Times New Roman"/>
          <w:color w:val="1A1718"/>
          <w:lang w:val="en-US"/>
        </w:rPr>
        <w:t>, Albertucci M</w:t>
      </w:r>
      <w:r>
        <w:rPr>
          <w:rFonts w:ascii="Times New Roman" w:hAnsi="Times New Roman" w:cs="Times New Roman"/>
          <w:color w:val="1A1718"/>
          <w:lang w:val="en-US"/>
        </w:rPr>
        <w:t>.</w:t>
      </w:r>
      <w:r w:rsidRPr="00FF00E2">
        <w:rPr>
          <w:rFonts w:ascii="Times New Roman" w:hAnsi="Times New Roman" w:cs="Times New Roman"/>
          <w:color w:val="1A1718"/>
          <w:lang w:val="en-US"/>
        </w:rPr>
        <w:t>, La Manna D</w:t>
      </w:r>
      <w:r>
        <w:rPr>
          <w:rFonts w:ascii="Times New Roman" w:hAnsi="Times New Roman" w:cs="Times New Roman"/>
          <w:color w:val="1A1718"/>
          <w:lang w:val="en-US"/>
        </w:rPr>
        <w:t>.</w:t>
      </w:r>
      <w:r w:rsidRPr="00FF00E2">
        <w:rPr>
          <w:rFonts w:ascii="Times New Roman" w:hAnsi="Times New Roman" w:cs="Times New Roman"/>
          <w:color w:val="1A1718"/>
          <w:lang w:val="en-US"/>
        </w:rPr>
        <w:t>, Di Salvo M</w:t>
      </w:r>
      <w:r>
        <w:rPr>
          <w:rFonts w:ascii="Times New Roman" w:hAnsi="Times New Roman" w:cs="Times New Roman"/>
          <w:color w:val="1A1718"/>
          <w:lang w:val="en-US"/>
        </w:rPr>
        <w:t>.</w:t>
      </w:r>
      <w:r w:rsidRPr="00FF00E2">
        <w:rPr>
          <w:rFonts w:ascii="Times New Roman" w:hAnsi="Times New Roman" w:cs="Times New Roman"/>
          <w:color w:val="1A1718"/>
          <w:lang w:val="en-US"/>
        </w:rPr>
        <w:t>, Gil R</w:t>
      </w:r>
      <w:r>
        <w:rPr>
          <w:rFonts w:ascii="Times New Roman" w:hAnsi="Times New Roman" w:cs="Times New Roman"/>
          <w:color w:val="1A1718"/>
          <w:lang w:val="en-US"/>
        </w:rPr>
        <w:t>.</w:t>
      </w:r>
      <w:r w:rsidRPr="00FF00E2">
        <w:rPr>
          <w:rFonts w:ascii="Times New Roman" w:hAnsi="Times New Roman" w:cs="Times New Roman"/>
          <w:color w:val="1A1718"/>
          <w:lang w:val="en-US"/>
        </w:rPr>
        <w:t>J</w:t>
      </w:r>
      <w:r>
        <w:rPr>
          <w:rFonts w:ascii="Times New Roman" w:hAnsi="Times New Roman" w:cs="Times New Roman"/>
          <w:color w:val="1A1718"/>
          <w:lang w:val="en-US"/>
        </w:rPr>
        <w:t>.</w:t>
      </w:r>
      <w:r w:rsidRPr="00FF00E2">
        <w:rPr>
          <w:rFonts w:ascii="Times New Roman" w:hAnsi="Times New Roman" w:cs="Times New Roman"/>
          <w:color w:val="1A1718"/>
          <w:lang w:val="en-US"/>
        </w:rPr>
        <w:t xml:space="preserve">, Tamburino </w:t>
      </w:r>
      <w:proofErr w:type="gramStart"/>
      <w:r w:rsidRPr="00FF00E2">
        <w:rPr>
          <w:rFonts w:ascii="Times New Roman" w:hAnsi="Times New Roman" w:cs="Times New Roman"/>
          <w:color w:val="1A1718"/>
          <w:lang w:val="en-US"/>
        </w:rPr>
        <w:t>C</w:t>
      </w:r>
      <w:r>
        <w:rPr>
          <w:rFonts w:ascii="Times New Roman" w:hAnsi="Times New Roman" w:cs="Times New Roman"/>
          <w:color w:val="1A1718"/>
          <w:lang w:val="en-US"/>
        </w:rPr>
        <w:t>.</w:t>
      </w:r>
      <w:r w:rsidRPr="00FF00E2">
        <w:rPr>
          <w:rFonts w:ascii="Times New Roman" w:hAnsi="Times New Roman" w:cs="Times New Roman"/>
          <w:color w:val="1A1718"/>
          <w:lang w:val="en-US"/>
        </w:rPr>
        <w:t>l.</w:t>
      </w:r>
      <w:r>
        <w:rPr>
          <w:rFonts w:ascii="Times New Roman" w:hAnsi="Times New Roman" w:cs="Times New Roman"/>
          <w:color w:val="1A1718"/>
          <w:lang w:val="en-US"/>
        </w:rPr>
        <w:t>.</w:t>
      </w:r>
      <w:proofErr w:type="gramEnd"/>
      <w:r>
        <w:rPr>
          <w:rFonts w:ascii="Times New Roman" w:hAnsi="Times New Roman" w:cs="Times New Roman"/>
          <w:color w:val="1A1718"/>
          <w:lang w:val="en-US"/>
        </w:rPr>
        <w:t xml:space="preserve"> 2010a.</w:t>
      </w:r>
      <w:r w:rsidRPr="00FF00E2">
        <w:rPr>
          <w:rFonts w:ascii="Times New Roman" w:hAnsi="Times New Roman" w:cs="Times New Roman"/>
          <w:color w:val="1A1718"/>
          <w:lang w:val="en-US"/>
        </w:rPr>
        <w:t xml:space="preserve"> Local versus standard intracoronary infusion of abciximab in patients with acute coronary syndromes. </w:t>
      </w:r>
      <w:r w:rsidRPr="00FF00E2">
        <w:rPr>
          <w:rFonts w:ascii="Times New Roman" w:hAnsi="Times New Roman" w:cs="Times New Roman"/>
          <w:i/>
          <w:color w:val="1A1718"/>
          <w:lang w:val="en-US"/>
        </w:rPr>
        <w:lastRenderedPageBreak/>
        <w:t>Journal American College of Cardiology Cardiovascular Interventions</w:t>
      </w:r>
      <w:r>
        <w:rPr>
          <w:rFonts w:ascii="Times New Roman" w:hAnsi="Times New Roman" w:cs="Times New Roman"/>
          <w:color w:val="1A1718"/>
          <w:lang w:val="en-US"/>
        </w:rPr>
        <w:t xml:space="preserve">, </w:t>
      </w:r>
      <w:r w:rsidRPr="00FF00E2">
        <w:rPr>
          <w:rFonts w:ascii="Times New Roman" w:hAnsi="Times New Roman" w:cs="Times New Roman"/>
          <w:color w:val="1A1718"/>
          <w:lang w:val="en-US"/>
        </w:rPr>
        <w:t>3</w:t>
      </w:r>
      <w:r>
        <w:rPr>
          <w:rFonts w:ascii="Times New Roman" w:hAnsi="Times New Roman" w:cs="Times New Roman"/>
          <w:color w:val="1A1718"/>
          <w:lang w:val="en-US"/>
        </w:rPr>
        <w:t xml:space="preserve"> (9), pp. 928-</w:t>
      </w:r>
      <w:r w:rsidRPr="00FF00E2">
        <w:rPr>
          <w:rFonts w:ascii="Times New Roman" w:hAnsi="Times New Roman" w:cs="Times New Roman"/>
          <w:color w:val="1A1718"/>
          <w:lang w:val="en-US"/>
        </w:rPr>
        <w:t>34.  </w:t>
      </w:r>
    </w:p>
    <w:p w14:paraId="38AC9554" w14:textId="77777777" w:rsidR="00275553" w:rsidRDefault="00275553" w:rsidP="00275553">
      <w:pPr>
        <w:spacing w:line="480" w:lineRule="auto"/>
        <w:jc w:val="both"/>
        <w:rPr>
          <w:rFonts w:ascii="Times New Roman" w:hAnsi="Times New Roman" w:cs="Times New Roman"/>
        </w:rPr>
      </w:pPr>
    </w:p>
    <w:p w14:paraId="4FE99C98" w14:textId="77777777" w:rsidR="00275553" w:rsidRDefault="00275553" w:rsidP="00275553">
      <w:pPr>
        <w:spacing w:line="480" w:lineRule="auto"/>
        <w:jc w:val="both"/>
        <w:rPr>
          <w:rFonts w:ascii="Times New Roman" w:hAnsi="Times New Roman" w:cs="Times New Roman"/>
        </w:rPr>
      </w:pPr>
      <w:r w:rsidRPr="00997D73">
        <w:rPr>
          <w:rFonts w:ascii="Times New Roman" w:hAnsi="Times New Roman" w:cs="Times New Roman"/>
        </w:rPr>
        <w:t>Prati, F., Regar, E., Mintz, G.S., Arbustini, E., Di Mario, C., Jang, I.-K., Akasaka, T., Costa, M., Guagliumi, G., Grube, E., Ozaki, Y., Pinto, F., Serruys, P.W.J., Expert’s OCT Review Document, 2010</w:t>
      </w:r>
      <w:r>
        <w:rPr>
          <w:rFonts w:ascii="Times New Roman" w:hAnsi="Times New Roman" w:cs="Times New Roman"/>
        </w:rPr>
        <w:t>b</w:t>
      </w:r>
      <w:r w:rsidRPr="00997D73">
        <w:rPr>
          <w:rFonts w:ascii="Times New Roman" w:hAnsi="Times New Roman" w:cs="Times New Roman"/>
        </w:rPr>
        <w:t xml:space="preserve">. Expert review document on methodology, terminology, and clinical applications of optical coherence tomography: physical principles, methodology of image acquisition, and clinical application for assessment of coronary arteries and atherosclerosis. </w:t>
      </w:r>
      <w:r w:rsidRPr="007F5467">
        <w:rPr>
          <w:rFonts w:ascii="Times New Roman" w:hAnsi="Times New Roman" w:cs="Times New Roman"/>
          <w:i/>
        </w:rPr>
        <w:t>European Heart Journal</w:t>
      </w:r>
      <w:r>
        <w:rPr>
          <w:rFonts w:ascii="Times New Roman" w:hAnsi="Times New Roman" w:cs="Times New Roman"/>
        </w:rPr>
        <w:t>,</w:t>
      </w:r>
      <w:r w:rsidRPr="00997D73">
        <w:rPr>
          <w:rFonts w:ascii="Times New Roman" w:hAnsi="Times New Roman" w:cs="Times New Roman"/>
        </w:rPr>
        <w:t xml:space="preserve"> 31</w:t>
      </w:r>
      <w:r>
        <w:rPr>
          <w:rFonts w:ascii="Times New Roman" w:hAnsi="Times New Roman" w:cs="Times New Roman"/>
        </w:rPr>
        <w:t xml:space="preserve"> (4)</w:t>
      </w:r>
      <w:r w:rsidRPr="00997D73">
        <w:rPr>
          <w:rFonts w:ascii="Times New Roman" w:hAnsi="Times New Roman" w:cs="Times New Roman"/>
        </w:rPr>
        <w:t xml:space="preserve">, </w:t>
      </w:r>
      <w:r>
        <w:rPr>
          <w:rFonts w:ascii="Times New Roman" w:hAnsi="Times New Roman" w:cs="Times New Roman"/>
        </w:rPr>
        <w:t>pp. 401-</w:t>
      </w:r>
      <w:r w:rsidRPr="00997D73">
        <w:rPr>
          <w:rFonts w:ascii="Times New Roman" w:hAnsi="Times New Roman" w:cs="Times New Roman"/>
        </w:rPr>
        <w:t xml:space="preserve">15. </w:t>
      </w:r>
    </w:p>
    <w:p w14:paraId="50294E55" w14:textId="77777777" w:rsidR="00275553" w:rsidRDefault="00275553" w:rsidP="00275553">
      <w:pPr>
        <w:spacing w:line="480" w:lineRule="auto"/>
        <w:jc w:val="both"/>
        <w:rPr>
          <w:rFonts w:ascii="Times New Roman" w:hAnsi="Times New Roman" w:cs="Times New Roman"/>
        </w:rPr>
      </w:pPr>
    </w:p>
    <w:p w14:paraId="5BAEE7EC" w14:textId="77777777" w:rsidR="00275553" w:rsidRDefault="00275553" w:rsidP="00275553">
      <w:pPr>
        <w:spacing w:line="480" w:lineRule="auto"/>
        <w:jc w:val="both"/>
        <w:rPr>
          <w:rFonts w:ascii="Times New Roman" w:hAnsi="Times New Roman" w:cs="Times New Roman"/>
        </w:rPr>
      </w:pPr>
      <w:r w:rsidRPr="00AD1898">
        <w:rPr>
          <w:rFonts w:ascii="Times New Roman" w:hAnsi="Times New Roman" w:cs="Times New Roman"/>
        </w:rPr>
        <w:t>Prati, F., Di Vito, L., Biondi-Zoccai, G., Occhipinti, M., La Manna, A., Tamburino, C., Burzotta, F., Trani, C., Porto, I., Ramazzotti, V., Imola, F., Manzoli, A., Materia, L., Cremonesi, A., Albertucci, M., 2012</w:t>
      </w:r>
      <w:r>
        <w:rPr>
          <w:rFonts w:ascii="Times New Roman" w:hAnsi="Times New Roman" w:cs="Times New Roman"/>
        </w:rPr>
        <w:t>a</w:t>
      </w:r>
      <w:r w:rsidRPr="00AD1898">
        <w:rPr>
          <w:rFonts w:ascii="Times New Roman" w:hAnsi="Times New Roman" w:cs="Times New Roman"/>
        </w:rPr>
        <w:t xml:space="preserve">. Angiography alone versus angiography plus optical coherence tomography to guide decision-making during percutaneous coronary intervention: the Centro per la Lotta contro l’Infarto-Optimisation of Percutaneous Coronary Intervention (CLI-OPCI) study. </w:t>
      </w:r>
      <w:r w:rsidRPr="00F97F12">
        <w:rPr>
          <w:rFonts w:ascii="Times New Roman" w:hAnsi="Times New Roman" w:cs="Times New Roman"/>
          <w:i/>
        </w:rPr>
        <w:t>EuroIntervention</w:t>
      </w:r>
      <w:r>
        <w:rPr>
          <w:rFonts w:ascii="Times New Roman" w:hAnsi="Times New Roman" w:cs="Times New Roman"/>
        </w:rPr>
        <w:t>,</w:t>
      </w:r>
      <w:r w:rsidRPr="00AD1898">
        <w:rPr>
          <w:rFonts w:ascii="Times New Roman" w:hAnsi="Times New Roman" w:cs="Times New Roman"/>
        </w:rPr>
        <w:t xml:space="preserve"> 8</w:t>
      </w:r>
      <w:r>
        <w:rPr>
          <w:rFonts w:ascii="Times New Roman" w:hAnsi="Times New Roman" w:cs="Times New Roman"/>
        </w:rPr>
        <w:t xml:space="preserve"> (7)</w:t>
      </w:r>
      <w:r w:rsidRPr="00AD1898">
        <w:rPr>
          <w:rFonts w:ascii="Times New Roman" w:hAnsi="Times New Roman" w:cs="Times New Roman"/>
        </w:rPr>
        <w:t xml:space="preserve">, </w:t>
      </w:r>
      <w:r>
        <w:rPr>
          <w:rFonts w:ascii="Times New Roman" w:hAnsi="Times New Roman" w:cs="Times New Roman"/>
        </w:rPr>
        <w:t>pp. 823-</w:t>
      </w:r>
      <w:r w:rsidRPr="00AD1898">
        <w:rPr>
          <w:rFonts w:ascii="Times New Roman" w:hAnsi="Times New Roman" w:cs="Times New Roman"/>
        </w:rPr>
        <w:t xml:space="preserve">9. </w:t>
      </w:r>
    </w:p>
    <w:p w14:paraId="600428CA" w14:textId="77777777" w:rsidR="00275553" w:rsidRDefault="00275553" w:rsidP="00275553">
      <w:pPr>
        <w:spacing w:line="480" w:lineRule="auto"/>
        <w:jc w:val="both"/>
        <w:rPr>
          <w:rFonts w:ascii="Times New Roman" w:hAnsi="Times New Roman" w:cs="Times New Roman"/>
        </w:rPr>
      </w:pPr>
    </w:p>
    <w:p w14:paraId="1A9DC858" w14:textId="77777777" w:rsidR="00275553" w:rsidRDefault="00275553" w:rsidP="00275553">
      <w:pPr>
        <w:spacing w:line="480" w:lineRule="auto"/>
        <w:jc w:val="both"/>
        <w:rPr>
          <w:rFonts w:ascii="Times New Roman" w:hAnsi="Times New Roman" w:cs="Times New Roman"/>
        </w:rPr>
      </w:pPr>
      <w:r w:rsidRPr="00997D73">
        <w:rPr>
          <w:rFonts w:ascii="Times New Roman" w:hAnsi="Times New Roman" w:cs="Times New Roman"/>
        </w:rPr>
        <w:t xml:space="preserve">Prati, F., Guagliumi, G., Mintz, G.S., Costa, M., Regar, E., Akasaka, T., Barlis, P., Tearney, G.J., Jang, I.-K., Arbustini, E., Bezerra, H.G., Ozaki, Y., Bruining, N., Dudek, D., Radu, M., Erglis, A., Motreff, P., Alfonso, F., Toutouzas, K., Gonzalo, N., Tamburino, C., Adriaenssens, T., Pinto, F., Serruys, P.W.J., Di Mario, C., Expert’s OCT Review Document, 2012b. Expert review document part 2: methodology, terminology and clinical applications of optical coherence </w:t>
      </w:r>
      <w:r w:rsidRPr="00997D73">
        <w:rPr>
          <w:rFonts w:ascii="Times New Roman" w:hAnsi="Times New Roman" w:cs="Times New Roman"/>
        </w:rPr>
        <w:lastRenderedPageBreak/>
        <w:t xml:space="preserve">tomography for the assessment of interventional procedures. </w:t>
      </w:r>
      <w:r w:rsidRPr="007F5467">
        <w:rPr>
          <w:rFonts w:ascii="Times New Roman" w:hAnsi="Times New Roman" w:cs="Times New Roman"/>
          <w:i/>
        </w:rPr>
        <w:t>European Heart Journal</w:t>
      </w:r>
      <w:r w:rsidRPr="00997D73">
        <w:rPr>
          <w:rFonts w:ascii="Times New Roman" w:hAnsi="Times New Roman" w:cs="Times New Roman"/>
        </w:rPr>
        <w:t>. 33</w:t>
      </w:r>
      <w:r>
        <w:rPr>
          <w:rFonts w:ascii="Times New Roman" w:hAnsi="Times New Roman" w:cs="Times New Roman"/>
        </w:rPr>
        <w:t xml:space="preserve"> (20)</w:t>
      </w:r>
      <w:r w:rsidRPr="00997D73">
        <w:rPr>
          <w:rFonts w:ascii="Times New Roman" w:hAnsi="Times New Roman" w:cs="Times New Roman"/>
        </w:rPr>
        <w:t xml:space="preserve">, </w:t>
      </w:r>
      <w:r>
        <w:rPr>
          <w:rFonts w:ascii="Times New Roman" w:hAnsi="Times New Roman" w:cs="Times New Roman"/>
        </w:rPr>
        <w:t>pp. 2513-</w:t>
      </w:r>
      <w:r w:rsidRPr="00997D73">
        <w:rPr>
          <w:rFonts w:ascii="Times New Roman" w:hAnsi="Times New Roman" w:cs="Times New Roman"/>
        </w:rPr>
        <w:t xml:space="preserve">20. </w:t>
      </w:r>
    </w:p>
    <w:p w14:paraId="321B8E38" w14:textId="77777777" w:rsidR="00275553" w:rsidRDefault="00275553" w:rsidP="00275553">
      <w:pPr>
        <w:spacing w:line="480" w:lineRule="auto"/>
        <w:jc w:val="both"/>
        <w:rPr>
          <w:rFonts w:ascii="Times New Roman" w:hAnsi="Times New Roman" w:cs="Times New Roman"/>
        </w:rPr>
      </w:pPr>
    </w:p>
    <w:p w14:paraId="662BC14D" w14:textId="77777777" w:rsidR="00275553" w:rsidRDefault="00275553" w:rsidP="00275553">
      <w:pPr>
        <w:spacing w:line="480" w:lineRule="auto"/>
        <w:jc w:val="both"/>
        <w:rPr>
          <w:rFonts w:ascii="Times New Roman" w:hAnsi="Times New Roman" w:cs="Times New Roman"/>
        </w:rPr>
      </w:pPr>
      <w:r w:rsidRPr="007D52D3">
        <w:rPr>
          <w:rFonts w:ascii="Times New Roman" w:hAnsi="Times New Roman" w:cs="Times New Roman"/>
        </w:rPr>
        <w:t>Prati, F., Kodama, T., Romagnoli, E., Gatto, L., Di Vito, L., Ramazzotti, V., Chisari, A., Marco, V., Cremonesi, A., Parodi, G., Albertucci, M., Alfonso, F., 2015</w:t>
      </w:r>
      <w:r>
        <w:rPr>
          <w:rFonts w:ascii="Times New Roman" w:hAnsi="Times New Roman" w:cs="Times New Roman"/>
        </w:rPr>
        <w:t>a</w:t>
      </w:r>
      <w:r w:rsidRPr="007D52D3">
        <w:rPr>
          <w:rFonts w:ascii="Times New Roman" w:hAnsi="Times New Roman" w:cs="Times New Roman"/>
        </w:rPr>
        <w:t xml:space="preserve">. Suboptimal stent deployment is associated with subacute stent thrombosis: Optical coherence tomography insights from a multicenter matched study. From the CLI Foundation investigators: the CLI-THRO study. </w:t>
      </w:r>
      <w:r w:rsidRPr="00F97F12">
        <w:rPr>
          <w:rFonts w:ascii="Times New Roman" w:hAnsi="Times New Roman" w:cs="Times New Roman"/>
          <w:i/>
        </w:rPr>
        <w:t>American Heart Journal</w:t>
      </w:r>
      <w:r>
        <w:rPr>
          <w:rFonts w:ascii="Times New Roman" w:hAnsi="Times New Roman" w:cs="Times New Roman"/>
          <w:i/>
        </w:rPr>
        <w:t>,</w:t>
      </w:r>
      <w:r w:rsidRPr="007D52D3">
        <w:rPr>
          <w:rFonts w:ascii="Times New Roman" w:hAnsi="Times New Roman" w:cs="Times New Roman"/>
        </w:rPr>
        <w:t xml:space="preserve"> 169</w:t>
      </w:r>
      <w:r>
        <w:rPr>
          <w:rFonts w:ascii="Times New Roman" w:hAnsi="Times New Roman" w:cs="Times New Roman"/>
        </w:rPr>
        <w:t xml:space="preserve"> (2)</w:t>
      </w:r>
      <w:r w:rsidRPr="007D52D3">
        <w:rPr>
          <w:rFonts w:ascii="Times New Roman" w:hAnsi="Times New Roman" w:cs="Times New Roman"/>
        </w:rPr>
        <w:t xml:space="preserve">, </w:t>
      </w:r>
      <w:r>
        <w:rPr>
          <w:rFonts w:ascii="Times New Roman" w:hAnsi="Times New Roman" w:cs="Times New Roman"/>
        </w:rPr>
        <w:t>pp. 249-</w:t>
      </w:r>
      <w:r w:rsidRPr="007D52D3">
        <w:rPr>
          <w:rFonts w:ascii="Times New Roman" w:hAnsi="Times New Roman" w:cs="Times New Roman"/>
        </w:rPr>
        <w:t xml:space="preserve">56. </w:t>
      </w:r>
    </w:p>
    <w:p w14:paraId="37A38156" w14:textId="77777777" w:rsidR="00275553" w:rsidRDefault="00275553" w:rsidP="00275553">
      <w:pPr>
        <w:spacing w:line="480" w:lineRule="auto"/>
        <w:jc w:val="both"/>
        <w:rPr>
          <w:rFonts w:ascii="Times New Roman" w:hAnsi="Times New Roman" w:cs="Times New Roman"/>
        </w:rPr>
      </w:pPr>
    </w:p>
    <w:p w14:paraId="16A59C55" w14:textId="77777777" w:rsidR="00275553" w:rsidRDefault="00275553" w:rsidP="00275553">
      <w:pPr>
        <w:spacing w:line="480" w:lineRule="auto"/>
        <w:jc w:val="both"/>
        <w:rPr>
          <w:rFonts w:ascii="Times New Roman" w:hAnsi="Times New Roman" w:cs="Times New Roman"/>
        </w:rPr>
      </w:pPr>
      <w:r w:rsidRPr="00997D73">
        <w:rPr>
          <w:rFonts w:ascii="Times New Roman" w:hAnsi="Times New Roman" w:cs="Times New Roman"/>
        </w:rPr>
        <w:t>Prati, F., Romagnoli, E., Burzotta, F., Limbruno, U., Gatto, L., La Manna, A., Versaci, F., Marco, V., Di Vito, L., Imola, F., Paoletti, G., Trani, C., Tamburino, C., Tavazzi, L., Mintz, G.S., 2015</w:t>
      </w:r>
      <w:r>
        <w:rPr>
          <w:rFonts w:ascii="Times New Roman" w:hAnsi="Times New Roman" w:cs="Times New Roman"/>
        </w:rPr>
        <w:t>b</w:t>
      </w:r>
      <w:r w:rsidRPr="00997D73">
        <w:rPr>
          <w:rFonts w:ascii="Times New Roman" w:hAnsi="Times New Roman" w:cs="Times New Roman"/>
        </w:rPr>
        <w:t>. Clinical Impact o</w:t>
      </w:r>
      <w:r>
        <w:rPr>
          <w:rFonts w:ascii="Times New Roman" w:hAnsi="Times New Roman" w:cs="Times New Roman"/>
        </w:rPr>
        <w:t xml:space="preserve">f OCT Findings During PCI. </w:t>
      </w:r>
      <w:r w:rsidRPr="00F97F12">
        <w:rPr>
          <w:rFonts w:ascii="Times New Roman" w:hAnsi="Times New Roman" w:cs="Times New Roman"/>
          <w:i/>
        </w:rPr>
        <w:t>JACC Cardiovascular Imaging</w:t>
      </w:r>
      <w:r>
        <w:rPr>
          <w:rFonts w:ascii="Times New Roman" w:hAnsi="Times New Roman" w:cs="Times New Roman"/>
          <w:i/>
        </w:rPr>
        <w:t>,</w:t>
      </w:r>
      <w:r w:rsidRPr="00997D73">
        <w:rPr>
          <w:rFonts w:ascii="Times New Roman" w:hAnsi="Times New Roman" w:cs="Times New Roman"/>
        </w:rPr>
        <w:t xml:space="preserve"> 8</w:t>
      </w:r>
      <w:r>
        <w:rPr>
          <w:rFonts w:ascii="Times New Roman" w:hAnsi="Times New Roman" w:cs="Times New Roman"/>
        </w:rPr>
        <w:t xml:space="preserve"> (11)</w:t>
      </w:r>
      <w:r w:rsidRPr="00997D73">
        <w:rPr>
          <w:rFonts w:ascii="Times New Roman" w:hAnsi="Times New Roman" w:cs="Times New Roman"/>
        </w:rPr>
        <w:t xml:space="preserve">, </w:t>
      </w:r>
      <w:r>
        <w:rPr>
          <w:rFonts w:ascii="Times New Roman" w:hAnsi="Times New Roman" w:cs="Times New Roman"/>
        </w:rPr>
        <w:t>pp. 1297-</w:t>
      </w:r>
      <w:r w:rsidRPr="00997D73">
        <w:rPr>
          <w:rFonts w:ascii="Times New Roman" w:hAnsi="Times New Roman" w:cs="Times New Roman"/>
        </w:rPr>
        <w:t xml:space="preserve">305. </w:t>
      </w:r>
    </w:p>
    <w:p w14:paraId="6A6B256B" w14:textId="77777777" w:rsidR="00275553" w:rsidRDefault="00275553" w:rsidP="00275553">
      <w:pPr>
        <w:spacing w:line="480" w:lineRule="auto"/>
        <w:jc w:val="both"/>
        <w:rPr>
          <w:rFonts w:ascii="Times New Roman" w:hAnsi="Times New Roman" w:cs="Times New Roman"/>
        </w:rPr>
      </w:pPr>
    </w:p>
    <w:p w14:paraId="2B877115" w14:textId="5629F8DE" w:rsidR="00275553" w:rsidRDefault="00275553" w:rsidP="00275553">
      <w:pPr>
        <w:spacing w:line="480" w:lineRule="auto"/>
        <w:jc w:val="both"/>
        <w:rPr>
          <w:rFonts w:ascii="Times New Roman" w:eastAsia="Times New Roman" w:hAnsi="Times New Roman" w:cs="Times New Roman"/>
        </w:rPr>
      </w:pPr>
      <w:r w:rsidRPr="00F97F12">
        <w:rPr>
          <w:rFonts w:ascii="Times New Roman" w:hAnsi="Times New Roman" w:cs="Times New Roman"/>
        </w:rPr>
        <w:t xml:space="preserve">Prati F., Romagnoli E., Gatto L., La Manna A., Burzotta F., Limbruno U., Versaci F., Fabbiocchi F., Di Giorgio A., Marco V., Ramazzotti V., Di Vito L., Trani C., Porto I., Boi A., Tavazzi L., Mintz GS., 2016.  Clinical Impact of Suboptimal Stenting and Residual Intrastent Plaque/Thrombus Protrusion in Patients </w:t>
      </w:r>
      <w:proofErr w:type="gramStart"/>
      <w:r w:rsidRPr="00F97F12">
        <w:rPr>
          <w:rFonts w:ascii="Times New Roman" w:hAnsi="Times New Roman" w:cs="Times New Roman"/>
        </w:rPr>
        <w:t>With</w:t>
      </w:r>
      <w:proofErr w:type="gramEnd"/>
      <w:r w:rsidRPr="00F97F12">
        <w:rPr>
          <w:rFonts w:ascii="Times New Roman" w:hAnsi="Times New Roman" w:cs="Times New Roman"/>
        </w:rPr>
        <w:t xml:space="preserve"> Acute Coronary Syndrome: The CLI-OPCI ACS Substudy (Centro per la Lotta Contro L'Infarto-Optimization of Percutaneous Coronary Intervention in Acute Coronary Syndrome). </w:t>
      </w:r>
      <w:r w:rsidRPr="00F97F12">
        <w:rPr>
          <w:rFonts w:ascii="Times New Roman" w:hAnsi="Times New Roman" w:cs="Times New Roman"/>
          <w:i/>
        </w:rPr>
        <w:t>Circulation Cardiovascular Intervention</w:t>
      </w:r>
      <w:r w:rsidRPr="00F97F12">
        <w:rPr>
          <w:rFonts w:ascii="Times New Roman" w:hAnsi="Times New Roman" w:cs="Times New Roman"/>
        </w:rPr>
        <w:t xml:space="preserve">, 9 (12), </w:t>
      </w:r>
      <w:r w:rsidRPr="00F97F12">
        <w:rPr>
          <w:rFonts w:ascii="Times New Roman" w:eastAsia="Times New Roman" w:hAnsi="Times New Roman" w:cs="Times New Roman"/>
        </w:rPr>
        <w:t>p. e003726.</w:t>
      </w:r>
    </w:p>
    <w:p w14:paraId="060A0C19" w14:textId="77777777" w:rsidR="00275553" w:rsidRDefault="00275553" w:rsidP="00275553">
      <w:pPr>
        <w:spacing w:line="480" w:lineRule="auto"/>
        <w:jc w:val="both"/>
        <w:rPr>
          <w:rFonts w:ascii="Times New Roman" w:hAnsi="Times New Roman" w:cs="Times New Roman"/>
        </w:rPr>
      </w:pPr>
    </w:p>
    <w:p w14:paraId="4A7EC9E9" w14:textId="77777777" w:rsidR="00275553" w:rsidRDefault="00275553" w:rsidP="00275553">
      <w:pPr>
        <w:spacing w:line="480" w:lineRule="auto"/>
        <w:jc w:val="both"/>
        <w:rPr>
          <w:rFonts w:ascii="Times New Roman" w:hAnsi="Times New Roman" w:cs="Times New Roman"/>
        </w:rPr>
      </w:pPr>
      <w:r w:rsidRPr="00997D73">
        <w:rPr>
          <w:rFonts w:ascii="Times New Roman" w:hAnsi="Times New Roman" w:cs="Times New Roman"/>
        </w:rPr>
        <w:lastRenderedPageBreak/>
        <w:t xml:space="preserve">Prati, F., Romagnoli, E., La Manna, A., Burzotta, F., Gatto, L., Marco, V., Fineschi, M., Fabbiocchi, F., Versaci, F., Trani, C., Tamburino, C., Alfonso, F., Mintz, G.S., 2018. Long-term consequences of optical coherence tomography findings during percutaneous coronary intervention: the Centro Per La Lotta Contro L’infarto - Optimization </w:t>
      </w:r>
      <w:proofErr w:type="gramStart"/>
      <w:r w:rsidRPr="00997D73">
        <w:rPr>
          <w:rFonts w:ascii="Times New Roman" w:hAnsi="Times New Roman" w:cs="Times New Roman"/>
        </w:rPr>
        <w:t>Of</w:t>
      </w:r>
      <w:proofErr w:type="gramEnd"/>
      <w:r w:rsidRPr="00997D73">
        <w:rPr>
          <w:rFonts w:ascii="Times New Roman" w:hAnsi="Times New Roman" w:cs="Times New Roman"/>
        </w:rPr>
        <w:t xml:space="preserve"> Percutaneous Coronary Intervention (CLI-OPCI) LATE study. </w:t>
      </w:r>
      <w:r w:rsidRPr="00F97F12">
        <w:rPr>
          <w:rFonts w:ascii="Times New Roman" w:hAnsi="Times New Roman" w:cs="Times New Roman"/>
          <w:i/>
        </w:rPr>
        <w:t>EuroIntervention</w:t>
      </w:r>
      <w:r>
        <w:rPr>
          <w:rFonts w:ascii="Times New Roman" w:hAnsi="Times New Roman" w:cs="Times New Roman"/>
        </w:rPr>
        <w:t>,</w:t>
      </w:r>
      <w:r w:rsidRPr="00997D73">
        <w:rPr>
          <w:rFonts w:ascii="Times New Roman" w:hAnsi="Times New Roman" w:cs="Times New Roman"/>
        </w:rPr>
        <w:t xml:space="preserve"> 14</w:t>
      </w:r>
      <w:r>
        <w:rPr>
          <w:rFonts w:ascii="Times New Roman" w:hAnsi="Times New Roman" w:cs="Times New Roman"/>
        </w:rPr>
        <w:t xml:space="preserve"> (4)</w:t>
      </w:r>
      <w:r w:rsidRPr="00997D73">
        <w:rPr>
          <w:rFonts w:ascii="Times New Roman" w:hAnsi="Times New Roman" w:cs="Times New Roman"/>
        </w:rPr>
        <w:t xml:space="preserve">, </w:t>
      </w:r>
      <w:r>
        <w:rPr>
          <w:rFonts w:ascii="Times New Roman" w:hAnsi="Times New Roman" w:cs="Times New Roman"/>
        </w:rPr>
        <w:t>pp. e443-</w:t>
      </w:r>
      <w:r w:rsidRPr="00997D73">
        <w:rPr>
          <w:rFonts w:ascii="Times New Roman" w:hAnsi="Times New Roman" w:cs="Times New Roman"/>
        </w:rPr>
        <w:t xml:space="preserve">51. </w:t>
      </w:r>
    </w:p>
    <w:p w14:paraId="7D14DDA3" w14:textId="77777777" w:rsidR="00275553" w:rsidRDefault="00275553" w:rsidP="00275553">
      <w:pPr>
        <w:spacing w:line="480" w:lineRule="auto"/>
        <w:jc w:val="both"/>
        <w:rPr>
          <w:rFonts w:ascii="Times New Roman" w:hAnsi="Times New Roman" w:cs="Times New Roman"/>
        </w:rPr>
      </w:pPr>
    </w:p>
    <w:p w14:paraId="2487A8EF" w14:textId="77777777" w:rsidR="00275553" w:rsidRDefault="00275553" w:rsidP="00275553">
      <w:pPr>
        <w:spacing w:line="480" w:lineRule="auto"/>
        <w:jc w:val="both"/>
        <w:rPr>
          <w:rFonts w:ascii="Times New Roman" w:hAnsi="Times New Roman" w:cs="Times New Roman"/>
        </w:rPr>
      </w:pPr>
      <w:r w:rsidRPr="00AD1898">
        <w:rPr>
          <w:rFonts w:ascii="Times New Roman" w:hAnsi="Times New Roman" w:cs="Times New Roman"/>
        </w:rPr>
        <w:t>Qiu, F., Mintz, G.S., Witzenbichler, B., Metzger, D.C., Rinaldi, M.J., Duffy, P.L., Weisz, G., Stuckey, T.D., Brodie, B.R., Parvataneni, R., Kirtane, A.J., Stone, G.W., Maehara, A., 2016. Prevalence and Clinical Impact of Tissue Protrusion</w:t>
      </w:r>
      <w:r>
        <w:rPr>
          <w:rFonts w:ascii="Times New Roman" w:hAnsi="Times New Roman" w:cs="Times New Roman"/>
        </w:rPr>
        <w:t xml:space="preserve"> After Stent Implantation. </w:t>
      </w:r>
      <w:r w:rsidRPr="00175A6D">
        <w:rPr>
          <w:rFonts w:ascii="Times New Roman" w:hAnsi="Times New Roman" w:cs="Times New Roman"/>
          <w:i/>
        </w:rPr>
        <w:t>JACC Cardiovascular Interventions</w:t>
      </w:r>
      <w:r>
        <w:rPr>
          <w:rFonts w:ascii="Times New Roman" w:hAnsi="Times New Roman" w:cs="Times New Roman"/>
          <w:i/>
        </w:rPr>
        <w:t>,</w:t>
      </w:r>
      <w:r w:rsidRPr="00AD1898">
        <w:rPr>
          <w:rFonts w:ascii="Times New Roman" w:hAnsi="Times New Roman" w:cs="Times New Roman"/>
        </w:rPr>
        <w:t xml:space="preserve"> 9</w:t>
      </w:r>
      <w:r>
        <w:rPr>
          <w:rFonts w:ascii="Times New Roman" w:hAnsi="Times New Roman" w:cs="Times New Roman"/>
        </w:rPr>
        <w:t xml:space="preserve"> (14)</w:t>
      </w:r>
      <w:r w:rsidRPr="00AD1898">
        <w:rPr>
          <w:rFonts w:ascii="Times New Roman" w:hAnsi="Times New Roman" w:cs="Times New Roman"/>
        </w:rPr>
        <w:t xml:space="preserve">, </w:t>
      </w:r>
      <w:r>
        <w:rPr>
          <w:rFonts w:ascii="Times New Roman" w:hAnsi="Times New Roman" w:cs="Times New Roman"/>
        </w:rPr>
        <w:t>pp. 1499-</w:t>
      </w:r>
      <w:r w:rsidRPr="00AD1898">
        <w:rPr>
          <w:rFonts w:ascii="Times New Roman" w:hAnsi="Times New Roman" w:cs="Times New Roman"/>
        </w:rPr>
        <w:t xml:space="preserve">507. </w:t>
      </w:r>
    </w:p>
    <w:p w14:paraId="03688FE7" w14:textId="77777777" w:rsidR="00275553" w:rsidRDefault="00275553" w:rsidP="00275553">
      <w:pPr>
        <w:spacing w:line="480" w:lineRule="auto"/>
        <w:jc w:val="both"/>
        <w:rPr>
          <w:rFonts w:ascii="Times New Roman" w:hAnsi="Times New Roman" w:cs="Times New Roman"/>
        </w:rPr>
      </w:pPr>
    </w:p>
    <w:p w14:paraId="5D65316F" w14:textId="77777777" w:rsidR="00275553" w:rsidRDefault="00275553" w:rsidP="00275553">
      <w:pPr>
        <w:spacing w:line="480" w:lineRule="auto"/>
        <w:jc w:val="both"/>
        <w:rPr>
          <w:rFonts w:ascii="Times New Roman" w:hAnsi="Times New Roman" w:cs="Times New Roman"/>
        </w:rPr>
      </w:pPr>
      <w:r w:rsidRPr="00AD1898">
        <w:rPr>
          <w:rFonts w:ascii="Times New Roman" w:hAnsi="Times New Roman" w:cs="Times New Roman"/>
        </w:rPr>
        <w:t xml:space="preserve">Räber, L., Mintz, G.S., Koskinas, K.C., Johnson, T.W., Holm, N.R., Onuma, Y., Radu, M.D., Joner, M., Yu, B., Jia, H., Menevau, N., de la Torre Hernandez, J.M., Escaned, J., Hill, J., Prati, F., Colombo, A., di Mario, C., Regar, E., Capodanno, D., Wijns, W., Byrne, R.A., Guagliumi, G., ESC Scientific Document Group, Alfonso, F., Bhindi, R., Ali, Z., Carter, R., 2018. Clinical use of intracoronary imaging. Part 1: guidance and optimization of coronary interventions. An expert consensus document of the European Association of Percutaneous Cardiovascular Interventions. </w:t>
      </w:r>
      <w:r w:rsidRPr="00175A6D">
        <w:rPr>
          <w:rFonts w:ascii="Times New Roman" w:hAnsi="Times New Roman" w:cs="Times New Roman"/>
          <w:i/>
        </w:rPr>
        <w:t>European Heart Journal</w:t>
      </w:r>
      <w:r>
        <w:rPr>
          <w:rFonts w:ascii="Times New Roman" w:hAnsi="Times New Roman" w:cs="Times New Roman"/>
          <w:i/>
        </w:rPr>
        <w:t xml:space="preserve">, </w:t>
      </w:r>
      <w:r w:rsidRPr="00175A6D">
        <w:rPr>
          <w:rFonts w:ascii="Times New Roman" w:hAnsi="Times New Roman" w:cs="Times New Roman"/>
        </w:rPr>
        <w:t>39 (35) pp.</w:t>
      </w:r>
      <w:r>
        <w:rPr>
          <w:rFonts w:ascii="Times New Roman" w:hAnsi="Times New Roman" w:cs="Times New Roman"/>
          <w:i/>
        </w:rPr>
        <w:t xml:space="preserve"> </w:t>
      </w:r>
      <w:r>
        <w:rPr>
          <w:rFonts w:ascii="Times New Roman" w:hAnsi="Times New Roman" w:cs="Times New Roman"/>
        </w:rPr>
        <w:t xml:space="preserve">3281-3300. </w:t>
      </w:r>
    </w:p>
    <w:p w14:paraId="0E266916" w14:textId="77777777" w:rsidR="00275553" w:rsidRDefault="00275553" w:rsidP="00275553">
      <w:pPr>
        <w:spacing w:line="480" w:lineRule="auto"/>
        <w:jc w:val="both"/>
        <w:rPr>
          <w:rFonts w:ascii="Times New Roman" w:hAnsi="Times New Roman" w:cs="Times New Roman"/>
        </w:rPr>
      </w:pPr>
    </w:p>
    <w:p w14:paraId="729A2AD6" w14:textId="77777777" w:rsidR="00275553" w:rsidRDefault="00275553" w:rsidP="00275553">
      <w:pPr>
        <w:spacing w:line="480" w:lineRule="auto"/>
        <w:jc w:val="both"/>
        <w:rPr>
          <w:rFonts w:ascii="Times New Roman" w:hAnsi="Times New Roman" w:cs="Times New Roman"/>
        </w:rPr>
      </w:pPr>
      <w:r w:rsidRPr="00AD1898">
        <w:rPr>
          <w:rFonts w:ascii="Times New Roman" w:hAnsi="Times New Roman" w:cs="Times New Roman"/>
        </w:rPr>
        <w:t xml:space="preserve">Radu, M.D., Räber, L., Heo, J., Gogas, B.D., Jørgensen, E., Kelbæk, H., Muramatsu, T., Farooq, V., Helqvist, S., Garcia-Garcia, H.M., Windecker, S., </w:t>
      </w:r>
      <w:r w:rsidRPr="00AD1898">
        <w:rPr>
          <w:rFonts w:ascii="Times New Roman" w:hAnsi="Times New Roman" w:cs="Times New Roman"/>
        </w:rPr>
        <w:lastRenderedPageBreak/>
        <w:t xml:space="preserve">Saunamäki, K., Serruys, P.W., 2014. Natural history of optical coherence tomography-detected non-flow-limiting edge dissections following drug-eluting stent implantation. </w:t>
      </w:r>
      <w:r w:rsidRPr="00175A6D">
        <w:rPr>
          <w:rFonts w:ascii="Times New Roman" w:hAnsi="Times New Roman" w:cs="Times New Roman"/>
          <w:i/>
        </w:rPr>
        <w:t>EuroIntervention</w:t>
      </w:r>
      <w:r>
        <w:rPr>
          <w:rFonts w:ascii="Times New Roman" w:hAnsi="Times New Roman" w:cs="Times New Roman"/>
        </w:rPr>
        <w:t>,</w:t>
      </w:r>
      <w:r w:rsidRPr="00AD1898">
        <w:rPr>
          <w:rFonts w:ascii="Times New Roman" w:hAnsi="Times New Roman" w:cs="Times New Roman"/>
        </w:rPr>
        <w:t xml:space="preserve"> 9</w:t>
      </w:r>
      <w:r>
        <w:rPr>
          <w:rFonts w:ascii="Times New Roman" w:hAnsi="Times New Roman" w:cs="Times New Roman"/>
        </w:rPr>
        <w:t xml:space="preserve"> (9)</w:t>
      </w:r>
      <w:r w:rsidRPr="00AD1898">
        <w:rPr>
          <w:rFonts w:ascii="Times New Roman" w:hAnsi="Times New Roman" w:cs="Times New Roman"/>
        </w:rPr>
        <w:t xml:space="preserve">, </w:t>
      </w:r>
      <w:r>
        <w:rPr>
          <w:rFonts w:ascii="Times New Roman" w:hAnsi="Times New Roman" w:cs="Times New Roman"/>
        </w:rPr>
        <w:t>pp. 1085-</w:t>
      </w:r>
      <w:r w:rsidRPr="00AD1898">
        <w:rPr>
          <w:rFonts w:ascii="Times New Roman" w:hAnsi="Times New Roman" w:cs="Times New Roman"/>
        </w:rPr>
        <w:t xml:space="preserve">94. </w:t>
      </w:r>
    </w:p>
    <w:p w14:paraId="1F6A3646" w14:textId="77777777" w:rsidR="00275553" w:rsidRDefault="00275553" w:rsidP="00275553">
      <w:pPr>
        <w:spacing w:line="480" w:lineRule="auto"/>
        <w:jc w:val="both"/>
        <w:rPr>
          <w:rFonts w:ascii="Times New Roman" w:hAnsi="Times New Roman" w:cs="Times New Roman"/>
        </w:rPr>
      </w:pPr>
    </w:p>
    <w:p w14:paraId="48B0EFE0" w14:textId="77777777" w:rsidR="00275553" w:rsidRPr="00D52B52" w:rsidRDefault="00275553" w:rsidP="00275553">
      <w:pPr>
        <w:spacing w:line="480" w:lineRule="auto"/>
        <w:jc w:val="both"/>
        <w:rPr>
          <w:rFonts w:ascii="Times New Roman" w:hAnsi="Times New Roman" w:cs="Times New Roman"/>
          <w:lang w:val="en-US"/>
        </w:rPr>
      </w:pPr>
      <w:r>
        <w:rPr>
          <w:rFonts w:ascii="Times New Roman" w:hAnsi="Times New Roman" w:cs="Times New Roman"/>
          <w:lang w:val="en-US"/>
        </w:rPr>
        <w:t>Rana O.</w:t>
      </w:r>
      <w:r w:rsidRPr="00D52B52">
        <w:rPr>
          <w:rFonts w:ascii="Times New Roman" w:hAnsi="Times New Roman" w:cs="Times New Roman"/>
          <w:lang w:val="en-US"/>
        </w:rPr>
        <w:t>, Shah N</w:t>
      </w:r>
      <w:r>
        <w:rPr>
          <w:rFonts w:ascii="Times New Roman" w:hAnsi="Times New Roman" w:cs="Times New Roman"/>
          <w:lang w:val="en-US"/>
        </w:rPr>
        <w:t>.</w:t>
      </w:r>
      <w:r w:rsidRPr="00D52B52">
        <w:rPr>
          <w:rFonts w:ascii="Times New Roman" w:hAnsi="Times New Roman" w:cs="Times New Roman"/>
          <w:lang w:val="en-US"/>
        </w:rPr>
        <w:t>C</w:t>
      </w:r>
      <w:r>
        <w:rPr>
          <w:rFonts w:ascii="Times New Roman" w:hAnsi="Times New Roman" w:cs="Times New Roman"/>
          <w:lang w:val="en-US"/>
        </w:rPr>
        <w:t>.</w:t>
      </w:r>
      <w:r w:rsidRPr="00D52B52">
        <w:rPr>
          <w:rFonts w:ascii="Times New Roman" w:hAnsi="Times New Roman" w:cs="Times New Roman"/>
          <w:lang w:val="en-US"/>
        </w:rPr>
        <w:t>, Wilson S</w:t>
      </w:r>
      <w:r>
        <w:rPr>
          <w:rFonts w:ascii="Times New Roman" w:hAnsi="Times New Roman" w:cs="Times New Roman"/>
          <w:lang w:val="en-US"/>
        </w:rPr>
        <w:t>.</w:t>
      </w:r>
      <w:r w:rsidRPr="00D52B52">
        <w:rPr>
          <w:rFonts w:ascii="Times New Roman" w:hAnsi="Times New Roman" w:cs="Times New Roman"/>
          <w:lang w:val="en-US"/>
        </w:rPr>
        <w:t>, Swallow R</w:t>
      </w:r>
      <w:r>
        <w:rPr>
          <w:rFonts w:ascii="Times New Roman" w:hAnsi="Times New Roman" w:cs="Times New Roman"/>
          <w:lang w:val="en-US"/>
        </w:rPr>
        <w:t>.</w:t>
      </w:r>
      <w:r w:rsidRPr="00D52B52">
        <w:rPr>
          <w:rFonts w:ascii="Times New Roman" w:hAnsi="Times New Roman" w:cs="Times New Roman"/>
          <w:lang w:val="en-US"/>
        </w:rPr>
        <w:t>, O'Kane P</w:t>
      </w:r>
      <w:r>
        <w:rPr>
          <w:rFonts w:ascii="Times New Roman" w:hAnsi="Times New Roman" w:cs="Times New Roman"/>
          <w:lang w:val="en-US"/>
        </w:rPr>
        <w:t xml:space="preserve">., Levy T., 2014. </w:t>
      </w:r>
      <w:r w:rsidRPr="00D52B52">
        <w:rPr>
          <w:rFonts w:ascii="Times New Roman" w:hAnsi="Times New Roman" w:cs="Times New Roman"/>
          <w:lang w:val="en-US"/>
        </w:rPr>
        <w:t xml:space="preserve">The impact of routine and intravascular ultrasound-guided high-pressure postdilatation after drug-eluting stent deployment: </w:t>
      </w:r>
      <w:proofErr w:type="gramStart"/>
      <w:r w:rsidRPr="00D52B52">
        <w:rPr>
          <w:rFonts w:ascii="Times New Roman" w:hAnsi="Times New Roman" w:cs="Times New Roman"/>
          <w:lang w:val="en-US"/>
        </w:rPr>
        <w:t>the</w:t>
      </w:r>
      <w:proofErr w:type="gramEnd"/>
      <w:r w:rsidRPr="00D52B52">
        <w:rPr>
          <w:rFonts w:ascii="Times New Roman" w:hAnsi="Times New Roman" w:cs="Times New Roman"/>
          <w:lang w:val="en-US"/>
        </w:rPr>
        <w:t xml:space="preserve"> STent OPtimization (STOP) study.</w:t>
      </w:r>
      <w:r>
        <w:rPr>
          <w:rFonts w:ascii="Times New Roman" w:hAnsi="Times New Roman" w:cs="Times New Roman"/>
          <w:lang w:val="en-US"/>
        </w:rPr>
        <w:t xml:space="preserve"> </w:t>
      </w:r>
      <w:r w:rsidRPr="00175A6D">
        <w:rPr>
          <w:rFonts w:ascii="Times New Roman" w:hAnsi="Times New Roman" w:cs="Times New Roman"/>
          <w:i/>
          <w:lang w:val="en-US"/>
        </w:rPr>
        <w:t>Journal of Invasive Cardiology</w:t>
      </w:r>
      <w:r>
        <w:rPr>
          <w:rFonts w:ascii="Times New Roman" w:hAnsi="Times New Roman" w:cs="Times New Roman"/>
          <w:lang w:val="en-US"/>
        </w:rPr>
        <w:t xml:space="preserve">, 26 (12), pp. </w:t>
      </w:r>
      <w:r w:rsidRPr="00D52B52">
        <w:rPr>
          <w:rFonts w:ascii="Times New Roman" w:hAnsi="Times New Roman" w:cs="Times New Roman"/>
          <w:lang w:val="en-US"/>
        </w:rPr>
        <w:t>640-6.</w:t>
      </w:r>
    </w:p>
    <w:p w14:paraId="46EF330D" w14:textId="77777777" w:rsidR="00275553" w:rsidRDefault="00275553" w:rsidP="00275553">
      <w:pPr>
        <w:spacing w:line="480" w:lineRule="auto"/>
        <w:jc w:val="both"/>
        <w:rPr>
          <w:rFonts w:ascii="Times New Roman" w:hAnsi="Times New Roman" w:cs="Times New Roman"/>
          <w:lang w:val="en-US"/>
        </w:rPr>
      </w:pPr>
    </w:p>
    <w:p w14:paraId="618648EC" w14:textId="77777777" w:rsidR="00275553" w:rsidRDefault="00275553" w:rsidP="00275553">
      <w:pPr>
        <w:spacing w:line="480" w:lineRule="auto"/>
        <w:jc w:val="both"/>
        <w:rPr>
          <w:rFonts w:ascii="Times New Roman" w:hAnsi="Times New Roman" w:cs="Times New Roman"/>
          <w:lang w:val="en-US"/>
        </w:rPr>
      </w:pPr>
      <w:r w:rsidRPr="0016778A">
        <w:rPr>
          <w:rFonts w:ascii="Times New Roman" w:hAnsi="Times New Roman" w:cs="Times New Roman"/>
          <w:lang w:val="en-US"/>
        </w:rPr>
        <w:t xml:space="preserve">Reinstadler, S.J., Stiermaier, T., Fuernau, G., de Waha, S., Desch, S., Metzler, B., Thiele, H., Eitel, I., 2016. The challenges and impact of microvascular injury in ST-elevation myocardial infarction. </w:t>
      </w:r>
      <w:r w:rsidRPr="00175A6D">
        <w:rPr>
          <w:rFonts w:ascii="Times New Roman" w:hAnsi="Times New Roman" w:cs="Times New Roman"/>
          <w:i/>
          <w:lang w:val="en-US"/>
        </w:rPr>
        <w:t>Expert Review of Cardiovascular Therapy</w:t>
      </w:r>
      <w:r>
        <w:rPr>
          <w:rFonts w:ascii="Times New Roman" w:hAnsi="Times New Roman" w:cs="Times New Roman"/>
          <w:lang w:val="en-US"/>
        </w:rPr>
        <w:t xml:space="preserve">, </w:t>
      </w:r>
      <w:r w:rsidRPr="0016778A">
        <w:rPr>
          <w:rFonts w:ascii="Times New Roman" w:hAnsi="Times New Roman" w:cs="Times New Roman"/>
          <w:lang w:val="en-US"/>
        </w:rPr>
        <w:t>14</w:t>
      </w:r>
      <w:r>
        <w:rPr>
          <w:rFonts w:ascii="Times New Roman" w:hAnsi="Times New Roman" w:cs="Times New Roman"/>
          <w:lang w:val="en-US"/>
        </w:rPr>
        <w:t xml:space="preserve"> (4)</w:t>
      </w:r>
      <w:r w:rsidRPr="0016778A">
        <w:rPr>
          <w:rFonts w:ascii="Times New Roman" w:hAnsi="Times New Roman" w:cs="Times New Roman"/>
          <w:lang w:val="en-US"/>
        </w:rPr>
        <w:t xml:space="preserve">, </w:t>
      </w:r>
      <w:r>
        <w:rPr>
          <w:rFonts w:ascii="Times New Roman" w:hAnsi="Times New Roman" w:cs="Times New Roman"/>
          <w:lang w:val="en-US"/>
        </w:rPr>
        <w:t>pp. 431-</w:t>
      </w:r>
      <w:r w:rsidRPr="0016778A">
        <w:rPr>
          <w:rFonts w:ascii="Times New Roman" w:hAnsi="Times New Roman" w:cs="Times New Roman"/>
          <w:lang w:val="en-US"/>
        </w:rPr>
        <w:t xml:space="preserve">43. </w:t>
      </w:r>
    </w:p>
    <w:p w14:paraId="77A85F58" w14:textId="77777777" w:rsidR="00275553" w:rsidRDefault="00275553" w:rsidP="00275553">
      <w:pPr>
        <w:spacing w:line="480" w:lineRule="auto"/>
        <w:jc w:val="both"/>
        <w:rPr>
          <w:rFonts w:ascii="Times New Roman" w:hAnsi="Times New Roman" w:cs="Times New Roman"/>
        </w:rPr>
      </w:pPr>
    </w:p>
    <w:p w14:paraId="115EBC77" w14:textId="77777777" w:rsidR="00275553" w:rsidRDefault="00275553" w:rsidP="00275553">
      <w:pPr>
        <w:spacing w:line="480" w:lineRule="auto"/>
        <w:jc w:val="both"/>
        <w:rPr>
          <w:rFonts w:ascii="Times New Roman" w:hAnsi="Times New Roman" w:cs="Times New Roman"/>
        </w:rPr>
      </w:pPr>
      <w:r w:rsidRPr="00AC3BCF">
        <w:rPr>
          <w:rFonts w:ascii="Times New Roman" w:hAnsi="Times New Roman" w:cs="Times New Roman"/>
        </w:rPr>
        <w:t xml:space="preserve">Reith, S., Battermann, S., Hellmich, M., Marx, N., Burgmaier, M., 2015. Correlation Between OCT-Derived Intrastent Dimensions and Fractional Flow Reserve Measurements After Coronary Stent Implantation and Impact on Clinical Outcome. </w:t>
      </w:r>
      <w:r w:rsidRPr="00EA4385">
        <w:rPr>
          <w:rFonts w:ascii="Times New Roman" w:hAnsi="Times New Roman" w:cs="Times New Roman"/>
          <w:i/>
        </w:rPr>
        <w:t>The Journal of Invasive Cardiology</w:t>
      </w:r>
      <w:r>
        <w:rPr>
          <w:rFonts w:ascii="Times New Roman" w:hAnsi="Times New Roman" w:cs="Times New Roman"/>
        </w:rPr>
        <w:t xml:space="preserve">, </w:t>
      </w:r>
      <w:r w:rsidRPr="00AC3BCF">
        <w:rPr>
          <w:rFonts w:ascii="Times New Roman" w:hAnsi="Times New Roman" w:cs="Times New Roman"/>
        </w:rPr>
        <w:t>27</w:t>
      </w:r>
      <w:r>
        <w:rPr>
          <w:rFonts w:ascii="Times New Roman" w:hAnsi="Times New Roman" w:cs="Times New Roman"/>
        </w:rPr>
        <w:t xml:space="preserve"> (5)</w:t>
      </w:r>
      <w:r w:rsidRPr="00AC3BCF">
        <w:rPr>
          <w:rFonts w:ascii="Times New Roman" w:hAnsi="Times New Roman" w:cs="Times New Roman"/>
        </w:rPr>
        <w:t>,</w:t>
      </w:r>
      <w:r>
        <w:rPr>
          <w:rFonts w:ascii="Times New Roman" w:hAnsi="Times New Roman" w:cs="Times New Roman"/>
        </w:rPr>
        <w:t xml:space="preserve"> p.</w:t>
      </w:r>
      <w:r w:rsidRPr="00AC3BCF">
        <w:rPr>
          <w:rFonts w:ascii="Times New Roman" w:hAnsi="Times New Roman" w:cs="Times New Roman"/>
        </w:rPr>
        <w:t xml:space="preserve"> 7.</w:t>
      </w:r>
    </w:p>
    <w:p w14:paraId="7A70E0B1" w14:textId="77777777" w:rsidR="00275553" w:rsidRDefault="00275553" w:rsidP="00275553">
      <w:pPr>
        <w:spacing w:line="480" w:lineRule="auto"/>
        <w:jc w:val="both"/>
        <w:rPr>
          <w:rFonts w:ascii="Times New Roman" w:hAnsi="Times New Roman" w:cs="Times New Roman"/>
        </w:rPr>
      </w:pPr>
    </w:p>
    <w:p w14:paraId="5768E0BC" w14:textId="77777777" w:rsidR="00275553" w:rsidRDefault="00275553" w:rsidP="00275553">
      <w:pPr>
        <w:spacing w:line="480" w:lineRule="auto"/>
        <w:jc w:val="both"/>
        <w:rPr>
          <w:rFonts w:ascii="Times New Roman" w:hAnsi="Times New Roman" w:cs="Times New Roman"/>
        </w:rPr>
      </w:pPr>
      <w:r w:rsidRPr="00952825">
        <w:rPr>
          <w:rFonts w:ascii="Times New Roman" w:hAnsi="Times New Roman" w:cs="Times New Roman"/>
        </w:rPr>
        <w:t>Rentrop, K.P., Cohen, M., Blanke, H., Phillips, R.A., 1985. Changes in collateral channel filling immediately after controlled coronary artery occlusion by an angioplas</w:t>
      </w:r>
      <w:r>
        <w:rPr>
          <w:rFonts w:ascii="Times New Roman" w:hAnsi="Times New Roman" w:cs="Times New Roman"/>
        </w:rPr>
        <w:t xml:space="preserve">ty balloon in human subjects. </w:t>
      </w:r>
      <w:r>
        <w:rPr>
          <w:rFonts w:ascii="Times New Roman" w:hAnsi="Times New Roman" w:cs="Times New Roman"/>
          <w:i/>
        </w:rPr>
        <w:t xml:space="preserve">Journal of </w:t>
      </w:r>
      <w:r w:rsidRPr="00952825">
        <w:rPr>
          <w:rFonts w:ascii="Times New Roman" w:hAnsi="Times New Roman" w:cs="Times New Roman"/>
          <w:i/>
        </w:rPr>
        <w:t>American College of Cardiology</w:t>
      </w:r>
      <w:r>
        <w:rPr>
          <w:rFonts w:ascii="Times New Roman" w:hAnsi="Times New Roman" w:cs="Times New Roman"/>
        </w:rPr>
        <w:t>,</w:t>
      </w:r>
      <w:r w:rsidRPr="00952825">
        <w:rPr>
          <w:rFonts w:ascii="Times New Roman" w:hAnsi="Times New Roman" w:cs="Times New Roman"/>
        </w:rPr>
        <w:t xml:space="preserve"> 5</w:t>
      </w:r>
      <w:r>
        <w:rPr>
          <w:rFonts w:ascii="Times New Roman" w:hAnsi="Times New Roman" w:cs="Times New Roman"/>
        </w:rPr>
        <w:t xml:space="preserve"> (3)</w:t>
      </w:r>
      <w:r w:rsidRPr="00952825">
        <w:rPr>
          <w:rFonts w:ascii="Times New Roman" w:hAnsi="Times New Roman" w:cs="Times New Roman"/>
        </w:rPr>
        <w:t>,</w:t>
      </w:r>
      <w:r>
        <w:rPr>
          <w:rFonts w:ascii="Times New Roman" w:hAnsi="Times New Roman" w:cs="Times New Roman"/>
        </w:rPr>
        <w:t xml:space="preserve"> pp. 587–</w:t>
      </w:r>
      <w:r w:rsidRPr="00952825">
        <w:rPr>
          <w:rFonts w:ascii="Times New Roman" w:hAnsi="Times New Roman" w:cs="Times New Roman"/>
        </w:rPr>
        <w:t>92.</w:t>
      </w:r>
    </w:p>
    <w:p w14:paraId="6D825EA4" w14:textId="77777777" w:rsidR="00275553" w:rsidRDefault="00275553" w:rsidP="00275553">
      <w:pPr>
        <w:spacing w:line="480" w:lineRule="auto"/>
        <w:jc w:val="both"/>
        <w:rPr>
          <w:rFonts w:ascii="Times New Roman" w:hAnsi="Times New Roman" w:cs="Times New Roman"/>
        </w:rPr>
      </w:pPr>
    </w:p>
    <w:p w14:paraId="3D75AB52" w14:textId="77777777" w:rsidR="00275553" w:rsidRDefault="00275553" w:rsidP="00275553">
      <w:pPr>
        <w:spacing w:line="480" w:lineRule="auto"/>
        <w:jc w:val="both"/>
        <w:rPr>
          <w:rFonts w:ascii="Times New Roman" w:hAnsi="Times New Roman" w:cs="Times New Roman"/>
        </w:rPr>
      </w:pPr>
      <w:r w:rsidRPr="00AC3BCF">
        <w:rPr>
          <w:rFonts w:ascii="Times New Roman" w:hAnsi="Times New Roman" w:cs="Times New Roman"/>
        </w:rPr>
        <w:lastRenderedPageBreak/>
        <w:t xml:space="preserve">Rimac, G., Fearon, W.F., De Bruyne, B., Ikeno, F., Matsuo, H., Piroth, Z., Costerousse, O., Bertrand, O.F., 2017. Clinical value of post–percutaneous coronary intervention fractional flow reserve value: A systematic review and meta-analysis. </w:t>
      </w:r>
      <w:r w:rsidRPr="00EA4385">
        <w:rPr>
          <w:rFonts w:ascii="Times New Roman" w:hAnsi="Times New Roman" w:cs="Times New Roman"/>
          <w:i/>
        </w:rPr>
        <w:t>American Heart Journal</w:t>
      </w:r>
      <w:r>
        <w:rPr>
          <w:rFonts w:ascii="Times New Roman" w:hAnsi="Times New Roman" w:cs="Times New Roman"/>
          <w:i/>
        </w:rPr>
        <w:t>,</w:t>
      </w:r>
      <w:r w:rsidRPr="00AC3BCF">
        <w:rPr>
          <w:rFonts w:ascii="Times New Roman" w:hAnsi="Times New Roman" w:cs="Times New Roman"/>
        </w:rPr>
        <w:t xml:space="preserve"> 183, </w:t>
      </w:r>
      <w:r>
        <w:rPr>
          <w:rFonts w:ascii="Times New Roman" w:hAnsi="Times New Roman" w:cs="Times New Roman"/>
        </w:rPr>
        <w:t>pp. 1-</w:t>
      </w:r>
      <w:r w:rsidRPr="00AC3BCF">
        <w:rPr>
          <w:rFonts w:ascii="Times New Roman" w:hAnsi="Times New Roman" w:cs="Times New Roman"/>
        </w:rPr>
        <w:t xml:space="preserve">9. </w:t>
      </w:r>
    </w:p>
    <w:p w14:paraId="663A3870" w14:textId="77777777" w:rsidR="00275553" w:rsidRDefault="00275553" w:rsidP="00275553">
      <w:pPr>
        <w:spacing w:line="480" w:lineRule="auto"/>
        <w:jc w:val="both"/>
        <w:rPr>
          <w:rFonts w:ascii="Times New Roman" w:hAnsi="Times New Roman" w:cs="Times New Roman"/>
        </w:rPr>
      </w:pPr>
    </w:p>
    <w:p w14:paraId="6293FDBF" w14:textId="77777777" w:rsidR="00275553" w:rsidRPr="003C7BCC" w:rsidRDefault="00275553" w:rsidP="00275553">
      <w:pPr>
        <w:spacing w:line="480" w:lineRule="auto"/>
        <w:jc w:val="both"/>
        <w:rPr>
          <w:rFonts w:ascii="Times New Roman" w:hAnsi="Times New Roman" w:cs="Times New Roman"/>
          <w:lang w:val="en-US"/>
        </w:rPr>
      </w:pPr>
      <w:r w:rsidRPr="003C7BCC">
        <w:rPr>
          <w:rFonts w:ascii="Times New Roman" w:hAnsi="Times New Roman" w:cs="Times New Roman"/>
          <w:lang w:val="en-US"/>
        </w:rPr>
        <w:t xml:space="preserve">Robbers, L.F.H.J., Eerenberg, E.S., Teunissen, P.F.A., Jansen, M.F., Hollander, M.R., Horrevoets, A.J.G., Knaapen, P., Nijveldt, R., Heymans, M.W., Levi, M.M., van Rossum, A.C., Niessen, H.W.M., Marcu, C.B., Beek, A.M., van Royen, N., 2013. Magnetic resonance imaging-defined areas of microvascular obstruction after acute myocardial infarction represent microvascular destruction and haemorrhage. </w:t>
      </w:r>
      <w:r w:rsidRPr="00EA4385">
        <w:rPr>
          <w:rFonts w:ascii="Times New Roman" w:hAnsi="Times New Roman" w:cs="Times New Roman"/>
          <w:i/>
          <w:lang w:val="en-US"/>
        </w:rPr>
        <w:t>European Heart Journal</w:t>
      </w:r>
      <w:r>
        <w:rPr>
          <w:rFonts w:ascii="Times New Roman" w:hAnsi="Times New Roman" w:cs="Times New Roman"/>
          <w:lang w:val="en-US"/>
        </w:rPr>
        <w:t xml:space="preserve">, </w:t>
      </w:r>
      <w:r w:rsidRPr="003C7BCC">
        <w:rPr>
          <w:rFonts w:ascii="Times New Roman" w:hAnsi="Times New Roman" w:cs="Times New Roman"/>
          <w:lang w:val="en-US"/>
        </w:rPr>
        <w:t>34</w:t>
      </w:r>
      <w:r>
        <w:rPr>
          <w:rFonts w:ascii="Times New Roman" w:hAnsi="Times New Roman" w:cs="Times New Roman"/>
          <w:lang w:val="en-US"/>
        </w:rPr>
        <w:t xml:space="preserve"> (30)</w:t>
      </w:r>
      <w:r w:rsidRPr="003C7BCC">
        <w:rPr>
          <w:rFonts w:ascii="Times New Roman" w:hAnsi="Times New Roman" w:cs="Times New Roman"/>
          <w:lang w:val="en-US"/>
        </w:rPr>
        <w:t xml:space="preserve">, </w:t>
      </w:r>
      <w:r>
        <w:rPr>
          <w:rFonts w:ascii="Times New Roman" w:hAnsi="Times New Roman" w:cs="Times New Roman"/>
          <w:lang w:val="en-US"/>
        </w:rPr>
        <w:t>pp. 2346-</w:t>
      </w:r>
      <w:r w:rsidRPr="003C7BCC">
        <w:rPr>
          <w:rFonts w:ascii="Times New Roman" w:hAnsi="Times New Roman" w:cs="Times New Roman"/>
          <w:lang w:val="en-US"/>
        </w:rPr>
        <w:t>53. https://doi.org/10.1093/eurheartj/eht100</w:t>
      </w:r>
    </w:p>
    <w:p w14:paraId="627A7927" w14:textId="77777777" w:rsidR="00275553" w:rsidRDefault="00275553" w:rsidP="00275553">
      <w:pPr>
        <w:spacing w:line="480" w:lineRule="auto"/>
        <w:jc w:val="both"/>
        <w:rPr>
          <w:rFonts w:ascii="Times New Roman" w:hAnsi="Times New Roman" w:cs="Times New Roman"/>
        </w:rPr>
      </w:pPr>
    </w:p>
    <w:p w14:paraId="0F86B52C" w14:textId="77777777" w:rsidR="00275553" w:rsidRDefault="00275553" w:rsidP="00275553">
      <w:pPr>
        <w:spacing w:line="480" w:lineRule="auto"/>
        <w:jc w:val="both"/>
        <w:rPr>
          <w:rFonts w:ascii="Times New Roman" w:hAnsi="Times New Roman" w:cs="Times New Roman"/>
        </w:rPr>
      </w:pPr>
      <w:r w:rsidRPr="00AC3BCF">
        <w:rPr>
          <w:rFonts w:ascii="Times New Roman" w:hAnsi="Times New Roman" w:cs="Times New Roman"/>
        </w:rPr>
        <w:t xml:space="preserve">Romagnoli, E., Gatto, L., La Manna, A., Burzotta, F., Taglieri, N., Saia, F., Amico, F., Marco, V., Ramazzotti, V., Di Giorgio, A., Di Vito, L., Boi, A., Contarini, M., Castriota, F., Mintz, G.S., Prati, F., 2017. Role of residual acute stent malapposition in percutaneous coronary interventions. </w:t>
      </w:r>
      <w:r w:rsidRPr="00EA4385">
        <w:rPr>
          <w:rFonts w:ascii="Times New Roman" w:hAnsi="Times New Roman" w:cs="Times New Roman"/>
          <w:i/>
        </w:rPr>
        <w:t>Catheterization Cardiovascular Interventions</w:t>
      </w:r>
      <w:r>
        <w:rPr>
          <w:rFonts w:ascii="Times New Roman" w:hAnsi="Times New Roman" w:cs="Times New Roman"/>
        </w:rPr>
        <w:t>,</w:t>
      </w:r>
      <w:r w:rsidRPr="00AC3BCF">
        <w:rPr>
          <w:rFonts w:ascii="Times New Roman" w:hAnsi="Times New Roman" w:cs="Times New Roman"/>
        </w:rPr>
        <w:t xml:space="preserve"> 90, 566–575. </w:t>
      </w:r>
    </w:p>
    <w:p w14:paraId="3DE110F5" w14:textId="77777777" w:rsidR="00275553" w:rsidRDefault="00275553" w:rsidP="00275553">
      <w:pPr>
        <w:spacing w:line="480" w:lineRule="auto"/>
        <w:jc w:val="both"/>
        <w:rPr>
          <w:rFonts w:ascii="Times New Roman" w:hAnsi="Times New Roman" w:cs="Times New Roman"/>
        </w:rPr>
      </w:pPr>
    </w:p>
    <w:p w14:paraId="7E5454C7" w14:textId="77777777" w:rsidR="00275553" w:rsidRDefault="00275553" w:rsidP="00275553">
      <w:pPr>
        <w:spacing w:line="480" w:lineRule="auto"/>
        <w:jc w:val="both"/>
        <w:rPr>
          <w:rFonts w:ascii="Times New Roman" w:hAnsi="Times New Roman" w:cs="Times New Roman"/>
        </w:rPr>
      </w:pPr>
      <w:r w:rsidRPr="00277BC1">
        <w:rPr>
          <w:rFonts w:ascii="Times New Roman" w:hAnsi="Times New Roman" w:cs="Times New Roman"/>
        </w:rPr>
        <w:t>Romagnoli, E., Sangiorgi, G.M., Cosgrave, J., Guillet, E., Colombo, A., 20</w:t>
      </w:r>
      <w:r>
        <w:rPr>
          <w:rFonts w:ascii="Times New Roman" w:hAnsi="Times New Roman" w:cs="Times New Roman"/>
        </w:rPr>
        <w:t xml:space="preserve">08. Drug-Eluting Stenting. </w:t>
      </w:r>
      <w:r w:rsidRPr="00EA4385">
        <w:rPr>
          <w:rFonts w:ascii="Times New Roman" w:hAnsi="Times New Roman" w:cs="Times New Roman"/>
          <w:i/>
        </w:rPr>
        <w:t>JACC Cardiovascular Interventions</w:t>
      </w:r>
      <w:r>
        <w:rPr>
          <w:rFonts w:ascii="Times New Roman" w:hAnsi="Times New Roman" w:cs="Times New Roman"/>
          <w:i/>
        </w:rPr>
        <w:t>,</w:t>
      </w:r>
      <w:r w:rsidRPr="00277BC1">
        <w:rPr>
          <w:rFonts w:ascii="Times New Roman" w:hAnsi="Times New Roman" w:cs="Times New Roman"/>
        </w:rPr>
        <w:t xml:space="preserve"> 1</w:t>
      </w:r>
      <w:r>
        <w:rPr>
          <w:rFonts w:ascii="Times New Roman" w:hAnsi="Times New Roman" w:cs="Times New Roman"/>
        </w:rPr>
        <w:t xml:space="preserve"> (1)</w:t>
      </w:r>
      <w:r w:rsidRPr="00277BC1">
        <w:rPr>
          <w:rFonts w:ascii="Times New Roman" w:hAnsi="Times New Roman" w:cs="Times New Roman"/>
        </w:rPr>
        <w:t xml:space="preserve">, </w:t>
      </w:r>
      <w:r>
        <w:rPr>
          <w:rFonts w:ascii="Times New Roman" w:hAnsi="Times New Roman" w:cs="Times New Roman"/>
        </w:rPr>
        <w:t>pp. 22-</w:t>
      </w:r>
      <w:r w:rsidRPr="00277BC1">
        <w:rPr>
          <w:rFonts w:ascii="Times New Roman" w:hAnsi="Times New Roman" w:cs="Times New Roman"/>
        </w:rPr>
        <w:t xml:space="preserve">31. </w:t>
      </w:r>
    </w:p>
    <w:p w14:paraId="044544F7" w14:textId="77777777" w:rsidR="00275553" w:rsidRDefault="00275553" w:rsidP="00275553">
      <w:pPr>
        <w:spacing w:line="480" w:lineRule="auto"/>
        <w:jc w:val="both"/>
        <w:rPr>
          <w:rFonts w:ascii="Times New Roman" w:hAnsi="Times New Roman" w:cs="Times New Roman"/>
        </w:rPr>
      </w:pPr>
    </w:p>
    <w:p w14:paraId="70737625" w14:textId="77777777" w:rsidR="00275553" w:rsidRDefault="00275553" w:rsidP="00275553">
      <w:pPr>
        <w:spacing w:line="480" w:lineRule="auto"/>
        <w:jc w:val="both"/>
        <w:rPr>
          <w:rFonts w:ascii="Times New Roman" w:hAnsi="Times New Roman" w:cs="Times New Roman"/>
        </w:rPr>
      </w:pPr>
      <w:r w:rsidRPr="007D52D3">
        <w:rPr>
          <w:rFonts w:ascii="Times New Roman" w:hAnsi="Times New Roman" w:cs="Times New Roman"/>
        </w:rPr>
        <w:t xml:space="preserve">Rott, D., Leibowitz, D., 2007. STEMI and NSTEMI are two distinct pathophysiological entities. </w:t>
      </w:r>
      <w:r w:rsidRPr="00EA4385">
        <w:rPr>
          <w:rFonts w:ascii="Times New Roman" w:hAnsi="Times New Roman" w:cs="Times New Roman"/>
          <w:i/>
        </w:rPr>
        <w:t>European Heart Journal</w:t>
      </w:r>
      <w:r>
        <w:rPr>
          <w:rFonts w:ascii="Times New Roman" w:hAnsi="Times New Roman" w:cs="Times New Roman"/>
          <w:i/>
        </w:rPr>
        <w:t>,</w:t>
      </w:r>
      <w:r w:rsidRPr="007D52D3">
        <w:rPr>
          <w:rFonts w:ascii="Times New Roman" w:hAnsi="Times New Roman" w:cs="Times New Roman"/>
        </w:rPr>
        <w:t xml:space="preserve"> 28</w:t>
      </w:r>
      <w:r>
        <w:rPr>
          <w:rFonts w:ascii="Times New Roman" w:hAnsi="Times New Roman" w:cs="Times New Roman"/>
        </w:rPr>
        <w:t xml:space="preserve"> (21)</w:t>
      </w:r>
      <w:r w:rsidRPr="007D52D3">
        <w:rPr>
          <w:rFonts w:ascii="Times New Roman" w:hAnsi="Times New Roman" w:cs="Times New Roman"/>
        </w:rPr>
        <w:t xml:space="preserve">, </w:t>
      </w:r>
      <w:r>
        <w:rPr>
          <w:rFonts w:ascii="Times New Roman" w:hAnsi="Times New Roman" w:cs="Times New Roman"/>
        </w:rPr>
        <w:t xml:space="preserve">p. </w:t>
      </w:r>
      <w:r w:rsidRPr="007D52D3">
        <w:rPr>
          <w:rFonts w:ascii="Times New Roman" w:hAnsi="Times New Roman" w:cs="Times New Roman"/>
        </w:rPr>
        <w:t>2685</w:t>
      </w:r>
    </w:p>
    <w:p w14:paraId="18884F0C" w14:textId="77777777" w:rsidR="00275553" w:rsidRPr="007D52D3" w:rsidRDefault="00275553" w:rsidP="00275553">
      <w:pPr>
        <w:spacing w:line="480" w:lineRule="auto"/>
        <w:jc w:val="both"/>
        <w:rPr>
          <w:rFonts w:ascii="Times New Roman" w:hAnsi="Times New Roman" w:cs="Times New Roman"/>
        </w:rPr>
      </w:pPr>
    </w:p>
    <w:p w14:paraId="404D3E86" w14:textId="77777777" w:rsidR="00275553" w:rsidRDefault="00275553" w:rsidP="00275553">
      <w:pPr>
        <w:spacing w:line="480" w:lineRule="auto"/>
        <w:jc w:val="both"/>
        <w:rPr>
          <w:rFonts w:ascii="Times New Roman" w:hAnsi="Times New Roman" w:cs="Times New Roman"/>
          <w:lang w:val="en-US"/>
        </w:rPr>
      </w:pPr>
      <w:r w:rsidRPr="003D3C11">
        <w:rPr>
          <w:rFonts w:ascii="Times New Roman" w:hAnsi="Times New Roman" w:cs="Times New Roman"/>
          <w:lang w:val="en-US"/>
        </w:rPr>
        <w:lastRenderedPageBreak/>
        <w:t xml:space="preserve">Russhard, P., Al Janabi, F., Parker, M., Clesham, G.J., 2016. Patterns of ST segment resolution after guidewire passage and thrombus aspiration in primary percutaneous coronary intervention (PPCI) for acute myocardial infarction. </w:t>
      </w:r>
      <w:r w:rsidRPr="00EA4385">
        <w:rPr>
          <w:rFonts w:ascii="Times New Roman" w:hAnsi="Times New Roman" w:cs="Times New Roman"/>
          <w:i/>
          <w:lang w:val="en-US"/>
        </w:rPr>
        <w:t>Open Heart,</w:t>
      </w:r>
      <w:r w:rsidRPr="003D3C11">
        <w:rPr>
          <w:rFonts w:ascii="Times New Roman" w:hAnsi="Times New Roman" w:cs="Times New Roman"/>
          <w:lang w:val="en-US"/>
        </w:rPr>
        <w:t xml:space="preserve"> 3</w:t>
      </w:r>
      <w:r>
        <w:rPr>
          <w:rFonts w:ascii="Times New Roman" w:hAnsi="Times New Roman" w:cs="Times New Roman"/>
          <w:lang w:val="en-US"/>
        </w:rPr>
        <w:t xml:space="preserve"> (1)</w:t>
      </w:r>
      <w:r w:rsidRPr="003D3C11">
        <w:rPr>
          <w:rFonts w:ascii="Times New Roman" w:hAnsi="Times New Roman" w:cs="Times New Roman"/>
          <w:lang w:val="en-US"/>
        </w:rPr>
        <w:t xml:space="preserve">, </w:t>
      </w:r>
      <w:r>
        <w:rPr>
          <w:rFonts w:ascii="Times New Roman" w:hAnsi="Times New Roman" w:cs="Times New Roman"/>
          <w:lang w:val="en-US"/>
        </w:rPr>
        <w:t xml:space="preserve">p. </w:t>
      </w:r>
      <w:r w:rsidRPr="003D3C11">
        <w:rPr>
          <w:rFonts w:ascii="Times New Roman" w:hAnsi="Times New Roman" w:cs="Times New Roman"/>
          <w:lang w:val="en-US"/>
        </w:rPr>
        <w:t xml:space="preserve">e000430. </w:t>
      </w:r>
    </w:p>
    <w:p w14:paraId="6E64793D" w14:textId="77777777" w:rsidR="00275553" w:rsidRDefault="00275553" w:rsidP="00275553">
      <w:pPr>
        <w:spacing w:line="480" w:lineRule="auto"/>
        <w:jc w:val="both"/>
        <w:rPr>
          <w:rFonts w:ascii="Times New Roman" w:hAnsi="Times New Roman" w:cs="Times New Roman"/>
          <w:lang w:val="en-US"/>
        </w:rPr>
      </w:pPr>
    </w:p>
    <w:p w14:paraId="1F8BFBD8" w14:textId="77777777" w:rsidR="00275553" w:rsidRDefault="00275553" w:rsidP="00275553">
      <w:pPr>
        <w:spacing w:line="480" w:lineRule="auto"/>
        <w:jc w:val="both"/>
        <w:rPr>
          <w:rFonts w:ascii="Times New Roman" w:hAnsi="Times New Roman" w:cs="Times New Roman"/>
          <w:lang w:val="en-US"/>
        </w:rPr>
      </w:pPr>
      <w:r w:rsidRPr="008A2AFA">
        <w:rPr>
          <w:rFonts w:ascii="Times New Roman" w:hAnsi="Times New Roman" w:cs="Times New Roman"/>
          <w:lang w:val="en-US"/>
        </w:rPr>
        <w:t>Santoro, G.M., Valenti, R., Buonamici, P., Bolognese, L., Cerisano, G., Moschi, G., Trapani, M., Antoniucci, D., Fazzini, P.F., 1998. Relation between ST-segment changes and myocardial perfusion evaluated by myocardial contrast echocardiography in patients with acute myocardial infarction trea</w:t>
      </w:r>
      <w:r>
        <w:rPr>
          <w:rFonts w:ascii="Times New Roman" w:hAnsi="Times New Roman" w:cs="Times New Roman"/>
          <w:lang w:val="en-US"/>
        </w:rPr>
        <w:t xml:space="preserve">ted with direct angioplasty. </w:t>
      </w:r>
      <w:r w:rsidRPr="00EA4385">
        <w:rPr>
          <w:rFonts w:ascii="Times New Roman" w:hAnsi="Times New Roman" w:cs="Times New Roman"/>
          <w:i/>
          <w:lang w:val="en-US"/>
        </w:rPr>
        <w:t>American Journal of Cardiology</w:t>
      </w:r>
      <w:r>
        <w:rPr>
          <w:rFonts w:ascii="Times New Roman" w:hAnsi="Times New Roman" w:cs="Times New Roman"/>
          <w:lang w:val="en-US"/>
        </w:rPr>
        <w:t>,</w:t>
      </w:r>
      <w:r w:rsidRPr="008A2AFA">
        <w:rPr>
          <w:rFonts w:ascii="Times New Roman" w:hAnsi="Times New Roman" w:cs="Times New Roman"/>
          <w:lang w:val="en-US"/>
        </w:rPr>
        <w:t xml:space="preserve"> 82</w:t>
      </w:r>
      <w:r>
        <w:rPr>
          <w:rFonts w:ascii="Times New Roman" w:hAnsi="Times New Roman" w:cs="Times New Roman"/>
          <w:lang w:val="en-US"/>
        </w:rPr>
        <w:t xml:space="preserve"> (8)</w:t>
      </w:r>
      <w:r w:rsidRPr="008A2AFA">
        <w:rPr>
          <w:rFonts w:ascii="Times New Roman" w:hAnsi="Times New Roman" w:cs="Times New Roman"/>
          <w:lang w:val="en-US"/>
        </w:rPr>
        <w:t xml:space="preserve">, </w:t>
      </w:r>
      <w:r>
        <w:rPr>
          <w:rFonts w:ascii="Times New Roman" w:hAnsi="Times New Roman" w:cs="Times New Roman"/>
          <w:lang w:val="en-US"/>
        </w:rPr>
        <w:t>pp. 932-</w:t>
      </w:r>
      <w:r w:rsidRPr="008A2AFA">
        <w:rPr>
          <w:rFonts w:ascii="Times New Roman" w:hAnsi="Times New Roman" w:cs="Times New Roman"/>
          <w:lang w:val="en-US"/>
        </w:rPr>
        <w:t>7.</w:t>
      </w:r>
    </w:p>
    <w:p w14:paraId="5849497C" w14:textId="77777777" w:rsidR="00275553" w:rsidRPr="008A2AFA" w:rsidRDefault="00275553" w:rsidP="00275553">
      <w:pPr>
        <w:spacing w:line="480" w:lineRule="auto"/>
        <w:jc w:val="both"/>
        <w:rPr>
          <w:rFonts w:ascii="Times New Roman" w:hAnsi="Times New Roman" w:cs="Times New Roman"/>
          <w:lang w:val="en-US"/>
        </w:rPr>
      </w:pPr>
    </w:p>
    <w:p w14:paraId="0E9506D9" w14:textId="77777777" w:rsidR="00275553" w:rsidRDefault="00275553" w:rsidP="00275553">
      <w:pPr>
        <w:spacing w:line="480" w:lineRule="auto"/>
        <w:jc w:val="both"/>
        <w:rPr>
          <w:rFonts w:ascii="Times New Roman" w:hAnsi="Times New Roman" w:cs="Times New Roman"/>
        </w:rPr>
      </w:pPr>
      <w:r w:rsidRPr="008A2AFA">
        <w:rPr>
          <w:rFonts w:ascii="Times New Roman" w:hAnsi="Times New Roman" w:cs="Times New Roman"/>
        </w:rPr>
        <w:t xml:space="preserve">Schröder, R., Dissmann, R., Brüggemann, T., Wegscheider, K., Linderer, T., Tebbe, U., Neuhaus, K.L., 1994. Extent of early ST segment elevation resolution: a simple but strong predictor of outcome in patients with acute myocardial infarction. </w:t>
      </w:r>
      <w:r w:rsidRPr="00EA4385">
        <w:rPr>
          <w:rFonts w:ascii="Times New Roman" w:hAnsi="Times New Roman" w:cs="Times New Roman"/>
          <w:i/>
        </w:rPr>
        <w:t>Journal of the American College of Cardiology</w:t>
      </w:r>
      <w:r>
        <w:rPr>
          <w:rFonts w:ascii="Times New Roman" w:hAnsi="Times New Roman" w:cs="Times New Roman"/>
        </w:rPr>
        <w:t>,</w:t>
      </w:r>
      <w:r w:rsidRPr="008A2AFA">
        <w:rPr>
          <w:rFonts w:ascii="Times New Roman" w:hAnsi="Times New Roman" w:cs="Times New Roman"/>
        </w:rPr>
        <w:t xml:space="preserve"> 24</w:t>
      </w:r>
      <w:r>
        <w:rPr>
          <w:rFonts w:ascii="Times New Roman" w:hAnsi="Times New Roman" w:cs="Times New Roman"/>
        </w:rPr>
        <w:t xml:space="preserve"> (2)</w:t>
      </w:r>
      <w:r w:rsidRPr="008A2AFA">
        <w:rPr>
          <w:rFonts w:ascii="Times New Roman" w:hAnsi="Times New Roman" w:cs="Times New Roman"/>
        </w:rPr>
        <w:t xml:space="preserve">, </w:t>
      </w:r>
      <w:r>
        <w:rPr>
          <w:rFonts w:ascii="Times New Roman" w:hAnsi="Times New Roman" w:cs="Times New Roman"/>
        </w:rPr>
        <w:t>pp. 384-</w:t>
      </w:r>
      <w:r w:rsidRPr="008A2AFA">
        <w:rPr>
          <w:rFonts w:ascii="Times New Roman" w:hAnsi="Times New Roman" w:cs="Times New Roman"/>
        </w:rPr>
        <w:t>91.</w:t>
      </w:r>
    </w:p>
    <w:p w14:paraId="06345C6C" w14:textId="77777777" w:rsidR="00275553" w:rsidRDefault="00275553" w:rsidP="00275553">
      <w:pPr>
        <w:spacing w:line="480" w:lineRule="auto"/>
        <w:jc w:val="both"/>
        <w:rPr>
          <w:rFonts w:ascii="Times New Roman" w:hAnsi="Times New Roman" w:cs="Times New Roman"/>
        </w:rPr>
      </w:pPr>
    </w:p>
    <w:p w14:paraId="21CA4772" w14:textId="77777777" w:rsidR="00275553" w:rsidRDefault="00275553" w:rsidP="00275553">
      <w:pPr>
        <w:spacing w:line="480" w:lineRule="auto"/>
        <w:jc w:val="both"/>
        <w:rPr>
          <w:rFonts w:ascii="Times New Roman" w:hAnsi="Times New Roman" w:cs="Times New Roman"/>
        </w:rPr>
      </w:pPr>
      <w:r w:rsidRPr="006F7B9B">
        <w:rPr>
          <w:rFonts w:ascii="Times New Roman" w:hAnsi="Times New Roman" w:cs="Times New Roman"/>
        </w:rPr>
        <w:t xml:space="preserve">Schwartz, R.S., Huber, K.C., Murphy, J.G., Edwards, W.D., Camrud, A.R., Vlietstra, R.E., Holmes, D.R., 1992. Restenosis and the proportional neointimal response to coronary artery injury: results in a porcine model. </w:t>
      </w:r>
      <w:r w:rsidRPr="00EA4385">
        <w:rPr>
          <w:rFonts w:ascii="Times New Roman" w:hAnsi="Times New Roman" w:cs="Times New Roman"/>
          <w:i/>
        </w:rPr>
        <w:t>Journal of the American College of Cardiology</w:t>
      </w:r>
      <w:r>
        <w:rPr>
          <w:rFonts w:ascii="Times New Roman" w:hAnsi="Times New Roman" w:cs="Times New Roman"/>
        </w:rPr>
        <w:t>,</w:t>
      </w:r>
      <w:r w:rsidRPr="006F7B9B">
        <w:rPr>
          <w:rFonts w:ascii="Times New Roman" w:hAnsi="Times New Roman" w:cs="Times New Roman"/>
        </w:rPr>
        <w:t xml:space="preserve"> 19</w:t>
      </w:r>
      <w:r>
        <w:rPr>
          <w:rFonts w:ascii="Times New Roman" w:hAnsi="Times New Roman" w:cs="Times New Roman"/>
        </w:rPr>
        <w:t xml:space="preserve"> (2)</w:t>
      </w:r>
      <w:r w:rsidRPr="006F7B9B">
        <w:rPr>
          <w:rFonts w:ascii="Times New Roman" w:hAnsi="Times New Roman" w:cs="Times New Roman"/>
        </w:rPr>
        <w:t xml:space="preserve">, </w:t>
      </w:r>
      <w:r>
        <w:rPr>
          <w:rFonts w:ascii="Times New Roman" w:hAnsi="Times New Roman" w:cs="Times New Roman"/>
        </w:rPr>
        <w:t>pp. 267-</w:t>
      </w:r>
      <w:r w:rsidRPr="006F7B9B">
        <w:rPr>
          <w:rFonts w:ascii="Times New Roman" w:hAnsi="Times New Roman" w:cs="Times New Roman"/>
        </w:rPr>
        <w:t>74.</w:t>
      </w:r>
    </w:p>
    <w:p w14:paraId="68239A55" w14:textId="77777777" w:rsidR="00275553" w:rsidRDefault="00275553" w:rsidP="00275553">
      <w:pPr>
        <w:spacing w:line="480" w:lineRule="auto"/>
        <w:jc w:val="both"/>
        <w:rPr>
          <w:rFonts w:ascii="Times New Roman" w:hAnsi="Times New Roman" w:cs="Times New Roman"/>
        </w:rPr>
      </w:pPr>
    </w:p>
    <w:p w14:paraId="38E49861" w14:textId="77777777" w:rsidR="00275553" w:rsidRDefault="00275553" w:rsidP="00275553">
      <w:pPr>
        <w:spacing w:line="480" w:lineRule="auto"/>
        <w:jc w:val="both"/>
        <w:rPr>
          <w:rFonts w:ascii="Times New Roman" w:hAnsi="Times New Roman" w:cs="Times New Roman"/>
        </w:rPr>
      </w:pPr>
      <w:r>
        <w:rPr>
          <w:rFonts w:ascii="Times New Roman" w:hAnsi="Times New Roman" w:cs="Times New Roman"/>
        </w:rPr>
        <w:t>S</w:t>
      </w:r>
      <w:r w:rsidRPr="00176E55">
        <w:rPr>
          <w:rFonts w:ascii="Times New Roman" w:hAnsi="Times New Roman" w:cs="Times New Roman"/>
        </w:rPr>
        <w:t xml:space="preserve">erruys, P.W., Chevalier, B., Sotomi, Y., Cequier, A., Carrié, D., Piek, J.J., Van Boven, A.J., Dominici, M., Dudek, D., McClean, D., Helqvist, S., Haude, M., Reith, S., de Sousa Almeida, M., Campo, G., Iñiguez, A., Sabaté, M., </w:t>
      </w:r>
      <w:r w:rsidRPr="00176E55">
        <w:rPr>
          <w:rFonts w:ascii="Times New Roman" w:hAnsi="Times New Roman" w:cs="Times New Roman"/>
        </w:rPr>
        <w:lastRenderedPageBreak/>
        <w:t xml:space="preserve">Windecker, S., Onuma, Y., 2016. Comparison of an everolimus-eluting bioresorbable scaffold with an everolimus-eluting metallic stent for the treatment of coronary artery stenosis (ABSORB II): a 3 year, randomised, controlled, single-blind, multicentre clinical trial. </w:t>
      </w:r>
      <w:r w:rsidRPr="00C404E7">
        <w:rPr>
          <w:rFonts w:ascii="Times New Roman" w:hAnsi="Times New Roman" w:cs="Times New Roman"/>
          <w:i/>
        </w:rPr>
        <w:t>Lancet</w:t>
      </w:r>
      <w:r>
        <w:rPr>
          <w:rFonts w:ascii="Times New Roman" w:hAnsi="Times New Roman" w:cs="Times New Roman"/>
          <w:i/>
        </w:rPr>
        <w:t>,</w:t>
      </w:r>
      <w:r w:rsidRPr="00176E55">
        <w:rPr>
          <w:rFonts w:ascii="Times New Roman" w:hAnsi="Times New Roman" w:cs="Times New Roman"/>
        </w:rPr>
        <w:t xml:space="preserve"> 388</w:t>
      </w:r>
      <w:r>
        <w:rPr>
          <w:rFonts w:ascii="Times New Roman" w:hAnsi="Times New Roman" w:cs="Times New Roman"/>
        </w:rPr>
        <w:t xml:space="preserve"> (10059)</w:t>
      </w:r>
      <w:r w:rsidRPr="00176E55">
        <w:rPr>
          <w:rFonts w:ascii="Times New Roman" w:hAnsi="Times New Roman" w:cs="Times New Roman"/>
        </w:rPr>
        <w:t xml:space="preserve">, </w:t>
      </w:r>
      <w:r>
        <w:rPr>
          <w:rFonts w:ascii="Times New Roman" w:hAnsi="Times New Roman" w:cs="Times New Roman"/>
        </w:rPr>
        <w:t>pp. 2479-</w:t>
      </w:r>
      <w:r w:rsidRPr="00176E55">
        <w:rPr>
          <w:rFonts w:ascii="Times New Roman" w:hAnsi="Times New Roman" w:cs="Times New Roman"/>
        </w:rPr>
        <w:t xml:space="preserve">91. </w:t>
      </w:r>
    </w:p>
    <w:p w14:paraId="34B6917D" w14:textId="77777777" w:rsidR="00275553" w:rsidRDefault="00275553" w:rsidP="00275553">
      <w:pPr>
        <w:spacing w:line="480" w:lineRule="auto"/>
        <w:jc w:val="both"/>
        <w:rPr>
          <w:rFonts w:ascii="Times New Roman" w:hAnsi="Times New Roman" w:cs="Times New Roman"/>
        </w:rPr>
      </w:pPr>
    </w:p>
    <w:p w14:paraId="5AF8307D" w14:textId="77777777" w:rsidR="00275553" w:rsidRDefault="00275553" w:rsidP="00275553">
      <w:pPr>
        <w:spacing w:line="480" w:lineRule="auto"/>
        <w:jc w:val="both"/>
        <w:rPr>
          <w:rFonts w:ascii="Times New Roman" w:hAnsi="Times New Roman" w:cs="Times New Roman"/>
        </w:rPr>
      </w:pPr>
      <w:r w:rsidRPr="007D52D3">
        <w:rPr>
          <w:rFonts w:ascii="Times New Roman" w:hAnsi="Times New Roman" w:cs="Times New Roman"/>
        </w:rPr>
        <w:t xml:space="preserve">Seth, A., Gupta, S., Pratap Singh, V., Kumar, V., 2017. Expert Opinion: Optimising Stent Deployment in Contemporary Practice: The Role of Intracoronary Imaging and Non-compliant Balloons. </w:t>
      </w:r>
      <w:r w:rsidRPr="00C404E7">
        <w:rPr>
          <w:rFonts w:ascii="Times New Roman" w:hAnsi="Times New Roman" w:cs="Times New Roman"/>
          <w:i/>
        </w:rPr>
        <w:t>Interventional Cardiology Review</w:t>
      </w:r>
      <w:r>
        <w:rPr>
          <w:rFonts w:ascii="Times New Roman" w:hAnsi="Times New Roman" w:cs="Times New Roman"/>
          <w:i/>
        </w:rPr>
        <w:t>,</w:t>
      </w:r>
      <w:r w:rsidRPr="007D52D3">
        <w:rPr>
          <w:rFonts w:ascii="Times New Roman" w:hAnsi="Times New Roman" w:cs="Times New Roman"/>
        </w:rPr>
        <w:t xml:space="preserve"> 12</w:t>
      </w:r>
      <w:r>
        <w:rPr>
          <w:rFonts w:ascii="Times New Roman" w:hAnsi="Times New Roman" w:cs="Times New Roman"/>
        </w:rPr>
        <w:t xml:space="preserve"> (2)</w:t>
      </w:r>
      <w:r w:rsidRPr="007D52D3">
        <w:rPr>
          <w:rFonts w:ascii="Times New Roman" w:hAnsi="Times New Roman" w:cs="Times New Roman"/>
        </w:rPr>
        <w:t xml:space="preserve">, </w:t>
      </w:r>
      <w:r>
        <w:rPr>
          <w:rFonts w:ascii="Times New Roman" w:hAnsi="Times New Roman" w:cs="Times New Roman"/>
        </w:rPr>
        <w:t xml:space="preserve">p. </w:t>
      </w:r>
      <w:r w:rsidRPr="007D52D3">
        <w:rPr>
          <w:rFonts w:ascii="Times New Roman" w:hAnsi="Times New Roman" w:cs="Times New Roman"/>
        </w:rPr>
        <w:t xml:space="preserve">81. </w:t>
      </w:r>
    </w:p>
    <w:p w14:paraId="7E692192" w14:textId="05226337" w:rsidR="00275553" w:rsidRDefault="00275553" w:rsidP="00275553">
      <w:pPr>
        <w:spacing w:line="480" w:lineRule="auto"/>
        <w:jc w:val="both"/>
        <w:rPr>
          <w:rFonts w:ascii="Times New Roman" w:hAnsi="Times New Roman" w:cs="Times New Roman"/>
        </w:rPr>
      </w:pPr>
    </w:p>
    <w:p w14:paraId="5DC939E9" w14:textId="65F7C693" w:rsidR="002E443D" w:rsidRPr="002E443D" w:rsidRDefault="002E443D" w:rsidP="002E443D">
      <w:pPr>
        <w:spacing w:line="480" w:lineRule="auto"/>
        <w:jc w:val="both"/>
        <w:rPr>
          <w:rFonts w:ascii="Times New Roman" w:hAnsi="Times New Roman" w:cs="Times New Roman"/>
        </w:rPr>
      </w:pPr>
      <w:r w:rsidRPr="002E443D">
        <w:rPr>
          <w:rFonts w:ascii="Times New Roman" w:hAnsi="Times New Roman" w:cs="Times New Roman"/>
        </w:rPr>
        <w:t>Sezer</w:t>
      </w:r>
      <w:r>
        <w:rPr>
          <w:rFonts w:ascii="Times New Roman" w:hAnsi="Times New Roman" w:cs="Times New Roman"/>
        </w:rPr>
        <w:t>,</w:t>
      </w:r>
      <w:r w:rsidRPr="002E443D">
        <w:rPr>
          <w:rFonts w:ascii="Times New Roman" w:hAnsi="Times New Roman" w:cs="Times New Roman"/>
        </w:rPr>
        <w:t xml:space="preserve"> M</w:t>
      </w:r>
      <w:r>
        <w:rPr>
          <w:rFonts w:ascii="Times New Roman" w:hAnsi="Times New Roman" w:cs="Times New Roman"/>
        </w:rPr>
        <w:t>.</w:t>
      </w:r>
      <w:r w:rsidRPr="002E443D">
        <w:rPr>
          <w:rFonts w:ascii="Times New Roman" w:hAnsi="Times New Roman" w:cs="Times New Roman"/>
        </w:rPr>
        <w:t>, Oflaz</w:t>
      </w:r>
      <w:r>
        <w:rPr>
          <w:rFonts w:ascii="Times New Roman" w:hAnsi="Times New Roman" w:cs="Times New Roman"/>
        </w:rPr>
        <w:t>,</w:t>
      </w:r>
      <w:r w:rsidRPr="002E443D">
        <w:rPr>
          <w:rFonts w:ascii="Times New Roman" w:hAnsi="Times New Roman" w:cs="Times New Roman"/>
        </w:rPr>
        <w:t xml:space="preserve"> H</w:t>
      </w:r>
      <w:r>
        <w:rPr>
          <w:rFonts w:ascii="Times New Roman" w:hAnsi="Times New Roman" w:cs="Times New Roman"/>
        </w:rPr>
        <w:t>.</w:t>
      </w:r>
      <w:r w:rsidRPr="002E443D">
        <w:rPr>
          <w:rFonts w:ascii="Times New Roman" w:hAnsi="Times New Roman" w:cs="Times New Roman"/>
        </w:rPr>
        <w:t>, Gören</w:t>
      </w:r>
      <w:r>
        <w:rPr>
          <w:rFonts w:ascii="Times New Roman" w:hAnsi="Times New Roman" w:cs="Times New Roman"/>
        </w:rPr>
        <w:t>,</w:t>
      </w:r>
      <w:r w:rsidRPr="002E443D">
        <w:rPr>
          <w:rFonts w:ascii="Times New Roman" w:hAnsi="Times New Roman" w:cs="Times New Roman"/>
        </w:rPr>
        <w:t xml:space="preserve"> T</w:t>
      </w:r>
      <w:r>
        <w:rPr>
          <w:rFonts w:ascii="Times New Roman" w:hAnsi="Times New Roman" w:cs="Times New Roman"/>
        </w:rPr>
        <w:t>.</w:t>
      </w:r>
      <w:r w:rsidRPr="002E443D">
        <w:rPr>
          <w:rFonts w:ascii="Times New Roman" w:hAnsi="Times New Roman" w:cs="Times New Roman"/>
        </w:rPr>
        <w:t>, Okçular</w:t>
      </w:r>
      <w:r>
        <w:rPr>
          <w:rFonts w:ascii="Times New Roman" w:hAnsi="Times New Roman" w:cs="Times New Roman"/>
        </w:rPr>
        <w:t>,</w:t>
      </w:r>
      <w:r w:rsidRPr="002E443D">
        <w:rPr>
          <w:rFonts w:ascii="Times New Roman" w:hAnsi="Times New Roman" w:cs="Times New Roman"/>
        </w:rPr>
        <w:t xml:space="preserve"> I</w:t>
      </w:r>
      <w:r>
        <w:rPr>
          <w:rFonts w:ascii="Times New Roman" w:hAnsi="Times New Roman" w:cs="Times New Roman"/>
        </w:rPr>
        <w:t>.</w:t>
      </w:r>
      <w:r w:rsidRPr="002E443D">
        <w:rPr>
          <w:rFonts w:ascii="Times New Roman" w:hAnsi="Times New Roman" w:cs="Times New Roman"/>
        </w:rPr>
        <w:t>, Umman</w:t>
      </w:r>
      <w:r>
        <w:rPr>
          <w:rFonts w:ascii="Times New Roman" w:hAnsi="Times New Roman" w:cs="Times New Roman"/>
        </w:rPr>
        <w:t>,</w:t>
      </w:r>
      <w:r w:rsidRPr="002E443D">
        <w:rPr>
          <w:rFonts w:ascii="Times New Roman" w:hAnsi="Times New Roman" w:cs="Times New Roman"/>
        </w:rPr>
        <w:t xml:space="preserve"> B</w:t>
      </w:r>
      <w:r>
        <w:rPr>
          <w:rFonts w:ascii="Times New Roman" w:hAnsi="Times New Roman" w:cs="Times New Roman"/>
        </w:rPr>
        <w:t>.</w:t>
      </w:r>
      <w:r w:rsidRPr="002E443D">
        <w:rPr>
          <w:rFonts w:ascii="Times New Roman" w:hAnsi="Times New Roman" w:cs="Times New Roman"/>
        </w:rPr>
        <w:t>, Nişanci</w:t>
      </w:r>
      <w:r>
        <w:rPr>
          <w:rFonts w:ascii="Times New Roman" w:hAnsi="Times New Roman" w:cs="Times New Roman"/>
        </w:rPr>
        <w:t>,</w:t>
      </w:r>
      <w:r w:rsidRPr="002E443D">
        <w:rPr>
          <w:rFonts w:ascii="Times New Roman" w:hAnsi="Times New Roman" w:cs="Times New Roman"/>
        </w:rPr>
        <w:t xml:space="preserve"> Y</w:t>
      </w:r>
      <w:r>
        <w:rPr>
          <w:rFonts w:ascii="Times New Roman" w:hAnsi="Times New Roman" w:cs="Times New Roman"/>
        </w:rPr>
        <w:t>.</w:t>
      </w:r>
      <w:r w:rsidRPr="002E443D">
        <w:rPr>
          <w:rFonts w:ascii="Times New Roman" w:hAnsi="Times New Roman" w:cs="Times New Roman"/>
        </w:rPr>
        <w:t>, Bilge</w:t>
      </w:r>
      <w:r>
        <w:rPr>
          <w:rFonts w:ascii="Times New Roman" w:hAnsi="Times New Roman" w:cs="Times New Roman"/>
        </w:rPr>
        <w:t>,</w:t>
      </w:r>
      <w:r w:rsidRPr="002E443D">
        <w:rPr>
          <w:rFonts w:ascii="Times New Roman" w:hAnsi="Times New Roman" w:cs="Times New Roman"/>
        </w:rPr>
        <w:t xml:space="preserve"> A</w:t>
      </w:r>
      <w:r>
        <w:rPr>
          <w:rFonts w:ascii="Times New Roman" w:hAnsi="Times New Roman" w:cs="Times New Roman"/>
        </w:rPr>
        <w:t>.</w:t>
      </w:r>
      <w:r w:rsidRPr="002E443D">
        <w:rPr>
          <w:rFonts w:ascii="Times New Roman" w:hAnsi="Times New Roman" w:cs="Times New Roman"/>
        </w:rPr>
        <w:t>K</w:t>
      </w:r>
      <w:r>
        <w:rPr>
          <w:rFonts w:ascii="Times New Roman" w:hAnsi="Times New Roman" w:cs="Times New Roman"/>
        </w:rPr>
        <w:t>.</w:t>
      </w:r>
      <w:r w:rsidRPr="002E443D">
        <w:rPr>
          <w:rFonts w:ascii="Times New Roman" w:hAnsi="Times New Roman" w:cs="Times New Roman"/>
        </w:rPr>
        <w:t>, Sanli</w:t>
      </w:r>
      <w:r>
        <w:rPr>
          <w:rFonts w:ascii="Times New Roman" w:hAnsi="Times New Roman" w:cs="Times New Roman"/>
        </w:rPr>
        <w:t>,</w:t>
      </w:r>
      <w:r w:rsidRPr="002E443D">
        <w:rPr>
          <w:rFonts w:ascii="Times New Roman" w:hAnsi="Times New Roman" w:cs="Times New Roman"/>
        </w:rPr>
        <w:t xml:space="preserve"> Y</w:t>
      </w:r>
      <w:r>
        <w:rPr>
          <w:rFonts w:ascii="Times New Roman" w:hAnsi="Times New Roman" w:cs="Times New Roman"/>
        </w:rPr>
        <w:t>.</w:t>
      </w:r>
      <w:r w:rsidRPr="002E443D">
        <w:rPr>
          <w:rFonts w:ascii="Times New Roman" w:hAnsi="Times New Roman" w:cs="Times New Roman"/>
        </w:rPr>
        <w:t>, Meriç</w:t>
      </w:r>
      <w:r>
        <w:rPr>
          <w:rFonts w:ascii="Times New Roman" w:hAnsi="Times New Roman" w:cs="Times New Roman"/>
        </w:rPr>
        <w:t>,</w:t>
      </w:r>
      <w:r w:rsidRPr="002E443D">
        <w:rPr>
          <w:rFonts w:ascii="Times New Roman" w:hAnsi="Times New Roman" w:cs="Times New Roman"/>
        </w:rPr>
        <w:t xml:space="preserve"> M</w:t>
      </w:r>
      <w:r>
        <w:rPr>
          <w:rFonts w:ascii="Times New Roman" w:hAnsi="Times New Roman" w:cs="Times New Roman"/>
        </w:rPr>
        <w:t>.</w:t>
      </w:r>
      <w:r w:rsidRPr="002E443D">
        <w:rPr>
          <w:rFonts w:ascii="Times New Roman" w:hAnsi="Times New Roman" w:cs="Times New Roman"/>
        </w:rPr>
        <w:t>, Umman</w:t>
      </w:r>
      <w:r>
        <w:rPr>
          <w:rFonts w:ascii="Times New Roman" w:hAnsi="Times New Roman" w:cs="Times New Roman"/>
        </w:rPr>
        <w:t>,</w:t>
      </w:r>
      <w:r w:rsidRPr="002E443D">
        <w:rPr>
          <w:rFonts w:ascii="Times New Roman" w:hAnsi="Times New Roman" w:cs="Times New Roman"/>
        </w:rPr>
        <w:t xml:space="preserve"> S.</w:t>
      </w:r>
      <w:r>
        <w:rPr>
          <w:rFonts w:ascii="Times New Roman" w:hAnsi="Times New Roman" w:cs="Times New Roman"/>
        </w:rPr>
        <w:t xml:space="preserve">, 2007. </w:t>
      </w:r>
      <w:r w:rsidRPr="002E443D">
        <w:rPr>
          <w:rFonts w:ascii="Times New Roman" w:hAnsi="Times New Roman" w:cs="Times New Roman"/>
        </w:rPr>
        <w:t>Intracoronary streptokinase after primary percutaneous coronary intervention.</w:t>
      </w:r>
      <w:r>
        <w:rPr>
          <w:rFonts w:ascii="Times New Roman" w:hAnsi="Times New Roman" w:cs="Times New Roman"/>
        </w:rPr>
        <w:t xml:space="preserve"> </w:t>
      </w:r>
      <w:r w:rsidRPr="008E4B41">
        <w:rPr>
          <w:rFonts w:ascii="Times New Roman" w:hAnsi="Times New Roman" w:cs="Times New Roman"/>
          <w:i/>
          <w:iCs/>
        </w:rPr>
        <w:t>New England Journal of Medicine</w:t>
      </w:r>
      <w:r w:rsidR="008E4B41">
        <w:rPr>
          <w:rFonts w:ascii="Times New Roman" w:hAnsi="Times New Roman" w:cs="Times New Roman"/>
        </w:rPr>
        <w:t xml:space="preserve">, </w:t>
      </w:r>
      <w:r w:rsidRPr="002E443D">
        <w:rPr>
          <w:rFonts w:ascii="Times New Roman" w:hAnsi="Times New Roman" w:cs="Times New Roman"/>
        </w:rPr>
        <w:t>356</w:t>
      </w:r>
      <w:r w:rsidR="008E4B41">
        <w:rPr>
          <w:rFonts w:ascii="Times New Roman" w:hAnsi="Times New Roman" w:cs="Times New Roman"/>
        </w:rPr>
        <w:t xml:space="preserve"> </w:t>
      </w:r>
      <w:r w:rsidRPr="002E443D">
        <w:rPr>
          <w:rFonts w:ascii="Times New Roman" w:hAnsi="Times New Roman" w:cs="Times New Roman"/>
        </w:rPr>
        <w:t>(18)</w:t>
      </w:r>
      <w:r w:rsidR="008E4B41">
        <w:rPr>
          <w:rFonts w:ascii="Times New Roman" w:hAnsi="Times New Roman" w:cs="Times New Roman"/>
        </w:rPr>
        <w:t>, pp.</w:t>
      </w:r>
      <w:r w:rsidRPr="002E443D">
        <w:rPr>
          <w:rFonts w:ascii="Times New Roman" w:hAnsi="Times New Roman" w:cs="Times New Roman"/>
        </w:rPr>
        <w:t>1823-34.</w:t>
      </w:r>
    </w:p>
    <w:p w14:paraId="380EDAA1" w14:textId="77777777" w:rsidR="002E443D" w:rsidRPr="007D52D3" w:rsidRDefault="002E443D" w:rsidP="002E443D">
      <w:pPr>
        <w:spacing w:line="480" w:lineRule="auto"/>
        <w:jc w:val="both"/>
        <w:rPr>
          <w:rFonts w:ascii="Times New Roman" w:hAnsi="Times New Roman" w:cs="Times New Roman"/>
        </w:rPr>
      </w:pPr>
    </w:p>
    <w:p w14:paraId="2239C90A" w14:textId="77777777" w:rsidR="00275553" w:rsidRPr="008A2AFA" w:rsidRDefault="00275553" w:rsidP="00275553">
      <w:pPr>
        <w:spacing w:line="480" w:lineRule="auto"/>
        <w:jc w:val="both"/>
        <w:rPr>
          <w:rFonts w:ascii="Times New Roman" w:hAnsi="Times New Roman" w:cs="Times New Roman"/>
          <w:lang w:val="en-US"/>
        </w:rPr>
      </w:pPr>
      <w:r w:rsidRPr="008A2AFA">
        <w:rPr>
          <w:rFonts w:ascii="Times New Roman" w:hAnsi="Times New Roman" w:cs="Times New Roman"/>
          <w:lang w:val="en-US"/>
        </w:rPr>
        <w:t xml:space="preserve">Shah, A., Wagner, G.S., Granger, C.B., O’Connor, C.M., Green, C.L., Trollinger, K.M., Califf, R.M., Krucoff, M.W., 2000. Prognostic implications of TIMI flow grade in the infarct related artery compared with continuous 12-lead ST-segment resolution analysis. Reexamining the “gold standard” for myocardial reperfusion assessment. </w:t>
      </w:r>
      <w:r w:rsidRPr="00C404E7">
        <w:rPr>
          <w:rFonts w:ascii="Times New Roman" w:hAnsi="Times New Roman" w:cs="Times New Roman"/>
          <w:i/>
          <w:lang w:val="en-US"/>
        </w:rPr>
        <w:t>Journal of the American College of Cardiology</w:t>
      </w:r>
      <w:r w:rsidRPr="008A2AFA">
        <w:rPr>
          <w:rFonts w:ascii="Times New Roman" w:hAnsi="Times New Roman" w:cs="Times New Roman"/>
          <w:lang w:val="en-US"/>
        </w:rPr>
        <w:t>. 35</w:t>
      </w:r>
      <w:r>
        <w:rPr>
          <w:rFonts w:ascii="Times New Roman" w:hAnsi="Times New Roman" w:cs="Times New Roman"/>
          <w:lang w:val="en-US"/>
        </w:rPr>
        <w:t xml:space="preserve"> (3)</w:t>
      </w:r>
      <w:r w:rsidRPr="008A2AFA">
        <w:rPr>
          <w:rFonts w:ascii="Times New Roman" w:hAnsi="Times New Roman" w:cs="Times New Roman"/>
          <w:lang w:val="en-US"/>
        </w:rPr>
        <w:t xml:space="preserve">, </w:t>
      </w:r>
      <w:r>
        <w:rPr>
          <w:rFonts w:ascii="Times New Roman" w:hAnsi="Times New Roman" w:cs="Times New Roman"/>
          <w:lang w:val="en-US"/>
        </w:rPr>
        <w:t>pp. 666-</w:t>
      </w:r>
      <w:r w:rsidRPr="008A2AFA">
        <w:rPr>
          <w:rFonts w:ascii="Times New Roman" w:hAnsi="Times New Roman" w:cs="Times New Roman"/>
          <w:lang w:val="en-US"/>
        </w:rPr>
        <w:t>72.</w:t>
      </w:r>
    </w:p>
    <w:p w14:paraId="1DE246CC" w14:textId="77777777" w:rsidR="00275553" w:rsidRDefault="00275553" w:rsidP="00275553">
      <w:pPr>
        <w:spacing w:line="480" w:lineRule="auto"/>
        <w:jc w:val="both"/>
        <w:rPr>
          <w:rFonts w:ascii="Times New Roman" w:hAnsi="Times New Roman" w:cs="Times New Roman"/>
        </w:rPr>
      </w:pPr>
    </w:p>
    <w:p w14:paraId="0CC2C280" w14:textId="77777777" w:rsidR="00275553" w:rsidRPr="00C44DE6" w:rsidRDefault="00275553" w:rsidP="00275553">
      <w:pPr>
        <w:spacing w:line="480" w:lineRule="auto"/>
        <w:jc w:val="both"/>
        <w:rPr>
          <w:rFonts w:ascii="Times" w:hAnsi="Times"/>
          <w:lang w:val="en-US"/>
        </w:rPr>
      </w:pPr>
      <w:r w:rsidRPr="00C44DE6">
        <w:rPr>
          <w:rFonts w:ascii="Times" w:hAnsi="Times"/>
          <w:lang w:val="en-US"/>
        </w:rPr>
        <w:t xml:space="preserve">Sheth, T.N., Kajander, O.A., Lavi, S., Bhindi, R., Cantor, W.J., Cheema, A.N., Stankovic, G., Niemelä, K., Natarajan, M.K., Shestakovska, O., Tittarelli, R., Meeks, B., Jolly, S.S., 2016. Optical Coherence Tomography-Guided </w:t>
      </w:r>
      <w:r w:rsidRPr="00C44DE6">
        <w:rPr>
          <w:rFonts w:ascii="Times" w:hAnsi="Times"/>
          <w:lang w:val="en-US"/>
        </w:rPr>
        <w:lastRenderedPageBreak/>
        <w:t>Percutaneous Coronary Intervention in ST-Segment-Elevation Myocardial Infarction: A Prospective Propensity-Matched Cohort of the Thrombectomy Versus Percutaneous Cor</w:t>
      </w:r>
      <w:r>
        <w:rPr>
          <w:rFonts w:ascii="Times" w:hAnsi="Times"/>
          <w:lang w:val="en-US"/>
        </w:rPr>
        <w:t xml:space="preserve">onary Intervention Alone Trial. </w:t>
      </w:r>
      <w:r w:rsidRPr="00C404E7">
        <w:rPr>
          <w:rFonts w:ascii="Times" w:hAnsi="Times"/>
          <w:i/>
          <w:lang w:val="en-US"/>
        </w:rPr>
        <w:t>Circulation Cardiovascular Interventions</w:t>
      </w:r>
      <w:r>
        <w:rPr>
          <w:rFonts w:ascii="Times" w:hAnsi="Times"/>
          <w:i/>
          <w:lang w:val="en-US"/>
        </w:rPr>
        <w:t>,</w:t>
      </w:r>
      <w:r w:rsidRPr="00C44DE6">
        <w:rPr>
          <w:rFonts w:ascii="Times" w:hAnsi="Times"/>
          <w:lang w:val="en-US"/>
        </w:rPr>
        <w:t xml:space="preserve"> 9</w:t>
      </w:r>
      <w:r>
        <w:rPr>
          <w:rFonts w:ascii="Times" w:hAnsi="Times"/>
          <w:lang w:val="en-US"/>
        </w:rPr>
        <w:t xml:space="preserve"> (4)</w:t>
      </w:r>
      <w:r w:rsidRPr="00C44DE6">
        <w:rPr>
          <w:rFonts w:ascii="Times" w:hAnsi="Times"/>
          <w:lang w:val="en-US"/>
        </w:rPr>
        <w:t>,</w:t>
      </w:r>
      <w:r>
        <w:rPr>
          <w:rFonts w:ascii="Times" w:hAnsi="Times"/>
          <w:lang w:val="en-US"/>
        </w:rPr>
        <w:t xml:space="preserve"> p.</w:t>
      </w:r>
      <w:r w:rsidRPr="00C44DE6">
        <w:rPr>
          <w:rFonts w:ascii="Times" w:hAnsi="Times"/>
          <w:lang w:val="en-US"/>
        </w:rPr>
        <w:t xml:space="preserve"> e003414. </w:t>
      </w:r>
    </w:p>
    <w:p w14:paraId="26AC596E" w14:textId="77777777" w:rsidR="00275553" w:rsidRPr="00C44DE6" w:rsidRDefault="00275553" w:rsidP="00275553">
      <w:pPr>
        <w:spacing w:line="480" w:lineRule="auto"/>
        <w:jc w:val="both"/>
        <w:rPr>
          <w:rFonts w:ascii="Times" w:hAnsi="Times"/>
          <w:lang w:val="en-US"/>
        </w:rPr>
      </w:pPr>
    </w:p>
    <w:p w14:paraId="3CEF9BE4" w14:textId="77777777" w:rsidR="00275553" w:rsidRPr="00C44DE6" w:rsidRDefault="00275553" w:rsidP="00275553">
      <w:pPr>
        <w:spacing w:line="480" w:lineRule="auto"/>
        <w:jc w:val="both"/>
        <w:rPr>
          <w:rFonts w:ascii="Times" w:hAnsi="Times"/>
          <w:lang w:val="en-US"/>
        </w:rPr>
      </w:pPr>
      <w:r w:rsidRPr="00C44DE6">
        <w:rPr>
          <w:rFonts w:ascii="Times" w:hAnsi="Times"/>
          <w:lang w:val="en-US"/>
        </w:rPr>
        <w:t xml:space="preserve">Shi, Y., O’Brien, J.E., Fard, A., Mannion, J.D., Wang, D., Zalewski, A., 1996. Adventitial myofibroblasts contribute to neointimal formation in injured porcine coronary arteries. </w:t>
      </w:r>
      <w:r w:rsidRPr="00C404E7">
        <w:rPr>
          <w:rFonts w:ascii="Times" w:hAnsi="Times"/>
          <w:i/>
          <w:lang w:val="en-US"/>
        </w:rPr>
        <w:t>Circulation</w:t>
      </w:r>
      <w:r>
        <w:rPr>
          <w:rFonts w:ascii="Times" w:hAnsi="Times"/>
          <w:lang w:val="en-US"/>
        </w:rPr>
        <w:t>,</w:t>
      </w:r>
      <w:r w:rsidRPr="00C44DE6">
        <w:rPr>
          <w:rFonts w:ascii="Times" w:hAnsi="Times"/>
          <w:lang w:val="en-US"/>
        </w:rPr>
        <w:t xml:space="preserve"> 94</w:t>
      </w:r>
      <w:r>
        <w:rPr>
          <w:rFonts w:ascii="Times" w:hAnsi="Times"/>
          <w:lang w:val="en-US"/>
        </w:rPr>
        <w:t xml:space="preserve"> (7)</w:t>
      </w:r>
      <w:r w:rsidRPr="00C44DE6">
        <w:rPr>
          <w:rFonts w:ascii="Times" w:hAnsi="Times"/>
          <w:lang w:val="en-US"/>
        </w:rPr>
        <w:t xml:space="preserve">, </w:t>
      </w:r>
      <w:r>
        <w:rPr>
          <w:rFonts w:ascii="Times" w:hAnsi="Times"/>
          <w:lang w:val="en-US"/>
        </w:rPr>
        <w:t>pp. 1655-</w:t>
      </w:r>
      <w:r w:rsidRPr="00C44DE6">
        <w:rPr>
          <w:rFonts w:ascii="Times" w:hAnsi="Times"/>
          <w:lang w:val="en-US"/>
        </w:rPr>
        <w:t>64.</w:t>
      </w:r>
    </w:p>
    <w:p w14:paraId="4F3C45E1" w14:textId="77777777" w:rsidR="00275553" w:rsidRDefault="00275553" w:rsidP="00275553">
      <w:pPr>
        <w:spacing w:line="480" w:lineRule="auto"/>
        <w:jc w:val="both"/>
        <w:rPr>
          <w:rFonts w:ascii="Times New Roman" w:hAnsi="Times New Roman" w:cs="Times New Roman"/>
        </w:rPr>
      </w:pPr>
    </w:p>
    <w:p w14:paraId="5651B096" w14:textId="77777777" w:rsidR="00275553" w:rsidRDefault="00275553" w:rsidP="00275553">
      <w:pPr>
        <w:spacing w:line="480" w:lineRule="auto"/>
        <w:jc w:val="both"/>
        <w:rPr>
          <w:rFonts w:ascii="Times New Roman" w:hAnsi="Times New Roman" w:cs="Times New Roman"/>
        </w:rPr>
      </w:pPr>
      <w:r w:rsidRPr="00AC3BCF">
        <w:rPr>
          <w:rFonts w:ascii="Times New Roman" w:hAnsi="Times New Roman" w:cs="Times New Roman"/>
        </w:rPr>
        <w:t xml:space="preserve">Shimamura, K., Kubo, T., Akasaka, T., Kozuma, K., Kimura, K., Kawamura, M., Sumiyoshi, T., Ino, Y., Yoshiyama, M., Sonoda, S., Igarashi, K., Miyazawa, A., Uzui, H., Sakanoue, Y., Shinke, T., Morino, Y., Tanabe, K., Kadota, K., Kimura, T., 2015. Outcomes of everolimus-eluting stent incomplete stent apposition: a serial optical coherence tomography analysis. </w:t>
      </w:r>
      <w:r w:rsidRPr="00C404E7">
        <w:rPr>
          <w:rFonts w:ascii="Times New Roman" w:hAnsi="Times New Roman" w:cs="Times New Roman"/>
          <w:i/>
        </w:rPr>
        <w:t>European Heart Journal of Cardiovascular Imaging</w:t>
      </w:r>
      <w:r>
        <w:rPr>
          <w:rFonts w:ascii="Times New Roman" w:hAnsi="Times New Roman" w:cs="Times New Roman"/>
        </w:rPr>
        <w:t>,</w:t>
      </w:r>
      <w:r w:rsidRPr="00AC3BCF">
        <w:rPr>
          <w:rFonts w:ascii="Times New Roman" w:hAnsi="Times New Roman" w:cs="Times New Roman"/>
        </w:rPr>
        <w:t xml:space="preserve"> 16</w:t>
      </w:r>
      <w:r>
        <w:rPr>
          <w:rFonts w:ascii="Times New Roman" w:hAnsi="Times New Roman" w:cs="Times New Roman"/>
        </w:rPr>
        <w:t xml:space="preserve"> (1)</w:t>
      </w:r>
      <w:r w:rsidRPr="00AC3BCF">
        <w:rPr>
          <w:rFonts w:ascii="Times New Roman" w:hAnsi="Times New Roman" w:cs="Times New Roman"/>
        </w:rPr>
        <w:t xml:space="preserve">, </w:t>
      </w:r>
      <w:r>
        <w:rPr>
          <w:rFonts w:ascii="Times New Roman" w:hAnsi="Times New Roman" w:cs="Times New Roman"/>
        </w:rPr>
        <w:t>pp. 23-</w:t>
      </w:r>
      <w:r w:rsidRPr="00AC3BCF">
        <w:rPr>
          <w:rFonts w:ascii="Times New Roman" w:hAnsi="Times New Roman" w:cs="Times New Roman"/>
        </w:rPr>
        <w:t xml:space="preserve">8. </w:t>
      </w:r>
    </w:p>
    <w:p w14:paraId="16F06142" w14:textId="77777777" w:rsidR="00275553" w:rsidRDefault="00275553" w:rsidP="00275553">
      <w:pPr>
        <w:spacing w:line="480" w:lineRule="auto"/>
        <w:jc w:val="both"/>
        <w:rPr>
          <w:rFonts w:ascii="Times New Roman" w:hAnsi="Times New Roman" w:cs="Times New Roman"/>
        </w:rPr>
      </w:pPr>
    </w:p>
    <w:p w14:paraId="1ECFD0A2" w14:textId="77777777" w:rsidR="00275553" w:rsidRDefault="00275553" w:rsidP="00275553">
      <w:pPr>
        <w:spacing w:line="480" w:lineRule="auto"/>
        <w:jc w:val="both"/>
        <w:rPr>
          <w:rFonts w:ascii="Times New Roman" w:hAnsi="Times New Roman" w:cs="Times New Roman"/>
        </w:rPr>
      </w:pPr>
      <w:r w:rsidRPr="00F134E1">
        <w:rPr>
          <w:rFonts w:ascii="Times New Roman" w:hAnsi="Times New Roman" w:cs="Times New Roman"/>
        </w:rPr>
        <w:t xml:space="preserve">Sianos, G., Papafaklis, M.I., Serruys, P.W., 2010. Angiographic thrombus burden classification in patients with ST-segment elevation myocardial infarction treated with percutaneous coronary intervention. </w:t>
      </w:r>
      <w:r w:rsidRPr="00F134E1">
        <w:rPr>
          <w:rFonts w:ascii="Times New Roman" w:hAnsi="Times New Roman" w:cs="Times New Roman"/>
          <w:i/>
        </w:rPr>
        <w:t>Journal of Invasive Cardiology</w:t>
      </w:r>
      <w:r>
        <w:rPr>
          <w:rFonts w:ascii="Times New Roman" w:hAnsi="Times New Roman" w:cs="Times New Roman"/>
        </w:rPr>
        <w:t>,</w:t>
      </w:r>
      <w:r w:rsidRPr="00F134E1">
        <w:rPr>
          <w:rFonts w:ascii="Times New Roman" w:hAnsi="Times New Roman" w:cs="Times New Roman"/>
        </w:rPr>
        <w:t xml:space="preserve"> 22</w:t>
      </w:r>
      <w:r>
        <w:rPr>
          <w:rFonts w:ascii="Times New Roman" w:hAnsi="Times New Roman" w:cs="Times New Roman"/>
        </w:rPr>
        <w:t xml:space="preserve"> (10)</w:t>
      </w:r>
      <w:r w:rsidRPr="00F134E1">
        <w:rPr>
          <w:rFonts w:ascii="Times New Roman" w:hAnsi="Times New Roman" w:cs="Times New Roman"/>
        </w:rPr>
        <w:t>,</w:t>
      </w:r>
      <w:r>
        <w:rPr>
          <w:rFonts w:ascii="Times New Roman" w:hAnsi="Times New Roman" w:cs="Times New Roman"/>
        </w:rPr>
        <w:t xml:space="preserve"> pp. 6-14</w:t>
      </w:r>
      <w:r w:rsidRPr="00F134E1">
        <w:rPr>
          <w:rFonts w:ascii="Times New Roman" w:hAnsi="Times New Roman" w:cs="Times New Roman"/>
        </w:rPr>
        <w:t>.</w:t>
      </w:r>
    </w:p>
    <w:p w14:paraId="25839E69" w14:textId="77777777" w:rsidR="00275553" w:rsidRDefault="00275553" w:rsidP="00275553">
      <w:pPr>
        <w:spacing w:line="480" w:lineRule="auto"/>
        <w:jc w:val="both"/>
        <w:rPr>
          <w:rFonts w:ascii="Times New Roman" w:hAnsi="Times New Roman" w:cs="Times New Roman"/>
        </w:rPr>
      </w:pPr>
    </w:p>
    <w:p w14:paraId="4560E787" w14:textId="77777777" w:rsidR="00275553" w:rsidRDefault="00275553" w:rsidP="00275553">
      <w:pPr>
        <w:spacing w:line="480" w:lineRule="auto"/>
        <w:jc w:val="both"/>
        <w:rPr>
          <w:rFonts w:ascii="Times New Roman" w:hAnsi="Times New Roman" w:cs="Times New Roman"/>
        </w:rPr>
      </w:pPr>
      <w:r>
        <w:rPr>
          <w:rFonts w:ascii="Times New Roman" w:hAnsi="Times New Roman" w:cs="Times New Roman"/>
        </w:rPr>
        <w:t>Soeda T., Uemura S., Park SJ., Jang Y., Lee S.</w:t>
      </w:r>
      <w:r w:rsidRPr="002E16F0">
        <w:rPr>
          <w:rFonts w:ascii="Times New Roman" w:hAnsi="Times New Roman" w:cs="Times New Roman"/>
        </w:rPr>
        <w:t>, Cho J</w:t>
      </w:r>
      <w:r>
        <w:rPr>
          <w:rFonts w:ascii="Times New Roman" w:hAnsi="Times New Roman" w:cs="Times New Roman"/>
        </w:rPr>
        <w:t>.M.</w:t>
      </w:r>
      <w:r w:rsidRPr="002E16F0">
        <w:rPr>
          <w:rFonts w:ascii="Times New Roman" w:hAnsi="Times New Roman" w:cs="Times New Roman"/>
        </w:rPr>
        <w:t>, Kim S</w:t>
      </w:r>
      <w:r>
        <w:rPr>
          <w:rFonts w:ascii="Times New Roman" w:hAnsi="Times New Roman" w:cs="Times New Roman"/>
        </w:rPr>
        <w:t>.J., Vergallo R., Minami Y.</w:t>
      </w:r>
      <w:r w:rsidRPr="002E16F0">
        <w:rPr>
          <w:rFonts w:ascii="Times New Roman" w:hAnsi="Times New Roman" w:cs="Times New Roman"/>
        </w:rPr>
        <w:t>, Ong D</w:t>
      </w:r>
      <w:r>
        <w:rPr>
          <w:rFonts w:ascii="Times New Roman" w:hAnsi="Times New Roman" w:cs="Times New Roman"/>
        </w:rPr>
        <w:t>.S., Gao L., Lee H., Zhang S., Yu B., Saito Y.</w:t>
      </w:r>
      <w:r w:rsidRPr="002E16F0">
        <w:rPr>
          <w:rFonts w:ascii="Times New Roman" w:hAnsi="Times New Roman" w:cs="Times New Roman"/>
        </w:rPr>
        <w:t>, Jang I</w:t>
      </w:r>
      <w:r>
        <w:rPr>
          <w:rFonts w:ascii="Times New Roman" w:hAnsi="Times New Roman" w:cs="Times New Roman"/>
        </w:rPr>
        <w:t>.K</w:t>
      </w:r>
      <w:r w:rsidRPr="002E16F0">
        <w:rPr>
          <w:rFonts w:ascii="Times New Roman" w:hAnsi="Times New Roman" w:cs="Times New Roman"/>
        </w:rPr>
        <w:t>.</w:t>
      </w:r>
      <w:r>
        <w:rPr>
          <w:rFonts w:ascii="Times New Roman" w:hAnsi="Times New Roman" w:cs="Times New Roman"/>
        </w:rPr>
        <w:t xml:space="preserve">, 2015. </w:t>
      </w:r>
      <w:r w:rsidRPr="002E16F0">
        <w:rPr>
          <w:rFonts w:ascii="Times New Roman" w:hAnsi="Times New Roman" w:cs="Times New Roman"/>
        </w:rPr>
        <w:t xml:space="preserve">Incidence and Clinical Significance of Poststent Optical Coherence </w:t>
      </w:r>
      <w:r w:rsidRPr="002E16F0">
        <w:rPr>
          <w:rFonts w:ascii="Times New Roman" w:hAnsi="Times New Roman" w:cs="Times New Roman"/>
        </w:rPr>
        <w:lastRenderedPageBreak/>
        <w:t xml:space="preserve">Tomography Findings: One-Year Follow-Up Study </w:t>
      </w:r>
      <w:proofErr w:type="gramStart"/>
      <w:r w:rsidRPr="002E16F0">
        <w:rPr>
          <w:rFonts w:ascii="Times New Roman" w:hAnsi="Times New Roman" w:cs="Times New Roman"/>
        </w:rPr>
        <w:t>From</w:t>
      </w:r>
      <w:proofErr w:type="gramEnd"/>
      <w:r w:rsidRPr="002E16F0">
        <w:rPr>
          <w:rFonts w:ascii="Times New Roman" w:hAnsi="Times New Roman" w:cs="Times New Roman"/>
        </w:rPr>
        <w:t xml:space="preserve"> a Multicenter Registry.</w:t>
      </w:r>
      <w:r>
        <w:rPr>
          <w:rFonts w:ascii="Times New Roman" w:hAnsi="Times New Roman" w:cs="Times New Roman"/>
        </w:rPr>
        <w:t xml:space="preserve"> </w:t>
      </w:r>
      <w:r w:rsidRPr="002E16F0">
        <w:rPr>
          <w:rFonts w:ascii="Times New Roman" w:hAnsi="Times New Roman" w:cs="Times New Roman"/>
          <w:i/>
        </w:rPr>
        <w:t>Circulation</w:t>
      </w:r>
      <w:r>
        <w:rPr>
          <w:rFonts w:ascii="Times New Roman" w:hAnsi="Times New Roman" w:cs="Times New Roman"/>
          <w:i/>
        </w:rPr>
        <w:t xml:space="preserve">, </w:t>
      </w:r>
      <w:r w:rsidRPr="002E16F0">
        <w:rPr>
          <w:rFonts w:ascii="Times New Roman" w:hAnsi="Times New Roman" w:cs="Times New Roman"/>
        </w:rPr>
        <w:t>132</w:t>
      </w:r>
      <w:r>
        <w:rPr>
          <w:rFonts w:ascii="Times New Roman" w:hAnsi="Times New Roman" w:cs="Times New Roman"/>
        </w:rPr>
        <w:t xml:space="preserve"> </w:t>
      </w:r>
      <w:r w:rsidRPr="002E16F0">
        <w:rPr>
          <w:rFonts w:ascii="Times New Roman" w:hAnsi="Times New Roman" w:cs="Times New Roman"/>
        </w:rPr>
        <w:t>(11)</w:t>
      </w:r>
      <w:r>
        <w:rPr>
          <w:rFonts w:ascii="Times New Roman" w:hAnsi="Times New Roman" w:cs="Times New Roman"/>
        </w:rPr>
        <w:t xml:space="preserve">, pp. </w:t>
      </w:r>
      <w:r w:rsidRPr="002E16F0">
        <w:rPr>
          <w:rFonts w:ascii="Times New Roman" w:hAnsi="Times New Roman" w:cs="Times New Roman"/>
        </w:rPr>
        <w:t>1020-</w:t>
      </w:r>
      <w:r>
        <w:rPr>
          <w:rFonts w:ascii="Times New Roman" w:hAnsi="Times New Roman" w:cs="Times New Roman"/>
        </w:rPr>
        <w:t>102</w:t>
      </w:r>
      <w:r w:rsidRPr="002E16F0">
        <w:rPr>
          <w:rFonts w:ascii="Times New Roman" w:hAnsi="Times New Roman" w:cs="Times New Roman"/>
        </w:rPr>
        <w:t xml:space="preserve">9. </w:t>
      </w:r>
    </w:p>
    <w:p w14:paraId="319F0787" w14:textId="77777777" w:rsidR="00275553" w:rsidRDefault="00275553" w:rsidP="00275553">
      <w:pPr>
        <w:spacing w:line="480" w:lineRule="auto"/>
        <w:jc w:val="both"/>
        <w:rPr>
          <w:rFonts w:ascii="Times New Roman" w:hAnsi="Times New Roman" w:cs="Times New Roman"/>
        </w:rPr>
      </w:pPr>
    </w:p>
    <w:p w14:paraId="3CF08595" w14:textId="77777777" w:rsidR="00275553" w:rsidRDefault="00275553" w:rsidP="00275553">
      <w:pPr>
        <w:spacing w:line="480" w:lineRule="auto"/>
        <w:jc w:val="both"/>
        <w:rPr>
          <w:rFonts w:ascii="Times New Roman" w:hAnsi="Times New Roman" w:cs="Times New Roman"/>
        </w:rPr>
      </w:pPr>
      <w:r w:rsidRPr="007D52D3">
        <w:rPr>
          <w:rFonts w:ascii="Times New Roman" w:hAnsi="Times New Roman" w:cs="Times New Roman"/>
        </w:rPr>
        <w:t xml:space="preserve">Song, H.-G., Kang, S.-J., Ahn, J.-M., Kim, W.-J., Lee, J.-Y., Park, D.-W., Lee, S.-W., Kim, Y.-H., Lee, C.W., Park, S.-W., Park, S.-J., 2014. Intravascular ultrasound assessment of optimal stent area to prevent in-stent restenosis after zotarolimus-, everolimus-, and sirolimus-eluting stent implantation. </w:t>
      </w:r>
      <w:r w:rsidRPr="00C404E7">
        <w:rPr>
          <w:rFonts w:ascii="Times New Roman" w:hAnsi="Times New Roman" w:cs="Times New Roman"/>
          <w:i/>
        </w:rPr>
        <w:t>Catheterization Cardiovascular Interventions</w:t>
      </w:r>
      <w:r>
        <w:rPr>
          <w:rFonts w:ascii="Times New Roman" w:hAnsi="Times New Roman" w:cs="Times New Roman"/>
          <w:i/>
        </w:rPr>
        <w:t>,</w:t>
      </w:r>
      <w:r w:rsidRPr="007D52D3">
        <w:rPr>
          <w:rFonts w:ascii="Times New Roman" w:hAnsi="Times New Roman" w:cs="Times New Roman"/>
        </w:rPr>
        <w:t xml:space="preserve"> 83</w:t>
      </w:r>
      <w:r>
        <w:rPr>
          <w:rFonts w:ascii="Times New Roman" w:hAnsi="Times New Roman" w:cs="Times New Roman"/>
        </w:rPr>
        <w:t xml:space="preserve"> (6)</w:t>
      </w:r>
      <w:r w:rsidRPr="007D52D3">
        <w:rPr>
          <w:rFonts w:ascii="Times New Roman" w:hAnsi="Times New Roman" w:cs="Times New Roman"/>
        </w:rPr>
        <w:t xml:space="preserve">, </w:t>
      </w:r>
      <w:r>
        <w:rPr>
          <w:rFonts w:ascii="Times New Roman" w:hAnsi="Times New Roman" w:cs="Times New Roman"/>
        </w:rPr>
        <w:t>pp. 873-</w:t>
      </w:r>
      <w:r w:rsidRPr="007D52D3">
        <w:rPr>
          <w:rFonts w:ascii="Times New Roman" w:hAnsi="Times New Roman" w:cs="Times New Roman"/>
        </w:rPr>
        <w:t xml:space="preserve">8. </w:t>
      </w:r>
    </w:p>
    <w:p w14:paraId="7241802A" w14:textId="77777777" w:rsidR="00275553" w:rsidRPr="007D52D3" w:rsidRDefault="00275553" w:rsidP="00275553">
      <w:pPr>
        <w:spacing w:line="480" w:lineRule="auto"/>
        <w:jc w:val="both"/>
        <w:rPr>
          <w:rFonts w:ascii="Times New Roman" w:hAnsi="Times New Roman" w:cs="Times New Roman"/>
        </w:rPr>
      </w:pPr>
    </w:p>
    <w:p w14:paraId="55DEBFB2" w14:textId="77777777" w:rsidR="00275553" w:rsidRDefault="00275553" w:rsidP="00275553">
      <w:pPr>
        <w:spacing w:line="480" w:lineRule="auto"/>
        <w:jc w:val="both"/>
        <w:rPr>
          <w:rFonts w:ascii="Times New Roman" w:hAnsi="Times New Roman" w:cs="Times New Roman"/>
        </w:rPr>
      </w:pPr>
      <w:r w:rsidRPr="001C5F1F">
        <w:rPr>
          <w:rFonts w:ascii="Times New Roman" w:hAnsi="Times New Roman" w:cs="Times New Roman"/>
        </w:rPr>
        <w:t xml:space="preserve">Song, L., Mintz, G., Yin, D., Yamamoto, M.H., Chin, C.Y., Matsumura, M., Kirtane, A., Parikh, M., Moses, J., Ali, Z., Shlofmitz, R., Maehara, A., 2017. Characteristics of early versus late in-stent restenosis in second-generation drug-eluting stents: an optical coherence tomography study. </w:t>
      </w:r>
      <w:r w:rsidRPr="00C404E7">
        <w:rPr>
          <w:rFonts w:ascii="Times New Roman" w:hAnsi="Times New Roman" w:cs="Times New Roman"/>
          <w:i/>
        </w:rPr>
        <w:t>EuroIntervention</w:t>
      </w:r>
      <w:r>
        <w:rPr>
          <w:rFonts w:ascii="Times New Roman" w:hAnsi="Times New Roman" w:cs="Times New Roman"/>
          <w:i/>
        </w:rPr>
        <w:t>,</w:t>
      </w:r>
      <w:r w:rsidRPr="001C5F1F">
        <w:rPr>
          <w:rFonts w:ascii="Times New Roman" w:hAnsi="Times New Roman" w:cs="Times New Roman"/>
        </w:rPr>
        <w:t xml:space="preserve"> 13</w:t>
      </w:r>
      <w:r>
        <w:rPr>
          <w:rFonts w:ascii="Times New Roman" w:hAnsi="Times New Roman" w:cs="Times New Roman"/>
        </w:rPr>
        <w:t xml:space="preserve"> (3)</w:t>
      </w:r>
      <w:r w:rsidRPr="001C5F1F">
        <w:rPr>
          <w:rFonts w:ascii="Times New Roman" w:hAnsi="Times New Roman" w:cs="Times New Roman"/>
        </w:rPr>
        <w:t xml:space="preserve">, </w:t>
      </w:r>
      <w:r>
        <w:rPr>
          <w:rFonts w:ascii="Times New Roman" w:hAnsi="Times New Roman" w:cs="Times New Roman"/>
        </w:rPr>
        <w:t>pp. 294-</w:t>
      </w:r>
      <w:r w:rsidRPr="001C5F1F">
        <w:rPr>
          <w:rFonts w:ascii="Times New Roman" w:hAnsi="Times New Roman" w:cs="Times New Roman"/>
        </w:rPr>
        <w:t xml:space="preserve">302. </w:t>
      </w:r>
    </w:p>
    <w:p w14:paraId="5D6CF3FE" w14:textId="77777777" w:rsidR="00275553" w:rsidRDefault="00275553" w:rsidP="00275553">
      <w:pPr>
        <w:spacing w:line="480" w:lineRule="auto"/>
        <w:jc w:val="both"/>
        <w:rPr>
          <w:rFonts w:ascii="Times New Roman" w:hAnsi="Times New Roman" w:cs="Times New Roman"/>
        </w:rPr>
      </w:pPr>
    </w:p>
    <w:p w14:paraId="37D9396E" w14:textId="77777777" w:rsidR="00275553" w:rsidRDefault="00275553" w:rsidP="00275553">
      <w:pPr>
        <w:spacing w:line="480" w:lineRule="auto"/>
        <w:jc w:val="both"/>
        <w:rPr>
          <w:rFonts w:ascii="Times New Roman" w:hAnsi="Times New Roman" w:cs="Times New Roman"/>
        </w:rPr>
      </w:pPr>
      <w:r w:rsidRPr="007D52D3">
        <w:rPr>
          <w:rFonts w:ascii="Times New Roman" w:hAnsi="Times New Roman" w:cs="Times New Roman"/>
        </w:rPr>
        <w:t xml:space="preserve">Sonoda, S., Morino, Y., Ako, J., Terashima, M., Hassan, A.H.M., Bonneau, H.N., Leon, M.B., Moses, J.W., Yock, P.G., Honda, Y., Kuntz, R.E., Fitzgerald, P.J., SIRIUS Investigators, 2004. Impact of final stent dimensions on long-term results following sirolimus-eluting stent implantation: serial intravascular ultrasound analysis from the sirius trial. </w:t>
      </w:r>
      <w:r w:rsidRPr="00C404E7">
        <w:rPr>
          <w:rFonts w:ascii="Times New Roman" w:hAnsi="Times New Roman" w:cs="Times New Roman"/>
          <w:i/>
        </w:rPr>
        <w:t>Journal of the American College of Cardiology,</w:t>
      </w:r>
      <w:r w:rsidRPr="007D52D3">
        <w:rPr>
          <w:rFonts w:ascii="Times New Roman" w:hAnsi="Times New Roman" w:cs="Times New Roman"/>
        </w:rPr>
        <w:t xml:space="preserve"> 43</w:t>
      </w:r>
      <w:r>
        <w:rPr>
          <w:rFonts w:ascii="Times New Roman" w:hAnsi="Times New Roman" w:cs="Times New Roman"/>
        </w:rPr>
        <w:t xml:space="preserve"> (11)</w:t>
      </w:r>
      <w:r w:rsidRPr="007D52D3">
        <w:rPr>
          <w:rFonts w:ascii="Times New Roman" w:hAnsi="Times New Roman" w:cs="Times New Roman"/>
        </w:rPr>
        <w:t xml:space="preserve">, </w:t>
      </w:r>
      <w:r>
        <w:rPr>
          <w:rFonts w:ascii="Times New Roman" w:hAnsi="Times New Roman" w:cs="Times New Roman"/>
        </w:rPr>
        <w:t>pp. 1959-</w:t>
      </w:r>
      <w:r w:rsidRPr="007D52D3">
        <w:rPr>
          <w:rFonts w:ascii="Times New Roman" w:hAnsi="Times New Roman" w:cs="Times New Roman"/>
        </w:rPr>
        <w:t xml:space="preserve">63. </w:t>
      </w:r>
    </w:p>
    <w:p w14:paraId="237D08DB" w14:textId="77777777" w:rsidR="00275553" w:rsidRPr="007D52D3" w:rsidRDefault="00275553" w:rsidP="00275553">
      <w:pPr>
        <w:spacing w:line="480" w:lineRule="auto"/>
        <w:jc w:val="both"/>
        <w:rPr>
          <w:rFonts w:ascii="Times New Roman" w:hAnsi="Times New Roman" w:cs="Times New Roman"/>
        </w:rPr>
      </w:pPr>
    </w:p>
    <w:p w14:paraId="0EC96F83" w14:textId="77777777" w:rsidR="00275553" w:rsidRDefault="00275553" w:rsidP="00275553">
      <w:pPr>
        <w:spacing w:line="480" w:lineRule="auto"/>
        <w:jc w:val="both"/>
        <w:rPr>
          <w:rFonts w:ascii="Times New Roman" w:hAnsi="Times New Roman" w:cs="Times New Roman"/>
        </w:rPr>
      </w:pPr>
      <w:r w:rsidRPr="00C44DE6">
        <w:rPr>
          <w:rFonts w:ascii="Times New Roman" w:hAnsi="Times New Roman" w:cs="Times New Roman"/>
        </w:rPr>
        <w:t xml:space="preserve">Sotomi, Y., Onuma, Y., Dijkstra, J., Miyazaki, Y., Kozuma, K., Tanabe, K., Popma, J.J., de Winter, R.J., Serruys, P.W., Kimura, T., 2018. Fate of post-procedural malapposition of everolimus-eluting polymeric bioresorbable scaffold </w:t>
      </w:r>
      <w:r w:rsidRPr="00C44DE6">
        <w:rPr>
          <w:rFonts w:ascii="Times New Roman" w:hAnsi="Times New Roman" w:cs="Times New Roman"/>
        </w:rPr>
        <w:lastRenderedPageBreak/>
        <w:t xml:space="preserve">and everolimus-eluting cobalt chromium metallic stent in human coronary arteries: sequential assessment with optical coherence tomography in ABSORB Japan trial. </w:t>
      </w:r>
      <w:r w:rsidRPr="00C44DE6">
        <w:rPr>
          <w:rFonts w:ascii="Times New Roman" w:hAnsi="Times New Roman" w:cs="Times New Roman"/>
          <w:i/>
        </w:rPr>
        <w:t>European Heart Journal of Cardiovascular Imaging</w:t>
      </w:r>
      <w:r>
        <w:rPr>
          <w:rFonts w:ascii="Times New Roman" w:hAnsi="Times New Roman" w:cs="Times New Roman"/>
        </w:rPr>
        <w:t>,</w:t>
      </w:r>
      <w:r w:rsidRPr="00C44DE6">
        <w:rPr>
          <w:rFonts w:ascii="Times New Roman" w:hAnsi="Times New Roman" w:cs="Times New Roman"/>
        </w:rPr>
        <w:t xml:space="preserve"> 19</w:t>
      </w:r>
      <w:r>
        <w:rPr>
          <w:rFonts w:ascii="Times New Roman" w:hAnsi="Times New Roman" w:cs="Times New Roman"/>
        </w:rPr>
        <w:t xml:space="preserve"> (1)</w:t>
      </w:r>
      <w:r w:rsidRPr="00C44DE6">
        <w:rPr>
          <w:rFonts w:ascii="Times New Roman" w:hAnsi="Times New Roman" w:cs="Times New Roman"/>
        </w:rPr>
        <w:t>,</w:t>
      </w:r>
      <w:r>
        <w:rPr>
          <w:rFonts w:ascii="Times New Roman" w:hAnsi="Times New Roman" w:cs="Times New Roman"/>
        </w:rPr>
        <w:t xml:space="preserve"> pp.</w:t>
      </w:r>
      <w:r w:rsidRPr="00C44DE6">
        <w:rPr>
          <w:rFonts w:ascii="Times New Roman" w:hAnsi="Times New Roman" w:cs="Times New Roman"/>
        </w:rPr>
        <w:t xml:space="preserve"> 59–66. </w:t>
      </w:r>
    </w:p>
    <w:p w14:paraId="60C79FAC" w14:textId="77777777" w:rsidR="00275553" w:rsidRDefault="00275553" w:rsidP="00275553">
      <w:pPr>
        <w:spacing w:line="480" w:lineRule="auto"/>
        <w:jc w:val="both"/>
        <w:rPr>
          <w:rFonts w:ascii="Times New Roman" w:hAnsi="Times New Roman" w:cs="Times New Roman"/>
        </w:rPr>
      </w:pPr>
    </w:p>
    <w:p w14:paraId="65457455" w14:textId="77777777" w:rsidR="00275553" w:rsidRDefault="00275553" w:rsidP="00275553">
      <w:pPr>
        <w:spacing w:line="480" w:lineRule="auto"/>
        <w:jc w:val="both"/>
        <w:rPr>
          <w:rFonts w:ascii="Times New Roman" w:hAnsi="Times New Roman" w:cs="Times New Roman"/>
        </w:rPr>
      </w:pPr>
      <w:r w:rsidRPr="007D52D3">
        <w:rPr>
          <w:rFonts w:ascii="Times New Roman" w:hAnsi="Times New Roman" w:cs="Times New Roman"/>
        </w:rPr>
        <w:t xml:space="preserve">Souteyrand, G., Amabile, N., Mangin, L., Chabin, X., Meneveau, N., Cayla, G., Vanzetto, G., Barnay, P., Trouillet, C., Rioufol, G., Rangé, G., Teiger, E., Delaunay, R., Dubreuil, O., Lhermusier, T., Mulliez, A., Levesque, S., Belle, L., Caussin, C., Motreff, P., 2016. Mechanisms of stent thrombosis analysed by optical coherence tomography: insights from the national PESTO French registry. </w:t>
      </w:r>
      <w:r w:rsidRPr="00C404E7">
        <w:rPr>
          <w:rFonts w:ascii="Times New Roman" w:hAnsi="Times New Roman" w:cs="Times New Roman"/>
          <w:i/>
        </w:rPr>
        <w:t>European Heart Journal</w:t>
      </w:r>
      <w:r>
        <w:rPr>
          <w:rFonts w:ascii="Times New Roman" w:hAnsi="Times New Roman" w:cs="Times New Roman"/>
          <w:i/>
        </w:rPr>
        <w:t>,</w:t>
      </w:r>
      <w:r w:rsidRPr="007D52D3">
        <w:rPr>
          <w:rFonts w:ascii="Times New Roman" w:hAnsi="Times New Roman" w:cs="Times New Roman"/>
        </w:rPr>
        <w:t xml:space="preserve"> 37</w:t>
      </w:r>
      <w:r>
        <w:rPr>
          <w:rFonts w:ascii="Times New Roman" w:hAnsi="Times New Roman" w:cs="Times New Roman"/>
        </w:rPr>
        <w:t xml:space="preserve"> (15)</w:t>
      </w:r>
      <w:r w:rsidRPr="007D52D3">
        <w:rPr>
          <w:rFonts w:ascii="Times New Roman" w:hAnsi="Times New Roman" w:cs="Times New Roman"/>
        </w:rPr>
        <w:t xml:space="preserve">, </w:t>
      </w:r>
      <w:r>
        <w:rPr>
          <w:rFonts w:ascii="Times New Roman" w:hAnsi="Times New Roman" w:cs="Times New Roman"/>
        </w:rPr>
        <w:t>pp. 1208-</w:t>
      </w:r>
      <w:r w:rsidRPr="007D52D3">
        <w:rPr>
          <w:rFonts w:ascii="Times New Roman" w:hAnsi="Times New Roman" w:cs="Times New Roman"/>
        </w:rPr>
        <w:t xml:space="preserve">16. </w:t>
      </w:r>
    </w:p>
    <w:p w14:paraId="348CBB78" w14:textId="77777777" w:rsidR="00275553" w:rsidRPr="007D52D3" w:rsidRDefault="00275553" w:rsidP="00275553">
      <w:pPr>
        <w:spacing w:line="480" w:lineRule="auto"/>
        <w:jc w:val="both"/>
        <w:rPr>
          <w:rFonts w:ascii="Times New Roman" w:hAnsi="Times New Roman" w:cs="Times New Roman"/>
        </w:rPr>
      </w:pPr>
    </w:p>
    <w:p w14:paraId="1600B53A" w14:textId="77777777" w:rsidR="00275553" w:rsidRPr="007D52D3" w:rsidRDefault="00275553" w:rsidP="00275553">
      <w:pPr>
        <w:spacing w:line="480" w:lineRule="auto"/>
        <w:jc w:val="both"/>
        <w:rPr>
          <w:rFonts w:ascii="Times New Roman" w:hAnsi="Times New Roman" w:cs="Times New Roman"/>
        </w:rPr>
      </w:pPr>
      <w:r w:rsidRPr="007D52D3">
        <w:rPr>
          <w:rFonts w:ascii="Times New Roman" w:hAnsi="Times New Roman" w:cs="Times New Roman"/>
        </w:rPr>
        <w:t xml:space="preserve">Srikanth, S., A. Ambrose, J., 2012. Pathophysiology of Coronary Thrombus Formation and Adverse Consequences of Thrombus During PCI. </w:t>
      </w:r>
      <w:r w:rsidRPr="001B16A5">
        <w:rPr>
          <w:rFonts w:ascii="Times New Roman" w:hAnsi="Times New Roman" w:cs="Times New Roman"/>
          <w:i/>
        </w:rPr>
        <w:t>Current Cardiology Reviews</w:t>
      </w:r>
      <w:r>
        <w:rPr>
          <w:rFonts w:ascii="Times New Roman" w:hAnsi="Times New Roman" w:cs="Times New Roman"/>
          <w:i/>
        </w:rPr>
        <w:t>,</w:t>
      </w:r>
      <w:r w:rsidRPr="007D52D3">
        <w:rPr>
          <w:rFonts w:ascii="Times New Roman" w:hAnsi="Times New Roman" w:cs="Times New Roman"/>
        </w:rPr>
        <w:t xml:space="preserve"> 8</w:t>
      </w:r>
      <w:r>
        <w:rPr>
          <w:rFonts w:ascii="Times New Roman" w:hAnsi="Times New Roman" w:cs="Times New Roman"/>
        </w:rPr>
        <w:t xml:space="preserve"> (3)</w:t>
      </w:r>
      <w:r w:rsidRPr="007D52D3">
        <w:rPr>
          <w:rFonts w:ascii="Times New Roman" w:hAnsi="Times New Roman" w:cs="Times New Roman"/>
        </w:rPr>
        <w:t xml:space="preserve">, </w:t>
      </w:r>
      <w:r>
        <w:rPr>
          <w:rFonts w:ascii="Times New Roman" w:hAnsi="Times New Roman" w:cs="Times New Roman"/>
        </w:rPr>
        <w:t>pp. 168-</w:t>
      </w:r>
      <w:r w:rsidRPr="007D52D3">
        <w:rPr>
          <w:rFonts w:ascii="Times New Roman" w:hAnsi="Times New Roman" w:cs="Times New Roman"/>
        </w:rPr>
        <w:t xml:space="preserve">76. </w:t>
      </w:r>
    </w:p>
    <w:p w14:paraId="34352240" w14:textId="77777777" w:rsidR="00275553" w:rsidRDefault="00275553" w:rsidP="00275553">
      <w:pPr>
        <w:spacing w:line="480" w:lineRule="auto"/>
        <w:jc w:val="both"/>
        <w:rPr>
          <w:rFonts w:ascii="Times New Roman" w:hAnsi="Times New Roman" w:cs="Times New Roman"/>
        </w:rPr>
      </w:pPr>
    </w:p>
    <w:p w14:paraId="756FC338" w14:textId="77777777" w:rsidR="00275553" w:rsidRDefault="00275553" w:rsidP="00275553">
      <w:pPr>
        <w:spacing w:line="480" w:lineRule="auto"/>
        <w:jc w:val="both"/>
        <w:rPr>
          <w:rFonts w:ascii="Times New Roman" w:hAnsi="Times New Roman" w:cs="Times New Roman"/>
        </w:rPr>
      </w:pPr>
      <w:r w:rsidRPr="007D52D3">
        <w:rPr>
          <w:rFonts w:ascii="Times New Roman" w:hAnsi="Times New Roman" w:cs="Times New Roman"/>
        </w:rPr>
        <w:t>Stone, G.W., 2017. Very late scaffold thrombosis: is prolonged DAPT the answ</w:t>
      </w:r>
      <w:r>
        <w:rPr>
          <w:rFonts w:ascii="Times New Roman" w:hAnsi="Times New Roman" w:cs="Times New Roman"/>
        </w:rPr>
        <w:t xml:space="preserve">er? </w:t>
      </w:r>
      <w:r w:rsidRPr="001B16A5">
        <w:rPr>
          <w:rFonts w:ascii="Times New Roman" w:hAnsi="Times New Roman" w:cs="Times New Roman"/>
          <w:i/>
        </w:rPr>
        <w:t>EuroIntervention</w:t>
      </w:r>
      <w:r>
        <w:rPr>
          <w:rFonts w:ascii="Times New Roman" w:hAnsi="Times New Roman" w:cs="Times New Roman"/>
        </w:rPr>
        <w:t>, 13 (2), pp. e139-41.</w:t>
      </w:r>
      <w:r w:rsidRPr="007D52D3">
        <w:rPr>
          <w:rFonts w:ascii="Times New Roman" w:hAnsi="Times New Roman" w:cs="Times New Roman"/>
        </w:rPr>
        <w:t xml:space="preserve"> </w:t>
      </w:r>
    </w:p>
    <w:p w14:paraId="5BA1309B" w14:textId="77777777" w:rsidR="00275553" w:rsidRDefault="00275553" w:rsidP="00275553">
      <w:pPr>
        <w:spacing w:line="480" w:lineRule="auto"/>
        <w:jc w:val="both"/>
        <w:rPr>
          <w:rFonts w:ascii="Times New Roman" w:hAnsi="Times New Roman" w:cs="Times New Roman"/>
        </w:rPr>
      </w:pPr>
    </w:p>
    <w:p w14:paraId="51D28E7D" w14:textId="77777777" w:rsidR="00275553" w:rsidRPr="00A95DF1" w:rsidRDefault="00275553" w:rsidP="00275553">
      <w:pPr>
        <w:spacing w:line="480" w:lineRule="auto"/>
        <w:jc w:val="both"/>
        <w:rPr>
          <w:rFonts w:ascii="Times New Roman" w:hAnsi="Times New Roman" w:cs="Times New Roman"/>
          <w:color w:val="0000FF" w:themeColor="hyperlink"/>
          <w:u w:val="single"/>
        </w:rPr>
      </w:pPr>
      <w:r w:rsidRPr="007D52D3">
        <w:rPr>
          <w:rFonts w:ascii="Times New Roman" w:hAnsi="Times New Roman" w:cs="Times New Roman"/>
        </w:rPr>
        <w:t>Stone, G.W., Lansky, A.J., Pocock, S.J., Gersh, B.J., Dangas, G., Wong, S.C., Witzenbichler, B., Guagliumi, G., Peruga, J.Z., Brodie, B.R., Dudek, D., Möckel, M., Ochala, A., Kellock, A., Parise, H., Mehran, R., HORIZONS-AMI Trial Investigators, 2009. Paclitaxel-eluting stents versus bare-metal stents in</w:t>
      </w:r>
      <w:r>
        <w:rPr>
          <w:rFonts w:ascii="Times New Roman" w:hAnsi="Times New Roman" w:cs="Times New Roman"/>
        </w:rPr>
        <w:t xml:space="preserve"> acute myocardial infarction. </w:t>
      </w:r>
      <w:r w:rsidRPr="001B16A5">
        <w:rPr>
          <w:rFonts w:ascii="Times New Roman" w:hAnsi="Times New Roman" w:cs="Times New Roman"/>
          <w:i/>
        </w:rPr>
        <w:t>New England Journal of Medicine</w:t>
      </w:r>
      <w:r>
        <w:rPr>
          <w:rFonts w:ascii="Times New Roman" w:hAnsi="Times New Roman" w:cs="Times New Roman"/>
        </w:rPr>
        <w:t>,</w:t>
      </w:r>
      <w:r w:rsidRPr="007D52D3">
        <w:rPr>
          <w:rFonts w:ascii="Times New Roman" w:hAnsi="Times New Roman" w:cs="Times New Roman"/>
        </w:rPr>
        <w:t xml:space="preserve"> 360</w:t>
      </w:r>
      <w:r>
        <w:rPr>
          <w:rFonts w:ascii="Times New Roman" w:hAnsi="Times New Roman" w:cs="Times New Roman"/>
        </w:rPr>
        <w:t xml:space="preserve"> (19)</w:t>
      </w:r>
      <w:r w:rsidRPr="007D52D3">
        <w:rPr>
          <w:rFonts w:ascii="Times New Roman" w:hAnsi="Times New Roman" w:cs="Times New Roman"/>
        </w:rPr>
        <w:t xml:space="preserve">, </w:t>
      </w:r>
      <w:r>
        <w:rPr>
          <w:rFonts w:ascii="Times New Roman" w:hAnsi="Times New Roman" w:cs="Times New Roman"/>
        </w:rPr>
        <w:t>pp. 1946-</w:t>
      </w:r>
      <w:r w:rsidRPr="007D52D3">
        <w:rPr>
          <w:rFonts w:ascii="Times New Roman" w:hAnsi="Times New Roman" w:cs="Times New Roman"/>
        </w:rPr>
        <w:t xml:space="preserve">59. </w:t>
      </w:r>
    </w:p>
    <w:p w14:paraId="15B125A2" w14:textId="77777777" w:rsidR="00275553" w:rsidRDefault="00275553" w:rsidP="00275553">
      <w:pPr>
        <w:spacing w:line="480" w:lineRule="auto"/>
        <w:jc w:val="both"/>
        <w:rPr>
          <w:rFonts w:ascii="Times New Roman" w:hAnsi="Times New Roman" w:cs="Times New Roman"/>
        </w:rPr>
      </w:pPr>
    </w:p>
    <w:p w14:paraId="47FD719F" w14:textId="77777777" w:rsidR="00275553" w:rsidRDefault="00275553" w:rsidP="00275553">
      <w:pPr>
        <w:spacing w:line="480" w:lineRule="auto"/>
        <w:jc w:val="both"/>
        <w:rPr>
          <w:rFonts w:ascii="Times New Roman" w:hAnsi="Times New Roman" w:cs="Times New Roman"/>
          <w:lang w:val="en-US"/>
        </w:rPr>
      </w:pPr>
      <w:r w:rsidRPr="00A95DF1">
        <w:rPr>
          <w:rFonts w:ascii="Times New Roman" w:hAnsi="Times New Roman" w:cs="Times New Roman"/>
          <w:lang w:val="en-US"/>
        </w:rPr>
        <w:lastRenderedPageBreak/>
        <w:t>Sudhir, K., Hargrave, V.K., Johnson, E.L., Aldea, G., Mori, H., Ports, T.A., Yock, P.G., 1992. Measurement of volumetric coronary blood flow with a Doppler catheter: va</w:t>
      </w:r>
      <w:r>
        <w:rPr>
          <w:rFonts w:ascii="Times New Roman" w:hAnsi="Times New Roman" w:cs="Times New Roman"/>
          <w:lang w:val="en-US"/>
        </w:rPr>
        <w:t xml:space="preserve">lidation in an animal model. </w:t>
      </w:r>
      <w:r w:rsidRPr="001B16A5">
        <w:rPr>
          <w:rFonts w:ascii="Times New Roman" w:hAnsi="Times New Roman" w:cs="Times New Roman"/>
          <w:i/>
          <w:lang w:val="en-US"/>
        </w:rPr>
        <w:t>American Heart Journal</w:t>
      </w:r>
      <w:r>
        <w:rPr>
          <w:rFonts w:ascii="Times New Roman" w:hAnsi="Times New Roman" w:cs="Times New Roman"/>
          <w:lang w:val="en-US"/>
        </w:rPr>
        <w:t>,</w:t>
      </w:r>
      <w:r w:rsidRPr="00A95DF1">
        <w:rPr>
          <w:rFonts w:ascii="Times New Roman" w:hAnsi="Times New Roman" w:cs="Times New Roman"/>
          <w:lang w:val="en-US"/>
        </w:rPr>
        <w:t xml:space="preserve"> 124</w:t>
      </w:r>
      <w:r>
        <w:rPr>
          <w:rFonts w:ascii="Times New Roman" w:hAnsi="Times New Roman" w:cs="Times New Roman"/>
          <w:lang w:val="en-US"/>
        </w:rPr>
        <w:t xml:space="preserve"> (4)</w:t>
      </w:r>
      <w:r w:rsidRPr="00A95DF1">
        <w:rPr>
          <w:rFonts w:ascii="Times New Roman" w:hAnsi="Times New Roman" w:cs="Times New Roman"/>
          <w:lang w:val="en-US"/>
        </w:rPr>
        <w:t xml:space="preserve">, </w:t>
      </w:r>
      <w:r>
        <w:rPr>
          <w:rFonts w:ascii="Times New Roman" w:hAnsi="Times New Roman" w:cs="Times New Roman"/>
          <w:lang w:val="en-US"/>
        </w:rPr>
        <w:t>pp. 870-</w:t>
      </w:r>
      <w:r w:rsidRPr="00A95DF1">
        <w:rPr>
          <w:rFonts w:ascii="Times New Roman" w:hAnsi="Times New Roman" w:cs="Times New Roman"/>
          <w:lang w:val="en-US"/>
        </w:rPr>
        <w:t>5.</w:t>
      </w:r>
    </w:p>
    <w:p w14:paraId="60FCBC53" w14:textId="77777777" w:rsidR="00275553" w:rsidRPr="00A95DF1" w:rsidRDefault="00275553" w:rsidP="00275553">
      <w:pPr>
        <w:spacing w:line="480" w:lineRule="auto"/>
        <w:jc w:val="both"/>
        <w:rPr>
          <w:rFonts w:ascii="Times New Roman" w:hAnsi="Times New Roman" w:cs="Times New Roman"/>
          <w:lang w:val="en-US"/>
        </w:rPr>
      </w:pPr>
    </w:p>
    <w:p w14:paraId="5AD194A4" w14:textId="77777777" w:rsidR="00275553" w:rsidRDefault="00275553" w:rsidP="00275553">
      <w:pPr>
        <w:spacing w:line="480" w:lineRule="auto"/>
        <w:jc w:val="both"/>
        <w:rPr>
          <w:rFonts w:ascii="Times New Roman" w:hAnsi="Times New Roman" w:cs="Times New Roman"/>
        </w:rPr>
      </w:pPr>
      <w:r w:rsidRPr="00AC3BCF">
        <w:rPr>
          <w:rFonts w:ascii="Times New Roman" w:hAnsi="Times New Roman" w:cs="Times New Roman"/>
        </w:rPr>
        <w:t xml:space="preserve">Sugiyama, T., Kimura, S., Akiyama, D., Hishikari, K., Kawaguchi, N., Kamiishi, T., Hikita, H., Takahashi, A., Isobe, M., 2014. Quantitative assessment of tissue </w:t>
      </w:r>
      <w:proofErr w:type="gramStart"/>
      <w:r w:rsidRPr="00AC3BCF">
        <w:rPr>
          <w:rFonts w:ascii="Times New Roman" w:hAnsi="Times New Roman" w:cs="Times New Roman"/>
        </w:rPr>
        <w:t>prolapse</w:t>
      </w:r>
      <w:proofErr w:type="gramEnd"/>
      <w:r w:rsidRPr="00AC3BCF">
        <w:rPr>
          <w:rFonts w:ascii="Times New Roman" w:hAnsi="Times New Roman" w:cs="Times New Roman"/>
        </w:rPr>
        <w:t xml:space="preserve"> on optical coherence tomography and its relation to underlying plaque morphologies and clinical outcome in patients with elective stent implantation. </w:t>
      </w:r>
      <w:r w:rsidRPr="001B16A5">
        <w:rPr>
          <w:rFonts w:ascii="Times New Roman" w:hAnsi="Times New Roman" w:cs="Times New Roman"/>
          <w:i/>
        </w:rPr>
        <w:t>International Journal of Cardiology</w:t>
      </w:r>
      <w:r>
        <w:rPr>
          <w:rFonts w:ascii="Times New Roman" w:hAnsi="Times New Roman" w:cs="Times New Roman"/>
        </w:rPr>
        <w:t>,</w:t>
      </w:r>
      <w:r w:rsidRPr="00AC3BCF">
        <w:rPr>
          <w:rFonts w:ascii="Times New Roman" w:hAnsi="Times New Roman" w:cs="Times New Roman"/>
        </w:rPr>
        <w:t xml:space="preserve"> 176</w:t>
      </w:r>
      <w:r>
        <w:rPr>
          <w:rFonts w:ascii="Times New Roman" w:hAnsi="Times New Roman" w:cs="Times New Roman"/>
        </w:rPr>
        <w:t xml:space="preserve"> (1)</w:t>
      </w:r>
      <w:r w:rsidRPr="00AC3BCF">
        <w:rPr>
          <w:rFonts w:ascii="Times New Roman" w:hAnsi="Times New Roman" w:cs="Times New Roman"/>
        </w:rPr>
        <w:t xml:space="preserve">, </w:t>
      </w:r>
      <w:r>
        <w:rPr>
          <w:rFonts w:ascii="Times New Roman" w:hAnsi="Times New Roman" w:cs="Times New Roman"/>
        </w:rPr>
        <w:t>pp. 182-</w:t>
      </w:r>
      <w:r w:rsidRPr="00AC3BCF">
        <w:rPr>
          <w:rFonts w:ascii="Times New Roman" w:hAnsi="Times New Roman" w:cs="Times New Roman"/>
        </w:rPr>
        <w:t xml:space="preserve">90. </w:t>
      </w:r>
    </w:p>
    <w:p w14:paraId="35404546" w14:textId="77777777" w:rsidR="00275553" w:rsidRDefault="00275553" w:rsidP="00275553">
      <w:pPr>
        <w:spacing w:line="480" w:lineRule="auto"/>
        <w:jc w:val="both"/>
        <w:rPr>
          <w:rFonts w:ascii="Times New Roman" w:hAnsi="Times New Roman" w:cs="Times New Roman"/>
        </w:rPr>
      </w:pPr>
    </w:p>
    <w:p w14:paraId="7DAE6545" w14:textId="77777777" w:rsidR="00275553" w:rsidRDefault="00275553" w:rsidP="00275553">
      <w:pPr>
        <w:spacing w:line="480" w:lineRule="auto"/>
        <w:jc w:val="both"/>
        <w:rPr>
          <w:rFonts w:ascii="Times New Roman" w:hAnsi="Times New Roman" w:cs="Times New Roman"/>
        </w:rPr>
      </w:pPr>
      <w:r w:rsidRPr="00AC3BCF">
        <w:rPr>
          <w:rFonts w:ascii="Times New Roman" w:hAnsi="Times New Roman" w:cs="Times New Roman"/>
        </w:rPr>
        <w:t xml:space="preserve">Sugiyama, T., Kimura, S., Ohtani, H., Hishikari, K., Kojima, K., Sagawa, Y., Hayasaka, K., Mizusawa, M., Misawa, T., Yamakami, Y., Hikita, H., Takahashi, A., Isobe, M., 2017. Relationship between quantities of tissue prolapse after percutaneous coronary intervention and neointimal hyperplasia at follow-up on serial optical coherence tomography examination. </w:t>
      </w:r>
      <w:r w:rsidRPr="001B16A5">
        <w:rPr>
          <w:rFonts w:ascii="Times New Roman" w:hAnsi="Times New Roman" w:cs="Times New Roman"/>
          <w:i/>
        </w:rPr>
        <w:t>International Journal of Cardiology</w:t>
      </w:r>
      <w:r>
        <w:rPr>
          <w:rFonts w:ascii="Times New Roman" w:hAnsi="Times New Roman" w:cs="Times New Roman"/>
        </w:rPr>
        <w:t xml:space="preserve">, </w:t>
      </w:r>
      <w:r w:rsidRPr="00AC3BCF">
        <w:rPr>
          <w:rFonts w:ascii="Times New Roman" w:hAnsi="Times New Roman" w:cs="Times New Roman"/>
        </w:rPr>
        <w:t xml:space="preserve">241, </w:t>
      </w:r>
      <w:r>
        <w:rPr>
          <w:rFonts w:ascii="Times New Roman" w:hAnsi="Times New Roman" w:cs="Times New Roman"/>
        </w:rPr>
        <w:t>pp. 470-</w:t>
      </w:r>
      <w:r w:rsidRPr="00AC3BCF">
        <w:rPr>
          <w:rFonts w:ascii="Times New Roman" w:hAnsi="Times New Roman" w:cs="Times New Roman"/>
        </w:rPr>
        <w:t xml:space="preserve">7. </w:t>
      </w:r>
    </w:p>
    <w:p w14:paraId="266FF5EA" w14:textId="77777777" w:rsidR="00275553" w:rsidRDefault="00275553" w:rsidP="00275553">
      <w:pPr>
        <w:spacing w:line="480" w:lineRule="auto"/>
        <w:jc w:val="both"/>
        <w:rPr>
          <w:rFonts w:ascii="Times New Roman" w:hAnsi="Times New Roman" w:cs="Times New Roman"/>
        </w:rPr>
      </w:pPr>
    </w:p>
    <w:p w14:paraId="3039D093" w14:textId="77777777" w:rsidR="00275553" w:rsidRDefault="00275553" w:rsidP="00275553">
      <w:pPr>
        <w:spacing w:line="480" w:lineRule="auto"/>
        <w:jc w:val="both"/>
        <w:rPr>
          <w:rFonts w:ascii="Times New Roman" w:hAnsi="Times New Roman" w:cs="Times New Roman"/>
        </w:rPr>
      </w:pPr>
      <w:r w:rsidRPr="00B0759F">
        <w:rPr>
          <w:rFonts w:ascii="Times New Roman" w:hAnsi="Times New Roman" w:cs="Times New Roman"/>
        </w:rPr>
        <w:t>Sumi, T., Ishii, H., Tanaka, A., Suzuki, S., Kojima, H., Iwakawa, N., Aoki, T., Hirayama, K., Mitsuda, T., Harada, K., Negishi, Y., Ota, T., Kada, K., Murohara, T., 2018. Impact of post-dilatation on longitudinal stent elongation: An in vitro study. Journal of Cardiology</w:t>
      </w:r>
      <w:r>
        <w:rPr>
          <w:rFonts w:ascii="Times New Roman" w:hAnsi="Times New Roman" w:cs="Times New Roman"/>
        </w:rPr>
        <w:t>,</w:t>
      </w:r>
      <w:r w:rsidRPr="00B0759F">
        <w:rPr>
          <w:rFonts w:ascii="Times New Roman" w:hAnsi="Times New Roman" w:cs="Times New Roman"/>
        </w:rPr>
        <w:t xml:space="preserve"> 71</w:t>
      </w:r>
      <w:r>
        <w:rPr>
          <w:rFonts w:ascii="Times New Roman" w:hAnsi="Times New Roman" w:cs="Times New Roman"/>
        </w:rPr>
        <w:t xml:space="preserve"> (5)</w:t>
      </w:r>
      <w:r w:rsidRPr="00B0759F">
        <w:rPr>
          <w:rFonts w:ascii="Times New Roman" w:hAnsi="Times New Roman" w:cs="Times New Roman"/>
        </w:rPr>
        <w:t xml:space="preserve">, </w:t>
      </w:r>
      <w:r>
        <w:rPr>
          <w:rFonts w:ascii="Times New Roman" w:hAnsi="Times New Roman" w:cs="Times New Roman"/>
        </w:rPr>
        <w:t>pp. 464-</w:t>
      </w:r>
      <w:r w:rsidRPr="00B0759F">
        <w:rPr>
          <w:rFonts w:ascii="Times New Roman" w:hAnsi="Times New Roman" w:cs="Times New Roman"/>
        </w:rPr>
        <w:t xml:space="preserve">70. </w:t>
      </w:r>
    </w:p>
    <w:p w14:paraId="35036494" w14:textId="77777777" w:rsidR="00275553" w:rsidRDefault="00275553" w:rsidP="00275553">
      <w:pPr>
        <w:spacing w:line="480" w:lineRule="auto"/>
        <w:jc w:val="both"/>
        <w:rPr>
          <w:rFonts w:ascii="Times New Roman" w:hAnsi="Times New Roman" w:cs="Times New Roman"/>
        </w:rPr>
      </w:pPr>
    </w:p>
    <w:p w14:paraId="5E365F0D" w14:textId="77777777" w:rsidR="00275553" w:rsidRDefault="00275553" w:rsidP="00275553">
      <w:pPr>
        <w:spacing w:line="480" w:lineRule="auto"/>
        <w:jc w:val="both"/>
        <w:rPr>
          <w:rFonts w:ascii="Times New Roman" w:hAnsi="Times New Roman" w:cs="Times New Roman"/>
        </w:rPr>
      </w:pPr>
      <w:r w:rsidRPr="007D52D3">
        <w:rPr>
          <w:rFonts w:ascii="Times New Roman" w:hAnsi="Times New Roman" w:cs="Times New Roman"/>
        </w:rPr>
        <w:t xml:space="preserve">Takagi, K., Yakushiij, T., Basavarajaiah, S., Chieffo, A., Hasegawa, T., Colombo, A., 2013. Acute Stent Recoil </w:t>
      </w:r>
      <w:proofErr w:type="gramStart"/>
      <w:r w:rsidRPr="007D52D3">
        <w:rPr>
          <w:rFonts w:ascii="Times New Roman" w:hAnsi="Times New Roman" w:cs="Times New Roman"/>
        </w:rPr>
        <w:t>From</w:t>
      </w:r>
      <w:proofErr w:type="gramEnd"/>
      <w:r w:rsidRPr="007D52D3">
        <w:rPr>
          <w:rFonts w:ascii="Times New Roman" w:hAnsi="Times New Roman" w:cs="Times New Roman"/>
        </w:rPr>
        <w:t xml:space="preserve"> Aggressive Post-Dilation of a </w:t>
      </w:r>
      <w:r w:rsidRPr="007D52D3">
        <w:rPr>
          <w:rFonts w:ascii="Times New Roman" w:hAnsi="Times New Roman" w:cs="Times New Roman"/>
        </w:rPr>
        <w:lastRenderedPageBreak/>
        <w:t>Second-Gene</w:t>
      </w:r>
      <w:r>
        <w:rPr>
          <w:rFonts w:ascii="Times New Roman" w:hAnsi="Times New Roman" w:cs="Times New Roman"/>
        </w:rPr>
        <w:t xml:space="preserve">ration Drug-Eluting Stent. </w:t>
      </w:r>
      <w:r w:rsidRPr="001B16A5">
        <w:rPr>
          <w:rFonts w:ascii="Times New Roman" w:hAnsi="Times New Roman" w:cs="Times New Roman"/>
          <w:i/>
        </w:rPr>
        <w:t>JACC Cardiovascular Interventions</w:t>
      </w:r>
      <w:r>
        <w:rPr>
          <w:rFonts w:ascii="Times New Roman" w:hAnsi="Times New Roman" w:cs="Times New Roman"/>
          <w:i/>
        </w:rPr>
        <w:t>,</w:t>
      </w:r>
      <w:r w:rsidRPr="007D52D3">
        <w:rPr>
          <w:rFonts w:ascii="Times New Roman" w:hAnsi="Times New Roman" w:cs="Times New Roman"/>
        </w:rPr>
        <w:t xml:space="preserve"> 6</w:t>
      </w:r>
      <w:r>
        <w:rPr>
          <w:rFonts w:ascii="Times New Roman" w:hAnsi="Times New Roman" w:cs="Times New Roman"/>
        </w:rPr>
        <w:t xml:space="preserve"> (3)</w:t>
      </w:r>
      <w:r w:rsidRPr="007D52D3">
        <w:rPr>
          <w:rFonts w:ascii="Times New Roman" w:hAnsi="Times New Roman" w:cs="Times New Roman"/>
        </w:rPr>
        <w:t xml:space="preserve">, </w:t>
      </w:r>
      <w:r>
        <w:rPr>
          <w:rFonts w:ascii="Times New Roman" w:hAnsi="Times New Roman" w:cs="Times New Roman"/>
        </w:rPr>
        <w:t>pp. 311-</w:t>
      </w:r>
      <w:r w:rsidRPr="007D52D3">
        <w:rPr>
          <w:rFonts w:ascii="Times New Roman" w:hAnsi="Times New Roman" w:cs="Times New Roman"/>
        </w:rPr>
        <w:t xml:space="preserve">3. </w:t>
      </w:r>
    </w:p>
    <w:p w14:paraId="66E95508" w14:textId="77777777" w:rsidR="00275553" w:rsidRPr="007D52D3" w:rsidRDefault="00275553" w:rsidP="00275553">
      <w:pPr>
        <w:spacing w:line="480" w:lineRule="auto"/>
        <w:jc w:val="both"/>
        <w:rPr>
          <w:rFonts w:ascii="Times New Roman" w:hAnsi="Times New Roman" w:cs="Times New Roman"/>
        </w:rPr>
      </w:pPr>
    </w:p>
    <w:p w14:paraId="206FEF8C" w14:textId="77777777" w:rsidR="00275553" w:rsidRDefault="00275553" w:rsidP="00275553">
      <w:pPr>
        <w:spacing w:line="480" w:lineRule="auto"/>
        <w:jc w:val="both"/>
        <w:rPr>
          <w:rFonts w:ascii="Times New Roman" w:hAnsi="Times New Roman" w:cs="Times New Roman"/>
        </w:rPr>
      </w:pPr>
      <w:r w:rsidRPr="00997D73">
        <w:rPr>
          <w:rFonts w:ascii="Times New Roman" w:hAnsi="Times New Roman" w:cs="Times New Roman"/>
        </w:rPr>
        <w:t xml:space="preserve">Tanigawa, J., Barlis, P., Di Mario, C., 2007. Intravascular optical coherence tomography: optimisation of image acquisition and quantitative assessment of stent strut apposition. </w:t>
      </w:r>
      <w:r w:rsidRPr="001B16A5">
        <w:rPr>
          <w:rFonts w:ascii="Times New Roman" w:hAnsi="Times New Roman" w:cs="Times New Roman"/>
          <w:i/>
        </w:rPr>
        <w:t>EuroIntervention</w:t>
      </w:r>
      <w:r>
        <w:rPr>
          <w:rFonts w:ascii="Times New Roman" w:hAnsi="Times New Roman" w:cs="Times New Roman"/>
          <w:i/>
        </w:rPr>
        <w:t>,</w:t>
      </w:r>
      <w:r w:rsidRPr="00997D73">
        <w:rPr>
          <w:rFonts w:ascii="Times New Roman" w:hAnsi="Times New Roman" w:cs="Times New Roman"/>
        </w:rPr>
        <w:t xml:space="preserve"> 3</w:t>
      </w:r>
      <w:r>
        <w:rPr>
          <w:rFonts w:ascii="Times New Roman" w:hAnsi="Times New Roman" w:cs="Times New Roman"/>
        </w:rPr>
        <w:t xml:space="preserve"> (1)</w:t>
      </w:r>
      <w:r w:rsidRPr="00997D73">
        <w:rPr>
          <w:rFonts w:ascii="Times New Roman" w:hAnsi="Times New Roman" w:cs="Times New Roman"/>
        </w:rPr>
        <w:t xml:space="preserve">, </w:t>
      </w:r>
      <w:r>
        <w:rPr>
          <w:rFonts w:ascii="Times New Roman" w:hAnsi="Times New Roman" w:cs="Times New Roman"/>
        </w:rPr>
        <w:t>pp. 128-</w:t>
      </w:r>
      <w:r w:rsidRPr="00997D73">
        <w:rPr>
          <w:rFonts w:ascii="Times New Roman" w:hAnsi="Times New Roman" w:cs="Times New Roman"/>
        </w:rPr>
        <w:t>36.</w:t>
      </w:r>
    </w:p>
    <w:p w14:paraId="014586F5" w14:textId="77777777" w:rsidR="00275553" w:rsidRDefault="00275553" w:rsidP="00275553">
      <w:pPr>
        <w:spacing w:line="480" w:lineRule="auto"/>
        <w:jc w:val="both"/>
        <w:rPr>
          <w:rFonts w:ascii="Times New Roman" w:hAnsi="Times New Roman" w:cs="Times New Roman"/>
        </w:rPr>
      </w:pPr>
    </w:p>
    <w:p w14:paraId="63572836" w14:textId="77777777" w:rsidR="00275553" w:rsidRDefault="00275553" w:rsidP="00275553">
      <w:pPr>
        <w:spacing w:line="480" w:lineRule="auto"/>
        <w:jc w:val="both"/>
        <w:rPr>
          <w:rFonts w:ascii="Times New Roman" w:hAnsi="Times New Roman" w:cs="Times New Roman"/>
        </w:rPr>
      </w:pPr>
      <w:r w:rsidRPr="007D52D3">
        <w:rPr>
          <w:rFonts w:ascii="Times New Roman" w:hAnsi="Times New Roman" w:cs="Times New Roman"/>
        </w:rPr>
        <w:t xml:space="preserve">Taniwaki, M., Radu, M.D., Zaugg, S., Amabile, N., Garcia-Garcia, H.M., Yamaji, K., Jørgensen, E., Kelbæk, H., Pilgrim, T., Caussin, C., Zanchin, T., Veugeois, A., Abildgaard, U., Jüni, P., Cook, S., Koskinas, K.C., Windecker, S., Räber, L., 2016. Mechanisms of Very Late Drug-Eluting Stent Thrombosis Assessed by Optical Coherence Tomography. </w:t>
      </w:r>
      <w:r w:rsidRPr="001B16A5">
        <w:rPr>
          <w:rFonts w:ascii="Times New Roman" w:hAnsi="Times New Roman" w:cs="Times New Roman"/>
          <w:i/>
        </w:rPr>
        <w:t>Circulation</w:t>
      </w:r>
      <w:r>
        <w:rPr>
          <w:rFonts w:ascii="Times New Roman" w:hAnsi="Times New Roman" w:cs="Times New Roman"/>
          <w:i/>
        </w:rPr>
        <w:t>,</w:t>
      </w:r>
      <w:r w:rsidRPr="007D52D3">
        <w:rPr>
          <w:rFonts w:ascii="Times New Roman" w:hAnsi="Times New Roman" w:cs="Times New Roman"/>
        </w:rPr>
        <w:t xml:space="preserve"> 133</w:t>
      </w:r>
      <w:r>
        <w:rPr>
          <w:rFonts w:ascii="Times New Roman" w:hAnsi="Times New Roman" w:cs="Times New Roman"/>
        </w:rPr>
        <w:t xml:space="preserve"> (7)</w:t>
      </w:r>
      <w:r w:rsidRPr="007D52D3">
        <w:rPr>
          <w:rFonts w:ascii="Times New Roman" w:hAnsi="Times New Roman" w:cs="Times New Roman"/>
        </w:rPr>
        <w:t xml:space="preserve">, </w:t>
      </w:r>
      <w:r>
        <w:rPr>
          <w:rFonts w:ascii="Times New Roman" w:hAnsi="Times New Roman" w:cs="Times New Roman"/>
        </w:rPr>
        <w:t>pp. 650-</w:t>
      </w:r>
      <w:r w:rsidRPr="007D52D3">
        <w:rPr>
          <w:rFonts w:ascii="Times New Roman" w:hAnsi="Times New Roman" w:cs="Times New Roman"/>
        </w:rPr>
        <w:t xml:space="preserve">60. </w:t>
      </w:r>
    </w:p>
    <w:p w14:paraId="21AE9D33" w14:textId="77777777" w:rsidR="00275553" w:rsidRPr="007D52D3" w:rsidRDefault="00275553" w:rsidP="00275553">
      <w:pPr>
        <w:spacing w:line="480" w:lineRule="auto"/>
        <w:jc w:val="both"/>
        <w:rPr>
          <w:rFonts w:ascii="Times New Roman" w:hAnsi="Times New Roman" w:cs="Times New Roman"/>
        </w:rPr>
      </w:pPr>
    </w:p>
    <w:p w14:paraId="42D17CF4" w14:textId="77777777" w:rsidR="00275553" w:rsidRDefault="00275553" w:rsidP="00275553">
      <w:pPr>
        <w:spacing w:line="480" w:lineRule="auto"/>
        <w:jc w:val="both"/>
        <w:rPr>
          <w:rFonts w:ascii="Times New Roman" w:hAnsi="Times New Roman" w:cs="Times New Roman"/>
        </w:rPr>
      </w:pPr>
      <w:r w:rsidRPr="007D52D3">
        <w:rPr>
          <w:rFonts w:ascii="Times New Roman" w:hAnsi="Times New Roman" w:cs="Times New Roman"/>
        </w:rPr>
        <w:t>Tasal, A., Bacaksiz, A., Vatankulu, M.A., Turfan, M., Erdogan, E., Sonmez, O., Kul, S., Ertas, G., Sevgili, E., Goktekin, O., 2013. Is Postdilatation with a Noncompliant Balloon Necessary after Coronary Stent Deployment during Primary Angioplasty?</w:t>
      </w:r>
      <w:r>
        <w:rPr>
          <w:rFonts w:ascii="Times New Roman" w:hAnsi="Times New Roman" w:cs="Times New Roman"/>
        </w:rPr>
        <w:t xml:space="preserve"> </w:t>
      </w:r>
      <w:r w:rsidRPr="005D51B5">
        <w:rPr>
          <w:rFonts w:ascii="Times New Roman" w:hAnsi="Times New Roman" w:cs="Times New Roman"/>
          <w:i/>
        </w:rPr>
        <w:t>Journal of Interventional Cardiology</w:t>
      </w:r>
      <w:r>
        <w:rPr>
          <w:rFonts w:ascii="Times New Roman" w:hAnsi="Times New Roman" w:cs="Times New Roman"/>
          <w:i/>
        </w:rPr>
        <w:t>,</w:t>
      </w:r>
      <w:r w:rsidRPr="007D52D3">
        <w:rPr>
          <w:rFonts w:ascii="Times New Roman" w:hAnsi="Times New Roman" w:cs="Times New Roman"/>
        </w:rPr>
        <w:t xml:space="preserve"> 26</w:t>
      </w:r>
      <w:r>
        <w:rPr>
          <w:rFonts w:ascii="Times New Roman" w:hAnsi="Times New Roman" w:cs="Times New Roman"/>
        </w:rPr>
        <w:t xml:space="preserve"> (4)</w:t>
      </w:r>
      <w:r w:rsidRPr="007D52D3">
        <w:rPr>
          <w:rFonts w:ascii="Times New Roman" w:hAnsi="Times New Roman" w:cs="Times New Roman"/>
        </w:rPr>
        <w:t xml:space="preserve">, </w:t>
      </w:r>
      <w:r>
        <w:rPr>
          <w:rFonts w:ascii="Times New Roman" w:hAnsi="Times New Roman" w:cs="Times New Roman"/>
        </w:rPr>
        <w:t>pp. 325-</w:t>
      </w:r>
      <w:r w:rsidRPr="007D52D3">
        <w:rPr>
          <w:rFonts w:ascii="Times New Roman" w:hAnsi="Times New Roman" w:cs="Times New Roman"/>
        </w:rPr>
        <w:t xml:space="preserve">31. </w:t>
      </w:r>
    </w:p>
    <w:p w14:paraId="79B364CB" w14:textId="77777777" w:rsidR="00275553" w:rsidRPr="007D52D3" w:rsidRDefault="00275553" w:rsidP="00275553">
      <w:pPr>
        <w:spacing w:line="480" w:lineRule="auto"/>
        <w:jc w:val="both"/>
        <w:rPr>
          <w:rFonts w:ascii="Times New Roman" w:hAnsi="Times New Roman" w:cs="Times New Roman"/>
        </w:rPr>
      </w:pPr>
    </w:p>
    <w:p w14:paraId="722EBCE0" w14:textId="77777777" w:rsidR="00275553" w:rsidRDefault="00275553" w:rsidP="00275553">
      <w:pPr>
        <w:spacing w:line="480" w:lineRule="auto"/>
        <w:jc w:val="both"/>
        <w:rPr>
          <w:rFonts w:ascii="Times New Roman" w:hAnsi="Times New Roman" w:cs="Times New Roman"/>
        </w:rPr>
      </w:pPr>
      <w:r w:rsidRPr="00997D73">
        <w:rPr>
          <w:rFonts w:ascii="Times New Roman" w:hAnsi="Times New Roman" w:cs="Times New Roman"/>
        </w:rPr>
        <w:t xml:space="preserve">Tearney, G.J., Regar, E., Akasaka, T., Adriaenssens, T., Barlis, P., Bezerra, H.G., Bouma, B., Bruining, N., Cho, J., Chowdhary, S., Costa, M.A., de Silva, R., Dijkstra, J., Di Mario, C., Dudek, D., Dudeck, D., Falk, Erling, Falk, Erlin, Feldman, M.D., Fitzgerald, P., Garcia-Garcia, H.M., Garcia, H., Gonzalo, N., Granada, J.F., Guagliumi, G., Holm, N.R., Honda, Y., Ikeno, F., Kawasaki, M., Kochman, J., Koltowski, L., Kubo, T., Kume, T., Kyono, H., Lam, C.C.S., Lamouche, G., Lee, D.P., Leon, M.B., Maehara, A., Manfrini, O., Mintz, G.S., </w:t>
      </w:r>
      <w:r w:rsidRPr="00997D73">
        <w:rPr>
          <w:rFonts w:ascii="Times New Roman" w:hAnsi="Times New Roman" w:cs="Times New Roman"/>
        </w:rPr>
        <w:lastRenderedPageBreak/>
        <w:t xml:space="preserve">Mizuno, K., Morel, M., Nadkarni, S., Okura, H., Otake, H., Pietrasik, A., Prati, F., Räber, L., Radu, M.D., Rieber, J., Riga, M., Rollins, A., Rosenberg, M., Sirbu, V., Serruys, P.W.J.C., Shimada, K., Shinke, T., Shite, J., Siegel, E., Sonoda, S., Sonada, S., Suter, M., Takarada, S., Tanaka, A., Terashima, M., Thim, T., Troels, T., Uemura, S., Ughi, G.J., van Beusekom, H.M.M., van der Steen, A.F.W., van Es, Gerrit-Anne, van Es, Gerrit-Ann, van Soest, G., Virmani, R., Waxman, S., Weissman, N.J., Weisz, G., International Working Group for Intravascular Optical Coherence Tomography (IWG-IVOCT), 2012. Consensus standards for acquisition, measurement, and reporting of intravascular optical coherence tomography studies: a report from the International Working Group for Intravascular Optical Coherence Tomography Standardization and Validation. </w:t>
      </w:r>
      <w:r w:rsidRPr="005D51B5">
        <w:rPr>
          <w:rFonts w:ascii="Times New Roman" w:hAnsi="Times New Roman" w:cs="Times New Roman"/>
          <w:i/>
        </w:rPr>
        <w:t>Journal of the American College of Cardiology</w:t>
      </w:r>
      <w:r>
        <w:rPr>
          <w:rFonts w:ascii="Times New Roman" w:hAnsi="Times New Roman" w:cs="Times New Roman"/>
        </w:rPr>
        <w:t xml:space="preserve">, </w:t>
      </w:r>
      <w:r w:rsidRPr="00997D73">
        <w:rPr>
          <w:rFonts w:ascii="Times New Roman" w:hAnsi="Times New Roman" w:cs="Times New Roman"/>
        </w:rPr>
        <w:t>59</w:t>
      </w:r>
      <w:r>
        <w:rPr>
          <w:rFonts w:ascii="Times New Roman" w:hAnsi="Times New Roman" w:cs="Times New Roman"/>
        </w:rPr>
        <w:t xml:space="preserve"> (12)</w:t>
      </w:r>
      <w:r w:rsidRPr="00997D73">
        <w:rPr>
          <w:rFonts w:ascii="Times New Roman" w:hAnsi="Times New Roman" w:cs="Times New Roman"/>
        </w:rPr>
        <w:t xml:space="preserve">, </w:t>
      </w:r>
      <w:r>
        <w:rPr>
          <w:rFonts w:ascii="Times New Roman" w:hAnsi="Times New Roman" w:cs="Times New Roman"/>
        </w:rPr>
        <w:t>pp. 1058-</w:t>
      </w:r>
      <w:r w:rsidRPr="00997D73">
        <w:rPr>
          <w:rFonts w:ascii="Times New Roman" w:hAnsi="Times New Roman" w:cs="Times New Roman"/>
        </w:rPr>
        <w:t xml:space="preserve">72. </w:t>
      </w:r>
    </w:p>
    <w:p w14:paraId="0610C468" w14:textId="77777777" w:rsidR="00275553" w:rsidRDefault="00275553" w:rsidP="00275553">
      <w:pPr>
        <w:spacing w:line="480" w:lineRule="auto"/>
        <w:jc w:val="both"/>
        <w:rPr>
          <w:rFonts w:ascii="Times New Roman" w:hAnsi="Times New Roman" w:cs="Times New Roman"/>
        </w:rPr>
      </w:pPr>
    </w:p>
    <w:p w14:paraId="4C4B73F7" w14:textId="77777777" w:rsidR="00275553" w:rsidRDefault="00275553" w:rsidP="00275553">
      <w:pPr>
        <w:spacing w:line="480" w:lineRule="auto"/>
        <w:jc w:val="both"/>
        <w:rPr>
          <w:rFonts w:ascii="Times New Roman" w:hAnsi="Times New Roman" w:cs="Times New Roman"/>
          <w:lang w:val="en-US"/>
        </w:rPr>
      </w:pPr>
      <w:r w:rsidRPr="000A75B0">
        <w:rPr>
          <w:rFonts w:ascii="Times New Roman" w:hAnsi="Times New Roman" w:cs="Times New Roman"/>
          <w:lang w:val="en-US"/>
        </w:rPr>
        <w:t>Tearney, G.J., 2018. Intravascular op</w:t>
      </w:r>
      <w:r>
        <w:rPr>
          <w:rFonts w:ascii="Times New Roman" w:hAnsi="Times New Roman" w:cs="Times New Roman"/>
          <w:lang w:val="en-US"/>
        </w:rPr>
        <w:t xml:space="preserve">tical coherence tomography. </w:t>
      </w:r>
      <w:r w:rsidRPr="005D51B5">
        <w:rPr>
          <w:rFonts w:ascii="Times New Roman" w:hAnsi="Times New Roman" w:cs="Times New Roman"/>
          <w:i/>
          <w:lang w:val="en-US"/>
        </w:rPr>
        <w:t>European Heart Journal</w:t>
      </w:r>
      <w:r>
        <w:rPr>
          <w:rFonts w:ascii="Times New Roman" w:hAnsi="Times New Roman" w:cs="Times New Roman"/>
          <w:lang w:val="en-US"/>
        </w:rPr>
        <w:t>,</w:t>
      </w:r>
      <w:r w:rsidRPr="000A75B0">
        <w:rPr>
          <w:rFonts w:ascii="Times New Roman" w:hAnsi="Times New Roman" w:cs="Times New Roman"/>
          <w:lang w:val="en-US"/>
        </w:rPr>
        <w:t xml:space="preserve"> 39</w:t>
      </w:r>
      <w:r>
        <w:rPr>
          <w:rFonts w:ascii="Times New Roman" w:hAnsi="Times New Roman" w:cs="Times New Roman"/>
          <w:lang w:val="en-US"/>
        </w:rPr>
        <w:t xml:space="preserve"> (41)</w:t>
      </w:r>
      <w:r w:rsidRPr="000A75B0">
        <w:rPr>
          <w:rFonts w:ascii="Times New Roman" w:hAnsi="Times New Roman" w:cs="Times New Roman"/>
          <w:lang w:val="en-US"/>
        </w:rPr>
        <w:t xml:space="preserve">, </w:t>
      </w:r>
      <w:r>
        <w:rPr>
          <w:rFonts w:ascii="Times New Roman" w:hAnsi="Times New Roman" w:cs="Times New Roman"/>
          <w:lang w:val="en-US"/>
        </w:rPr>
        <w:t>pp. 3685-</w:t>
      </w:r>
      <w:r w:rsidRPr="000A75B0">
        <w:rPr>
          <w:rFonts w:ascii="Times New Roman" w:hAnsi="Times New Roman" w:cs="Times New Roman"/>
          <w:lang w:val="en-US"/>
        </w:rPr>
        <w:t xml:space="preserve">6. </w:t>
      </w:r>
    </w:p>
    <w:p w14:paraId="05ACAEB0" w14:textId="77777777" w:rsidR="00275553" w:rsidRDefault="00275553" w:rsidP="00275553">
      <w:pPr>
        <w:spacing w:line="480" w:lineRule="auto"/>
        <w:jc w:val="both"/>
        <w:rPr>
          <w:rFonts w:ascii="Times New Roman" w:hAnsi="Times New Roman" w:cs="Times New Roman"/>
          <w:lang w:val="en-US"/>
        </w:rPr>
      </w:pPr>
    </w:p>
    <w:p w14:paraId="4CB65540" w14:textId="77777777" w:rsidR="00275553" w:rsidRPr="00E90EDC" w:rsidRDefault="00275553" w:rsidP="00275553">
      <w:pPr>
        <w:spacing w:line="480" w:lineRule="auto"/>
        <w:jc w:val="both"/>
        <w:rPr>
          <w:rFonts w:ascii="Times New Roman" w:hAnsi="Times New Roman" w:cs="Times New Roman"/>
          <w:lang w:val="en-US"/>
        </w:rPr>
      </w:pPr>
      <w:r w:rsidRPr="00E90EDC">
        <w:rPr>
          <w:rFonts w:ascii="Times New Roman" w:hAnsi="Times New Roman" w:cs="Times New Roman"/>
          <w:lang w:val="en-US"/>
        </w:rPr>
        <w:t xml:space="preserve">Teunissen, P.F.A., de Waard, G.A., Hollander, M.R., Robbers, L.F.H.J., Danad, I., Biesbroek, P.S., Amier, R.P., Echavarría-Pinto, M., Quirós, A., Broyd, C., Heymans, M.W., Nijveldt, R., Lammertsma, A.A., Raijmakers, P.G., Allaart, C.P., Lemkes, J.S., Appelman, Y.E., Marques, K.M., Bronzwaer, J.G.F., Horrevoets, A.J.G., van Rossum, A.C., Escaned, J., Beek, A.M., Knaapen, P., van Royen, N., 2015. Doppler-derived intracoronary physiology indices predict the occurrence of microvascular injury and microvascular perfusion deficits after </w:t>
      </w:r>
      <w:r w:rsidRPr="00E90EDC">
        <w:rPr>
          <w:rFonts w:ascii="Times New Roman" w:hAnsi="Times New Roman" w:cs="Times New Roman"/>
          <w:lang w:val="en-US"/>
        </w:rPr>
        <w:lastRenderedPageBreak/>
        <w:t>angiographically successful primary percutaneous coronary inter</w:t>
      </w:r>
      <w:r>
        <w:rPr>
          <w:rFonts w:ascii="Times New Roman" w:hAnsi="Times New Roman" w:cs="Times New Roman"/>
          <w:lang w:val="en-US"/>
        </w:rPr>
        <w:t xml:space="preserve">vention. Circulation Cardiovascular Interventions, 8 (3), p. e001786. </w:t>
      </w:r>
    </w:p>
    <w:p w14:paraId="09F164C0" w14:textId="77777777" w:rsidR="00275553" w:rsidRDefault="00275553" w:rsidP="00275553">
      <w:pPr>
        <w:spacing w:line="480" w:lineRule="auto"/>
        <w:jc w:val="both"/>
        <w:rPr>
          <w:rFonts w:ascii="Times New Roman" w:hAnsi="Times New Roman" w:cs="Times New Roman"/>
        </w:rPr>
      </w:pPr>
    </w:p>
    <w:p w14:paraId="0CB2CDD4" w14:textId="77777777" w:rsidR="00275553" w:rsidRDefault="00275553" w:rsidP="00275553">
      <w:pPr>
        <w:spacing w:line="480" w:lineRule="auto"/>
        <w:jc w:val="both"/>
        <w:rPr>
          <w:rFonts w:ascii="Times New Roman" w:hAnsi="Times New Roman" w:cs="Times New Roman"/>
        </w:rPr>
      </w:pPr>
      <w:r w:rsidRPr="00176E55">
        <w:rPr>
          <w:rFonts w:ascii="Times New Roman" w:hAnsi="Times New Roman" w:cs="Times New Roman"/>
        </w:rPr>
        <w:t>Thiele, H., Zeymer, U., Neumann, F.-J., Ferenc, M., Olbrich, H.-G., Hausleiter, J., Richardt, G., Hennersdorf, M., Empen, K., Fuernau, G., Desch, S., Eitel, I., Hambrecht, R., Fuhrmann, J., Böhm, M., Ebelt, H., Schneider, S., Schuler, G., Werdan, K., IABP-SHOCK II Trial Investigators, 2012. Intraaortic balloon support for myocardial infar</w:t>
      </w:r>
      <w:r>
        <w:rPr>
          <w:rFonts w:ascii="Times New Roman" w:hAnsi="Times New Roman" w:cs="Times New Roman"/>
        </w:rPr>
        <w:t xml:space="preserve">ction with cardiogenic shock. </w:t>
      </w:r>
      <w:r w:rsidRPr="005D51B5">
        <w:rPr>
          <w:rFonts w:ascii="Times New Roman" w:hAnsi="Times New Roman" w:cs="Times New Roman"/>
          <w:i/>
        </w:rPr>
        <w:t>New England Journal of Medicine</w:t>
      </w:r>
      <w:r>
        <w:rPr>
          <w:rFonts w:ascii="Times New Roman" w:hAnsi="Times New Roman" w:cs="Times New Roman"/>
        </w:rPr>
        <w:t>,</w:t>
      </w:r>
      <w:r w:rsidRPr="00176E55">
        <w:rPr>
          <w:rFonts w:ascii="Times New Roman" w:hAnsi="Times New Roman" w:cs="Times New Roman"/>
        </w:rPr>
        <w:t xml:space="preserve"> 367</w:t>
      </w:r>
      <w:r>
        <w:rPr>
          <w:rFonts w:ascii="Times New Roman" w:hAnsi="Times New Roman" w:cs="Times New Roman"/>
        </w:rPr>
        <w:t xml:space="preserve"> (14)</w:t>
      </w:r>
      <w:r w:rsidRPr="00176E55">
        <w:rPr>
          <w:rFonts w:ascii="Times New Roman" w:hAnsi="Times New Roman" w:cs="Times New Roman"/>
        </w:rPr>
        <w:t xml:space="preserve">, </w:t>
      </w:r>
      <w:r>
        <w:rPr>
          <w:rFonts w:ascii="Times New Roman" w:hAnsi="Times New Roman" w:cs="Times New Roman"/>
        </w:rPr>
        <w:t>pp. 1287-</w:t>
      </w:r>
      <w:r w:rsidRPr="00176E55">
        <w:rPr>
          <w:rFonts w:ascii="Times New Roman" w:hAnsi="Times New Roman" w:cs="Times New Roman"/>
        </w:rPr>
        <w:t xml:space="preserve">96. </w:t>
      </w:r>
    </w:p>
    <w:p w14:paraId="428EFAB5" w14:textId="77777777" w:rsidR="00275553" w:rsidRDefault="00275553" w:rsidP="00275553">
      <w:pPr>
        <w:spacing w:line="480" w:lineRule="auto"/>
        <w:jc w:val="both"/>
        <w:rPr>
          <w:rFonts w:ascii="Times New Roman" w:hAnsi="Times New Roman" w:cs="Times New Roman"/>
        </w:rPr>
      </w:pPr>
    </w:p>
    <w:p w14:paraId="0234D08B" w14:textId="77777777" w:rsidR="00275553" w:rsidRDefault="00275553" w:rsidP="00275553">
      <w:pPr>
        <w:spacing w:line="480" w:lineRule="auto"/>
        <w:jc w:val="both"/>
        <w:rPr>
          <w:rFonts w:ascii="Times New Roman" w:hAnsi="Times New Roman" w:cs="Times New Roman"/>
        </w:rPr>
      </w:pPr>
      <w:r w:rsidRPr="007D52D3">
        <w:rPr>
          <w:rFonts w:ascii="Times New Roman" w:hAnsi="Times New Roman" w:cs="Times New Roman"/>
        </w:rPr>
        <w:t xml:space="preserve">Thygesen, K., Alpert, J.S., Jaffe, A.S., Simoons, M.L., Chaitman, B.R., White, H.D., Joint ESC/ACCF/AHA/WHF Task Force for the Universal Definition of Myocardial Infarction, Katus, H.A., Lindahl, B., Morrow, D.A., Clemmensen, P.M., Johanson, P., Hod, H., Underwood, R., Bax, J.J., Bonow, R.O., Pinto, F., Gibbons, R.J., Fox, K.A., Atar, D., Newby, L.K., Galvani, M., Hamm, C.W., Uretsky, B.F., Steg, P.G., Wijns, W., Bassand, J.-P., Menasché, P., Ravkilde, J., Ohman, E.M., Antman, E.M., Wallentin, L.C., Armstrong, P.W., Simoons, M.L., Januzzi, J.L., Nieminen, M.S., Gheorghiade, M., Filippatos, G., Luepker, R.V., Fortmann, S.P., Rosamond, W.D., Levy, D., Wood, D., Smith, S.C., Hu, D., Lopez-Sendon, J.-L., Robertson, R.M., Weaver, D., Tendera, M., Bove, A.A., Parkhomenko, A.N., Vasilieva, E.J., Mendis, S., 2012. Third universal definition of myocardial infarction. </w:t>
      </w:r>
      <w:r w:rsidRPr="003339EF">
        <w:rPr>
          <w:rFonts w:ascii="Times New Roman" w:hAnsi="Times New Roman" w:cs="Times New Roman"/>
          <w:i/>
        </w:rPr>
        <w:t>Circulation</w:t>
      </w:r>
      <w:r w:rsidRPr="007D52D3">
        <w:rPr>
          <w:rFonts w:ascii="Times New Roman" w:hAnsi="Times New Roman" w:cs="Times New Roman"/>
        </w:rPr>
        <w:t xml:space="preserve"> 126</w:t>
      </w:r>
      <w:r>
        <w:rPr>
          <w:rFonts w:ascii="Times New Roman" w:hAnsi="Times New Roman" w:cs="Times New Roman"/>
        </w:rPr>
        <w:t xml:space="preserve"> (16)</w:t>
      </w:r>
      <w:r w:rsidRPr="007D52D3">
        <w:rPr>
          <w:rFonts w:ascii="Times New Roman" w:hAnsi="Times New Roman" w:cs="Times New Roman"/>
        </w:rPr>
        <w:t xml:space="preserve">, </w:t>
      </w:r>
      <w:r>
        <w:rPr>
          <w:rFonts w:ascii="Times New Roman" w:hAnsi="Times New Roman" w:cs="Times New Roman"/>
        </w:rPr>
        <w:t>pp. 2020-</w:t>
      </w:r>
      <w:r w:rsidRPr="007D52D3">
        <w:rPr>
          <w:rFonts w:ascii="Times New Roman" w:hAnsi="Times New Roman" w:cs="Times New Roman"/>
        </w:rPr>
        <w:t xml:space="preserve">35. </w:t>
      </w:r>
    </w:p>
    <w:p w14:paraId="3F310F5B" w14:textId="77777777" w:rsidR="00275553" w:rsidRPr="007D52D3" w:rsidRDefault="00275553" w:rsidP="00275553">
      <w:pPr>
        <w:spacing w:line="480" w:lineRule="auto"/>
        <w:jc w:val="both"/>
        <w:rPr>
          <w:rFonts w:ascii="Times New Roman" w:hAnsi="Times New Roman" w:cs="Times New Roman"/>
        </w:rPr>
      </w:pPr>
    </w:p>
    <w:p w14:paraId="5826EC01" w14:textId="77777777" w:rsidR="00275553" w:rsidRDefault="00275553" w:rsidP="00275553">
      <w:pPr>
        <w:spacing w:line="480" w:lineRule="auto"/>
        <w:jc w:val="both"/>
        <w:rPr>
          <w:rFonts w:ascii="Times New Roman" w:hAnsi="Times New Roman" w:cs="Times New Roman"/>
        </w:rPr>
      </w:pPr>
      <w:r w:rsidRPr="007D52D3">
        <w:rPr>
          <w:rFonts w:ascii="Times New Roman" w:hAnsi="Times New Roman" w:cs="Times New Roman"/>
        </w:rPr>
        <w:lastRenderedPageBreak/>
        <w:t>Thygesen, K., Alpert, J.S., White, H.D., Joint ESC/ACCF/AHA/WHF Task Force for the Redefinition of Myocardial Infarction, 2007. Universal definition of myocardial i</w:t>
      </w:r>
      <w:r>
        <w:rPr>
          <w:rFonts w:ascii="Times New Roman" w:hAnsi="Times New Roman" w:cs="Times New Roman"/>
        </w:rPr>
        <w:t xml:space="preserve">nfarction. </w:t>
      </w:r>
      <w:r w:rsidRPr="001C586C">
        <w:rPr>
          <w:rFonts w:ascii="Times New Roman" w:hAnsi="Times New Roman" w:cs="Times New Roman"/>
          <w:i/>
        </w:rPr>
        <w:t>European Heart Journal</w:t>
      </w:r>
      <w:r>
        <w:rPr>
          <w:rFonts w:ascii="Times New Roman" w:hAnsi="Times New Roman" w:cs="Times New Roman"/>
          <w:i/>
        </w:rPr>
        <w:t>,</w:t>
      </w:r>
      <w:r w:rsidRPr="007D52D3">
        <w:rPr>
          <w:rFonts w:ascii="Times New Roman" w:hAnsi="Times New Roman" w:cs="Times New Roman"/>
        </w:rPr>
        <w:t xml:space="preserve"> 28</w:t>
      </w:r>
      <w:r>
        <w:rPr>
          <w:rFonts w:ascii="Times New Roman" w:hAnsi="Times New Roman" w:cs="Times New Roman"/>
        </w:rPr>
        <w:t xml:space="preserve"> (20)</w:t>
      </w:r>
      <w:r w:rsidRPr="007D52D3">
        <w:rPr>
          <w:rFonts w:ascii="Times New Roman" w:hAnsi="Times New Roman" w:cs="Times New Roman"/>
        </w:rPr>
        <w:t xml:space="preserve">, </w:t>
      </w:r>
      <w:r>
        <w:rPr>
          <w:rFonts w:ascii="Times New Roman" w:hAnsi="Times New Roman" w:cs="Times New Roman"/>
        </w:rPr>
        <w:t>pp. 2525-</w:t>
      </w:r>
      <w:r w:rsidRPr="007D52D3">
        <w:rPr>
          <w:rFonts w:ascii="Times New Roman" w:hAnsi="Times New Roman" w:cs="Times New Roman"/>
        </w:rPr>
        <w:t xml:space="preserve">38. </w:t>
      </w:r>
    </w:p>
    <w:p w14:paraId="6838B9F4" w14:textId="77777777" w:rsidR="00275553" w:rsidRPr="007D52D3" w:rsidRDefault="00275553" w:rsidP="00275553">
      <w:pPr>
        <w:spacing w:line="480" w:lineRule="auto"/>
        <w:jc w:val="both"/>
        <w:rPr>
          <w:rFonts w:ascii="Times New Roman" w:hAnsi="Times New Roman" w:cs="Times New Roman"/>
        </w:rPr>
      </w:pPr>
    </w:p>
    <w:p w14:paraId="6342AC71" w14:textId="77777777" w:rsidR="00275553" w:rsidRDefault="00275553" w:rsidP="00275553">
      <w:pPr>
        <w:spacing w:line="480" w:lineRule="auto"/>
        <w:jc w:val="both"/>
        <w:rPr>
          <w:rFonts w:ascii="Times New Roman" w:hAnsi="Times New Roman" w:cs="Times New Roman"/>
        </w:rPr>
      </w:pPr>
      <w:r w:rsidRPr="00CD3950">
        <w:rPr>
          <w:rFonts w:ascii="Times New Roman" w:hAnsi="Times New Roman" w:cs="Times New Roman"/>
        </w:rPr>
        <w:t xml:space="preserve">Tonino, P.A.L., De Bruyne, B., Pijls, N.H.J., Siebert, U., Ikeno, F., van’ t Veer, M., Klauss, V., Manoharan, G., Engstrøm, T., Oldroyd, K.G., Ver Lee, P.N., MacCarthy, P.A., Fearon, W.F., FAME Study Investigators, 2009. Fractional flow reserve versus angiography for guiding percutaneous coronary intervention. </w:t>
      </w:r>
      <w:r w:rsidRPr="005D51B5">
        <w:rPr>
          <w:rFonts w:ascii="Times New Roman" w:hAnsi="Times New Roman" w:cs="Times New Roman"/>
          <w:i/>
        </w:rPr>
        <w:t>New England Journal of Medicine</w:t>
      </w:r>
      <w:r>
        <w:rPr>
          <w:rFonts w:ascii="Times New Roman" w:hAnsi="Times New Roman" w:cs="Times New Roman"/>
        </w:rPr>
        <w:t xml:space="preserve">, </w:t>
      </w:r>
      <w:r w:rsidRPr="00CD3950">
        <w:rPr>
          <w:rFonts w:ascii="Times New Roman" w:hAnsi="Times New Roman" w:cs="Times New Roman"/>
        </w:rPr>
        <w:t>360</w:t>
      </w:r>
      <w:r>
        <w:rPr>
          <w:rFonts w:ascii="Times New Roman" w:hAnsi="Times New Roman" w:cs="Times New Roman"/>
        </w:rPr>
        <w:t xml:space="preserve"> (3)</w:t>
      </w:r>
      <w:r w:rsidRPr="00CD3950">
        <w:rPr>
          <w:rFonts w:ascii="Times New Roman" w:hAnsi="Times New Roman" w:cs="Times New Roman"/>
        </w:rPr>
        <w:t xml:space="preserve">, </w:t>
      </w:r>
      <w:r>
        <w:rPr>
          <w:rFonts w:ascii="Times New Roman" w:hAnsi="Times New Roman" w:cs="Times New Roman"/>
        </w:rPr>
        <w:t>pp. 213-</w:t>
      </w:r>
      <w:r w:rsidRPr="00CD3950">
        <w:rPr>
          <w:rFonts w:ascii="Times New Roman" w:hAnsi="Times New Roman" w:cs="Times New Roman"/>
        </w:rPr>
        <w:t xml:space="preserve">24. </w:t>
      </w:r>
    </w:p>
    <w:p w14:paraId="0FDE4CFC" w14:textId="77777777" w:rsidR="00275553" w:rsidRDefault="00275553" w:rsidP="00275553">
      <w:pPr>
        <w:spacing w:line="480" w:lineRule="auto"/>
        <w:jc w:val="both"/>
        <w:rPr>
          <w:rFonts w:ascii="Times New Roman" w:hAnsi="Times New Roman" w:cs="Times New Roman"/>
        </w:rPr>
      </w:pPr>
    </w:p>
    <w:p w14:paraId="5E3C2288" w14:textId="77777777" w:rsidR="00275553" w:rsidRDefault="00275553" w:rsidP="00275553">
      <w:pPr>
        <w:spacing w:line="480" w:lineRule="auto"/>
        <w:jc w:val="both"/>
        <w:rPr>
          <w:rFonts w:ascii="Times New Roman" w:hAnsi="Times New Roman" w:cs="Times New Roman"/>
          <w:lang w:val="en-US"/>
        </w:rPr>
      </w:pPr>
      <w:r w:rsidRPr="002E6287">
        <w:rPr>
          <w:rFonts w:ascii="Times New Roman" w:hAnsi="Times New Roman" w:cs="Times New Roman"/>
          <w:lang w:val="en-US"/>
        </w:rPr>
        <w:t>Tonino, P.A.L., Johnson, N.P., 2016. Why Is Fractional Flow Reserve After Percutaneous Coronary Intervention Not Always 1.0?</w:t>
      </w:r>
      <w:r>
        <w:rPr>
          <w:rFonts w:ascii="Times New Roman" w:hAnsi="Times New Roman" w:cs="Times New Roman"/>
          <w:lang w:val="en-US"/>
        </w:rPr>
        <w:t xml:space="preserve"> </w:t>
      </w:r>
      <w:r>
        <w:rPr>
          <w:rFonts w:ascii="Times New Roman" w:hAnsi="Times New Roman" w:cs="Times New Roman"/>
          <w:i/>
          <w:lang w:val="en-US"/>
        </w:rPr>
        <w:t>JACC</w:t>
      </w:r>
      <w:r w:rsidRPr="00B4604B">
        <w:rPr>
          <w:rFonts w:ascii="Times New Roman" w:hAnsi="Times New Roman" w:cs="Times New Roman"/>
          <w:i/>
          <w:lang w:val="en-US"/>
        </w:rPr>
        <w:t xml:space="preserve"> Cardiovascular Interventions</w:t>
      </w:r>
      <w:r>
        <w:rPr>
          <w:rFonts w:ascii="Times New Roman" w:hAnsi="Times New Roman" w:cs="Times New Roman"/>
          <w:lang w:val="en-US"/>
        </w:rPr>
        <w:t>,</w:t>
      </w:r>
      <w:r w:rsidRPr="002E6287">
        <w:rPr>
          <w:rFonts w:ascii="Times New Roman" w:hAnsi="Times New Roman" w:cs="Times New Roman"/>
          <w:lang w:val="en-US"/>
        </w:rPr>
        <w:t xml:space="preserve"> 9</w:t>
      </w:r>
      <w:r>
        <w:rPr>
          <w:rFonts w:ascii="Times New Roman" w:hAnsi="Times New Roman" w:cs="Times New Roman"/>
          <w:lang w:val="en-US"/>
        </w:rPr>
        <w:t xml:space="preserve"> (10), pp. 1032-</w:t>
      </w:r>
      <w:r w:rsidRPr="002E6287">
        <w:rPr>
          <w:rFonts w:ascii="Times New Roman" w:hAnsi="Times New Roman" w:cs="Times New Roman"/>
          <w:lang w:val="en-US"/>
        </w:rPr>
        <w:t xml:space="preserve">5. </w:t>
      </w:r>
    </w:p>
    <w:p w14:paraId="4405A415" w14:textId="77777777" w:rsidR="00275553" w:rsidRDefault="00275553" w:rsidP="00275553">
      <w:pPr>
        <w:spacing w:line="480" w:lineRule="auto"/>
        <w:jc w:val="both"/>
        <w:rPr>
          <w:rFonts w:ascii="Times New Roman" w:hAnsi="Times New Roman" w:cs="Times New Roman"/>
          <w:lang w:val="en-US"/>
        </w:rPr>
      </w:pPr>
    </w:p>
    <w:p w14:paraId="277489F4" w14:textId="77777777" w:rsidR="00275553" w:rsidRDefault="00275553" w:rsidP="00275553">
      <w:pPr>
        <w:spacing w:line="480" w:lineRule="auto"/>
        <w:jc w:val="both"/>
        <w:rPr>
          <w:rStyle w:val="Hyperlink"/>
          <w:rFonts w:ascii="Times New Roman" w:hAnsi="Times New Roman" w:cs="Times New Roman"/>
          <w:lang w:val="en-US"/>
        </w:rPr>
      </w:pPr>
      <w:r w:rsidRPr="001F7FAB">
        <w:rPr>
          <w:rFonts w:ascii="Times New Roman" w:hAnsi="Times New Roman" w:cs="Times New Roman"/>
          <w:lang w:val="en-US"/>
        </w:rPr>
        <w:t xml:space="preserve">Toth, G.G., De Bruyne, B., Rusinaru, D., Di Gioia, G., Bartunek, J., Pellicano, M., Vanderheyden, M., Adjedj, J., Wijns, W., Pijls, N.H.J., Barbato, E., 2016. Impact of Right Atrial Pressure on Fractional Flow Reserve Measurements: Comparison of Fractional Flow Reserve and Myocardial Fractional Flow Reserve in 1,600 Coronary Stenoses. </w:t>
      </w:r>
      <w:r w:rsidRPr="001F7FAB">
        <w:rPr>
          <w:rFonts w:ascii="Times New Roman" w:hAnsi="Times New Roman" w:cs="Times New Roman"/>
          <w:i/>
          <w:lang w:val="en-US"/>
        </w:rPr>
        <w:t>JACC Cardiovascular Interventions</w:t>
      </w:r>
      <w:r>
        <w:rPr>
          <w:rFonts w:ascii="Times New Roman" w:hAnsi="Times New Roman" w:cs="Times New Roman"/>
          <w:lang w:val="en-US"/>
        </w:rPr>
        <w:t xml:space="preserve">, </w:t>
      </w:r>
      <w:r w:rsidRPr="001F7FAB">
        <w:rPr>
          <w:rFonts w:ascii="Times New Roman" w:hAnsi="Times New Roman" w:cs="Times New Roman"/>
          <w:lang w:val="en-US"/>
        </w:rPr>
        <w:t>9</w:t>
      </w:r>
      <w:r>
        <w:rPr>
          <w:rFonts w:ascii="Times New Roman" w:hAnsi="Times New Roman" w:cs="Times New Roman"/>
          <w:lang w:val="en-US"/>
        </w:rPr>
        <w:t xml:space="preserve"> (5)</w:t>
      </w:r>
      <w:r w:rsidRPr="001F7FAB">
        <w:rPr>
          <w:rFonts w:ascii="Times New Roman" w:hAnsi="Times New Roman" w:cs="Times New Roman"/>
          <w:lang w:val="en-US"/>
        </w:rPr>
        <w:t>,</w:t>
      </w:r>
      <w:r>
        <w:rPr>
          <w:rFonts w:ascii="Times New Roman" w:hAnsi="Times New Roman" w:cs="Times New Roman"/>
          <w:lang w:val="en-US"/>
        </w:rPr>
        <w:t xml:space="preserve"> pp. 453-</w:t>
      </w:r>
      <w:r w:rsidRPr="001F7FAB">
        <w:rPr>
          <w:rFonts w:ascii="Times New Roman" w:hAnsi="Times New Roman" w:cs="Times New Roman"/>
          <w:lang w:val="en-US"/>
        </w:rPr>
        <w:t xml:space="preserve">9. </w:t>
      </w:r>
    </w:p>
    <w:p w14:paraId="3CDD24B1" w14:textId="77777777" w:rsidR="00275553" w:rsidRDefault="00275553" w:rsidP="00275553">
      <w:pPr>
        <w:spacing w:line="480" w:lineRule="auto"/>
        <w:jc w:val="both"/>
        <w:rPr>
          <w:rFonts w:ascii="Times New Roman" w:hAnsi="Times New Roman" w:cs="Times New Roman"/>
          <w:lang w:val="en-US"/>
        </w:rPr>
      </w:pPr>
    </w:p>
    <w:p w14:paraId="0AD565FB" w14:textId="77777777" w:rsidR="00275553" w:rsidRPr="003339EF" w:rsidRDefault="00275553" w:rsidP="00275553">
      <w:pPr>
        <w:spacing w:line="480" w:lineRule="auto"/>
        <w:jc w:val="both"/>
        <w:rPr>
          <w:rFonts w:ascii="Times New Roman" w:hAnsi="Times New Roman" w:cs="Times New Roman"/>
          <w:lang w:val="en-US"/>
        </w:rPr>
      </w:pPr>
      <w:r w:rsidRPr="003339EF">
        <w:rPr>
          <w:rFonts w:ascii="Times New Roman" w:hAnsi="Times New Roman" w:cs="Times New Roman"/>
          <w:lang w:val="en-US"/>
        </w:rPr>
        <w:t>Townsend, N., Wilson, L., Bhatnagar, P., Wickramasinghe, K., Rayner, M., Nichols, M., 2016. Cardiovascular disease in Europe: e</w:t>
      </w:r>
      <w:r>
        <w:rPr>
          <w:rFonts w:ascii="Times New Roman" w:hAnsi="Times New Roman" w:cs="Times New Roman"/>
          <w:lang w:val="en-US"/>
        </w:rPr>
        <w:t xml:space="preserve">pidemiological update 2016. </w:t>
      </w:r>
      <w:r w:rsidRPr="003339EF">
        <w:rPr>
          <w:rFonts w:ascii="Times New Roman" w:hAnsi="Times New Roman" w:cs="Times New Roman"/>
          <w:i/>
          <w:lang w:val="en-US"/>
        </w:rPr>
        <w:t>European Heart Journal</w:t>
      </w:r>
      <w:r>
        <w:rPr>
          <w:rFonts w:ascii="Times New Roman" w:hAnsi="Times New Roman" w:cs="Times New Roman"/>
          <w:lang w:val="en-US"/>
        </w:rPr>
        <w:t>,</w:t>
      </w:r>
      <w:r w:rsidRPr="003339EF">
        <w:rPr>
          <w:rFonts w:ascii="Times New Roman" w:hAnsi="Times New Roman" w:cs="Times New Roman"/>
          <w:lang w:val="en-US"/>
        </w:rPr>
        <w:t xml:space="preserve"> 37</w:t>
      </w:r>
      <w:r>
        <w:rPr>
          <w:rFonts w:ascii="Times New Roman" w:hAnsi="Times New Roman" w:cs="Times New Roman"/>
          <w:lang w:val="en-US"/>
        </w:rPr>
        <w:t xml:space="preserve"> (42), pp. 3232–</w:t>
      </w:r>
      <w:r w:rsidRPr="003339EF">
        <w:rPr>
          <w:rFonts w:ascii="Times New Roman" w:hAnsi="Times New Roman" w:cs="Times New Roman"/>
          <w:lang w:val="en-US"/>
        </w:rPr>
        <w:t xml:space="preserve">45. </w:t>
      </w:r>
    </w:p>
    <w:p w14:paraId="37B61332" w14:textId="77777777" w:rsidR="00275553" w:rsidRDefault="00275553" w:rsidP="00275553">
      <w:pPr>
        <w:spacing w:line="480" w:lineRule="auto"/>
        <w:jc w:val="both"/>
        <w:rPr>
          <w:rFonts w:ascii="Times New Roman" w:hAnsi="Times New Roman" w:cs="Times New Roman"/>
        </w:rPr>
      </w:pPr>
    </w:p>
    <w:p w14:paraId="5F0B23CD" w14:textId="77777777" w:rsidR="00275553" w:rsidRDefault="00275553" w:rsidP="00275553">
      <w:pPr>
        <w:spacing w:line="480" w:lineRule="auto"/>
        <w:jc w:val="both"/>
        <w:rPr>
          <w:rFonts w:ascii="Times New Roman" w:hAnsi="Times New Roman" w:cs="Times New Roman"/>
        </w:rPr>
      </w:pPr>
      <w:r w:rsidRPr="007D52D3">
        <w:rPr>
          <w:rFonts w:ascii="Times New Roman" w:hAnsi="Times New Roman" w:cs="Times New Roman"/>
        </w:rPr>
        <w:lastRenderedPageBreak/>
        <w:t xml:space="preserve">Uchida, Y., Uchida, Y., Sakurai, T., Kanai, M., Shirai, S., Morita, T., 2011. Characterization of Coronary Fibrin Thrombus in Patients </w:t>
      </w:r>
      <w:proofErr w:type="gramStart"/>
      <w:r w:rsidRPr="007D52D3">
        <w:rPr>
          <w:rFonts w:ascii="Times New Roman" w:hAnsi="Times New Roman" w:cs="Times New Roman"/>
        </w:rPr>
        <w:t>With</w:t>
      </w:r>
      <w:proofErr w:type="gramEnd"/>
      <w:r w:rsidRPr="007D52D3">
        <w:rPr>
          <w:rFonts w:ascii="Times New Roman" w:hAnsi="Times New Roman" w:cs="Times New Roman"/>
        </w:rPr>
        <w:t xml:space="preserve"> Acute Coronary Syndrome Using Dye-Staining Angioscopy. </w:t>
      </w:r>
      <w:r w:rsidRPr="000E222B">
        <w:rPr>
          <w:rFonts w:ascii="Times New Roman" w:hAnsi="Times New Roman" w:cs="Times New Roman"/>
          <w:i/>
        </w:rPr>
        <w:t>Arteriosclerosis, Thrombosis, and Vascular Biology</w:t>
      </w:r>
      <w:r>
        <w:rPr>
          <w:rFonts w:ascii="Times New Roman" w:hAnsi="Times New Roman" w:cs="Times New Roman"/>
          <w:i/>
        </w:rPr>
        <w:t>,</w:t>
      </w:r>
      <w:r w:rsidRPr="007D52D3">
        <w:rPr>
          <w:rFonts w:ascii="Times New Roman" w:hAnsi="Times New Roman" w:cs="Times New Roman"/>
        </w:rPr>
        <w:t xml:space="preserve"> 31</w:t>
      </w:r>
      <w:r>
        <w:rPr>
          <w:rFonts w:ascii="Times New Roman" w:hAnsi="Times New Roman" w:cs="Times New Roman"/>
        </w:rPr>
        <w:t xml:space="preserve"> (6)</w:t>
      </w:r>
      <w:r w:rsidRPr="007D52D3">
        <w:rPr>
          <w:rFonts w:ascii="Times New Roman" w:hAnsi="Times New Roman" w:cs="Times New Roman"/>
        </w:rPr>
        <w:t xml:space="preserve">, </w:t>
      </w:r>
      <w:r>
        <w:rPr>
          <w:rFonts w:ascii="Times New Roman" w:hAnsi="Times New Roman" w:cs="Times New Roman"/>
        </w:rPr>
        <w:t>pp. 1452-</w:t>
      </w:r>
      <w:r w:rsidRPr="007D52D3">
        <w:rPr>
          <w:rFonts w:ascii="Times New Roman" w:hAnsi="Times New Roman" w:cs="Times New Roman"/>
        </w:rPr>
        <w:t xml:space="preserve">60. </w:t>
      </w:r>
    </w:p>
    <w:p w14:paraId="496969FB" w14:textId="77777777" w:rsidR="00275553" w:rsidRDefault="00275553" w:rsidP="00275553">
      <w:pPr>
        <w:spacing w:line="480" w:lineRule="auto"/>
        <w:jc w:val="both"/>
        <w:rPr>
          <w:rFonts w:ascii="Times New Roman" w:hAnsi="Times New Roman" w:cs="Times New Roman"/>
        </w:rPr>
      </w:pPr>
    </w:p>
    <w:p w14:paraId="6C139B59" w14:textId="77777777" w:rsidR="00275553" w:rsidRDefault="00275553" w:rsidP="00275553">
      <w:pPr>
        <w:spacing w:line="480" w:lineRule="auto"/>
        <w:jc w:val="both"/>
        <w:rPr>
          <w:rFonts w:ascii="Times New Roman" w:hAnsi="Times New Roman" w:cs="Times New Roman"/>
          <w:lang w:val="en-US"/>
        </w:rPr>
      </w:pPr>
      <w:r w:rsidRPr="00FE49E9">
        <w:rPr>
          <w:rFonts w:ascii="Times New Roman" w:hAnsi="Times New Roman" w:cs="Times New Roman"/>
          <w:lang w:val="en-US"/>
        </w:rPr>
        <w:t>Uretsky, B.F., Rosanio, S., Lerakis, S., Wang, F.W., Smiley, M., Stouffer, G.A., Tocchi, M., Estella, P., 2000. A prospective evaluation of angiography-guided coronary stent implantation with high versus very high</w:t>
      </w:r>
      <w:r>
        <w:rPr>
          <w:rFonts w:ascii="Times New Roman" w:hAnsi="Times New Roman" w:cs="Times New Roman"/>
          <w:lang w:val="en-US"/>
        </w:rPr>
        <w:t xml:space="preserve"> balloon inflation pressure. </w:t>
      </w:r>
      <w:r w:rsidRPr="000E222B">
        <w:rPr>
          <w:rFonts w:ascii="Times New Roman" w:hAnsi="Times New Roman" w:cs="Times New Roman"/>
          <w:i/>
          <w:lang w:val="en-US"/>
        </w:rPr>
        <w:t>American Heart Journal</w:t>
      </w:r>
      <w:r>
        <w:rPr>
          <w:rFonts w:ascii="Times New Roman" w:hAnsi="Times New Roman" w:cs="Times New Roman"/>
          <w:lang w:val="en-US"/>
        </w:rPr>
        <w:t>,</w:t>
      </w:r>
      <w:r w:rsidRPr="00FE49E9">
        <w:rPr>
          <w:rFonts w:ascii="Times New Roman" w:hAnsi="Times New Roman" w:cs="Times New Roman"/>
          <w:lang w:val="en-US"/>
        </w:rPr>
        <w:t xml:space="preserve"> 140</w:t>
      </w:r>
      <w:r>
        <w:rPr>
          <w:rFonts w:ascii="Times New Roman" w:hAnsi="Times New Roman" w:cs="Times New Roman"/>
          <w:lang w:val="en-US"/>
        </w:rPr>
        <w:t xml:space="preserve"> (5)</w:t>
      </w:r>
      <w:r w:rsidRPr="00FE49E9">
        <w:rPr>
          <w:rFonts w:ascii="Times New Roman" w:hAnsi="Times New Roman" w:cs="Times New Roman"/>
          <w:lang w:val="en-US"/>
        </w:rPr>
        <w:t xml:space="preserve">, </w:t>
      </w:r>
      <w:r>
        <w:rPr>
          <w:rFonts w:ascii="Times New Roman" w:hAnsi="Times New Roman" w:cs="Times New Roman"/>
          <w:lang w:val="en-US"/>
        </w:rPr>
        <w:t>pp. 804-</w:t>
      </w:r>
      <w:r w:rsidRPr="00FE49E9">
        <w:rPr>
          <w:rFonts w:ascii="Times New Roman" w:hAnsi="Times New Roman" w:cs="Times New Roman"/>
          <w:lang w:val="en-US"/>
        </w:rPr>
        <w:t xml:space="preserve">12. </w:t>
      </w:r>
    </w:p>
    <w:p w14:paraId="473B8504" w14:textId="77777777" w:rsidR="00275553" w:rsidRPr="007D52D3" w:rsidRDefault="00275553" w:rsidP="00275553">
      <w:pPr>
        <w:spacing w:line="480" w:lineRule="auto"/>
        <w:jc w:val="both"/>
        <w:rPr>
          <w:rFonts w:ascii="Times New Roman" w:hAnsi="Times New Roman" w:cs="Times New Roman"/>
        </w:rPr>
      </w:pPr>
    </w:p>
    <w:p w14:paraId="516AC2A5" w14:textId="77777777" w:rsidR="00275553" w:rsidRDefault="00275553" w:rsidP="00275553">
      <w:pPr>
        <w:spacing w:line="480" w:lineRule="auto"/>
        <w:jc w:val="both"/>
        <w:rPr>
          <w:rFonts w:ascii="Times New Roman" w:hAnsi="Times New Roman" w:cs="Times New Roman"/>
        </w:rPr>
      </w:pPr>
      <w:r w:rsidRPr="00CD3950">
        <w:rPr>
          <w:rFonts w:ascii="Times New Roman" w:hAnsi="Times New Roman" w:cs="Times New Roman"/>
        </w:rPr>
        <w:t xml:space="preserve">Van de Werf, F., Ardissino, D., Betriu, A., Cokkinos, D.V., Falk, E., Fox, K.A.A., Julian, D., Lengyel, M., Neumann, F.-J., Ruzyllo, W., Thygesen, C., Underwood, S.R., Vahanian, A., Verheugt, F.W.A., Wijns, W., Task Force on the Management of Acute Myocardial Infarction of the European Society of Cardiology, 2003. Management of acute myocardial infarction in patients presenting with ST-segment elevation. The Task Force on the Management of Acute Myocardial Infarction of the European Society of Cardiology. </w:t>
      </w:r>
      <w:r w:rsidRPr="000E222B">
        <w:rPr>
          <w:rFonts w:ascii="Times New Roman" w:hAnsi="Times New Roman" w:cs="Times New Roman"/>
          <w:i/>
        </w:rPr>
        <w:t>European Heart Journal,</w:t>
      </w:r>
      <w:r w:rsidRPr="00CD3950">
        <w:rPr>
          <w:rFonts w:ascii="Times New Roman" w:hAnsi="Times New Roman" w:cs="Times New Roman"/>
        </w:rPr>
        <w:t xml:space="preserve"> 24</w:t>
      </w:r>
      <w:r>
        <w:rPr>
          <w:rFonts w:ascii="Times New Roman" w:hAnsi="Times New Roman" w:cs="Times New Roman"/>
        </w:rPr>
        <w:t xml:space="preserve"> (1)</w:t>
      </w:r>
      <w:r w:rsidRPr="00CD3950">
        <w:rPr>
          <w:rFonts w:ascii="Times New Roman" w:hAnsi="Times New Roman" w:cs="Times New Roman"/>
        </w:rPr>
        <w:t xml:space="preserve">, </w:t>
      </w:r>
      <w:r>
        <w:rPr>
          <w:rFonts w:ascii="Times New Roman" w:hAnsi="Times New Roman" w:cs="Times New Roman"/>
        </w:rPr>
        <w:t>pp. 28-</w:t>
      </w:r>
      <w:r w:rsidRPr="00CD3950">
        <w:rPr>
          <w:rFonts w:ascii="Times New Roman" w:hAnsi="Times New Roman" w:cs="Times New Roman"/>
        </w:rPr>
        <w:t>66.</w:t>
      </w:r>
    </w:p>
    <w:p w14:paraId="07BA05C4" w14:textId="77777777" w:rsidR="00275553" w:rsidRDefault="00275553" w:rsidP="00275553">
      <w:pPr>
        <w:spacing w:line="480" w:lineRule="auto"/>
        <w:jc w:val="both"/>
        <w:rPr>
          <w:rFonts w:ascii="Times New Roman" w:hAnsi="Times New Roman" w:cs="Times New Roman"/>
        </w:rPr>
      </w:pPr>
    </w:p>
    <w:p w14:paraId="067BF12B" w14:textId="77777777" w:rsidR="00275553" w:rsidRDefault="00275553" w:rsidP="00275553">
      <w:pPr>
        <w:spacing w:line="480" w:lineRule="auto"/>
        <w:jc w:val="both"/>
        <w:rPr>
          <w:rFonts w:ascii="Times New Roman" w:hAnsi="Times New Roman" w:cs="Times New Roman"/>
        </w:rPr>
      </w:pPr>
      <w:r w:rsidRPr="007D52D3">
        <w:rPr>
          <w:rFonts w:ascii="Times New Roman" w:hAnsi="Times New Roman" w:cs="Times New Roman"/>
        </w:rPr>
        <w:t>Van de Werf, F., 2014. The histo</w:t>
      </w:r>
      <w:r>
        <w:rPr>
          <w:rFonts w:ascii="Times New Roman" w:hAnsi="Times New Roman" w:cs="Times New Roman"/>
        </w:rPr>
        <w:t xml:space="preserve">ry of coronary reperfusion. </w:t>
      </w:r>
      <w:r w:rsidRPr="00A70EA9">
        <w:rPr>
          <w:rFonts w:ascii="Times New Roman" w:hAnsi="Times New Roman" w:cs="Times New Roman"/>
          <w:i/>
        </w:rPr>
        <w:t>European Heart Journal</w:t>
      </w:r>
      <w:r>
        <w:rPr>
          <w:rFonts w:ascii="Times New Roman" w:hAnsi="Times New Roman" w:cs="Times New Roman"/>
        </w:rPr>
        <w:t xml:space="preserve">, </w:t>
      </w:r>
      <w:r w:rsidRPr="007D52D3">
        <w:rPr>
          <w:rFonts w:ascii="Times New Roman" w:hAnsi="Times New Roman" w:cs="Times New Roman"/>
        </w:rPr>
        <w:t>35</w:t>
      </w:r>
      <w:r>
        <w:rPr>
          <w:rFonts w:ascii="Times New Roman" w:hAnsi="Times New Roman" w:cs="Times New Roman"/>
        </w:rPr>
        <w:t xml:space="preserve"> (37)</w:t>
      </w:r>
      <w:r w:rsidRPr="007D52D3">
        <w:rPr>
          <w:rFonts w:ascii="Times New Roman" w:hAnsi="Times New Roman" w:cs="Times New Roman"/>
        </w:rPr>
        <w:t xml:space="preserve">, </w:t>
      </w:r>
      <w:r>
        <w:rPr>
          <w:rFonts w:ascii="Times New Roman" w:hAnsi="Times New Roman" w:cs="Times New Roman"/>
        </w:rPr>
        <w:t>pp. 2510-</w:t>
      </w:r>
      <w:r w:rsidRPr="007D52D3">
        <w:rPr>
          <w:rFonts w:ascii="Times New Roman" w:hAnsi="Times New Roman" w:cs="Times New Roman"/>
        </w:rPr>
        <w:t xml:space="preserve">5. </w:t>
      </w:r>
    </w:p>
    <w:p w14:paraId="5BDFC49A" w14:textId="77777777" w:rsidR="00275553" w:rsidRDefault="00275553" w:rsidP="00275553">
      <w:pPr>
        <w:spacing w:line="480" w:lineRule="auto"/>
        <w:jc w:val="both"/>
        <w:rPr>
          <w:rFonts w:ascii="Times New Roman" w:hAnsi="Times New Roman" w:cs="Times New Roman"/>
        </w:rPr>
      </w:pPr>
    </w:p>
    <w:p w14:paraId="32863AD0" w14:textId="77777777" w:rsidR="00275553" w:rsidRDefault="00275553" w:rsidP="00275553">
      <w:pPr>
        <w:spacing w:line="480" w:lineRule="auto"/>
        <w:jc w:val="both"/>
        <w:rPr>
          <w:rFonts w:ascii="Times New Roman" w:hAnsi="Times New Roman" w:cs="Times New Roman"/>
        </w:rPr>
      </w:pPr>
      <w:r w:rsidRPr="00952825">
        <w:rPr>
          <w:rFonts w:ascii="Times New Roman" w:hAnsi="Times New Roman" w:cs="Times New Roman"/>
        </w:rPr>
        <w:t xml:space="preserve">Van de Werf, F., Ardissino, D., Betriu, A., Cokkinos, D.V., Falk, E., Fox, K.A.A., Julian, D., Lengyel, M., Neumann, F.-J., Ruzyllo, W., Thygesen, C., Underwood, S.R., Vahanian, A., Verheugt, F.W.A., Wijns, W., Task Force on </w:t>
      </w:r>
      <w:r w:rsidRPr="00952825">
        <w:rPr>
          <w:rFonts w:ascii="Times New Roman" w:hAnsi="Times New Roman" w:cs="Times New Roman"/>
        </w:rPr>
        <w:lastRenderedPageBreak/>
        <w:t>the Management of Acute Myocardial Infarction of the European Society of Cardiology, 2003. Management of acute myocardial infarction in patients presenting with ST-segment elevation. The Task Force on the Management of Acute Myocardial Infarction of the Euro</w:t>
      </w:r>
      <w:r>
        <w:rPr>
          <w:rFonts w:ascii="Times New Roman" w:hAnsi="Times New Roman" w:cs="Times New Roman"/>
        </w:rPr>
        <w:t xml:space="preserve">pean Society of Cardiology. </w:t>
      </w:r>
      <w:r w:rsidRPr="00952825">
        <w:rPr>
          <w:rFonts w:ascii="Times New Roman" w:hAnsi="Times New Roman" w:cs="Times New Roman"/>
          <w:i/>
        </w:rPr>
        <w:t>European</w:t>
      </w:r>
      <w:r>
        <w:rPr>
          <w:rFonts w:ascii="Times New Roman" w:hAnsi="Times New Roman" w:cs="Times New Roman"/>
        </w:rPr>
        <w:t xml:space="preserve"> </w:t>
      </w:r>
      <w:r w:rsidRPr="00952825">
        <w:rPr>
          <w:rFonts w:ascii="Times New Roman" w:hAnsi="Times New Roman" w:cs="Times New Roman"/>
          <w:i/>
        </w:rPr>
        <w:t>Heart Journal</w:t>
      </w:r>
      <w:r>
        <w:rPr>
          <w:rFonts w:ascii="Times New Roman" w:hAnsi="Times New Roman" w:cs="Times New Roman"/>
        </w:rPr>
        <w:t>,</w:t>
      </w:r>
      <w:r w:rsidRPr="00952825">
        <w:rPr>
          <w:rFonts w:ascii="Times New Roman" w:hAnsi="Times New Roman" w:cs="Times New Roman"/>
        </w:rPr>
        <w:t xml:space="preserve"> 24</w:t>
      </w:r>
      <w:r>
        <w:rPr>
          <w:rFonts w:ascii="Times New Roman" w:hAnsi="Times New Roman" w:cs="Times New Roman"/>
        </w:rPr>
        <w:t xml:space="preserve"> (1)</w:t>
      </w:r>
      <w:r w:rsidRPr="00952825">
        <w:rPr>
          <w:rFonts w:ascii="Times New Roman" w:hAnsi="Times New Roman" w:cs="Times New Roman"/>
        </w:rPr>
        <w:t xml:space="preserve">, </w:t>
      </w:r>
      <w:r>
        <w:rPr>
          <w:rFonts w:ascii="Times New Roman" w:hAnsi="Times New Roman" w:cs="Times New Roman"/>
        </w:rPr>
        <w:t xml:space="preserve">pp. </w:t>
      </w:r>
      <w:r w:rsidRPr="00952825">
        <w:rPr>
          <w:rFonts w:ascii="Times New Roman" w:hAnsi="Times New Roman" w:cs="Times New Roman"/>
        </w:rPr>
        <w:t>28–66.</w:t>
      </w:r>
    </w:p>
    <w:p w14:paraId="628B027F" w14:textId="77777777" w:rsidR="00275553" w:rsidRDefault="00275553" w:rsidP="00275553">
      <w:pPr>
        <w:spacing w:line="480" w:lineRule="auto"/>
        <w:jc w:val="both"/>
        <w:rPr>
          <w:rFonts w:ascii="Times New Roman" w:hAnsi="Times New Roman" w:cs="Times New Roman"/>
        </w:rPr>
      </w:pPr>
    </w:p>
    <w:p w14:paraId="09EBA02D" w14:textId="77777777" w:rsidR="00275553" w:rsidRDefault="00275553" w:rsidP="00275553">
      <w:pPr>
        <w:spacing w:line="480" w:lineRule="auto"/>
        <w:jc w:val="both"/>
        <w:rPr>
          <w:rFonts w:ascii="Times New Roman" w:hAnsi="Times New Roman" w:cs="Times New Roman"/>
        </w:rPr>
      </w:pPr>
      <w:r>
        <w:rPr>
          <w:rFonts w:ascii="Times New Roman" w:hAnsi="Times New Roman" w:cs="Times New Roman"/>
        </w:rPr>
        <w:t>V</w:t>
      </w:r>
      <w:r w:rsidRPr="00997D73">
        <w:rPr>
          <w:rFonts w:ascii="Times New Roman" w:hAnsi="Times New Roman" w:cs="Times New Roman"/>
        </w:rPr>
        <w:t xml:space="preserve">an der Sijde JN., Karanasos A., van Ditzhuijzen NS., Okamura T., van Geuns RJ., Valgimigli M., Ligthart JM., Witberg KT., Wemelsfelder S., Fam JM., Zhang B., Diletti R., de Jaegere PP., van Mieghem NM., van Soest G., Zijlstra F., van Domburg RT., Regar E. 2017. Safety of optical coherence tomography in daily practice: a comparison with intravascular ultrasound. </w:t>
      </w:r>
      <w:r w:rsidRPr="000E222B">
        <w:rPr>
          <w:rFonts w:ascii="Times New Roman" w:hAnsi="Times New Roman" w:cs="Times New Roman"/>
          <w:i/>
        </w:rPr>
        <w:t>European Heart Journal of Cardiovascular Imaging</w:t>
      </w:r>
      <w:r w:rsidRPr="00997D73">
        <w:rPr>
          <w:rFonts w:ascii="Times New Roman" w:hAnsi="Times New Roman" w:cs="Times New Roman"/>
        </w:rPr>
        <w:t>, 18</w:t>
      </w:r>
      <w:r>
        <w:rPr>
          <w:rFonts w:ascii="Times New Roman" w:hAnsi="Times New Roman" w:cs="Times New Roman"/>
        </w:rPr>
        <w:t xml:space="preserve"> (4), pp. 467-</w:t>
      </w:r>
      <w:r w:rsidRPr="00997D73">
        <w:rPr>
          <w:rFonts w:ascii="Times New Roman" w:hAnsi="Times New Roman" w:cs="Times New Roman"/>
        </w:rPr>
        <w:t>74.</w:t>
      </w:r>
    </w:p>
    <w:p w14:paraId="2F6C9040" w14:textId="77777777" w:rsidR="00275553" w:rsidRDefault="00275553" w:rsidP="00275553">
      <w:pPr>
        <w:spacing w:line="480" w:lineRule="auto"/>
        <w:jc w:val="both"/>
        <w:rPr>
          <w:rFonts w:ascii="Times New Roman" w:hAnsi="Times New Roman" w:cs="Times New Roman"/>
        </w:rPr>
      </w:pPr>
    </w:p>
    <w:p w14:paraId="72E6C00A" w14:textId="77777777" w:rsidR="00275553" w:rsidRDefault="00275553" w:rsidP="00275553">
      <w:pPr>
        <w:spacing w:line="480" w:lineRule="auto"/>
        <w:jc w:val="both"/>
        <w:rPr>
          <w:rFonts w:ascii="Times New Roman" w:hAnsi="Times New Roman" w:cs="Times New Roman"/>
        </w:rPr>
      </w:pPr>
      <w:r w:rsidRPr="00F134E1">
        <w:rPr>
          <w:rFonts w:ascii="Times New Roman" w:hAnsi="Times New Roman" w:cs="Times New Roman"/>
        </w:rPr>
        <w:t xml:space="preserve">van ’t Hof, A.W., Liem, A., Suryapranata, H., Hoorntje, J.C., de Boer, M.J., Zijlstra, F., 1998. Angiographic assessment of myocardial reperfusion in patients treated with primary angioplasty for acute myocardial infarction: myocardial blush grade. Zwolle Myocardial Infarction Study Group. </w:t>
      </w:r>
      <w:r w:rsidRPr="00F134E1">
        <w:rPr>
          <w:rFonts w:ascii="Times New Roman" w:hAnsi="Times New Roman" w:cs="Times New Roman"/>
          <w:i/>
        </w:rPr>
        <w:t>Circulation</w:t>
      </w:r>
      <w:r>
        <w:rPr>
          <w:rFonts w:ascii="Times New Roman" w:hAnsi="Times New Roman" w:cs="Times New Roman"/>
        </w:rPr>
        <w:t>,</w:t>
      </w:r>
      <w:r w:rsidRPr="00F134E1">
        <w:rPr>
          <w:rFonts w:ascii="Times New Roman" w:hAnsi="Times New Roman" w:cs="Times New Roman"/>
        </w:rPr>
        <w:t xml:space="preserve"> 97</w:t>
      </w:r>
      <w:r>
        <w:rPr>
          <w:rFonts w:ascii="Times New Roman" w:hAnsi="Times New Roman" w:cs="Times New Roman"/>
        </w:rPr>
        <w:t xml:space="preserve"> (23)</w:t>
      </w:r>
      <w:r w:rsidRPr="00F134E1">
        <w:rPr>
          <w:rFonts w:ascii="Times New Roman" w:hAnsi="Times New Roman" w:cs="Times New Roman"/>
        </w:rPr>
        <w:t xml:space="preserve">, </w:t>
      </w:r>
      <w:r>
        <w:rPr>
          <w:rFonts w:ascii="Times New Roman" w:hAnsi="Times New Roman" w:cs="Times New Roman"/>
        </w:rPr>
        <w:t>pp. 2302–06.</w:t>
      </w:r>
    </w:p>
    <w:p w14:paraId="196222D7" w14:textId="77777777" w:rsidR="00275553" w:rsidRDefault="00275553" w:rsidP="00275553">
      <w:pPr>
        <w:spacing w:line="480" w:lineRule="auto"/>
        <w:jc w:val="both"/>
        <w:rPr>
          <w:rFonts w:ascii="Times New Roman" w:hAnsi="Times New Roman" w:cs="Times New Roman"/>
        </w:rPr>
      </w:pPr>
    </w:p>
    <w:p w14:paraId="64DF5876" w14:textId="77777777" w:rsidR="00275553" w:rsidRDefault="00275553" w:rsidP="00275553">
      <w:pPr>
        <w:spacing w:line="480" w:lineRule="auto"/>
        <w:jc w:val="both"/>
        <w:rPr>
          <w:rFonts w:ascii="Times New Roman" w:hAnsi="Times New Roman" w:cs="Times New Roman"/>
        </w:rPr>
      </w:pPr>
      <w:r w:rsidRPr="005A73FB">
        <w:rPr>
          <w:rFonts w:ascii="Times New Roman" w:hAnsi="Times New Roman" w:cs="Times New Roman"/>
        </w:rPr>
        <w:t>Verhoe</w:t>
      </w:r>
      <w:r>
        <w:rPr>
          <w:rFonts w:ascii="Times New Roman" w:hAnsi="Times New Roman" w:cs="Times New Roman"/>
        </w:rPr>
        <w:t>ff, B.</w:t>
      </w:r>
      <w:r w:rsidRPr="005A73FB">
        <w:rPr>
          <w:rFonts w:ascii="Times New Roman" w:hAnsi="Times New Roman" w:cs="Times New Roman"/>
        </w:rPr>
        <w:t>J., Siebes, M., Meuwissen, M., Atasever, B., Voskuil, M., de Winter, R.J., Koch, K.T., Tijssen, J.G.P., Spaan, J.A.E., Piek, J.J., 2005. Influence of percutaneous coronary intervention on coronary microvascula</w:t>
      </w:r>
      <w:r>
        <w:rPr>
          <w:rFonts w:ascii="Times New Roman" w:hAnsi="Times New Roman" w:cs="Times New Roman"/>
        </w:rPr>
        <w:t xml:space="preserve">r resistance index. </w:t>
      </w:r>
      <w:r w:rsidRPr="005A73FB">
        <w:rPr>
          <w:rFonts w:ascii="Times New Roman" w:hAnsi="Times New Roman" w:cs="Times New Roman"/>
          <w:i/>
        </w:rPr>
        <w:t>Circulation</w:t>
      </w:r>
      <w:r>
        <w:rPr>
          <w:rFonts w:ascii="Times New Roman" w:hAnsi="Times New Roman" w:cs="Times New Roman"/>
          <w:i/>
        </w:rPr>
        <w:t>,</w:t>
      </w:r>
      <w:r>
        <w:rPr>
          <w:rFonts w:ascii="Times New Roman" w:hAnsi="Times New Roman" w:cs="Times New Roman"/>
        </w:rPr>
        <w:t xml:space="preserve"> </w:t>
      </w:r>
      <w:r w:rsidRPr="005A73FB">
        <w:rPr>
          <w:rFonts w:ascii="Times New Roman" w:hAnsi="Times New Roman" w:cs="Times New Roman"/>
        </w:rPr>
        <w:t>111</w:t>
      </w:r>
      <w:r>
        <w:rPr>
          <w:rFonts w:ascii="Times New Roman" w:hAnsi="Times New Roman" w:cs="Times New Roman"/>
        </w:rPr>
        <w:t xml:space="preserve"> (1)</w:t>
      </w:r>
      <w:r w:rsidRPr="005A73FB">
        <w:rPr>
          <w:rFonts w:ascii="Times New Roman" w:hAnsi="Times New Roman" w:cs="Times New Roman"/>
        </w:rPr>
        <w:t>,</w:t>
      </w:r>
      <w:r>
        <w:rPr>
          <w:rFonts w:ascii="Times New Roman" w:hAnsi="Times New Roman" w:cs="Times New Roman"/>
        </w:rPr>
        <w:t xml:space="preserve"> pp. </w:t>
      </w:r>
      <w:r w:rsidRPr="005A73FB">
        <w:rPr>
          <w:rFonts w:ascii="Times New Roman" w:hAnsi="Times New Roman" w:cs="Times New Roman"/>
        </w:rPr>
        <w:t xml:space="preserve">76–82. </w:t>
      </w:r>
    </w:p>
    <w:p w14:paraId="67519635" w14:textId="77777777" w:rsidR="00275553" w:rsidRDefault="00275553" w:rsidP="00275553">
      <w:pPr>
        <w:spacing w:line="480" w:lineRule="auto"/>
        <w:jc w:val="both"/>
        <w:rPr>
          <w:rFonts w:ascii="Times New Roman" w:hAnsi="Times New Roman" w:cs="Times New Roman"/>
        </w:rPr>
      </w:pPr>
    </w:p>
    <w:p w14:paraId="3FFC6C4F" w14:textId="77777777" w:rsidR="00275553" w:rsidRDefault="00275553" w:rsidP="00275553">
      <w:pPr>
        <w:spacing w:line="480" w:lineRule="auto"/>
        <w:jc w:val="both"/>
        <w:rPr>
          <w:rFonts w:ascii="Times New Roman" w:hAnsi="Times New Roman" w:cs="Times New Roman"/>
        </w:rPr>
      </w:pPr>
      <w:r w:rsidRPr="007D52D3">
        <w:rPr>
          <w:rFonts w:ascii="Times New Roman" w:hAnsi="Times New Roman" w:cs="Times New Roman"/>
        </w:rPr>
        <w:lastRenderedPageBreak/>
        <w:t xml:space="preserve">Virmani, R., Kolodgie, F.D., Burke, A.P., Farb, A., Schwartz, S.M., 2000. Lessons From Sudden Coronary </w:t>
      </w:r>
      <w:proofErr w:type="gramStart"/>
      <w:r w:rsidRPr="007D52D3">
        <w:rPr>
          <w:rFonts w:ascii="Times New Roman" w:hAnsi="Times New Roman" w:cs="Times New Roman"/>
        </w:rPr>
        <w:t>Death :</w:t>
      </w:r>
      <w:proofErr w:type="gramEnd"/>
      <w:r w:rsidRPr="007D52D3">
        <w:rPr>
          <w:rFonts w:ascii="Times New Roman" w:hAnsi="Times New Roman" w:cs="Times New Roman"/>
        </w:rPr>
        <w:t xml:space="preserve"> A Comprehensive Morphological Classification Scheme for Atherosclerotic Lesions. </w:t>
      </w:r>
      <w:r w:rsidRPr="000E222B">
        <w:rPr>
          <w:rFonts w:ascii="Times New Roman" w:hAnsi="Times New Roman" w:cs="Times New Roman"/>
          <w:i/>
        </w:rPr>
        <w:t>Arteriosclerosis, Thrombosis, and Vascular Biology</w:t>
      </w:r>
      <w:r>
        <w:rPr>
          <w:rFonts w:ascii="Times New Roman" w:hAnsi="Times New Roman" w:cs="Times New Roman"/>
          <w:i/>
        </w:rPr>
        <w:t>,</w:t>
      </w:r>
      <w:r w:rsidRPr="007D52D3">
        <w:rPr>
          <w:rFonts w:ascii="Times New Roman" w:hAnsi="Times New Roman" w:cs="Times New Roman"/>
        </w:rPr>
        <w:t xml:space="preserve"> 20</w:t>
      </w:r>
      <w:r>
        <w:rPr>
          <w:rFonts w:ascii="Times New Roman" w:hAnsi="Times New Roman" w:cs="Times New Roman"/>
        </w:rPr>
        <w:t xml:space="preserve"> (5)</w:t>
      </w:r>
      <w:r w:rsidRPr="007D52D3">
        <w:rPr>
          <w:rFonts w:ascii="Times New Roman" w:hAnsi="Times New Roman" w:cs="Times New Roman"/>
        </w:rPr>
        <w:t xml:space="preserve">, </w:t>
      </w:r>
      <w:r>
        <w:rPr>
          <w:rFonts w:ascii="Times New Roman" w:hAnsi="Times New Roman" w:cs="Times New Roman"/>
        </w:rPr>
        <w:t>pp. 1262-</w:t>
      </w:r>
      <w:r w:rsidRPr="007D52D3">
        <w:rPr>
          <w:rFonts w:ascii="Times New Roman" w:hAnsi="Times New Roman" w:cs="Times New Roman"/>
        </w:rPr>
        <w:t xml:space="preserve">75. </w:t>
      </w:r>
    </w:p>
    <w:p w14:paraId="51D3F29B" w14:textId="77777777" w:rsidR="00275553" w:rsidRDefault="00275553" w:rsidP="00275553">
      <w:pPr>
        <w:spacing w:line="480" w:lineRule="auto"/>
        <w:jc w:val="both"/>
        <w:rPr>
          <w:rFonts w:ascii="Times New Roman" w:hAnsi="Times New Roman" w:cs="Times New Roman"/>
        </w:rPr>
      </w:pPr>
    </w:p>
    <w:p w14:paraId="4B0F1154" w14:textId="77777777" w:rsidR="00275553" w:rsidRDefault="00275553" w:rsidP="00275553">
      <w:pPr>
        <w:spacing w:line="480" w:lineRule="auto"/>
        <w:jc w:val="both"/>
        <w:rPr>
          <w:rFonts w:ascii="Times New Roman" w:hAnsi="Times New Roman" w:cs="Times New Roman"/>
          <w:lang w:val="en-US"/>
        </w:rPr>
      </w:pPr>
      <w:r w:rsidRPr="00955050">
        <w:rPr>
          <w:rFonts w:ascii="Times New Roman" w:hAnsi="Times New Roman" w:cs="Times New Roman"/>
          <w:lang w:val="en-US"/>
        </w:rPr>
        <w:t xml:space="preserve">von Birgelen, C., van der Heijden, L.C., Basalus, M.W.Z., Kok, M.M., Sen, H., Louwerenburg, H.W., van Houwelingen, K.G., Stoel, M.G., de Man, F.H.A.F., Linssen, G.C.M., Tandjung, K., Doggen, C.J.M., van der Palen, J., Löwik, M.M., 2017. Five-Year Outcome After Implantation of Zotarolimus- and Everolimus-Eluting Stents in Randomized Trial Participants and Nonenrolled Eligible Patients: A Secondary Analysis of a Randomized Clinical Trial. JAMA Cardiol 2, 268–276. </w:t>
      </w:r>
    </w:p>
    <w:p w14:paraId="1C18A85F" w14:textId="77777777" w:rsidR="00275553" w:rsidRDefault="00275553" w:rsidP="00275553">
      <w:pPr>
        <w:spacing w:line="480" w:lineRule="auto"/>
        <w:jc w:val="both"/>
        <w:rPr>
          <w:rFonts w:ascii="Times New Roman" w:hAnsi="Times New Roman" w:cs="Times New Roman"/>
          <w:lang w:val="en-US"/>
        </w:rPr>
      </w:pPr>
    </w:p>
    <w:p w14:paraId="79000AB7" w14:textId="77777777" w:rsidR="00275553" w:rsidRPr="007378F5" w:rsidRDefault="00275553" w:rsidP="00275553">
      <w:pPr>
        <w:spacing w:line="480" w:lineRule="auto"/>
        <w:jc w:val="both"/>
        <w:rPr>
          <w:rFonts w:ascii="Times New Roman" w:hAnsi="Times New Roman" w:cs="Times New Roman"/>
          <w:lang w:val="en-US"/>
        </w:rPr>
      </w:pPr>
      <w:r w:rsidRPr="007378F5">
        <w:rPr>
          <w:rFonts w:ascii="Times New Roman" w:hAnsi="Times New Roman" w:cs="Times New Roman"/>
          <w:lang w:val="en-US"/>
        </w:rPr>
        <w:t xml:space="preserve">Vrints, C.J.M., Haine, S.E.F., 2016. Prevention of coronary microvascular plugging: the next target in STEMI? </w:t>
      </w:r>
      <w:r w:rsidRPr="000E222B">
        <w:rPr>
          <w:rFonts w:ascii="Times New Roman" w:hAnsi="Times New Roman" w:cs="Times New Roman"/>
          <w:i/>
          <w:lang w:val="en-US"/>
        </w:rPr>
        <w:t>EuroIntervention</w:t>
      </w:r>
      <w:r>
        <w:rPr>
          <w:rFonts w:ascii="Times New Roman" w:hAnsi="Times New Roman" w:cs="Times New Roman"/>
          <w:i/>
          <w:lang w:val="en-US"/>
        </w:rPr>
        <w:t>,</w:t>
      </w:r>
      <w:r w:rsidRPr="007378F5">
        <w:rPr>
          <w:rFonts w:ascii="Times New Roman" w:hAnsi="Times New Roman" w:cs="Times New Roman"/>
          <w:lang w:val="en-US"/>
        </w:rPr>
        <w:t xml:space="preserve"> 12</w:t>
      </w:r>
      <w:r>
        <w:rPr>
          <w:rFonts w:ascii="Times New Roman" w:hAnsi="Times New Roman" w:cs="Times New Roman"/>
          <w:lang w:val="en-US"/>
        </w:rPr>
        <w:t xml:space="preserve"> (10)</w:t>
      </w:r>
      <w:r w:rsidRPr="007378F5">
        <w:rPr>
          <w:rFonts w:ascii="Times New Roman" w:hAnsi="Times New Roman" w:cs="Times New Roman"/>
          <w:lang w:val="en-US"/>
        </w:rPr>
        <w:t xml:space="preserve">, </w:t>
      </w:r>
      <w:r>
        <w:rPr>
          <w:rFonts w:ascii="Times New Roman" w:hAnsi="Times New Roman" w:cs="Times New Roman"/>
          <w:lang w:val="en-US"/>
        </w:rPr>
        <w:t>pp. 1201-</w:t>
      </w:r>
      <w:r w:rsidRPr="007378F5">
        <w:rPr>
          <w:rFonts w:ascii="Times New Roman" w:hAnsi="Times New Roman" w:cs="Times New Roman"/>
          <w:lang w:val="en-US"/>
        </w:rPr>
        <w:t xml:space="preserve">2. </w:t>
      </w:r>
    </w:p>
    <w:p w14:paraId="11A81641" w14:textId="77777777" w:rsidR="00275553" w:rsidRDefault="00275553" w:rsidP="00275553">
      <w:pPr>
        <w:spacing w:line="480" w:lineRule="auto"/>
        <w:jc w:val="both"/>
        <w:rPr>
          <w:rFonts w:ascii="Times New Roman" w:hAnsi="Times New Roman" w:cs="Times New Roman"/>
          <w:lang w:val="en-US"/>
        </w:rPr>
      </w:pPr>
    </w:p>
    <w:p w14:paraId="786A742E" w14:textId="77777777" w:rsidR="00275553" w:rsidRPr="00B51166" w:rsidRDefault="00275553" w:rsidP="00275553">
      <w:pPr>
        <w:spacing w:line="480" w:lineRule="auto"/>
        <w:jc w:val="both"/>
        <w:rPr>
          <w:rFonts w:ascii="Times New Roman" w:hAnsi="Times New Roman" w:cs="Times New Roman"/>
          <w:lang w:val="en-US"/>
        </w:rPr>
      </w:pPr>
      <w:r w:rsidRPr="00B51166">
        <w:rPr>
          <w:rFonts w:ascii="Times New Roman" w:hAnsi="Times New Roman" w:cs="Times New Roman"/>
          <w:lang w:val="en-US"/>
        </w:rPr>
        <w:t>Wijnbergen, I., van ’t Veer, M., Lammers, J., Ubachs, J., Pijls, N.H.J., 2016. Absolute coronary blood flow measurement and microvascular resistance in ST-elevation myocardial infarction in the acute and subacute phase. Cardiovasc</w:t>
      </w:r>
      <w:r>
        <w:rPr>
          <w:rFonts w:ascii="Times New Roman" w:hAnsi="Times New Roman" w:cs="Times New Roman"/>
          <w:lang w:val="en-US"/>
        </w:rPr>
        <w:t>ular</w:t>
      </w:r>
      <w:r w:rsidRPr="00B51166">
        <w:rPr>
          <w:rFonts w:ascii="Times New Roman" w:hAnsi="Times New Roman" w:cs="Times New Roman"/>
          <w:lang w:val="en-US"/>
        </w:rPr>
        <w:t xml:space="preserve"> Revasc</w:t>
      </w:r>
      <w:r>
        <w:rPr>
          <w:rFonts w:ascii="Times New Roman" w:hAnsi="Times New Roman" w:cs="Times New Roman"/>
          <w:lang w:val="en-US"/>
        </w:rPr>
        <w:t>ularization</w:t>
      </w:r>
      <w:r w:rsidRPr="00B51166">
        <w:rPr>
          <w:rFonts w:ascii="Times New Roman" w:hAnsi="Times New Roman" w:cs="Times New Roman"/>
          <w:lang w:val="en-US"/>
        </w:rPr>
        <w:t xml:space="preserve"> Med</w:t>
      </w:r>
      <w:r>
        <w:rPr>
          <w:rFonts w:ascii="Times New Roman" w:hAnsi="Times New Roman" w:cs="Times New Roman"/>
          <w:lang w:val="en-US"/>
        </w:rPr>
        <w:t>icine,</w:t>
      </w:r>
      <w:r w:rsidRPr="00B51166">
        <w:rPr>
          <w:rFonts w:ascii="Times New Roman" w:hAnsi="Times New Roman" w:cs="Times New Roman"/>
          <w:lang w:val="en-US"/>
        </w:rPr>
        <w:t xml:space="preserve"> 17</w:t>
      </w:r>
      <w:r>
        <w:rPr>
          <w:rFonts w:ascii="Times New Roman" w:hAnsi="Times New Roman" w:cs="Times New Roman"/>
          <w:lang w:val="en-US"/>
        </w:rPr>
        <w:t xml:space="preserve"> (2)</w:t>
      </w:r>
      <w:r w:rsidRPr="00B51166">
        <w:rPr>
          <w:rFonts w:ascii="Times New Roman" w:hAnsi="Times New Roman" w:cs="Times New Roman"/>
          <w:lang w:val="en-US"/>
        </w:rPr>
        <w:t xml:space="preserve">, </w:t>
      </w:r>
      <w:r>
        <w:rPr>
          <w:rFonts w:ascii="Times New Roman" w:hAnsi="Times New Roman" w:cs="Times New Roman"/>
          <w:lang w:val="en-US"/>
        </w:rPr>
        <w:t>pp. 81-</w:t>
      </w:r>
      <w:r w:rsidRPr="00B51166">
        <w:rPr>
          <w:rFonts w:ascii="Times New Roman" w:hAnsi="Times New Roman" w:cs="Times New Roman"/>
          <w:lang w:val="en-US"/>
        </w:rPr>
        <w:t xml:space="preserve">7. </w:t>
      </w:r>
    </w:p>
    <w:p w14:paraId="26F80E3C" w14:textId="77777777" w:rsidR="00275553" w:rsidRDefault="00275553" w:rsidP="00275553">
      <w:pPr>
        <w:spacing w:line="480" w:lineRule="auto"/>
        <w:jc w:val="both"/>
        <w:rPr>
          <w:rFonts w:ascii="Times New Roman" w:hAnsi="Times New Roman" w:cs="Times New Roman"/>
        </w:rPr>
      </w:pPr>
    </w:p>
    <w:p w14:paraId="1546E1A6" w14:textId="77777777" w:rsidR="00275553" w:rsidRDefault="00275553" w:rsidP="00275553">
      <w:pPr>
        <w:spacing w:line="480" w:lineRule="auto"/>
        <w:jc w:val="both"/>
        <w:rPr>
          <w:rFonts w:ascii="Times New Roman" w:hAnsi="Times New Roman" w:cs="Times New Roman"/>
        </w:rPr>
      </w:pPr>
      <w:r w:rsidRPr="00AC3BCF">
        <w:rPr>
          <w:rFonts w:ascii="Times New Roman" w:hAnsi="Times New Roman" w:cs="Times New Roman"/>
        </w:rPr>
        <w:t xml:space="preserve">Wijns, W., Shite, J., Jones, M.R., Lee, S.W.-L., Price, M.J., Fabbiocchi, F., Barbato, E., Akasaka, T., Bezerra, H., Holmes, D., 2015. Optical coherence tomography imaging during percutaneous coronary intervention impacts </w:t>
      </w:r>
      <w:r w:rsidRPr="00AC3BCF">
        <w:rPr>
          <w:rFonts w:ascii="Times New Roman" w:hAnsi="Times New Roman" w:cs="Times New Roman"/>
        </w:rPr>
        <w:lastRenderedPageBreak/>
        <w:t xml:space="preserve">physician decision-making: ILUMIEN I study. </w:t>
      </w:r>
      <w:r w:rsidRPr="00160429">
        <w:rPr>
          <w:rFonts w:ascii="Times New Roman" w:hAnsi="Times New Roman" w:cs="Times New Roman"/>
          <w:i/>
        </w:rPr>
        <w:t>European Heart Journal</w:t>
      </w:r>
      <w:r>
        <w:rPr>
          <w:rFonts w:ascii="Times New Roman" w:hAnsi="Times New Roman" w:cs="Times New Roman"/>
          <w:i/>
        </w:rPr>
        <w:t>,</w:t>
      </w:r>
      <w:r>
        <w:rPr>
          <w:rFonts w:ascii="Times New Roman" w:hAnsi="Times New Roman" w:cs="Times New Roman"/>
        </w:rPr>
        <w:t xml:space="preserve"> 36 (47), pp. 3346-</w:t>
      </w:r>
      <w:r w:rsidRPr="00AC3BCF">
        <w:rPr>
          <w:rFonts w:ascii="Times New Roman" w:hAnsi="Times New Roman" w:cs="Times New Roman"/>
        </w:rPr>
        <w:t xml:space="preserve">55. </w:t>
      </w:r>
    </w:p>
    <w:p w14:paraId="5B4B6C94" w14:textId="77777777" w:rsidR="00275553" w:rsidRDefault="00275553" w:rsidP="00275553">
      <w:pPr>
        <w:spacing w:line="480" w:lineRule="auto"/>
        <w:jc w:val="both"/>
        <w:rPr>
          <w:rFonts w:ascii="Times New Roman" w:hAnsi="Times New Roman" w:cs="Times New Roman"/>
        </w:rPr>
      </w:pPr>
    </w:p>
    <w:p w14:paraId="77914A58" w14:textId="77777777" w:rsidR="00275553" w:rsidRDefault="00275553" w:rsidP="00275553">
      <w:pPr>
        <w:spacing w:line="480" w:lineRule="auto"/>
        <w:jc w:val="both"/>
        <w:rPr>
          <w:rStyle w:val="Hyperlink"/>
          <w:rFonts w:ascii="Times New Roman" w:hAnsi="Times New Roman" w:cs="Times New Roman"/>
        </w:rPr>
      </w:pPr>
      <w:r w:rsidRPr="00AC3BCF">
        <w:rPr>
          <w:rFonts w:ascii="Times New Roman" w:hAnsi="Times New Roman" w:cs="Times New Roman"/>
        </w:rPr>
        <w:t xml:space="preserve">Williams, R.P., de Waard, G.A., De Silva, K., Lumley, M., Asrress, K., Arri, S., Ellis, H., Mir, A., Clapp, B., Chiribiri, A., Plein, S., Teunissen, P.F., Hollander, M.R., Marber, M., Redwood, S., van Royen, N., Perera, D., 2018. Doppler Versus Thermodilution-Derived Coronary Microvascular Resistance to Predict Coronary Microvascular Dysfunction in Patients </w:t>
      </w:r>
      <w:proofErr w:type="gramStart"/>
      <w:r w:rsidRPr="00AC3BCF">
        <w:rPr>
          <w:rFonts w:ascii="Times New Roman" w:hAnsi="Times New Roman" w:cs="Times New Roman"/>
        </w:rPr>
        <w:t>With</w:t>
      </w:r>
      <w:proofErr w:type="gramEnd"/>
      <w:r w:rsidRPr="00AC3BCF">
        <w:rPr>
          <w:rFonts w:ascii="Times New Roman" w:hAnsi="Times New Roman" w:cs="Times New Roman"/>
        </w:rPr>
        <w:t xml:space="preserve"> Acute Myocardial Infarctio</w:t>
      </w:r>
      <w:r>
        <w:rPr>
          <w:rFonts w:ascii="Times New Roman" w:hAnsi="Times New Roman" w:cs="Times New Roman"/>
        </w:rPr>
        <w:t xml:space="preserve">n or Stable Angina Pectoris. </w:t>
      </w:r>
      <w:r w:rsidRPr="00160429">
        <w:rPr>
          <w:rFonts w:ascii="Times New Roman" w:hAnsi="Times New Roman" w:cs="Times New Roman"/>
          <w:i/>
        </w:rPr>
        <w:t>American Journal of Cardiology,</w:t>
      </w:r>
      <w:r w:rsidRPr="00AC3BCF">
        <w:rPr>
          <w:rFonts w:ascii="Times New Roman" w:hAnsi="Times New Roman" w:cs="Times New Roman"/>
        </w:rPr>
        <w:t xml:space="preserve"> 121</w:t>
      </w:r>
      <w:r>
        <w:rPr>
          <w:rFonts w:ascii="Times New Roman" w:hAnsi="Times New Roman" w:cs="Times New Roman"/>
        </w:rPr>
        <w:t xml:space="preserve"> (1)</w:t>
      </w:r>
      <w:r w:rsidRPr="00AC3BCF">
        <w:rPr>
          <w:rFonts w:ascii="Times New Roman" w:hAnsi="Times New Roman" w:cs="Times New Roman"/>
        </w:rPr>
        <w:t xml:space="preserve">, 1–8. </w:t>
      </w:r>
    </w:p>
    <w:p w14:paraId="1BDE1758" w14:textId="77777777" w:rsidR="00275553" w:rsidRDefault="00275553" w:rsidP="00275553">
      <w:pPr>
        <w:spacing w:line="480" w:lineRule="auto"/>
        <w:jc w:val="both"/>
        <w:rPr>
          <w:rFonts w:ascii="Times New Roman" w:hAnsi="Times New Roman" w:cs="Times New Roman"/>
        </w:rPr>
      </w:pPr>
    </w:p>
    <w:p w14:paraId="32324ABC" w14:textId="77777777" w:rsidR="00275553" w:rsidRDefault="00275553" w:rsidP="00275553">
      <w:pPr>
        <w:spacing w:line="480" w:lineRule="auto"/>
        <w:jc w:val="both"/>
        <w:rPr>
          <w:rFonts w:ascii="Times New Roman" w:hAnsi="Times New Roman" w:cs="Times New Roman"/>
        </w:rPr>
      </w:pPr>
      <w:r w:rsidRPr="00B0759F">
        <w:rPr>
          <w:rFonts w:ascii="Times New Roman" w:hAnsi="Times New Roman" w:cs="Times New Roman"/>
        </w:rPr>
        <w:t xml:space="preserve">Williams, P.D., Mamas, M.A., Morgan, K.P., El-Omar, M., Clarke, B., Bainbridge, A., Fath-Ordoubadi, F., Fraser, D.G., 2012. Longitudinal stent deformation: a retrospective analysis of frequency and mechanisms. </w:t>
      </w:r>
      <w:r w:rsidRPr="00160429">
        <w:rPr>
          <w:rFonts w:ascii="Times New Roman" w:hAnsi="Times New Roman" w:cs="Times New Roman"/>
          <w:i/>
        </w:rPr>
        <w:t>EuroIntervention</w:t>
      </w:r>
      <w:r>
        <w:rPr>
          <w:rFonts w:ascii="Times New Roman" w:hAnsi="Times New Roman" w:cs="Times New Roman"/>
        </w:rPr>
        <w:t>,</w:t>
      </w:r>
      <w:r w:rsidRPr="00B0759F">
        <w:rPr>
          <w:rFonts w:ascii="Times New Roman" w:hAnsi="Times New Roman" w:cs="Times New Roman"/>
        </w:rPr>
        <w:t xml:space="preserve"> 8</w:t>
      </w:r>
      <w:r>
        <w:rPr>
          <w:rFonts w:ascii="Times New Roman" w:hAnsi="Times New Roman" w:cs="Times New Roman"/>
        </w:rPr>
        <w:t xml:space="preserve"> (2)</w:t>
      </w:r>
      <w:r w:rsidRPr="00B0759F">
        <w:rPr>
          <w:rFonts w:ascii="Times New Roman" w:hAnsi="Times New Roman" w:cs="Times New Roman"/>
        </w:rPr>
        <w:t xml:space="preserve">, </w:t>
      </w:r>
      <w:r>
        <w:rPr>
          <w:rFonts w:ascii="Times New Roman" w:hAnsi="Times New Roman" w:cs="Times New Roman"/>
        </w:rPr>
        <w:t>pp. 267-</w:t>
      </w:r>
      <w:r w:rsidRPr="00B0759F">
        <w:rPr>
          <w:rFonts w:ascii="Times New Roman" w:hAnsi="Times New Roman" w:cs="Times New Roman"/>
        </w:rPr>
        <w:t xml:space="preserve">74. </w:t>
      </w:r>
    </w:p>
    <w:p w14:paraId="4E69D7E0" w14:textId="77777777" w:rsidR="00275553" w:rsidRDefault="00275553" w:rsidP="00275553">
      <w:pPr>
        <w:spacing w:line="480" w:lineRule="auto"/>
        <w:jc w:val="both"/>
        <w:rPr>
          <w:rFonts w:ascii="Times New Roman" w:hAnsi="Times New Roman" w:cs="Times New Roman"/>
        </w:rPr>
      </w:pPr>
    </w:p>
    <w:p w14:paraId="4D8B9473" w14:textId="77777777" w:rsidR="00275553" w:rsidRDefault="00275553" w:rsidP="00275553">
      <w:pPr>
        <w:spacing w:line="480" w:lineRule="auto"/>
        <w:jc w:val="both"/>
        <w:rPr>
          <w:rFonts w:ascii="Times New Roman" w:hAnsi="Times New Roman" w:cs="Times New Roman"/>
        </w:rPr>
      </w:pPr>
      <w:r w:rsidRPr="00CD3950">
        <w:rPr>
          <w:rFonts w:ascii="Times New Roman" w:hAnsi="Times New Roman" w:cs="Times New Roman"/>
        </w:rPr>
        <w:t xml:space="preserve">Wolfrum, M., Fahrni, G., de Maria, G.L., Knapp, G., Curzen, N., Kharbanda, R.K., Fröhlich, G.M., Banning, A.P., 2016. Impact of impaired fractional flow reserve after coronary interventions on outcomes: a systematic review and meta-analysis. </w:t>
      </w:r>
      <w:r w:rsidRPr="00160429">
        <w:rPr>
          <w:rFonts w:ascii="Times New Roman" w:hAnsi="Times New Roman" w:cs="Times New Roman"/>
          <w:i/>
        </w:rPr>
        <w:t>BMC Cardiovascular Disorders</w:t>
      </w:r>
      <w:r>
        <w:rPr>
          <w:rFonts w:ascii="Times New Roman" w:hAnsi="Times New Roman" w:cs="Times New Roman"/>
        </w:rPr>
        <w:t>,</w:t>
      </w:r>
      <w:r w:rsidRPr="00CD3950">
        <w:rPr>
          <w:rFonts w:ascii="Times New Roman" w:hAnsi="Times New Roman" w:cs="Times New Roman"/>
        </w:rPr>
        <w:t xml:space="preserve"> 16</w:t>
      </w:r>
      <w:r>
        <w:rPr>
          <w:rFonts w:ascii="Times New Roman" w:hAnsi="Times New Roman" w:cs="Times New Roman"/>
        </w:rPr>
        <w:t xml:space="preserve"> (1)</w:t>
      </w:r>
      <w:r w:rsidRPr="00CD3950">
        <w:rPr>
          <w:rFonts w:ascii="Times New Roman" w:hAnsi="Times New Roman" w:cs="Times New Roman"/>
        </w:rPr>
        <w:t xml:space="preserve">, </w:t>
      </w:r>
      <w:r>
        <w:rPr>
          <w:rFonts w:ascii="Times New Roman" w:hAnsi="Times New Roman" w:cs="Times New Roman"/>
        </w:rPr>
        <w:t xml:space="preserve">p. </w:t>
      </w:r>
      <w:r w:rsidRPr="00CD3950">
        <w:rPr>
          <w:rFonts w:ascii="Times New Roman" w:hAnsi="Times New Roman" w:cs="Times New Roman"/>
        </w:rPr>
        <w:t xml:space="preserve">177. </w:t>
      </w:r>
    </w:p>
    <w:p w14:paraId="7ECAE514" w14:textId="77777777" w:rsidR="00275553" w:rsidRDefault="00275553" w:rsidP="00275553">
      <w:pPr>
        <w:spacing w:line="480" w:lineRule="auto"/>
        <w:jc w:val="both"/>
        <w:rPr>
          <w:rFonts w:ascii="Times New Roman" w:hAnsi="Times New Roman" w:cs="Times New Roman"/>
          <w:highlight w:val="yellow"/>
        </w:rPr>
      </w:pPr>
    </w:p>
    <w:p w14:paraId="48C32049" w14:textId="77777777" w:rsidR="00275553" w:rsidRDefault="00275553" w:rsidP="00275553">
      <w:pPr>
        <w:spacing w:line="480" w:lineRule="auto"/>
        <w:jc w:val="both"/>
        <w:rPr>
          <w:rFonts w:ascii="Times New Roman" w:hAnsi="Times New Roman" w:cs="Times New Roman"/>
        </w:rPr>
      </w:pPr>
      <w:r w:rsidRPr="00CD3950">
        <w:rPr>
          <w:rFonts w:ascii="Times New Roman" w:hAnsi="Times New Roman" w:cs="Times New Roman"/>
        </w:rPr>
        <w:t xml:space="preserve">Wolfrum, M., De Maria, G.L., Benenati, S., Langrish, J., Lucking, A.J., Channon, K.M., Kharbanda, R.K., Banning, A.P., 2018. What are the causes of a suboptimal FFR after coronary stent deployment? Insights from a consecutive </w:t>
      </w:r>
      <w:r w:rsidRPr="00CD3950">
        <w:rPr>
          <w:rFonts w:ascii="Times New Roman" w:hAnsi="Times New Roman" w:cs="Times New Roman"/>
        </w:rPr>
        <w:lastRenderedPageBreak/>
        <w:t xml:space="preserve">series using OCT imaging. </w:t>
      </w:r>
      <w:r w:rsidRPr="00160429">
        <w:rPr>
          <w:rFonts w:ascii="Times New Roman" w:hAnsi="Times New Roman" w:cs="Times New Roman"/>
          <w:i/>
        </w:rPr>
        <w:t>EuroIntervention</w:t>
      </w:r>
      <w:r w:rsidRPr="00CD3950">
        <w:rPr>
          <w:rFonts w:ascii="Times New Roman" w:hAnsi="Times New Roman" w:cs="Times New Roman"/>
        </w:rPr>
        <w:t>.</w:t>
      </w:r>
      <w:r>
        <w:rPr>
          <w:rFonts w:ascii="Times New Roman" w:hAnsi="Times New Roman" w:cs="Times New Roman"/>
        </w:rPr>
        <w:t xml:space="preserve"> </w:t>
      </w:r>
      <w:r w:rsidRPr="00160429">
        <w:rPr>
          <w:rFonts w:ascii="Times New Roman" w:hAnsi="Times New Roman" w:cs="Times New Roman"/>
        </w:rPr>
        <w:t>pii: EIJ-D-18-00071</w:t>
      </w:r>
      <w:r>
        <w:rPr>
          <w:rFonts w:ascii="Times New Roman" w:hAnsi="Times New Roman" w:cs="Times New Roman"/>
        </w:rPr>
        <w:t xml:space="preserve"> (Epub ahead of print).</w:t>
      </w:r>
      <w:r w:rsidRPr="00CD3950">
        <w:rPr>
          <w:rFonts w:ascii="Times New Roman" w:hAnsi="Times New Roman" w:cs="Times New Roman"/>
        </w:rPr>
        <w:t xml:space="preserve"> </w:t>
      </w:r>
    </w:p>
    <w:p w14:paraId="00BA5947" w14:textId="77777777" w:rsidR="00275553" w:rsidRDefault="00275553" w:rsidP="00275553">
      <w:pPr>
        <w:spacing w:line="480" w:lineRule="auto"/>
        <w:jc w:val="both"/>
        <w:rPr>
          <w:rFonts w:ascii="Times New Roman" w:hAnsi="Times New Roman" w:cs="Times New Roman"/>
        </w:rPr>
      </w:pPr>
    </w:p>
    <w:p w14:paraId="07FFBA95" w14:textId="77777777" w:rsidR="00275553" w:rsidRDefault="00275553" w:rsidP="00275553">
      <w:pPr>
        <w:spacing w:line="480" w:lineRule="auto"/>
        <w:jc w:val="both"/>
        <w:rPr>
          <w:rFonts w:ascii="Times New Roman" w:hAnsi="Times New Roman" w:cs="Times New Roman"/>
        </w:rPr>
      </w:pPr>
      <w:r w:rsidRPr="00CD3950">
        <w:rPr>
          <w:rFonts w:ascii="Times New Roman" w:hAnsi="Times New Roman" w:cs="Times New Roman"/>
        </w:rPr>
        <w:t xml:space="preserve">Woo, S.-I., Park, S.-D., Kim, D.-H., Kwan, J., Shin, S.-H., Park, K.-S., Kim, Soo-Han, Ko, K.-Y., Hwang, T.-H., Yoon, G.-S., Choi, W.-G., Kim, Soo-Hyeon, 2014. Thrombus aspiration during primary percutaneous coronary intervention for preserving the index of microcirculatory resistance: a randomised study. </w:t>
      </w:r>
      <w:r w:rsidRPr="00160429">
        <w:rPr>
          <w:rFonts w:ascii="Times New Roman" w:hAnsi="Times New Roman" w:cs="Times New Roman"/>
          <w:i/>
        </w:rPr>
        <w:t>EuroIntervention</w:t>
      </w:r>
      <w:r>
        <w:rPr>
          <w:rFonts w:ascii="Times New Roman" w:hAnsi="Times New Roman" w:cs="Times New Roman"/>
          <w:i/>
        </w:rPr>
        <w:t>,</w:t>
      </w:r>
      <w:r w:rsidRPr="00CD3950">
        <w:rPr>
          <w:rFonts w:ascii="Times New Roman" w:hAnsi="Times New Roman" w:cs="Times New Roman"/>
        </w:rPr>
        <w:t xml:space="preserve"> 9</w:t>
      </w:r>
      <w:r>
        <w:rPr>
          <w:rFonts w:ascii="Times New Roman" w:hAnsi="Times New Roman" w:cs="Times New Roman"/>
        </w:rPr>
        <w:t xml:space="preserve"> (9)</w:t>
      </w:r>
      <w:r w:rsidRPr="00CD3950">
        <w:rPr>
          <w:rFonts w:ascii="Times New Roman" w:hAnsi="Times New Roman" w:cs="Times New Roman"/>
        </w:rPr>
        <w:t xml:space="preserve">, </w:t>
      </w:r>
      <w:r>
        <w:rPr>
          <w:rFonts w:ascii="Times New Roman" w:hAnsi="Times New Roman" w:cs="Times New Roman"/>
        </w:rPr>
        <w:t>pp. 1057-</w:t>
      </w:r>
      <w:r w:rsidRPr="00CD3950">
        <w:rPr>
          <w:rFonts w:ascii="Times New Roman" w:hAnsi="Times New Roman" w:cs="Times New Roman"/>
        </w:rPr>
        <w:t xml:space="preserve">62. </w:t>
      </w:r>
    </w:p>
    <w:p w14:paraId="78A5AC09" w14:textId="77777777" w:rsidR="00275553" w:rsidRDefault="00275553" w:rsidP="00275553">
      <w:pPr>
        <w:spacing w:line="480" w:lineRule="auto"/>
        <w:jc w:val="both"/>
        <w:rPr>
          <w:rFonts w:ascii="Times New Roman" w:hAnsi="Times New Roman" w:cs="Times New Roman"/>
        </w:rPr>
      </w:pPr>
    </w:p>
    <w:p w14:paraId="06C5CCAC" w14:textId="77777777" w:rsidR="00275553" w:rsidRDefault="00275553" w:rsidP="00275553">
      <w:pPr>
        <w:spacing w:line="480" w:lineRule="auto"/>
        <w:jc w:val="both"/>
        <w:rPr>
          <w:rFonts w:ascii="Times New Roman" w:hAnsi="Times New Roman" w:cs="Times New Roman"/>
        </w:rPr>
      </w:pPr>
      <w:r w:rsidRPr="007D52D3">
        <w:rPr>
          <w:rFonts w:ascii="Times New Roman" w:hAnsi="Times New Roman" w:cs="Times New Roman"/>
        </w:rPr>
        <w:t xml:space="preserve">Wu, G.-Y., Zong, G.-J., Chen, J.-K., Xia, Y., Chen, M.-Q., Wang, X., Wang, X.-Y., Wang, L.-L., Wang, T.-X., 2013. Changes of Plasma B-Type Natriuretic Peptide Levels after High-Pressure Post-Dilation following Coronary Stent Deployment. </w:t>
      </w:r>
      <w:r w:rsidRPr="00160429">
        <w:rPr>
          <w:rFonts w:ascii="Times New Roman" w:hAnsi="Times New Roman" w:cs="Times New Roman"/>
          <w:i/>
        </w:rPr>
        <w:t>PLoS ONE</w:t>
      </w:r>
      <w:r>
        <w:rPr>
          <w:rFonts w:ascii="Times New Roman" w:hAnsi="Times New Roman" w:cs="Times New Roman"/>
        </w:rPr>
        <w:t>,</w:t>
      </w:r>
      <w:r w:rsidRPr="007D52D3">
        <w:rPr>
          <w:rFonts w:ascii="Times New Roman" w:hAnsi="Times New Roman" w:cs="Times New Roman"/>
        </w:rPr>
        <w:t xml:space="preserve"> 8</w:t>
      </w:r>
      <w:r>
        <w:rPr>
          <w:rFonts w:ascii="Times New Roman" w:hAnsi="Times New Roman" w:cs="Times New Roman"/>
        </w:rPr>
        <w:t xml:space="preserve"> (12)</w:t>
      </w:r>
      <w:r w:rsidRPr="007D52D3">
        <w:rPr>
          <w:rFonts w:ascii="Times New Roman" w:hAnsi="Times New Roman" w:cs="Times New Roman"/>
        </w:rPr>
        <w:t xml:space="preserve">, </w:t>
      </w:r>
      <w:r>
        <w:rPr>
          <w:rFonts w:ascii="Times New Roman" w:hAnsi="Times New Roman" w:cs="Times New Roman"/>
        </w:rPr>
        <w:t xml:space="preserve">p. </w:t>
      </w:r>
      <w:r w:rsidRPr="007D52D3">
        <w:rPr>
          <w:rFonts w:ascii="Times New Roman" w:hAnsi="Times New Roman" w:cs="Times New Roman"/>
        </w:rPr>
        <w:t xml:space="preserve">e82357. </w:t>
      </w:r>
    </w:p>
    <w:p w14:paraId="6D4993DC" w14:textId="77777777" w:rsidR="00275553" w:rsidRDefault="00275553" w:rsidP="00275553">
      <w:pPr>
        <w:spacing w:line="480" w:lineRule="auto"/>
        <w:jc w:val="both"/>
        <w:rPr>
          <w:rFonts w:ascii="Times New Roman" w:hAnsi="Times New Roman" w:cs="Times New Roman"/>
          <w:lang w:val="en-US"/>
        </w:rPr>
      </w:pPr>
    </w:p>
    <w:p w14:paraId="3ABA53A9" w14:textId="77777777" w:rsidR="00275553" w:rsidRDefault="00275553" w:rsidP="00275553">
      <w:pPr>
        <w:spacing w:line="480" w:lineRule="auto"/>
        <w:jc w:val="both"/>
        <w:rPr>
          <w:rFonts w:ascii="Times New Roman" w:hAnsi="Times New Roman" w:cs="Times New Roman"/>
          <w:lang w:val="en-US"/>
        </w:rPr>
      </w:pPr>
      <w:r w:rsidRPr="0050442A">
        <w:rPr>
          <w:rFonts w:ascii="Times New Roman" w:hAnsi="Times New Roman" w:cs="Times New Roman"/>
          <w:lang w:val="en-US"/>
        </w:rPr>
        <w:t>Wykrzykowska, J.J., Kraak, R.P., Hofma, S.H., van der Schaaf, R.J., Arkenbout, E.K., IJsselmuiden, A.J., Elias, J., van Dongen, I.M., Tijssen, R.Y.G., Koch, K.T., Baan, J., Vis, M.M., de Winter, R.J., Piek, J.J., Tijssen, J.G.P., Henriques, J.P.S., AIDA Investigators, 2017. Bioresorbable Scaffolds versus Me</w:t>
      </w:r>
      <w:r>
        <w:rPr>
          <w:rFonts w:ascii="Times New Roman" w:hAnsi="Times New Roman" w:cs="Times New Roman"/>
          <w:lang w:val="en-US"/>
        </w:rPr>
        <w:t xml:space="preserve">tallic Stents in Routine PCI. </w:t>
      </w:r>
      <w:r w:rsidRPr="00160429">
        <w:rPr>
          <w:rFonts w:ascii="Times New Roman" w:hAnsi="Times New Roman" w:cs="Times New Roman"/>
          <w:i/>
          <w:lang w:val="en-US"/>
        </w:rPr>
        <w:t>New England Journal of Medicine</w:t>
      </w:r>
      <w:r>
        <w:rPr>
          <w:rFonts w:ascii="Times New Roman" w:hAnsi="Times New Roman" w:cs="Times New Roman"/>
          <w:lang w:val="en-US"/>
        </w:rPr>
        <w:t>,</w:t>
      </w:r>
      <w:r w:rsidRPr="0050442A">
        <w:rPr>
          <w:rFonts w:ascii="Times New Roman" w:hAnsi="Times New Roman" w:cs="Times New Roman"/>
          <w:lang w:val="en-US"/>
        </w:rPr>
        <w:t xml:space="preserve"> 376</w:t>
      </w:r>
      <w:r>
        <w:rPr>
          <w:rFonts w:ascii="Times New Roman" w:hAnsi="Times New Roman" w:cs="Times New Roman"/>
          <w:lang w:val="en-US"/>
        </w:rPr>
        <w:t xml:space="preserve"> (24)</w:t>
      </w:r>
      <w:r w:rsidRPr="0050442A">
        <w:rPr>
          <w:rFonts w:ascii="Times New Roman" w:hAnsi="Times New Roman" w:cs="Times New Roman"/>
          <w:lang w:val="en-US"/>
        </w:rPr>
        <w:t xml:space="preserve">, </w:t>
      </w:r>
      <w:r>
        <w:rPr>
          <w:rFonts w:ascii="Times New Roman" w:hAnsi="Times New Roman" w:cs="Times New Roman"/>
          <w:lang w:val="en-US"/>
        </w:rPr>
        <w:t>pp. 2319-</w:t>
      </w:r>
      <w:r w:rsidRPr="0050442A">
        <w:rPr>
          <w:rFonts w:ascii="Times New Roman" w:hAnsi="Times New Roman" w:cs="Times New Roman"/>
          <w:lang w:val="en-US"/>
        </w:rPr>
        <w:t xml:space="preserve">28. </w:t>
      </w:r>
    </w:p>
    <w:p w14:paraId="1928543C" w14:textId="77777777" w:rsidR="00275553" w:rsidRPr="007D52D3" w:rsidRDefault="00275553" w:rsidP="00275553">
      <w:pPr>
        <w:spacing w:line="480" w:lineRule="auto"/>
        <w:jc w:val="both"/>
        <w:rPr>
          <w:rFonts w:ascii="Times New Roman" w:hAnsi="Times New Roman" w:cs="Times New Roman"/>
        </w:rPr>
      </w:pPr>
    </w:p>
    <w:p w14:paraId="3B345378" w14:textId="77777777" w:rsidR="00275553" w:rsidRDefault="00275553" w:rsidP="00275553">
      <w:pPr>
        <w:spacing w:line="480" w:lineRule="auto"/>
        <w:jc w:val="both"/>
        <w:rPr>
          <w:rFonts w:ascii="Times New Roman" w:hAnsi="Times New Roman" w:cs="Times New Roman"/>
        </w:rPr>
      </w:pPr>
      <w:r w:rsidRPr="007D52D3">
        <w:rPr>
          <w:rFonts w:ascii="Times New Roman" w:hAnsi="Times New Roman" w:cs="Times New Roman"/>
        </w:rPr>
        <w:t>Xaplanteris, P., Fournier, S., Keulards, D.C.J., Adjedj, J., Ciccarelli, G., Milkas, A., Pellicano, M., van’t Veer, M., Barbato, E., Pijls, N.H.J., De Bruyne, B., 2018. Catheter-Based Measurements of Absolute Coronary Blood Flow and Microvascular Resistance: Feasibility, Safety, and Reproducibility in Humans. Circula</w:t>
      </w:r>
      <w:r>
        <w:rPr>
          <w:rFonts w:ascii="Times New Roman" w:hAnsi="Times New Roman" w:cs="Times New Roman"/>
        </w:rPr>
        <w:t xml:space="preserve">tion </w:t>
      </w:r>
      <w:r w:rsidRPr="007D52D3">
        <w:rPr>
          <w:rFonts w:ascii="Times New Roman" w:hAnsi="Times New Roman" w:cs="Times New Roman"/>
        </w:rPr>
        <w:t>Cardiovascular Interventions</w:t>
      </w:r>
      <w:r>
        <w:rPr>
          <w:rFonts w:ascii="Times New Roman" w:hAnsi="Times New Roman" w:cs="Times New Roman"/>
        </w:rPr>
        <w:t>,</w:t>
      </w:r>
      <w:r w:rsidRPr="007D52D3">
        <w:rPr>
          <w:rFonts w:ascii="Times New Roman" w:hAnsi="Times New Roman" w:cs="Times New Roman"/>
        </w:rPr>
        <w:t xml:space="preserve"> 11</w:t>
      </w:r>
      <w:r>
        <w:rPr>
          <w:rFonts w:ascii="Times New Roman" w:hAnsi="Times New Roman" w:cs="Times New Roman"/>
        </w:rPr>
        <w:t xml:space="preserve"> (3)</w:t>
      </w:r>
      <w:r w:rsidRPr="007D52D3">
        <w:rPr>
          <w:rFonts w:ascii="Times New Roman" w:hAnsi="Times New Roman" w:cs="Times New Roman"/>
        </w:rPr>
        <w:t xml:space="preserve">, </w:t>
      </w:r>
      <w:r>
        <w:rPr>
          <w:rFonts w:ascii="Times New Roman" w:hAnsi="Times New Roman" w:cs="Times New Roman"/>
        </w:rPr>
        <w:t xml:space="preserve">p. </w:t>
      </w:r>
      <w:r w:rsidRPr="007D52D3">
        <w:rPr>
          <w:rFonts w:ascii="Times New Roman" w:hAnsi="Times New Roman" w:cs="Times New Roman"/>
        </w:rPr>
        <w:t xml:space="preserve">e006194. </w:t>
      </w:r>
    </w:p>
    <w:p w14:paraId="6172FBFB" w14:textId="77777777" w:rsidR="00275553" w:rsidRPr="007D52D3" w:rsidRDefault="00275553" w:rsidP="00275553">
      <w:pPr>
        <w:spacing w:line="480" w:lineRule="auto"/>
        <w:jc w:val="both"/>
        <w:rPr>
          <w:rFonts w:ascii="Times New Roman" w:hAnsi="Times New Roman" w:cs="Times New Roman"/>
        </w:rPr>
      </w:pPr>
    </w:p>
    <w:p w14:paraId="1339C0C6" w14:textId="77777777" w:rsidR="00275553" w:rsidRDefault="00275553" w:rsidP="00275553">
      <w:pPr>
        <w:spacing w:line="480" w:lineRule="auto"/>
        <w:jc w:val="both"/>
        <w:rPr>
          <w:rFonts w:ascii="Times New Roman" w:hAnsi="Times New Roman" w:cs="Times New Roman"/>
        </w:rPr>
      </w:pPr>
      <w:r w:rsidRPr="007D52D3">
        <w:rPr>
          <w:rFonts w:ascii="Times New Roman" w:hAnsi="Times New Roman" w:cs="Times New Roman"/>
        </w:rPr>
        <w:t>Yamaji, K., Brugaletta, S., Sabaté, M., Iñiguez, A., Jensen, L.O., Cequier, A., Hofma, S.H., Christiansen, E.H., Suttorp, M., van Es, G.A., Sotomi, Y., Onuma, Y., Serruys, P.W., Windecker, S., Räber, L., 2017. Effect of Post-Dilatation Following Primary PCI With Everolimus-Eluting Bioresorbable Scaffold Versus Everolimus-Eluting Metallic S</w:t>
      </w:r>
      <w:r>
        <w:rPr>
          <w:rFonts w:ascii="Times New Roman" w:hAnsi="Times New Roman" w:cs="Times New Roman"/>
        </w:rPr>
        <w:t xml:space="preserve">tent Implantation. </w:t>
      </w:r>
      <w:r w:rsidRPr="00160429">
        <w:rPr>
          <w:rFonts w:ascii="Times New Roman" w:hAnsi="Times New Roman" w:cs="Times New Roman"/>
          <w:i/>
        </w:rPr>
        <w:t>JACC Cardiovascular Interventions</w:t>
      </w:r>
      <w:r>
        <w:rPr>
          <w:rFonts w:ascii="Times New Roman" w:hAnsi="Times New Roman" w:cs="Times New Roman"/>
          <w:i/>
        </w:rPr>
        <w:t>,</w:t>
      </w:r>
      <w:r w:rsidRPr="007D52D3">
        <w:rPr>
          <w:rFonts w:ascii="Times New Roman" w:hAnsi="Times New Roman" w:cs="Times New Roman"/>
        </w:rPr>
        <w:t xml:space="preserve"> 10</w:t>
      </w:r>
      <w:r>
        <w:rPr>
          <w:rFonts w:ascii="Times New Roman" w:hAnsi="Times New Roman" w:cs="Times New Roman"/>
        </w:rPr>
        <w:t xml:space="preserve"> (18)</w:t>
      </w:r>
      <w:r w:rsidRPr="007D52D3">
        <w:rPr>
          <w:rFonts w:ascii="Times New Roman" w:hAnsi="Times New Roman" w:cs="Times New Roman"/>
        </w:rPr>
        <w:t xml:space="preserve">, </w:t>
      </w:r>
      <w:r>
        <w:rPr>
          <w:rFonts w:ascii="Times New Roman" w:hAnsi="Times New Roman" w:cs="Times New Roman"/>
        </w:rPr>
        <w:t>pp. 1867-</w:t>
      </w:r>
      <w:r w:rsidRPr="007D52D3">
        <w:rPr>
          <w:rFonts w:ascii="Times New Roman" w:hAnsi="Times New Roman" w:cs="Times New Roman"/>
        </w:rPr>
        <w:t xml:space="preserve">77. </w:t>
      </w:r>
    </w:p>
    <w:p w14:paraId="29A537AF" w14:textId="77777777" w:rsidR="00275553" w:rsidRPr="007D52D3" w:rsidRDefault="00275553" w:rsidP="00275553">
      <w:pPr>
        <w:spacing w:line="480" w:lineRule="auto"/>
        <w:jc w:val="both"/>
        <w:rPr>
          <w:rFonts w:ascii="Times New Roman" w:hAnsi="Times New Roman" w:cs="Times New Roman"/>
        </w:rPr>
      </w:pPr>
    </w:p>
    <w:p w14:paraId="4256008D" w14:textId="77777777" w:rsidR="00275553" w:rsidRDefault="00275553" w:rsidP="00275553">
      <w:pPr>
        <w:spacing w:line="480" w:lineRule="auto"/>
        <w:jc w:val="both"/>
        <w:rPr>
          <w:rFonts w:ascii="Times New Roman" w:hAnsi="Times New Roman" w:cs="Times New Roman"/>
        </w:rPr>
      </w:pPr>
      <w:r w:rsidRPr="00CD3950">
        <w:rPr>
          <w:rFonts w:ascii="Times New Roman" w:hAnsi="Times New Roman" w:cs="Times New Roman"/>
        </w:rPr>
        <w:t>Yong, A.S.C., Ho, M., Shah, M.G., Ng, M.K.C., Fearon, W.F., 2012. Coronary microcirculatory resistance is independent of epicardial s</w:t>
      </w:r>
      <w:r>
        <w:rPr>
          <w:rFonts w:ascii="Times New Roman" w:hAnsi="Times New Roman" w:cs="Times New Roman"/>
        </w:rPr>
        <w:t xml:space="preserve">tenosis. </w:t>
      </w:r>
      <w:r w:rsidRPr="00160429">
        <w:rPr>
          <w:rFonts w:ascii="Times New Roman" w:hAnsi="Times New Roman" w:cs="Times New Roman"/>
          <w:i/>
        </w:rPr>
        <w:t>Circulation Cardiovascular Interventions,</w:t>
      </w:r>
      <w:r>
        <w:rPr>
          <w:rFonts w:ascii="Times New Roman" w:hAnsi="Times New Roman" w:cs="Times New Roman"/>
        </w:rPr>
        <w:t xml:space="preserve"> </w:t>
      </w:r>
      <w:r w:rsidRPr="00CD3950">
        <w:rPr>
          <w:rFonts w:ascii="Times New Roman" w:hAnsi="Times New Roman" w:cs="Times New Roman"/>
        </w:rPr>
        <w:t>5</w:t>
      </w:r>
      <w:r>
        <w:rPr>
          <w:rFonts w:ascii="Times New Roman" w:hAnsi="Times New Roman" w:cs="Times New Roman"/>
        </w:rPr>
        <w:t xml:space="preserve"> (1)</w:t>
      </w:r>
      <w:r w:rsidRPr="00CD3950">
        <w:rPr>
          <w:rFonts w:ascii="Times New Roman" w:hAnsi="Times New Roman" w:cs="Times New Roman"/>
        </w:rPr>
        <w:t xml:space="preserve">, </w:t>
      </w:r>
      <w:r>
        <w:rPr>
          <w:rFonts w:ascii="Times New Roman" w:hAnsi="Times New Roman" w:cs="Times New Roman"/>
        </w:rPr>
        <w:t>pp. 103-8</w:t>
      </w:r>
      <w:r w:rsidRPr="00CD3950">
        <w:rPr>
          <w:rFonts w:ascii="Times New Roman" w:hAnsi="Times New Roman" w:cs="Times New Roman"/>
        </w:rPr>
        <w:t xml:space="preserve">. </w:t>
      </w:r>
    </w:p>
    <w:p w14:paraId="7860021A" w14:textId="77777777" w:rsidR="00275553" w:rsidRDefault="00275553" w:rsidP="00275553">
      <w:pPr>
        <w:spacing w:line="480" w:lineRule="auto"/>
        <w:jc w:val="both"/>
        <w:rPr>
          <w:rFonts w:ascii="Times New Roman" w:hAnsi="Times New Roman" w:cs="Times New Roman"/>
        </w:rPr>
      </w:pPr>
    </w:p>
    <w:p w14:paraId="163D9A55" w14:textId="77777777" w:rsidR="00275553" w:rsidRDefault="00275553" w:rsidP="00275553">
      <w:pPr>
        <w:spacing w:line="480" w:lineRule="auto"/>
        <w:jc w:val="both"/>
        <w:rPr>
          <w:rFonts w:ascii="Times New Roman" w:hAnsi="Times New Roman" w:cs="Times New Roman"/>
        </w:rPr>
      </w:pPr>
      <w:r w:rsidRPr="007D52D3">
        <w:rPr>
          <w:rFonts w:ascii="Times New Roman" w:hAnsi="Times New Roman" w:cs="Times New Roman"/>
        </w:rPr>
        <w:t xml:space="preserve">Zhang, Z.-J., Marroquin, O.C., Stone, R.A., Weissfeld, J.L., Mulukutla, S.R., Selzer, F., Kip, K.E., 2010. Differential effects of post-dilation after stent deployment in patients presenting with and without acute myocardial infarction. </w:t>
      </w:r>
      <w:r w:rsidRPr="00692B20">
        <w:rPr>
          <w:rFonts w:ascii="Times New Roman" w:hAnsi="Times New Roman" w:cs="Times New Roman"/>
          <w:i/>
        </w:rPr>
        <w:t>American Heart Journal</w:t>
      </w:r>
      <w:r>
        <w:rPr>
          <w:rFonts w:ascii="Times New Roman" w:hAnsi="Times New Roman" w:cs="Times New Roman"/>
        </w:rPr>
        <w:t>,</w:t>
      </w:r>
      <w:r w:rsidRPr="007D52D3">
        <w:rPr>
          <w:rFonts w:ascii="Times New Roman" w:hAnsi="Times New Roman" w:cs="Times New Roman"/>
        </w:rPr>
        <w:t xml:space="preserve"> 160</w:t>
      </w:r>
      <w:r>
        <w:rPr>
          <w:rFonts w:ascii="Times New Roman" w:hAnsi="Times New Roman" w:cs="Times New Roman"/>
        </w:rPr>
        <w:t xml:space="preserve"> (5)</w:t>
      </w:r>
      <w:r w:rsidRPr="007D52D3">
        <w:rPr>
          <w:rFonts w:ascii="Times New Roman" w:hAnsi="Times New Roman" w:cs="Times New Roman"/>
        </w:rPr>
        <w:t xml:space="preserve">, </w:t>
      </w:r>
      <w:r>
        <w:rPr>
          <w:rFonts w:ascii="Times New Roman" w:hAnsi="Times New Roman" w:cs="Times New Roman"/>
        </w:rPr>
        <w:t>pp. 979-86</w:t>
      </w:r>
      <w:r w:rsidRPr="007D52D3">
        <w:rPr>
          <w:rFonts w:ascii="Times New Roman" w:hAnsi="Times New Roman" w:cs="Times New Roman"/>
        </w:rPr>
        <w:t xml:space="preserve">. </w:t>
      </w:r>
    </w:p>
    <w:p w14:paraId="54565E28" w14:textId="77777777" w:rsidR="00275553" w:rsidRPr="007D52D3" w:rsidRDefault="00275553" w:rsidP="00275553">
      <w:pPr>
        <w:spacing w:line="480" w:lineRule="auto"/>
        <w:jc w:val="both"/>
        <w:rPr>
          <w:rFonts w:ascii="Times New Roman" w:hAnsi="Times New Roman" w:cs="Times New Roman"/>
        </w:rPr>
      </w:pPr>
    </w:p>
    <w:p w14:paraId="106715FA" w14:textId="77777777" w:rsidR="00275553" w:rsidRPr="006542FB" w:rsidRDefault="00275553" w:rsidP="00275553">
      <w:pPr>
        <w:spacing w:line="480" w:lineRule="auto"/>
        <w:jc w:val="both"/>
        <w:rPr>
          <w:rFonts w:ascii="Times New Roman" w:hAnsi="Times New Roman" w:cs="Times New Roman"/>
          <w:lang w:val="en-US"/>
        </w:rPr>
      </w:pPr>
      <w:r>
        <w:rPr>
          <w:rFonts w:ascii="Times New Roman" w:hAnsi="Times New Roman" w:cs="Times New Roman"/>
          <w:lang w:val="en-US"/>
        </w:rPr>
        <w:t>Zierler KL,</w:t>
      </w:r>
      <w:r w:rsidRPr="006542FB">
        <w:rPr>
          <w:rFonts w:ascii="Times New Roman" w:hAnsi="Times New Roman" w:cs="Times New Roman"/>
          <w:lang w:val="en-US"/>
        </w:rPr>
        <w:t xml:space="preserve"> </w:t>
      </w:r>
      <w:r>
        <w:rPr>
          <w:rFonts w:ascii="Times New Roman" w:hAnsi="Times New Roman" w:cs="Times New Roman"/>
          <w:lang w:val="en-US"/>
        </w:rPr>
        <w:t xml:space="preserve">1962. </w:t>
      </w:r>
      <w:r w:rsidRPr="006542FB">
        <w:rPr>
          <w:rFonts w:ascii="Times New Roman" w:hAnsi="Times New Roman" w:cs="Times New Roman"/>
          <w:lang w:val="en-US"/>
        </w:rPr>
        <w:t>Theoretical basis of indicator-dilution methods for measuring flow and v</w:t>
      </w:r>
      <w:r>
        <w:rPr>
          <w:rFonts w:ascii="Times New Roman" w:hAnsi="Times New Roman" w:cs="Times New Roman"/>
          <w:lang w:val="en-US"/>
        </w:rPr>
        <w:t xml:space="preserve">olume. </w:t>
      </w:r>
      <w:r w:rsidRPr="00737FA4">
        <w:rPr>
          <w:rFonts w:ascii="Times New Roman" w:hAnsi="Times New Roman" w:cs="Times New Roman"/>
          <w:i/>
          <w:lang w:val="en-US"/>
        </w:rPr>
        <w:t>Circulation Research</w:t>
      </w:r>
      <w:r>
        <w:rPr>
          <w:rFonts w:ascii="Times New Roman" w:hAnsi="Times New Roman" w:cs="Times New Roman"/>
          <w:lang w:val="en-US"/>
        </w:rPr>
        <w:t>. 10 (3), pp. 393-</w:t>
      </w:r>
      <w:r w:rsidRPr="006542FB">
        <w:rPr>
          <w:rFonts w:ascii="Times New Roman" w:hAnsi="Times New Roman" w:cs="Times New Roman"/>
          <w:lang w:val="en-US"/>
        </w:rPr>
        <w:t>407.</w:t>
      </w:r>
    </w:p>
    <w:p w14:paraId="5DC2CB72" w14:textId="77777777" w:rsidR="00275553" w:rsidRDefault="00275553" w:rsidP="00275553">
      <w:pPr>
        <w:spacing w:line="480" w:lineRule="auto"/>
        <w:jc w:val="both"/>
        <w:rPr>
          <w:rFonts w:ascii="Times New Roman" w:hAnsi="Times New Roman" w:cs="Times New Roman"/>
        </w:rPr>
      </w:pPr>
    </w:p>
    <w:p w14:paraId="1503B407" w14:textId="77777777" w:rsidR="00275553" w:rsidRDefault="00275553" w:rsidP="00275553">
      <w:pPr>
        <w:spacing w:line="480" w:lineRule="auto"/>
        <w:jc w:val="both"/>
        <w:rPr>
          <w:rStyle w:val="Hyperlink"/>
          <w:rFonts w:ascii="Times New Roman" w:hAnsi="Times New Roman" w:cs="Times New Roman"/>
        </w:rPr>
      </w:pPr>
      <w:r w:rsidRPr="007D52D3">
        <w:rPr>
          <w:rFonts w:ascii="Times New Roman" w:hAnsi="Times New Roman" w:cs="Times New Roman"/>
        </w:rPr>
        <w:t xml:space="preserve">Zijlstra, F., de Boer, M.J., Hoorntje, J.C., Reiffers, S., Reiber, J.H., Suryapranata, H., 1993. A comparison of immediate coronary angioplasty with intravenous streptokinase in acute myocardial infarction. </w:t>
      </w:r>
      <w:r w:rsidRPr="00B2533B">
        <w:rPr>
          <w:rFonts w:ascii="Times New Roman" w:hAnsi="Times New Roman" w:cs="Times New Roman"/>
          <w:i/>
        </w:rPr>
        <w:t>New England Journal Medicine</w:t>
      </w:r>
      <w:r>
        <w:rPr>
          <w:rFonts w:ascii="Times New Roman" w:hAnsi="Times New Roman" w:cs="Times New Roman"/>
        </w:rPr>
        <w:t>,</w:t>
      </w:r>
      <w:r w:rsidRPr="007D52D3">
        <w:rPr>
          <w:rFonts w:ascii="Times New Roman" w:hAnsi="Times New Roman" w:cs="Times New Roman"/>
        </w:rPr>
        <w:t xml:space="preserve"> 328</w:t>
      </w:r>
      <w:r>
        <w:rPr>
          <w:rFonts w:ascii="Times New Roman" w:hAnsi="Times New Roman" w:cs="Times New Roman"/>
        </w:rPr>
        <w:t xml:space="preserve"> (10)</w:t>
      </w:r>
      <w:r w:rsidRPr="007D52D3">
        <w:rPr>
          <w:rFonts w:ascii="Times New Roman" w:hAnsi="Times New Roman" w:cs="Times New Roman"/>
        </w:rPr>
        <w:t>,</w:t>
      </w:r>
      <w:r>
        <w:rPr>
          <w:rFonts w:ascii="Times New Roman" w:hAnsi="Times New Roman" w:cs="Times New Roman"/>
        </w:rPr>
        <w:t xml:space="preserve"> pp. 680-</w:t>
      </w:r>
      <w:r w:rsidRPr="007D52D3">
        <w:rPr>
          <w:rFonts w:ascii="Times New Roman" w:hAnsi="Times New Roman" w:cs="Times New Roman"/>
        </w:rPr>
        <w:t xml:space="preserve">4. </w:t>
      </w:r>
    </w:p>
    <w:p w14:paraId="4A1E1B54" w14:textId="77777777" w:rsidR="00275553" w:rsidRDefault="00275553" w:rsidP="00275553">
      <w:pPr>
        <w:spacing w:line="480" w:lineRule="auto"/>
        <w:jc w:val="both"/>
        <w:rPr>
          <w:rStyle w:val="Hyperlink"/>
          <w:rFonts w:ascii="Times New Roman" w:hAnsi="Times New Roman" w:cs="Times New Roman"/>
        </w:rPr>
      </w:pPr>
    </w:p>
    <w:p w14:paraId="000B347F" w14:textId="77777777" w:rsidR="00275553" w:rsidRDefault="00275553" w:rsidP="00275553">
      <w:pPr>
        <w:spacing w:line="480" w:lineRule="auto"/>
        <w:jc w:val="both"/>
        <w:rPr>
          <w:rFonts w:ascii="Times New Roman" w:hAnsi="Times New Roman" w:cs="Times New Roman"/>
          <w:lang w:val="en-US"/>
        </w:rPr>
      </w:pPr>
      <w:r w:rsidRPr="00955050">
        <w:rPr>
          <w:rFonts w:ascii="Times New Roman" w:hAnsi="Times New Roman" w:cs="Times New Roman"/>
          <w:lang w:val="en-US"/>
        </w:rPr>
        <w:lastRenderedPageBreak/>
        <w:t xml:space="preserve">Zocca, P., Kok, M.M., Tandjung, K., Danse, P.W., Jessurun, G.A.J., Hautvast, R.W.M., van Houwelingen, K.G., Stoel, M.G., Schramm, A.R., Tjon Joe Gin, R.M., de Man, F.H.A.F., Hartmann, M., Louwerenburg, J.H.W., Linssen, G.C.M., Löwik, M.M., Doggen, C.J.M., von Birgelen, C., 2018. 5-Year Outcome Following Randomized Treatment of All-Comers </w:t>
      </w:r>
      <w:proofErr w:type="gramStart"/>
      <w:r w:rsidRPr="00955050">
        <w:rPr>
          <w:rFonts w:ascii="Times New Roman" w:hAnsi="Times New Roman" w:cs="Times New Roman"/>
          <w:lang w:val="en-US"/>
        </w:rPr>
        <w:t>With</w:t>
      </w:r>
      <w:proofErr w:type="gramEnd"/>
      <w:r w:rsidRPr="00955050">
        <w:rPr>
          <w:rFonts w:ascii="Times New Roman" w:hAnsi="Times New Roman" w:cs="Times New Roman"/>
          <w:lang w:val="en-US"/>
        </w:rPr>
        <w:t xml:space="preserve"> Zotarolimus-Eluting Resolute Integrity and Everolimus-Eluting PROMUS Element Coronary Stents: Final Report of the DUTCH PEERS (TWENTE II) Trial. </w:t>
      </w:r>
      <w:r w:rsidRPr="00737FA4">
        <w:rPr>
          <w:rFonts w:ascii="Times New Roman" w:hAnsi="Times New Roman" w:cs="Times New Roman"/>
          <w:i/>
          <w:lang w:val="en-US"/>
        </w:rPr>
        <w:t>JACC Cardiovascular Interventions</w:t>
      </w:r>
      <w:r>
        <w:rPr>
          <w:rFonts w:ascii="Times New Roman" w:hAnsi="Times New Roman" w:cs="Times New Roman"/>
          <w:lang w:val="en-US"/>
        </w:rPr>
        <w:t>,</w:t>
      </w:r>
      <w:r w:rsidRPr="00955050">
        <w:rPr>
          <w:rFonts w:ascii="Times New Roman" w:hAnsi="Times New Roman" w:cs="Times New Roman"/>
          <w:lang w:val="en-US"/>
        </w:rPr>
        <w:t xml:space="preserve"> 11</w:t>
      </w:r>
      <w:r>
        <w:rPr>
          <w:rFonts w:ascii="Times New Roman" w:hAnsi="Times New Roman" w:cs="Times New Roman"/>
          <w:lang w:val="en-US"/>
        </w:rPr>
        <w:t xml:space="preserve"> (5), pp. 462-</w:t>
      </w:r>
      <w:r w:rsidRPr="00955050">
        <w:rPr>
          <w:rFonts w:ascii="Times New Roman" w:hAnsi="Times New Roman" w:cs="Times New Roman"/>
          <w:lang w:val="en-US"/>
        </w:rPr>
        <w:t xml:space="preserve">9. </w:t>
      </w:r>
    </w:p>
    <w:p w14:paraId="48E98A7C" w14:textId="77777777" w:rsidR="00275553" w:rsidRPr="00955050" w:rsidRDefault="00275553" w:rsidP="00275553">
      <w:pPr>
        <w:spacing w:line="480" w:lineRule="auto"/>
        <w:jc w:val="both"/>
        <w:rPr>
          <w:rFonts w:ascii="Times New Roman" w:hAnsi="Times New Roman" w:cs="Times New Roman"/>
          <w:lang w:val="en-US"/>
        </w:rPr>
      </w:pPr>
    </w:p>
    <w:p w14:paraId="11D1D0F4" w14:textId="77777777" w:rsidR="00275553" w:rsidRPr="007D52D3" w:rsidRDefault="00275553" w:rsidP="00275553">
      <w:pPr>
        <w:spacing w:line="480" w:lineRule="auto"/>
        <w:jc w:val="both"/>
        <w:rPr>
          <w:rFonts w:ascii="Times New Roman" w:hAnsi="Times New Roman" w:cs="Times New Roman"/>
        </w:rPr>
      </w:pPr>
    </w:p>
    <w:p w14:paraId="3949D2EB" w14:textId="77777777" w:rsidR="00275553" w:rsidRPr="007D52D3" w:rsidRDefault="00275553" w:rsidP="00275553">
      <w:pPr>
        <w:spacing w:line="480" w:lineRule="auto"/>
        <w:jc w:val="both"/>
        <w:rPr>
          <w:rFonts w:ascii="Times New Roman" w:hAnsi="Times New Roman" w:cs="Times New Roman"/>
        </w:rPr>
      </w:pPr>
    </w:p>
    <w:p w14:paraId="11548B57" w14:textId="77777777" w:rsidR="000C0201" w:rsidRDefault="000C0201" w:rsidP="000C0201">
      <w:pPr>
        <w:spacing w:line="480" w:lineRule="auto"/>
        <w:jc w:val="both"/>
        <w:rPr>
          <w:rFonts w:ascii="Times New Roman" w:hAnsi="Times New Roman" w:cs="Times New Roman"/>
        </w:rPr>
      </w:pPr>
    </w:p>
    <w:p w14:paraId="73723D81" w14:textId="77777777" w:rsidR="000C0201" w:rsidRDefault="000C0201" w:rsidP="000C0201">
      <w:pPr>
        <w:spacing w:line="480" w:lineRule="auto"/>
        <w:jc w:val="both"/>
        <w:rPr>
          <w:rFonts w:ascii="Times New Roman" w:hAnsi="Times New Roman" w:cs="Times New Roman"/>
        </w:rPr>
      </w:pPr>
    </w:p>
    <w:p w14:paraId="00AE60D9" w14:textId="77777777" w:rsidR="000C0201" w:rsidRDefault="000C0201" w:rsidP="000C0201">
      <w:pPr>
        <w:spacing w:line="480" w:lineRule="auto"/>
        <w:jc w:val="both"/>
        <w:rPr>
          <w:rFonts w:ascii="Times New Roman" w:hAnsi="Times New Roman" w:cs="Times New Roman"/>
        </w:rPr>
      </w:pPr>
    </w:p>
    <w:p w14:paraId="3CC6165C" w14:textId="77777777" w:rsidR="000C0201" w:rsidRPr="002D48E2" w:rsidRDefault="000C0201" w:rsidP="000C0201">
      <w:pPr>
        <w:spacing w:line="480" w:lineRule="auto"/>
        <w:rPr>
          <w:rFonts w:ascii="Times New Roman" w:hAnsi="Times New Roman" w:cs="Times New Roman"/>
        </w:rPr>
      </w:pPr>
    </w:p>
    <w:p w14:paraId="0D83300F" w14:textId="77777777" w:rsidR="000C0201" w:rsidRDefault="000C0201" w:rsidP="002C6630">
      <w:pPr>
        <w:spacing w:line="480" w:lineRule="auto"/>
        <w:jc w:val="both"/>
        <w:rPr>
          <w:rFonts w:ascii="Times New Roman" w:hAnsi="Times New Roman" w:cs="Times New Roman"/>
        </w:rPr>
      </w:pPr>
    </w:p>
    <w:p w14:paraId="380BB446" w14:textId="77777777" w:rsidR="002C6630" w:rsidRPr="002D48E2" w:rsidRDefault="002C6630" w:rsidP="002C6630">
      <w:pPr>
        <w:spacing w:line="480" w:lineRule="auto"/>
        <w:rPr>
          <w:rFonts w:ascii="Times New Roman" w:hAnsi="Times New Roman" w:cs="Times New Roman"/>
        </w:rPr>
      </w:pPr>
    </w:p>
    <w:p w14:paraId="70401FBD" w14:textId="77777777" w:rsidR="007E1F2B" w:rsidRDefault="007E1F2B" w:rsidP="0043791D">
      <w:pPr>
        <w:spacing w:line="480" w:lineRule="auto"/>
        <w:jc w:val="both"/>
        <w:rPr>
          <w:rFonts w:ascii="Times New Roman" w:hAnsi="Times New Roman" w:cs="Times New Roman"/>
          <w:b/>
          <w:bCs/>
          <w:sz w:val="32"/>
          <w:szCs w:val="32"/>
        </w:rPr>
      </w:pPr>
    </w:p>
    <w:p w14:paraId="3567334E" w14:textId="77777777" w:rsidR="007E1F2B" w:rsidRDefault="007E1F2B" w:rsidP="0043791D">
      <w:pPr>
        <w:spacing w:line="480" w:lineRule="auto"/>
        <w:jc w:val="both"/>
        <w:rPr>
          <w:rFonts w:ascii="Times New Roman" w:hAnsi="Times New Roman" w:cs="Times New Roman"/>
          <w:b/>
          <w:bCs/>
          <w:sz w:val="32"/>
          <w:szCs w:val="32"/>
        </w:rPr>
      </w:pPr>
    </w:p>
    <w:p w14:paraId="442D5140" w14:textId="77777777" w:rsidR="007E1F2B" w:rsidRDefault="007E1F2B" w:rsidP="0043791D">
      <w:pPr>
        <w:spacing w:line="480" w:lineRule="auto"/>
        <w:jc w:val="both"/>
        <w:rPr>
          <w:rFonts w:ascii="Times New Roman" w:hAnsi="Times New Roman" w:cs="Times New Roman"/>
          <w:b/>
          <w:bCs/>
          <w:sz w:val="32"/>
          <w:szCs w:val="32"/>
        </w:rPr>
      </w:pPr>
    </w:p>
    <w:p w14:paraId="33983BEF" w14:textId="77777777" w:rsidR="007E1F2B" w:rsidRDefault="007E1F2B" w:rsidP="0043791D">
      <w:pPr>
        <w:spacing w:line="480" w:lineRule="auto"/>
        <w:jc w:val="both"/>
        <w:rPr>
          <w:rFonts w:ascii="Times New Roman" w:hAnsi="Times New Roman" w:cs="Times New Roman"/>
          <w:b/>
          <w:bCs/>
          <w:sz w:val="32"/>
          <w:szCs w:val="32"/>
        </w:rPr>
      </w:pPr>
    </w:p>
    <w:p w14:paraId="1C00B027" w14:textId="77777777" w:rsidR="007E1F2B" w:rsidRDefault="007E1F2B" w:rsidP="0043791D">
      <w:pPr>
        <w:spacing w:line="480" w:lineRule="auto"/>
        <w:jc w:val="both"/>
        <w:rPr>
          <w:rFonts w:ascii="Times New Roman" w:hAnsi="Times New Roman" w:cs="Times New Roman"/>
          <w:b/>
          <w:bCs/>
          <w:sz w:val="32"/>
          <w:szCs w:val="32"/>
        </w:rPr>
      </w:pPr>
    </w:p>
    <w:p w14:paraId="039BD0F9" w14:textId="77777777" w:rsidR="007E1F2B" w:rsidRDefault="007E1F2B" w:rsidP="0043791D">
      <w:pPr>
        <w:spacing w:line="480" w:lineRule="auto"/>
        <w:jc w:val="both"/>
        <w:rPr>
          <w:rFonts w:ascii="Times New Roman" w:hAnsi="Times New Roman" w:cs="Times New Roman"/>
          <w:b/>
          <w:bCs/>
          <w:sz w:val="32"/>
          <w:szCs w:val="32"/>
        </w:rPr>
      </w:pPr>
    </w:p>
    <w:p w14:paraId="0BFED584" w14:textId="77777777" w:rsidR="004C2CAD" w:rsidRDefault="004C2CAD" w:rsidP="00F56BFF">
      <w:pPr>
        <w:pStyle w:val="Heading1"/>
        <w:rPr>
          <w:rFonts w:ascii="Times New Roman" w:hAnsi="Times New Roman" w:cs="Times New Roman"/>
          <w:color w:val="auto"/>
        </w:rPr>
      </w:pPr>
      <w:bookmarkStart w:id="151" w:name="_Toc36737745"/>
    </w:p>
    <w:p w14:paraId="405A26F4" w14:textId="77777777" w:rsidR="004C2CAD" w:rsidRDefault="004C2CAD" w:rsidP="00F56BFF">
      <w:pPr>
        <w:pStyle w:val="Heading1"/>
        <w:rPr>
          <w:rFonts w:ascii="Times New Roman" w:hAnsi="Times New Roman" w:cs="Times New Roman"/>
          <w:color w:val="auto"/>
        </w:rPr>
      </w:pPr>
    </w:p>
    <w:p w14:paraId="40F234DD" w14:textId="77777777" w:rsidR="004C2CAD" w:rsidRDefault="004C2CAD" w:rsidP="00F56BFF">
      <w:pPr>
        <w:pStyle w:val="Heading1"/>
        <w:rPr>
          <w:rFonts w:ascii="Times New Roman" w:hAnsi="Times New Roman" w:cs="Times New Roman"/>
          <w:color w:val="auto"/>
        </w:rPr>
      </w:pPr>
    </w:p>
    <w:p w14:paraId="68A4E37A" w14:textId="77777777" w:rsidR="004C2CAD" w:rsidRDefault="004C2CAD" w:rsidP="00F56BFF">
      <w:pPr>
        <w:pStyle w:val="Heading1"/>
        <w:rPr>
          <w:rFonts w:ascii="Times New Roman" w:hAnsi="Times New Roman" w:cs="Times New Roman"/>
          <w:color w:val="auto"/>
        </w:rPr>
      </w:pPr>
    </w:p>
    <w:p w14:paraId="575EA159" w14:textId="77777777" w:rsidR="004C2CAD" w:rsidRDefault="004C2CAD" w:rsidP="00F56BFF">
      <w:pPr>
        <w:pStyle w:val="Heading1"/>
        <w:rPr>
          <w:rFonts w:ascii="Times New Roman" w:hAnsi="Times New Roman" w:cs="Times New Roman"/>
          <w:color w:val="auto"/>
        </w:rPr>
      </w:pPr>
    </w:p>
    <w:p w14:paraId="6EC3016B" w14:textId="77777777" w:rsidR="004C2CAD" w:rsidRDefault="004C2CAD" w:rsidP="00F56BFF">
      <w:pPr>
        <w:pStyle w:val="Heading1"/>
        <w:rPr>
          <w:rFonts w:ascii="Times New Roman" w:hAnsi="Times New Roman" w:cs="Times New Roman"/>
          <w:color w:val="auto"/>
        </w:rPr>
      </w:pPr>
    </w:p>
    <w:p w14:paraId="6E3B81B8" w14:textId="77777777" w:rsidR="004C2CAD" w:rsidRDefault="004C2CAD" w:rsidP="00F56BFF">
      <w:pPr>
        <w:pStyle w:val="Heading1"/>
        <w:rPr>
          <w:rFonts w:ascii="Times New Roman" w:hAnsi="Times New Roman" w:cs="Times New Roman"/>
          <w:color w:val="auto"/>
        </w:rPr>
      </w:pPr>
    </w:p>
    <w:p w14:paraId="352695A0" w14:textId="77777777" w:rsidR="004C2CAD" w:rsidRDefault="004C2CAD" w:rsidP="00F56BFF">
      <w:pPr>
        <w:pStyle w:val="Heading1"/>
        <w:rPr>
          <w:rFonts w:ascii="Times New Roman" w:hAnsi="Times New Roman" w:cs="Times New Roman"/>
          <w:color w:val="auto"/>
        </w:rPr>
      </w:pPr>
    </w:p>
    <w:p w14:paraId="51DCF1A4" w14:textId="77777777" w:rsidR="004C2CAD" w:rsidRDefault="004C2CAD" w:rsidP="00F56BFF">
      <w:pPr>
        <w:pStyle w:val="Heading1"/>
        <w:rPr>
          <w:rFonts w:ascii="Times New Roman" w:hAnsi="Times New Roman" w:cs="Times New Roman"/>
          <w:color w:val="auto"/>
        </w:rPr>
      </w:pPr>
    </w:p>
    <w:p w14:paraId="3C68C897" w14:textId="77777777" w:rsidR="004C2CAD" w:rsidRDefault="004C2CAD" w:rsidP="00F56BFF">
      <w:pPr>
        <w:pStyle w:val="Heading1"/>
        <w:rPr>
          <w:rFonts w:ascii="Times New Roman" w:hAnsi="Times New Roman" w:cs="Times New Roman"/>
          <w:color w:val="auto"/>
        </w:rPr>
      </w:pPr>
    </w:p>
    <w:p w14:paraId="3DCBD00F" w14:textId="77777777" w:rsidR="004C2CAD" w:rsidRDefault="004C2CAD" w:rsidP="00F56BFF">
      <w:pPr>
        <w:pStyle w:val="Heading1"/>
        <w:rPr>
          <w:rFonts w:ascii="Times New Roman" w:hAnsi="Times New Roman" w:cs="Times New Roman"/>
          <w:color w:val="auto"/>
        </w:rPr>
      </w:pPr>
    </w:p>
    <w:p w14:paraId="5B87060D" w14:textId="77777777" w:rsidR="004C2CAD" w:rsidRDefault="004C2CAD" w:rsidP="00F56BFF">
      <w:pPr>
        <w:pStyle w:val="Heading1"/>
        <w:rPr>
          <w:rFonts w:ascii="Times New Roman" w:hAnsi="Times New Roman" w:cs="Times New Roman"/>
          <w:color w:val="auto"/>
        </w:rPr>
      </w:pPr>
    </w:p>
    <w:p w14:paraId="2C9785CF" w14:textId="77777777" w:rsidR="004C2CAD" w:rsidRDefault="004C2CAD" w:rsidP="00F56BFF">
      <w:pPr>
        <w:pStyle w:val="Heading1"/>
        <w:rPr>
          <w:rFonts w:ascii="Times New Roman" w:hAnsi="Times New Roman" w:cs="Times New Roman"/>
          <w:color w:val="auto"/>
        </w:rPr>
      </w:pPr>
    </w:p>
    <w:p w14:paraId="14472F17" w14:textId="77777777" w:rsidR="004C2CAD" w:rsidRDefault="004C2CAD" w:rsidP="00F56BFF">
      <w:pPr>
        <w:pStyle w:val="Heading1"/>
        <w:rPr>
          <w:rFonts w:ascii="Times New Roman" w:hAnsi="Times New Roman" w:cs="Times New Roman"/>
          <w:color w:val="auto"/>
        </w:rPr>
      </w:pPr>
    </w:p>
    <w:p w14:paraId="60361404" w14:textId="77777777" w:rsidR="004C2CAD" w:rsidRDefault="004C2CAD" w:rsidP="00F56BFF">
      <w:pPr>
        <w:pStyle w:val="Heading1"/>
        <w:rPr>
          <w:rFonts w:ascii="Times New Roman" w:hAnsi="Times New Roman" w:cs="Times New Roman"/>
          <w:color w:val="auto"/>
        </w:rPr>
      </w:pPr>
    </w:p>
    <w:p w14:paraId="52044162" w14:textId="77777777" w:rsidR="004C2CAD" w:rsidRDefault="004C2CAD" w:rsidP="00F56BFF">
      <w:pPr>
        <w:pStyle w:val="Heading1"/>
        <w:rPr>
          <w:rFonts w:ascii="Times New Roman" w:hAnsi="Times New Roman" w:cs="Times New Roman"/>
          <w:color w:val="auto"/>
        </w:rPr>
      </w:pPr>
    </w:p>
    <w:p w14:paraId="12331573" w14:textId="77777777" w:rsidR="004C2CAD" w:rsidRDefault="004C2CAD" w:rsidP="00F56BFF">
      <w:pPr>
        <w:pStyle w:val="Heading1"/>
        <w:rPr>
          <w:rFonts w:ascii="Times New Roman" w:hAnsi="Times New Roman" w:cs="Times New Roman"/>
          <w:color w:val="auto"/>
        </w:rPr>
      </w:pPr>
    </w:p>
    <w:p w14:paraId="4CA96DF9" w14:textId="084D228C" w:rsidR="005E7FEB" w:rsidRPr="00F56BFF" w:rsidRDefault="005E7FEB" w:rsidP="00F56BFF">
      <w:pPr>
        <w:pStyle w:val="Heading1"/>
        <w:rPr>
          <w:rFonts w:ascii="Times New Roman" w:hAnsi="Times New Roman" w:cs="Times New Roman"/>
          <w:color w:val="auto"/>
        </w:rPr>
      </w:pPr>
      <w:r w:rsidRPr="00F56BFF">
        <w:rPr>
          <w:rFonts w:ascii="Times New Roman" w:hAnsi="Times New Roman" w:cs="Times New Roman"/>
          <w:color w:val="auto"/>
        </w:rPr>
        <w:lastRenderedPageBreak/>
        <w:t>Appendix</w:t>
      </w:r>
      <w:bookmarkEnd w:id="151"/>
    </w:p>
    <w:p w14:paraId="258CE958" w14:textId="77777777" w:rsidR="00650259" w:rsidRDefault="00650259" w:rsidP="0043791D">
      <w:pPr>
        <w:spacing w:line="480" w:lineRule="auto"/>
        <w:jc w:val="both"/>
        <w:rPr>
          <w:rFonts w:ascii="Times New Roman" w:hAnsi="Times New Roman" w:cs="Times New Roman"/>
          <w:b/>
          <w:bCs/>
          <w:sz w:val="32"/>
          <w:szCs w:val="32"/>
        </w:rPr>
      </w:pPr>
    </w:p>
    <w:p w14:paraId="0866D882" w14:textId="01200B8E" w:rsidR="005E7FEB" w:rsidRPr="005E7FEB" w:rsidRDefault="005E7FEB" w:rsidP="0043791D">
      <w:pPr>
        <w:spacing w:line="480" w:lineRule="auto"/>
        <w:jc w:val="both"/>
        <w:rPr>
          <w:rFonts w:ascii="Times New Roman" w:hAnsi="Times New Roman" w:cs="Times New Roman"/>
        </w:rPr>
      </w:pPr>
      <w:r>
        <w:rPr>
          <w:rFonts w:ascii="Times New Roman" w:hAnsi="Times New Roman" w:cs="Times New Roman"/>
        </w:rPr>
        <w:t>C</w:t>
      </w:r>
      <w:r w:rsidRPr="005E7FEB">
        <w:rPr>
          <w:rFonts w:ascii="Times New Roman" w:hAnsi="Times New Roman" w:cs="Times New Roman"/>
        </w:rPr>
        <w:t xml:space="preserve">opies of abstracts </w:t>
      </w:r>
      <w:r w:rsidR="00D10C2F">
        <w:rPr>
          <w:rFonts w:ascii="Times New Roman" w:hAnsi="Times New Roman" w:cs="Times New Roman"/>
        </w:rPr>
        <w:t>and submitted manuscript t</w:t>
      </w:r>
      <w:r w:rsidRPr="005E7FEB">
        <w:rPr>
          <w:rFonts w:ascii="Times New Roman" w:hAnsi="Times New Roman" w:cs="Times New Roman"/>
        </w:rPr>
        <w:t>hat arose from this work</w:t>
      </w:r>
      <w:r w:rsidR="00D10C2F">
        <w:rPr>
          <w:rFonts w:ascii="Times New Roman" w:hAnsi="Times New Roman" w:cs="Times New Roman"/>
        </w:rPr>
        <w:t xml:space="preserve"> and </w:t>
      </w:r>
      <w:r w:rsidRPr="005E7FEB">
        <w:rPr>
          <w:rFonts w:ascii="Times New Roman" w:hAnsi="Times New Roman" w:cs="Times New Roman"/>
        </w:rPr>
        <w:t xml:space="preserve">previous related published peer review article </w:t>
      </w:r>
      <w:r>
        <w:rPr>
          <w:rFonts w:ascii="Times New Roman" w:hAnsi="Times New Roman" w:cs="Times New Roman"/>
        </w:rPr>
        <w:t xml:space="preserve">are </w:t>
      </w:r>
      <w:r w:rsidR="00D10C2F">
        <w:rPr>
          <w:rFonts w:ascii="Times New Roman" w:hAnsi="Times New Roman" w:cs="Times New Roman"/>
        </w:rPr>
        <w:t>presented</w:t>
      </w:r>
      <w:r>
        <w:rPr>
          <w:rFonts w:ascii="Times New Roman" w:hAnsi="Times New Roman" w:cs="Times New Roman"/>
        </w:rPr>
        <w:t xml:space="preserve"> in the appendix. </w:t>
      </w:r>
    </w:p>
    <w:p w14:paraId="3EEB8449" w14:textId="45680394" w:rsidR="0043791D" w:rsidRDefault="0043791D" w:rsidP="0043791D">
      <w:pPr>
        <w:spacing w:line="480" w:lineRule="auto"/>
        <w:jc w:val="both"/>
        <w:rPr>
          <w:rFonts w:ascii="Times New Roman" w:hAnsi="Times New Roman" w:cs="Times New Roman"/>
        </w:rPr>
      </w:pPr>
    </w:p>
    <w:p w14:paraId="425E1910" w14:textId="77777777" w:rsidR="00D10C2F" w:rsidRDefault="00D10C2F" w:rsidP="0043791D">
      <w:pPr>
        <w:spacing w:line="480" w:lineRule="auto"/>
        <w:jc w:val="both"/>
        <w:rPr>
          <w:rFonts w:ascii="Times New Roman" w:hAnsi="Times New Roman" w:cs="Times New Roman"/>
        </w:rPr>
      </w:pPr>
    </w:p>
    <w:p w14:paraId="70C472A7" w14:textId="4278F841" w:rsidR="007E1F2B" w:rsidRPr="00E2227C" w:rsidRDefault="007E1F2B" w:rsidP="007E1F2B">
      <w:pPr>
        <w:pStyle w:val="ListParagraph"/>
        <w:numPr>
          <w:ilvl w:val="0"/>
          <w:numId w:val="5"/>
        </w:numPr>
        <w:spacing w:line="480" w:lineRule="auto"/>
        <w:jc w:val="both"/>
        <w:rPr>
          <w:rFonts w:ascii="Times New Roman" w:hAnsi="Times New Roman" w:cs="Times New Roman"/>
          <w:u w:val="single"/>
        </w:rPr>
      </w:pPr>
      <w:r w:rsidRPr="00E2227C">
        <w:rPr>
          <w:rFonts w:ascii="Times New Roman" w:hAnsi="Times New Roman" w:cs="Times New Roman"/>
          <w:u w:val="single"/>
        </w:rPr>
        <w:t>Oral presentation based on POSTDIL-STEMI</w:t>
      </w:r>
      <w:r w:rsidR="00E2227C">
        <w:rPr>
          <w:rFonts w:ascii="Times New Roman" w:hAnsi="Times New Roman" w:cs="Times New Roman"/>
          <w:u w:val="single"/>
        </w:rPr>
        <w:t xml:space="preserve"> study presented</w:t>
      </w:r>
      <w:r w:rsidR="00DD3892" w:rsidRPr="00E2227C">
        <w:rPr>
          <w:rFonts w:ascii="Times New Roman" w:hAnsi="Times New Roman" w:cs="Times New Roman"/>
          <w:u w:val="single"/>
        </w:rPr>
        <w:t xml:space="preserve"> at TCT 2018 in San Diego, USA </w:t>
      </w:r>
    </w:p>
    <w:p w14:paraId="4D579000" w14:textId="333C2FFC" w:rsidR="007E1F2B" w:rsidRDefault="007E1F2B" w:rsidP="007E1F2B">
      <w:pPr>
        <w:spacing w:line="480" w:lineRule="auto"/>
        <w:jc w:val="both"/>
        <w:rPr>
          <w:rFonts w:ascii="Times New Roman" w:hAnsi="Times New Roman" w:cs="Times New Roman"/>
        </w:rPr>
      </w:pPr>
    </w:p>
    <w:p w14:paraId="2709A42D" w14:textId="77777777" w:rsidR="007E1F2B" w:rsidRPr="007E1F2B" w:rsidRDefault="007E1F2B" w:rsidP="007E1F2B">
      <w:pPr>
        <w:spacing w:line="480" w:lineRule="auto"/>
        <w:jc w:val="both"/>
        <w:rPr>
          <w:rFonts w:ascii="Times New Roman" w:hAnsi="Times New Roman" w:cs="Times New Roman"/>
        </w:rPr>
      </w:pPr>
    </w:p>
    <w:p w14:paraId="2B9E1F7F" w14:textId="0BACA339" w:rsidR="00DD3892" w:rsidRDefault="00D27034" w:rsidP="0043791D">
      <w:pPr>
        <w:spacing w:line="480" w:lineRule="auto"/>
        <w:jc w:val="both"/>
        <w:rPr>
          <w:rFonts w:ascii="Times New Roman" w:hAnsi="Times New Roman" w:cs="Times New Roman"/>
        </w:rPr>
      </w:pPr>
      <w:r>
        <w:rPr>
          <w:rFonts w:ascii="Times New Roman" w:hAnsi="Times New Roman" w:cs="Times New Roman"/>
          <w:noProof/>
        </w:rPr>
        <w:pict w14:anchorId="51FBA62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392.25pt;height:293.25pt;mso-width-percent:0;mso-height-percent:0;mso-width-percent:0;mso-height-percent:0">
            <v:imagedata r:id="rId36" o:title="POSTDIL TCT18"/>
          </v:shape>
        </w:pict>
      </w:r>
    </w:p>
    <w:p w14:paraId="7D7ACF77" w14:textId="76AA2004" w:rsidR="007E1F2B" w:rsidRDefault="007E1F2B" w:rsidP="0043791D">
      <w:pPr>
        <w:spacing w:line="480" w:lineRule="auto"/>
        <w:jc w:val="both"/>
        <w:rPr>
          <w:rFonts w:ascii="Times New Roman" w:hAnsi="Times New Roman" w:cs="Times New Roman"/>
        </w:rPr>
      </w:pPr>
    </w:p>
    <w:p w14:paraId="2803951C" w14:textId="567A8A9C" w:rsidR="007E1F2B" w:rsidRDefault="007E1F2B" w:rsidP="0043791D">
      <w:pPr>
        <w:spacing w:line="480" w:lineRule="auto"/>
        <w:jc w:val="both"/>
        <w:rPr>
          <w:rFonts w:ascii="Times New Roman" w:hAnsi="Times New Roman" w:cs="Times New Roman"/>
        </w:rPr>
      </w:pPr>
      <w:r>
        <w:rPr>
          <w:rFonts w:ascii="Times New Roman" w:hAnsi="Times New Roman" w:cs="Times New Roman"/>
          <w:noProof/>
        </w:rPr>
        <w:lastRenderedPageBreak/>
        <w:drawing>
          <wp:inline distT="0" distB="0" distL="0" distR="0" wp14:anchorId="36246FD8" wp14:editId="5B65597D">
            <wp:extent cx="4973320" cy="3729990"/>
            <wp:effectExtent l="0" t="0" r="5080" b="381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OSTDIL TCT18 2.pdf"/>
                    <pic:cNvPicPr/>
                  </pic:nvPicPr>
                  <pic:blipFill>
                    <a:blip r:embed="rId37"/>
                    <a:stretch>
                      <a:fillRect/>
                    </a:stretch>
                  </pic:blipFill>
                  <pic:spPr>
                    <a:xfrm>
                      <a:off x="0" y="0"/>
                      <a:ext cx="5019655" cy="3764741"/>
                    </a:xfrm>
                    <a:prstGeom prst="rect">
                      <a:avLst/>
                    </a:prstGeom>
                  </pic:spPr>
                </pic:pic>
              </a:graphicData>
            </a:graphic>
          </wp:inline>
        </w:drawing>
      </w:r>
    </w:p>
    <w:p w14:paraId="6C3EC553" w14:textId="37EC0CB8" w:rsidR="0043791D" w:rsidRDefault="0043791D" w:rsidP="0043791D">
      <w:pPr>
        <w:spacing w:line="480" w:lineRule="auto"/>
        <w:jc w:val="both"/>
        <w:rPr>
          <w:rFonts w:ascii="Times New Roman" w:hAnsi="Times New Roman" w:cs="Times New Roman"/>
        </w:rPr>
      </w:pPr>
    </w:p>
    <w:p w14:paraId="75B0B56C" w14:textId="172CF47C" w:rsidR="007E1F2B" w:rsidRDefault="007E1F2B" w:rsidP="0043791D">
      <w:pPr>
        <w:spacing w:line="480" w:lineRule="auto"/>
        <w:jc w:val="both"/>
        <w:rPr>
          <w:rFonts w:ascii="Times New Roman" w:hAnsi="Times New Roman" w:cs="Times New Roman"/>
        </w:rPr>
      </w:pPr>
    </w:p>
    <w:p w14:paraId="32AC0374" w14:textId="0C0D3AC8" w:rsidR="007E1F2B" w:rsidRDefault="007E1F2B" w:rsidP="0043791D">
      <w:pPr>
        <w:spacing w:line="480" w:lineRule="auto"/>
        <w:jc w:val="both"/>
        <w:rPr>
          <w:rFonts w:ascii="Times New Roman" w:hAnsi="Times New Roman" w:cs="Times New Roman"/>
        </w:rPr>
      </w:pPr>
    </w:p>
    <w:p w14:paraId="4B92E681" w14:textId="4B18AE22" w:rsidR="007E1F2B" w:rsidRDefault="007E1F2B" w:rsidP="0043791D">
      <w:pPr>
        <w:spacing w:line="480" w:lineRule="auto"/>
        <w:jc w:val="both"/>
        <w:rPr>
          <w:rFonts w:ascii="Times New Roman" w:hAnsi="Times New Roman" w:cs="Times New Roman"/>
        </w:rPr>
      </w:pPr>
      <w:r>
        <w:rPr>
          <w:rFonts w:ascii="Times New Roman" w:hAnsi="Times New Roman" w:cs="Times New Roman"/>
          <w:noProof/>
        </w:rPr>
        <w:drawing>
          <wp:inline distT="0" distB="0" distL="0" distR="0" wp14:anchorId="0CDD3023" wp14:editId="1B410C51">
            <wp:extent cx="4973320" cy="3729990"/>
            <wp:effectExtent l="0" t="0" r="5080" b="38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OSTDIL TCT18 2.pdf"/>
                    <pic:cNvPicPr/>
                  </pic:nvPicPr>
                  <pic:blipFill>
                    <a:blip r:embed="rId38"/>
                    <a:stretch>
                      <a:fillRect/>
                    </a:stretch>
                  </pic:blipFill>
                  <pic:spPr>
                    <a:xfrm>
                      <a:off x="0" y="0"/>
                      <a:ext cx="4973320" cy="3729990"/>
                    </a:xfrm>
                    <a:prstGeom prst="rect">
                      <a:avLst/>
                    </a:prstGeom>
                  </pic:spPr>
                </pic:pic>
              </a:graphicData>
            </a:graphic>
          </wp:inline>
        </w:drawing>
      </w:r>
    </w:p>
    <w:p w14:paraId="227D63CC" w14:textId="79B2D5AE" w:rsidR="007E1F2B" w:rsidRDefault="007E1F2B" w:rsidP="0043791D">
      <w:pPr>
        <w:spacing w:line="480" w:lineRule="auto"/>
        <w:jc w:val="both"/>
        <w:rPr>
          <w:rFonts w:ascii="Times New Roman" w:hAnsi="Times New Roman" w:cs="Times New Roman"/>
        </w:rPr>
      </w:pPr>
      <w:r>
        <w:rPr>
          <w:rFonts w:ascii="Times New Roman" w:hAnsi="Times New Roman" w:cs="Times New Roman"/>
          <w:noProof/>
        </w:rPr>
        <w:lastRenderedPageBreak/>
        <w:drawing>
          <wp:inline distT="0" distB="0" distL="0" distR="0" wp14:anchorId="5CBC6DAB" wp14:editId="0A06984F">
            <wp:extent cx="4973320" cy="3729990"/>
            <wp:effectExtent l="0" t="0" r="5080" b="381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OSTDIL TCT18 2.pdf"/>
                    <pic:cNvPicPr/>
                  </pic:nvPicPr>
                  <pic:blipFill>
                    <a:blip r:embed="rId39"/>
                    <a:stretch>
                      <a:fillRect/>
                    </a:stretch>
                  </pic:blipFill>
                  <pic:spPr>
                    <a:xfrm>
                      <a:off x="0" y="0"/>
                      <a:ext cx="4973320" cy="3729990"/>
                    </a:xfrm>
                    <a:prstGeom prst="rect">
                      <a:avLst/>
                    </a:prstGeom>
                  </pic:spPr>
                </pic:pic>
              </a:graphicData>
            </a:graphic>
          </wp:inline>
        </w:drawing>
      </w:r>
    </w:p>
    <w:p w14:paraId="69893953" w14:textId="506923A1" w:rsidR="007E1F2B" w:rsidRDefault="007E1F2B" w:rsidP="0043791D">
      <w:pPr>
        <w:spacing w:line="480" w:lineRule="auto"/>
        <w:jc w:val="both"/>
        <w:rPr>
          <w:rFonts w:ascii="Times New Roman" w:hAnsi="Times New Roman" w:cs="Times New Roman"/>
        </w:rPr>
      </w:pPr>
    </w:p>
    <w:p w14:paraId="6C88C8B4" w14:textId="56888CD6" w:rsidR="007E1F2B" w:rsidRDefault="007E1F2B" w:rsidP="0043791D">
      <w:pPr>
        <w:spacing w:line="480" w:lineRule="auto"/>
        <w:jc w:val="both"/>
        <w:rPr>
          <w:rFonts w:ascii="Times New Roman" w:hAnsi="Times New Roman" w:cs="Times New Roman"/>
        </w:rPr>
      </w:pPr>
    </w:p>
    <w:p w14:paraId="4F8FD9DD" w14:textId="5CA5D13E" w:rsidR="007E1F2B" w:rsidRDefault="007E1F2B" w:rsidP="0043791D">
      <w:pPr>
        <w:spacing w:line="480" w:lineRule="auto"/>
        <w:jc w:val="both"/>
        <w:rPr>
          <w:rFonts w:ascii="Times New Roman" w:hAnsi="Times New Roman" w:cs="Times New Roman"/>
        </w:rPr>
      </w:pPr>
    </w:p>
    <w:p w14:paraId="60592F2F" w14:textId="52AB2593" w:rsidR="007E1F2B" w:rsidRDefault="007E1F2B" w:rsidP="0043791D">
      <w:pPr>
        <w:spacing w:line="480" w:lineRule="auto"/>
        <w:jc w:val="both"/>
        <w:rPr>
          <w:rFonts w:ascii="Times New Roman" w:hAnsi="Times New Roman" w:cs="Times New Roman"/>
        </w:rPr>
      </w:pPr>
      <w:r>
        <w:rPr>
          <w:rFonts w:ascii="Times New Roman" w:hAnsi="Times New Roman" w:cs="Times New Roman"/>
          <w:noProof/>
        </w:rPr>
        <w:drawing>
          <wp:inline distT="0" distB="0" distL="0" distR="0" wp14:anchorId="0ACD625B" wp14:editId="55E045A6">
            <wp:extent cx="4973320" cy="3729990"/>
            <wp:effectExtent l="0" t="0" r="508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OSTDIL TCT18 2.pdf"/>
                    <pic:cNvPicPr/>
                  </pic:nvPicPr>
                  <pic:blipFill>
                    <a:blip r:embed="rId40"/>
                    <a:stretch>
                      <a:fillRect/>
                    </a:stretch>
                  </pic:blipFill>
                  <pic:spPr>
                    <a:xfrm>
                      <a:off x="0" y="0"/>
                      <a:ext cx="4973320" cy="3729990"/>
                    </a:xfrm>
                    <a:prstGeom prst="rect">
                      <a:avLst/>
                    </a:prstGeom>
                  </pic:spPr>
                </pic:pic>
              </a:graphicData>
            </a:graphic>
          </wp:inline>
        </w:drawing>
      </w:r>
    </w:p>
    <w:p w14:paraId="74707860" w14:textId="3D49FCCD" w:rsidR="007E1F2B" w:rsidRDefault="007E1F2B" w:rsidP="0043791D">
      <w:pPr>
        <w:spacing w:line="480" w:lineRule="auto"/>
        <w:jc w:val="both"/>
        <w:rPr>
          <w:rFonts w:ascii="Times New Roman" w:hAnsi="Times New Roman" w:cs="Times New Roman"/>
        </w:rPr>
      </w:pPr>
      <w:r>
        <w:rPr>
          <w:rFonts w:ascii="Times New Roman" w:hAnsi="Times New Roman" w:cs="Times New Roman"/>
          <w:noProof/>
        </w:rPr>
        <w:lastRenderedPageBreak/>
        <w:drawing>
          <wp:inline distT="0" distB="0" distL="0" distR="0" wp14:anchorId="7FF70729" wp14:editId="23EC5A1E">
            <wp:extent cx="4973320" cy="3729990"/>
            <wp:effectExtent l="0" t="0" r="5080" b="381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OSTDIL TCT18 2.pdf"/>
                    <pic:cNvPicPr/>
                  </pic:nvPicPr>
                  <pic:blipFill>
                    <a:blip r:embed="rId41"/>
                    <a:stretch>
                      <a:fillRect/>
                    </a:stretch>
                  </pic:blipFill>
                  <pic:spPr>
                    <a:xfrm>
                      <a:off x="0" y="0"/>
                      <a:ext cx="4973320" cy="3729990"/>
                    </a:xfrm>
                    <a:prstGeom prst="rect">
                      <a:avLst/>
                    </a:prstGeom>
                  </pic:spPr>
                </pic:pic>
              </a:graphicData>
            </a:graphic>
          </wp:inline>
        </w:drawing>
      </w:r>
    </w:p>
    <w:p w14:paraId="5A741E63" w14:textId="546FBE36" w:rsidR="007E1F2B" w:rsidRDefault="007E1F2B" w:rsidP="0043791D">
      <w:pPr>
        <w:spacing w:line="480" w:lineRule="auto"/>
        <w:jc w:val="both"/>
        <w:rPr>
          <w:rFonts w:ascii="Times New Roman" w:hAnsi="Times New Roman" w:cs="Times New Roman"/>
        </w:rPr>
      </w:pPr>
    </w:p>
    <w:p w14:paraId="5DE106E4" w14:textId="1CD23A89" w:rsidR="007E1F2B" w:rsidRDefault="007E1F2B" w:rsidP="0043791D">
      <w:pPr>
        <w:spacing w:line="480" w:lineRule="auto"/>
        <w:jc w:val="both"/>
        <w:rPr>
          <w:rFonts w:ascii="Times New Roman" w:hAnsi="Times New Roman" w:cs="Times New Roman"/>
        </w:rPr>
      </w:pPr>
    </w:p>
    <w:p w14:paraId="481C6E37" w14:textId="05BD02A9" w:rsidR="007E1F2B" w:rsidRDefault="007E1F2B" w:rsidP="0043791D">
      <w:pPr>
        <w:spacing w:line="480" w:lineRule="auto"/>
        <w:jc w:val="both"/>
        <w:rPr>
          <w:rFonts w:ascii="Times New Roman" w:hAnsi="Times New Roman" w:cs="Times New Roman"/>
        </w:rPr>
      </w:pPr>
    </w:p>
    <w:p w14:paraId="3F1BB63B" w14:textId="4AF5FEA4" w:rsidR="007E1F2B" w:rsidRDefault="007E1F2B" w:rsidP="0043791D">
      <w:pPr>
        <w:spacing w:line="480" w:lineRule="auto"/>
        <w:jc w:val="both"/>
        <w:rPr>
          <w:rFonts w:ascii="Times New Roman" w:hAnsi="Times New Roman" w:cs="Times New Roman"/>
        </w:rPr>
      </w:pPr>
      <w:r>
        <w:rPr>
          <w:rFonts w:ascii="Times New Roman" w:hAnsi="Times New Roman" w:cs="Times New Roman"/>
          <w:noProof/>
        </w:rPr>
        <w:drawing>
          <wp:inline distT="0" distB="0" distL="0" distR="0" wp14:anchorId="5A36B07E" wp14:editId="7191C667">
            <wp:extent cx="4973320" cy="3729990"/>
            <wp:effectExtent l="0" t="0" r="5080" b="381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OSTDIL TCT18 2.pdf"/>
                    <pic:cNvPicPr/>
                  </pic:nvPicPr>
                  <pic:blipFill>
                    <a:blip r:embed="rId42"/>
                    <a:stretch>
                      <a:fillRect/>
                    </a:stretch>
                  </pic:blipFill>
                  <pic:spPr>
                    <a:xfrm>
                      <a:off x="0" y="0"/>
                      <a:ext cx="4973320" cy="3729990"/>
                    </a:xfrm>
                    <a:prstGeom prst="rect">
                      <a:avLst/>
                    </a:prstGeom>
                  </pic:spPr>
                </pic:pic>
              </a:graphicData>
            </a:graphic>
          </wp:inline>
        </w:drawing>
      </w:r>
    </w:p>
    <w:p w14:paraId="7655E27D" w14:textId="6FF2DBCE" w:rsidR="007E1F2B" w:rsidRDefault="007E1F2B" w:rsidP="0043791D">
      <w:pPr>
        <w:spacing w:line="480" w:lineRule="auto"/>
        <w:jc w:val="both"/>
        <w:rPr>
          <w:rFonts w:ascii="Times New Roman" w:hAnsi="Times New Roman" w:cs="Times New Roman"/>
        </w:rPr>
      </w:pPr>
      <w:r>
        <w:rPr>
          <w:rFonts w:ascii="Times New Roman" w:hAnsi="Times New Roman" w:cs="Times New Roman"/>
          <w:noProof/>
        </w:rPr>
        <w:lastRenderedPageBreak/>
        <w:drawing>
          <wp:inline distT="0" distB="0" distL="0" distR="0" wp14:anchorId="52E75E0A" wp14:editId="5D4DB5AE">
            <wp:extent cx="4973320" cy="3729990"/>
            <wp:effectExtent l="0" t="0" r="5080" b="381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OSTDIL TCT18 2.pdf"/>
                    <pic:cNvPicPr/>
                  </pic:nvPicPr>
                  <pic:blipFill>
                    <a:blip r:embed="rId43"/>
                    <a:stretch>
                      <a:fillRect/>
                    </a:stretch>
                  </pic:blipFill>
                  <pic:spPr>
                    <a:xfrm>
                      <a:off x="0" y="0"/>
                      <a:ext cx="4973320" cy="3729990"/>
                    </a:xfrm>
                    <a:prstGeom prst="rect">
                      <a:avLst/>
                    </a:prstGeom>
                  </pic:spPr>
                </pic:pic>
              </a:graphicData>
            </a:graphic>
          </wp:inline>
        </w:drawing>
      </w:r>
    </w:p>
    <w:p w14:paraId="16BF0783" w14:textId="398FEA7B" w:rsidR="007E1F2B" w:rsidRDefault="007E1F2B" w:rsidP="0043791D">
      <w:pPr>
        <w:spacing w:line="480" w:lineRule="auto"/>
        <w:jc w:val="both"/>
        <w:rPr>
          <w:rFonts w:ascii="Times New Roman" w:hAnsi="Times New Roman" w:cs="Times New Roman"/>
        </w:rPr>
      </w:pPr>
    </w:p>
    <w:p w14:paraId="61234BDF" w14:textId="22228607" w:rsidR="007E1F2B" w:rsidRDefault="007E1F2B" w:rsidP="0043791D">
      <w:pPr>
        <w:spacing w:line="480" w:lineRule="auto"/>
        <w:jc w:val="both"/>
        <w:rPr>
          <w:rFonts w:ascii="Times New Roman" w:hAnsi="Times New Roman" w:cs="Times New Roman"/>
        </w:rPr>
      </w:pPr>
    </w:p>
    <w:p w14:paraId="217C701E" w14:textId="3DE603DE" w:rsidR="007E1F2B" w:rsidRDefault="007E1F2B" w:rsidP="0043791D">
      <w:pPr>
        <w:spacing w:line="480" w:lineRule="auto"/>
        <w:jc w:val="both"/>
        <w:rPr>
          <w:rFonts w:ascii="Times New Roman" w:hAnsi="Times New Roman" w:cs="Times New Roman"/>
        </w:rPr>
      </w:pPr>
    </w:p>
    <w:p w14:paraId="7BE5B21C" w14:textId="2AA2B0A7" w:rsidR="007E1F2B" w:rsidRDefault="007E1F2B" w:rsidP="0043791D">
      <w:pPr>
        <w:spacing w:line="480" w:lineRule="auto"/>
        <w:jc w:val="both"/>
        <w:rPr>
          <w:rFonts w:ascii="Times New Roman" w:hAnsi="Times New Roman" w:cs="Times New Roman"/>
        </w:rPr>
      </w:pPr>
      <w:r>
        <w:rPr>
          <w:rFonts w:ascii="Times New Roman" w:hAnsi="Times New Roman" w:cs="Times New Roman"/>
          <w:noProof/>
        </w:rPr>
        <w:drawing>
          <wp:inline distT="0" distB="0" distL="0" distR="0" wp14:anchorId="72C54AD3" wp14:editId="1463C026">
            <wp:extent cx="4973320" cy="3729990"/>
            <wp:effectExtent l="0" t="0" r="5080" b="381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OSTDIL TCT18 2.pdf"/>
                    <pic:cNvPicPr/>
                  </pic:nvPicPr>
                  <pic:blipFill>
                    <a:blip r:embed="rId44"/>
                    <a:stretch>
                      <a:fillRect/>
                    </a:stretch>
                  </pic:blipFill>
                  <pic:spPr>
                    <a:xfrm>
                      <a:off x="0" y="0"/>
                      <a:ext cx="4973320" cy="3729990"/>
                    </a:xfrm>
                    <a:prstGeom prst="rect">
                      <a:avLst/>
                    </a:prstGeom>
                  </pic:spPr>
                </pic:pic>
              </a:graphicData>
            </a:graphic>
          </wp:inline>
        </w:drawing>
      </w:r>
    </w:p>
    <w:p w14:paraId="253EBB02" w14:textId="7298F26C" w:rsidR="007E1F2B" w:rsidRDefault="007E1F2B" w:rsidP="0043791D">
      <w:pPr>
        <w:spacing w:line="480" w:lineRule="auto"/>
        <w:jc w:val="both"/>
        <w:rPr>
          <w:rFonts w:ascii="Times New Roman" w:hAnsi="Times New Roman" w:cs="Times New Roman"/>
        </w:rPr>
      </w:pPr>
    </w:p>
    <w:p w14:paraId="70990A00" w14:textId="545C2059" w:rsidR="007E1F2B" w:rsidRDefault="007E1F2B" w:rsidP="0043791D">
      <w:pPr>
        <w:spacing w:line="480" w:lineRule="auto"/>
        <w:jc w:val="both"/>
        <w:rPr>
          <w:rFonts w:ascii="Times New Roman" w:hAnsi="Times New Roman" w:cs="Times New Roman"/>
        </w:rPr>
      </w:pPr>
      <w:r>
        <w:rPr>
          <w:rFonts w:ascii="Times New Roman" w:hAnsi="Times New Roman" w:cs="Times New Roman"/>
          <w:noProof/>
        </w:rPr>
        <w:drawing>
          <wp:inline distT="0" distB="0" distL="0" distR="0" wp14:anchorId="6D51E1C7" wp14:editId="0A4FF42C">
            <wp:extent cx="4973320" cy="3729990"/>
            <wp:effectExtent l="0" t="0" r="5080" b="381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OSTDIL TCT18 2.pdf"/>
                    <pic:cNvPicPr/>
                  </pic:nvPicPr>
                  <pic:blipFill>
                    <a:blip r:embed="rId45"/>
                    <a:stretch>
                      <a:fillRect/>
                    </a:stretch>
                  </pic:blipFill>
                  <pic:spPr>
                    <a:xfrm>
                      <a:off x="0" y="0"/>
                      <a:ext cx="4973320" cy="3729990"/>
                    </a:xfrm>
                    <a:prstGeom prst="rect">
                      <a:avLst/>
                    </a:prstGeom>
                  </pic:spPr>
                </pic:pic>
              </a:graphicData>
            </a:graphic>
          </wp:inline>
        </w:drawing>
      </w:r>
    </w:p>
    <w:p w14:paraId="33BAE048" w14:textId="77777777" w:rsidR="007E1F2B" w:rsidRDefault="007E1F2B" w:rsidP="0043791D">
      <w:pPr>
        <w:spacing w:line="480" w:lineRule="auto"/>
        <w:jc w:val="both"/>
        <w:rPr>
          <w:rFonts w:ascii="Times New Roman" w:hAnsi="Times New Roman" w:cs="Times New Roman"/>
        </w:rPr>
      </w:pPr>
    </w:p>
    <w:p w14:paraId="7F36BBA1" w14:textId="3C21FB18" w:rsidR="007E1F2B" w:rsidRDefault="007E1F2B" w:rsidP="0043791D">
      <w:pPr>
        <w:spacing w:line="480" w:lineRule="auto"/>
        <w:jc w:val="both"/>
        <w:rPr>
          <w:rFonts w:ascii="Times New Roman" w:hAnsi="Times New Roman" w:cs="Times New Roman"/>
        </w:rPr>
      </w:pPr>
    </w:p>
    <w:p w14:paraId="7EAAA78C" w14:textId="3A45C6CD" w:rsidR="007E1F2B" w:rsidRDefault="007E1F2B" w:rsidP="0043791D">
      <w:pPr>
        <w:spacing w:line="480" w:lineRule="auto"/>
        <w:jc w:val="both"/>
        <w:rPr>
          <w:rFonts w:ascii="Times New Roman" w:hAnsi="Times New Roman" w:cs="Times New Roman"/>
        </w:rPr>
      </w:pPr>
      <w:r>
        <w:rPr>
          <w:rFonts w:ascii="Times New Roman" w:hAnsi="Times New Roman" w:cs="Times New Roman"/>
          <w:noProof/>
        </w:rPr>
        <w:drawing>
          <wp:inline distT="0" distB="0" distL="0" distR="0" wp14:anchorId="21E87CA4" wp14:editId="47FC06EE">
            <wp:extent cx="4973320" cy="3729990"/>
            <wp:effectExtent l="0" t="0" r="5080" b="381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OSTDIL TCT18 2.pdf"/>
                    <pic:cNvPicPr/>
                  </pic:nvPicPr>
                  <pic:blipFill>
                    <a:blip r:embed="rId46"/>
                    <a:stretch>
                      <a:fillRect/>
                    </a:stretch>
                  </pic:blipFill>
                  <pic:spPr>
                    <a:xfrm>
                      <a:off x="0" y="0"/>
                      <a:ext cx="4973320" cy="3729990"/>
                    </a:xfrm>
                    <a:prstGeom prst="rect">
                      <a:avLst/>
                    </a:prstGeom>
                  </pic:spPr>
                </pic:pic>
              </a:graphicData>
            </a:graphic>
          </wp:inline>
        </w:drawing>
      </w:r>
    </w:p>
    <w:p w14:paraId="0DC6108F" w14:textId="7B325897" w:rsidR="007E1F2B" w:rsidRDefault="007E1F2B" w:rsidP="0043791D">
      <w:pPr>
        <w:spacing w:line="480" w:lineRule="auto"/>
        <w:jc w:val="both"/>
        <w:rPr>
          <w:rFonts w:ascii="Times New Roman" w:hAnsi="Times New Roman" w:cs="Times New Roman"/>
        </w:rPr>
      </w:pPr>
      <w:r>
        <w:rPr>
          <w:rFonts w:ascii="Times New Roman" w:hAnsi="Times New Roman" w:cs="Times New Roman"/>
          <w:noProof/>
        </w:rPr>
        <w:lastRenderedPageBreak/>
        <w:drawing>
          <wp:inline distT="0" distB="0" distL="0" distR="0" wp14:anchorId="557D9217" wp14:editId="23FDB009">
            <wp:extent cx="4973320" cy="3729990"/>
            <wp:effectExtent l="0" t="0" r="5080" b="381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OSTDIL TCT18 2.pdf"/>
                    <pic:cNvPicPr/>
                  </pic:nvPicPr>
                  <pic:blipFill>
                    <a:blip r:embed="rId47"/>
                    <a:stretch>
                      <a:fillRect/>
                    </a:stretch>
                  </pic:blipFill>
                  <pic:spPr>
                    <a:xfrm>
                      <a:off x="0" y="0"/>
                      <a:ext cx="4973320" cy="3729990"/>
                    </a:xfrm>
                    <a:prstGeom prst="rect">
                      <a:avLst/>
                    </a:prstGeom>
                  </pic:spPr>
                </pic:pic>
              </a:graphicData>
            </a:graphic>
          </wp:inline>
        </w:drawing>
      </w:r>
    </w:p>
    <w:p w14:paraId="00D5BE9F" w14:textId="22FE7D35" w:rsidR="007E1F2B" w:rsidRDefault="007E1F2B" w:rsidP="0043791D">
      <w:pPr>
        <w:spacing w:line="480" w:lineRule="auto"/>
        <w:jc w:val="both"/>
        <w:rPr>
          <w:rFonts w:ascii="Times New Roman" w:hAnsi="Times New Roman" w:cs="Times New Roman"/>
        </w:rPr>
      </w:pPr>
    </w:p>
    <w:p w14:paraId="18162182" w14:textId="241034F5" w:rsidR="007E1F2B" w:rsidRDefault="007E1F2B" w:rsidP="0043791D">
      <w:pPr>
        <w:spacing w:line="480" w:lineRule="auto"/>
        <w:jc w:val="both"/>
        <w:rPr>
          <w:rFonts w:ascii="Times New Roman" w:hAnsi="Times New Roman" w:cs="Times New Roman"/>
        </w:rPr>
      </w:pPr>
    </w:p>
    <w:p w14:paraId="1CCC6A18" w14:textId="6AF416A8" w:rsidR="007E1F2B" w:rsidRDefault="00650259" w:rsidP="0043791D">
      <w:pPr>
        <w:spacing w:line="480" w:lineRule="auto"/>
        <w:jc w:val="both"/>
        <w:rPr>
          <w:rFonts w:ascii="Times New Roman" w:hAnsi="Times New Roman" w:cs="Times New Roman"/>
        </w:rPr>
      </w:pPr>
      <w:r>
        <w:rPr>
          <w:rFonts w:ascii="Times New Roman" w:hAnsi="Times New Roman" w:cs="Times New Roman"/>
          <w:noProof/>
        </w:rPr>
        <w:drawing>
          <wp:inline distT="0" distB="0" distL="0" distR="0" wp14:anchorId="3116156E" wp14:editId="3B7DEE4E">
            <wp:extent cx="4973320" cy="3729990"/>
            <wp:effectExtent l="0" t="0" r="5080" b="381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OSTDIL TCT18 2.pdf"/>
                    <pic:cNvPicPr/>
                  </pic:nvPicPr>
                  <pic:blipFill>
                    <a:blip r:embed="rId48"/>
                    <a:stretch>
                      <a:fillRect/>
                    </a:stretch>
                  </pic:blipFill>
                  <pic:spPr>
                    <a:xfrm>
                      <a:off x="0" y="0"/>
                      <a:ext cx="4973320" cy="3729990"/>
                    </a:xfrm>
                    <a:prstGeom prst="rect">
                      <a:avLst/>
                    </a:prstGeom>
                  </pic:spPr>
                </pic:pic>
              </a:graphicData>
            </a:graphic>
          </wp:inline>
        </w:drawing>
      </w:r>
    </w:p>
    <w:p w14:paraId="794F6727" w14:textId="76354EAE" w:rsidR="007E1F2B" w:rsidRDefault="007E1F2B" w:rsidP="0043791D">
      <w:pPr>
        <w:spacing w:line="480" w:lineRule="auto"/>
        <w:jc w:val="both"/>
        <w:rPr>
          <w:rFonts w:ascii="Times New Roman" w:hAnsi="Times New Roman" w:cs="Times New Roman"/>
        </w:rPr>
      </w:pPr>
    </w:p>
    <w:p w14:paraId="761871CD" w14:textId="1BB95DFE" w:rsidR="007E1F2B" w:rsidRDefault="00650259" w:rsidP="0043791D">
      <w:pPr>
        <w:spacing w:line="480" w:lineRule="auto"/>
        <w:jc w:val="both"/>
        <w:rPr>
          <w:rFonts w:ascii="Times New Roman" w:hAnsi="Times New Roman" w:cs="Times New Roman"/>
        </w:rPr>
      </w:pPr>
      <w:r>
        <w:rPr>
          <w:rFonts w:ascii="Times New Roman" w:hAnsi="Times New Roman" w:cs="Times New Roman"/>
          <w:noProof/>
        </w:rPr>
        <w:lastRenderedPageBreak/>
        <w:drawing>
          <wp:inline distT="0" distB="0" distL="0" distR="0" wp14:anchorId="3157A2A1" wp14:editId="29E51F32">
            <wp:extent cx="4973320" cy="3729990"/>
            <wp:effectExtent l="0" t="0" r="5080" b="381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OSTDIL TCT18 2.pdf"/>
                    <pic:cNvPicPr/>
                  </pic:nvPicPr>
                  <pic:blipFill>
                    <a:blip r:embed="rId49"/>
                    <a:stretch>
                      <a:fillRect/>
                    </a:stretch>
                  </pic:blipFill>
                  <pic:spPr>
                    <a:xfrm>
                      <a:off x="0" y="0"/>
                      <a:ext cx="4973320" cy="3729990"/>
                    </a:xfrm>
                    <a:prstGeom prst="rect">
                      <a:avLst/>
                    </a:prstGeom>
                  </pic:spPr>
                </pic:pic>
              </a:graphicData>
            </a:graphic>
          </wp:inline>
        </w:drawing>
      </w:r>
    </w:p>
    <w:p w14:paraId="0BB9C6CE" w14:textId="710C7B24" w:rsidR="007E1F2B" w:rsidRDefault="007E1F2B" w:rsidP="0043791D">
      <w:pPr>
        <w:spacing w:line="480" w:lineRule="auto"/>
        <w:jc w:val="both"/>
        <w:rPr>
          <w:rFonts w:ascii="Times New Roman" w:hAnsi="Times New Roman" w:cs="Times New Roman"/>
        </w:rPr>
      </w:pPr>
    </w:p>
    <w:p w14:paraId="06DCF7A9" w14:textId="7EAD82E2" w:rsidR="007E1F2B" w:rsidRDefault="00650259" w:rsidP="0043791D">
      <w:pPr>
        <w:spacing w:line="480" w:lineRule="auto"/>
        <w:jc w:val="both"/>
        <w:rPr>
          <w:rFonts w:ascii="Times New Roman" w:hAnsi="Times New Roman" w:cs="Times New Roman"/>
        </w:rPr>
      </w:pPr>
      <w:r>
        <w:rPr>
          <w:rFonts w:ascii="Times New Roman" w:hAnsi="Times New Roman" w:cs="Times New Roman"/>
          <w:noProof/>
        </w:rPr>
        <w:drawing>
          <wp:inline distT="0" distB="0" distL="0" distR="0" wp14:anchorId="61830F63" wp14:editId="67242B35">
            <wp:extent cx="4973320" cy="3729990"/>
            <wp:effectExtent l="0" t="0" r="5080" b="381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OSTDIL TCT18 2.pdf"/>
                    <pic:cNvPicPr/>
                  </pic:nvPicPr>
                  <pic:blipFill>
                    <a:blip r:embed="rId50"/>
                    <a:stretch>
                      <a:fillRect/>
                    </a:stretch>
                  </pic:blipFill>
                  <pic:spPr>
                    <a:xfrm>
                      <a:off x="0" y="0"/>
                      <a:ext cx="4973320" cy="3729990"/>
                    </a:xfrm>
                    <a:prstGeom prst="rect">
                      <a:avLst/>
                    </a:prstGeom>
                  </pic:spPr>
                </pic:pic>
              </a:graphicData>
            </a:graphic>
          </wp:inline>
        </w:drawing>
      </w:r>
    </w:p>
    <w:p w14:paraId="2329D3F8" w14:textId="16B5A098" w:rsidR="00650259" w:rsidRDefault="00650259" w:rsidP="0043791D">
      <w:pPr>
        <w:spacing w:line="480" w:lineRule="auto"/>
        <w:jc w:val="both"/>
        <w:rPr>
          <w:rFonts w:ascii="Times New Roman" w:hAnsi="Times New Roman" w:cs="Times New Roman"/>
        </w:rPr>
      </w:pPr>
    </w:p>
    <w:p w14:paraId="50DEB658" w14:textId="0B06209E" w:rsidR="00650259" w:rsidRDefault="00650259" w:rsidP="0043791D">
      <w:pPr>
        <w:spacing w:line="480" w:lineRule="auto"/>
        <w:jc w:val="both"/>
        <w:rPr>
          <w:rFonts w:ascii="Times New Roman" w:hAnsi="Times New Roman" w:cs="Times New Roman"/>
        </w:rPr>
      </w:pPr>
    </w:p>
    <w:p w14:paraId="051E0E4A" w14:textId="6D16EBE5" w:rsidR="00650259" w:rsidRDefault="00650259" w:rsidP="0043791D">
      <w:pPr>
        <w:spacing w:line="480" w:lineRule="auto"/>
        <w:jc w:val="both"/>
        <w:rPr>
          <w:rFonts w:ascii="Times New Roman" w:hAnsi="Times New Roman" w:cs="Times New Roman"/>
        </w:rPr>
      </w:pPr>
    </w:p>
    <w:p w14:paraId="2364A72E" w14:textId="00BA915B" w:rsidR="00650259" w:rsidRDefault="00650259" w:rsidP="0043791D">
      <w:pPr>
        <w:spacing w:line="480" w:lineRule="auto"/>
        <w:jc w:val="both"/>
        <w:rPr>
          <w:rFonts w:ascii="Times New Roman" w:hAnsi="Times New Roman" w:cs="Times New Roman"/>
        </w:rPr>
      </w:pPr>
      <w:r>
        <w:rPr>
          <w:rFonts w:ascii="Times New Roman" w:hAnsi="Times New Roman" w:cs="Times New Roman"/>
          <w:noProof/>
        </w:rPr>
        <w:drawing>
          <wp:inline distT="0" distB="0" distL="0" distR="0" wp14:anchorId="1066F680" wp14:editId="2261DC7F">
            <wp:extent cx="4973320" cy="3729990"/>
            <wp:effectExtent l="0" t="0" r="5080" b="381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OSTDIL TCT18 2.pdf"/>
                    <pic:cNvPicPr/>
                  </pic:nvPicPr>
                  <pic:blipFill>
                    <a:blip r:embed="rId51"/>
                    <a:stretch>
                      <a:fillRect/>
                    </a:stretch>
                  </pic:blipFill>
                  <pic:spPr>
                    <a:xfrm>
                      <a:off x="0" y="0"/>
                      <a:ext cx="4973320" cy="3729990"/>
                    </a:xfrm>
                    <a:prstGeom prst="rect">
                      <a:avLst/>
                    </a:prstGeom>
                  </pic:spPr>
                </pic:pic>
              </a:graphicData>
            </a:graphic>
          </wp:inline>
        </w:drawing>
      </w:r>
    </w:p>
    <w:p w14:paraId="0EA3BCA0" w14:textId="1F54A930" w:rsidR="00650259" w:rsidRDefault="00650259" w:rsidP="0043791D">
      <w:pPr>
        <w:spacing w:line="480" w:lineRule="auto"/>
        <w:jc w:val="both"/>
        <w:rPr>
          <w:rFonts w:ascii="Times New Roman" w:hAnsi="Times New Roman" w:cs="Times New Roman"/>
        </w:rPr>
      </w:pPr>
    </w:p>
    <w:p w14:paraId="0DEB60FF" w14:textId="43EBEA63" w:rsidR="00650259" w:rsidRDefault="00650259" w:rsidP="0043791D">
      <w:pPr>
        <w:spacing w:line="480" w:lineRule="auto"/>
        <w:jc w:val="both"/>
        <w:rPr>
          <w:rFonts w:ascii="Times New Roman" w:hAnsi="Times New Roman" w:cs="Times New Roman"/>
        </w:rPr>
      </w:pPr>
      <w:r>
        <w:rPr>
          <w:rFonts w:ascii="Times New Roman" w:hAnsi="Times New Roman" w:cs="Times New Roman"/>
          <w:noProof/>
        </w:rPr>
        <w:drawing>
          <wp:inline distT="0" distB="0" distL="0" distR="0" wp14:anchorId="4C8BB9D2" wp14:editId="08E45E5D">
            <wp:extent cx="4973320" cy="3729990"/>
            <wp:effectExtent l="0" t="0" r="5080" b="381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OSTDIL TCT18 2.pdf"/>
                    <pic:cNvPicPr/>
                  </pic:nvPicPr>
                  <pic:blipFill>
                    <a:blip r:embed="rId52"/>
                    <a:stretch>
                      <a:fillRect/>
                    </a:stretch>
                  </pic:blipFill>
                  <pic:spPr>
                    <a:xfrm>
                      <a:off x="0" y="0"/>
                      <a:ext cx="4973320" cy="3729990"/>
                    </a:xfrm>
                    <a:prstGeom prst="rect">
                      <a:avLst/>
                    </a:prstGeom>
                  </pic:spPr>
                </pic:pic>
              </a:graphicData>
            </a:graphic>
          </wp:inline>
        </w:drawing>
      </w:r>
    </w:p>
    <w:p w14:paraId="105979C6" w14:textId="77777777" w:rsidR="00650259" w:rsidRDefault="00650259" w:rsidP="0043791D">
      <w:pPr>
        <w:spacing w:line="480" w:lineRule="auto"/>
        <w:jc w:val="both"/>
        <w:rPr>
          <w:rFonts w:ascii="Times New Roman" w:hAnsi="Times New Roman" w:cs="Times New Roman"/>
        </w:rPr>
      </w:pPr>
    </w:p>
    <w:p w14:paraId="45C4B65D" w14:textId="77777777" w:rsidR="004C2CAD" w:rsidRPr="004C2CAD" w:rsidRDefault="004C2CAD" w:rsidP="004C2CAD">
      <w:pPr>
        <w:spacing w:line="480" w:lineRule="auto"/>
        <w:ind w:left="360"/>
        <w:jc w:val="both"/>
        <w:rPr>
          <w:rFonts w:ascii="Times New Roman" w:hAnsi="Times New Roman" w:cs="Times New Roman"/>
          <w:u w:val="single"/>
        </w:rPr>
      </w:pPr>
    </w:p>
    <w:p w14:paraId="3AD9E789" w14:textId="77777777" w:rsidR="004C2CAD" w:rsidRPr="004C2CAD" w:rsidRDefault="004C2CAD" w:rsidP="004C2CAD">
      <w:pPr>
        <w:spacing w:line="480" w:lineRule="auto"/>
        <w:ind w:left="360"/>
        <w:jc w:val="both"/>
        <w:rPr>
          <w:rFonts w:ascii="Times New Roman" w:hAnsi="Times New Roman" w:cs="Times New Roman"/>
          <w:u w:val="single"/>
        </w:rPr>
      </w:pPr>
    </w:p>
    <w:p w14:paraId="5A17B9A6" w14:textId="77777777" w:rsidR="004C2CAD" w:rsidRPr="004C2CAD" w:rsidRDefault="004C2CAD" w:rsidP="004C2CAD">
      <w:pPr>
        <w:spacing w:line="480" w:lineRule="auto"/>
        <w:ind w:left="360"/>
        <w:jc w:val="both"/>
        <w:rPr>
          <w:rFonts w:ascii="Times New Roman" w:hAnsi="Times New Roman" w:cs="Times New Roman"/>
          <w:u w:val="single"/>
        </w:rPr>
      </w:pPr>
    </w:p>
    <w:p w14:paraId="5D32BB17" w14:textId="77777777" w:rsidR="004C2CAD" w:rsidRPr="004C2CAD" w:rsidRDefault="004C2CAD" w:rsidP="004C2CAD">
      <w:pPr>
        <w:spacing w:line="480" w:lineRule="auto"/>
        <w:ind w:left="360"/>
        <w:jc w:val="both"/>
        <w:rPr>
          <w:rFonts w:ascii="Times New Roman" w:hAnsi="Times New Roman" w:cs="Times New Roman"/>
          <w:u w:val="single"/>
        </w:rPr>
      </w:pPr>
    </w:p>
    <w:p w14:paraId="00DB4276" w14:textId="77777777" w:rsidR="004C2CAD" w:rsidRPr="004C2CAD" w:rsidRDefault="004C2CAD" w:rsidP="004C2CAD">
      <w:pPr>
        <w:spacing w:line="480" w:lineRule="auto"/>
        <w:ind w:left="360"/>
        <w:jc w:val="both"/>
        <w:rPr>
          <w:rFonts w:ascii="Times New Roman" w:hAnsi="Times New Roman" w:cs="Times New Roman"/>
          <w:u w:val="single"/>
        </w:rPr>
      </w:pPr>
    </w:p>
    <w:p w14:paraId="41906DA4" w14:textId="77777777" w:rsidR="004C2CAD" w:rsidRPr="004C2CAD" w:rsidRDefault="004C2CAD" w:rsidP="004C2CAD">
      <w:pPr>
        <w:spacing w:line="480" w:lineRule="auto"/>
        <w:ind w:left="360"/>
        <w:jc w:val="both"/>
        <w:rPr>
          <w:rFonts w:ascii="Times New Roman" w:hAnsi="Times New Roman" w:cs="Times New Roman"/>
          <w:u w:val="single"/>
        </w:rPr>
      </w:pPr>
    </w:p>
    <w:p w14:paraId="756B7566" w14:textId="77777777" w:rsidR="004C2CAD" w:rsidRPr="004C2CAD" w:rsidRDefault="004C2CAD" w:rsidP="004C2CAD">
      <w:pPr>
        <w:spacing w:line="480" w:lineRule="auto"/>
        <w:ind w:left="360"/>
        <w:jc w:val="both"/>
        <w:rPr>
          <w:rFonts w:ascii="Times New Roman" w:hAnsi="Times New Roman" w:cs="Times New Roman"/>
          <w:u w:val="single"/>
        </w:rPr>
      </w:pPr>
    </w:p>
    <w:p w14:paraId="797751C5" w14:textId="77777777" w:rsidR="004C2CAD" w:rsidRPr="004C2CAD" w:rsidRDefault="004C2CAD" w:rsidP="004C2CAD">
      <w:pPr>
        <w:spacing w:line="480" w:lineRule="auto"/>
        <w:ind w:left="360"/>
        <w:jc w:val="both"/>
        <w:rPr>
          <w:rFonts w:ascii="Times New Roman" w:hAnsi="Times New Roman" w:cs="Times New Roman"/>
          <w:u w:val="single"/>
        </w:rPr>
      </w:pPr>
    </w:p>
    <w:p w14:paraId="2F26921C" w14:textId="77777777" w:rsidR="004C2CAD" w:rsidRPr="004C2CAD" w:rsidRDefault="004C2CAD" w:rsidP="004C2CAD">
      <w:pPr>
        <w:spacing w:line="480" w:lineRule="auto"/>
        <w:ind w:left="360"/>
        <w:jc w:val="both"/>
        <w:rPr>
          <w:rFonts w:ascii="Times New Roman" w:hAnsi="Times New Roman" w:cs="Times New Roman"/>
          <w:u w:val="single"/>
        </w:rPr>
      </w:pPr>
    </w:p>
    <w:p w14:paraId="61C6690A" w14:textId="77777777" w:rsidR="004C2CAD" w:rsidRPr="004C2CAD" w:rsidRDefault="004C2CAD" w:rsidP="004C2CAD">
      <w:pPr>
        <w:spacing w:line="480" w:lineRule="auto"/>
        <w:ind w:left="360"/>
        <w:jc w:val="both"/>
        <w:rPr>
          <w:rFonts w:ascii="Times New Roman" w:hAnsi="Times New Roman" w:cs="Times New Roman"/>
          <w:u w:val="single"/>
        </w:rPr>
      </w:pPr>
    </w:p>
    <w:p w14:paraId="2C620562" w14:textId="77777777" w:rsidR="004C2CAD" w:rsidRPr="004C2CAD" w:rsidRDefault="004C2CAD" w:rsidP="004C2CAD">
      <w:pPr>
        <w:spacing w:line="480" w:lineRule="auto"/>
        <w:ind w:left="360"/>
        <w:jc w:val="both"/>
        <w:rPr>
          <w:rFonts w:ascii="Times New Roman" w:hAnsi="Times New Roman" w:cs="Times New Roman"/>
          <w:u w:val="single"/>
        </w:rPr>
      </w:pPr>
    </w:p>
    <w:p w14:paraId="79BFCDE1" w14:textId="77777777" w:rsidR="004C2CAD" w:rsidRPr="004C2CAD" w:rsidRDefault="004C2CAD" w:rsidP="004C2CAD">
      <w:pPr>
        <w:spacing w:line="480" w:lineRule="auto"/>
        <w:ind w:left="360"/>
        <w:jc w:val="both"/>
        <w:rPr>
          <w:rFonts w:ascii="Times New Roman" w:hAnsi="Times New Roman" w:cs="Times New Roman"/>
          <w:u w:val="single"/>
        </w:rPr>
      </w:pPr>
    </w:p>
    <w:p w14:paraId="0CA97D4E" w14:textId="77777777" w:rsidR="004C2CAD" w:rsidRPr="004C2CAD" w:rsidRDefault="004C2CAD" w:rsidP="004C2CAD">
      <w:pPr>
        <w:spacing w:line="480" w:lineRule="auto"/>
        <w:ind w:left="360"/>
        <w:jc w:val="both"/>
        <w:rPr>
          <w:rFonts w:ascii="Times New Roman" w:hAnsi="Times New Roman" w:cs="Times New Roman"/>
          <w:u w:val="single"/>
        </w:rPr>
      </w:pPr>
    </w:p>
    <w:p w14:paraId="679D3327" w14:textId="77777777" w:rsidR="004C2CAD" w:rsidRPr="004C2CAD" w:rsidRDefault="004C2CAD" w:rsidP="004C2CAD">
      <w:pPr>
        <w:spacing w:line="480" w:lineRule="auto"/>
        <w:ind w:left="360"/>
        <w:jc w:val="both"/>
        <w:rPr>
          <w:rFonts w:ascii="Times New Roman" w:hAnsi="Times New Roman" w:cs="Times New Roman"/>
          <w:u w:val="single"/>
        </w:rPr>
      </w:pPr>
    </w:p>
    <w:p w14:paraId="32BE7532" w14:textId="77777777" w:rsidR="004C2CAD" w:rsidRPr="004C2CAD" w:rsidRDefault="004C2CAD" w:rsidP="004C2CAD">
      <w:pPr>
        <w:spacing w:line="480" w:lineRule="auto"/>
        <w:ind w:left="360"/>
        <w:jc w:val="both"/>
        <w:rPr>
          <w:rFonts w:ascii="Times New Roman" w:hAnsi="Times New Roman" w:cs="Times New Roman"/>
          <w:u w:val="single"/>
        </w:rPr>
      </w:pPr>
    </w:p>
    <w:p w14:paraId="31809A2C" w14:textId="77777777" w:rsidR="004C2CAD" w:rsidRPr="004C2CAD" w:rsidRDefault="004C2CAD" w:rsidP="004C2CAD">
      <w:pPr>
        <w:spacing w:line="480" w:lineRule="auto"/>
        <w:ind w:left="360"/>
        <w:jc w:val="both"/>
        <w:rPr>
          <w:rFonts w:ascii="Times New Roman" w:hAnsi="Times New Roman" w:cs="Times New Roman"/>
          <w:u w:val="single"/>
        </w:rPr>
      </w:pPr>
    </w:p>
    <w:p w14:paraId="06ADE9DC" w14:textId="77777777" w:rsidR="004C2CAD" w:rsidRPr="004C2CAD" w:rsidRDefault="004C2CAD" w:rsidP="004C2CAD">
      <w:pPr>
        <w:spacing w:line="480" w:lineRule="auto"/>
        <w:ind w:left="360"/>
        <w:jc w:val="both"/>
        <w:rPr>
          <w:rFonts w:ascii="Times New Roman" w:hAnsi="Times New Roman" w:cs="Times New Roman"/>
          <w:u w:val="single"/>
        </w:rPr>
      </w:pPr>
    </w:p>
    <w:p w14:paraId="3AC06095" w14:textId="77777777" w:rsidR="004C2CAD" w:rsidRPr="004C2CAD" w:rsidRDefault="004C2CAD" w:rsidP="004C2CAD">
      <w:pPr>
        <w:spacing w:line="480" w:lineRule="auto"/>
        <w:ind w:left="360"/>
        <w:jc w:val="both"/>
        <w:rPr>
          <w:rFonts w:ascii="Times New Roman" w:hAnsi="Times New Roman" w:cs="Times New Roman"/>
          <w:u w:val="single"/>
        </w:rPr>
      </w:pPr>
    </w:p>
    <w:p w14:paraId="78648B52" w14:textId="77777777" w:rsidR="004C2CAD" w:rsidRPr="004C2CAD" w:rsidRDefault="004C2CAD" w:rsidP="004C2CAD">
      <w:pPr>
        <w:spacing w:line="480" w:lineRule="auto"/>
        <w:ind w:left="360"/>
        <w:jc w:val="both"/>
        <w:rPr>
          <w:rFonts w:ascii="Times New Roman" w:hAnsi="Times New Roman" w:cs="Times New Roman"/>
          <w:u w:val="single"/>
        </w:rPr>
      </w:pPr>
    </w:p>
    <w:p w14:paraId="2BA02BC9" w14:textId="77777777" w:rsidR="004C2CAD" w:rsidRPr="004C2CAD" w:rsidRDefault="004C2CAD" w:rsidP="004C2CAD">
      <w:pPr>
        <w:spacing w:line="480" w:lineRule="auto"/>
        <w:ind w:left="360"/>
        <w:jc w:val="both"/>
        <w:rPr>
          <w:rFonts w:ascii="Times New Roman" w:hAnsi="Times New Roman" w:cs="Times New Roman"/>
          <w:u w:val="single"/>
        </w:rPr>
      </w:pPr>
    </w:p>
    <w:p w14:paraId="6F8DCAEE" w14:textId="77777777" w:rsidR="004C2CAD" w:rsidRPr="004C2CAD" w:rsidRDefault="004C2CAD" w:rsidP="004C2CAD">
      <w:pPr>
        <w:spacing w:line="480" w:lineRule="auto"/>
        <w:ind w:left="360"/>
        <w:jc w:val="both"/>
        <w:rPr>
          <w:rFonts w:ascii="Times New Roman" w:hAnsi="Times New Roman" w:cs="Times New Roman"/>
          <w:u w:val="single"/>
        </w:rPr>
      </w:pPr>
    </w:p>
    <w:p w14:paraId="2B38B8F7" w14:textId="77777777" w:rsidR="004C2CAD" w:rsidRPr="004C2CAD" w:rsidRDefault="004C2CAD" w:rsidP="004C2CAD">
      <w:pPr>
        <w:spacing w:line="480" w:lineRule="auto"/>
        <w:ind w:left="360"/>
        <w:jc w:val="both"/>
        <w:rPr>
          <w:rFonts w:ascii="Times New Roman" w:hAnsi="Times New Roman" w:cs="Times New Roman"/>
          <w:u w:val="single"/>
        </w:rPr>
      </w:pPr>
    </w:p>
    <w:p w14:paraId="756F4D42" w14:textId="77777777" w:rsidR="004C2CAD" w:rsidRPr="004C2CAD" w:rsidRDefault="004C2CAD" w:rsidP="004C2CAD">
      <w:pPr>
        <w:spacing w:line="480" w:lineRule="auto"/>
        <w:ind w:left="360"/>
        <w:jc w:val="both"/>
        <w:rPr>
          <w:rFonts w:ascii="Times New Roman" w:hAnsi="Times New Roman" w:cs="Times New Roman"/>
          <w:u w:val="single"/>
        </w:rPr>
      </w:pPr>
    </w:p>
    <w:p w14:paraId="2A456D39" w14:textId="77777777" w:rsidR="004C2CAD" w:rsidRPr="004C2CAD" w:rsidRDefault="004C2CAD" w:rsidP="004C2CAD">
      <w:pPr>
        <w:spacing w:line="480" w:lineRule="auto"/>
        <w:ind w:left="360"/>
        <w:jc w:val="both"/>
        <w:rPr>
          <w:rFonts w:ascii="Times New Roman" w:hAnsi="Times New Roman" w:cs="Times New Roman"/>
          <w:u w:val="single"/>
        </w:rPr>
      </w:pPr>
    </w:p>
    <w:p w14:paraId="60C0F7CD" w14:textId="77777777" w:rsidR="004C2CAD" w:rsidRPr="004C2CAD" w:rsidRDefault="004C2CAD" w:rsidP="004C2CAD">
      <w:pPr>
        <w:spacing w:line="480" w:lineRule="auto"/>
        <w:ind w:left="360"/>
        <w:jc w:val="both"/>
        <w:rPr>
          <w:rFonts w:ascii="Times New Roman" w:hAnsi="Times New Roman" w:cs="Times New Roman"/>
          <w:u w:val="single"/>
        </w:rPr>
      </w:pPr>
    </w:p>
    <w:p w14:paraId="3F24F511" w14:textId="447BE9B1" w:rsidR="0043791D" w:rsidRPr="00E2227C" w:rsidRDefault="005E7FEB" w:rsidP="005E7FEB">
      <w:pPr>
        <w:pStyle w:val="ListParagraph"/>
        <w:numPr>
          <w:ilvl w:val="0"/>
          <w:numId w:val="5"/>
        </w:numPr>
        <w:spacing w:line="480" w:lineRule="auto"/>
        <w:jc w:val="both"/>
        <w:rPr>
          <w:rFonts w:ascii="Times New Roman" w:hAnsi="Times New Roman" w:cs="Times New Roman"/>
          <w:u w:val="single"/>
        </w:rPr>
      </w:pPr>
      <w:r w:rsidRPr="00E2227C">
        <w:rPr>
          <w:rFonts w:ascii="Times New Roman" w:hAnsi="Times New Roman" w:cs="Times New Roman"/>
          <w:u w:val="single"/>
        </w:rPr>
        <w:lastRenderedPageBreak/>
        <w:t>Abstract presented at TCT 2018 in San Diego, USA as moderated poster.</w:t>
      </w:r>
    </w:p>
    <w:p w14:paraId="615D7358" w14:textId="77777777" w:rsidR="00650259" w:rsidRPr="005E7FEB" w:rsidRDefault="00650259" w:rsidP="00650259">
      <w:pPr>
        <w:pStyle w:val="ListParagraph"/>
        <w:spacing w:line="480" w:lineRule="auto"/>
        <w:jc w:val="both"/>
        <w:rPr>
          <w:rFonts w:ascii="Times New Roman" w:hAnsi="Times New Roman" w:cs="Times New Roman"/>
        </w:rPr>
      </w:pPr>
    </w:p>
    <w:p w14:paraId="4EF6FA6B" w14:textId="3C04CFB5" w:rsidR="00980134" w:rsidRPr="00650259" w:rsidRDefault="005E7FEB" w:rsidP="00650259">
      <w:pPr>
        <w:spacing w:line="480" w:lineRule="auto"/>
        <w:jc w:val="both"/>
        <w:rPr>
          <w:rFonts w:ascii="Times New Roman" w:hAnsi="Times New Roman" w:cs="Times New Roman"/>
        </w:rPr>
      </w:pPr>
      <w:r>
        <w:rPr>
          <w:rFonts w:ascii="Times New Roman" w:hAnsi="Times New Roman" w:cs="Times New Roman"/>
          <w:noProof/>
          <w:sz w:val="28"/>
          <w:szCs w:val="28"/>
        </w:rPr>
        <w:drawing>
          <wp:inline distT="0" distB="0" distL="0" distR="0" wp14:anchorId="6D83158E" wp14:editId="45FC4DAF">
            <wp:extent cx="5537200" cy="3322178"/>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K IMR vs. IMRcor TCT 2018.pdf"/>
                    <pic:cNvPicPr/>
                  </pic:nvPicPr>
                  <pic:blipFill>
                    <a:blip r:embed="rId53"/>
                    <a:stretch>
                      <a:fillRect/>
                    </a:stretch>
                  </pic:blipFill>
                  <pic:spPr>
                    <a:xfrm>
                      <a:off x="0" y="0"/>
                      <a:ext cx="5551453" cy="3330729"/>
                    </a:xfrm>
                    <a:prstGeom prst="rect">
                      <a:avLst/>
                    </a:prstGeom>
                  </pic:spPr>
                </pic:pic>
              </a:graphicData>
            </a:graphic>
          </wp:inline>
        </w:drawing>
      </w:r>
    </w:p>
    <w:p w14:paraId="73F1B36F" w14:textId="77777777" w:rsidR="00980134" w:rsidRDefault="00980134" w:rsidP="00A95797">
      <w:pPr>
        <w:rPr>
          <w:rFonts w:ascii="Times New Roman" w:hAnsi="Times New Roman" w:cs="Times New Roman"/>
          <w:sz w:val="28"/>
          <w:szCs w:val="28"/>
        </w:rPr>
      </w:pPr>
    </w:p>
    <w:p w14:paraId="31077F94" w14:textId="77777777" w:rsidR="00980134" w:rsidRPr="00E2227C" w:rsidRDefault="00980134" w:rsidP="00A95797">
      <w:pPr>
        <w:rPr>
          <w:rFonts w:ascii="Times New Roman" w:hAnsi="Times New Roman" w:cs="Times New Roman"/>
          <w:sz w:val="28"/>
          <w:szCs w:val="28"/>
          <w:u w:val="single"/>
        </w:rPr>
      </w:pPr>
    </w:p>
    <w:p w14:paraId="3C0B255F" w14:textId="076BE662" w:rsidR="00650259" w:rsidRPr="00650259" w:rsidRDefault="00D2209D" w:rsidP="00650259">
      <w:pPr>
        <w:pStyle w:val="ListParagraph"/>
        <w:numPr>
          <w:ilvl w:val="0"/>
          <w:numId w:val="5"/>
        </w:numPr>
        <w:spacing w:line="480" w:lineRule="auto"/>
        <w:jc w:val="both"/>
        <w:rPr>
          <w:rFonts w:ascii="Times New Roman" w:hAnsi="Times New Roman" w:cs="Times New Roman"/>
        </w:rPr>
      </w:pPr>
      <w:r w:rsidRPr="00E2227C">
        <w:rPr>
          <w:rFonts w:ascii="Times New Roman" w:hAnsi="Times New Roman" w:cs="Times New Roman"/>
          <w:u w:val="single"/>
        </w:rPr>
        <w:t>Abstract presented at EuroPCR 2018 in Paris, France as poster</w:t>
      </w:r>
      <w:r>
        <w:rPr>
          <w:rFonts w:ascii="Times New Roman" w:hAnsi="Times New Roman" w:cs="Times New Roman"/>
        </w:rPr>
        <w:t>.</w:t>
      </w:r>
    </w:p>
    <w:p w14:paraId="691EE056" w14:textId="77777777" w:rsidR="00D2209D" w:rsidRPr="00D2209D" w:rsidRDefault="00D2209D" w:rsidP="00D2209D">
      <w:pPr>
        <w:pStyle w:val="ListParagraph"/>
        <w:spacing w:line="480" w:lineRule="auto"/>
        <w:jc w:val="both"/>
        <w:rPr>
          <w:rFonts w:ascii="Times New Roman" w:hAnsi="Times New Roman" w:cs="Times New Roman"/>
        </w:rPr>
      </w:pPr>
    </w:p>
    <w:p w14:paraId="40E3F1A0" w14:textId="5C6EA5D6" w:rsidR="00980134" w:rsidRDefault="00D2209D" w:rsidP="00A95797">
      <w:pP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1BDCEFEA" wp14:editId="68B725F0">
            <wp:extent cx="5664200" cy="3186804"/>
            <wp:effectExtent l="0" t="0" r="0" b="12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europcr_2018 IMR POSTDIL.pdf"/>
                    <pic:cNvPicPr/>
                  </pic:nvPicPr>
                  <pic:blipFill>
                    <a:blip r:embed="rId54"/>
                    <a:stretch>
                      <a:fillRect/>
                    </a:stretch>
                  </pic:blipFill>
                  <pic:spPr>
                    <a:xfrm>
                      <a:off x="0" y="0"/>
                      <a:ext cx="5672498" cy="3191473"/>
                    </a:xfrm>
                    <a:prstGeom prst="rect">
                      <a:avLst/>
                    </a:prstGeom>
                  </pic:spPr>
                </pic:pic>
              </a:graphicData>
            </a:graphic>
          </wp:inline>
        </w:drawing>
      </w:r>
    </w:p>
    <w:p w14:paraId="7B39F5DF" w14:textId="61DA2B81" w:rsidR="00A95797" w:rsidRDefault="00A95797" w:rsidP="004559C7">
      <w:pPr>
        <w:spacing w:line="480" w:lineRule="auto"/>
        <w:jc w:val="center"/>
        <w:rPr>
          <w:rFonts w:ascii="Times New Roman" w:hAnsi="Times New Roman" w:cs="Times New Roman"/>
        </w:rPr>
      </w:pPr>
    </w:p>
    <w:p w14:paraId="26503C6E" w14:textId="77777777" w:rsidR="004C2CAD" w:rsidRPr="004C2CAD" w:rsidRDefault="004C2CAD" w:rsidP="004C2CAD">
      <w:pPr>
        <w:spacing w:line="480" w:lineRule="auto"/>
        <w:ind w:left="360"/>
        <w:rPr>
          <w:rFonts w:ascii="Times New Roman" w:hAnsi="Times New Roman" w:cs="Times New Roman"/>
          <w:u w:val="single"/>
        </w:rPr>
      </w:pPr>
    </w:p>
    <w:p w14:paraId="62E7FC39" w14:textId="77777777" w:rsidR="004C2CAD" w:rsidRPr="004C2CAD" w:rsidRDefault="004C2CAD" w:rsidP="004C2CAD">
      <w:pPr>
        <w:spacing w:line="480" w:lineRule="auto"/>
        <w:ind w:left="360"/>
        <w:rPr>
          <w:rFonts w:ascii="Times New Roman" w:hAnsi="Times New Roman" w:cs="Times New Roman"/>
          <w:u w:val="single"/>
        </w:rPr>
      </w:pPr>
    </w:p>
    <w:p w14:paraId="12CFDB6D" w14:textId="77777777" w:rsidR="004C2CAD" w:rsidRPr="004C2CAD" w:rsidRDefault="004C2CAD" w:rsidP="004C2CAD">
      <w:pPr>
        <w:spacing w:line="480" w:lineRule="auto"/>
        <w:ind w:left="360"/>
        <w:rPr>
          <w:rFonts w:ascii="Times New Roman" w:hAnsi="Times New Roman" w:cs="Times New Roman"/>
          <w:u w:val="single"/>
        </w:rPr>
      </w:pPr>
    </w:p>
    <w:p w14:paraId="65A841FB" w14:textId="77777777" w:rsidR="004C2CAD" w:rsidRPr="004C2CAD" w:rsidRDefault="004C2CAD" w:rsidP="004C2CAD">
      <w:pPr>
        <w:spacing w:line="480" w:lineRule="auto"/>
        <w:ind w:left="360"/>
        <w:rPr>
          <w:rFonts w:ascii="Times New Roman" w:hAnsi="Times New Roman" w:cs="Times New Roman"/>
          <w:u w:val="single"/>
        </w:rPr>
      </w:pPr>
    </w:p>
    <w:p w14:paraId="076BFF12" w14:textId="77777777" w:rsidR="004C2CAD" w:rsidRPr="004C2CAD" w:rsidRDefault="004C2CAD" w:rsidP="004C2CAD">
      <w:pPr>
        <w:spacing w:line="480" w:lineRule="auto"/>
        <w:ind w:left="360"/>
        <w:rPr>
          <w:rFonts w:ascii="Times New Roman" w:hAnsi="Times New Roman" w:cs="Times New Roman"/>
          <w:u w:val="single"/>
        </w:rPr>
      </w:pPr>
    </w:p>
    <w:p w14:paraId="0BB7A604" w14:textId="77777777" w:rsidR="004C2CAD" w:rsidRPr="004C2CAD" w:rsidRDefault="004C2CAD" w:rsidP="004C2CAD">
      <w:pPr>
        <w:spacing w:line="480" w:lineRule="auto"/>
        <w:ind w:left="360"/>
        <w:rPr>
          <w:rFonts w:ascii="Times New Roman" w:hAnsi="Times New Roman" w:cs="Times New Roman"/>
          <w:u w:val="single"/>
        </w:rPr>
      </w:pPr>
    </w:p>
    <w:p w14:paraId="0A34D7D6" w14:textId="77777777" w:rsidR="004C2CAD" w:rsidRPr="004C2CAD" w:rsidRDefault="004C2CAD" w:rsidP="004C2CAD">
      <w:pPr>
        <w:spacing w:line="480" w:lineRule="auto"/>
        <w:ind w:left="360"/>
        <w:rPr>
          <w:rFonts w:ascii="Times New Roman" w:hAnsi="Times New Roman" w:cs="Times New Roman"/>
          <w:u w:val="single"/>
        </w:rPr>
      </w:pPr>
    </w:p>
    <w:p w14:paraId="0F10B30B" w14:textId="77777777" w:rsidR="004C2CAD" w:rsidRPr="004C2CAD" w:rsidRDefault="004C2CAD" w:rsidP="004C2CAD">
      <w:pPr>
        <w:spacing w:line="480" w:lineRule="auto"/>
        <w:ind w:left="360"/>
        <w:rPr>
          <w:rFonts w:ascii="Times New Roman" w:hAnsi="Times New Roman" w:cs="Times New Roman"/>
          <w:u w:val="single"/>
        </w:rPr>
      </w:pPr>
    </w:p>
    <w:p w14:paraId="48C8915B" w14:textId="77777777" w:rsidR="004C2CAD" w:rsidRPr="004C2CAD" w:rsidRDefault="004C2CAD" w:rsidP="004C2CAD">
      <w:pPr>
        <w:spacing w:line="480" w:lineRule="auto"/>
        <w:ind w:left="360"/>
        <w:rPr>
          <w:rFonts w:ascii="Times New Roman" w:hAnsi="Times New Roman" w:cs="Times New Roman"/>
          <w:u w:val="single"/>
        </w:rPr>
      </w:pPr>
    </w:p>
    <w:p w14:paraId="4CBCABB2" w14:textId="77777777" w:rsidR="004C2CAD" w:rsidRPr="004C2CAD" w:rsidRDefault="004C2CAD" w:rsidP="004C2CAD">
      <w:pPr>
        <w:spacing w:line="480" w:lineRule="auto"/>
        <w:ind w:left="360"/>
        <w:rPr>
          <w:rFonts w:ascii="Times New Roman" w:hAnsi="Times New Roman" w:cs="Times New Roman"/>
          <w:u w:val="single"/>
        </w:rPr>
      </w:pPr>
    </w:p>
    <w:p w14:paraId="7784633A" w14:textId="77777777" w:rsidR="004C2CAD" w:rsidRPr="004C2CAD" w:rsidRDefault="004C2CAD" w:rsidP="004C2CAD">
      <w:pPr>
        <w:spacing w:line="480" w:lineRule="auto"/>
        <w:ind w:left="360"/>
        <w:rPr>
          <w:rFonts w:ascii="Times New Roman" w:hAnsi="Times New Roman" w:cs="Times New Roman"/>
          <w:u w:val="single"/>
        </w:rPr>
      </w:pPr>
    </w:p>
    <w:p w14:paraId="1BFF4EE7" w14:textId="77777777" w:rsidR="004C2CAD" w:rsidRPr="004C2CAD" w:rsidRDefault="004C2CAD" w:rsidP="004C2CAD">
      <w:pPr>
        <w:spacing w:line="480" w:lineRule="auto"/>
        <w:ind w:left="360"/>
        <w:rPr>
          <w:rFonts w:ascii="Times New Roman" w:hAnsi="Times New Roman" w:cs="Times New Roman"/>
          <w:u w:val="single"/>
        </w:rPr>
      </w:pPr>
    </w:p>
    <w:p w14:paraId="2D0EABD6" w14:textId="77777777" w:rsidR="004C2CAD" w:rsidRPr="004C2CAD" w:rsidRDefault="004C2CAD" w:rsidP="004C2CAD">
      <w:pPr>
        <w:spacing w:line="480" w:lineRule="auto"/>
        <w:ind w:left="360"/>
        <w:rPr>
          <w:rFonts w:ascii="Times New Roman" w:hAnsi="Times New Roman" w:cs="Times New Roman"/>
          <w:u w:val="single"/>
        </w:rPr>
      </w:pPr>
    </w:p>
    <w:p w14:paraId="6DC3B730" w14:textId="77777777" w:rsidR="004C2CAD" w:rsidRPr="004C2CAD" w:rsidRDefault="004C2CAD" w:rsidP="004C2CAD">
      <w:pPr>
        <w:spacing w:line="480" w:lineRule="auto"/>
        <w:ind w:left="360"/>
        <w:rPr>
          <w:rFonts w:ascii="Times New Roman" w:hAnsi="Times New Roman" w:cs="Times New Roman"/>
          <w:u w:val="single"/>
        </w:rPr>
      </w:pPr>
    </w:p>
    <w:p w14:paraId="25369088" w14:textId="77777777" w:rsidR="004C2CAD" w:rsidRPr="004C2CAD" w:rsidRDefault="004C2CAD" w:rsidP="004C2CAD">
      <w:pPr>
        <w:spacing w:line="480" w:lineRule="auto"/>
        <w:ind w:left="360"/>
        <w:rPr>
          <w:rFonts w:ascii="Times New Roman" w:hAnsi="Times New Roman" w:cs="Times New Roman"/>
          <w:u w:val="single"/>
        </w:rPr>
      </w:pPr>
    </w:p>
    <w:p w14:paraId="549BE6DC" w14:textId="77777777" w:rsidR="004C2CAD" w:rsidRPr="004C2CAD" w:rsidRDefault="004C2CAD" w:rsidP="004C2CAD">
      <w:pPr>
        <w:spacing w:line="480" w:lineRule="auto"/>
        <w:ind w:left="360"/>
        <w:rPr>
          <w:rFonts w:ascii="Times New Roman" w:hAnsi="Times New Roman" w:cs="Times New Roman"/>
          <w:u w:val="single"/>
        </w:rPr>
      </w:pPr>
    </w:p>
    <w:p w14:paraId="6B4C5384" w14:textId="77777777" w:rsidR="004C2CAD" w:rsidRPr="004C2CAD" w:rsidRDefault="004C2CAD" w:rsidP="004C2CAD">
      <w:pPr>
        <w:spacing w:line="480" w:lineRule="auto"/>
        <w:ind w:left="360"/>
        <w:rPr>
          <w:rFonts w:ascii="Times New Roman" w:hAnsi="Times New Roman" w:cs="Times New Roman"/>
          <w:u w:val="single"/>
        </w:rPr>
      </w:pPr>
    </w:p>
    <w:p w14:paraId="556A4B1C" w14:textId="77777777" w:rsidR="004C2CAD" w:rsidRPr="004C2CAD" w:rsidRDefault="004C2CAD" w:rsidP="004C2CAD">
      <w:pPr>
        <w:spacing w:line="480" w:lineRule="auto"/>
        <w:ind w:left="360"/>
        <w:rPr>
          <w:rFonts w:ascii="Times New Roman" w:hAnsi="Times New Roman" w:cs="Times New Roman"/>
          <w:u w:val="single"/>
        </w:rPr>
      </w:pPr>
    </w:p>
    <w:p w14:paraId="785312D1" w14:textId="77777777" w:rsidR="004C2CAD" w:rsidRPr="004C2CAD" w:rsidRDefault="004C2CAD" w:rsidP="004C2CAD">
      <w:pPr>
        <w:spacing w:line="480" w:lineRule="auto"/>
        <w:ind w:left="360"/>
        <w:rPr>
          <w:rFonts w:ascii="Times New Roman" w:hAnsi="Times New Roman" w:cs="Times New Roman"/>
          <w:u w:val="single"/>
        </w:rPr>
      </w:pPr>
    </w:p>
    <w:p w14:paraId="495F1539" w14:textId="77777777" w:rsidR="004C2CAD" w:rsidRPr="004C2CAD" w:rsidRDefault="004C2CAD" w:rsidP="004C2CAD">
      <w:pPr>
        <w:spacing w:line="480" w:lineRule="auto"/>
        <w:ind w:left="360"/>
        <w:rPr>
          <w:rFonts w:ascii="Times New Roman" w:hAnsi="Times New Roman" w:cs="Times New Roman"/>
          <w:u w:val="single"/>
        </w:rPr>
      </w:pPr>
    </w:p>
    <w:p w14:paraId="15A5D787" w14:textId="77777777" w:rsidR="004C2CAD" w:rsidRPr="004C2CAD" w:rsidRDefault="004C2CAD" w:rsidP="004C2CAD">
      <w:pPr>
        <w:spacing w:line="480" w:lineRule="auto"/>
        <w:ind w:left="360"/>
        <w:rPr>
          <w:rFonts w:ascii="Times New Roman" w:hAnsi="Times New Roman" w:cs="Times New Roman"/>
          <w:u w:val="single"/>
        </w:rPr>
      </w:pPr>
    </w:p>
    <w:p w14:paraId="34B1BE94" w14:textId="77777777" w:rsidR="004C2CAD" w:rsidRPr="004C2CAD" w:rsidRDefault="004C2CAD" w:rsidP="004C2CAD">
      <w:pPr>
        <w:spacing w:line="480" w:lineRule="auto"/>
        <w:ind w:left="360"/>
        <w:rPr>
          <w:rFonts w:ascii="Times New Roman" w:hAnsi="Times New Roman" w:cs="Times New Roman"/>
          <w:u w:val="single"/>
        </w:rPr>
      </w:pPr>
    </w:p>
    <w:p w14:paraId="05375F6C" w14:textId="77777777" w:rsidR="004C2CAD" w:rsidRPr="004C2CAD" w:rsidRDefault="004C2CAD" w:rsidP="004C2CAD">
      <w:pPr>
        <w:spacing w:line="480" w:lineRule="auto"/>
        <w:ind w:left="360"/>
        <w:rPr>
          <w:rFonts w:ascii="Times New Roman" w:hAnsi="Times New Roman" w:cs="Times New Roman"/>
          <w:u w:val="single"/>
        </w:rPr>
      </w:pPr>
    </w:p>
    <w:p w14:paraId="1AEE1059" w14:textId="77777777" w:rsidR="004C2CAD" w:rsidRPr="004C2CAD" w:rsidRDefault="004C2CAD" w:rsidP="004C2CAD">
      <w:pPr>
        <w:spacing w:line="480" w:lineRule="auto"/>
        <w:ind w:left="360"/>
        <w:rPr>
          <w:rFonts w:ascii="Times New Roman" w:hAnsi="Times New Roman" w:cs="Times New Roman"/>
          <w:u w:val="single"/>
        </w:rPr>
      </w:pPr>
    </w:p>
    <w:p w14:paraId="2BA29E7B" w14:textId="77777777" w:rsidR="004C2CAD" w:rsidRPr="004C2CAD" w:rsidRDefault="004C2CAD" w:rsidP="004C2CAD">
      <w:pPr>
        <w:spacing w:line="480" w:lineRule="auto"/>
        <w:ind w:left="360"/>
        <w:rPr>
          <w:rFonts w:ascii="Times New Roman" w:hAnsi="Times New Roman" w:cs="Times New Roman"/>
          <w:u w:val="single"/>
        </w:rPr>
      </w:pPr>
    </w:p>
    <w:p w14:paraId="0EDC5319" w14:textId="39F5F41C" w:rsidR="00E2227C" w:rsidRPr="00E2227C" w:rsidRDefault="00E2227C" w:rsidP="00E2227C">
      <w:pPr>
        <w:pStyle w:val="ListParagraph"/>
        <w:numPr>
          <w:ilvl w:val="0"/>
          <w:numId w:val="5"/>
        </w:numPr>
        <w:spacing w:line="480" w:lineRule="auto"/>
        <w:rPr>
          <w:rFonts w:ascii="Times New Roman" w:hAnsi="Times New Roman" w:cs="Times New Roman"/>
          <w:u w:val="single"/>
        </w:rPr>
      </w:pPr>
      <w:r w:rsidRPr="00E2227C">
        <w:rPr>
          <w:rFonts w:ascii="Times New Roman" w:hAnsi="Times New Roman" w:cs="Times New Roman"/>
          <w:u w:val="single"/>
        </w:rPr>
        <w:lastRenderedPageBreak/>
        <w:t xml:space="preserve">Manuscript submitted to a peer reviewed journal. </w:t>
      </w:r>
    </w:p>
    <w:p w14:paraId="1206183B" w14:textId="77777777" w:rsidR="00E2227C" w:rsidRDefault="00E2227C" w:rsidP="006C21A9">
      <w:pPr>
        <w:spacing w:line="480" w:lineRule="auto"/>
        <w:jc w:val="center"/>
        <w:rPr>
          <w:rFonts w:ascii="Times New Roman" w:hAnsi="Times New Roman" w:cs="Times New Roman"/>
          <w:b/>
        </w:rPr>
      </w:pPr>
    </w:p>
    <w:p w14:paraId="3C858CB6" w14:textId="19A60B24" w:rsidR="006C21A9" w:rsidRPr="006C21A9" w:rsidRDefault="006C21A9" w:rsidP="006C21A9">
      <w:pPr>
        <w:spacing w:line="480" w:lineRule="auto"/>
        <w:jc w:val="center"/>
        <w:rPr>
          <w:rFonts w:ascii="Times New Roman" w:hAnsi="Times New Roman" w:cs="Times New Roman"/>
          <w:b/>
        </w:rPr>
      </w:pPr>
      <w:r w:rsidRPr="006C21A9">
        <w:rPr>
          <w:rFonts w:ascii="Times New Roman" w:hAnsi="Times New Roman" w:cs="Times New Roman"/>
          <w:b/>
        </w:rPr>
        <w:t>Effects of Stent Post-Dilatation during primary PCI for STEMI:</w:t>
      </w:r>
    </w:p>
    <w:p w14:paraId="6A73FC67" w14:textId="77777777" w:rsidR="006C21A9" w:rsidRPr="006C21A9" w:rsidRDefault="006C21A9" w:rsidP="006C21A9">
      <w:pPr>
        <w:spacing w:line="480" w:lineRule="auto"/>
        <w:jc w:val="center"/>
        <w:rPr>
          <w:rFonts w:ascii="Times New Roman" w:hAnsi="Times New Roman" w:cs="Times New Roman"/>
          <w:b/>
        </w:rPr>
      </w:pPr>
      <w:r w:rsidRPr="006C21A9">
        <w:rPr>
          <w:rFonts w:ascii="Times New Roman" w:hAnsi="Times New Roman" w:cs="Times New Roman"/>
          <w:b/>
        </w:rPr>
        <w:t>Insights from Coronary Physiology and Optical Coherence Tomography</w:t>
      </w:r>
    </w:p>
    <w:p w14:paraId="7EA6F6E5" w14:textId="77777777" w:rsidR="006C21A9" w:rsidRPr="006C21A9" w:rsidRDefault="006C21A9" w:rsidP="006C21A9">
      <w:pPr>
        <w:spacing w:line="480" w:lineRule="auto"/>
        <w:jc w:val="center"/>
        <w:rPr>
          <w:rFonts w:ascii="Times New Roman" w:hAnsi="Times New Roman" w:cs="Times New Roman"/>
          <w:b/>
        </w:rPr>
      </w:pPr>
    </w:p>
    <w:p w14:paraId="665ABC94" w14:textId="77777777" w:rsidR="006C21A9" w:rsidRPr="006C21A9" w:rsidRDefault="006C21A9" w:rsidP="006C21A9">
      <w:pPr>
        <w:spacing w:line="480" w:lineRule="auto"/>
        <w:jc w:val="center"/>
        <w:rPr>
          <w:rFonts w:ascii="Times New Roman" w:hAnsi="Times New Roman" w:cs="Times New Roman"/>
        </w:rPr>
      </w:pPr>
      <w:r w:rsidRPr="006C21A9">
        <w:rPr>
          <w:rFonts w:ascii="Times New Roman" w:hAnsi="Times New Roman" w:cs="Times New Roman"/>
        </w:rPr>
        <w:t>Grigoris V Karamasis</w:t>
      </w:r>
      <w:r w:rsidRPr="006C21A9">
        <w:rPr>
          <w:rFonts w:ascii="Times New Roman" w:hAnsi="Times New Roman" w:cs="Times New Roman"/>
          <w:vertAlign w:val="superscript"/>
        </w:rPr>
        <w:t>1,2</w:t>
      </w:r>
      <w:r w:rsidRPr="006C21A9">
        <w:rPr>
          <w:rFonts w:ascii="Times New Roman" w:hAnsi="Times New Roman" w:cs="Times New Roman"/>
        </w:rPr>
        <w:t xml:space="preserve"> MD, Andreas S Kalogeropoulos</w:t>
      </w:r>
      <w:r w:rsidRPr="006C21A9">
        <w:rPr>
          <w:rFonts w:ascii="Times New Roman" w:hAnsi="Times New Roman" w:cs="Times New Roman"/>
          <w:vertAlign w:val="superscript"/>
        </w:rPr>
        <w:t>3</w:t>
      </w:r>
      <w:r w:rsidRPr="006C21A9">
        <w:rPr>
          <w:rFonts w:ascii="Times New Roman" w:hAnsi="Times New Roman" w:cs="Times New Roman"/>
        </w:rPr>
        <w:t xml:space="preserve"> MD, PhD, Reto A Gamma</w:t>
      </w:r>
      <w:r w:rsidRPr="006C21A9">
        <w:rPr>
          <w:rFonts w:ascii="Times New Roman" w:hAnsi="Times New Roman" w:cs="Times New Roman"/>
          <w:vertAlign w:val="superscript"/>
        </w:rPr>
        <w:t>1</w:t>
      </w:r>
      <w:r w:rsidRPr="006C21A9">
        <w:rPr>
          <w:rFonts w:ascii="Times New Roman" w:hAnsi="Times New Roman" w:cs="Times New Roman"/>
        </w:rPr>
        <w:t xml:space="preserve"> MD, Gerald J Clesham</w:t>
      </w:r>
      <w:r w:rsidRPr="006C21A9">
        <w:rPr>
          <w:rFonts w:ascii="Times New Roman" w:hAnsi="Times New Roman" w:cs="Times New Roman"/>
          <w:vertAlign w:val="superscript"/>
        </w:rPr>
        <w:t>1,2</w:t>
      </w:r>
      <w:r w:rsidRPr="006C21A9">
        <w:rPr>
          <w:rFonts w:ascii="Times New Roman" w:hAnsi="Times New Roman" w:cs="Times New Roman"/>
        </w:rPr>
        <w:t xml:space="preserve"> MBBChir, PhD, Valeria Marco</w:t>
      </w:r>
      <w:r w:rsidRPr="006C21A9">
        <w:rPr>
          <w:rFonts w:ascii="Times New Roman" w:hAnsi="Times New Roman" w:cs="Times New Roman"/>
          <w:vertAlign w:val="superscript"/>
        </w:rPr>
        <w:t>4</w:t>
      </w:r>
      <w:r w:rsidRPr="006C21A9">
        <w:rPr>
          <w:rFonts w:ascii="Times New Roman" w:hAnsi="Times New Roman" w:cs="Times New Roman"/>
        </w:rPr>
        <w:t xml:space="preserve"> RN, Kare H Tang MBBS</w:t>
      </w:r>
      <w:r w:rsidRPr="006C21A9">
        <w:rPr>
          <w:rFonts w:ascii="Times New Roman" w:hAnsi="Times New Roman" w:cs="Times New Roman"/>
          <w:vertAlign w:val="superscript"/>
        </w:rPr>
        <w:t>1</w:t>
      </w:r>
      <w:r w:rsidRPr="006C21A9">
        <w:rPr>
          <w:rFonts w:ascii="Times New Roman" w:hAnsi="Times New Roman" w:cs="Times New Roman"/>
        </w:rPr>
        <w:t>, Rohan Jagathesan</w:t>
      </w:r>
      <w:r w:rsidRPr="006C21A9">
        <w:rPr>
          <w:rFonts w:ascii="Times New Roman" w:hAnsi="Times New Roman" w:cs="Times New Roman"/>
          <w:vertAlign w:val="superscript"/>
        </w:rPr>
        <w:t>1</w:t>
      </w:r>
      <w:r w:rsidRPr="006C21A9">
        <w:rPr>
          <w:rFonts w:ascii="Times New Roman" w:hAnsi="Times New Roman" w:cs="Times New Roman"/>
        </w:rPr>
        <w:t xml:space="preserve"> MBBS, MD, Jeremy W Sayer</w:t>
      </w:r>
      <w:r w:rsidRPr="006C21A9">
        <w:rPr>
          <w:rFonts w:ascii="Times New Roman" w:hAnsi="Times New Roman" w:cs="Times New Roman"/>
          <w:vertAlign w:val="superscript"/>
        </w:rPr>
        <w:t>1</w:t>
      </w:r>
      <w:r w:rsidRPr="006C21A9">
        <w:rPr>
          <w:rFonts w:ascii="Times New Roman" w:hAnsi="Times New Roman" w:cs="Times New Roman"/>
        </w:rPr>
        <w:t xml:space="preserve"> MBBS, MD, Nicholas M Robinson</w:t>
      </w:r>
      <w:r w:rsidRPr="006C21A9">
        <w:rPr>
          <w:rFonts w:ascii="Times New Roman" w:hAnsi="Times New Roman" w:cs="Times New Roman"/>
          <w:vertAlign w:val="superscript"/>
        </w:rPr>
        <w:t>1</w:t>
      </w:r>
      <w:r w:rsidRPr="006C21A9">
        <w:rPr>
          <w:rFonts w:ascii="Times New Roman" w:hAnsi="Times New Roman" w:cs="Times New Roman"/>
        </w:rPr>
        <w:t xml:space="preserve"> MBBChir, MD, Alamgir Kabir</w:t>
      </w:r>
      <w:r w:rsidRPr="006C21A9">
        <w:rPr>
          <w:rFonts w:ascii="Times New Roman" w:hAnsi="Times New Roman" w:cs="Times New Roman"/>
          <w:vertAlign w:val="superscript"/>
        </w:rPr>
        <w:t>1</w:t>
      </w:r>
      <w:r w:rsidRPr="006C21A9">
        <w:rPr>
          <w:rFonts w:ascii="Times New Roman" w:hAnsi="Times New Roman" w:cs="Times New Roman"/>
        </w:rPr>
        <w:t xml:space="preserve"> MBBS, PhD, Rajesh K Aggarwal</w:t>
      </w:r>
      <w:r w:rsidRPr="006C21A9">
        <w:rPr>
          <w:rFonts w:ascii="Times New Roman" w:hAnsi="Times New Roman" w:cs="Times New Roman"/>
          <w:vertAlign w:val="superscript"/>
        </w:rPr>
        <w:t>1</w:t>
      </w:r>
      <w:r w:rsidRPr="006C21A9">
        <w:rPr>
          <w:rFonts w:ascii="Times New Roman" w:hAnsi="Times New Roman" w:cs="Times New Roman"/>
        </w:rPr>
        <w:t xml:space="preserve"> MBChB, MD, Paul A Kelly</w:t>
      </w:r>
      <w:r w:rsidRPr="006C21A9">
        <w:rPr>
          <w:rFonts w:ascii="Times New Roman" w:hAnsi="Times New Roman" w:cs="Times New Roman"/>
          <w:vertAlign w:val="superscript"/>
        </w:rPr>
        <w:t>1</w:t>
      </w:r>
      <w:r w:rsidRPr="006C21A9">
        <w:rPr>
          <w:rFonts w:ascii="Times New Roman" w:hAnsi="Times New Roman" w:cs="Times New Roman"/>
        </w:rPr>
        <w:t xml:space="preserve"> MBChB, MD, Francesco Prati</w:t>
      </w:r>
      <w:r w:rsidRPr="006C21A9">
        <w:rPr>
          <w:rFonts w:ascii="Times New Roman" w:hAnsi="Times New Roman" w:cs="Times New Roman"/>
          <w:vertAlign w:val="superscript"/>
        </w:rPr>
        <w:t>4</w:t>
      </w:r>
      <w:r w:rsidRPr="006C21A9">
        <w:rPr>
          <w:rFonts w:ascii="Times New Roman" w:hAnsi="Times New Roman" w:cs="Times New Roman"/>
        </w:rPr>
        <w:t xml:space="preserve"> MD, PhD</w:t>
      </w:r>
      <w:r w:rsidRPr="006C21A9">
        <w:rPr>
          <w:rFonts w:ascii="Times New Roman" w:hAnsi="Times New Roman" w:cs="Times New Roman"/>
          <w:vertAlign w:val="superscript"/>
        </w:rPr>
        <w:t>,</w:t>
      </w:r>
      <w:r w:rsidRPr="006C21A9">
        <w:rPr>
          <w:rFonts w:ascii="Times New Roman" w:hAnsi="Times New Roman" w:cs="Times New Roman"/>
        </w:rPr>
        <w:t xml:space="preserve"> Thomas R Keeble</w:t>
      </w:r>
      <w:r w:rsidRPr="006C21A9">
        <w:rPr>
          <w:rFonts w:ascii="Times New Roman" w:hAnsi="Times New Roman" w:cs="Times New Roman"/>
          <w:vertAlign w:val="superscript"/>
        </w:rPr>
        <w:t>1,2</w:t>
      </w:r>
      <w:r w:rsidRPr="006C21A9">
        <w:rPr>
          <w:rFonts w:ascii="Times New Roman" w:hAnsi="Times New Roman" w:cs="Times New Roman"/>
        </w:rPr>
        <w:t xml:space="preserve"> MBBS MD, John R Davies</w:t>
      </w:r>
      <w:r w:rsidRPr="006C21A9">
        <w:rPr>
          <w:rFonts w:ascii="Times New Roman" w:hAnsi="Times New Roman" w:cs="Times New Roman"/>
          <w:vertAlign w:val="superscript"/>
        </w:rPr>
        <w:t>1,2</w:t>
      </w:r>
      <w:r w:rsidRPr="006C21A9">
        <w:rPr>
          <w:rFonts w:ascii="Times New Roman" w:hAnsi="Times New Roman" w:cs="Times New Roman"/>
        </w:rPr>
        <w:t xml:space="preserve"> MBBS PhD</w:t>
      </w:r>
    </w:p>
    <w:p w14:paraId="420170AD" w14:textId="77777777" w:rsidR="006C21A9" w:rsidRPr="006C21A9" w:rsidRDefault="006C21A9" w:rsidP="006C21A9">
      <w:pPr>
        <w:spacing w:line="480" w:lineRule="auto"/>
        <w:jc w:val="center"/>
        <w:rPr>
          <w:rFonts w:ascii="Times New Roman" w:hAnsi="Times New Roman" w:cs="Times New Roman"/>
        </w:rPr>
      </w:pPr>
    </w:p>
    <w:p w14:paraId="4C4C80CD" w14:textId="77777777" w:rsidR="006C21A9" w:rsidRPr="006C21A9" w:rsidRDefault="006C21A9" w:rsidP="006C21A9">
      <w:pPr>
        <w:spacing w:line="480" w:lineRule="auto"/>
        <w:rPr>
          <w:rFonts w:ascii="Times New Roman" w:hAnsi="Times New Roman" w:cs="Times New Roman"/>
          <w:sz w:val="20"/>
          <w:szCs w:val="20"/>
        </w:rPr>
      </w:pPr>
      <w:r w:rsidRPr="006C21A9">
        <w:rPr>
          <w:rFonts w:ascii="Times New Roman" w:hAnsi="Times New Roman" w:cs="Times New Roman"/>
          <w:sz w:val="20"/>
          <w:szCs w:val="20"/>
          <w:vertAlign w:val="superscript"/>
        </w:rPr>
        <w:t xml:space="preserve">1 </w:t>
      </w:r>
      <w:r w:rsidRPr="006C21A9">
        <w:rPr>
          <w:rFonts w:ascii="Times New Roman" w:hAnsi="Times New Roman" w:cs="Times New Roman"/>
          <w:sz w:val="20"/>
          <w:szCs w:val="20"/>
        </w:rPr>
        <w:t>Cardiology Department,</w:t>
      </w:r>
      <w:r w:rsidRPr="006C21A9">
        <w:rPr>
          <w:rFonts w:ascii="Times New Roman" w:hAnsi="Times New Roman" w:cs="Times New Roman"/>
          <w:sz w:val="20"/>
          <w:szCs w:val="20"/>
          <w:vertAlign w:val="superscript"/>
        </w:rPr>
        <w:t xml:space="preserve"> </w:t>
      </w:r>
      <w:r w:rsidRPr="006C21A9">
        <w:rPr>
          <w:rFonts w:ascii="Times New Roman" w:hAnsi="Times New Roman" w:cs="Times New Roman"/>
          <w:sz w:val="20"/>
          <w:szCs w:val="20"/>
        </w:rPr>
        <w:t>Essex Cardiothoracic Centre, Basildon, United Kingdom</w:t>
      </w:r>
    </w:p>
    <w:p w14:paraId="2DF61E27" w14:textId="77777777" w:rsidR="006C21A9" w:rsidRPr="006C21A9" w:rsidRDefault="006C21A9" w:rsidP="006C21A9">
      <w:pPr>
        <w:spacing w:line="480" w:lineRule="auto"/>
        <w:rPr>
          <w:rFonts w:ascii="Times New Roman" w:hAnsi="Times New Roman" w:cs="Times New Roman"/>
          <w:sz w:val="20"/>
          <w:szCs w:val="20"/>
        </w:rPr>
      </w:pPr>
      <w:r w:rsidRPr="006C21A9">
        <w:rPr>
          <w:rFonts w:ascii="Times New Roman" w:hAnsi="Times New Roman" w:cs="Times New Roman"/>
          <w:sz w:val="20"/>
          <w:szCs w:val="20"/>
          <w:vertAlign w:val="superscript"/>
        </w:rPr>
        <w:t xml:space="preserve">2 </w:t>
      </w:r>
      <w:r w:rsidRPr="006C21A9">
        <w:rPr>
          <w:rFonts w:ascii="Times New Roman" w:hAnsi="Times New Roman" w:cs="Times New Roman"/>
          <w:sz w:val="20"/>
          <w:szCs w:val="20"/>
        </w:rPr>
        <w:t>School of Medicine, Anglia Ruskin University, Chelmsford, United Kingdom</w:t>
      </w:r>
    </w:p>
    <w:p w14:paraId="55EF844D" w14:textId="77777777" w:rsidR="006C21A9" w:rsidRPr="006C21A9" w:rsidRDefault="006C21A9" w:rsidP="006C21A9">
      <w:pPr>
        <w:spacing w:line="480" w:lineRule="auto"/>
        <w:rPr>
          <w:rFonts w:ascii="Times New Roman" w:hAnsi="Times New Roman" w:cs="Times New Roman"/>
          <w:sz w:val="20"/>
          <w:szCs w:val="20"/>
        </w:rPr>
      </w:pPr>
      <w:r w:rsidRPr="006C21A9">
        <w:rPr>
          <w:rFonts w:ascii="Times New Roman" w:hAnsi="Times New Roman" w:cs="Times New Roman"/>
          <w:sz w:val="20"/>
          <w:szCs w:val="20"/>
          <w:vertAlign w:val="superscript"/>
        </w:rPr>
        <w:t xml:space="preserve">3 </w:t>
      </w:r>
      <w:r w:rsidRPr="006C21A9">
        <w:rPr>
          <w:rFonts w:ascii="Times New Roman" w:hAnsi="Times New Roman" w:cs="Times New Roman"/>
          <w:sz w:val="20"/>
          <w:szCs w:val="20"/>
        </w:rPr>
        <w:t>Cardiology Department, Mitera General Clinic - Hygeia Group, Athens, Greece</w:t>
      </w:r>
    </w:p>
    <w:p w14:paraId="60B35869" w14:textId="77777777" w:rsidR="006C21A9" w:rsidRPr="006C21A9" w:rsidRDefault="006C21A9" w:rsidP="006C21A9">
      <w:pPr>
        <w:spacing w:line="480" w:lineRule="auto"/>
        <w:rPr>
          <w:rFonts w:ascii="Times New Roman" w:hAnsi="Times New Roman" w:cs="Times New Roman"/>
          <w:sz w:val="20"/>
          <w:szCs w:val="20"/>
        </w:rPr>
      </w:pPr>
      <w:r w:rsidRPr="006C21A9">
        <w:rPr>
          <w:rFonts w:ascii="Times New Roman" w:hAnsi="Times New Roman" w:cs="Times New Roman"/>
          <w:sz w:val="20"/>
          <w:szCs w:val="20"/>
          <w:vertAlign w:val="superscript"/>
        </w:rPr>
        <w:t xml:space="preserve">4 </w:t>
      </w:r>
      <w:r w:rsidRPr="006C21A9">
        <w:rPr>
          <w:rFonts w:ascii="Times New Roman" w:hAnsi="Times New Roman" w:cs="Times New Roman"/>
          <w:sz w:val="20"/>
          <w:szCs w:val="20"/>
        </w:rPr>
        <w:t>Cardiology Department,</w:t>
      </w:r>
      <w:r w:rsidRPr="006C21A9">
        <w:rPr>
          <w:rFonts w:ascii="Times New Roman" w:hAnsi="Times New Roman" w:cs="Times New Roman"/>
          <w:sz w:val="20"/>
          <w:szCs w:val="20"/>
          <w:vertAlign w:val="superscript"/>
        </w:rPr>
        <w:t xml:space="preserve"> </w:t>
      </w:r>
      <w:r w:rsidRPr="006C21A9">
        <w:rPr>
          <w:rFonts w:ascii="Times New Roman" w:hAnsi="Times New Roman" w:cs="Times New Roman"/>
          <w:sz w:val="20"/>
          <w:szCs w:val="20"/>
        </w:rPr>
        <w:t>San Giovanni Hospital &amp; CLI Foundation, Rome, Italy</w:t>
      </w:r>
    </w:p>
    <w:p w14:paraId="5B539733" w14:textId="77777777" w:rsidR="006C21A9" w:rsidRPr="006C21A9" w:rsidRDefault="006C21A9" w:rsidP="006C21A9">
      <w:pPr>
        <w:spacing w:line="480" w:lineRule="auto"/>
        <w:rPr>
          <w:rFonts w:ascii="Times New Roman" w:hAnsi="Times New Roman" w:cs="Times New Roman"/>
          <w:sz w:val="20"/>
          <w:szCs w:val="20"/>
        </w:rPr>
      </w:pPr>
    </w:p>
    <w:p w14:paraId="30DC5E50" w14:textId="2E55934D" w:rsidR="006C21A9" w:rsidRDefault="006C21A9" w:rsidP="006C21A9">
      <w:pPr>
        <w:spacing w:line="480" w:lineRule="auto"/>
        <w:jc w:val="both"/>
        <w:rPr>
          <w:rFonts w:ascii="Times New Roman" w:hAnsi="Times New Roman" w:cs="Times New Roman"/>
          <w:bCs/>
        </w:rPr>
      </w:pPr>
      <w:r w:rsidRPr="006C21A9">
        <w:rPr>
          <w:rFonts w:ascii="Times New Roman" w:hAnsi="Times New Roman" w:cs="Times New Roman"/>
          <w:b/>
        </w:rPr>
        <w:t xml:space="preserve">Short running title: </w:t>
      </w:r>
      <w:r w:rsidRPr="006C21A9">
        <w:rPr>
          <w:rFonts w:ascii="Times New Roman" w:hAnsi="Times New Roman" w:cs="Times New Roman"/>
          <w:bCs/>
        </w:rPr>
        <w:t>Impact of post-dilatation during pPCI for STEMI</w:t>
      </w:r>
    </w:p>
    <w:p w14:paraId="2400BD07" w14:textId="77777777" w:rsidR="006C21A9" w:rsidRPr="006C21A9" w:rsidRDefault="006C21A9" w:rsidP="006C21A9">
      <w:pPr>
        <w:spacing w:line="480" w:lineRule="auto"/>
        <w:jc w:val="both"/>
        <w:rPr>
          <w:rFonts w:ascii="Times New Roman" w:hAnsi="Times New Roman" w:cs="Times New Roman"/>
          <w:b/>
        </w:rPr>
      </w:pPr>
    </w:p>
    <w:p w14:paraId="6BCCE40C" w14:textId="77777777" w:rsidR="006C21A9" w:rsidRDefault="006C21A9" w:rsidP="006C21A9">
      <w:pPr>
        <w:spacing w:line="480" w:lineRule="auto"/>
        <w:jc w:val="both"/>
        <w:rPr>
          <w:rFonts w:ascii="Times New Roman" w:hAnsi="Times New Roman" w:cs="Times New Roman"/>
          <w:b/>
          <w:lang w:val="en-US"/>
        </w:rPr>
      </w:pPr>
      <w:r w:rsidRPr="006C21A9">
        <w:rPr>
          <w:rFonts w:ascii="Times New Roman" w:hAnsi="Times New Roman" w:cs="Times New Roman"/>
          <w:b/>
          <w:lang w:val="en-US"/>
        </w:rPr>
        <w:t xml:space="preserve">Corresponding author: </w:t>
      </w:r>
    </w:p>
    <w:p w14:paraId="104059D2" w14:textId="34EC6434" w:rsidR="006C21A9" w:rsidRDefault="006C21A9" w:rsidP="006C21A9">
      <w:pPr>
        <w:spacing w:line="480" w:lineRule="auto"/>
        <w:jc w:val="both"/>
        <w:rPr>
          <w:rFonts w:ascii="Times New Roman" w:hAnsi="Times New Roman" w:cs="Times New Roman"/>
          <w:lang w:val="en-US"/>
        </w:rPr>
      </w:pPr>
      <w:r w:rsidRPr="006C21A9">
        <w:rPr>
          <w:rFonts w:ascii="Times New Roman" w:hAnsi="Times New Roman" w:cs="Times New Roman"/>
          <w:lang w:val="en-US"/>
        </w:rPr>
        <w:t xml:space="preserve">Dr Grigoris Karamasis MD </w:t>
      </w:r>
    </w:p>
    <w:p w14:paraId="111AF44A" w14:textId="743E2C8F" w:rsidR="006C21A9" w:rsidRPr="006C21A9" w:rsidRDefault="006C21A9" w:rsidP="006C21A9">
      <w:pPr>
        <w:spacing w:line="480" w:lineRule="auto"/>
        <w:jc w:val="both"/>
        <w:rPr>
          <w:rFonts w:ascii="Times New Roman" w:hAnsi="Times New Roman" w:cs="Times New Roman"/>
          <w:b/>
          <w:lang w:val="en-US"/>
        </w:rPr>
      </w:pPr>
      <w:r w:rsidRPr="006C21A9">
        <w:rPr>
          <w:rFonts w:ascii="Times New Roman" w:hAnsi="Times New Roman" w:cs="Times New Roman"/>
          <w:lang w:val="en-US"/>
        </w:rPr>
        <w:t>Consultant Interventional Cardiologist</w:t>
      </w:r>
    </w:p>
    <w:p w14:paraId="521A6A76" w14:textId="77777777" w:rsidR="006C21A9" w:rsidRPr="006C21A9" w:rsidRDefault="006C21A9" w:rsidP="006C21A9">
      <w:pPr>
        <w:spacing w:line="480" w:lineRule="auto"/>
        <w:jc w:val="both"/>
        <w:rPr>
          <w:rFonts w:ascii="Times New Roman" w:hAnsi="Times New Roman" w:cs="Times New Roman"/>
          <w:lang w:val="en-US"/>
        </w:rPr>
      </w:pPr>
      <w:r w:rsidRPr="006C21A9">
        <w:rPr>
          <w:rFonts w:ascii="Times New Roman" w:hAnsi="Times New Roman" w:cs="Times New Roman"/>
          <w:lang w:val="en-US"/>
        </w:rPr>
        <w:t>The Essex Cardiothoracic Centre, Basildon, SS165NL, United Kingdom</w:t>
      </w:r>
    </w:p>
    <w:p w14:paraId="5A7317D1" w14:textId="77777777" w:rsidR="006C21A9" w:rsidRPr="006C21A9" w:rsidRDefault="006C21A9" w:rsidP="006C21A9">
      <w:pPr>
        <w:spacing w:line="480" w:lineRule="auto"/>
        <w:jc w:val="both"/>
        <w:rPr>
          <w:rFonts w:ascii="Times New Roman" w:hAnsi="Times New Roman" w:cs="Times New Roman"/>
          <w:lang w:val="en-US"/>
        </w:rPr>
      </w:pPr>
      <w:r w:rsidRPr="006C21A9">
        <w:rPr>
          <w:rFonts w:ascii="Times New Roman" w:hAnsi="Times New Roman" w:cs="Times New Roman"/>
          <w:lang w:val="en-US"/>
        </w:rPr>
        <w:t xml:space="preserve">Email: </w:t>
      </w:r>
      <w:hyperlink r:id="rId55" w:history="1">
        <w:r w:rsidRPr="006C21A9">
          <w:rPr>
            <w:rStyle w:val="Hyperlink"/>
            <w:rFonts w:ascii="Times New Roman" w:hAnsi="Times New Roman" w:cs="Times New Roman"/>
            <w:lang w:val="en-US"/>
          </w:rPr>
          <w:t>grigoris.karamasis@gmail.com</w:t>
        </w:r>
      </w:hyperlink>
      <w:r w:rsidRPr="006C21A9">
        <w:rPr>
          <w:rFonts w:ascii="Times New Roman" w:hAnsi="Times New Roman" w:cs="Times New Roman"/>
          <w:lang w:val="en-US"/>
        </w:rPr>
        <w:tab/>
        <w:t xml:space="preserve"> </w:t>
      </w:r>
    </w:p>
    <w:p w14:paraId="0B23AC9F" w14:textId="70709705" w:rsidR="006C21A9" w:rsidRPr="006C21A9" w:rsidRDefault="006C21A9" w:rsidP="006C21A9">
      <w:pPr>
        <w:spacing w:line="480" w:lineRule="auto"/>
        <w:jc w:val="both"/>
        <w:rPr>
          <w:rFonts w:ascii="Times New Roman" w:hAnsi="Times New Roman" w:cs="Times New Roman"/>
          <w:lang w:val="en-US"/>
        </w:rPr>
      </w:pPr>
      <w:r w:rsidRPr="006C21A9">
        <w:rPr>
          <w:rFonts w:ascii="Times New Roman" w:hAnsi="Times New Roman" w:cs="Times New Roman"/>
          <w:lang w:val="en-US"/>
        </w:rPr>
        <w:tab/>
      </w:r>
    </w:p>
    <w:p w14:paraId="2AD786CC" w14:textId="77777777" w:rsidR="006C21A9" w:rsidRDefault="006C21A9" w:rsidP="006C21A9">
      <w:pPr>
        <w:spacing w:line="480" w:lineRule="auto"/>
        <w:jc w:val="both"/>
        <w:rPr>
          <w:rFonts w:ascii="Times New Roman" w:hAnsi="Times New Roman" w:cs="Times New Roman"/>
          <w:b/>
        </w:rPr>
      </w:pPr>
    </w:p>
    <w:p w14:paraId="4FA78733" w14:textId="2305BEBC" w:rsidR="006C21A9" w:rsidRDefault="006C21A9" w:rsidP="006C21A9">
      <w:pPr>
        <w:spacing w:line="480" w:lineRule="auto"/>
        <w:jc w:val="both"/>
        <w:rPr>
          <w:rFonts w:ascii="Times New Roman" w:hAnsi="Times New Roman" w:cs="Times New Roman"/>
          <w:b/>
        </w:rPr>
      </w:pPr>
      <w:r w:rsidRPr="006C21A9">
        <w:rPr>
          <w:rFonts w:ascii="Times New Roman" w:hAnsi="Times New Roman" w:cs="Times New Roman"/>
          <w:b/>
        </w:rPr>
        <w:lastRenderedPageBreak/>
        <w:t xml:space="preserve">Abstract      </w:t>
      </w:r>
    </w:p>
    <w:p w14:paraId="2E72E660" w14:textId="77777777" w:rsidR="006C21A9" w:rsidRPr="006C21A9" w:rsidRDefault="006C21A9" w:rsidP="006C21A9">
      <w:pPr>
        <w:spacing w:line="480" w:lineRule="auto"/>
        <w:jc w:val="both"/>
        <w:rPr>
          <w:rFonts w:ascii="Times New Roman" w:hAnsi="Times New Roman" w:cs="Times New Roman"/>
          <w:b/>
        </w:rPr>
      </w:pPr>
    </w:p>
    <w:p w14:paraId="68FA7F06" w14:textId="77777777" w:rsidR="006C21A9" w:rsidRPr="006C21A9" w:rsidRDefault="006C21A9" w:rsidP="006C21A9">
      <w:pPr>
        <w:spacing w:line="360" w:lineRule="auto"/>
        <w:jc w:val="both"/>
        <w:rPr>
          <w:rFonts w:ascii="Times New Roman" w:hAnsi="Times New Roman" w:cs="Times New Roman"/>
          <w:b/>
        </w:rPr>
      </w:pPr>
      <w:r w:rsidRPr="006C21A9">
        <w:rPr>
          <w:rFonts w:ascii="Times New Roman" w:hAnsi="Times New Roman" w:cs="Times New Roman"/>
          <w:b/>
          <w:bCs/>
        </w:rPr>
        <w:t>Aims</w:t>
      </w:r>
      <w:r w:rsidRPr="006C21A9">
        <w:rPr>
          <w:rFonts w:ascii="Times New Roman" w:hAnsi="Times New Roman" w:cs="Times New Roman"/>
        </w:rPr>
        <w:t xml:space="preserve">: This study aimed to assess the impact of stent optimisation by NC-balloon post-dilatation (PD) during primary-PCI for STEMI with the use of coronary physiology and intracoronary imaging. </w:t>
      </w:r>
    </w:p>
    <w:p w14:paraId="6CE7FEAA" w14:textId="77777777" w:rsidR="006C21A9" w:rsidRPr="006C21A9" w:rsidRDefault="006C21A9" w:rsidP="006C21A9">
      <w:pPr>
        <w:spacing w:line="360" w:lineRule="auto"/>
        <w:jc w:val="both"/>
        <w:rPr>
          <w:rFonts w:ascii="Times New Roman" w:hAnsi="Times New Roman" w:cs="Times New Roman"/>
          <w:b/>
        </w:rPr>
      </w:pPr>
      <w:r w:rsidRPr="006C21A9">
        <w:rPr>
          <w:rFonts w:ascii="Times New Roman" w:hAnsi="Times New Roman" w:cs="Times New Roman"/>
          <w:b/>
          <w:bCs/>
        </w:rPr>
        <w:t>Methods and results</w:t>
      </w:r>
      <w:r w:rsidRPr="006C21A9">
        <w:rPr>
          <w:rFonts w:ascii="Times New Roman" w:hAnsi="Times New Roman" w:cs="Times New Roman"/>
        </w:rPr>
        <w:t xml:space="preserve">: This </w:t>
      </w:r>
      <w:proofErr w:type="gramStart"/>
      <w:r w:rsidRPr="006C21A9">
        <w:rPr>
          <w:rFonts w:ascii="Times New Roman" w:hAnsi="Times New Roman" w:cs="Times New Roman"/>
        </w:rPr>
        <w:t>was</w:t>
      </w:r>
      <w:proofErr w:type="gramEnd"/>
      <w:r w:rsidRPr="006C21A9">
        <w:rPr>
          <w:rFonts w:ascii="Times New Roman" w:hAnsi="Times New Roman" w:cs="Times New Roman"/>
        </w:rPr>
        <w:t xml:space="preserve"> a prospective observational study (ClinicalTrials.gov: NCT02788396). Optical coherence tomography and physiological measurements were performed immediately before and after PD with the operators blinded to all measurements. The index of microcirculatory resistance (IMR), coronary flow reserve (CFR) and fractional flow reserve (FFR) were measured. OCT analysis was performed for assessment of stent expansion, malapposition, in-stent plaque-thrombus prolapse (PTP) and stent-edge dissections (SED). The change in IMR before and after PD as a measure of microvascular injury was the primary objective of the study. Thirty-two STEMI patients undergoing primary-PCI had physiological measurements before and after PD. All patients received 2nd generation DES (mean diameter 3.1±0.5mm, mean length 29.9±10.7mm) and post-dilatation with NC balloons (mean diameter 3.6±0.6 mm, mean inflation pressure 19.3±2.0atm). IMR (44.9±25.6 vs. 48.8±34.2, p=0.26) and CFR (1.60±0.89 vs. 1.58±0.71, p=0.87) did not change, while FFR increased after post-dilatation (0.91±0.08 vs. 0.93±0.06, p=0.037). PD improved significantly absolute and relative stent expansion and reduced stent malapposition. PTP increased after post-dilatation. There was no difference in clinically relevant SED. </w:t>
      </w:r>
    </w:p>
    <w:p w14:paraId="1B21B8C5" w14:textId="08FCAD92" w:rsidR="006C21A9" w:rsidRDefault="006C21A9" w:rsidP="006C21A9">
      <w:pPr>
        <w:spacing w:line="360" w:lineRule="auto"/>
        <w:jc w:val="both"/>
        <w:rPr>
          <w:rFonts w:ascii="Times New Roman" w:hAnsi="Times New Roman" w:cs="Times New Roman"/>
        </w:rPr>
      </w:pPr>
      <w:r w:rsidRPr="006C21A9">
        <w:rPr>
          <w:rFonts w:ascii="Times New Roman" w:hAnsi="Times New Roman" w:cs="Times New Roman"/>
          <w:b/>
          <w:bCs/>
        </w:rPr>
        <w:t>Conclusions:</w:t>
      </w:r>
      <w:r w:rsidRPr="006C21A9">
        <w:rPr>
          <w:rFonts w:ascii="Times New Roman" w:hAnsi="Times New Roman" w:cs="Times New Roman"/>
        </w:rPr>
        <w:t xml:space="preserve"> In this exploratory, hypothesis-generating study, post-dilatation during primary-PCI for STEMI improved significantly stent expansion, apposition and post-PCI FFR, without a significant effect on coronary microcirculation overall. </w:t>
      </w:r>
    </w:p>
    <w:p w14:paraId="609B7275" w14:textId="4682EA17" w:rsidR="006C21A9" w:rsidRDefault="006C21A9" w:rsidP="006C21A9">
      <w:pPr>
        <w:spacing w:line="360" w:lineRule="auto"/>
        <w:jc w:val="both"/>
        <w:rPr>
          <w:rFonts w:ascii="Times New Roman" w:hAnsi="Times New Roman" w:cs="Times New Roman"/>
        </w:rPr>
      </w:pPr>
    </w:p>
    <w:p w14:paraId="275B4A4D" w14:textId="77777777" w:rsidR="006C21A9" w:rsidRPr="006C21A9" w:rsidRDefault="006C21A9" w:rsidP="006C21A9">
      <w:pPr>
        <w:spacing w:line="360" w:lineRule="auto"/>
        <w:jc w:val="both"/>
        <w:rPr>
          <w:rFonts w:ascii="Times New Roman" w:hAnsi="Times New Roman" w:cs="Times New Roman"/>
          <w:b/>
        </w:rPr>
      </w:pPr>
    </w:p>
    <w:p w14:paraId="28530D7D" w14:textId="4B607708" w:rsidR="006C21A9" w:rsidRPr="006C21A9" w:rsidRDefault="006C21A9" w:rsidP="006C21A9">
      <w:pPr>
        <w:spacing w:before="100" w:beforeAutospacing="1" w:after="100" w:afterAutospacing="1" w:line="480" w:lineRule="auto"/>
        <w:jc w:val="both"/>
        <w:rPr>
          <w:rFonts w:ascii="Times New Roman" w:hAnsi="Times New Roman" w:cs="Times New Roman"/>
        </w:rPr>
      </w:pPr>
      <w:r w:rsidRPr="006C21A9">
        <w:rPr>
          <w:rFonts w:ascii="Times New Roman" w:hAnsi="Times New Roman" w:cs="Times New Roman"/>
          <w:b/>
          <w:bCs/>
        </w:rPr>
        <w:t xml:space="preserve">Classifications: </w:t>
      </w:r>
      <w:r w:rsidRPr="006C21A9">
        <w:rPr>
          <w:rFonts w:ascii="Times New Roman" w:hAnsi="Times New Roman" w:cs="Times New Roman"/>
        </w:rPr>
        <w:t>STEMI, Drug-eluting stent, Fractional flow reserve, Optical coherence tomography, Other technique</w:t>
      </w:r>
    </w:p>
    <w:p w14:paraId="3A320D64" w14:textId="7EFC18DF" w:rsidR="006C21A9" w:rsidRPr="006C21A9" w:rsidRDefault="006C21A9" w:rsidP="006C21A9">
      <w:pPr>
        <w:spacing w:before="100" w:beforeAutospacing="1" w:after="100" w:afterAutospacing="1" w:line="480" w:lineRule="auto"/>
        <w:jc w:val="both"/>
        <w:rPr>
          <w:rFonts w:ascii="Times New Roman" w:hAnsi="Times New Roman" w:cs="Times New Roman"/>
        </w:rPr>
      </w:pPr>
      <w:r w:rsidRPr="006C21A9">
        <w:rPr>
          <w:rFonts w:ascii="Times New Roman" w:hAnsi="Times New Roman" w:cs="Times New Roman"/>
          <w:b/>
        </w:rPr>
        <w:lastRenderedPageBreak/>
        <w:t>Introduction</w:t>
      </w:r>
    </w:p>
    <w:p w14:paraId="2D3881FB" w14:textId="77777777" w:rsidR="006C21A9" w:rsidRPr="006C21A9" w:rsidRDefault="006C21A9" w:rsidP="006C21A9">
      <w:pPr>
        <w:spacing w:line="480" w:lineRule="auto"/>
        <w:jc w:val="both"/>
        <w:rPr>
          <w:rFonts w:ascii="Times New Roman" w:hAnsi="Times New Roman" w:cs="Times New Roman"/>
          <w:b/>
        </w:rPr>
      </w:pPr>
      <w:r w:rsidRPr="006C21A9">
        <w:rPr>
          <w:rFonts w:ascii="Times New Roman" w:hAnsi="Times New Roman" w:cs="Times New Roman"/>
          <w:bCs/>
        </w:rPr>
        <w:t>Vessel</w:t>
      </w:r>
      <w:r w:rsidRPr="006C21A9">
        <w:rPr>
          <w:rFonts w:ascii="Times New Roman" w:hAnsi="Times New Roman" w:cs="Times New Roman"/>
        </w:rPr>
        <w:t xml:space="preserve"> recanalization by primary percutaneous coronary intervention (PPCI) with drug eluting stents (DES) is the gold standard treatment for ST-segment elevation myocardial infarction (STEMI). Although stents are deployed over the commonly soft underlying lipid plaque and thrombus, optimal stent deployment in this setting is challenging due to factors like the presence and subsequent resolution of thrombus and vessel vasoconstriction</w:t>
      </w:r>
      <w:r w:rsidRPr="006C21A9">
        <w:rPr>
          <w:rFonts w:ascii="Times New Roman" w:hAnsi="Times New Roman" w:cs="Times New Roman"/>
          <w:vertAlign w:val="superscript"/>
        </w:rPr>
        <w:t>1,2</w:t>
      </w:r>
      <w:r w:rsidRPr="006C21A9">
        <w:rPr>
          <w:rFonts w:ascii="Times New Roman" w:hAnsi="Times New Roman" w:cs="Times New Roman"/>
        </w:rPr>
        <w:t>. Stent optimisation with post-dilatation using non-compliant (NC) balloons could improve deployment features as stent expansion and stent struts apposition</w:t>
      </w:r>
      <w:r w:rsidRPr="006C21A9">
        <w:rPr>
          <w:rFonts w:ascii="Times New Roman" w:hAnsi="Times New Roman" w:cs="Times New Roman"/>
          <w:vertAlign w:val="superscript"/>
        </w:rPr>
        <w:t>3</w:t>
      </w:r>
      <w:r w:rsidRPr="006C21A9">
        <w:rPr>
          <w:rFonts w:ascii="Times New Roman" w:hAnsi="Times New Roman" w:cs="Times New Roman"/>
        </w:rPr>
        <w:t>. Nevertheless, further device manipulation within the culprit vessel carries the risk of atherothrombotic material fragmentation and embolization to the distal vessel</w:t>
      </w:r>
      <w:r w:rsidRPr="006C21A9">
        <w:rPr>
          <w:rFonts w:ascii="Times New Roman" w:hAnsi="Times New Roman" w:cs="Times New Roman"/>
          <w:vertAlign w:val="superscript"/>
        </w:rPr>
        <w:t>4</w:t>
      </w:r>
      <w:r w:rsidRPr="006C21A9">
        <w:rPr>
          <w:rFonts w:ascii="Times New Roman" w:hAnsi="Times New Roman" w:cs="Times New Roman"/>
        </w:rPr>
        <w:t>. Distal vessel embolization is a recognised cause of microvascular obstruction and therefore, post-dilatation in the context of STEMI has been related with microvascular injury and the no-reflow phenomenon</w:t>
      </w:r>
      <w:r w:rsidRPr="006C21A9">
        <w:rPr>
          <w:rFonts w:ascii="Times New Roman" w:hAnsi="Times New Roman" w:cs="Times New Roman"/>
          <w:vertAlign w:val="superscript"/>
        </w:rPr>
        <w:t>5,6</w:t>
      </w:r>
      <w:r w:rsidRPr="006C21A9">
        <w:rPr>
          <w:rFonts w:ascii="Times New Roman" w:hAnsi="Times New Roman" w:cs="Times New Roman"/>
        </w:rPr>
        <w:t xml:space="preserve">. </w:t>
      </w:r>
    </w:p>
    <w:p w14:paraId="6BDF4D0D" w14:textId="77777777" w:rsidR="006C21A9" w:rsidRPr="006C21A9" w:rsidRDefault="006C21A9" w:rsidP="006C21A9">
      <w:pPr>
        <w:spacing w:line="480" w:lineRule="auto"/>
        <w:jc w:val="both"/>
        <w:rPr>
          <w:rFonts w:ascii="Times New Roman" w:hAnsi="Times New Roman" w:cs="Times New Roman"/>
        </w:rPr>
      </w:pPr>
      <w:r w:rsidRPr="006C21A9">
        <w:rPr>
          <w:rFonts w:ascii="Times New Roman" w:hAnsi="Times New Roman" w:cs="Times New Roman"/>
        </w:rPr>
        <w:t xml:space="preserve">The aim of this study was to investigate the effects of stent optimisation by NC balloon stent post-dilatation during PPCI in STEMI patients with the use of invasive coronary physiology measurements and intracoronary imaging. Changes in microvascular function and other physiological indices along with features of stent deployment were assessed before and after post-dilatation. </w:t>
      </w:r>
    </w:p>
    <w:p w14:paraId="709BE7E0" w14:textId="77777777" w:rsidR="006C21A9" w:rsidRPr="006C21A9" w:rsidRDefault="006C21A9" w:rsidP="006C21A9">
      <w:pPr>
        <w:spacing w:line="480" w:lineRule="auto"/>
        <w:jc w:val="both"/>
        <w:rPr>
          <w:rFonts w:ascii="Times New Roman" w:hAnsi="Times New Roman" w:cs="Times New Roman"/>
          <w:b/>
        </w:rPr>
      </w:pPr>
    </w:p>
    <w:p w14:paraId="281B7BD4" w14:textId="77777777" w:rsidR="006C21A9" w:rsidRPr="006C21A9" w:rsidRDefault="006C21A9" w:rsidP="006C21A9">
      <w:pPr>
        <w:spacing w:line="480" w:lineRule="auto"/>
        <w:jc w:val="both"/>
        <w:rPr>
          <w:rFonts w:ascii="Times New Roman" w:hAnsi="Times New Roman" w:cs="Times New Roman"/>
          <w:b/>
        </w:rPr>
      </w:pPr>
      <w:r w:rsidRPr="006C21A9">
        <w:rPr>
          <w:rFonts w:ascii="Times New Roman" w:hAnsi="Times New Roman" w:cs="Times New Roman"/>
          <w:b/>
        </w:rPr>
        <w:t>Materials and Methods</w:t>
      </w:r>
    </w:p>
    <w:p w14:paraId="416A4CCE" w14:textId="77777777" w:rsidR="006C21A9" w:rsidRPr="006C21A9" w:rsidRDefault="006C21A9" w:rsidP="006C21A9">
      <w:pPr>
        <w:spacing w:line="480" w:lineRule="auto"/>
        <w:jc w:val="both"/>
        <w:rPr>
          <w:rFonts w:ascii="Times New Roman" w:hAnsi="Times New Roman" w:cs="Times New Roman"/>
        </w:rPr>
      </w:pPr>
      <w:r w:rsidRPr="006C21A9">
        <w:rPr>
          <w:rFonts w:ascii="Times New Roman" w:hAnsi="Times New Roman" w:cs="Times New Roman"/>
        </w:rPr>
        <w:t xml:space="preserve">STUDY DESIGN This was a single centre observational study [“The impact of post stenting balloon dilatation on coronary microcirculation in STEMI patients undergoing PPCI (POSTDIL – STEMI)”, ClinicalTrials.gov: NCT02788396] that prospectively recruited STEMI patients undergoing PPCI at a tertiary </w:t>
      </w:r>
      <w:r w:rsidRPr="006C21A9">
        <w:rPr>
          <w:rFonts w:ascii="Times New Roman" w:hAnsi="Times New Roman" w:cs="Times New Roman"/>
        </w:rPr>
        <w:lastRenderedPageBreak/>
        <w:t>cardiac centre.  Patients included were 18 years old or above and presented with ST elevation ≥0.1mV in ≥2 contiguous leads, signs of a true posterior infarction or newly developed left bundle branch block on their ECG within 12 hours of symptoms onset. Patients with previous myocardial infarction or CABG, haemodynamic instability, known eGFR&lt;30 ml/min/1.73m</w:t>
      </w:r>
      <w:r w:rsidRPr="006C21A9">
        <w:rPr>
          <w:rFonts w:ascii="Times New Roman" w:hAnsi="Times New Roman" w:cs="Times New Roman"/>
          <w:vertAlign w:val="superscript"/>
        </w:rPr>
        <w:t>2</w:t>
      </w:r>
      <w:r w:rsidRPr="006C21A9">
        <w:rPr>
          <w:rFonts w:ascii="Times New Roman" w:hAnsi="Times New Roman" w:cs="Times New Roman"/>
        </w:rPr>
        <w:t xml:space="preserve"> and contradiction to adenosine were excluded. The study protocol was approved by the local ethics committee (NRES ref:16/EE/0096) and all subjects gave written informed consent prior to participating in the study.</w:t>
      </w:r>
    </w:p>
    <w:p w14:paraId="26115E0B" w14:textId="77777777" w:rsidR="006C21A9" w:rsidRPr="006C21A9" w:rsidRDefault="006C21A9" w:rsidP="006C21A9">
      <w:pPr>
        <w:spacing w:line="480" w:lineRule="auto"/>
        <w:jc w:val="both"/>
        <w:rPr>
          <w:rFonts w:ascii="Times New Roman" w:hAnsi="Times New Roman" w:cs="Times New Roman"/>
        </w:rPr>
      </w:pPr>
    </w:p>
    <w:p w14:paraId="0351925C" w14:textId="77777777" w:rsidR="006C21A9" w:rsidRPr="006C21A9" w:rsidRDefault="006C21A9" w:rsidP="006C21A9">
      <w:pPr>
        <w:spacing w:line="480" w:lineRule="auto"/>
        <w:jc w:val="both"/>
        <w:rPr>
          <w:rFonts w:ascii="Times New Roman" w:hAnsi="Times New Roman" w:cs="Times New Roman"/>
        </w:rPr>
      </w:pPr>
      <w:r w:rsidRPr="006C21A9">
        <w:rPr>
          <w:rFonts w:ascii="Times New Roman" w:hAnsi="Times New Roman" w:cs="Times New Roman"/>
        </w:rPr>
        <w:t>CORONARY INTERVENTION Primary PCI was performed according to international guidelines and local standards. In brief, all patients were preloaded with Aspirin and Clopidogrel (given by ambulance crew at point-of care) and given a loading dose of Ticagrelor post-procedure. During the procedure, patients were anti-coagulated with heparin (70-100U/Kg) with a target ACT of &gt;250s. Use of GIIbIIa inhibitors, balloon pre-dilatation and thrombus aspiration were at the discretion of the operator. 2</w:t>
      </w:r>
      <w:r w:rsidRPr="006C21A9">
        <w:rPr>
          <w:rFonts w:ascii="Times New Roman" w:hAnsi="Times New Roman" w:cs="Times New Roman"/>
          <w:vertAlign w:val="superscript"/>
        </w:rPr>
        <w:t>nd</w:t>
      </w:r>
      <w:r w:rsidRPr="006C21A9">
        <w:rPr>
          <w:rFonts w:ascii="Times New Roman" w:hAnsi="Times New Roman" w:cs="Times New Roman"/>
        </w:rPr>
        <w:t xml:space="preserve"> generation everolimus-eluting stents were used in all patients. </w:t>
      </w:r>
    </w:p>
    <w:p w14:paraId="6B687609" w14:textId="77777777" w:rsidR="006C21A9" w:rsidRPr="006C21A9" w:rsidRDefault="006C21A9" w:rsidP="006C21A9">
      <w:pPr>
        <w:spacing w:line="480" w:lineRule="auto"/>
        <w:jc w:val="both"/>
        <w:rPr>
          <w:rFonts w:ascii="Times New Roman" w:hAnsi="Times New Roman" w:cs="Times New Roman"/>
        </w:rPr>
      </w:pPr>
    </w:p>
    <w:p w14:paraId="21853454" w14:textId="77777777" w:rsidR="006C21A9" w:rsidRPr="006C21A9" w:rsidRDefault="006C21A9" w:rsidP="006C21A9">
      <w:pPr>
        <w:spacing w:line="480" w:lineRule="auto"/>
        <w:ind w:right="-141"/>
        <w:jc w:val="both"/>
        <w:rPr>
          <w:rFonts w:ascii="Times New Roman" w:hAnsi="Times New Roman" w:cs="Times New Roman"/>
        </w:rPr>
      </w:pPr>
      <w:r w:rsidRPr="006C21A9">
        <w:rPr>
          <w:rFonts w:ascii="Times New Roman" w:hAnsi="Times New Roman" w:cs="Times New Roman"/>
        </w:rPr>
        <w:t xml:space="preserve">STENT OPTIMISATION BY POST-DILATATION After successful stent deployment, the operator decided the need for post-dilatation based on his/her clinical judgement.  If no post-dilatation was needed, the patient exited the study. In case post-dilatation was indicated, then optical coherence tomography (OCT) studies and coronary physiology measurements were performed immediately before and after post-dilatation. NC balloons were used for post-dilatation and sized at a ratio 1:1 with the size of the artery. Post-dilatation was performed at the </w:t>
      </w:r>
      <w:r w:rsidRPr="006C21A9">
        <w:rPr>
          <w:rFonts w:ascii="Times New Roman" w:hAnsi="Times New Roman" w:cs="Times New Roman"/>
        </w:rPr>
        <w:lastRenderedPageBreak/>
        <w:t xml:space="preserve">stented segment where the operator felt it was needed. The NC balloon was inflated at high pressures (≥18Atm) for at least 10 seconds. </w:t>
      </w:r>
    </w:p>
    <w:p w14:paraId="0E354B11" w14:textId="77777777" w:rsidR="006C21A9" w:rsidRPr="006C21A9" w:rsidRDefault="006C21A9" w:rsidP="006C21A9">
      <w:pPr>
        <w:spacing w:line="480" w:lineRule="auto"/>
        <w:ind w:right="-141"/>
        <w:jc w:val="both"/>
        <w:rPr>
          <w:rFonts w:ascii="Times New Roman" w:hAnsi="Times New Roman" w:cs="Times New Roman"/>
        </w:rPr>
      </w:pPr>
    </w:p>
    <w:p w14:paraId="2D8D88C5" w14:textId="77777777" w:rsidR="006C21A9" w:rsidRPr="006C21A9" w:rsidRDefault="006C21A9" w:rsidP="006C21A9">
      <w:pPr>
        <w:spacing w:line="480" w:lineRule="auto"/>
        <w:ind w:right="-141"/>
        <w:jc w:val="both"/>
        <w:rPr>
          <w:rFonts w:ascii="Times New Roman" w:hAnsi="Times New Roman" w:cs="Times New Roman"/>
        </w:rPr>
      </w:pPr>
      <w:r w:rsidRPr="006C21A9">
        <w:rPr>
          <w:rFonts w:ascii="Times New Roman" w:hAnsi="Times New Roman" w:cs="Times New Roman"/>
        </w:rPr>
        <w:t>CORONARY PHYSIOLOGY MEASUREMENTS A dedicated combined pressure/temperature guidewire (Pressurewire</w:t>
      </w:r>
      <w:r w:rsidRPr="006C21A9">
        <w:rPr>
          <w:rFonts w:ascii="Times New Roman" w:hAnsi="Times New Roman" w:cs="Times New Roman"/>
          <w:vertAlign w:val="superscript"/>
        </w:rPr>
        <w:t>TM</w:t>
      </w:r>
      <w:r w:rsidRPr="006C21A9">
        <w:rPr>
          <w:rFonts w:ascii="Times New Roman" w:hAnsi="Times New Roman" w:cs="Times New Roman"/>
        </w:rPr>
        <w:t xml:space="preserve"> X, St Jude Medical/Abbott Vascular, USA) was used for the physiological measurements. Before post-dilatation, and after intracoronary administration of nitro-glycerine, the guidewire was equalized and advanced to the distal third of the coronary artery. Subsequently, </w:t>
      </w:r>
      <w:r w:rsidRPr="006C21A9">
        <w:rPr>
          <w:rFonts w:ascii="Times New Roman" w:hAnsi="Times New Roman" w:cs="Times New Roman"/>
          <w:lang w:val="en-US"/>
        </w:rPr>
        <w:t>mean aortic pressure (P</w:t>
      </w:r>
      <w:r w:rsidRPr="006C21A9">
        <w:rPr>
          <w:rFonts w:ascii="Times New Roman" w:hAnsi="Times New Roman" w:cs="Times New Roman"/>
          <w:vertAlign w:val="subscript"/>
          <w:lang w:val="en-US"/>
        </w:rPr>
        <w:t>a</w:t>
      </w:r>
      <w:r w:rsidRPr="006C21A9">
        <w:rPr>
          <w:rFonts w:ascii="Times New Roman" w:hAnsi="Times New Roman" w:cs="Times New Roman"/>
          <w:lang w:val="en-US"/>
        </w:rPr>
        <w:t>), mean distal coronary pressure (P</w:t>
      </w:r>
      <w:r w:rsidRPr="006C21A9">
        <w:rPr>
          <w:rFonts w:ascii="Times New Roman" w:hAnsi="Times New Roman" w:cs="Times New Roman"/>
          <w:vertAlign w:val="subscript"/>
          <w:lang w:val="en-US"/>
        </w:rPr>
        <w:t>d</w:t>
      </w:r>
      <w:r w:rsidRPr="006C21A9">
        <w:rPr>
          <w:rFonts w:ascii="Times New Roman" w:hAnsi="Times New Roman" w:cs="Times New Roman"/>
          <w:lang w:val="en-US"/>
        </w:rPr>
        <w:t>), and mean transit time (mT</w:t>
      </w:r>
      <w:r w:rsidRPr="006C21A9">
        <w:rPr>
          <w:rFonts w:ascii="Times New Roman" w:hAnsi="Times New Roman" w:cs="Times New Roman"/>
          <w:vertAlign w:val="subscript"/>
          <w:lang w:val="en-US"/>
        </w:rPr>
        <w:t>t</w:t>
      </w:r>
      <w:r w:rsidRPr="006C21A9">
        <w:rPr>
          <w:rFonts w:ascii="Times New Roman" w:hAnsi="Times New Roman" w:cs="Times New Roman"/>
          <w:lang w:val="en-US"/>
        </w:rPr>
        <w:t>) calculated as the average measurement during three separate intracoronary injections of 3mL of room temperature 0.9% saline solution were measured</w:t>
      </w:r>
      <w:r w:rsidRPr="006C21A9">
        <w:rPr>
          <w:rFonts w:ascii="Times New Roman" w:hAnsi="Times New Roman" w:cs="Times New Roman"/>
          <w:vertAlign w:val="superscript"/>
          <w:lang w:val="en-US"/>
        </w:rPr>
        <w:t>7</w:t>
      </w:r>
      <w:r w:rsidRPr="006C21A9">
        <w:rPr>
          <w:rFonts w:ascii="Times New Roman" w:hAnsi="Times New Roman" w:cs="Times New Roman"/>
          <w:lang w:val="en-US"/>
        </w:rPr>
        <w:t>.</w:t>
      </w:r>
      <w:r w:rsidRPr="006C21A9">
        <w:rPr>
          <w:rFonts w:ascii="Times New Roman" w:hAnsi="Times New Roman" w:cs="Times New Roman"/>
        </w:rPr>
        <w:t xml:space="preserve"> The same parameters were measured during hyperaemia induced by intravenous infusion of adenosine at 140mcg/Kg/min via a peripheral line. The operator proceeded to post-dilatation and coronary wedge pressure (P</w:t>
      </w:r>
      <w:r w:rsidRPr="006C21A9">
        <w:rPr>
          <w:rFonts w:ascii="Times New Roman" w:hAnsi="Times New Roman" w:cs="Times New Roman"/>
          <w:vertAlign w:val="subscript"/>
        </w:rPr>
        <w:t>w</w:t>
      </w:r>
      <w:r w:rsidRPr="006C21A9">
        <w:rPr>
          <w:rFonts w:ascii="Times New Roman" w:hAnsi="Times New Roman" w:cs="Times New Roman"/>
        </w:rPr>
        <w:t>) was measured during balloon inflation. All measurements were rerepeated after post-dilatation. Dedicated software was used online for recording pressure traces, temperature curves and for physiological indices calculation (Coroventis CoroFlow</w:t>
      </w:r>
      <w:r w:rsidRPr="006C21A9">
        <w:rPr>
          <w:rFonts w:ascii="Times New Roman" w:hAnsi="Times New Roman" w:cs="Times New Roman"/>
          <w:vertAlign w:val="superscript"/>
        </w:rPr>
        <w:t>TM</w:t>
      </w:r>
      <w:r w:rsidRPr="006C21A9">
        <w:rPr>
          <w:rFonts w:ascii="Times New Roman" w:hAnsi="Times New Roman" w:cs="Times New Roman"/>
        </w:rPr>
        <w:t xml:space="preserve">, Uppsala, Sweden). </w:t>
      </w:r>
    </w:p>
    <w:p w14:paraId="29C4ACE2" w14:textId="77777777" w:rsidR="006C21A9" w:rsidRPr="006C21A9" w:rsidRDefault="006C21A9" w:rsidP="006C21A9">
      <w:pPr>
        <w:spacing w:line="480" w:lineRule="auto"/>
        <w:ind w:right="-141"/>
        <w:jc w:val="both"/>
        <w:rPr>
          <w:rFonts w:ascii="Times New Roman" w:hAnsi="Times New Roman" w:cs="Times New Roman"/>
        </w:rPr>
      </w:pPr>
      <w:r w:rsidRPr="006C21A9">
        <w:rPr>
          <w:rFonts w:ascii="Times New Roman" w:hAnsi="Times New Roman" w:cs="Times New Roman"/>
        </w:rPr>
        <w:t xml:space="preserve">The index of microcirculatory resistance (IMR) is a validated measure of microvascular function </w:t>
      </w:r>
      <w:r w:rsidRPr="006C21A9">
        <w:rPr>
          <w:rFonts w:ascii="Times New Roman" w:hAnsi="Times New Roman" w:cs="Times New Roman"/>
          <w:vertAlign w:val="superscript"/>
        </w:rPr>
        <w:t>8</w:t>
      </w:r>
      <w:r w:rsidRPr="006C21A9">
        <w:rPr>
          <w:rFonts w:ascii="Times New Roman" w:hAnsi="Times New Roman" w:cs="Times New Roman"/>
        </w:rPr>
        <w:t>. The change in IMR (dIMR) was used to assess changes in microvascular function before and after post-dilatation and was the primary endpoint of the study.  IMR and IMR corrected for wedge pressure (IMR</w:t>
      </w:r>
      <w:r w:rsidRPr="006C21A9">
        <w:rPr>
          <w:rFonts w:ascii="Times New Roman" w:hAnsi="Times New Roman" w:cs="Times New Roman"/>
          <w:vertAlign w:val="subscript"/>
        </w:rPr>
        <w:t xml:space="preserve">c) </w:t>
      </w:r>
      <w:r w:rsidRPr="006C21A9">
        <w:rPr>
          <w:rFonts w:ascii="Times New Roman" w:hAnsi="Times New Roman" w:cs="Times New Roman"/>
        </w:rPr>
        <w:t>were calculated by the following equations: IMR=P</w:t>
      </w:r>
      <w:r w:rsidRPr="006C21A9">
        <w:rPr>
          <w:rFonts w:ascii="Times New Roman" w:hAnsi="Times New Roman" w:cs="Times New Roman"/>
          <w:vertAlign w:val="subscript"/>
        </w:rPr>
        <w:t xml:space="preserve">d </w:t>
      </w:r>
      <w:r w:rsidRPr="006C21A9">
        <w:rPr>
          <w:rFonts w:ascii="Times New Roman" w:hAnsi="Times New Roman" w:cs="Times New Roman"/>
        </w:rPr>
        <w:t>x mT</w:t>
      </w:r>
      <w:r w:rsidRPr="006C21A9">
        <w:rPr>
          <w:rFonts w:ascii="Times New Roman" w:hAnsi="Times New Roman" w:cs="Times New Roman"/>
          <w:vertAlign w:val="subscript"/>
        </w:rPr>
        <w:t xml:space="preserve">t </w:t>
      </w:r>
      <w:r w:rsidRPr="006C21A9">
        <w:rPr>
          <w:rFonts w:ascii="Times New Roman" w:hAnsi="Times New Roman" w:cs="Times New Roman"/>
        </w:rPr>
        <w:t>(hyperaemia) and IMR</w:t>
      </w:r>
      <w:r w:rsidRPr="006C21A9">
        <w:rPr>
          <w:rFonts w:ascii="Times New Roman" w:hAnsi="Times New Roman" w:cs="Times New Roman"/>
          <w:vertAlign w:val="subscript"/>
        </w:rPr>
        <w:t>c</w:t>
      </w:r>
      <w:r w:rsidRPr="006C21A9">
        <w:rPr>
          <w:rFonts w:ascii="Times New Roman" w:hAnsi="Times New Roman" w:cs="Times New Roman"/>
        </w:rPr>
        <w:t>=(P</w:t>
      </w:r>
      <w:r w:rsidRPr="006C21A9">
        <w:rPr>
          <w:rFonts w:ascii="Times New Roman" w:hAnsi="Times New Roman" w:cs="Times New Roman"/>
          <w:vertAlign w:val="subscript"/>
        </w:rPr>
        <w:t>a</w:t>
      </w:r>
      <w:r w:rsidRPr="006C21A9">
        <w:rPr>
          <w:rFonts w:ascii="Times New Roman" w:hAnsi="Times New Roman" w:cs="Times New Roman"/>
        </w:rPr>
        <w:t xml:space="preserve"> x mT</w:t>
      </w:r>
      <w:r w:rsidRPr="006C21A9">
        <w:rPr>
          <w:rFonts w:ascii="Times New Roman" w:hAnsi="Times New Roman" w:cs="Times New Roman"/>
          <w:vertAlign w:val="subscript"/>
        </w:rPr>
        <w:t>t</w:t>
      </w:r>
      <w:r w:rsidRPr="006C21A9">
        <w:rPr>
          <w:rFonts w:ascii="Times New Roman" w:hAnsi="Times New Roman" w:cs="Times New Roman"/>
        </w:rPr>
        <w:t>) x [(P</w:t>
      </w:r>
      <w:r w:rsidRPr="006C21A9">
        <w:rPr>
          <w:rFonts w:ascii="Times New Roman" w:hAnsi="Times New Roman" w:cs="Times New Roman"/>
          <w:vertAlign w:val="subscript"/>
        </w:rPr>
        <w:t>d</w:t>
      </w:r>
      <w:r w:rsidRPr="006C21A9">
        <w:rPr>
          <w:rFonts w:ascii="Times New Roman" w:hAnsi="Times New Roman" w:cs="Times New Roman"/>
        </w:rPr>
        <w:t>–P</w:t>
      </w:r>
      <w:r w:rsidRPr="006C21A9">
        <w:rPr>
          <w:rFonts w:ascii="Times New Roman" w:hAnsi="Times New Roman" w:cs="Times New Roman"/>
          <w:vertAlign w:val="subscript"/>
        </w:rPr>
        <w:t>w</w:t>
      </w:r>
      <w:r w:rsidRPr="006C21A9">
        <w:rPr>
          <w:rFonts w:ascii="Times New Roman" w:hAnsi="Times New Roman" w:cs="Times New Roman"/>
        </w:rPr>
        <w:t>)/(P</w:t>
      </w:r>
      <w:r w:rsidRPr="006C21A9">
        <w:rPr>
          <w:rFonts w:ascii="Times New Roman" w:hAnsi="Times New Roman" w:cs="Times New Roman"/>
          <w:vertAlign w:val="subscript"/>
        </w:rPr>
        <w:t>a</w:t>
      </w:r>
      <w:r w:rsidRPr="006C21A9">
        <w:rPr>
          <w:rFonts w:ascii="Times New Roman" w:hAnsi="Times New Roman" w:cs="Times New Roman"/>
        </w:rPr>
        <w:t>–P</w:t>
      </w:r>
      <w:r w:rsidRPr="006C21A9">
        <w:rPr>
          <w:rFonts w:ascii="Times New Roman" w:hAnsi="Times New Roman" w:cs="Times New Roman"/>
          <w:vertAlign w:val="subscript"/>
        </w:rPr>
        <w:t>w</w:t>
      </w:r>
      <w:r w:rsidRPr="006C21A9">
        <w:rPr>
          <w:rFonts w:ascii="Times New Roman" w:hAnsi="Times New Roman" w:cs="Times New Roman"/>
        </w:rPr>
        <w:t>)] (hyperaemia)</w:t>
      </w:r>
      <w:r w:rsidRPr="006C21A9">
        <w:rPr>
          <w:rFonts w:ascii="Times New Roman" w:hAnsi="Times New Roman" w:cs="Times New Roman"/>
          <w:vertAlign w:val="superscript"/>
        </w:rPr>
        <w:t>7,9</w:t>
      </w:r>
      <w:r w:rsidRPr="006C21A9">
        <w:rPr>
          <w:rFonts w:ascii="Times New Roman" w:hAnsi="Times New Roman" w:cs="Times New Roman"/>
        </w:rPr>
        <w:t>. Furthermore, coronary flow reserve (CFR), fractional flow reserve (FFR) and coronary FFR (FFR</w:t>
      </w:r>
      <w:r w:rsidRPr="006C21A9">
        <w:rPr>
          <w:rFonts w:ascii="Times New Roman" w:hAnsi="Times New Roman" w:cs="Times New Roman"/>
          <w:vertAlign w:val="subscript"/>
        </w:rPr>
        <w:t>cor</w:t>
      </w:r>
      <w:r w:rsidRPr="006C21A9">
        <w:rPr>
          <w:rFonts w:ascii="Times New Roman" w:hAnsi="Times New Roman" w:cs="Times New Roman"/>
        </w:rPr>
        <w:t xml:space="preserve">) were calculated </w:t>
      </w:r>
      <w:r w:rsidRPr="006C21A9">
        <w:rPr>
          <w:rFonts w:ascii="Times New Roman" w:hAnsi="Times New Roman" w:cs="Times New Roman"/>
        </w:rPr>
        <w:lastRenderedPageBreak/>
        <w:t>as CFR=mT</w:t>
      </w:r>
      <w:r w:rsidRPr="006C21A9">
        <w:rPr>
          <w:rFonts w:ascii="Times New Roman" w:hAnsi="Times New Roman" w:cs="Times New Roman"/>
          <w:vertAlign w:val="subscript"/>
        </w:rPr>
        <w:t>t</w:t>
      </w:r>
      <w:r w:rsidRPr="006C21A9">
        <w:rPr>
          <w:rFonts w:ascii="Times New Roman" w:hAnsi="Times New Roman" w:cs="Times New Roman"/>
        </w:rPr>
        <w:t xml:space="preserve"> (baseline)/mT</w:t>
      </w:r>
      <w:r w:rsidRPr="006C21A9">
        <w:rPr>
          <w:rFonts w:ascii="Times New Roman" w:hAnsi="Times New Roman" w:cs="Times New Roman"/>
          <w:vertAlign w:val="subscript"/>
        </w:rPr>
        <w:t xml:space="preserve">t </w:t>
      </w:r>
      <w:r w:rsidRPr="006C21A9">
        <w:rPr>
          <w:rFonts w:ascii="Times New Roman" w:hAnsi="Times New Roman" w:cs="Times New Roman"/>
        </w:rPr>
        <w:t>(hyperaemia), FFR=P</w:t>
      </w:r>
      <w:r w:rsidRPr="006C21A9">
        <w:rPr>
          <w:rFonts w:ascii="Times New Roman" w:hAnsi="Times New Roman" w:cs="Times New Roman"/>
          <w:vertAlign w:val="subscript"/>
        </w:rPr>
        <w:t>d</w:t>
      </w:r>
      <w:r w:rsidRPr="006C21A9">
        <w:rPr>
          <w:rFonts w:ascii="Times New Roman" w:hAnsi="Times New Roman" w:cs="Times New Roman"/>
        </w:rPr>
        <w:t>/P</w:t>
      </w:r>
      <w:r w:rsidRPr="006C21A9">
        <w:rPr>
          <w:rFonts w:ascii="Times New Roman" w:hAnsi="Times New Roman" w:cs="Times New Roman"/>
          <w:vertAlign w:val="subscript"/>
        </w:rPr>
        <w:t>a</w:t>
      </w:r>
      <w:r w:rsidRPr="006C21A9">
        <w:rPr>
          <w:rFonts w:ascii="Times New Roman" w:hAnsi="Times New Roman" w:cs="Times New Roman"/>
        </w:rPr>
        <w:t xml:space="preserve"> and FFR</w:t>
      </w:r>
      <w:r w:rsidRPr="006C21A9">
        <w:rPr>
          <w:rFonts w:ascii="Times New Roman" w:hAnsi="Times New Roman" w:cs="Times New Roman"/>
          <w:vertAlign w:val="subscript"/>
        </w:rPr>
        <w:t>cor</w:t>
      </w:r>
      <w:r w:rsidRPr="006C21A9">
        <w:rPr>
          <w:rFonts w:ascii="Times New Roman" w:hAnsi="Times New Roman" w:cs="Times New Roman"/>
        </w:rPr>
        <w:t>=P</w:t>
      </w:r>
      <w:r w:rsidRPr="006C21A9">
        <w:rPr>
          <w:rFonts w:ascii="Times New Roman" w:hAnsi="Times New Roman" w:cs="Times New Roman"/>
          <w:vertAlign w:val="subscript"/>
        </w:rPr>
        <w:t>a</w:t>
      </w:r>
      <w:r w:rsidRPr="006C21A9">
        <w:rPr>
          <w:rFonts w:ascii="Times New Roman" w:hAnsi="Times New Roman" w:cs="Times New Roman"/>
        </w:rPr>
        <w:t>-P</w:t>
      </w:r>
      <w:r w:rsidRPr="006C21A9">
        <w:rPr>
          <w:rFonts w:ascii="Times New Roman" w:hAnsi="Times New Roman" w:cs="Times New Roman"/>
          <w:vertAlign w:val="subscript"/>
        </w:rPr>
        <w:t xml:space="preserve">w </w:t>
      </w:r>
      <w:r w:rsidRPr="006C21A9">
        <w:rPr>
          <w:rFonts w:ascii="Times New Roman" w:hAnsi="Times New Roman" w:cs="Times New Roman"/>
        </w:rPr>
        <w:t>/P</w:t>
      </w:r>
      <w:r w:rsidRPr="006C21A9">
        <w:rPr>
          <w:rFonts w:ascii="Times New Roman" w:hAnsi="Times New Roman" w:cs="Times New Roman"/>
          <w:vertAlign w:val="subscript"/>
        </w:rPr>
        <w:t xml:space="preserve">d </w:t>
      </w:r>
      <w:r w:rsidRPr="006C21A9">
        <w:rPr>
          <w:rFonts w:ascii="Times New Roman" w:hAnsi="Times New Roman" w:cs="Times New Roman"/>
        </w:rPr>
        <w:t>-P</w:t>
      </w:r>
      <w:r w:rsidRPr="006C21A9">
        <w:rPr>
          <w:rFonts w:ascii="Times New Roman" w:hAnsi="Times New Roman" w:cs="Times New Roman"/>
          <w:vertAlign w:val="subscript"/>
        </w:rPr>
        <w:t>w</w:t>
      </w:r>
      <w:r w:rsidRPr="006C21A9">
        <w:rPr>
          <w:rFonts w:ascii="Times New Roman" w:hAnsi="Times New Roman" w:cs="Times New Roman"/>
          <w:vertAlign w:val="superscript"/>
        </w:rPr>
        <w:t>10</w:t>
      </w:r>
      <w:r w:rsidRPr="006C21A9">
        <w:rPr>
          <w:rFonts w:ascii="Times New Roman" w:hAnsi="Times New Roman" w:cs="Times New Roman"/>
        </w:rPr>
        <w:t>. FFR</w:t>
      </w:r>
      <w:r w:rsidRPr="006C21A9">
        <w:rPr>
          <w:rFonts w:ascii="Times New Roman" w:hAnsi="Times New Roman" w:cs="Times New Roman"/>
          <w:vertAlign w:val="subscript"/>
        </w:rPr>
        <w:t xml:space="preserve">cor </w:t>
      </w:r>
      <w:r w:rsidRPr="006C21A9">
        <w:rPr>
          <w:rFonts w:ascii="Times New Roman" w:hAnsi="Times New Roman" w:cs="Times New Roman"/>
        </w:rPr>
        <w:t>as described in the original FFR validation study assesses the pressure gradient drop across the epicardial vessel.</w:t>
      </w:r>
    </w:p>
    <w:p w14:paraId="7929203B" w14:textId="77777777" w:rsidR="006C21A9" w:rsidRPr="006C21A9" w:rsidRDefault="006C21A9" w:rsidP="006C21A9">
      <w:pPr>
        <w:spacing w:line="480" w:lineRule="auto"/>
        <w:ind w:right="-141"/>
        <w:jc w:val="both"/>
        <w:rPr>
          <w:rFonts w:ascii="Times New Roman" w:hAnsi="Times New Roman" w:cs="Times New Roman"/>
        </w:rPr>
      </w:pPr>
    </w:p>
    <w:p w14:paraId="39C6783C" w14:textId="77777777" w:rsidR="006C21A9" w:rsidRPr="006C21A9" w:rsidRDefault="006C21A9" w:rsidP="006C21A9">
      <w:pPr>
        <w:spacing w:line="480" w:lineRule="auto"/>
        <w:ind w:right="-141"/>
        <w:jc w:val="both"/>
        <w:rPr>
          <w:rFonts w:ascii="Times New Roman" w:hAnsi="Times New Roman" w:cs="Times New Roman"/>
        </w:rPr>
      </w:pPr>
      <w:r w:rsidRPr="006C21A9">
        <w:rPr>
          <w:rFonts w:ascii="Times New Roman" w:hAnsi="Times New Roman" w:cs="Times New Roman"/>
        </w:rPr>
        <w:t>OPTICAL COHERENCE TOMOGRAPHY ANALYSIS An FD-OCT Dragonfly OPTIS Catheter (St. Jude Medical/Abbott Vascular, USA) was used for intracoronary imaging before and after post-dilatation. OCT imaging acquisition was performed according to international expert standards and guidance</w:t>
      </w:r>
      <w:r w:rsidRPr="006C21A9">
        <w:rPr>
          <w:rFonts w:ascii="Times New Roman" w:hAnsi="Times New Roman" w:cs="Times New Roman"/>
          <w:vertAlign w:val="superscript"/>
        </w:rPr>
        <w:t>11</w:t>
      </w:r>
      <w:r w:rsidRPr="006C21A9">
        <w:rPr>
          <w:rFonts w:ascii="Times New Roman" w:hAnsi="Times New Roman" w:cs="Times New Roman"/>
        </w:rPr>
        <w:t>. Prior to each OCT run, 200</w:t>
      </w:r>
      <w:r w:rsidRPr="006C21A9">
        <w:rPr>
          <w:rFonts w:ascii="Times New Roman" w:hAnsi="Times New Roman" w:cs="Times New Roman"/>
          <w:lang w:val="en-US"/>
        </w:rPr>
        <w:t>mc</w:t>
      </w:r>
      <w:r w:rsidRPr="006C21A9">
        <w:rPr>
          <w:rFonts w:ascii="Times New Roman" w:hAnsi="Times New Roman" w:cs="Times New Roman"/>
        </w:rPr>
        <w:t xml:space="preserve">g of intracoronary nitrates were given. The entire length of the area of interest (i.e. stented segment and at least 5mm from the proximal and distal stent edges) was scanned. The operator was blinded to the OCT findings. </w:t>
      </w:r>
    </w:p>
    <w:p w14:paraId="0DFF78EE" w14:textId="77777777" w:rsidR="006C21A9" w:rsidRPr="006C21A9" w:rsidRDefault="006C21A9" w:rsidP="006C21A9">
      <w:pPr>
        <w:spacing w:line="480" w:lineRule="auto"/>
        <w:ind w:right="-141"/>
        <w:jc w:val="both"/>
        <w:rPr>
          <w:rFonts w:ascii="Times New Roman" w:hAnsi="Times New Roman" w:cs="Times New Roman"/>
        </w:rPr>
      </w:pPr>
    </w:p>
    <w:p w14:paraId="1CCF01DA" w14:textId="77777777" w:rsidR="006C21A9" w:rsidRPr="006C21A9" w:rsidRDefault="006C21A9" w:rsidP="006C21A9">
      <w:pPr>
        <w:spacing w:line="480" w:lineRule="auto"/>
        <w:ind w:right="-141"/>
        <w:jc w:val="both"/>
        <w:rPr>
          <w:rFonts w:ascii="Times New Roman" w:hAnsi="Times New Roman" w:cs="Times New Roman"/>
        </w:rPr>
      </w:pPr>
      <w:r w:rsidRPr="006C21A9">
        <w:rPr>
          <w:rFonts w:ascii="Times New Roman" w:hAnsi="Times New Roman" w:cs="Times New Roman"/>
        </w:rPr>
        <w:t xml:space="preserve">Off-line analysis was performed by an independent imaging core laboratory (EuroImage Research, Rome, Italy). OCT images were analysed at 0.2mm intervals. For the purpose of the analysis, lumen area and stent area where measured by planimetry. The lumen area (LA) was obtained by automated lumen-detection software and additional manual corrections, when necessary. The stent area (SA) was obtained manually by a multiple point detection function. The maximum distance between the two measured areas if not overlapping was measured automatically by the dedicated software application. In the case of co-existing stent malapposition and in-stent tissue prolapse the intra-stent flow area was drawn manually by the multiple point detection function. Stent deployment features assessed by OCT analysis were absolute and relative stent expansion, stent struts malapposition, intra-stent tissue prolapse and stent edge dissections. The definition of the calculated parameters is available in the appendix. </w:t>
      </w:r>
    </w:p>
    <w:p w14:paraId="4C86D54C" w14:textId="77777777" w:rsidR="006C21A9" w:rsidRPr="006C21A9" w:rsidRDefault="006C21A9" w:rsidP="006C21A9">
      <w:pPr>
        <w:spacing w:line="480" w:lineRule="auto"/>
        <w:ind w:right="-141"/>
        <w:jc w:val="both"/>
        <w:rPr>
          <w:rFonts w:ascii="Times New Roman" w:hAnsi="Times New Roman" w:cs="Times New Roman"/>
        </w:rPr>
      </w:pPr>
    </w:p>
    <w:p w14:paraId="6BB19AED" w14:textId="77777777" w:rsidR="006C21A9" w:rsidRPr="006C21A9" w:rsidRDefault="006C21A9" w:rsidP="006C21A9">
      <w:pPr>
        <w:spacing w:line="480" w:lineRule="auto"/>
        <w:jc w:val="both"/>
        <w:rPr>
          <w:rFonts w:ascii="Times New Roman" w:hAnsi="Times New Roman" w:cs="Times New Roman"/>
        </w:rPr>
      </w:pPr>
      <w:r w:rsidRPr="006C21A9">
        <w:rPr>
          <w:rFonts w:ascii="Times New Roman" w:hAnsi="Times New Roman" w:cs="Times New Roman"/>
        </w:rPr>
        <w:t>STATISTICAL ANALYSIS Quantitative variables were tested for normal distribution according to the Kolmogorov-Smirnov test. Continuous variables were reported as mean and standard deviation values. Categorical variables were expressed as frequency and proportion. Comparisons between before and after post-dilatation were estimated using the paired t-test analysis for variables with normal distribution and the Wilcoxon test in case of non-normal distribution. For differences between independent variables, the independent samples t-test analysis was applied. Group differences of categorical variables were tested by a chi-square test. Pearson’s correlation coefficients or Spearman’s correlation coefficients were used to assess the relationship between two variables as appropriate. The level of statistical significance was set at p &gt;0.05 with two tails. Statistical analysis was carried out using SPSS 24 software (SPSS Inc., Chicago, Illinois, USA).</w:t>
      </w:r>
    </w:p>
    <w:p w14:paraId="17915988" w14:textId="77777777" w:rsidR="006C21A9" w:rsidRPr="006C21A9" w:rsidRDefault="006C21A9" w:rsidP="006C21A9">
      <w:pPr>
        <w:spacing w:line="480" w:lineRule="auto"/>
        <w:jc w:val="both"/>
        <w:rPr>
          <w:rFonts w:ascii="Times New Roman" w:hAnsi="Times New Roman" w:cs="Times New Roman"/>
          <w:b/>
        </w:rPr>
      </w:pPr>
    </w:p>
    <w:p w14:paraId="3E246B62" w14:textId="77777777" w:rsidR="006C21A9" w:rsidRPr="006C21A9" w:rsidRDefault="006C21A9" w:rsidP="006C21A9">
      <w:pPr>
        <w:spacing w:line="480" w:lineRule="auto"/>
        <w:jc w:val="both"/>
        <w:rPr>
          <w:rFonts w:ascii="Times New Roman" w:hAnsi="Times New Roman" w:cs="Times New Roman"/>
          <w:b/>
        </w:rPr>
      </w:pPr>
      <w:r w:rsidRPr="006C21A9">
        <w:rPr>
          <w:rFonts w:ascii="Times New Roman" w:hAnsi="Times New Roman" w:cs="Times New Roman"/>
          <w:b/>
        </w:rPr>
        <w:t>Results</w:t>
      </w:r>
    </w:p>
    <w:p w14:paraId="16385231" w14:textId="77777777" w:rsidR="006C21A9" w:rsidRPr="006C21A9" w:rsidRDefault="006C21A9" w:rsidP="006C21A9">
      <w:pPr>
        <w:spacing w:line="480" w:lineRule="auto"/>
        <w:jc w:val="both"/>
        <w:rPr>
          <w:rFonts w:ascii="Times New Roman" w:hAnsi="Times New Roman" w:cs="Times New Roman"/>
        </w:rPr>
      </w:pPr>
      <w:r w:rsidRPr="006C21A9">
        <w:rPr>
          <w:rFonts w:ascii="Times New Roman" w:hAnsi="Times New Roman" w:cs="Times New Roman"/>
        </w:rPr>
        <w:t xml:space="preserve">Between September 2016 and June 2017, a total of 107 patients presenting with STEMI at the Essex Cardiothoracic Centre (Basildon, UK) were assessed for eligibility. Thirty-one patients did not fit the inclusion/exclusion criteria and were excluded. Seventy-six patients gave signed informed consent and were recruited in the study. Thirty-nine of these patients were excluded after diagnostic angiography or during PCI based on the pre-specified exclusion criteria and five were withdrawn from the study after initiation of the research protocol (patients’ flow chart is available at the appendix). The remaining 32 </w:t>
      </w:r>
      <w:r w:rsidRPr="006C21A9">
        <w:rPr>
          <w:rFonts w:ascii="Times New Roman" w:hAnsi="Times New Roman" w:cs="Times New Roman"/>
        </w:rPr>
        <w:lastRenderedPageBreak/>
        <w:t xml:space="preserve">patients completed the study with physiological measurements before and after post-dilatation. </w:t>
      </w:r>
    </w:p>
    <w:p w14:paraId="09B5CF23" w14:textId="77777777" w:rsidR="006C21A9" w:rsidRPr="006C21A9" w:rsidRDefault="006C21A9" w:rsidP="006C21A9">
      <w:pPr>
        <w:spacing w:line="480" w:lineRule="auto"/>
        <w:jc w:val="both"/>
        <w:rPr>
          <w:rFonts w:ascii="Times New Roman" w:hAnsi="Times New Roman" w:cs="Times New Roman"/>
        </w:rPr>
      </w:pPr>
      <w:r w:rsidRPr="006C21A9">
        <w:rPr>
          <w:rFonts w:ascii="Times New Roman" w:hAnsi="Times New Roman" w:cs="Times New Roman"/>
        </w:rPr>
        <w:t xml:space="preserve">Mean age was 66±11years and 78% were men. Symptoms onset to balloon time was 251±175 minutes and LAD was the most common culprit vessel (43.7%). The use of Glycoprotein IIbIIIa inhibitors and thrombus aspiration was relatively high (59% and 72% respectively). 1.2±0.5 stents were implanted with a maximum diameter of 3.1±0.5mm and a total length of 29.9±10.7mm. Post-dilatation was performed in all patients with NC-balloons with a maximum mean diameter of 3.6±0.6mm inflated at 19.3±2.0atm. Mean number of NC-balloons inflations was 2.0±0.6. Baseline and procedural characteristics are presented in Tables 1 to 3. </w:t>
      </w:r>
    </w:p>
    <w:p w14:paraId="1ED82112" w14:textId="77777777" w:rsidR="006C21A9" w:rsidRPr="006C21A9" w:rsidRDefault="006C21A9" w:rsidP="006C21A9">
      <w:pPr>
        <w:spacing w:line="480" w:lineRule="auto"/>
        <w:jc w:val="both"/>
        <w:rPr>
          <w:rFonts w:ascii="Times New Roman" w:hAnsi="Times New Roman" w:cs="Times New Roman"/>
        </w:rPr>
      </w:pPr>
    </w:p>
    <w:p w14:paraId="64798195" w14:textId="77777777" w:rsidR="006C21A9" w:rsidRPr="006C21A9" w:rsidRDefault="006C21A9" w:rsidP="006C21A9">
      <w:pPr>
        <w:spacing w:line="480" w:lineRule="auto"/>
        <w:jc w:val="both"/>
        <w:rPr>
          <w:rFonts w:ascii="Times New Roman" w:hAnsi="Times New Roman" w:cs="Times New Roman"/>
        </w:rPr>
      </w:pPr>
      <w:r w:rsidRPr="006C21A9">
        <w:rPr>
          <w:rFonts w:ascii="Times New Roman" w:hAnsi="Times New Roman" w:cs="Times New Roman"/>
        </w:rPr>
        <w:t>CORONARY PHYSIOLOGY MEASUREMENTS IMR at baseline was 44.9±25.6 and did not change significantly after post-dilatation (48.8±34.2, p=0.26). Similarly, there was no significant change in IMR</w:t>
      </w:r>
      <w:r w:rsidRPr="006C21A9">
        <w:rPr>
          <w:rFonts w:ascii="Times New Roman" w:hAnsi="Times New Roman" w:cs="Times New Roman"/>
          <w:vertAlign w:val="subscript"/>
        </w:rPr>
        <w:t xml:space="preserve">c </w:t>
      </w:r>
      <w:r w:rsidRPr="006C21A9">
        <w:rPr>
          <w:rFonts w:ascii="Times New Roman" w:hAnsi="Times New Roman" w:cs="Times New Roman"/>
        </w:rPr>
        <w:t>before and after post-dilatation (43.5±25.6 vs. 48.4±33.9 respectively, p=0.16). There was no difference in baseline characteristics or PCI procedural steps between patients with an increase or a decrease in IMR after post-dilatation, apart from more patients with the LAD as the culprit vessel in the increase group (68.8% vs. 18.8%, p=0.016). There was no difference in CFR measured before and after post-dilatation (1.60±0.89 vs. 1.58±0.71, p=0.87). However, FFR significantly increased from 0.91±0.08 to 0.93±0.06 (p=0.037). FFR</w:t>
      </w:r>
      <w:r w:rsidRPr="006C21A9">
        <w:rPr>
          <w:rFonts w:ascii="Times New Roman" w:hAnsi="Times New Roman" w:cs="Times New Roman"/>
          <w:vertAlign w:val="subscript"/>
        </w:rPr>
        <w:t>cor</w:t>
      </w:r>
      <w:r w:rsidRPr="006C21A9">
        <w:rPr>
          <w:rFonts w:ascii="Times New Roman" w:hAnsi="Times New Roman" w:cs="Times New Roman"/>
        </w:rPr>
        <w:t xml:space="preserve">, increased from 0.87±0.11 to 0.90 ± 0.08 (p=0.017). Changes in physiological indices are shown in Figures 1 to 3. </w:t>
      </w:r>
    </w:p>
    <w:p w14:paraId="246D2D5D" w14:textId="77777777" w:rsidR="006C21A9" w:rsidRPr="006C21A9" w:rsidRDefault="006C21A9" w:rsidP="006C21A9">
      <w:pPr>
        <w:spacing w:line="480" w:lineRule="auto"/>
        <w:jc w:val="both"/>
        <w:rPr>
          <w:rFonts w:ascii="Times New Roman" w:hAnsi="Times New Roman" w:cs="Times New Roman"/>
        </w:rPr>
      </w:pPr>
    </w:p>
    <w:p w14:paraId="0B720269" w14:textId="77777777" w:rsidR="006C21A9" w:rsidRPr="006C21A9" w:rsidRDefault="006C21A9" w:rsidP="006C21A9">
      <w:pPr>
        <w:spacing w:line="480" w:lineRule="auto"/>
        <w:jc w:val="both"/>
        <w:rPr>
          <w:rFonts w:ascii="Times New Roman" w:hAnsi="Times New Roman" w:cs="Times New Roman"/>
        </w:rPr>
      </w:pPr>
      <w:r w:rsidRPr="006C21A9">
        <w:rPr>
          <w:rFonts w:ascii="Times New Roman" w:hAnsi="Times New Roman" w:cs="Times New Roman"/>
        </w:rPr>
        <w:lastRenderedPageBreak/>
        <w:t xml:space="preserve">PREDICTORS OF MICROCIRCULATORY RESPONSE The potential relations between changes in IMR (dIMR) and IMR after post-dilatation with baseline characteristics and procedural factors including measures of the residual post stenting in-stent prolapsing athero-thrombotic material (PTP) were assessed. In bivariate correlation analysis, there was no significant correlation with any of the measured parameters (appendix table X). </w:t>
      </w:r>
    </w:p>
    <w:p w14:paraId="2FD31D69" w14:textId="77777777" w:rsidR="006C21A9" w:rsidRPr="006C21A9" w:rsidRDefault="006C21A9" w:rsidP="006C21A9">
      <w:pPr>
        <w:spacing w:line="480" w:lineRule="auto"/>
        <w:jc w:val="both"/>
        <w:rPr>
          <w:rFonts w:ascii="Times New Roman" w:hAnsi="Times New Roman" w:cs="Times New Roman"/>
        </w:rPr>
      </w:pPr>
    </w:p>
    <w:p w14:paraId="511BFF83" w14:textId="77777777" w:rsidR="006C21A9" w:rsidRPr="006C21A9" w:rsidRDefault="006C21A9" w:rsidP="006C21A9">
      <w:pPr>
        <w:spacing w:line="480" w:lineRule="auto"/>
        <w:jc w:val="both"/>
        <w:rPr>
          <w:rFonts w:ascii="Times New Roman" w:hAnsi="Times New Roman" w:cs="Times New Roman"/>
        </w:rPr>
      </w:pPr>
    </w:p>
    <w:p w14:paraId="3A263189" w14:textId="77777777" w:rsidR="006C21A9" w:rsidRPr="006C21A9" w:rsidRDefault="006C21A9" w:rsidP="006C21A9">
      <w:pPr>
        <w:spacing w:line="480" w:lineRule="auto"/>
        <w:jc w:val="both"/>
        <w:rPr>
          <w:rFonts w:ascii="Times New Roman" w:hAnsi="Times New Roman" w:cs="Times New Roman"/>
        </w:rPr>
      </w:pPr>
      <w:r w:rsidRPr="006C21A9">
        <w:rPr>
          <w:rFonts w:ascii="Times New Roman" w:hAnsi="Times New Roman" w:cs="Times New Roman"/>
        </w:rPr>
        <w:t>OPTICAL COHERENCE TOMOGRAPHY MEASUREMENTS Post-dilatation improved absolute and relative stent expansion. Minimum lumen area across the stent length (in-stent MLA) increased from 5.3</w:t>
      </w:r>
      <w:r w:rsidRPr="006C21A9">
        <w:rPr>
          <w:rFonts w:ascii="Times New Roman" w:hAnsi="Times New Roman" w:cs="Times New Roman"/>
        </w:rPr>
        <w:sym w:font="Symbol" w:char="F0B1"/>
      </w:r>
      <w:r w:rsidRPr="006C21A9">
        <w:rPr>
          <w:rFonts w:ascii="Times New Roman" w:hAnsi="Times New Roman" w:cs="Times New Roman"/>
        </w:rPr>
        <w:t>1.8 to 5.8</w:t>
      </w:r>
      <w:r w:rsidRPr="006C21A9">
        <w:rPr>
          <w:rFonts w:ascii="Times New Roman" w:hAnsi="Times New Roman" w:cs="Times New Roman"/>
        </w:rPr>
        <w:sym w:font="Symbol" w:char="F0B1"/>
      </w:r>
      <w:r w:rsidRPr="006C21A9">
        <w:rPr>
          <w:rFonts w:ascii="Times New Roman" w:hAnsi="Times New Roman" w:cs="Times New Roman"/>
        </w:rPr>
        <w:t>2.0mm</w:t>
      </w:r>
      <w:r w:rsidRPr="006C21A9">
        <w:rPr>
          <w:rFonts w:ascii="Times New Roman" w:hAnsi="Times New Roman" w:cs="Times New Roman"/>
          <w:vertAlign w:val="superscript"/>
        </w:rPr>
        <w:t xml:space="preserve">2 </w:t>
      </w:r>
      <w:r w:rsidRPr="006C21A9">
        <w:rPr>
          <w:rFonts w:ascii="Times New Roman" w:hAnsi="Times New Roman" w:cs="Times New Roman"/>
        </w:rPr>
        <w:t>(p &lt;0.001) and minimum stent area (MSA) from 5.6</w:t>
      </w:r>
      <w:r w:rsidRPr="006C21A9">
        <w:rPr>
          <w:rFonts w:ascii="Times New Roman" w:hAnsi="Times New Roman" w:cs="Times New Roman"/>
        </w:rPr>
        <w:sym w:font="Symbol" w:char="F0B1"/>
      </w:r>
      <w:r w:rsidRPr="006C21A9">
        <w:rPr>
          <w:rFonts w:ascii="Times New Roman" w:hAnsi="Times New Roman" w:cs="Times New Roman"/>
        </w:rPr>
        <w:t>1.9 to 5.9</w:t>
      </w:r>
      <w:r w:rsidRPr="006C21A9">
        <w:rPr>
          <w:rFonts w:ascii="Times New Roman" w:hAnsi="Times New Roman" w:cs="Times New Roman"/>
        </w:rPr>
        <w:sym w:font="Symbol" w:char="F0B1"/>
      </w:r>
      <w:r w:rsidRPr="006C21A9">
        <w:rPr>
          <w:rFonts w:ascii="Times New Roman" w:hAnsi="Times New Roman" w:cs="Times New Roman"/>
        </w:rPr>
        <w:t>2.2mm</w:t>
      </w:r>
      <w:r w:rsidRPr="006C21A9">
        <w:rPr>
          <w:rFonts w:ascii="Times New Roman" w:hAnsi="Times New Roman" w:cs="Times New Roman"/>
          <w:vertAlign w:val="superscript"/>
        </w:rPr>
        <w:t xml:space="preserve">2 </w:t>
      </w:r>
      <w:r w:rsidRPr="006C21A9">
        <w:rPr>
          <w:rFonts w:ascii="Times New Roman" w:hAnsi="Times New Roman" w:cs="Times New Roman"/>
        </w:rPr>
        <w:t xml:space="preserve">(p=0.017). The percentage of cases with a relative expansion &gt;70% </w:t>
      </w:r>
      <w:r w:rsidRPr="006C21A9">
        <w:rPr>
          <w:rFonts w:ascii="Times New Roman" w:hAnsi="Times New Roman" w:cs="Times New Roman"/>
          <w:vertAlign w:val="superscript"/>
        </w:rPr>
        <w:t>12</w:t>
      </w:r>
      <w:r w:rsidRPr="006C21A9">
        <w:rPr>
          <w:rFonts w:ascii="Times New Roman" w:hAnsi="Times New Roman" w:cs="Times New Roman"/>
        </w:rPr>
        <w:t xml:space="preserve"> increased from 35% to 61% (p=0.039). When a cut-off value of &gt;80% was used </w:t>
      </w:r>
      <w:r w:rsidRPr="006C21A9">
        <w:rPr>
          <w:rFonts w:ascii="Times New Roman" w:hAnsi="Times New Roman" w:cs="Times New Roman"/>
          <w:vertAlign w:val="superscript"/>
        </w:rPr>
        <w:t>11</w:t>
      </w:r>
      <w:r w:rsidRPr="006C21A9">
        <w:rPr>
          <w:rFonts w:ascii="Times New Roman" w:hAnsi="Times New Roman" w:cs="Times New Roman"/>
        </w:rPr>
        <w:t>, there was a strong trend towards increase of optimal relative expansion (16% vs. 32%, p=0.063). However, the number of cases with an in-stent MLA&lt;4.5mm</w:t>
      </w:r>
      <w:r w:rsidRPr="006C21A9">
        <w:rPr>
          <w:rFonts w:ascii="Times New Roman" w:hAnsi="Times New Roman" w:cs="Times New Roman"/>
          <w:vertAlign w:val="superscript"/>
        </w:rPr>
        <w:t xml:space="preserve">2 </w:t>
      </w:r>
      <w:r w:rsidRPr="006C21A9">
        <w:rPr>
          <w:rFonts w:ascii="Times New Roman" w:hAnsi="Times New Roman" w:cs="Times New Roman"/>
        </w:rPr>
        <w:t xml:space="preserve">did not change (Table 4). </w:t>
      </w:r>
    </w:p>
    <w:p w14:paraId="664732A7" w14:textId="77777777" w:rsidR="006C21A9" w:rsidRPr="006C21A9" w:rsidRDefault="006C21A9" w:rsidP="006C21A9">
      <w:pPr>
        <w:spacing w:line="480" w:lineRule="auto"/>
        <w:jc w:val="both"/>
        <w:rPr>
          <w:rFonts w:ascii="Times New Roman" w:hAnsi="Times New Roman" w:cs="Times New Roman"/>
        </w:rPr>
      </w:pPr>
      <w:r w:rsidRPr="006C21A9">
        <w:rPr>
          <w:rFonts w:ascii="Times New Roman" w:hAnsi="Times New Roman" w:cs="Times New Roman"/>
        </w:rPr>
        <w:t>Post dilatation improved all variables used to quantify stent strut malapposition. Maximum and mean areas of malapposition were reduced more than 50% (2.6±2.2 vs. 1.1±1.0mm</w:t>
      </w:r>
      <w:r w:rsidRPr="006C21A9">
        <w:rPr>
          <w:rFonts w:ascii="Times New Roman" w:hAnsi="Times New Roman" w:cs="Times New Roman"/>
          <w:vertAlign w:val="superscript"/>
        </w:rPr>
        <w:t>2</w:t>
      </w:r>
      <w:r w:rsidRPr="006C21A9">
        <w:rPr>
          <w:rFonts w:ascii="Times New Roman" w:hAnsi="Times New Roman" w:cs="Times New Roman"/>
        </w:rPr>
        <w:t>, p&lt;0.001 and 0.8±0.7 vs. 0.4±0.4mm</w:t>
      </w:r>
      <w:r w:rsidRPr="006C21A9">
        <w:rPr>
          <w:rFonts w:ascii="Times New Roman" w:hAnsi="Times New Roman" w:cs="Times New Roman"/>
          <w:vertAlign w:val="superscript"/>
        </w:rPr>
        <w:t>2</w:t>
      </w:r>
      <w:r w:rsidRPr="006C21A9">
        <w:rPr>
          <w:rFonts w:ascii="Times New Roman" w:hAnsi="Times New Roman" w:cs="Times New Roman"/>
        </w:rPr>
        <w:t>, p=0.001, respectively). The degree of reduction for the malapposition volume and burden was even greater (7.9±9.7 vs. 2.2±2.4mm</w:t>
      </w:r>
      <w:r w:rsidRPr="006C21A9">
        <w:rPr>
          <w:rFonts w:ascii="Times New Roman" w:hAnsi="Times New Roman" w:cs="Times New Roman"/>
          <w:vertAlign w:val="superscript"/>
        </w:rPr>
        <w:t>3</w:t>
      </w:r>
      <w:r w:rsidRPr="006C21A9">
        <w:rPr>
          <w:rFonts w:ascii="Times New Roman" w:hAnsi="Times New Roman" w:cs="Times New Roman"/>
        </w:rPr>
        <w:t>, p&lt;0.001 and 3.8±4.0 vs. 0.9±0.9mm</w:t>
      </w:r>
      <w:r w:rsidRPr="006C21A9">
        <w:rPr>
          <w:rFonts w:ascii="Times New Roman" w:hAnsi="Times New Roman" w:cs="Times New Roman"/>
          <w:vertAlign w:val="superscript"/>
        </w:rPr>
        <w:t>3</w:t>
      </w:r>
      <w:r w:rsidRPr="006C21A9">
        <w:rPr>
          <w:rFonts w:ascii="Times New Roman" w:hAnsi="Times New Roman" w:cs="Times New Roman"/>
        </w:rPr>
        <w:t xml:space="preserve">, p&lt;0.001, respectively). Before post-dilatation the maximum malapposition distance was 0.7±0.5mm and was reduced significantly to 0.4±0.2 mm (p=0.004). Both the maximum consecutive and total length of malapposed struts </w:t>
      </w:r>
      <w:r w:rsidRPr="006C21A9">
        <w:rPr>
          <w:rFonts w:ascii="Times New Roman" w:hAnsi="Times New Roman" w:cs="Times New Roman"/>
        </w:rPr>
        <w:lastRenderedPageBreak/>
        <w:t xml:space="preserve">was reduced from 3.9±3.3 to 2.0±1.6mm (p=0.002) and 7.9±5.9mm to 4.5±3.7mm (p&lt;0.001) respectively. Finally, post-dilatation reduced the number of malapposed stent struts from 145.0±132.0 to 53.2±46.2 (p&lt;0.001). The above changes led to a reduction in the cases with malapposed struts with a maximum axial distance of 0.5mm from 71% to 41.9% (p=0.022) (Table 5). </w:t>
      </w:r>
    </w:p>
    <w:p w14:paraId="546F215C" w14:textId="77777777" w:rsidR="006C21A9" w:rsidRPr="006C21A9" w:rsidRDefault="006C21A9" w:rsidP="006C21A9">
      <w:pPr>
        <w:spacing w:line="480" w:lineRule="auto"/>
        <w:jc w:val="both"/>
        <w:rPr>
          <w:rFonts w:ascii="Times New Roman" w:hAnsi="Times New Roman" w:cs="Times New Roman"/>
        </w:rPr>
      </w:pPr>
      <w:r w:rsidRPr="006C21A9">
        <w:rPr>
          <w:rFonts w:ascii="Times New Roman" w:hAnsi="Times New Roman" w:cs="Times New Roman"/>
        </w:rPr>
        <w:t xml:space="preserve">In contrast to stent expansion and malapposition, there was an increase in tissue protrusion through the stent struts as shown by maximum and mean areas, total length and volume. However, plaque-thrombus protrusion thickness and % protrusion area/stent area did not change (Table 6). </w:t>
      </w:r>
    </w:p>
    <w:p w14:paraId="465FA774" w14:textId="77777777" w:rsidR="006C21A9" w:rsidRPr="006C21A9" w:rsidRDefault="006C21A9" w:rsidP="006C21A9">
      <w:pPr>
        <w:spacing w:line="480" w:lineRule="auto"/>
        <w:jc w:val="both"/>
        <w:rPr>
          <w:rFonts w:ascii="Times New Roman" w:hAnsi="Times New Roman" w:cs="Times New Roman"/>
        </w:rPr>
      </w:pPr>
      <w:r w:rsidRPr="006C21A9">
        <w:rPr>
          <w:rFonts w:ascii="Times New Roman" w:hAnsi="Times New Roman" w:cs="Times New Roman"/>
        </w:rPr>
        <w:t>There was no stent-edge dissection detected by coronary angiography in any of the patients. However, OCT showed 8 patients having a stent-edge dissection before post-dilatation and 12 afterwards. Table 7 shows the per stent-edge distribution. Operators were blinded to OCT results and none of these dissections was treated.</w:t>
      </w:r>
    </w:p>
    <w:p w14:paraId="5EA7EF98" w14:textId="77777777" w:rsidR="006C21A9" w:rsidRPr="006C21A9" w:rsidRDefault="006C21A9" w:rsidP="006C21A9">
      <w:pPr>
        <w:spacing w:line="480" w:lineRule="auto"/>
        <w:jc w:val="both"/>
        <w:rPr>
          <w:rFonts w:ascii="Times New Roman" w:hAnsi="Times New Roman" w:cs="Times New Roman"/>
        </w:rPr>
      </w:pPr>
    </w:p>
    <w:p w14:paraId="6B9F8DFB" w14:textId="77777777" w:rsidR="006C21A9" w:rsidRPr="006C21A9" w:rsidRDefault="006C21A9" w:rsidP="006C21A9">
      <w:pPr>
        <w:spacing w:line="480" w:lineRule="auto"/>
        <w:jc w:val="both"/>
        <w:rPr>
          <w:rFonts w:ascii="Times New Roman" w:hAnsi="Times New Roman" w:cs="Times New Roman"/>
        </w:rPr>
      </w:pPr>
      <w:r w:rsidRPr="006C21A9">
        <w:rPr>
          <w:rFonts w:ascii="Times New Roman" w:hAnsi="Times New Roman" w:cs="Times New Roman"/>
        </w:rPr>
        <w:t>CORRELATION of FFR with LUMEN AREA FFR and FFR</w:t>
      </w:r>
      <w:r w:rsidRPr="006C21A9">
        <w:rPr>
          <w:rFonts w:ascii="Times New Roman" w:hAnsi="Times New Roman" w:cs="Times New Roman"/>
          <w:vertAlign w:val="subscript"/>
        </w:rPr>
        <w:t>cor</w:t>
      </w:r>
      <w:r w:rsidRPr="006C21A9">
        <w:rPr>
          <w:rFonts w:ascii="Times New Roman" w:hAnsi="Times New Roman" w:cs="Times New Roman"/>
        </w:rPr>
        <w:t xml:space="preserve"> before post-dilatation showed a statistically significant positive correlation with in-stent MLA before post-dilatation (r=0.408, p=0.023 and r=0.398, p=0.029 respectively). Similarly, FFR and FFR</w:t>
      </w:r>
      <w:r w:rsidRPr="006C21A9">
        <w:rPr>
          <w:rFonts w:ascii="Times New Roman" w:hAnsi="Times New Roman" w:cs="Times New Roman"/>
          <w:vertAlign w:val="subscript"/>
        </w:rPr>
        <w:t>cor</w:t>
      </w:r>
      <w:r w:rsidRPr="006C21A9">
        <w:rPr>
          <w:rFonts w:ascii="Times New Roman" w:hAnsi="Times New Roman" w:cs="Times New Roman"/>
        </w:rPr>
        <w:t xml:space="preserve"> after post-dilatation had a significant positive correlation with in-stent MLA after post-dilatation (r=0.353, p=0.05 and r=0.363 p=0.05 respectively). There was no correlation between FFR and FFR</w:t>
      </w:r>
      <w:r w:rsidRPr="006C21A9">
        <w:rPr>
          <w:rFonts w:ascii="Times New Roman" w:hAnsi="Times New Roman" w:cs="Times New Roman"/>
          <w:vertAlign w:val="subscript"/>
        </w:rPr>
        <w:t>cor</w:t>
      </w:r>
      <w:r w:rsidRPr="006C21A9">
        <w:rPr>
          <w:rFonts w:ascii="Times New Roman" w:hAnsi="Times New Roman" w:cs="Times New Roman"/>
        </w:rPr>
        <w:t xml:space="preserve"> with relative stent expansion (p&gt;0.05). After post-dilatation FFR and FFR</w:t>
      </w:r>
      <w:r w:rsidRPr="006C21A9">
        <w:rPr>
          <w:rFonts w:ascii="Times New Roman" w:hAnsi="Times New Roman" w:cs="Times New Roman"/>
          <w:vertAlign w:val="subscript"/>
        </w:rPr>
        <w:t>cor</w:t>
      </w:r>
      <w:r w:rsidRPr="006C21A9">
        <w:rPr>
          <w:rFonts w:ascii="Times New Roman" w:hAnsi="Times New Roman" w:cs="Times New Roman"/>
        </w:rPr>
        <w:t xml:space="preserve"> were significantly higher for patients with an MLA&gt;4.5 mm</w:t>
      </w:r>
      <w:r w:rsidRPr="006C21A9">
        <w:rPr>
          <w:rFonts w:ascii="Times New Roman" w:hAnsi="Times New Roman" w:cs="Times New Roman"/>
          <w:vertAlign w:val="superscript"/>
        </w:rPr>
        <w:t xml:space="preserve">2 </w:t>
      </w:r>
      <w:r w:rsidRPr="006C21A9">
        <w:rPr>
          <w:rFonts w:ascii="Times New Roman" w:hAnsi="Times New Roman" w:cs="Times New Roman"/>
        </w:rPr>
        <w:t>(0.94±0.05 vs. 0.89±0.06, p=0.014 and 0.92±0.07 vs. 0.85±0.07, p=0.012 respectively) (Figure 4).</w:t>
      </w:r>
    </w:p>
    <w:p w14:paraId="6316C85F" w14:textId="77777777" w:rsidR="006C21A9" w:rsidRPr="006C21A9" w:rsidRDefault="006C21A9" w:rsidP="006C21A9">
      <w:pPr>
        <w:spacing w:line="480" w:lineRule="auto"/>
        <w:jc w:val="both"/>
        <w:rPr>
          <w:rFonts w:ascii="Times New Roman" w:hAnsi="Times New Roman" w:cs="Times New Roman"/>
        </w:rPr>
      </w:pPr>
    </w:p>
    <w:p w14:paraId="7C11DDD1" w14:textId="77777777" w:rsidR="006C21A9" w:rsidRPr="006C21A9" w:rsidRDefault="006C21A9" w:rsidP="006C21A9">
      <w:pPr>
        <w:spacing w:line="480" w:lineRule="auto"/>
        <w:jc w:val="both"/>
        <w:rPr>
          <w:rFonts w:ascii="Times New Roman" w:hAnsi="Times New Roman" w:cs="Times New Roman"/>
        </w:rPr>
      </w:pPr>
    </w:p>
    <w:p w14:paraId="54779E0D" w14:textId="77777777" w:rsidR="006C21A9" w:rsidRPr="006C21A9" w:rsidRDefault="006C21A9" w:rsidP="006C21A9">
      <w:pPr>
        <w:spacing w:line="480" w:lineRule="auto"/>
        <w:jc w:val="both"/>
        <w:rPr>
          <w:rFonts w:ascii="Times New Roman" w:hAnsi="Times New Roman" w:cs="Times New Roman"/>
        </w:rPr>
      </w:pPr>
      <w:r w:rsidRPr="006C21A9">
        <w:rPr>
          <w:rFonts w:ascii="Times New Roman" w:hAnsi="Times New Roman" w:cs="Times New Roman"/>
          <w:b/>
        </w:rPr>
        <w:t>Discussion</w:t>
      </w:r>
    </w:p>
    <w:p w14:paraId="0BF72DC5" w14:textId="77777777" w:rsidR="006C21A9" w:rsidRPr="006C21A9" w:rsidRDefault="006C21A9" w:rsidP="006C21A9">
      <w:pPr>
        <w:spacing w:line="480" w:lineRule="auto"/>
        <w:jc w:val="both"/>
        <w:rPr>
          <w:rFonts w:ascii="Times New Roman" w:hAnsi="Times New Roman" w:cs="Times New Roman"/>
        </w:rPr>
      </w:pPr>
      <w:r w:rsidRPr="006C21A9">
        <w:rPr>
          <w:rFonts w:ascii="Times New Roman" w:hAnsi="Times New Roman" w:cs="Times New Roman"/>
        </w:rPr>
        <w:t>This prospective observational study evaluated the effects of stent post-dilatation in STEMI patients using for the first time a combination of invasive coronary physiology and intracoronary imaging. The novel study design led to a number of interesting observations. Stent post-dilatation did not lead to an increase in IMR overall. Nevertheless, at an individual patient level, IMR increased in half of the cases. Overall CFR did not change either, but FFR and FFR</w:t>
      </w:r>
      <w:r w:rsidRPr="006C21A9">
        <w:rPr>
          <w:rFonts w:ascii="Times New Roman" w:hAnsi="Times New Roman" w:cs="Times New Roman"/>
          <w:vertAlign w:val="subscript"/>
        </w:rPr>
        <w:t>cor</w:t>
      </w:r>
      <w:r w:rsidRPr="006C21A9">
        <w:rPr>
          <w:rFonts w:ascii="Times New Roman" w:hAnsi="Times New Roman" w:cs="Times New Roman"/>
        </w:rPr>
        <w:t xml:space="preserve"> showed a small statistically significant increase after post-dilatation. Regarding, intracoronary imaging assessment, post-dilatation improved absolute and relative stent expansion and all variables of stent struts malapposition. In contrast, post-dilation increased tissue protrusion through the stent struts. OCT-detected stent edge dissections were common even before stent post-dilatation and post-dilatation led to a numerical increase of stent edge dissections at the distal stent edge. Finally, there was a positive correlation of FFR and in-stent minimum lumen area.</w:t>
      </w:r>
    </w:p>
    <w:p w14:paraId="24A39843" w14:textId="77777777" w:rsidR="006C21A9" w:rsidRPr="006C21A9" w:rsidRDefault="006C21A9" w:rsidP="006C21A9">
      <w:pPr>
        <w:spacing w:line="480" w:lineRule="auto"/>
        <w:jc w:val="both"/>
        <w:rPr>
          <w:rFonts w:ascii="Times New Roman" w:hAnsi="Times New Roman" w:cs="Times New Roman"/>
        </w:rPr>
      </w:pPr>
    </w:p>
    <w:p w14:paraId="331516EF" w14:textId="77777777" w:rsidR="006C21A9" w:rsidRPr="006C21A9" w:rsidRDefault="006C21A9" w:rsidP="006C21A9">
      <w:pPr>
        <w:spacing w:line="480" w:lineRule="auto"/>
        <w:jc w:val="both"/>
        <w:rPr>
          <w:rFonts w:ascii="Times New Roman" w:hAnsi="Times New Roman" w:cs="Times New Roman"/>
        </w:rPr>
      </w:pPr>
      <w:r w:rsidRPr="006C21A9">
        <w:rPr>
          <w:rFonts w:ascii="Times New Roman" w:hAnsi="Times New Roman" w:cs="Times New Roman"/>
        </w:rPr>
        <w:t>In POSTDIL-STEMI, stent post-dilatation did not produce a consistent and predictable microvascular injury as it would be depicted by a significant increase in IMR. Therefore, contradicting theoretical concerns, post-dilatation did not cause significant microvascular injury overall. However, at an individual patient level, IMR increased in half of the patients and decreased in the other half. Two previous studies have used sequential measurements of IMR in the context of primary PCI for STEMI to assess the impact of PCI procedural steps</w:t>
      </w:r>
      <w:r w:rsidRPr="006C21A9">
        <w:rPr>
          <w:rFonts w:ascii="Times New Roman" w:hAnsi="Times New Roman" w:cs="Times New Roman"/>
          <w:vertAlign w:val="superscript"/>
        </w:rPr>
        <w:t>13,14</w:t>
      </w:r>
      <w:r w:rsidRPr="006C21A9">
        <w:rPr>
          <w:rFonts w:ascii="Times New Roman" w:hAnsi="Times New Roman" w:cs="Times New Roman"/>
        </w:rPr>
        <w:t xml:space="preserve">. In a </w:t>
      </w:r>
      <w:r w:rsidRPr="006C21A9">
        <w:rPr>
          <w:rFonts w:ascii="Times New Roman" w:hAnsi="Times New Roman" w:cs="Times New Roman"/>
        </w:rPr>
        <w:lastRenderedPageBreak/>
        <w:t>study of 81 patients IMR measured before stent implantation and at the end of the PCI procedure improved overall</w:t>
      </w:r>
      <w:r w:rsidRPr="006C21A9">
        <w:rPr>
          <w:rFonts w:ascii="Times New Roman" w:hAnsi="Times New Roman" w:cs="Times New Roman"/>
          <w:vertAlign w:val="superscript"/>
        </w:rPr>
        <w:t>13</w:t>
      </w:r>
      <w:r w:rsidRPr="006C21A9">
        <w:rPr>
          <w:rFonts w:ascii="Times New Roman" w:hAnsi="Times New Roman" w:cs="Times New Roman"/>
        </w:rPr>
        <w:t>. However, the improvement was not universal as in specific patients’ groups IMR remained elevated or even increased further. In the second study of 41 patients randomised to manual thrombectomy or balloon angioplasty prior to stent deployment, manual thrombectomy did not lead to a change in IMR, but in the specific group of patients with low IMR after initial vessel recanalization, any device manipulation (i.e. balloon pre-dilatation or thrombus aspiration) led to an increase in IMR</w:t>
      </w:r>
      <w:r w:rsidRPr="006C21A9">
        <w:rPr>
          <w:rFonts w:ascii="Times New Roman" w:hAnsi="Times New Roman" w:cs="Times New Roman"/>
          <w:vertAlign w:val="superscript"/>
        </w:rPr>
        <w:t>14</w:t>
      </w:r>
      <w:r w:rsidRPr="006C21A9">
        <w:rPr>
          <w:rFonts w:ascii="Times New Roman" w:hAnsi="Times New Roman" w:cs="Times New Roman"/>
        </w:rPr>
        <w:t>. Both studies suggested that the response of microcirculation to coronary intervention in the context of STEMI is not universal and varies between cases. This supports the findings of POSTDIL-STEMI where IMR at an individual patient level had a variable response to post-dilatation equally shared between increase and decrease. In agreement to previous studies, it can be hypothesized that in the cases with an IMR increase, fragmentation and distal embolization of atherothrombotic material by NC balloon intracoronary manipulation and inflation led to further microvascular injury.  Regarding the cases with an improvement of IMR after post-dilatation, the mechanism can only be speculated. In a previous study in STEMI patients showed that stent placement resulted in a reduction in IMR with the proposed mechanism being the increase of coronary flow after obstruction resolution that led to increased perfusion pressure and subsequent downstream relaxation of microcirculatory tone</w:t>
      </w:r>
      <w:r w:rsidRPr="006C21A9">
        <w:rPr>
          <w:rFonts w:ascii="Times New Roman" w:hAnsi="Times New Roman" w:cs="Times New Roman"/>
          <w:vertAlign w:val="superscript"/>
        </w:rPr>
        <w:t>13</w:t>
      </w:r>
      <w:r w:rsidRPr="006C21A9">
        <w:rPr>
          <w:rFonts w:ascii="Times New Roman" w:hAnsi="Times New Roman" w:cs="Times New Roman"/>
        </w:rPr>
        <w:t xml:space="preserve">. A similar mechanism could be hypothesised in this study after stent deployment optimisation. </w:t>
      </w:r>
    </w:p>
    <w:p w14:paraId="4B1DAB6F" w14:textId="77777777" w:rsidR="006C21A9" w:rsidRPr="006C21A9" w:rsidRDefault="006C21A9" w:rsidP="006C21A9">
      <w:pPr>
        <w:spacing w:line="480" w:lineRule="auto"/>
        <w:jc w:val="both"/>
        <w:rPr>
          <w:rFonts w:ascii="Times New Roman" w:hAnsi="Times New Roman" w:cs="Times New Roman"/>
        </w:rPr>
      </w:pPr>
    </w:p>
    <w:p w14:paraId="4C46AEA5" w14:textId="77777777" w:rsidR="006C21A9" w:rsidRPr="006C21A9" w:rsidRDefault="006C21A9" w:rsidP="006C21A9">
      <w:pPr>
        <w:spacing w:line="480" w:lineRule="auto"/>
        <w:jc w:val="both"/>
        <w:rPr>
          <w:rFonts w:ascii="Times New Roman" w:hAnsi="Times New Roman" w:cs="Times New Roman"/>
        </w:rPr>
      </w:pPr>
      <w:r w:rsidRPr="006C21A9">
        <w:rPr>
          <w:rFonts w:ascii="Times New Roman" w:hAnsi="Times New Roman" w:cs="Times New Roman"/>
        </w:rPr>
        <w:lastRenderedPageBreak/>
        <w:t xml:space="preserve">Although there was no change in microvascular function overall, there were two distinct patients’ groups: those with an increase in IMR/CFR and those with a decrease. From a clinical perspective it would be ideal to be able to identify these patients in advance and tailor our procedure accordingly. However, our study failed to identify predictors of microcirculatory response probably limited by its small sample size. Larger, adequately powered studies are warranted to explore potential correlations of baseline and procedural characteristics with changes in microvascular function. </w:t>
      </w:r>
    </w:p>
    <w:p w14:paraId="4EA6CA4E" w14:textId="77777777" w:rsidR="006C21A9" w:rsidRPr="006C21A9" w:rsidRDefault="006C21A9" w:rsidP="006C21A9">
      <w:pPr>
        <w:spacing w:line="480" w:lineRule="auto"/>
        <w:jc w:val="both"/>
        <w:rPr>
          <w:rFonts w:ascii="Times New Roman" w:hAnsi="Times New Roman" w:cs="Times New Roman"/>
        </w:rPr>
      </w:pPr>
    </w:p>
    <w:p w14:paraId="6FABEE6C" w14:textId="77777777" w:rsidR="006C21A9" w:rsidRPr="006C21A9" w:rsidRDefault="006C21A9" w:rsidP="006C21A9">
      <w:pPr>
        <w:spacing w:line="480" w:lineRule="auto"/>
        <w:jc w:val="both"/>
        <w:rPr>
          <w:rFonts w:ascii="Times New Roman" w:hAnsi="Times New Roman" w:cs="Times New Roman"/>
        </w:rPr>
      </w:pPr>
      <w:r w:rsidRPr="006C21A9">
        <w:rPr>
          <w:rFonts w:ascii="Times New Roman" w:hAnsi="Times New Roman" w:cs="Times New Roman"/>
        </w:rPr>
        <w:t>As expected, stent post-dilatation significantly improved absolute and relative stent expansion and apposition. Nevertheless, post-dilatation did not abolish stent under-expansion or malapposition. Relative stent expansion remained below the optimal target of &gt;90% used in randomised trials</w:t>
      </w:r>
      <w:r w:rsidRPr="006C21A9">
        <w:rPr>
          <w:rFonts w:ascii="Times New Roman" w:hAnsi="Times New Roman" w:cs="Times New Roman"/>
          <w:vertAlign w:val="superscript"/>
        </w:rPr>
        <w:t>15</w:t>
      </w:r>
      <w:r w:rsidRPr="006C21A9">
        <w:rPr>
          <w:rFonts w:ascii="Times New Roman" w:hAnsi="Times New Roman" w:cs="Times New Roman"/>
        </w:rPr>
        <w:t xml:space="preserve"> and the number of patients with an absolute stent expansion below the clinically significant cut off value of 4.5 mm</w:t>
      </w:r>
      <w:r w:rsidRPr="006C21A9">
        <w:rPr>
          <w:rFonts w:ascii="Times New Roman" w:hAnsi="Times New Roman" w:cs="Times New Roman"/>
          <w:vertAlign w:val="superscript"/>
        </w:rPr>
        <w:t>2 12</w:t>
      </w:r>
      <w:r w:rsidRPr="006C21A9">
        <w:rPr>
          <w:rFonts w:ascii="Times New Roman" w:hAnsi="Times New Roman" w:cs="Times New Roman"/>
        </w:rPr>
        <w:t xml:space="preserve"> did not change. Furthermore, the number of patients with significant malapposition as defined by the recent EAPCI consensus</w:t>
      </w:r>
      <w:r w:rsidRPr="006C21A9">
        <w:rPr>
          <w:rFonts w:ascii="Times New Roman" w:hAnsi="Times New Roman" w:cs="Times New Roman"/>
          <w:vertAlign w:val="superscript"/>
        </w:rPr>
        <w:t>11</w:t>
      </w:r>
      <w:r w:rsidRPr="006C21A9">
        <w:rPr>
          <w:rFonts w:ascii="Times New Roman" w:hAnsi="Times New Roman" w:cs="Times New Roman"/>
        </w:rPr>
        <w:t xml:space="preserve"> remained high. These observations, on one hand, highlight the limitations of angiographically guided stent optimisation and the potential role of intracoronary imaging in the process. On the other hand, they underly the fact that absolute and relative stent expansion suggested cut-off values are not always feasible in real life and should be viewed not as absolute targets, but as guidance aids during PCI.</w:t>
      </w:r>
    </w:p>
    <w:p w14:paraId="31E68824" w14:textId="77777777" w:rsidR="006C21A9" w:rsidRPr="006C21A9" w:rsidRDefault="006C21A9" w:rsidP="006C21A9">
      <w:pPr>
        <w:spacing w:line="480" w:lineRule="auto"/>
        <w:jc w:val="both"/>
        <w:rPr>
          <w:rFonts w:ascii="Times New Roman" w:hAnsi="Times New Roman" w:cs="Times New Roman"/>
        </w:rPr>
      </w:pPr>
    </w:p>
    <w:p w14:paraId="74019DEC" w14:textId="77777777" w:rsidR="006C21A9" w:rsidRPr="006C21A9" w:rsidRDefault="006C21A9" w:rsidP="006C21A9">
      <w:pPr>
        <w:spacing w:line="480" w:lineRule="auto"/>
        <w:jc w:val="both"/>
        <w:rPr>
          <w:rFonts w:ascii="Times New Roman" w:hAnsi="Times New Roman" w:cs="Times New Roman"/>
        </w:rPr>
      </w:pPr>
      <w:r w:rsidRPr="006C21A9">
        <w:rPr>
          <w:rFonts w:ascii="Times New Roman" w:hAnsi="Times New Roman" w:cs="Times New Roman"/>
        </w:rPr>
        <w:t>Protrusion of tissue or thrombus through stent struts have been related with adverse clinical outcomes in patients with acute coronary syndromes</w:t>
      </w:r>
      <w:r w:rsidRPr="006C21A9">
        <w:rPr>
          <w:rFonts w:ascii="Times New Roman" w:hAnsi="Times New Roman" w:cs="Times New Roman"/>
          <w:vertAlign w:val="superscript"/>
        </w:rPr>
        <w:t xml:space="preserve">16 </w:t>
      </w:r>
      <w:r w:rsidRPr="006C21A9">
        <w:rPr>
          <w:rFonts w:ascii="Times New Roman" w:hAnsi="Times New Roman" w:cs="Times New Roman"/>
        </w:rPr>
        <w:t xml:space="preserve">and in previous studies post-dilatation has been used to reduce it </w:t>
      </w:r>
      <w:r w:rsidRPr="006C21A9">
        <w:rPr>
          <w:rFonts w:ascii="Times New Roman" w:hAnsi="Times New Roman" w:cs="Times New Roman"/>
          <w:vertAlign w:val="superscript"/>
        </w:rPr>
        <w:t>17</w:t>
      </w:r>
      <w:r w:rsidRPr="006C21A9">
        <w:rPr>
          <w:rFonts w:ascii="Times New Roman" w:hAnsi="Times New Roman" w:cs="Times New Roman"/>
        </w:rPr>
        <w:t xml:space="preserve">. In contrast in this </w:t>
      </w:r>
      <w:r w:rsidRPr="006C21A9">
        <w:rPr>
          <w:rFonts w:ascii="Times New Roman" w:hAnsi="Times New Roman" w:cs="Times New Roman"/>
        </w:rPr>
        <w:lastRenderedPageBreak/>
        <w:t>study post-dilatation increased prolapsing tissue. This could be explained by the fact that further stent expansion achieved by post-dilatation led to better stent apposition against the vessel wall, compressing and protruding the underlying thrombus or soft tissue through the stent struts. Furthermore, in previous studies a prolonged inflation of the NC-balloon was part of the protocol (i.e. 60sec)</w:t>
      </w:r>
      <w:r w:rsidRPr="006C21A9">
        <w:rPr>
          <w:rFonts w:ascii="Times New Roman" w:hAnsi="Times New Roman" w:cs="Times New Roman"/>
          <w:vertAlign w:val="superscript"/>
        </w:rPr>
        <w:t>17</w:t>
      </w:r>
      <w:r w:rsidRPr="006C21A9">
        <w:rPr>
          <w:rFonts w:ascii="Times New Roman" w:hAnsi="Times New Roman" w:cs="Times New Roman"/>
        </w:rPr>
        <w:t>, while the duration of the inflation in our study was much shorter.</w:t>
      </w:r>
    </w:p>
    <w:p w14:paraId="7D14668F" w14:textId="77777777" w:rsidR="006C21A9" w:rsidRPr="006C21A9" w:rsidRDefault="006C21A9" w:rsidP="006C21A9">
      <w:pPr>
        <w:spacing w:line="480" w:lineRule="auto"/>
        <w:jc w:val="both"/>
        <w:rPr>
          <w:rFonts w:ascii="Times New Roman" w:hAnsi="Times New Roman" w:cs="Times New Roman"/>
        </w:rPr>
      </w:pPr>
    </w:p>
    <w:p w14:paraId="12AF77A9" w14:textId="77777777" w:rsidR="006C21A9" w:rsidRPr="006C21A9" w:rsidRDefault="006C21A9" w:rsidP="006C21A9">
      <w:pPr>
        <w:spacing w:line="480" w:lineRule="auto"/>
        <w:jc w:val="both"/>
        <w:rPr>
          <w:rFonts w:ascii="Times New Roman" w:hAnsi="Times New Roman" w:cs="Times New Roman"/>
        </w:rPr>
      </w:pPr>
      <w:r w:rsidRPr="006C21A9">
        <w:rPr>
          <w:rFonts w:ascii="Times New Roman" w:hAnsi="Times New Roman" w:cs="Times New Roman"/>
        </w:rPr>
        <w:t>The small but statistically significant increase in FFR and FFR</w:t>
      </w:r>
      <w:r w:rsidRPr="006C21A9">
        <w:rPr>
          <w:rFonts w:ascii="Times New Roman" w:hAnsi="Times New Roman" w:cs="Times New Roman"/>
          <w:vertAlign w:val="subscript"/>
        </w:rPr>
        <w:t xml:space="preserve">cor </w:t>
      </w:r>
      <w:r w:rsidRPr="006C21A9">
        <w:rPr>
          <w:rFonts w:ascii="Times New Roman" w:hAnsi="Times New Roman" w:cs="Times New Roman"/>
        </w:rPr>
        <w:t xml:space="preserve">is an interesting finding. FFR could be false high in the case of microvascular dysfunction as in the acute state of STEMI, however, the observed increase cannot be attributed to further microvascular injury as both IMR and CFR did not change significantly, and another explanation should be attempted.  It has been suggested that post-PCI FFR could be the result of suboptimal stent deployment and recent studies have used it to  guide immediate post procedure decision-making and optimisation of PCI acute result </w:t>
      </w:r>
      <w:r w:rsidRPr="006C21A9">
        <w:rPr>
          <w:rFonts w:ascii="Times New Roman" w:hAnsi="Times New Roman" w:cs="Times New Roman"/>
          <w:vertAlign w:val="superscript"/>
        </w:rPr>
        <w:t>18,19</w:t>
      </w:r>
      <w:r w:rsidRPr="006C21A9">
        <w:rPr>
          <w:rFonts w:ascii="Times New Roman" w:hAnsi="Times New Roman" w:cs="Times New Roman"/>
        </w:rPr>
        <w:t xml:space="preserve">. A recent study that used OCT to delineate the causes of suboptimal post-PCI FFR showed that 62% of the patients had suboptimal stent results with the more prominent findings being stent malapposition and underexpansion </w:t>
      </w:r>
      <w:r w:rsidRPr="006C21A9">
        <w:rPr>
          <w:rFonts w:ascii="Times New Roman" w:hAnsi="Times New Roman" w:cs="Times New Roman"/>
          <w:vertAlign w:val="superscript"/>
        </w:rPr>
        <w:t>19</w:t>
      </w:r>
      <w:r w:rsidRPr="006C21A9">
        <w:rPr>
          <w:rFonts w:ascii="Times New Roman" w:hAnsi="Times New Roman" w:cs="Times New Roman"/>
        </w:rPr>
        <w:t>. OCT guided further optimisation led to an increase in FFR from 0.80±0.02 to 0.88±0.01 (p=0.008). In our study, FFR and FFR</w:t>
      </w:r>
      <w:r w:rsidRPr="006C21A9">
        <w:rPr>
          <w:rFonts w:ascii="Times New Roman" w:hAnsi="Times New Roman" w:cs="Times New Roman"/>
          <w:vertAlign w:val="subscript"/>
        </w:rPr>
        <w:t>cor</w:t>
      </w:r>
      <w:r w:rsidRPr="006C21A9">
        <w:rPr>
          <w:rFonts w:ascii="Times New Roman" w:hAnsi="Times New Roman" w:cs="Times New Roman"/>
        </w:rPr>
        <w:t xml:space="preserve"> before and after PCI showed significant correlation with in-stent minimum lumen area suggesting that the larger lumen areas after post-dilatation could lead to higher FFR. However, the small FFR increase should be interpreted with caution as it was driven by significant increase in 2 case as evident in figure 3. Importantly, these 2 patients, in contrast with the rest of the cohort, had a low </w:t>
      </w:r>
      <w:r w:rsidRPr="006C21A9">
        <w:rPr>
          <w:rFonts w:ascii="Times New Roman" w:hAnsi="Times New Roman" w:cs="Times New Roman"/>
        </w:rPr>
        <w:lastRenderedPageBreak/>
        <w:t>post-stenting FFR potentially allowing for correction of suboptimal results by post-dilatation.</w:t>
      </w:r>
    </w:p>
    <w:p w14:paraId="708E3DAC" w14:textId="77777777" w:rsidR="006C21A9" w:rsidRPr="006C21A9" w:rsidRDefault="006C21A9" w:rsidP="006C21A9">
      <w:pPr>
        <w:spacing w:line="480" w:lineRule="auto"/>
        <w:jc w:val="both"/>
        <w:rPr>
          <w:rFonts w:ascii="Times New Roman" w:hAnsi="Times New Roman" w:cs="Times New Roman"/>
        </w:rPr>
      </w:pPr>
    </w:p>
    <w:p w14:paraId="1BE0E0EE" w14:textId="77777777" w:rsidR="006C21A9" w:rsidRPr="006C21A9" w:rsidRDefault="006C21A9" w:rsidP="006C21A9">
      <w:pPr>
        <w:spacing w:line="480" w:lineRule="auto"/>
        <w:jc w:val="both"/>
        <w:rPr>
          <w:rFonts w:ascii="Times New Roman" w:hAnsi="Times New Roman" w:cs="Times New Roman"/>
        </w:rPr>
      </w:pPr>
      <w:r w:rsidRPr="006C21A9">
        <w:rPr>
          <w:rFonts w:ascii="Times New Roman" w:hAnsi="Times New Roman" w:cs="Times New Roman"/>
        </w:rPr>
        <w:t xml:space="preserve">Limitations </w:t>
      </w:r>
    </w:p>
    <w:p w14:paraId="1D21BE3D" w14:textId="77777777" w:rsidR="006C21A9" w:rsidRPr="006C21A9" w:rsidRDefault="006C21A9" w:rsidP="006C21A9">
      <w:pPr>
        <w:spacing w:line="480" w:lineRule="auto"/>
        <w:jc w:val="both"/>
        <w:rPr>
          <w:rFonts w:ascii="Times New Roman" w:hAnsi="Times New Roman" w:cs="Times New Roman"/>
        </w:rPr>
      </w:pPr>
      <w:r w:rsidRPr="006C21A9">
        <w:rPr>
          <w:rFonts w:ascii="Times New Roman" w:hAnsi="Times New Roman" w:cs="Times New Roman"/>
        </w:rPr>
        <w:t xml:space="preserve">This study has a number of limitations. It was a single centre observational study of a limited sample size. As such, the study should be viewed as an exploratory, hypothesis generating one and its results to be interpreted with caution. It is still possible that a larger study may show that post-dilatation hampers microcirculatory function. The decision for post-dilatation was not mandated or guided by a pre-specified protocol but relied on operator’s clinical judgement. Although this study design might have introduced a degree of selection bias, it was purposely selected in order to reflect everyday clinical practice. Finally, the study did not report any clinical endpoints and the clinical implications of the changes observed in physiological indices and stent deployment need to be assessed in future studies. </w:t>
      </w:r>
    </w:p>
    <w:p w14:paraId="328BF158" w14:textId="77777777" w:rsidR="006C21A9" w:rsidRPr="006C21A9" w:rsidRDefault="006C21A9" w:rsidP="006C21A9">
      <w:pPr>
        <w:spacing w:line="480" w:lineRule="auto"/>
        <w:jc w:val="both"/>
        <w:rPr>
          <w:rFonts w:ascii="Times New Roman" w:hAnsi="Times New Roman" w:cs="Times New Roman"/>
        </w:rPr>
      </w:pPr>
    </w:p>
    <w:p w14:paraId="3DB685E0" w14:textId="77777777" w:rsidR="006C21A9" w:rsidRPr="006C21A9" w:rsidRDefault="006C21A9" w:rsidP="006C21A9">
      <w:pPr>
        <w:spacing w:line="480" w:lineRule="auto"/>
        <w:jc w:val="both"/>
        <w:rPr>
          <w:rFonts w:ascii="Times New Roman" w:hAnsi="Times New Roman" w:cs="Times New Roman"/>
          <w:b/>
        </w:rPr>
      </w:pPr>
      <w:r w:rsidRPr="006C21A9">
        <w:rPr>
          <w:rFonts w:ascii="Times New Roman" w:hAnsi="Times New Roman" w:cs="Times New Roman"/>
          <w:b/>
        </w:rPr>
        <w:t>Conclusion</w:t>
      </w:r>
    </w:p>
    <w:p w14:paraId="3B9085C9" w14:textId="37BC68C4" w:rsidR="006C21A9" w:rsidRPr="006C21A9" w:rsidRDefault="006C21A9" w:rsidP="006C21A9">
      <w:pPr>
        <w:spacing w:line="480" w:lineRule="auto"/>
        <w:jc w:val="both"/>
        <w:rPr>
          <w:rFonts w:ascii="Times New Roman" w:hAnsi="Times New Roman" w:cs="Times New Roman"/>
        </w:rPr>
      </w:pPr>
      <w:r w:rsidRPr="006C21A9">
        <w:rPr>
          <w:rFonts w:ascii="Times New Roman" w:hAnsi="Times New Roman" w:cs="Times New Roman"/>
        </w:rPr>
        <w:t>In this exploratory, hypothesis-generating study, stent optimisation by post-dilatation with NC balloons in STEMI patients undergoing primary PCI improved significantly stent expansion, apposition and post PCI FFR, without a significant effect on coronary microcirculation overall. Nevertheless, there was a group of patients with increase in IMR and larger studies are warranted to explore predictors of microcirculatory response to post-dilatation</w:t>
      </w:r>
    </w:p>
    <w:p w14:paraId="4A12664C" w14:textId="77777777" w:rsidR="006C21A9" w:rsidRPr="006C21A9" w:rsidRDefault="006C21A9" w:rsidP="006C21A9">
      <w:pPr>
        <w:spacing w:line="480" w:lineRule="auto"/>
        <w:jc w:val="both"/>
        <w:rPr>
          <w:rFonts w:ascii="Times New Roman" w:hAnsi="Times New Roman" w:cs="Times New Roman"/>
          <w:b/>
        </w:rPr>
      </w:pPr>
    </w:p>
    <w:p w14:paraId="58699C01" w14:textId="77777777" w:rsidR="004C2CAD" w:rsidRPr="006C21A9" w:rsidRDefault="004C2CAD" w:rsidP="006C21A9">
      <w:pPr>
        <w:spacing w:line="480" w:lineRule="auto"/>
        <w:jc w:val="both"/>
        <w:rPr>
          <w:rFonts w:ascii="Times New Roman" w:hAnsi="Times New Roman" w:cs="Times New Roman"/>
          <w:b/>
        </w:rPr>
      </w:pPr>
    </w:p>
    <w:p w14:paraId="3CCFB669" w14:textId="404EA817" w:rsidR="006C21A9" w:rsidRPr="006C21A9" w:rsidRDefault="006C21A9" w:rsidP="006C21A9">
      <w:pPr>
        <w:spacing w:line="480" w:lineRule="auto"/>
        <w:jc w:val="both"/>
        <w:rPr>
          <w:rFonts w:ascii="Times New Roman" w:hAnsi="Times New Roman" w:cs="Times New Roman"/>
          <w:b/>
        </w:rPr>
      </w:pPr>
      <w:r w:rsidRPr="006C21A9">
        <w:rPr>
          <w:rFonts w:ascii="Times New Roman" w:hAnsi="Times New Roman" w:cs="Times New Roman"/>
          <w:b/>
        </w:rPr>
        <w:lastRenderedPageBreak/>
        <w:t xml:space="preserve">References </w:t>
      </w:r>
    </w:p>
    <w:p w14:paraId="0795A228" w14:textId="77777777" w:rsidR="006C21A9" w:rsidRPr="006C21A9" w:rsidRDefault="006C21A9" w:rsidP="006C21A9">
      <w:pPr>
        <w:spacing w:line="480" w:lineRule="auto"/>
        <w:jc w:val="both"/>
        <w:rPr>
          <w:rFonts w:ascii="Times New Roman" w:hAnsi="Times New Roman" w:cs="Times New Roman"/>
          <w:b/>
        </w:rPr>
      </w:pPr>
    </w:p>
    <w:p w14:paraId="127A9201" w14:textId="77777777" w:rsidR="006C21A9" w:rsidRPr="006C21A9" w:rsidRDefault="006C21A9" w:rsidP="006C21A9">
      <w:pPr>
        <w:spacing w:line="480" w:lineRule="auto"/>
        <w:jc w:val="both"/>
        <w:rPr>
          <w:rFonts w:ascii="Times New Roman" w:hAnsi="Times New Roman" w:cs="Times New Roman"/>
          <w:bCs/>
          <w:lang w:val="en-US"/>
        </w:rPr>
      </w:pPr>
      <w:r w:rsidRPr="006C21A9">
        <w:rPr>
          <w:rFonts w:ascii="Times New Roman" w:hAnsi="Times New Roman" w:cs="Times New Roman"/>
          <w:bCs/>
          <w:lang w:val="en-US"/>
        </w:rPr>
        <w:t xml:space="preserve">1. De Bruyne B, Barbato E. Drug-Eluting Stent Implantation. JACC Cardiovasc Interv </w:t>
      </w:r>
      <w:proofErr w:type="gramStart"/>
      <w:r w:rsidRPr="006C21A9">
        <w:rPr>
          <w:rFonts w:ascii="Times New Roman" w:hAnsi="Times New Roman" w:cs="Times New Roman"/>
          <w:bCs/>
          <w:lang w:val="en-US"/>
        </w:rPr>
        <w:t>2008;1:32</w:t>
      </w:r>
      <w:proofErr w:type="gramEnd"/>
      <w:r w:rsidRPr="006C21A9">
        <w:rPr>
          <w:rFonts w:ascii="Times New Roman" w:hAnsi="Times New Roman" w:cs="Times New Roman"/>
          <w:bCs/>
          <w:lang w:val="en-US"/>
        </w:rPr>
        <w:t xml:space="preserve">–3. </w:t>
      </w:r>
    </w:p>
    <w:p w14:paraId="033FF00E" w14:textId="77777777" w:rsidR="006C21A9" w:rsidRPr="006C21A9" w:rsidRDefault="006C21A9" w:rsidP="006C21A9">
      <w:pPr>
        <w:spacing w:line="480" w:lineRule="auto"/>
        <w:jc w:val="both"/>
        <w:rPr>
          <w:rFonts w:ascii="Times New Roman" w:hAnsi="Times New Roman" w:cs="Times New Roman"/>
          <w:bCs/>
          <w:lang w:val="en-US"/>
        </w:rPr>
      </w:pPr>
    </w:p>
    <w:p w14:paraId="46E90BB2" w14:textId="77777777" w:rsidR="006C21A9" w:rsidRPr="006C21A9" w:rsidRDefault="006C21A9" w:rsidP="006C21A9">
      <w:pPr>
        <w:spacing w:line="480" w:lineRule="auto"/>
        <w:jc w:val="both"/>
        <w:rPr>
          <w:rFonts w:ascii="Times New Roman" w:hAnsi="Times New Roman" w:cs="Times New Roman"/>
          <w:bCs/>
          <w:lang w:val="en-US"/>
        </w:rPr>
      </w:pPr>
      <w:r w:rsidRPr="006C21A9">
        <w:rPr>
          <w:rFonts w:ascii="Times New Roman" w:hAnsi="Times New Roman" w:cs="Times New Roman"/>
          <w:bCs/>
          <w:lang w:val="en-US"/>
        </w:rPr>
        <w:t xml:space="preserve">2. Guo N, Maehara A, Mintz GS, He Y, Xu K, Wu X, Lansky AJ, Witzenbichler B, Guagliumi G, Brodie B, Kellett MA Jr, Dressler O, Parise H, Mehran R, Stone GW. Incidence, Mechanisms, Predictors, and Clinical Impact of Acute and Late Stent Malapposition After Primary Intervention in Patients with Acute Myocardial Infarction: An Intravascular Ultrasound Substudy of the Harmonizing Outcomes </w:t>
      </w:r>
      <w:proofErr w:type="gramStart"/>
      <w:r w:rsidRPr="006C21A9">
        <w:rPr>
          <w:rFonts w:ascii="Times New Roman" w:hAnsi="Times New Roman" w:cs="Times New Roman"/>
          <w:bCs/>
          <w:lang w:val="en-US"/>
        </w:rPr>
        <w:t>With</w:t>
      </w:r>
      <w:proofErr w:type="gramEnd"/>
      <w:r w:rsidRPr="006C21A9">
        <w:rPr>
          <w:rFonts w:ascii="Times New Roman" w:hAnsi="Times New Roman" w:cs="Times New Roman"/>
          <w:bCs/>
          <w:lang w:val="en-US"/>
        </w:rPr>
        <w:t xml:space="preserve"> Revascularization and Stents in Acute Myocardial Infarction (HORIZONS-AMI) Trial. Circulation </w:t>
      </w:r>
      <w:proofErr w:type="gramStart"/>
      <w:r w:rsidRPr="006C21A9">
        <w:rPr>
          <w:rFonts w:ascii="Times New Roman" w:hAnsi="Times New Roman" w:cs="Times New Roman"/>
          <w:bCs/>
          <w:lang w:val="en-US"/>
        </w:rPr>
        <w:t>2010;122:1077</w:t>
      </w:r>
      <w:proofErr w:type="gramEnd"/>
      <w:r w:rsidRPr="006C21A9">
        <w:rPr>
          <w:rFonts w:ascii="Times New Roman" w:hAnsi="Times New Roman" w:cs="Times New Roman"/>
          <w:bCs/>
          <w:lang w:val="en-US"/>
        </w:rPr>
        <w:t xml:space="preserve">–84. </w:t>
      </w:r>
    </w:p>
    <w:p w14:paraId="757297DC" w14:textId="77777777" w:rsidR="006C21A9" w:rsidRPr="006C21A9" w:rsidRDefault="006C21A9" w:rsidP="006C21A9">
      <w:pPr>
        <w:spacing w:line="480" w:lineRule="auto"/>
        <w:jc w:val="both"/>
        <w:rPr>
          <w:rFonts w:ascii="Times New Roman" w:hAnsi="Times New Roman" w:cs="Times New Roman"/>
          <w:bCs/>
          <w:lang w:val="en-US"/>
        </w:rPr>
      </w:pPr>
    </w:p>
    <w:p w14:paraId="4838CEDA" w14:textId="77777777" w:rsidR="006C21A9" w:rsidRPr="006C21A9" w:rsidRDefault="006C21A9" w:rsidP="006C21A9">
      <w:pPr>
        <w:spacing w:line="480" w:lineRule="auto"/>
        <w:jc w:val="both"/>
        <w:rPr>
          <w:rFonts w:ascii="Times New Roman" w:hAnsi="Times New Roman" w:cs="Times New Roman"/>
          <w:bCs/>
          <w:lang w:val="en-US"/>
        </w:rPr>
      </w:pPr>
      <w:r w:rsidRPr="006C21A9">
        <w:rPr>
          <w:rFonts w:ascii="Times New Roman" w:hAnsi="Times New Roman" w:cs="Times New Roman"/>
          <w:bCs/>
          <w:lang w:val="en-US"/>
        </w:rPr>
        <w:t xml:space="preserve">3. Romagnoli E, Sangiorgi GM, Cosgrave J, Guillet E, Colombo A. Drug-Eluting Stenting: the case for post-dilation. JACC Cardiovasc Interv </w:t>
      </w:r>
      <w:proofErr w:type="gramStart"/>
      <w:r w:rsidRPr="006C21A9">
        <w:rPr>
          <w:rFonts w:ascii="Times New Roman" w:hAnsi="Times New Roman" w:cs="Times New Roman"/>
          <w:bCs/>
          <w:lang w:val="en-US"/>
        </w:rPr>
        <w:t>2008;1:22</w:t>
      </w:r>
      <w:proofErr w:type="gramEnd"/>
      <w:r w:rsidRPr="006C21A9">
        <w:rPr>
          <w:rFonts w:ascii="Times New Roman" w:hAnsi="Times New Roman" w:cs="Times New Roman"/>
          <w:bCs/>
          <w:lang w:val="en-US"/>
        </w:rPr>
        <w:t xml:space="preserve">–31. </w:t>
      </w:r>
    </w:p>
    <w:p w14:paraId="46646BD1" w14:textId="77777777" w:rsidR="006C21A9" w:rsidRPr="006C21A9" w:rsidRDefault="006C21A9" w:rsidP="006C21A9">
      <w:pPr>
        <w:spacing w:line="480" w:lineRule="auto"/>
        <w:jc w:val="both"/>
        <w:rPr>
          <w:rFonts w:ascii="Times New Roman" w:hAnsi="Times New Roman" w:cs="Times New Roman"/>
          <w:bCs/>
          <w:lang w:val="en-US"/>
        </w:rPr>
      </w:pPr>
    </w:p>
    <w:p w14:paraId="15891CFA" w14:textId="77777777" w:rsidR="006C21A9" w:rsidRPr="006C21A9" w:rsidRDefault="006C21A9" w:rsidP="006C21A9">
      <w:pPr>
        <w:spacing w:line="480" w:lineRule="auto"/>
        <w:jc w:val="both"/>
        <w:rPr>
          <w:rFonts w:ascii="Times New Roman" w:hAnsi="Times New Roman" w:cs="Times New Roman"/>
          <w:bCs/>
          <w:lang w:val="en-US"/>
        </w:rPr>
      </w:pPr>
      <w:r w:rsidRPr="006C21A9">
        <w:rPr>
          <w:rFonts w:ascii="Times New Roman" w:hAnsi="Times New Roman" w:cs="Times New Roman"/>
          <w:bCs/>
          <w:lang w:val="en-US"/>
        </w:rPr>
        <w:t xml:space="preserve">4. Vrints C, Haine S. Prevention of coronary microvascular plugging: the next target in STEMI? EuroIntervention </w:t>
      </w:r>
      <w:proofErr w:type="gramStart"/>
      <w:r w:rsidRPr="006C21A9">
        <w:rPr>
          <w:rFonts w:ascii="Times New Roman" w:hAnsi="Times New Roman" w:cs="Times New Roman"/>
          <w:bCs/>
          <w:lang w:val="en-US"/>
        </w:rPr>
        <w:t>2016;12:1201</w:t>
      </w:r>
      <w:proofErr w:type="gramEnd"/>
      <w:r w:rsidRPr="006C21A9">
        <w:rPr>
          <w:rFonts w:ascii="Times New Roman" w:hAnsi="Times New Roman" w:cs="Times New Roman"/>
          <w:bCs/>
          <w:lang w:val="en-US"/>
        </w:rPr>
        <w:t xml:space="preserve">–2. </w:t>
      </w:r>
    </w:p>
    <w:p w14:paraId="48295373" w14:textId="77777777" w:rsidR="006C21A9" w:rsidRPr="006C21A9" w:rsidRDefault="006C21A9" w:rsidP="006C21A9">
      <w:pPr>
        <w:spacing w:line="480" w:lineRule="auto"/>
        <w:jc w:val="both"/>
        <w:rPr>
          <w:rFonts w:ascii="Times New Roman" w:hAnsi="Times New Roman" w:cs="Times New Roman"/>
          <w:bCs/>
          <w:lang w:val="en-US"/>
        </w:rPr>
      </w:pPr>
    </w:p>
    <w:p w14:paraId="74733831" w14:textId="77777777" w:rsidR="006C21A9" w:rsidRPr="006C21A9" w:rsidRDefault="006C21A9" w:rsidP="006C21A9">
      <w:pPr>
        <w:spacing w:line="480" w:lineRule="auto"/>
        <w:jc w:val="both"/>
        <w:rPr>
          <w:rFonts w:ascii="Times New Roman" w:hAnsi="Times New Roman" w:cs="Times New Roman"/>
          <w:bCs/>
          <w:lang w:val="en-US"/>
        </w:rPr>
      </w:pPr>
      <w:r w:rsidRPr="006C21A9">
        <w:rPr>
          <w:rFonts w:ascii="Times New Roman" w:hAnsi="Times New Roman" w:cs="Times New Roman"/>
          <w:bCs/>
          <w:lang w:val="en-US"/>
        </w:rPr>
        <w:t xml:space="preserve">5. Niccoli G, Scalone G, Lerman A, Crea F. Coronary microvascular obstruction in acute myocardial infarction. Eur Heart J </w:t>
      </w:r>
      <w:proofErr w:type="gramStart"/>
      <w:r w:rsidRPr="006C21A9">
        <w:rPr>
          <w:rFonts w:ascii="Times New Roman" w:hAnsi="Times New Roman" w:cs="Times New Roman"/>
          <w:bCs/>
          <w:lang w:val="en-US"/>
        </w:rPr>
        <w:t>2016;37:1024</w:t>
      </w:r>
      <w:proofErr w:type="gramEnd"/>
      <w:r w:rsidRPr="006C21A9">
        <w:rPr>
          <w:rFonts w:ascii="Times New Roman" w:hAnsi="Times New Roman" w:cs="Times New Roman"/>
          <w:bCs/>
          <w:lang w:val="en-US"/>
        </w:rPr>
        <w:t xml:space="preserve">–33. </w:t>
      </w:r>
    </w:p>
    <w:p w14:paraId="033FB2B4" w14:textId="77777777" w:rsidR="006C21A9" w:rsidRPr="006C21A9" w:rsidRDefault="006C21A9" w:rsidP="006C21A9">
      <w:pPr>
        <w:spacing w:line="480" w:lineRule="auto"/>
        <w:jc w:val="both"/>
        <w:rPr>
          <w:rFonts w:ascii="Times New Roman" w:hAnsi="Times New Roman" w:cs="Times New Roman"/>
          <w:bCs/>
          <w:lang w:val="en-US"/>
        </w:rPr>
      </w:pPr>
    </w:p>
    <w:p w14:paraId="3DB76374" w14:textId="77777777" w:rsidR="006C21A9" w:rsidRPr="006C21A9" w:rsidRDefault="006C21A9" w:rsidP="006C21A9">
      <w:pPr>
        <w:spacing w:line="480" w:lineRule="auto"/>
        <w:jc w:val="both"/>
        <w:rPr>
          <w:rFonts w:ascii="Times New Roman" w:hAnsi="Times New Roman" w:cs="Times New Roman"/>
          <w:bCs/>
          <w:lang w:val="en-US"/>
        </w:rPr>
      </w:pPr>
      <w:r w:rsidRPr="006C21A9">
        <w:rPr>
          <w:rFonts w:ascii="Times New Roman" w:hAnsi="Times New Roman" w:cs="Times New Roman"/>
          <w:bCs/>
          <w:lang w:val="en-US"/>
        </w:rPr>
        <w:t xml:space="preserve">6. Yamaji K, Brugaletta S, Sabaté M, Iñiguez A, Jensen LO, Cequier A, Hofma SH, Christiansen EH, Suttorp M, van Es GA, Sotomi Y, Onuma Y, Serruys PW, </w:t>
      </w:r>
      <w:r w:rsidRPr="006C21A9">
        <w:rPr>
          <w:rFonts w:ascii="Times New Roman" w:hAnsi="Times New Roman" w:cs="Times New Roman"/>
          <w:bCs/>
          <w:lang w:val="en-US"/>
        </w:rPr>
        <w:lastRenderedPageBreak/>
        <w:t xml:space="preserve">Windecker S, Räber L. Effect of Post-Dilatation Following Primary PCI With Everolimus-Eluting Bioresorbable Scaffold Versus Everolimus-Eluting Metallic Stent Implantation. JACC Cardiovasc Interv </w:t>
      </w:r>
      <w:proofErr w:type="gramStart"/>
      <w:r w:rsidRPr="006C21A9">
        <w:rPr>
          <w:rFonts w:ascii="Times New Roman" w:hAnsi="Times New Roman" w:cs="Times New Roman"/>
          <w:bCs/>
          <w:lang w:val="en-US"/>
        </w:rPr>
        <w:t>2017;10:1867</w:t>
      </w:r>
      <w:proofErr w:type="gramEnd"/>
      <w:r w:rsidRPr="006C21A9">
        <w:rPr>
          <w:rFonts w:ascii="Times New Roman" w:hAnsi="Times New Roman" w:cs="Times New Roman"/>
          <w:bCs/>
          <w:lang w:val="en-US"/>
        </w:rPr>
        <w:t xml:space="preserve">–77. </w:t>
      </w:r>
    </w:p>
    <w:p w14:paraId="3F6F3E99" w14:textId="77777777" w:rsidR="006C21A9" w:rsidRPr="006C21A9" w:rsidRDefault="006C21A9" w:rsidP="006C21A9">
      <w:pPr>
        <w:spacing w:line="480" w:lineRule="auto"/>
        <w:jc w:val="both"/>
        <w:rPr>
          <w:rFonts w:ascii="Times New Roman" w:hAnsi="Times New Roman" w:cs="Times New Roman"/>
          <w:bCs/>
          <w:lang w:val="en-US"/>
        </w:rPr>
      </w:pPr>
    </w:p>
    <w:p w14:paraId="29C13BD1" w14:textId="77777777" w:rsidR="006C21A9" w:rsidRPr="006C21A9" w:rsidRDefault="006C21A9" w:rsidP="006C21A9">
      <w:pPr>
        <w:spacing w:line="480" w:lineRule="auto"/>
        <w:jc w:val="both"/>
        <w:rPr>
          <w:rFonts w:ascii="Times New Roman" w:hAnsi="Times New Roman" w:cs="Times New Roman"/>
          <w:bCs/>
          <w:lang w:val="en-US"/>
        </w:rPr>
      </w:pPr>
      <w:r w:rsidRPr="006C21A9">
        <w:rPr>
          <w:rFonts w:ascii="Times New Roman" w:hAnsi="Times New Roman" w:cs="Times New Roman"/>
          <w:bCs/>
          <w:lang w:val="en-US"/>
        </w:rPr>
        <w:t xml:space="preserve">7. Fearon WF, Balsam LB, Farouque HM, Caffarelli AD, Robbins RC, Fitzgerald PJ, Yock PG, Yeung AC. Novel index for invasively assessing the coronary microcirculation. Circulation. 2003; 107:3129-32. </w:t>
      </w:r>
    </w:p>
    <w:p w14:paraId="7520784B" w14:textId="77777777" w:rsidR="006C21A9" w:rsidRPr="006C21A9" w:rsidRDefault="006C21A9" w:rsidP="006C21A9">
      <w:pPr>
        <w:spacing w:line="480" w:lineRule="auto"/>
        <w:jc w:val="both"/>
        <w:rPr>
          <w:rFonts w:ascii="Times New Roman" w:hAnsi="Times New Roman" w:cs="Times New Roman"/>
          <w:bCs/>
          <w:lang w:val="en-US"/>
        </w:rPr>
      </w:pPr>
    </w:p>
    <w:p w14:paraId="79B3DE5D" w14:textId="77777777" w:rsidR="006C21A9" w:rsidRPr="006C21A9" w:rsidRDefault="006C21A9" w:rsidP="006C21A9">
      <w:pPr>
        <w:spacing w:line="480" w:lineRule="auto"/>
        <w:jc w:val="both"/>
        <w:rPr>
          <w:rFonts w:ascii="Times New Roman" w:hAnsi="Times New Roman" w:cs="Times New Roman"/>
          <w:bCs/>
          <w:lang w:val="en-US"/>
        </w:rPr>
      </w:pPr>
      <w:r w:rsidRPr="006C21A9">
        <w:rPr>
          <w:rFonts w:ascii="Times New Roman" w:hAnsi="Times New Roman" w:cs="Times New Roman"/>
          <w:bCs/>
          <w:lang w:val="en-US"/>
        </w:rPr>
        <w:t xml:space="preserve">8. Carrick D, Haig C, Ahmed N, Carberry J, Yue May VT, McEntegart M, Petrie MC, Eteiba H, Lindsay M, Hood S, Watkins S, Davie A, Mahrous A, Mordi I, Ford I, Radjenovic A, Oldroyd KG, Berry C. Comparative Prognostic Utility of Indexes of Microvascular Function Alone or in Combination in Patients With an Acute ST-Segment–Elevation Myocardial Infarction. Circulation </w:t>
      </w:r>
      <w:proofErr w:type="gramStart"/>
      <w:r w:rsidRPr="006C21A9">
        <w:rPr>
          <w:rFonts w:ascii="Times New Roman" w:hAnsi="Times New Roman" w:cs="Times New Roman"/>
          <w:bCs/>
          <w:lang w:val="en-US"/>
        </w:rPr>
        <w:t>2016;134:1833</w:t>
      </w:r>
      <w:proofErr w:type="gramEnd"/>
      <w:r w:rsidRPr="006C21A9">
        <w:rPr>
          <w:rFonts w:ascii="Times New Roman" w:hAnsi="Times New Roman" w:cs="Times New Roman"/>
          <w:bCs/>
          <w:lang w:val="en-US"/>
        </w:rPr>
        <w:t xml:space="preserve">–47. </w:t>
      </w:r>
    </w:p>
    <w:p w14:paraId="04667F37" w14:textId="77777777" w:rsidR="006C21A9" w:rsidRPr="006C21A9" w:rsidRDefault="006C21A9" w:rsidP="006C21A9">
      <w:pPr>
        <w:spacing w:line="480" w:lineRule="auto"/>
        <w:jc w:val="both"/>
        <w:rPr>
          <w:rFonts w:ascii="Times New Roman" w:hAnsi="Times New Roman" w:cs="Times New Roman"/>
          <w:bCs/>
          <w:lang w:val="en-US"/>
        </w:rPr>
      </w:pPr>
    </w:p>
    <w:p w14:paraId="6B2B03F8" w14:textId="77777777" w:rsidR="006C21A9" w:rsidRPr="006C21A9" w:rsidRDefault="006C21A9" w:rsidP="006C21A9">
      <w:pPr>
        <w:spacing w:line="480" w:lineRule="auto"/>
        <w:jc w:val="both"/>
        <w:rPr>
          <w:rFonts w:ascii="Times New Roman" w:hAnsi="Times New Roman" w:cs="Times New Roman"/>
          <w:bCs/>
          <w:lang w:val="en-US"/>
        </w:rPr>
      </w:pPr>
      <w:r w:rsidRPr="006C21A9">
        <w:rPr>
          <w:rFonts w:ascii="Times New Roman" w:hAnsi="Times New Roman" w:cs="Times New Roman"/>
          <w:bCs/>
          <w:lang w:val="en-US"/>
        </w:rPr>
        <w:t xml:space="preserve">9. Aarnoudse W, Fearon WF, Manoharan G, Geven M, van de Vosse F, Rutten M, De Bruyne B, Pijls NH. Epicardial Stenosis Severity Does Not Affect Minimal Microcirculatory Resistance. Circulation </w:t>
      </w:r>
      <w:proofErr w:type="gramStart"/>
      <w:r w:rsidRPr="006C21A9">
        <w:rPr>
          <w:rFonts w:ascii="Times New Roman" w:hAnsi="Times New Roman" w:cs="Times New Roman"/>
          <w:bCs/>
          <w:lang w:val="en-US"/>
        </w:rPr>
        <w:t>2004;110:2137</w:t>
      </w:r>
      <w:proofErr w:type="gramEnd"/>
      <w:r w:rsidRPr="006C21A9">
        <w:rPr>
          <w:rFonts w:ascii="Times New Roman" w:hAnsi="Times New Roman" w:cs="Times New Roman"/>
          <w:bCs/>
          <w:lang w:val="en-US"/>
        </w:rPr>
        <w:t xml:space="preserve">–42. </w:t>
      </w:r>
    </w:p>
    <w:p w14:paraId="6C443AA0" w14:textId="77777777" w:rsidR="006C21A9" w:rsidRPr="006C21A9" w:rsidRDefault="006C21A9" w:rsidP="006C21A9">
      <w:pPr>
        <w:spacing w:line="480" w:lineRule="auto"/>
        <w:jc w:val="both"/>
        <w:rPr>
          <w:rFonts w:ascii="Times New Roman" w:hAnsi="Times New Roman" w:cs="Times New Roman"/>
          <w:bCs/>
          <w:lang w:val="en-US"/>
        </w:rPr>
      </w:pPr>
    </w:p>
    <w:p w14:paraId="1089FDF2" w14:textId="77777777" w:rsidR="006C21A9" w:rsidRPr="006C21A9" w:rsidRDefault="006C21A9" w:rsidP="006C21A9">
      <w:pPr>
        <w:spacing w:line="480" w:lineRule="auto"/>
        <w:jc w:val="both"/>
        <w:rPr>
          <w:rFonts w:ascii="Times New Roman" w:hAnsi="Times New Roman" w:cs="Times New Roman"/>
          <w:bCs/>
          <w:lang w:val="en-US"/>
        </w:rPr>
      </w:pPr>
      <w:r w:rsidRPr="006C21A9">
        <w:rPr>
          <w:rFonts w:ascii="Times New Roman" w:hAnsi="Times New Roman" w:cs="Times New Roman"/>
          <w:bCs/>
          <w:lang w:val="en-US"/>
        </w:rPr>
        <w:t xml:space="preserve">10. Pijls NHJ, van Son JA, Kirkeeide RL, De Bruyne B, Gould KL. Experimental Basis of Determining Maximum Coronary, Myocardial, and Collateral Blood Flow by Pressure Measurements for Assessing Functional Stenosis Severity Before and After Percutaneous Transluminal Coronary Angioplasty. Circulation. </w:t>
      </w:r>
      <w:proofErr w:type="gramStart"/>
      <w:r w:rsidRPr="006C21A9">
        <w:rPr>
          <w:rFonts w:ascii="Times New Roman" w:hAnsi="Times New Roman" w:cs="Times New Roman"/>
          <w:bCs/>
          <w:lang w:val="en-US"/>
        </w:rPr>
        <w:t>1993;87:1354</w:t>
      </w:r>
      <w:proofErr w:type="gramEnd"/>
      <w:r w:rsidRPr="006C21A9">
        <w:rPr>
          <w:rFonts w:ascii="Times New Roman" w:hAnsi="Times New Roman" w:cs="Times New Roman"/>
          <w:bCs/>
          <w:lang w:val="en-US"/>
        </w:rPr>
        <w:t>-67.</w:t>
      </w:r>
    </w:p>
    <w:p w14:paraId="18DFDD18" w14:textId="77777777" w:rsidR="006C21A9" w:rsidRPr="006C21A9" w:rsidRDefault="006C21A9" w:rsidP="006C21A9">
      <w:pPr>
        <w:spacing w:line="480" w:lineRule="auto"/>
        <w:jc w:val="both"/>
        <w:rPr>
          <w:rFonts w:ascii="Times New Roman" w:hAnsi="Times New Roman" w:cs="Times New Roman"/>
          <w:bCs/>
          <w:lang w:val="en-US"/>
        </w:rPr>
      </w:pPr>
    </w:p>
    <w:p w14:paraId="5F31B3B0" w14:textId="77777777" w:rsidR="006C21A9" w:rsidRPr="006C21A9" w:rsidRDefault="006C21A9" w:rsidP="006C21A9">
      <w:pPr>
        <w:spacing w:line="480" w:lineRule="auto"/>
        <w:jc w:val="both"/>
        <w:rPr>
          <w:rFonts w:ascii="Times New Roman" w:hAnsi="Times New Roman" w:cs="Times New Roman"/>
          <w:bCs/>
          <w:lang w:val="en-US"/>
        </w:rPr>
      </w:pPr>
    </w:p>
    <w:p w14:paraId="10C75C34" w14:textId="77777777" w:rsidR="006C21A9" w:rsidRPr="006C21A9" w:rsidRDefault="006C21A9" w:rsidP="006C21A9">
      <w:pPr>
        <w:spacing w:line="480" w:lineRule="auto"/>
        <w:jc w:val="both"/>
        <w:rPr>
          <w:rFonts w:ascii="Times New Roman" w:hAnsi="Times New Roman" w:cs="Times New Roman"/>
          <w:bCs/>
          <w:lang w:val="en-US"/>
        </w:rPr>
      </w:pPr>
      <w:r w:rsidRPr="006C21A9">
        <w:rPr>
          <w:rFonts w:ascii="Times New Roman" w:hAnsi="Times New Roman" w:cs="Times New Roman"/>
          <w:bCs/>
          <w:lang w:val="en-US"/>
        </w:rPr>
        <w:t xml:space="preserve">11. Räber L, Mintz GS, Koskinas KC, Johnson TW, Holm NR, Onuma Y, Radu MD, Joner M, Yu B, Jia H, Meneveau N, de la Torre Hernandez JM, Escaned J, Hill J, Prati F, Colombo A, di Mario C, Regar E, Capodanno D, Wijns W, Byrne RA, Guagliumi G. Clinical use of intracoronary imaging. Part 1: guidance and optimization of coronary interventions. An expert consensus document of the European Association of Percutaneous Cardiovascular Interventions. EuroIntervention. </w:t>
      </w:r>
      <w:proofErr w:type="gramStart"/>
      <w:r w:rsidRPr="006C21A9">
        <w:rPr>
          <w:rFonts w:ascii="Times New Roman" w:hAnsi="Times New Roman" w:cs="Times New Roman"/>
          <w:bCs/>
          <w:lang w:val="en-US"/>
        </w:rPr>
        <w:t>2018;14:656</w:t>
      </w:r>
      <w:proofErr w:type="gramEnd"/>
      <w:r w:rsidRPr="006C21A9">
        <w:rPr>
          <w:rFonts w:ascii="Times New Roman" w:hAnsi="Times New Roman" w:cs="Times New Roman"/>
          <w:bCs/>
          <w:lang w:val="en-US"/>
        </w:rPr>
        <w:t>-77.</w:t>
      </w:r>
    </w:p>
    <w:p w14:paraId="4B28F4A2" w14:textId="77777777" w:rsidR="006C21A9" w:rsidRPr="006C21A9" w:rsidRDefault="006C21A9" w:rsidP="006C21A9">
      <w:pPr>
        <w:spacing w:line="480" w:lineRule="auto"/>
        <w:jc w:val="both"/>
        <w:rPr>
          <w:rFonts w:ascii="Times New Roman" w:hAnsi="Times New Roman" w:cs="Times New Roman"/>
          <w:bCs/>
          <w:lang w:val="en-US"/>
        </w:rPr>
      </w:pPr>
    </w:p>
    <w:p w14:paraId="7D3DB819" w14:textId="77777777" w:rsidR="006C21A9" w:rsidRPr="006C21A9" w:rsidRDefault="006C21A9" w:rsidP="006C21A9">
      <w:pPr>
        <w:spacing w:line="480" w:lineRule="auto"/>
        <w:jc w:val="both"/>
        <w:rPr>
          <w:rFonts w:ascii="Times New Roman" w:hAnsi="Times New Roman" w:cs="Times New Roman"/>
          <w:bCs/>
          <w:lang w:val="en-US"/>
        </w:rPr>
      </w:pPr>
      <w:r w:rsidRPr="006C21A9">
        <w:rPr>
          <w:rFonts w:ascii="Times New Roman" w:hAnsi="Times New Roman" w:cs="Times New Roman"/>
          <w:bCs/>
          <w:lang w:val="en-US"/>
        </w:rPr>
        <w:t xml:space="preserve">12. Prati F, Romagnoli E, Burzotta F, Limbruno U, Gatto L, La Manna A, Versaci F, Marco V, Di Vito L, Imola F, Paoletti G, Trani C, Tamburino C, Tavazzi L, Mintz GS. Clinical Impact of OCT Findings During PCI: The CLI-OPCI II Study. JACC Cardiovasc Imaging. </w:t>
      </w:r>
      <w:proofErr w:type="gramStart"/>
      <w:r w:rsidRPr="006C21A9">
        <w:rPr>
          <w:rFonts w:ascii="Times New Roman" w:hAnsi="Times New Roman" w:cs="Times New Roman"/>
          <w:bCs/>
          <w:lang w:val="en-US"/>
        </w:rPr>
        <w:t>2015;8:1297</w:t>
      </w:r>
      <w:proofErr w:type="gramEnd"/>
      <w:r w:rsidRPr="006C21A9">
        <w:rPr>
          <w:rFonts w:ascii="Times New Roman" w:hAnsi="Times New Roman" w:cs="Times New Roman"/>
          <w:bCs/>
          <w:lang w:val="en-US"/>
        </w:rPr>
        <w:t>-305,</w:t>
      </w:r>
    </w:p>
    <w:p w14:paraId="43CCA1B3" w14:textId="77777777" w:rsidR="006C21A9" w:rsidRPr="006C21A9" w:rsidRDefault="006C21A9" w:rsidP="006C21A9">
      <w:pPr>
        <w:spacing w:line="480" w:lineRule="auto"/>
        <w:jc w:val="both"/>
        <w:rPr>
          <w:rFonts w:ascii="Times New Roman" w:hAnsi="Times New Roman" w:cs="Times New Roman"/>
          <w:bCs/>
        </w:rPr>
      </w:pPr>
    </w:p>
    <w:p w14:paraId="1C642B5E" w14:textId="77777777" w:rsidR="006C21A9" w:rsidRPr="006C21A9" w:rsidRDefault="006C21A9" w:rsidP="006C21A9">
      <w:pPr>
        <w:spacing w:line="480" w:lineRule="auto"/>
        <w:jc w:val="both"/>
        <w:rPr>
          <w:rFonts w:ascii="Times New Roman" w:hAnsi="Times New Roman" w:cs="Times New Roman"/>
          <w:bCs/>
        </w:rPr>
      </w:pPr>
      <w:r w:rsidRPr="006C21A9">
        <w:rPr>
          <w:rFonts w:ascii="Times New Roman" w:hAnsi="Times New Roman" w:cs="Times New Roman"/>
          <w:bCs/>
        </w:rPr>
        <w:t xml:space="preserve">13.  De Maria GL, Cuculi F, Patel N, Dawkins S, Fahrni G, Kassimis G, Choudhury RP, Forfar JC, Prendergast BD, Channon KM, Kharbanda RK, Banning AP. How does coronary stent implantation impact on the status of the microcirculation during primary percutaneous coronary intervention in patients with ST-elevation myocardial infarction? Eur Heart J. </w:t>
      </w:r>
      <w:proofErr w:type="gramStart"/>
      <w:r w:rsidRPr="006C21A9">
        <w:rPr>
          <w:rFonts w:ascii="Times New Roman" w:hAnsi="Times New Roman" w:cs="Times New Roman"/>
          <w:bCs/>
        </w:rPr>
        <w:t>2015;36:3165</w:t>
      </w:r>
      <w:proofErr w:type="gramEnd"/>
      <w:r w:rsidRPr="006C21A9">
        <w:rPr>
          <w:rFonts w:ascii="Times New Roman" w:hAnsi="Times New Roman" w:cs="Times New Roman"/>
          <w:bCs/>
        </w:rPr>
        <w:t xml:space="preserve">-77. </w:t>
      </w:r>
    </w:p>
    <w:p w14:paraId="49E078BC" w14:textId="77777777" w:rsidR="006C21A9" w:rsidRPr="006C21A9" w:rsidRDefault="006C21A9" w:rsidP="006C21A9">
      <w:pPr>
        <w:spacing w:line="480" w:lineRule="auto"/>
        <w:jc w:val="both"/>
        <w:rPr>
          <w:rFonts w:ascii="Times New Roman" w:hAnsi="Times New Roman" w:cs="Times New Roman"/>
          <w:bCs/>
        </w:rPr>
      </w:pPr>
    </w:p>
    <w:p w14:paraId="438497FE" w14:textId="77777777" w:rsidR="006C21A9" w:rsidRPr="006C21A9" w:rsidRDefault="006C21A9" w:rsidP="006C21A9">
      <w:pPr>
        <w:spacing w:line="480" w:lineRule="auto"/>
        <w:jc w:val="both"/>
        <w:rPr>
          <w:rFonts w:ascii="Times New Roman" w:hAnsi="Times New Roman" w:cs="Times New Roman"/>
          <w:bCs/>
        </w:rPr>
      </w:pPr>
      <w:r w:rsidRPr="006C21A9">
        <w:rPr>
          <w:rFonts w:ascii="Times New Roman" w:hAnsi="Times New Roman" w:cs="Times New Roman"/>
          <w:bCs/>
        </w:rPr>
        <w:t>14.  Hoole SP, Jaworski C, Brown AJ, McCormick LM, Agrawal B, Clarke SC, West NE. Serial assessment of the index of microcirculatory resistance during primary percutaneous coronary intervention comparing manual aspiration catheter thrombectomy with balloon angioplasty (IMPACT study): a randomised controlled pilot study. Open Heart. 2015;</w:t>
      </w:r>
      <w:proofErr w:type="gramStart"/>
      <w:r w:rsidRPr="006C21A9">
        <w:rPr>
          <w:rFonts w:ascii="Times New Roman" w:hAnsi="Times New Roman" w:cs="Times New Roman"/>
          <w:bCs/>
        </w:rPr>
        <w:t>2:e</w:t>
      </w:r>
      <w:proofErr w:type="gramEnd"/>
      <w:r w:rsidRPr="006C21A9">
        <w:rPr>
          <w:rFonts w:ascii="Times New Roman" w:hAnsi="Times New Roman" w:cs="Times New Roman"/>
          <w:bCs/>
        </w:rPr>
        <w:t xml:space="preserve">000238. </w:t>
      </w:r>
    </w:p>
    <w:p w14:paraId="50C7C0FE" w14:textId="77777777" w:rsidR="006C21A9" w:rsidRPr="006C21A9" w:rsidRDefault="006C21A9" w:rsidP="006C21A9">
      <w:pPr>
        <w:spacing w:line="480" w:lineRule="auto"/>
        <w:jc w:val="both"/>
        <w:rPr>
          <w:rFonts w:ascii="Times New Roman" w:hAnsi="Times New Roman" w:cs="Times New Roman"/>
          <w:bCs/>
        </w:rPr>
      </w:pPr>
    </w:p>
    <w:p w14:paraId="1A43A253" w14:textId="77777777" w:rsidR="006C21A9" w:rsidRPr="006C21A9" w:rsidRDefault="006C21A9" w:rsidP="006C21A9">
      <w:pPr>
        <w:spacing w:line="480" w:lineRule="auto"/>
        <w:jc w:val="both"/>
        <w:rPr>
          <w:rFonts w:ascii="Times New Roman" w:hAnsi="Times New Roman" w:cs="Times New Roman"/>
          <w:bCs/>
        </w:rPr>
      </w:pPr>
      <w:r w:rsidRPr="006C21A9">
        <w:rPr>
          <w:rFonts w:ascii="Times New Roman" w:hAnsi="Times New Roman" w:cs="Times New Roman"/>
          <w:bCs/>
        </w:rPr>
        <w:t xml:space="preserve">15. Ali ZA, Maehara A, Généreux P, Shlofmitz RA, Fabbiocchi F, Nazif TM, Guagliumi G, Meraj PM, Alfonso F, Samady H, Akasaka T, Carlson EB, Leesar MA, Matsumura M, Ozan MO, Mintz GS, Ben-Yehuda O, Stone GW; ILUMIEN III: OPTIMIZE PCI Investigators. Optical coherence tomography compared with intravascular ultrasound and with angiography to guide coronary stent implantation (ILUMIEN III: OPTIMIZE PCI): a randomised controlled trial. Lancet. 2016 Nov 26;388(10060):2618-2628. </w:t>
      </w:r>
    </w:p>
    <w:p w14:paraId="2FB6F9A9" w14:textId="77777777" w:rsidR="006C21A9" w:rsidRPr="006C21A9" w:rsidRDefault="006C21A9" w:rsidP="006C21A9">
      <w:pPr>
        <w:spacing w:line="480" w:lineRule="auto"/>
        <w:jc w:val="both"/>
        <w:rPr>
          <w:rFonts w:ascii="Times New Roman" w:hAnsi="Times New Roman" w:cs="Times New Roman"/>
          <w:bCs/>
          <w:lang w:val="en-US"/>
        </w:rPr>
      </w:pPr>
    </w:p>
    <w:p w14:paraId="19948204" w14:textId="77777777" w:rsidR="006C21A9" w:rsidRPr="006C21A9" w:rsidRDefault="006C21A9" w:rsidP="006C21A9">
      <w:pPr>
        <w:spacing w:line="480" w:lineRule="auto"/>
        <w:jc w:val="both"/>
        <w:rPr>
          <w:rFonts w:ascii="Times New Roman" w:hAnsi="Times New Roman" w:cs="Times New Roman"/>
          <w:bCs/>
          <w:lang w:val="en-US"/>
        </w:rPr>
      </w:pPr>
      <w:r w:rsidRPr="006C21A9">
        <w:rPr>
          <w:rFonts w:ascii="Times New Roman" w:hAnsi="Times New Roman" w:cs="Times New Roman"/>
          <w:bCs/>
          <w:lang w:val="en-US"/>
        </w:rPr>
        <w:t xml:space="preserve">16. Prati F, Romagnoli E, Gatto L, La Manna A, Burzotta F, Limbruno U, Versaci F, Fabbiocchi F, Di Giorgio A, Marco V, Ramazzotti V, Di Vito L, Trani C, Porto I, Boi A, Tavazzi L, Mintz GS. Clinical Impact of Suboptimal Stenting and Residual Intrastent Plaque/Thrombus Protrusion in Patients </w:t>
      </w:r>
      <w:proofErr w:type="gramStart"/>
      <w:r w:rsidRPr="006C21A9">
        <w:rPr>
          <w:rFonts w:ascii="Times New Roman" w:hAnsi="Times New Roman" w:cs="Times New Roman"/>
          <w:bCs/>
          <w:lang w:val="en-US"/>
        </w:rPr>
        <w:t>With</w:t>
      </w:r>
      <w:proofErr w:type="gramEnd"/>
      <w:r w:rsidRPr="006C21A9">
        <w:rPr>
          <w:rFonts w:ascii="Times New Roman" w:hAnsi="Times New Roman" w:cs="Times New Roman"/>
          <w:bCs/>
          <w:lang w:val="en-US"/>
        </w:rPr>
        <w:t xml:space="preserve"> Acute Coronary Syndrome: The CLI-OPCI ACS Substudy (Centro per la Lotta Contro L'Infarto-Optimization of Percutaneous Coronary Intervention in Acute Coronary Syndrome). Circ Cardiovasc Interv. 2016;</w:t>
      </w:r>
      <w:proofErr w:type="gramStart"/>
      <w:r w:rsidRPr="006C21A9">
        <w:rPr>
          <w:rFonts w:ascii="Times New Roman" w:hAnsi="Times New Roman" w:cs="Times New Roman"/>
          <w:bCs/>
          <w:lang w:val="en-US"/>
        </w:rPr>
        <w:t>9:e</w:t>
      </w:r>
      <w:proofErr w:type="gramEnd"/>
      <w:r w:rsidRPr="006C21A9">
        <w:rPr>
          <w:rFonts w:ascii="Times New Roman" w:hAnsi="Times New Roman" w:cs="Times New Roman"/>
          <w:bCs/>
          <w:lang w:val="en-US"/>
        </w:rPr>
        <w:t>003726.</w:t>
      </w:r>
    </w:p>
    <w:p w14:paraId="714CA113" w14:textId="77777777" w:rsidR="006C21A9" w:rsidRPr="006C21A9" w:rsidRDefault="006C21A9" w:rsidP="006C21A9">
      <w:pPr>
        <w:spacing w:line="480" w:lineRule="auto"/>
        <w:jc w:val="both"/>
        <w:rPr>
          <w:rFonts w:ascii="Times New Roman" w:hAnsi="Times New Roman" w:cs="Times New Roman"/>
          <w:bCs/>
          <w:lang w:val="en-US"/>
        </w:rPr>
      </w:pPr>
    </w:p>
    <w:p w14:paraId="23CC5D00" w14:textId="77777777" w:rsidR="006C21A9" w:rsidRPr="006C21A9" w:rsidRDefault="006C21A9" w:rsidP="006C21A9">
      <w:pPr>
        <w:spacing w:line="480" w:lineRule="auto"/>
        <w:jc w:val="both"/>
        <w:rPr>
          <w:rFonts w:ascii="Times New Roman" w:hAnsi="Times New Roman" w:cs="Times New Roman"/>
          <w:bCs/>
          <w:lang w:val="en-US"/>
        </w:rPr>
      </w:pPr>
      <w:r w:rsidRPr="006C21A9">
        <w:rPr>
          <w:rFonts w:ascii="Times New Roman" w:hAnsi="Times New Roman" w:cs="Times New Roman"/>
          <w:bCs/>
          <w:lang w:val="en-US"/>
        </w:rPr>
        <w:t xml:space="preserve">17. Di Giorgio A, Capodanno D, Ramazzotti V, Imola F, Mallus MT, Stazi F, Paoletti G, Biondi-Zoccai G, Tamburino C, Prati F. Optical coherence tomography guided in-stent thrombus removal in patients with acute coronary syndromes. Int J Cardiovasc Imaging. </w:t>
      </w:r>
      <w:proofErr w:type="gramStart"/>
      <w:r w:rsidRPr="006C21A9">
        <w:rPr>
          <w:rFonts w:ascii="Times New Roman" w:hAnsi="Times New Roman" w:cs="Times New Roman"/>
          <w:bCs/>
          <w:lang w:val="en-US"/>
        </w:rPr>
        <w:t>2013;29:989</w:t>
      </w:r>
      <w:proofErr w:type="gramEnd"/>
      <w:r w:rsidRPr="006C21A9">
        <w:rPr>
          <w:rFonts w:ascii="Times New Roman" w:hAnsi="Times New Roman" w:cs="Times New Roman"/>
          <w:bCs/>
          <w:lang w:val="en-US"/>
        </w:rPr>
        <w:t xml:space="preserve">-96. </w:t>
      </w:r>
    </w:p>
    <w:p w14:paraId="72188FA8" w14:textId="77777777" w:rsidR="006C21A9" w:rsidRPr="006C21A9" w:rsidRDefault="006C21A9" w:rsidP="006C21A9">
      <w:pPr>
        <w:spacing w:line="480" w:lineRule="auto"/>
        <w:jc w:val="both"/>
        <w:rPr>
          <w:rFonts w:ascii="Times New Roman" w:hAnsi="Times New Roman" w:cs="Times New Roman"/>
          <w:bCs/>
          <w:lang w:val="en-US"/>
        </w:rPr>
      </w:pPr>
    </w:p>
    <w:p w14:paraId="334C04E3" w14:textId="77777777" w:rsidR="006C21A9" w:rsidRPr="006C21A9" w:rsidRDefault="006C21A9" w:rsidP="006C21A9">
      <w:pPr>
        <w:spacing w:line="480" w:lineRule="auto"/>
        <w:jc w:val="both"/>
        <w:rPr>
          <w:rFonts w:ascii="Times New Roman" w:hAnsi="Times New Roman" w:cs="Times New Roman"/>
          <w:bCs/>
          <w:lang w:val="en-US"/>
        </w:rPr>
      </w:pPr>
      <w:r w:rsidRPr="006C21A9">
        <w:rPr>
          <w:rFonts w:ascii="Times New Roman" w:hAnsi="Times New Roman" w:cs="Times New Roman"/>
          <w:bCs/>
          <w:lang w:val="en-US"/>
        </w:rPr>
        <w:t xml:space="preserve">18. Agarwal SK, Kasula S, Hacioglu Y, Ahmed Z, Uretsky BF, Hakeem A. Utilizing Post-Intervention Fractional Flow Reserve to Optimize Acute Results </w:t>
      </w:r>
      <w:r w:rsidRPr="006C21A9">
        <w:rPr>
          <w:rFonts w:ascii="Times New Roman" w:hAnsi="Times New Roman" w:cs="Times New Roman"/>
          <w:bCs/>
          <w:lang w:val="en-US"/>
        </w:rPr>
        <w:lastRenderedPageBreak/>
        <w:t xml:space="preserve">and the Relationship to Long-Term Outcomes. JACC Cardiovasc Interv. </w:t>
      </w:r>
      <w:proofErr w:type="gramStart"/>
      <w:r w:rsidRPr="006C21A9">
        <w:rPr>
          <w:rFonts w:ascii="Times New Roman" w:hAnsi="Times New Roman" w:cs="Times New Roman"/>
          <w:bCs/>
          <w:lang w:val="en-US"/>
        </w:rPr>
        <w:t>2016;9:1022</w:t>
      </w:r>
      <w:proofErr w:type="gramEnd"/>
      <w:r w:rsidRPr="006C21A9">
        <w:rPr>
          <w:rFonts w:ascii="Times New Roman" w:hAnsi="Times New Roman" w:cs="Times New Roman"/>
          <w:bCs/>
          <w:lang w:val="en-US"/>
        </w:rPr>
        <w:t xml:space="preserve">-31. </w:t>
      </w:r>
    </w:p>
    <w:p w14:paraId="06643ED4" w14:textId="77777777" w:rsidR="006C21A9" w:rsidRPr="006C21A9" w:rsidRDefault="006C21A9" w:rsidP="006C21A9">
      <w:pPr>
        <w:spacing w:line="480" w:lineRule="auto"/>
        <w:jc w:val="both"/>
        <w:rPr>
          <w:rFonts w:ascii="Times New Roman" w:hAnsi="Times New Roman" w:cs="Times New Roman"/>
          <w:bCs/>
          <w:lang w:val="en-US"/>
        </w:rPr>
      </w:pPr>
    </w:p>
    <w:p w14:paraId="4ECAEDA2" w14:textId="77777777" w:rsidR="006C21A9" w:rsidRPr="006C21A9" w:rsidRDefault="006C21A9" w:rsidP="006C21A9">
      <w:pPr>
        <w:spacing w:line="480" w:lineRule="auto"/>
        <w:jc w:val="both"/>
        <w:rPr>
          <w:rFonts w:ascii="Times New Roman" w:hAnsi="Times New Roman" w:cs="Times New Roman"/>
          <w:bCs/>
          <w:lang w:val="en-US"/>
        </w:rPr>
      </w:pPr>
      <w:r w:rsidRPr="006C21A9">
        <w:rPr>
          <w:rFonts w:ascii="Times New Roman" w:hAnsi="Times New Roman" w:cs="Times New Roman"/>
          <w:bCs/>
          <w:lang w:val="en-US"/>
        </w:rPr>
        <w:t>19. Wolfrum M, De Maria GL, Benenati S, Langrish J, Lucking AJ, Channon KM, Kharbanda RK, Banning AP. What are the causes of a suboptimal FFR after coronary stent deployment? Insights from a consecutive series using OCT imaging. EuroIntervention. 2018;</w:t>
      </w:r>
      <w:proofErr w:type="gramStart"/>
      <w:r w:rsidRPr="006C21A9">
        <w:rPr>
          <w:rFonts w:ascii="Times New Roman" w:hAnsi="Times New Roman" w:cs="Times New Roman"/>
          <w:bCs/>
          <w:lang w:val="en-US"/>
        </w:rPr>
        <w:t>14:e</w:t>
      </w:r>
      <w:proofErr w:type="gramEnd"/>
      <w:r w:rsidRPr="006C21A9">
        <w:rPr>
          <w:rFonts w:ascii="Times New Roman" w:hAnsi="Times New Roman" w:cs="Times New Roman"/>
          <w:bCs/>
          <w:lang w:val="en-US"/>
        </w:rPr>
        <w:t xml:space="preserve">1324-31. </w:t>
      </w:r>
    </w:p>
    <w:p w14:paraId="4E78F436" w14:textId="77777777" w:rsidR="006C21A9" w:rsidRPr="006C21A9" w:rsidRDefault="006C21A9" w:rsidP="006C21A9">
      <w:pPr>
        <w:spacing w:line="480" w:lineRule="auto"/>
        <w:jc w:val="both"/>
        <w:rPr>
          <w:rFonts w:ascii="Times New Roman" w:hAnsi="Times New Roman" w:cs="Times New Roman"/>
          <w:bCs/>
          <w:lang w:val="en-US"/>
        </w:rPr>
      </w:pPr>
    </w:p>
    <w:p w14:paraId="113DAC2A" w14:textId="77777777" w:rsidR="006C21A9" w:rsidRPr="006C21A9" w:rsidRDefault="006C21A9" w:rsidP="006C21A9">
      <w:pPr>
        <w:spacing w:line="480" w:lineRule="auto"/>
        <w:jc w:val="both"/>
        <w:rPr>
          <w:rFonts w:ascii="Times New Roman" w:hAnsi="Times New Roman" w:cs="Times New Roman"/>
          <w:bCs/>
          <w:lang w:val="en-US"/>
        </w:rPr>
      </w:pPr>
      <w:r w:rsidRPr="006C21A9">
        <w:rPr>
          <w:rFonts w:ascii="Times New Roman" w:hAnsi="Times New Roman" w:cs="Times New Roman"/>
          <w:b/>
          <w:bCs/>
        </w:rPr>
        <w:t>Figure 1</w:t>
      </w:r>
      <w:r w:rsidRPr="006C21A9">
        <w:rPr>
          <w:rFonts w:ascii="Times New Roman" w:hAnsi="Times New Roman" w:cs="Times New Roman"/>
        </w:rPr>
        <w:t xml:space="preserve">. IMR before and after post-dilatation. </w:t>
      </w:r>
    </w:p>
    <w:p w14:paraId="060273FE" w14:textId="77777777" w:rsidR="006C21A9" w:rsidRPr="006C21A9" w:rsidRDefault="006C21A9" w:rsidP="006C21A9">
      <w:pPr>
        <w:spacing w:line="480" w:lineRule="auto"/>
        <w:jc w:val="both"/>
        <w:rPr>
          <w:rFonts w:ascii="Times New Roman" w:hAnsi="Times New Roman" w:cs="Times New Roman"/>
        </w:rPr>
      </w:pPr>
      <w:r w:rsidRPr="006C21A9">
        <w:rPr>
          <w:rFonts w:ascii="Times New Roman" w:hAnsi="Times New Roman" w:cs="Times New Roman"/>
        </w:rPr>
        <w:t xml:space="preserve">A) IMR values before and after PD. B) Individual changes in IMR before and after PD. </w:t>
      </w:r>
    </w:p>
    <w:p w14:paraId="27289B9C" w14:textId="77777777" w:rsidR="006C21A9" w:rsidRPr="006C21A9" w:rsidRDefault="006C21A9" w:rsidP="006C21A9">
      <w:pPr>
        <w:pStyle w:val="Caption"/>
        <w:spacing w:line="480" w:lineRule="auto"/>
      </w:pPr>
      <w:r w:rsidRPr="006C21A9">
        <w:rPr>
          <w:b/>
          <w:bCs/>
        </w:rPr>
        <w:t>Figure 2.</w:t>
      </w:r>
      <w:r w:rsidRPr="006C21A9">
        <w:t xml:space="preserve"> CFR before and after post-dilatation. </w:t>
      </w:r>
    </w:p>
    <w:p w14:paraId="5BE67C52" w14:textId="77777777" w:rsidR="006C21A9" w:rsidRPr="006C21A9" w:rsidRDefault="006C21A9" w:rsidP="006C21A9">
      <w:pPr>
        <w:spacing w:line="480" w:lineRule="auto"/>
        <w:jc w:val="both"/>
        <w:rPr>
          <w:rFonts w:ascii="Times New Roman" w:hAnsi="Times New Roman" w:cs="Times New Roman"/>
        </w:rPr>
      </w:pPr>
      <w:r w:rsidRPr="006C21A9">
        <w:rPr>
          <w:rFonts w:ascii="Times New Roman" w:hAnsi="Times New Roman" w:cs="Times New Roman"/>
        </w:rPr>
        <w:t xml:space="preserve">A) CFR values before and after PD. B) Individual changes in CFR before and after PD. </w:t>
      </w:r>
    </w:p>
    <w:p w14:paraId="343C4F06" w14:textId="77777777" w:rsidR="006C21A9" w:rsidRPr="006C21A9" w:rsidRDefault="006C21A9" w:rsidP="006C21A9">
      <w:pPr>
        <w:pStyle w:val="Caption"/>
        <w:spacing w:line="480" w:lineRule="auto"/>
      </w:pPr>
      <w:r w:rsidRPr="006C21A9">
        <w:rPr>
          <w:b/>
          <w:bCs/>
        </w:rPr>
        <w:t>Figure 3.</w:t>
      </w:r>
      <w:r w:rsidRPr="006C21A9">
        <w:t xml:space="preserve"> FFR before and after post-dilatation. </w:t>
      </w:r>
    </w:p>
    <w:p w14:paraId="08B06EFA" w14:textId="77777777" w:rsidR="006C21A9" w:rsidRPr="006C21A9" w:rsidRDefault="006C21A9" w:rsidP="006C21A9">
      <w:pPr>
        <w:spacing w:line="480" w:lineRule="auto"/>
        <w:jc w:val="both"/>
        <w:rPr>
          <w:rFonts w:ascii="Times New Roman" w:hAnsi="Times New Roman" w:cs="Times New Roman"/>
        </w:rPr>
      </w:pPr>
      <w:r w:rsidRPr="006C21A9">
        <w:rPr>
          <w:rFonts w:ascii="Times New Roman" w:hAnsi="Times New Roman" w:cs="Times New Roman"/>
        </w:rPr>
        <w:t xml:space="preserve">A) FFR values before and after PD. B) Individual changes in FFR before and after post dilatation. </w:t>
      </w:r>
    </w:p>
    <w:p w14:paraId="739E1F78" w14:textId="77777777" w:rsidR="006C21A9" w:rsidRPr="006C21A9" w:rsidRDefault="006C21A9" w:rsidP="006C21A9">
      <w:pPr>
        <w:pStyle w:val="Caption"/>
        <w:spacing w:line="480" w:lineRule="auto"/>
      </w:pPr>
      <w:r w:rsidRPr="006C21A9">
        <w:rPr>
          <w:b/>
          <w:bCs/>
        </w:rPr>
        <w:t xml:space="preserve">Figure 4. </w:t>
      </w:r>
      <w:r w:rsidRPr="006C21A9">
        <w:t xml:space="preserve">FFR after post dilatation and in-stent MLA. </w:t>
      </w:r>
    </w:p>
    <w:p w14:paraId="142A36B5" w14:textId="77777777" w:rsidR="006C21A9" w:rsidRPr="006C21A9" w:rsidRDefault="006C21A9" w:rsidP="006C21A9">
      <w:pPr>
        <w:spacing w:line="480" w:lineRule="auto"/>
        <w:jc w:val="both"/>
        <w:rPr>
          <w:rFonts w:ascii="Times New Roman" w:hAnsi="Times New Roman" w:cs="Times New Roman"/>
        </w:rPr>
      </w:pPr>
      <w:r w:rsidRPr="006C21A9">
        <w:rPr>
          <w:rFonts w:ascii="Times New Roman" w:hAnsi="Times New Roman" w:cs="Times New Roman"/>
        </w:rPr>
        <w:t>Patients with an MLA&gt;4.5 mm</w:t>
      </w:r>
      <w:r w:rsidRPr="006C21A9">
        <w:rPr>
          <w:rFonts w:ascii="Times New Roman" w:hAnsi="Times New Roman" w:cs="Times New Roman"/>
          <w:vertAlign w:val="superscript"/>
        </w:rPr>
        <w:t xml:space="preserve">2 </w:t>
      </w:r>
      <w:r w:rsidRPr="006C21A9">
        <w:rPr>
          <w:rFonts w:ascii="Times New Roman" w:hAnsi="Times New Roman" w:cs="Times New Roman"/>
        </w:rPr>
        <w:t>after post-dilatation had a higher FFR.</w:t>
      </w:r>
    </w:p>
    <w:p w14:paraId="328177D3" w14:textId="77777777" w:rsidR="006C21A9" w:rsidRPr="006C21A9" w:rsidRDefault="006C21A9" w:rsidP="006C21A9">
      <w:pPr>
        <w:spacing w:line="480" w:lineRule="auto"/>
        <w:jc w:val="both"/>
        <w:rPr>
          <w:rFonts w:ascii="Times New Roman" w:hAnsi="Times New Roman" w:cs="Times New Roman"/>
        </w:rPr>
      </w:pPr>
    </w:p>
    <w:p w14:paraId="2BDEAABA" w14:textId="77777777" w:rsidR="006C21A9" w:rsidRPr="006C21A9" w:rsidRDefault="006C21A9" w:rsidP="006C21A9">
      <w:pPr>
        <w:spacing w:line="480" w:lineRule="auto"/>
        <w:jc w:val="both"/>
        <w:rPr>
          <w:rFonts w:ascii="Times New Roman" w:hAnsi="Times New Roman" w:cs="Times New Roman"/>
        </w:rPr>
      </w:pPr>
    </w:p>
    <w:p w14:paraId="18486994" w14:textId="77777777" w:rsidR="006C21A9" w:rsidRPr="006C21A9" w:rsidRDefault="006C21A9" w:rsidP="006C21A9">
      <w:pPr>
        <w:pStyle w:val="Caption"/>
        <w:spacing w:line="480" w:lineRule="auto"/>
        <w:rPr>
          <w:b/>
          <w:bCs/>
        </w:rPr>
      </w:pPr>
    </w:p>
    <w:p w14:paraId="2D071B99" w14:textId="77777777" w:rsidR="006C21A9" w:rsidRPr="006C21A9" w:rsidRDefault="006C21A9" w:rsidP="006C21A9">
      <w:pPr>
        <w:rPr>
          <w:rFonts w:ascii="Times New Roman" w:hAnsi="Times New Roman" w:cs="Times New Roman"/>
        </w:rPr>
      </w:pPr>
    </w:p>
    <w:p w14:paraId="04BA8557" w14:textId="77777777" w:rsidR="006C21A9" w:rsidRPr="006C21A9" w:rsidRDefault="006C21A9" w:rsidP="006C21A9">
      <w:pPr>
        <w:rPr>
          <w:rFonts w:ascii="Times New Roman" w:hAnsi="Times New Roman" w:cs="Times New Roman"/>
        </w:rPr>
      </w:pPr>
    </w:p>
    <w:p w14:paraId="029A1C66" w14:textId="77777777" w:rsidR="006C21A9" w:rsidRPr="006C21A9" w:rsidRDefault="006C21A9" w:rsidP="006C21A9">
      <w:pPr>
        <w:pStyle w:val="Caption"/>
        <w:spacing w:line="480" w:lineRule="auto"/>
      </w:pPr>
      <w:r w:rsidRPr="006C21A9">
        <w:rPr>
          <w:b/>
          <w:bCs/>
        </w:rPr>
        <w:lastRenderedPageBreak/>
        <w:t xml:space="preserve">Table 1. </w:t>
      </w:r>
      <w:r w:rsidRPr="006C21A9">
        <w:t>Baseline characteristics.</w:t>
      </w:r>
    </w:p>
    <w:tbl>
      <w:tblPr>
        <w:tblStyle w:val="TableGridLight"/>
        <w:tblW w:w="0" w:type="auto"/>
        <w:tblLook w:val="04A0" w:firstRow="1" w:lastRow="0" w:firstColumn="1" w:lastColumn="0" w:noHBand="0" w:noVBand="1"/>
      </w:tblPr>
      <w:tblGrid>
        <w:gridCol w:w="4100"/>
        <w:gridCol w:w="3948"/>
      </w:tblGrid>
      <w:tr w:rsidR="006C21A9" w:rsidRPr="006C21A9" w14:paraId="4E631D7B" w14:textId="77777777" w:rsidTr="00277B0A">
        <w:tc>
          <w:tcPr>
            <w:tcW w:w="8516" w:type="dxa"/>
            <w:gridSpan w:val="2"/>
          </w:tcPr>
          <w:p w14:paraId="6D401499" w14:textId="77777777" w:rsidR="006C21A9" w:rsidRPr="006C21A9" w:rsidRDefault="006C21A9" w:rsidP="00277B0A">
            <w:pPr>
              <w:spacing w:line="480" w:lineRule="auto"/>
              <w:jc w:val="both"/>
              <w:rPr>
                <w:rFonts w:ascii="Times New Roman" w:hAnsi="Times New Roman" w:cs="Times New Roman"/>
              </w:rPr>
            </w:pPr>
            <w:r w:rsidRPr="006C21A9">
              <w:rPr>
                <w:rFonts w:ascii="Times New Roman" w:hAnsi="Times New Roman" w:cs="Times New Roman"/>
                <w:b/>
                <w:bCs/>
              </w:rPr>
              <w:t>Demographics</w:t>
            </w:r>
          </w:p>
        </w:tc>
      </w:tr>
      <w:tr w:rsidR="006C21A9" w:rsidRPr="006C21A9" w14:paraId="009BBBE8" w14:textId="77777777" w:rsidTr="00277B0A">
        <w:trPr>
          <w:trHeight w:val="584"/>
        </w:trPr>
        <w:tc>
          <w:tcPr>
            <w:tcW w:w="4258" w:type="dxa"/>
            <w:hideMark/>
          </w:tcPr>
          <w:p w14:paraId="4B6ED7D1" w14:textId="77777777" w:rsidR="006C21A9" w:rsidRPr="006C21A9" w:rsidRDefault="006C21A9" w:rsidP="00277B0A">
            <w:pPr>
              <w:spacing w:line="480" w:lineRule="auto"/>
              <w:rPr>
                <w:rFonts w:ascii="Times New Roman" w:hAnsi="Times New Roman" w:cs="Times New Roman"/>
              </w:rPr>
            </w:pPr>
            <w:r w:rsidRPr="006C21A9">
              <w:rPr>
                <w:rFonts w:ascii="Times New Roman" w:hAnsi="Times New Roman" w:cs="Times New Roman"/>
                <w:bCs/>
                <w:kern w:val="24"/>
              </w:rPr>
              <w:t>Age(years)</w:t>
            </w:r>
          </w:p>
        </w:tc>
        <w:tc>
          <w:tcPr>
            <w:tcW w:w="4258" w:type="dxa"/>
            <w:hideMark/>
          </w:tcPr>
          <w:p w14:paraId="765A487C" w14:textId="77777777" w:rsidR="006C21A9" w:rsidRPr="006C21A9" w:rsidRDefault="006C21A9" w:rsidP="00277B0A">
            <w:pPr>
              <w:spacing w:line="480" w:lineRule="auto"/>
              <w:jc w:val="both"/>
              <w:rPr>
                <w:rFonts w:ascii="Times New Roman" w:hAnsi="Times New Roman" w:cs="Times New Roman"/>
              </w:rPr>
            </w:pPr>
            <w:r w:rsidRPr="006C21A9">
              <w:rPr>
                <w:rFonts w:ascii="Times New Roman" w:hAnsi="Times New Roman" w:cs="Times New Roman"/>
                <w:bCs/>
                <w:kern w:val="24"/>
              </w:rPr>
              <w:t>66.0±11.0</w:t>
            </w:r>
          </w:p>
        </w:tc>
      </w:tr>
      <w:tr w:rsidR="006C21A9" w:rsidRPr="006C21A9" w14:paraId="33BABFA2" w14:textId="77777777" w:rsidTr="00277B0A">
        <w:trPr>
          <w:trHeight w:val="584"/>
        </w:trPr>
        <w:tc>
          <w:tcPr>
            <w:tcW w:w="4258" w:type="dxa"/>
            <w:hideMark/>
          </w:tcPr>
          <w:p w14:paraId="71845452" w14:textId="77777777" w:rsidR="006C21A9" w:rsidRPr="006C21A9" w:rsidRDefault="006C21A9" w:rsidP="00277B0A">
            <w:pPr>
              <w:spacing w:line="480" w:lineRule="auto"/>
              <w:rPr>
                <w:rFonts w:ascii="Times New Roman" w:hAnsi="Times New Roman" w:cs="Times New Roman"/>
              </w:rPr>
            </w:pPr>
            <w:r w:rsidRPr="006C21A9">
              <w:rPr>
                <w:rFonts w:ascii="Times New Roman" w:hAnsi="Times New Roman" w:cs="Times New Roman"/>
                <w:bCs/>
                <w:kern w:val="24"/>
              </w:rPr>
              <w:t xml:space="preserve">Male </w:t>
            </w:r>
            <w:proofErr w:type="gramStart"/>
            <w:r w:rsidRPr="006C21A9">
              <w:rPr>
                <w:rFonts w:ascii="Times New Roman" w:hAnsi="Times New Roman" w:cs="Times New Roman"/>
                <w:bCs/>
                <w:kern w:val="24"/>
              </w:rPr>
              <w:t>sex(</w:t>
            </w:r>
            <w:proofErr w:type="gramEnd"/>
            <w:r w:rsidRPr="006C21A9">
              <w:rPr>
                <w:rFonts w:ascii="Times New Roman" w:hAnsi="Times New Roman" w:cs="Times New Roman"/>
                <w:bCs/>
                <w:kern w:val="24"/>
              </w:rPr>
              <w:t>%)</w:t>
            </w:r>
          </w:p>
        </w:tc>
        <w:tc>
          <w:tcPr>
            <w:tcW w:w="4258" w:type="dxa"/>
            <w:hideMark/>
          </w:tcPr>
          <w:p w14:paraId="7CA3D1F6" w14:textId="77777777" w:rsidR="006C21A9" w:rsidRPr="006C21A9" w:rsidRDefault="006C21A9" w:rsidP="00277B0A">
            <w:pPr>
              <w:spacing w:line="480" w:lineRule="auto"/>
              <w:jc w:val="both"/>
              <w:rPr>
                <w:rFonts w:ascii="Times New Roman" w:hAnsi="Times New Roman" w:cs="Times New Roman"/>
              </w:rPr>
            </w:pPr>
            <w:r w:rsidRPr="006C21A9">
              <w:rPr>
                <w:rFonts w:ascii="Times New Roman" w:hAnsi="Times New Roman" w:cs="Times New Roman"/>
                <w:bCs/>
                <w:kern w:val="24"/>
              </w:rPr>
              <w:t>25 (78)</w:t>
            </w:r>
          </w:p>
        </w:tc>
      </w:tr>
      <w:tr w:rsidR="006C21A9" w:rsidRPr="006C21A9" w14:paraId="73D3DF56" w14:textId="77777777" w:rsidTr="00277B0A">
        <w:tc>
          <w:tcPr>
            <w:tcW w:w="8516" w:type="dxa"/>
            <w:gridSpan w:val="2"/>
          </w:tcPr>
          <w:p w14:paraId="1E5667AB" w14:textId="77777777" w:rsidR="006C21A9" w:rsidRPr="006C21A9" w:rsidRDefault="006C21A9" w:rsidP="00277B0A">
            <w:pPr>
              <w:spacing w:line="480" w:lineRule="auto"/>
              <w:jc w:val="both"/>
              <w:rPr>
                <w:rFonts w:ascii="Times New Roman" w:hAnsi="Times New Roman" w:cs="Times New Roman"/>
              </w:rPr>
            </w:pPr>
            <w:r w:rsidRPr="006C21A9">
              <w:rPr>
                <w:rFonts w:ascii="Times New Roman" w:hAnsi="Times New Roman" w:cs="Times New Roman"/>
                <w:b/>
                <w:bCs/>
              </w:rPr>
              <w:t>Past medical history</w:t>
            </w:r>
          </w:p>
        </w:tc>
      </w:tr>
      <w:tr w:rsidR="006C21A9" w:rsidRPr="006C21A9" w14:paraId="6B9A4511" w14:textId="77777777" w:rsidTr="00277B0A">
        <w:trPr>
          <w:trHeight w:val="584"/>
        </w:trPr>
        <w:tc>
          <w:tcPr>
            <w:tcW w:w="4258" w:type="dxa"/>
            <w:hideMark/>
          </w:tcPr>
          <w:p w14:paraId="222BECBE" w14:textId="77777777" w:rsidR="006C21A9" w:rsidRPr="006C21A9" w:rsidRDefault="006C21A9" w:rsidP="00277B0A">
            <w:pPr>
              <w:spacing w:line="480" w:lineRule="auto"/>
              <w:rPr>
                <w:rFonts w:ascii="Times New Roman" w:hAnsi="Times New Roman" w:cs="Times New Roman"/>
              </w:rPr>
            </w:pPr>
            <w:r w:rsidRPr="006C21A9">
              <w:rPr>
                <w:rFonts w:ascii="Times New Roman" w:hAnsi="Times New Roman" w:cs="Times New Roman"/>
                <w:bCs/>
                <w:kern w:val="24"/>
              </w:rPr>
              <w:t xml:space="preserve">Diabetes </w:t>
            </w:r>
            <w:proofErr w:type="gramStart"/>
            <w:r w:rsidRPr="006C21A9">
              <w:rPr>
                <w:rFonts w:ascii="Times New Roman" w:hAnsi="Times New Roman" w:cs="Times New Roman"/>
                <w:bCs/>
                <w:kern w:val="24"/>
              </w:rPr>
              <w:t>mellitus(</w:t>
            </w:r>
            <w:proofErr w:type="gramEnd"/>
            <w:r w:rsidRPr="006C21A9">
              <w:rPr>
                <w:rFonts w:ascii="Times New Roman" w:hAnsi="Times New Roman" w:cs="Times New Roman"/>
                <w:bCs/>
                <w:kern w:val="24"/>
              </w:rPr>
              <w:t>%)</w:t>
            </w:r>
          </w:p>
        </w:tc>
        <w:tc>
          <w:tcPr>
            <w:tcW w:w="4258" w:type="dxa"/>
            <w:hideMark/>
          </w:tcPr>
          <w:p w14:paraId="0A25EA4D" w14:textId="77777777" w:rsidR="006C21A9" w:rsidRPr="006C21A9" w:rsidRDefault="006C21A9" w:rsidP="00277B0A">
            <w:pPr>
              <w:spacing w:line="480" w:lineRule="auto"/>
              <w:jc w:val="both"/>
              <w:rPr>
                <w:rFonts w:ascii="Times New Roman" w:hAnsi="Times New Roman" w:cs="Times New Roman"/>
              </w:rPr>
            </w:pPr>
            <w:r w:rsidRPr="006C21A9">
              <w:rPr>
                <w:rFonts w:ascii="Times New Roman" w:hAnsi="Times New Roman" w:cs="Times New Roman"/>
                <w:bCs/>
                <w:kern w:val="24"/>
              </w:rPr>
              <w:t>4 (12.5)</w:t>
            </w:r>
          </w:p>
        </w:tc>
      </w:tr>
      <w:tr w:rsidR="006C21A9" w:rsidRPr="006C21A9" w14:paraId="18E9AFED" w14:textId="77777777" w:rsidTr="00277B0A">
        <w:trPr>
          <w:trHeight w:val="584"/>
        </w:trPr>
        <w:tc>
          <w:tcPr>
            <w:tcW w:w="4258" w:type="dxa"/>
            <w:hideMark/>
          </w:tcPr>
          <w:p w14:paraId="185886C1" w14:textId="77777777" w:rsidR="006C21A9" w:rsidRPr="006C21A9" w:rsidRDefault="006C21A9" w:rsidP="00277B0A">
            <w:pPr>
              <w:spacing w:line="480" w:lineRule="auto"/>
              <w:rPr>
                <w:rFonts w:ascii="Times New Roman" w:hAnsi="Times New Roman" w:cs="Times New Roman"/>
              </w:rPr>
            </w:pPr>
            <w:proofErr w:type="gramStart"/>
            <w:r w:rsidRPr="006C21A9">
              <w:rPr>
                <w:rFonts w:ascii="Times New Roman" w:hAnsi="Times New Roman" w:cs="Times New Roman"/>
                <w:bCs/>
                <w:kern w:val="24"/>
              </w:rPr>
              <w:t>Hypertension(</w:t>
            </w:r>
            <w:proofErr w:type="gramEnd"/>
            <w:r w:rsidRPr="006C21A9">
              <w:rPr>
                <w:rFonts w:ascii="Times New Roman" w:hAnsi="Times New Roman" w:cs="Times New Roman"/>
                <w:bCs/>
                <w:kern w:val="24"/>
              </w:rPr>
              <w:t>%)</w:t>
            </w:r>
          </w:p>
        </w:tc>
        <w:tc>
          <w:tcPr>
            <w:tcW w:w="4258" w:type="dxa"/>
            <w:hideMark/>
          </w:tcPr>
          <w:p w14:paraId="17364B0B" w14:textId="77777777" w:rsidR="006C21A9" w:rsidRPr="006C21A9" w:rsidRDefault="006C21A9" w:rsidP="00277B0A">
            <w:pPr>
              <w:spacing w:line="480" w:lineRule="auto"/>
              <w:jc w:val="both"/>
              <w:rPr>
                <w:rFonts w:ascii="Times New Roman" w:hAnsi="Times New Roman" w:cs="Times New Roman"/>
              </w:rPr>
            </w:pPr>
            <w:r w:rsidRPr="006C21A9">
              <w:rPr>
                <w:rFonts w:ascii="Times New Roman" w:hAnsi="Times New Roman" w:cs="Times New Roman"/>
                <w:bCs/>
                <w:kern w:val="24"/>
              </w:rPr>
              <w:t>15 (46.8)</w:t>
            </w:r>
          </w:p>
        </w:tc>
      </w:tr>
      <w:tr w:rsidR="006C21A9" w:rsidRPr="006C21A9" w14:paraId="31E4CD6E" w14:textId="77777777" w:rsidTr="00277B0A">
        <w:trPr>
          <w:trHeight w:val="584"/>
        </w:trPr>
        <w:tc>
          <w:tcPr>
            <w:tcW w:w="4258" w:type="dxa"/>
            <w:hideMark/>
          </w:tcPr>
          <w:p w14:paraId="580EE326" w14:textId="77777777" w:rsidR="006C21A9" w:rsidRPr="006C21A9" w:rsidRDefault="006C21A9" w:rsidP="00277B0A">
            <w:pPr>
              <w:spacing w:line="480" w:lineRule="auto"/>
              <w:rPr>
                <w:rFonts w:ascii="Times New Roman" w:hAnsi="Times New Roman" w:cs="Times New Roman"/>
              </w:rPr>
            </w:pPr>
            <w:proofErr w:type="gramStart"/>
            <w:r w:rsidRPr="006C21A9">
              <w:rPr>
                <w:rFonts w:ascii="Times New Roman" w:hAnsi="Times New Roman" w:cs="Times New Roman"/>
                <w:bCs/>
                <w:kern w:val="24"/>
              </w:rPr>
              <w:t>Hypercholesterolemia(</w:t>
            </w:r>
            <w:proofErr w:type="gramEnd"/>
            <w:r w:rsidRPr="006C21A9">
              <w:rPr>
                <w:rFonts w:ascii="Times New Roman" w:hAnsi="Times New Roman" w:cs="Times New Roman"/>
                <w:bCs/>
                <w:kern w:val="24"/>
              </w:rPr>
              <w:t>%)</w:t>
            </w:r>
          </w:p>
        </w:tc>
        <w:tc>
          <w:tcPr>
            <w:tcW w:w="4258" w:type="dxa"/>
            <w:hideMark/>
          </w:tcPr>
          <w:p w14:paraId="4E2D10A8" w14:textId="77777777" w:rsidR="006C21A9" w:rsidRPr="006C21A9" w:rsidRDefault="006C21A9" w:rsidP="00277B0A">
            <w:pPr>
              <w:spacing w:line="480" w:lineRule="auto"/>
              <w:jc w:val="both"/>
              <w:rPr>
                <w:rFonts w:ascii="Times New Roman" w:hAnsi="Times New Roman" w:cs="Times New Roman"/>
              </w:rPr>
            </w:pPr>
            <w:r w:rsidRPr="006C21A9">
              <w:rPr>
                <w:rFonts w:ascii="Times New Roman" w:hAnsi="Times New Roman" w:cs="Times New Roman"/>
                <w:bCs/>
                <w:kern w:val="24"/>
              </w:rPr>
              <w:t>14 (43.7)</w:t>
            </w:r>
          </w:p>
        </w:tc>
      </w:tr>
      <w:tr w:rsidR="006C21A9" w:rsidRPr="006C21A9" w14:paraId="05C12C69" w14:textId="77777777" w:rsidTr="00277B0A">
        <w:trPr>
          <w:trHeight w:val="584"/>
        </w:trPr>
        <w:tc>
          <w:tcPr>
            <w:tcW w:w="4258" w:type="dxa"/>
            <w:hideMark/>
          </w:tcPr>
          <w:p w14:paraId="31A9CAFB" w14:textId="77777777" w:rsidR="006C21A9" w:rsidRPr="006C21A9" w:rsidRDefault="006C21A9" w:rsidP="00277B0A">
            <w:pPr>
              <w:spacing w:line="480" w:lineRule="auto"/>
              <w:rPr>
                <w:rFonts w:ascii="Times New Roman" w:hAnsi="Times New Roman" w:cs="Times New Roman"/>
              </w:rPr>
            </w:pPr>
            <w:r w:rsidRPr="006C21A9">
              <w:rPr>
                <w:rFonts w:ascii="Times New Roman" w:hAnsi="Times New Roman" w:cs="Times New Roman"/>
                <w:bCs/>
                <w:kern w:val="24"/>
              </w:rPr>
              <w:t xml:space="preserve">Family history of premature </w:t>
            </w:r>
            <w:proofErr w:type="gramStart"/>
            <w:r w:rsidRPr="006C21A9">
              <w:rPr>
                <w:rFonts w:ascii="Times New Roman" w:hAnsi="Times New Roman" w:cs="Times New Roman"/>
                <w:bCs/>
                <w:kern w:val="24"/>
              </w:rPr>
              <w:t>CAD(</w:t>
            </w:r>
            <w:proofErr w:type="gramEnd"/>
            <w:r w:rsidRPr="006C21A9">
              <w:rPr>
                <w:rFonts w:ascii="Times New Roman" w:hAnsi="Times New Roman" w:cs="Times New Roman"/>
                <w:bCs/>
                <w:kern w:val="24"/>
              </w:rPr>
              <w:t>%)</w:t>
            </w:r>
          </w:p>
        </w:tc>
        <w:tc>
          <w:tcPr>
            <w:tcW w:w="4258" w:type="dxa"/>
            <w:hideMark/>
          </w:tcPr>
          <w:p w14:paraId="59DCC6BD" w14:textId="77777777" w:rsidR="006C21A9" w:rsidRPr="006C21A9" w:rsidRDefault="006C21A9" w:rsidP="00277B0A">
            <w:pPr>
              <w:spacing w:line="480" w:lineRule="auto"/>
              <w:jc w:val="both"/>
              <w:rPr>
                <w:rFonts w:ascii="Times New Roman" w:hAnsi="Times New Roman" w:cs="Times New Roman"/>
              </w:rPr>
            </w:pPr>
            <w:r w:rsidRPr="006C21A9">
              <w:rPr>
                <w:rFonts w:ascii="Times New Roman" w:hAnsi="Times New Roman" w:cs="Times New Roman"/>
                <w:bCs/>
                <w:kern w:val="24"/>
              </w:rPr>
              <w:t>4 (12.5)</w:t>
            </w:r>
          </w:p>
        </w:tc>
      </w:tr>
      <w:tr w:rsidR="006C21A9" w:rsidRPr="006C21A9" w14:paraId="3B65A090" w14:textId="77777777" w:rsidTr="00277B0A">
        <w:trPr>
          <w:trHeight w:val="584"/>
        </w:trPr>
        <w:tc>
          <w:tcPr>
            <w:tcW w:w="4258" w:type="dxa"/>
            <w:hideMark/>
          </w:tcPr>
          <w:p w14:paraId="5ED17343" w14:textId="77777777" w:rsidR="006C21A9" w:rsidRPr="006C21A9" w:rsidRDefault="006C21A9" w:rsidP="00277B0A">
            <w:pPr>
              <w:spacing w:line="480" w:lineRule="auto"/>
              <w:rPr>
                <w:rFonts w:ascii="Times New Roman" w:hAnsi="Times New Roman" w:cs="Times New Roman"/>
              </w:rPr>
            </w:pPr>
            <w:r w:rsidRPr="006C21A9">
              <w:rPr>
                <w:rFonts w:ascii="Times New Roman" w:hAnsi="Times New Roman" w:cs="Times New Roman"/>
                <w:bCs/>
                <w:kern w:val="24"/>
              </w:rPr>
              <w:t xml:space="preserve">Current </w:t>
            </w:r>
            <w:proofErr w:type="gramStart"/>
            <w:r w:rsidRPr="006C21A9">
              <w:rPr>
                <w:rFonts w:ascii="Times New Roman" w:hAnsi="Times New Roman" w:cs="Times New Roman"/>
                <w:bCs/>
                <w:kern w:val="24"/>
              </w:rPr>
              <w:t>smoker(</w:t>
            </w:r>
            <w:proofErr w:type="gramEnd"/>
            <w:r w:rsidRPr="006C21A9">
              <w:rPr>
                <w:rFonts w:ascii="Times New Roman" w:hAnsi="Times New Roman" w:cs="Times New Roman"/>
                <w:bCs/>
                <w:kern w:val="24"/>
              </w:rPr>
              <w:t>%)</w:t>
            </w:r>
          </w:p>
        </w:tc>
        <w:tc>
          <w:tcPr>
            <w:tcW w:w="4258" w:type="dxa"/>
            <w:hideMark/>
          </w:tcPr>
          <w:p w14:paraId="243FB73F" w14:textId="77777777" w:rsidR="006C21A9" w:rsidRPr="006C21A9" w:rsidRDefault="006C21A9" w:rsidP="00277B0A">
            <w:pPr>
              <w:spacing w:line="480" w:lineRule="auto"/>
              <w:jc w:val="both"/>
              <w:rPr>
                <w:rFonts w:ascii="Times New Roman" w:hAnsi="Times New Roman" w:cs="Times New Roman"/>
              </w:rPr>
            </w:pPr>
            <w:r w:rsidRPr="006C21A9">
              <w:rPr>
                <w:rFonts w:ascii="Times New Roman" w:hAnsi="Times New Roman" w:cs="Times New Roman"/>
                <w:bCs/>
                <w:kern w:val="24"/>
              </w:rPr>
              <w:t>7 (21.8)</w:t>
            </w:r>
          </w:p>
        </w:tc>
      </w:tr>
      <w:tr w:rsidR="006C21A9" w:rsidRPr="006C21A9" w14:paraId="4E1603A9" w14:textId="77777777" w:rsidTr="00277B0A">
        <w:trPr>
          <w:trHeight w:val="584"/>
        </w:trPr>
        <w:tc>
          <w:tcPr>
            <w:tcW w:w="4258" w:type="dxa"/>
            <w:hideMark/>
          </w:tcPr>
          <w:p w14:paraId="44CD8263" w14:textId="77777777" w:rsidR="006C21A9" w:rsidRPr="006C21A9" w:rsidRDefault="006C21A9" w:rsidP="00277B0A">
            <w:pPr>
              <w:spacing w:line="480" w:lineRule="auto"/>
              <w:rPr>
                <w:rFonts w:ascii="Times New Roman" w:hAnsi="Times New Roman" w:cs="Times New Roman"/>
              </w:rPr>
            </w:pPr>
            <w:r w:rsidRPr="006C21A9">
              <w:rPr>
                <w:rFonts w:ascii="Times New Roman" w:hAnsi="Times New Roman" w:cs="Times New Roman"/>
                <w:bCs/>
                <w:kern w:val="24"/>
              </w:rPr>
              <w:t>Ex-</w:t>
            </w:r>
            <w:proofErr w:type="gramStart"/>
            <w:r w:rsidRPr="006C21A9">
              <w:rPr>
                <w:rFonts w:ascii="Times New Roman" w:hAnsi="Times New Roman" w:cs="Times New Roman"/>
                <w:bCs/>
                <w:kern w:val="24"/>
              </w:rPr>
              <w:t>smoker(</w:t>
            </w:r>
            <w:proofErr w:type="gramEnd"/>
            <w:r w:rsidRPr="006C21A9">
              <w:rPr>
                <w:rFonts w:ascii="Times New Roman" w:hAnsi="Times New Roman" w:cs="Times New Roman"/>
                <w:bCs/>
                <w:kern w:val="24"/>
              </w:rPr>
              <w:t>%)</w:t>
            </w:r>
          </w:p>
        </w:tc>
        <w:tc>
          <w:tcPr>
            <w:tcW w:w="4258" w:type="dxa"/>
            <w:hideMark/>
          </w:tcPr>
          <w:p w14:paraId="1B0FF426" w14:textId="77777777" w:rsidR="006C21A9" w:rsidRPr="006C21A9" w:rsidRDefault="006C21A9" w:rsidP="00277B0A">
            <w:pPr>
              <w:spacing w:line="480" w:lineRule="auto"/>
              <w:jc w:val="both"/>
              <w:rPr>
                <w:rFonts w:ascii="Times New Roman" w:hAnsi="Times New Roman" w:cs="Times New Roman"/>
              </w:rPr>
            </w:pPr>
            <w:r w:rsidRPr="006C21A9">
              <w:rPr>
                <w:rFonts w:ascii="Times New Roman" w:hAnsi="Times New Roman" w:cs="Times New Roman"/>
                <w:bCs/>
                <w:kern w:val="24"/>
              </w:rPr>
              <w:t>11 (34.3)</w:t>
            </w:r>
          </w:p>
        </w:tc>
      </w:tr>
      <w:tr w:rsidR="006C21A9" w:rsidRPr="006C21A9" w14:paraId="22D82ACD" w14:textId="77777777" w:rsidTr="00277B0A">
        <w:trPr>
          <w:trHeight w:val="584"/>
        </w:trPr>
        <w:tc>
          <w:tcPr>
            <w:tcW w:w="4258" w:type="dxa"/>
            <w:hideMark/>
          </w:tcPr>
          <w:p w14:paraId="3D974A87" w14:textId="77777777" w:rsidR="006C21A9" w:rsidRPr="006C21A9" w:rsidRDefault="006C21A9" w:rsidP="00277B0A">
            <w:pPr>
              <w:spacing w:line="480" w:lineRule="auto"/>
              <w:rPr>
                <w:rFonts w:ascii="Times New Roman" w:hAnsi="Times New Roman" w:cs="Times New Roman"/>
              </w:rPr>
            </w:pPr>
            <w:r w:rsidRPr="006C21A9">
              <w:rPr>
                <w:rFonts w:ascii="Times New Roman" w:hAnsi="Times New Roman" w:cs="Times New Roman"/>
                <w:bCs/>
                <w:kern w:val="24"/>
              </w:rPr>
              <w:t xml:space="preserve">Previous </w:t>
            </w:r>
            <w:proofErr w:type="gramStart"/>
            <w:r w:rsidRPr="006C21A9">
              <w:rPr>
                <w:rFonts w:ascii="Times New Roman" w:hAnsi="Times New Roman" w:cs="Times New Roman"/>
                <w:bCs/>
                <w:kern w:val="24"/>
              </w:rPr>
              <w:t>MI(</w:t>
            </w:r>
            <w:proofErr w:type="gramEnd"/>
            <w:r w:rsidRPr="006C21A9">
              <w:rPr>
                <w:rFonts w:ascii="Times New Roman" w:hAnsi="Times New Roman" w:cs="Times New Roman"/>
                <w:bCs/>
                <w:kern w:val="24"/>
              </w:rPr>
              <w:t>%)</w:t>
            </w:r>
          </w:p>
        </w:tc>
        <w:tc>
          <w:tcPr>
            <w:tcW w:w="4258" w:type="dxa"/>
            <w:hideMark/>
          </w:tcPr>
          <w:p w14:paraId="7012F89A" w14:textId="77777777" w:rsidR="006C21A9" w:rsidRPr="006C21A9" w:rsidRDefault="006C21A9" w:rsidP="00277B0A">
            <w:pPr>
              <w:spacing w:line="480" w:lineRule="auto"/>
              <w:jc w:val="both"/>
              <w:rPr>
                <w:rFonts w:ascii="Times New Roman" w:hAnsi="Times New Roman" w:cs="Times New Roman"/>
              </w:rPr>
            </w:pPr>
            <w:r w:rsidRPr="006C21A9">
              <w:rPr>
                <w:rFonts w:ascii="Times New Roman" w:hAnsi="Times New Roman" w:cs="Times New Roman"/>
                <w:bCs/>
                <w:kern w:val="24"/>
              </w:rPr>
              <w:t>2 (6.2)</w:t>
            </w:r>
          </w:p>
        </w:tc>
      </w:tr>
      <w:tr w:rsidR="006C21A9" w:rsidRPr="006C21A9" w14:paraId="451E8E95" w14:textId="77777777" w:rsidTr="00277B0A">
        <w:trPr>
          <w:trHeight w:val="584"/>
        </w:trPr>
        <w:tc>
          <w:tcPr>
            <w:tcW w:w="4258" w:type="dxa"/>
            <w:hideMark/>
          </w:tcPr>
          <w:p w14:paraId="59EEC1E1" w14:textId="77777777" w:rsidR="006C21A9" w:rsidRPr="006C21A9" w:rsidRDefault="006C21A9" w:rsidP="00277B0A">
            <w:pPr>
              <w:spacing w:line="480" w:lineRule="auto"/>
              <w:rPr>
                <w:rFonts w:ascii="Times New Roman" w:hAnsi="Times New Roman" w:cs="Times New Roman"/>
              </w:rPr>
            </w:pPr>
            <w:r w:rsidRPr="006C21A9">
              <w:rPr>
                <w:rFonts w:ascii="Times New Roman" w:hAnsi="Times New Roman" w:cs="Times New Roman"/>
                <w:bCs/>
                <w:kern w:val="24"/>
              </w:rPr>
              <w:t xml:space="preserve">Previous </w:t>
            </w:r>
            <w:proofErr w:type="gramStart"/>
            <w:r w:rsidRPr="006C21A9">
              <w:rPr>
                <w:rFonts w:ascii="Times New Roman" w:hAnsi="Times New Roman" w:cs="Times New Roman"/>
                <w:bCs/>
                <w:kern w:val="24"/>
              </w:rPr>
              <w:t>PCI(</w:t>
            </w:r>
            <w:proofErr w:type="gramEnd"/>
            <w:r w:rsidRPr="006C21A9">
              <w:rPr>
                <w:rFonts w:ascii="Times New Roman" w:hAnsi="Times New Roman" w:cs="Times New Roman"/>
                <w:bCs/>
                <w:kern w:val="24"/>
              </w:rPr>
              <w:t>%)</w:t>
            </w:r>
          </w:p>
        </w:tc>
        <w:tc>
          <w:tcPr>
            <w:tcW w:w="4258" w:type="dxa"/>
            <w:hideMark/>
          </w:tcPr>
          <w:p w14:paraId="3790B28D" w14:textId="77777777" w:rsidR="006C21A9" w:rsidRPr="006C21A9" w:rsidRDefault="006C21A9" w:rsidP="00277B0A">
            <w:pPr>
              <w:spacing w:line="480" w:lineRule="auto"/>
              <w:jc w:val="both"/>
              <w:rPr>
                <w:rFonts w:ascii="Times New Roman" w:hAnsi="Times New Roman" w:cs="Times New Roman"/>
              </w:rPr>
            </w:pPr>
            <w:r w:rsidRPr="006C21A9">
              <w:rPr>
                <w:rFonts w:ascii="Times New Roman" w:hAnsi="Times New Roman" w:cs="Times New Roman"/>
                <w:bCs/>
                <w:kern w:val="24"/>
              </w:rPr>
              <w:t>2 (6.2)</w:t>
            </w:r>
          </w:p>
        </w:tc>
      </w:tr>
      <w:tr w:rsidR="006C21A9" w:rsidRPr="006C21A9" w14:paraId="0F7CF816" w14:textId="77777777" w:rsidTr="00277B0A">
        <w:trPr>
          <w:trHeight w:val="584"/>
        </w:trPr>
        <w:tc>
          <w:tcPr>
            <w:tcW w:w="4258" w:type="dxa"/>
            <w:hideMark/>
          </w:tcPr>
          <w:p w14:paraId="4050CF48" w14:textId="77777777" w:rsidR="006C21A9" w:rsidRPr="006C21A9" w:rsidRDefault="006C21A9" w:rsidP="00277B0A">
            <w:pPr>
              <w:spacing w:line="480" w:lineRule="auto"/>
              <w:rPr>
                <w:rFonts w:ascii="Times New Roman" w:hAnsi="Times New Roman" w:cs="Times New Roman"/>
              </w:rPr>
            </w:pPr>
            <w:r w:rsidRPr="006C21A9">
              <w:rPr>
                <w:rFonts w:ascii="Times New Roman" w:hAnsi="Times New Roman" w:cs="Times New Roman"/>
                <w:bCs/>
                <w:kern w:val="24"/>
              </w:rPr>
              <w:t xml:space="preserve">Previous </w:t>
            </w:r>
            <w:proofErr w:type="gramStart"/>
            <w:r w:rsidRPr="006C21A9">
              <w:rPr>
                <w:rFonts w:ascii="Times New Roman" w:hAnsi="Times New Roman" w:cs="Times New Roman"/>
                <w:bCs/>
                <w:kern w:val="24"/>
              </w:rPr>
              <w:t>CVA(</w:t>
            </w:r>
            <w:proofErr w:type="gramEnd"/>
            <w:r w:rsidRPr="006C21A9">
              <w:rPr>
                <w:rFonts w:ascii="Times New Roman" w:hAnsi="Times New Roman" w:cs="Times New Roman"/>
                <w:bCs/>
                <w:kern w:val="24"/>
              </w:rPr>
              <w:t>%)</w:t>
            </w:r>
          </w:p>
        </w:tc>
        <w:tc>
          <w:tcPr>
            <w:tcW w:w="4258" w:type="dxa"/>
            <w:hideMark/>
          </w:tcPr>
          <w:p w14:paraId="772CDF3C" w14:textId="77777777" w:rsidR="006C21A9" w:rsidRPr="006C21A9" w:rsidRDefault="006C21A9" w:rsidP="00277B0A">
            <w:pPr>
              <w:spacing w:line="480" w:lineRule="auto"/>
              <w:jc w:val="both"/>
              <w:rPr>
                <w:rFonts w:ascii="Times New Roman" w:hAnsi="Times New Roman" w:cs="Times New Roman"/>
              </w:rPr>
            </w:pPr>
            <w:r w:rsidRPr="006C21A9">
              <w:rPr>
                <w:rFonts w:ascii="Times New Roman" w:hAnsi="Times New Roman" w:cs="Times New Roman"/>
                <w:bCs/>
                <w:kern w:val="24"/>
              </w:rPr>
              <w:t>1 (3.1)</w:t>
            </w:r>
          </w:p>
        </w:tc>
      </w:tr>
    </w:tbl>
    <w:p w14:paraId="48461E10" w14:textId="77777777" w:rsidR="006C21A9" w:rsidRPr="006C21A9" w:rsidRDefault="006C21A9" w:rsidP="006C21A9">
      <w:pPr>
        <w:spacing w:line="480" w:lineRule="auto"/>
        <w:jc w:val="both"/>
        <w:rPr>
          <w:rFonts w:ascii="Times New Roman" w:hAnsi="Times New Roman" w:cs="Times New Roman"/>
        </w:rPr>
      </w:pPr>
    </w:p>
    <w:p w14:paraId="44FC1CE3" w14:textId="77777777" w:rsidR="006C21A9" w:rsidRPr="006C21A9" w:rsidRDefault="006C21A9" w:rsidP="006C21A9">
      <w:pPr>
        <w:spacing w:line="480" w:lineRule="auto"/>
        <w:rPr>
          <w:rFonts w:ascii="Times New Roman" w:hAnsi="Times New Roman" w:cs="Times New Roman"/>
        </w:rPr>
      </w:pPr>
    </w:p>
    <w:p w14:paraId="16ECF879" w14:textId="77777777" w:rsidR="006C21A9" w:rsidRPr="006C21A9" w:rsidRDefault="006C21A9" w:rsidP="006C21A9">
      <w:pPr>
        <w:spacing w:line="480" w:lineRule="auto"/>
        <w:rPr>
          <w:rFonts w:ascii="Times New Roman" w:hAnsi="Times New Roman" w:cs="Times New Roman"/>
        </w:rPr>
      </w:pPr>
    </w:p>
    <w:p w14:paraId="1C0502CA" w14:textId="77777777" w:rsidR="006C21A9" w:rsidRPr="006C21A9" w:rsidRDefault="006C21A9" w:rsidP="006C21A9">
      <w:pPr>
        <w:pStyle w:val="Caption"/>
        <w:spacing w:line="480" w:lineRule="auto"/>
        <w:rPr>
          <w:b/>
          <w:bCs/>
        </w:rPr>
      </w:pPr>
    </w:p>
    <w:p w14:paraId="0748C824" w14:textId="77777777" w:rsidR="006C21A9" w:rsidRPr="006C21A9" w:rsidRDefault="006C21A9" w:rsidP="006C21A9">
      <w:pPr>
        <w:spacing w:line="480" w:lineRule="auto"/>
        <w:rPr>
          <w:rFonts w:ascii="Times New Roman" w:hAnsi="Times New Roman" w:cs="Times New Roman"/>
        </w:rPr>
      </w:pPr>
    </w:p>
    <w:p w14:paraId="0E32CEDE" w14:textId="6692A921" w:rsidR="006C21A9" w:rsidRDefault="006C21A9" w:rsidP="006C21A9">
      <w:pPr>
        <w:spacing w:line="480" w:lineRule="auto"/>
        <w:rPr>
          <w:rFonts w:ascii="Times New Roman" w:hAnsi="Times New Roman" w:cs="Times New Roman"/>
        </w:rPr>
      </w:pPr>
    </w:p>
    <w:p w14:paraId="236F3DDE" w14:textId="7DA5302E" w:rsidR="004C2CAD" w:rsidRDefault="004C2CAD" w:rsidP="006C21A9">
      <w:pPr>
        <w:spacing w:line="480" w:lineRule="auto"/>
        <w:rPr>
          <w:rFonts w:ascii="Times New Roman" w:hAnsi="Times New Roman" w:cs="Times New Roman"/>
        </w:rPr>
      </w:pPr>
    </w:p>
    <w:p w14:paraId="4536604D" w14:textId="77777777" w:rsidR="004C2CAD" w:rsidRPr="006C21A9" w:rsidRDefault="004C2CAD" w:rsidP="006C21A9">
      <w:pPr>
        <w:spacing w:line="480" w:lineRule="auto"/>
        <w:rPr>
          <w:rFonts w:ascii="Times New Roman" w:hAnsi="Times New Roman" w:cs="Times New Roman"/>
        </w:rPr>
      </w:pPr>
    </w:p>
    <w:p w14:paraId="4E36E08E" w14:textId="77777777" w:rsidR="006C21A9" w:rsidRPr="006C21A9" w:rsidRDefault="006C21A9" w:rsidP="006C21A9">
      <w:pPr>
        <w:pStyle w:val="Caption"/>
        <w:spacing w:line="480" w:lineRule="auto"/>
      </w:pPr>
      <w:r w:rsidRPr="006C21A9">
        <w:rPr>
          <w:b/>
          <w:bCs/>
        </w:rPr>
        <w:lastRenderedPageBreak/>
        <w:t xml:space="preserve">Table 2. </w:t>
      </w:r>
      <w:r w:rsidRPr="006C21A9">
        <w:t>Presentation characteristics.</w:t>
      </w:r>
    </w:p>
    <w:tbl>
      <w:tblPr>
        <w:tblStyle w:val="TableGridLight"/>
        <w:tblW w:w="0" w:type="auto"/>
        <w:tblLook w:val="04A0" w:firstRow="1" w:lastRow="0" w:firstColumn="1" w:lastColumn="0" w:noHBand="0" w:noVBand="1"/>
      </w:tblPr>
      <w:tblGrid>
        <w:gridCol w:w="4024"/>
        <w:gridCol w:w="4024"/>
      </w:tblGrid>
      <w:tr w:rsidR="006C21A9" w:rsidRPr="006C21A9" w14:paraId="1693C51B" w14:textId="77777777" w:rsidTr="00277B0A">
        <w:tc>
          <w:tcPr>
            <w:tcW w:w="8048" w:type="dxa"/>
            <w:gridSpan w:val="2"/>
          </w:tcPr>
          <w:p w14:paraId="2A51937C" w14:textId="77777777" w:rsidR="006C21A9" w:rsidRPr="006C21A9" w:rsidRDefault="006C21A9" w:rsidP="00277B0A">
            <w:pPr>
              <w:spacing w:line="480" w:lineRule="auto"/>
              <w:jc w:val="both"/>
              <w:rPr>
                <w:rFonts w:ascii="Times New Roman" w:hAnsi="Times New Roman" w:cs="Times New Roman"/>
                <w:b/>
              </w:rPr>
            </w:pPr>
            <w:r w:rsidRPr="006C21A9">
              <w:rPr>
                <w:rFonts w:ascii="Times New Roman" w:hAnsi="Times New Roman" w:cs="Times New Roman"/>
                <w:b/>
              </w:rPr>
              <w:t>Presentation characteristics</w:t>
            </w:r>
          </w:p>
        </w:tc>
      </w:tr>
      <w:tr w:rsidR="006C21A9" w:rsidRPr="006C21A9" w14:paraId="517C939D" w14:textId="77777777" w:rsidTr="00277B0A">
        <w:tc>
          <w:tcPr>
            <w:tcW w:w="4024" w:type="dxa"/>
          </w:tcPr>
          <w:p w14:paraId="3DFD541B" w14:textId="77777777" w:rsidR="006C21A9" w:rsidRPr="006C21A9" w:rsidRDefault="006C21A9" w:rsidP="00277B0A">
            <w:pPr>
              <w:spacing w:line="480" w:lineRule="auto"/>
              <w:jc w:val="both"/>
              <w:rPr>
                <w:rFonts w:ascii="Times New Roman" w:hAnsi="Times New Roman" w:cs="Times New Roman"/>
              </w:rPr>
            </w:pPr>
            <w:r w:rsidRPr="006C21A9">
              <w:rPr>
                <w:rFonts w:ascii="Times New Roman" w:hAnsi="Times New Roman" w:cs="Times New Roman"/>
              </w:rPr>
              <w:t>Symptoms to device time (minutes)</w:t>
            </w:r>
          </w:p>
        </w:tc>
        <w:tc>
          <w:tcPr>
            <w:tcW w:w="4024" w:type="dxa"/>
          </w:tcPr>
          <w:p w14:paraId="3A906B99" w14:textId="77777777" w:rsidR="006C21A9" w:rsidRPr="006C21A9" w:rsidRDefault="006C21A9" w:rsidP="00277B0A">
            <w:pPr>
              <w:spacing w:line="480" w:lineRule="auto"/>
              <w:jc w:val="both"/>
              <w:rPr>
                <w:rFonts w:ascii="Times New Roman" w:hAnsi="Times New Roman" w:cs="Times New Roman"/>
              </w:rPr>
            </w:pPr>
            <w:r w:rsidRPr="006C21A9">
              <w:rPr>
                <w:rFonts w:ascii="Times New Roman" w:hAnsi="Times New Roman" w:cs="Times New Roman"/>
              </w:rPr>
              <w:t>252</w:t>
            </w:r>
            <w:r w:rsidRPr="006C21A9">
              <w:rPr>
                <w:rFonts w:ascii="Times New Roman" w:hAnsi="Times New Roman" w:cs="Times New Roman"/>
                <w:bCs/>
                <w:kern w:val="24"/>
              </w:rPr>
              <w:t>±</w:t>
            </w:r>
            <w:r w:rsidRPr="006C21A9">
              <w:rPr>
                <w:rFonts w:ascii="Times New Roman" w:hAnsi="Times New Roman" w:cs="Times New Roman"/>
              </w:rPr>
              <w:t>175</w:t>
            </w:r>
          </w:p>
        </w:tc>
      </w:tr>
      <w:tr w:rsidR="006C21A9" w:rsidRPr="006C21A9" w14:paraId="4ED238D1" w14:textId="77777777" w:rsidTr="00277B0A">
        <w:tc>
          <w:tcPr>
            <w:tcW w:w="4024" w:type="dxa"/>
          </w:tcPr>
          <w:p w14:paraId="3337CF5E" w14:textId="77777777" w:rsidR="006C21A9" w:rsidRPr="006C21A9" w:rsidRDefault="006C21A9" w:rsidP="00277B0A">
            <w:pPr>
              <w:spacing w:line="480" w:lineRule="auto"/>
              <w:jc w:val="both"/>
              <w:rPr>
                <w:rFonts w:ascii="Times New Roman" w:hAnsi="Times New Roman" w:cs="Times New Roman"/>
              </w:rPr>
            </w:pPr>
            <w:r w:rsidRPr="006C21A9">
              <w:rPr>
                <w:rFonts w:ascii="Times New Roman" w:hAnsi="Times New Roman" w:cs="Times New Roman"/>
              </w:rPr>
              <w:t xml:space="preserve">Culprit </w:t>
            </w:r>
            <w:proofErr w:type="gramStart"/>
            <w:r w:rsidRPr="006C21A9">
              <w:rPr>
                <w:rFonts w:ascii="Times New Roman" w:hAnsi="Times New Roman" w:cs="Times New Roman"/>
              </w:rPr>
              <w:t>vessel(</w:t>
            </w:r>
            <w:proofErr w:type="gramEnd"/>
            <w:r w:rsidRPr="006C21A9">
              <w:rPr>
                <w:rFonts w:ascii="Times New Roman" w:hAnsi="Times New Roman" w:cs="Times New Roman"/>
              </w:rPr>
              <w:t>%)</w:t>
            </w:r>
          </w:p>
        </w:tc>
        <w:tc>
          <w:tcPr>
            <w:tcW w:w="4024" w:type="dxa"/>
          </w:tcPr>
          <w:p w14:paraId="7F1B211C" w14:textId="77777777" w:rsidR="006C21A9" w:rsidRPr="006C21A9" w:rsidRDefault="006C21A9" w:rsidP="00277B0A">
            <w:pPr>
              <w:spacing w:line="480" w:lineRule="auto"/>
              <w:jc w:val="both"/>
              <w:rPr>
                <w:rFonts w:ascii="Times New Roman" w:hAnsi="Times New Roman" w:cs="Times New Roman"/>
              </w:rPr>
            </w:pPr>
          </w:p>
        </w:tc>
      </w:tr>
      <w:tr w:rsidR="006C21A9" w:rsidRPr="006C21A9" w14:paraId="2F410BEA" w14:textId="77777777" w:rsidTr="00277B0A">
        <w:tc>
          <w:tcPr>
            <w:tcW w:w="4024" w:type="dxa"/>
          </w:tcPr>
          <w:p w14:paraId="71DA7753" w14:textId="77777777" w:rsidR="006C21A9" w:rsidRPr="006C21A9" w:rsidRDefault="006C21A9" w:rsidP="00277B0A">
            <w:pPr>
              <w:spacing w:line="480" w:lineRule="auto"/>
              <w:jc w:val="both"/>
              <w:rPr>
                <w:rFonts w:ascii="Times New Roman" w:hAnsi="Times New Roman" w:cs="Times New Roman"/>
              </w:rPr>
            </w:pPr>
            <w:proofErr w:type="gramStart"/>
            <w:r w:rsidRPr="006C21A9">
              <w:rPr>
                <w:rFonts w:ascii="Times New Roman" w:hAnsi="Times New Roman" w:cs="Times New Roman"/>
              </w:rPr>
              <w:t>LAD(</w:t>
            </w:r>
            <w:proofErr w:type="gramEnd"/>
            <w:r w:rsidRPr="006C21A9">
              <w:rPr>
                <w:rFonts w:ascii="Times New Roman" w:hAnsi="Times New Roman" w:cs="Times New Roman"/>
              </w:rPr>
              <w:t>%)</w:t>
            </w:r>
          </w:p>
        </w:tc>
        <w:tc>
          <w:tcPr>
            <w:tcW w:w="4024" w:type="dxa"/>
          </w:tcPr>
          <w:p w14:paraId="65209D57" w14:textId="77777777" w:rsidR="006C21A9" w:rsidRPr="006C21A9" w:rsidRDefault="006C21A9" w:rsidP="00277B0A">
            <w:pPr>
              <w:spacing w:line="480" w:lineRule="auto"/>
              <w:jc w:val="both"/>
              <w:rPr>
                <w:rFonts w:ascii="Times New Roman" w:hAnsi="Times New Roman" w:cs="Times New Roman"/>
              </w:rPr>
            </w:pPr>
            <w:r w:rsidRPr="006C21A9">
              <w:rPr>
                <w:rFonts w:ascii="Times New Roman" w:hAnsi="Times New Roman" w:cs="Times New Roman"/>
              </w:rPr>
              <w:t>14 (43.7)</w:t>
            </w:r>
          </w:p>
        </w:tc>
      </w:tr>
      <w:tr w:rsidR="006C21A9" w:rsidRPr="006C21A9" w14:paraId="1E547F11" w14:textId="77777777" w:rsidTr="00277B0A">
        <w:tc>
          <w:tcPr>
            <w:tcW w:w="4024" w:type="dxa"/>
          </w:tcPr>
          <w:p w14:paraId="6D72ECC4" w14:textId="77777777" w:rsidR="006C21A9" w:rsidRPr="006C21A9" w:rsidRDefault="006C21A9" w:rsidP="00277B0A">
            <w:pPr>
              <w:spacing w:line="480" w:lineRule="auto"/>
              <w:jc w:val="both"/>
              <w:rPr>
                <w:rFonts w:ascii="Times New Roman" w:hAnsi="Times New Roman" w:cs="Times New Roman"/>
              </w:rPr>
            </w:pPr>
            <w:proofErr w:type="gramStart"/>
            <w:r w:rsidRPr="006C21A9">
              <w:rPr>
                <w:rFonts w:ascii="Times New Roman" w:hAnsi="Times New Roman" w:cs="Times New Roman"/>
              </w:rPr>
              <w:t>Cx(</w:t>
            </w:r>
            <w:proofErr w:type="gramEnd"/>
            <w:r w:rsidRPr="006C21A9">
              <w:rPr>
                <w:rFonts w:ascii="Times New Roman" w:hAnsi="Times New Roman" w:cs="Times New Roman"/>
              </w:rPr>
              <w:t>%)</w:t>
            </w:r>
          </w:p>
        </w:tc>
        <w:tc>
          <w:tcPr>
            <w:tcW w:w="4024" w:type="dxa"/>
          </w:tcPr>
          <w:p w14:paraId="6CF21675" w14:textId="77777777" w:rsidR="006C21A9" w:rsidRPr="006C21A9" w:rsidRDefault="006C21A9" w:rsidP="00277B0A">
            <w:pPr>
              <w:spacing w:line="480" w:lineRule="auto"/>
              <w:jc w:val="both"/>
              <w:rPr>
                <w:rFonts w:ascii="Times New Roman" w:hAnsi="Times New Roman" w:cs="Times New Roman"/>
              </w:rPr>
            </w:pPr>
            <w:r w:rsidRPr="006C21A9">
              <w:rPr>
                <w:rFonts w:ascii="Times New Roman" w:hAnsi="Times New Roman" w:cs="Times New Roman"/>
              </w:rPr>
              <w:t>5 (15.6)</w:t>
            </w:r>
          </w:p>
        </w:tc>
      </w:tr>
      <w:tr w:rsidR="006C21A9" w:rsidRPr="006C21A9" w14:paraId="181EBA59" w14:textId="77777777" w:rsidTr="00277B0A">
        <w:tc>
          <w:tcPr>
            <w:tcW w:w="4024" w:type="dxa"/>
          </w:tcPr>
          <w:p w14:paraId="2A9B6CB2" w14:textId="77777777" w:rsidR="006C21A9" w:rsidRPr="006C21A9" w:rsidRDefault="006C21A9" w:rsidP="00277B0A">
            <w:pPr>
              <w:spacing w:line="480" w:lineRule="auto"/>
              <w:jc w:val="both"/>
              <w:rPr>
                <w:rFonts w:ascii="Times New Roman" w:hAnsi="Times New Roman" w:cs="Times New Roman"/>
              </w:rPr>
            </w:pPr>
            <w:proofErr w:type="gramStart"/>
            <w:r w:rsidRPr="006C21A9">
              <w:rPr>
                <w:rFonts w:ascii="Times New Roman" w:hAnsi="Times New Roman" w:cs="Times New Roman"/>
              </w:rPr>
              <w:t>RCA(</w:t>
            </w:r>
            <w:proofErr w:type="gramEnd"/>
            <w:r w:rsidRPr="006C21A9">
              <w:rPr>
                <w:rFonts w:ascii="Times New Roman" w:hAnsi="Times New Roman" w:cs="Times New Roman"/>
              </w:rPr>
              <w:t>%)</w:t>
            </w:r>
          </w:p>
        </w:tc>
        <w:tc>
          <w:tcPr>
            <w:tcW w:w="4024" w:type="dxa"/>
          </w:tcPr>
          <w:p w14:paraId="27A5A103" w14:textId="77777777" w:rsidR="006C21A9" w:rsidRPr="006C21A9" w:rsidRDefault="006C21A9" w:rsidP="00277B0A">
            <w:pPr>
              <w:spacing w:line="480" w:lineRule="auto"/>
              <w:jc w:val="both"/>
              <w:rPr>
                <w:rFonts w:ascii="Times New Roman" w:hAnsi="Times New Roman" w:cs="Times New Roman"/>
              </w:rPr>
            </w:pPr>
            <w:r w:rsidRPr="006C21A9">
              <w:rPr>
                <w:rFonts w:ascii="Times New Roman" w:hAnsi="Times New Roman" w:cs="Times New Roman"/>
              </w:rPr>
              <w:t>13 (40.6)</w:t>
            </w:r>
          </w:p>
        </w:tc>
      </w:tr>
      <w:tr w:rsidR="006C21A9" w:rsidRPr="006C21A9" w14:paraId="45B1F326" w14:textId="77777777" w:rsidTr="00277B0A">
        <w:tc>
          <w:tcPr>
            <w:tcW w:w="4024" w:type="dxa"/>
          </w:tcPr>
          <w:p w14:paraId="6DDF9C08" w14:textId="77777777" w:rsidR="006C21A9" w:rsidRPr="006C21A9" w:rsidRDefault="006C21A9" w:rsidP="00277B0A">
            <w:pPr>
              <w:spacing w:line="480" w:lineRule="auto"/>
              <w:jc w:val="both"/>
              <w:rPr>
                <w:rFonts w:ascii="Times New Roman" w:hAnsi="Times New Roman" w:cs="Times New Roman"/>
              </w:rPr>
            </w:pPr>
            <w:r w:rsidRPr="006C21A9">
              <w:rPr>
                <w:rFonts w:ascii="Times New Roman" w:hAnsi="Times New Roman" w:cs="Times New Roman"/>
              </w:rPr>
              <w:t xml:space="preserve">Culprit lesion at proximal </w:t>
            </w:r>
            <w:proofErr w:type="gramStart"/>
            <w:r w:rsidRPr="006C21A9">
              <w:rPr>
                <w:rFonts w:ascii="Times New Roman" w:hAnsi="Times New Roman" w:cs="Times New Roman"/>
              </w:rPr>
              <w:t>segment(</w:t>
            </w:r>
            <w:proofErr w:type="gramEnd"/>
            <w:r w:rsidRPr="006C21A9">
              <w:rPr>
                <w:rFonts w:ascii="Times New Roman" w:hAnsi="Times New Roman" w:cs="Times New Roman"/>
              </w:rPr>
              <w:t>%)</w:t>
            </w:r>
          </w:p>
        </w:tc>
        <w:tc>
          <w:tcPr>
            <w:tcW w:w="4024" w:type="dxa"/>
          </w:tcPr>
          <w:p w14:paraId="3671C57C" w14:textId="77777777" w:rsidR="006C21A9" w:rsidRPr="006C21A9" w:rsidRDefault="006C21A9" w:rsidP="00277B0A">
            <w:pPr>
              <w:spacing w:line="480" w:lineRule="auto"/>
              <w:jc w:val="both"/>
              <w:rPr>
                <w:rFonts w:ascii="Times New Roman" w:hAnsi="Times New Roman" w:cs="Times New Roman"/>
              </w:rPr>
            </w:pPr>
            <w:r w:rsidRPr="006C21A9">
              <w:rPr>
                <w:rFonts w:ascii="Times New Roman" w:hAnsi="Times New Roman" w:cs="Times New Roman"/>
              </w:rPr>
              <w:t>19 (59.3)</w:t>
            </w:r>
          </w:p>
        </w:tc>
      </w:tr>
      <w:tr w:rsidR="006C21A9" w:rsidRPr="006C21A9" w14:paraId="1DFC5091" w14:textId="77777777" w:rsidTr="00277B0A">
        <w:tc>
          <w:tcPr>
            <w:tcW w:w="4024" w:type="dxa"/>
          </w:tcPr>
          <w:p w14:paraId="56C9CF1F" w14:textId="77777777" w:rsidR="006C21A9" w:rsidRPr="006C21A9" w:rsidRDefault="006C21A9" w:rsidP="00277B0A">
            <w:pPr>
              <w:spacing w:line="480" w:lineRule="auto"/>
              <w:jc w:val="both"/>
              <w:rPr>
                <w:rFonts w:ascii="Times New Roman" w:hAnsi="Times New Roman" w:cs="Times New Roman"/>
              </w:rPr>
            </w:pPr>
            <w:r w:rsidRPr="006C21A9">
              <w:rPr>
                <w:rFonts w:ascii="Times New Roman" w:hAnsi="Times New Roman" w:cs="Times New Roman"/>
              </w:rPr>
              <w:t xml:space="preserve">Number of diseased </w:t>
            </w:r>
            <w:proofErr w:type="gramStart"/>
            <w:r w:rsidRPr="006C21A9">
              <w:rPr>
                <w:rFonts w:ascii="Times New Roman" w:hAnsi="Times New Roman" w:cs="Times New Roman"/>
              </w:rPr>
              <w:t>vessels(</w:t>
            </w:r>
            <w:proofErr w:type="gramEnd"/>
            <w:r w:rsidRPr="006C21A9">
              <w:rPr>
                <w:rFonts w:ascii="Times New Roman" w:hAnsi="Times New Roman" w:cs="Times New Roman"/>
              </w:rPr>
              <w:t>%)</w:t>
            </w:r>
          </w:p>
        </w:tc>
        <w:tc>
          <w:tcPr>
            <w:tcW w:w="4024" w:type="dxa"/>
          </w:tcPr>
          <w:p w14:paraId="171BBBB2" w14:textId="77777777" w:rsidR="006C21A9" w:rsidRPr="006C21A9" w:rsidRDefault="006C21A9" w:rsidP="00277B0A">
            <w:pPr>
              <w:spacing w:line="480" w:lineRule="auto"/>
              <w:jc w:val="both"/>
              <w:rPr>
                <w:rFonts w:ascii="Times New Roman" w:hAnsi="Times New Roman" w:cs="Times New Roman"/>
              </w:rPr>
            </w:pPr>
          </w:p>
        </w:tc>
      </w:tr>
      <w:tr w:rsidR="006C21A9" w:rsidRPr="006C21A9" w14:paraId="3344DB28" w14:textId="77777777" w:rsidTr="00277B0A">
        <w:tc>
          <w:tcPr>
            <w:tcW w:w="4024" w:type="dxa"/>
          </w:tcPr>
          <w:p w14:paraId="73AB874A" w14:textId="77777777" w:rsidR="006C21A9" w:rsidRPr="006C21A9" w:rsidRDefault="006C21A9" w:rsidP="00277B0A">
            <w:pPr>
              <w:spacing w:line="480" w:lineRule="auto"/>
              <w:jc w:val="both"/>
              <w:rPr>
                <w:rFonts w:ascii="Times New Roman" w:hAnsi="Times New Roman" w:cs="Times New Roman"/>
              </w:rPr>
            </w:pPr>
            <w:r w:rsidRPr="006C21A9">
              <w:rPr>
                <w:rFonts w:ascii="Times New Roman" w:hAnsi="Times New Roman" w:cs="Times New Roman"/>
              </w:rPr>
              <w:t>1(%)</w:t>
            </w:r>
          </w:p>
        </w:tc>
        <w:tc>
          <w:tcPr>
            <w:tcW w:w="4024" w:type="dxa"/>
          </w:tcPr>
          <w:p w14:paraId="16722011" w14:textId="77777777" w:rsidR="006C21A9" w:rsidRPr="006C21A9" w:rsidRDefault="006C21A9" w:rsidP="00277B0A">
            <w:pPr>
              <w:spacing w:line="480" w:lineRule="auto"/>
              <w:jc w:val="both"/>
              <w:rPr>
                <w:rFonts w:ascii="Times New Roman" w:hAnsi="Times New Roman" w:cs="Times New Roman"/>
              </w:rPr>
            </w:pPr>
            <w:r w:rsidRPr="006C21A9">
              <w:rPr>
                <w:rFonts w:ascii="Times New Roman" w:hAnsi="Times New Roman" w:cs="Times New Roman"/>
              </w:rPr>
              <w:t>10 (31.2)</w:t>
            </w:r>
          </w:p>
        </w:tc>
      </w:tr>
      <w:tr w:rsidR="006C21A9" w:rsidRPr="006C21A9" w14:paraId="0A0245C6" w14:textId="77777777" w:rsidTr="00277B0A">
        <w:trPr>
          <w:trHeight w:val="584"/>
        </w:trPr>
        <w:tc>
          <w:tcPr>
            <w:tcW w:w="4024" w:type="dxa"/>
            <w:hideMark/>
          </w:tcPr>
          <w:p w14:paraId="73986319" w14:textId="77777777" w:rsidR="006C21A9" w:rsidRPr="006C21A9" w:rsidRDefault="006C21A9" w:rsidP="00277B0A">
            <w:pPr>
              <w:spacing w:line="480" w:lineRule="auto"/>
              <w:rPr>
                <w:rFonts w:ascii="Times New Roman" w:hAnsi="Times New Roman" w:cs="Times New Roman"/>
              </w:rPr>
            </w:pPr>
            <w:r w:rsidRPr="006C21A9">
              <w:rPr>
                <w:rFonts w:ascii="Times New Roman" w:hAnsi="Times New Roman" w:cs="Times New Roman"/>
                <w:bCs/>
                <w:kern w:val="24"/>
              </w:rPr>
              <w:t>2(%)</w:t>
            </w:r>
          </w:p>
        </w:tc>
        <w:tc>
          <w:tcPr>
            <w:tcW w:w="4024" w:type="dxa"/>
            <w:hideMark/>
          </w:tcPr>
          <w:p w14:paraId="381EA08E" w14:textId="77777777" w:rsidR="006C21A9" w:rsidRPr="006C21A9" w:rsidRDefault="006C21A9" w:rsidP="00277B0A">
            <w:pPr>
              <w:spacing w:line="480" w:lineRule="auto"/>
              <w:rPr>
                <w:rFonts w:ascii="Times New Roman" w:hAnsi="Times New Roman" w:cs="Times New Roman"/>
              </w:rPr>
            </w:pPr>
            <w:r w:rsidRPr="006C21A9">
              <w:rPr>
                <w:rFonts w:ascii="Times New Roman" w:hAnsi="Times New Roman" w:cs="Times New Roman"/>
                <w:bCs/>
                <w:kern w:val="24"/>
              </w:rPr>
              <w:t>15 (46.8)</w:t>
            </w:r>
          </w:p>
        </w:tc>
      </w:tr>
      <w:tr w:rsidR="006C21A9" w:rsidRPr="006C21A9" w14:paraId="1376D67E" w14:textId="77777777" w:rsidTr="00277B0A">
        <w:trPr>
          <w:trHeight w:val="584"/>
        </w:trPr>
        <w:tc>
          <w:tcPr>
            <w:tcW w:w="4024" w:type="dxa"/>
            <w:hideMark/>
          </w:tcPr>
          <w:p w14:paraId="143B7CC6" w14:textId="77777777" w:rsidR="006C21A9" w:rsidRPr="006C21A9" w:rsidRDefault="006C21A9" w:rsidP="00277B0A">
            <w:pPr>
              <w:spacing w:line="480" w:lineRule="auto"/>
              <w:rPr>
                <w:rFonts w:ascii="Times New Roman" w:hAnsi="Times New Roman" w:cs="Times New Roman"/>
              </w:rPr>
            </w:pPr>
            <w:r w:rsidRPr="006C21A9">
              <w:rPr>
                <w:rFonts w:ascii="Times New Roman" w:hAnsi="Times New Roman" w:cs="Times New Roman"/>
                <w:bCs/>
                <w:kern w:val="24"/>
              </w:rPr>
              <w:t>3(%)</w:t>
            </w:r>
          </w:p>
        </w:tc>
        <w:tc>
          <w:tcPr>
            <w:tcW w:w="4024" w:type="dxa"/>
            <w:hideMark/>
          </w:tcPr>
          <w:p w14:paraId="492E621D" w14:textId="77777777" w:rsidR="006C21A9" w:rsidRPr="006C21A9" w:rsidRDefault="006C21A9" w:rsidP="00277B0A">
            <w:pPr>
              <w:spacing w:line="480" w:lineRule="auto"/>
              <w:rPr>
                <w:rFonts w:ascii="Times New Roman" w:hAnsi="Times New Roman" w:cs="Times New Roman"/>
              </w:rPr>
            </w:pPr>
            <w:r w:rsidRPr="006C21A9">
              <w:rPr>
                <w:rFonts w:ascii="Times New Roman" w:hAnsi="Times New Roman" w:cs="Times New Roman"/>
                <w:bCs/>
                <w:kern w:val="24"/>
              </w:rPr>
              <w:t>7 (21.8)</w:t>
            </w:r>
          </w:p>
        </w:tc>
      </w:tr>
      <w:tr w:rsidR="006C21A9" w:rsidRPr="006C21A9" w14:paraId="378884D9" w14:textId="77777777" w:rsidTr="00277B0A">
        <w:tc>
          <w:tcPr>
            <w:tcW w:w="4024" w:type="dxa"/>
          </w:tcPr>
          <w:p w14:paraId="510F5F16" w14:textId="77777777" w:rsidR="006C21A9" w:rsidRPr="006C21A9" w:rsidRDefault="006C21A9" w:rsidP="00277B0A">
            <w:pPr>
              <w:spacing w:line="480" w:lineRule="auto"/>
              <w:jc w:val="both"/>
              <w:rPr>
                <w:rFonts w:ascii="Times New Roman" w:hAnsi="Times New Roman" w:cs="Times New Roman"/>
              </w:rPr>
            </w:pPr>
            <w:r w:rsidRPr="006C21A9">
              <w:rPr>
                <w:rFonts w:ascii="Times New Roman" w:hAnsi="Times New Roman" w:cs="Times New Roman"/>
              </w:rPr>
              <w:t xml:space="preserve">TIMI flow </w:t>
            </w:r>
            <w:proofErr w:type="gramStart"/>
            <w:r w:rsidRPr="006C21A9">
              <w:rPr>
                <w:rFonts w:ascii="Times New Roman" w:hAnsi="Times New Roman" w:cs="Times New Roman"/>
              </w:rPr>
              <w:t>presentation(</w:t>
            </w:r>
            <w:proofErr w:type="gramEnd"/>
            <w:r w:rsidRPr="006C21A9">
              <w:rPr>
                <w:rFonts w:ascii="Times New Roman" w:hAnsi="Times New Roman" w:cs="Times New Roman"/>
              </w:rPr>
              <w:t>%)</w:t>
            </w:r>
          </w:p>
        </w:tc>
        <w:tc>
          <w:tcPr>
            <w:tcW w:w="4024" w:type="dxa"/>
          </w:tcPr>
          <w:p w14:paraId="55BFBB7D" w14:textId="77777777" w:rsidR="006C21A9" w:rsidRPr="006C21A9" w:rsidRDefault="006C21A9" w:rsidP="00277B0A">
            <w:pPr>
              <w:spacing w:line="480" w:lineRule="auto"/>
              <w:jc w:val="both"/>
              <w:rPr>
                <w:rFonts w:ascii="Times New Roman" w:hAnsi="Times New Roman" w:cs="Times New Roman"/>
              </w:rPr>
            </w:pPr>
          </w:p>
        </w:tc>
      </w:tr>
      <w:tr w:rsidR="006C21A9" w:rsidRPr="006C21A9" w14:paraId="2E4C5279" w14:textId="77777777" w:rsidTr="00277B0A">
        <w:trPr>
          <w:trHeight w:val="584"/>
        </w:trPr>
        <w:tc>
          <w:tcPr>
            <w:tcW w:w="4024" w:type="dxa"/>
            <w:hideMark/>
          </w:tcPr>
          <w:p w14:paraId="0B5D5BE4" w14:textId="77777777" w:rsidR="006C21A9" w:rsidRPr="006C21A9" w:rsidRDefault="006C21A9" w:rsidP="00277B0A">
            <w:pPr>
              <w:spacing w:line="480" w:lineRule="auto"/>
              <w:rPr>
                <w:rFonts w:ascii="Times New Roman" w:hAnsi="Times New Roman" w:cs="Times New Roman"/>
              </w:rPr>
            </w:pPr>
            <w:r w:rsidRPr="006C21A9">
              <w:rPr>
                <w:rFonts w:ascii="Times New Roman" w:hAnsi="Times New Roman" w:cs="Times New Roman"/>
                <w:bCs/>
                <w:kern w:val="24"/>
              </w:rPr>
              <w:t>0(%)</w:t>
            </w:r>
          </w:p>
        </w:tc>
        <w:tc>
          <w:tcPr>
            <w:tcW w:w="4024" w:type="dxa"/>
            <w:hideMark/>
          </w:tcPr>
          <w:p w14:paraId="179AF240" w14:textId="77777777" w:rsidR="006C21A9" w:rsidRPr="006C21A9" w:rsidRDefault="006C21A9" w:rsidP="00277B0A">
            <w:pPr>
              <w:spacing w:line="480" w:lineRule="auto"/>
              <w:rPr>
                <w:rFonts w:ascii="Times New Roman" w:hAnsi="Times New Roman" w:cs="Times New Roman"/>
              </w:rPr>
            </w:pPr>
            <w:r w:rsidRPr="006C21A9">
              <w:rPr>
                <w:rFonts w:ascii="Times New Roman" w:hAnsi="Times New Roman" w:cs="Times New Roman"/>
                <w:bCs/>
                <w:kern w:val="24"/>
              </w:rPr>
              <w:t>26 (81.2)</w:t>
            </w:r>
          </w:p>
        </w:tc>
      </w:tr>
      <w:tr w:rsidR="006C21A9" w:rsidRPr="006C21A9" w14:paraId="1181F3BC" w14:textId="77777777" w:rsidTr="00277B0A">
        <w:trPr>
          <w:trHeight w:val="584"/>
        </w:trPr>
        <w:tc>
          <w:tcPr>
            <w:tcW w:w="4024" w:type="dxa"/>
            <w:hideMark/>
          </w:tcPr>
          <w:p w14:paraId="4104C1E6" w14:textId="77777777" w:rsidR="006C21A9" w:rsidRPr="006C21A9" w:rsidRDefault="006C21A9" w:rsidP="00277B0A">
            <w:pPr>
              <w:spacing w:line="480" w:lineRule="auto"/>
              <w:rPr>
                <w:rFonts w:ascii="Times New Roman" w:hAnsi="Times New Roman" w:cs="Times New Roman"/>
              </w:rPr>
            </w:pPr>
            <w:r w:rsidRPr="006C21A9">
              <w:rPr>
                <w:rFonts w:ascii="Times New Roman" w:hAnsi="Times New Roman" w:cs="Times New Roman"/>
                <w:bCs/>
                <w:kern w:val="24"/>
              </w:rPr>
              <w:t>1(%)</w:t>
            </w:r>
          </w:p>
        </w:tc>
        <w:tc>
          <w:tcPr>
            <w:tcW w:w="4024" w:type="dxa"/>
            <w:hideMark/>
          </w:tcPr>
          <w:p w14:paraId="6E8F7B81" w14:textId="77777777" w:rsidR="006C21A9" w:rsidRPr="006C21A9" w:rsidRDefault="006C21A9" w:rsidP="00277B0A">
            <w:pPr>
              <w:spacing w:line="480" w:lineRule="auto"/>
              <w:rPr>
                <w:rFonts w:ascii="Times New Roman" w:hAnsi="Times New Roman" w:cs="Times New Roman"/>
              </w:rPr>
            </w:pPr>
            <w:r w:rsidRPr="006C21A9">
              <w:rPr>
                <w:rFonts w:ascii="Times New Roman" w:hAnsi="Times New Roman" w:cs="Times New Roman"/>
                <w:bCs/>
                <w:kern w:val="24"/>
              </w:rPr>
              <w:t>2 (6.2)</w:t>
            </w:r>
          </w:p>
        </w:tc>
      </w:tr>
      <w:tr w:rsidR="006C21A9" w:rsidRPr="006C21A9" w14:paraId="0631B5A0" w14:textId="77777777" w:rsidTr="00277B0A">
        <w:trPr>
          <w:trHeight w:val="584"/>
        </w:trPr>
        <w:tc>
          <w:tcPr>
            <w:tcW w:w="4024" w:type="dxa"/>
            <w:hideMark/>
          </w:tcPr>
          <w:p w14:paraId="41702E1E" w14:textId="77777777" w:rsidR="006C21A9" w:rsidRPr="006C21A9" w:rsidRDefault="006C21A9" w:rsidP="00277B0A">
            <w:pPr>
              <w:spacing w:line="480" w:lineRule="auto"/>
              <w:rPr>
                <w:rFonts w:ascii="Times New Roman" w:hAnsi="Times New Roman" w:cs="Times New Roman"/>
              </w:rPr>
            </w:pPr>
            <w:r w:rsidRPr="006C21A9">
              <w:rPr>
                <w:rFonts w:ascii="Times New Roman" w:hAnsi="Times New Roman" w:cs="Times New Roman"/>
                <w:kern w:val="24"/>
              </w:rPr>
              <w:t>2(%)</w:t>
            </w:r>
          </w:p>
        </w:tc>
        <w:tc>
          <w:tcPr>
            <w:tcW w:w="4024" w:type="dxa"/>
            <w:hideMark/>
          </w:tcPr>
          <w:p w14:paraId="07A5FEEE" w14:textId="77777777" w:rsidR="006C21A9" w:rsidRPr="006C21A9" w:rsidRDefault="006C21A9" w:rsidP="00277B0A">
            <w:pPr>
              <w:spacing w:line="480" w:lineRule="auto"/>
              <w:rPr>
                <w:rFonts w:ascii="Times New Roman" w:hAnsi="Times New Roman" w:cs="Times New Roman"/>
              </w:rPr>
            </w:pPr>
            <w:r w:rsidRPr="006C21A9">
              <w:rPr>
                <w:rFonts w:ascii="Times New Roman" w:hAnsi="Times New Roman" w:cs="Times New Roman"/>
                <w:kern w:val="24"/>
              </w:rPr>
              <w:t>4 (12.5)</w:t>
            </w:r>
          </w:p>
        </w:tc>
      </w:tr>
      <w:tr w:rsidR="006C21A9" w:rsidRPr="006C21A9" w14:paraId="2662DF24" w14:textId="77777777" w:rsidTr="00277B0A">
        <w:trPr>
          <w:trHeight w:val="584"/>
        </w:trPr>
        <w:tc>
          <w:tcPr>
            <w:tcW w:w="4024" w:type="dxa"/>
            <w:hideMark/>
          </w:tcPr>
          <w:p w14:paraId="3C116157" w14:textId="77777777" w:rsidR="006C21A9" w:rsidRPr="006C21A9" w:rsidRDefault="006C21A9" w:rsidP="00277B0A">
            <w:pPr>
              <w:spacing w:line="480" w:lineRule="auto"/>
              <w:rPr>
                <w:rFonts w:ascii="Times New Roman" w:hAnsi="Times New Roman" w:cs="Times New Roman"/>
              </w:rPr>
            </w:pPr>
            <w:r w:rsidRPr="006C21A9">
              <w:rPr>
                <w:rFonts w:ascii="Times New Roman" w:hAnsi="Times New Roman" w:cs="Times New Roman"/>
                <w:kern w:val="24"/>
              </w:rPr>
              <w:t>3(%)</w:t>
            </w:r>
          </w:p>
        </w:tc>
        <w:tc>
          <w:tcPr>
            <w:tcW w:w="4024" w:type="dxa"/>
            <w:hideMark/>
          </w:tcPr>
          <w:p w14:paraId="01D01283" w14:textId="77777777" w:rsidR="006C21A9" w:rsidRPr="006C21A9" w:rsidRDefault="006C21A9" w:rsidP="00277B0A">
            <w:pPr>
              <w:spacing w:line="480" w:lineRule="auto"/>
              <w:rPr>
                <w:rFonts w:ascii="Times New Roman" w:hAnsi="Times New Roman" w:cs="Times New Roman"/>
              </w:rPr>
            </w:pPr>
            <w:r w:rsidRPr="006C21A9">
              <w:rPr>
                <w:rFonts w:ascii="Times New Roman" w:hAnsi="Times New Roman" w:cs="Times New Roman"/>
                <w:kern w:val="24"/>
              </w:rPr>
              <w:t>0 (0)</w:t>
            </w:r>
          </w:p>
        </w:tc>
      </w:tr>
    </w:tbl>
    <w:p w14:paraId="3A1740B9" w14:textId="77777777" w:rsidR="006C21A9" w:rsidRPr="006C21A9" w:rsidRDefault="006C21A9" w:rsidP="006C21A9">
      <w:pPr>
        <w:pStyle w:val="Caption"/>
        <w:spacing w:line="480" w:lineRule="auto"/>
        <w:rPr>
          <w:b/>
          <w:bCs/>
        </w:rPr>
      </w:pPr>
    </w:p>
    <w:p w14:paraId="291ABF1E" w14:textId="77777777" w:rsidR="006C21A9" w:rsidRPr="006C21A9" w:rsidRDefault="006C21A9" w:rsidP="006C21A9">
      <w:pPr>
        <w:rPr>
          <w:rFonts w:ascii="Times New Roman" w:hAnsi="Times New Roman" w:cs="Times New Roman"/>
        </w:rPr>
      </w:pPr>
    </w:p>
    <w:p w14:paraId="0222A770" w14:textId="77777777" w:rsidR="006C21A9" w:rsidRPr="006C21A9" w:rsidRDefault="006C21A9" w:rsidP="006C21A9">
      <w:pPr>
        <w:rPr>
          <w:rFonts w:ascii="Times New Roman" w:hAnsi="Times New Roman" w:cs="Times New Roman"/>
        </w:rPr>
      </w:pPr>
    </w:p>
    <w:p w14:paraId="067E1662" w14:textId="52195319" w:rsidR="006C21A9" w:rsidRDefault="006C21A9" w:rsidP="006C21A9">
      <w:pPr>
        <w:pStyle w:val="Caption"/>
        <w:spacing w:line="480" w:lineRule="auto"/>
        <w:rPr>
          <w:b/>
          <w:bCs/>
        </w:rPr>
      </w:pPr>
    </w:p>
    <w:p w14:paraId="3095B9DA" w14:textId="7B07BCE1" w:rsidR="004C2CAD" w:rsidRDefault="004C2CAD" w:rsidP="004C2CAD"/>
    <w:p w14:paraId="72E5F806" w14:textId="7B68FAC8" w:rsidR="004C2CAD" w:rsidRDefault="004C2CAD" w:rsidP="004C2CAD"/>
    <w:p w14:paraId="0569CD8F" w14:textId="77777777" w:rsidR="004C2CAD" w:rsidRPr="004C2CAD" w:rsidRDefault="004C2CAD" w:rsidP="004C2CAD"/>
    <w:p w14:paraId="2E2D64E7" w14:textId="77777777" w:rsidR="006C21A9" w:rsidRPr="006C21A9" w:rsidRDefault="006C21A9" w:rsidP="006C21A9">
      <w:pPr>
        <w:pStyle w:val="Caption"/>
        <w:spacing w:line="480" w:lineRule="auto"/>
      </w:pPr>
      <w:r w:rsidRPr="006C21A9">
        <w:rPr>
          <w:b/>
          <w:bCs/>
        </w:rPr>
        <w:lastRenderedPageBreak/>
        <w:t xml:space="preserve">Table 3. </w:t>
      </w:r>
      <w:r w:rsidRPr="006C21A9">
        <w:t>Procedural characteristics.</w:t>
      </w:r>
    </w:p>
    <w:tbl>
      <w:tblPr>
        <w:tblStyle w:val="TableGridLight"/>
        <w:tblW w:w="0" w:type="auto"/>
        <w:tblLook w:val="04A0" w:firstRow="1" w:lastRow="0" w:firstColumn="1" w:lastColumn="0" w:noHBand="0" w:noVBand="1"/>
      </w:tblPr>
      <w:tblGrid>
        <w:gridCol w:w="4024"/>
        <w:gridCol w:w="4024"/>
      </w:tblGrid>
      <w:tr w:rsidR="006C21A9" w:rsidRPr="006C21A9" w14:paraId="6586BE52" w14:textId="77777777" w:rsidTr="00277B0A">
        <w:tc>
          <w:tcPr>
            <w:tcW w:w="8048" w:type="dxa"/>
            <w:gridSpan w:val="2"/>
          </w:tcPr>
          <w:p w14:paraId="1E84BE56" w14:textId="77777777" w:rsidR="006C21A9" w:rsidRPr="006C21A9" w:rsidRDefault="006C21A9" w:rsidP="00277B0A">
            <w:pPr>
              <w:spacing w:line="480" w:lineRule="auto"/>
              <w:jc w:val="both"/>
              <w:rPr>
                <w:rFonts w:ascii="Times New Roman" w:hAnsi="Times New Roman" w:cs="Times New Roman"/>
              </w:rPr>
            </w:pPr>
            <w:r w:rsidRPr="006C21A9">
              <w:rPr>
                <w:rFonts w:ascii="Times New Roman" w:hAnsi="Times New Roman" w:cs="Times New Roman"/>
                <w:b/>
              </w:rPr>
              <w:t xml:space="preserve">Procedural Characteristics </w:t>
            </w:r>
          </w:p>
        </w:tc>
      </w:tr>
      <w:tr w:rsidR="006C21A9" w:rsidRPr="006C21A9" w14:paraId="4F19FE38" w14:textId="77777777" w:rsidTr="00277B0A">
        <w:trPr>
          <w:trHeight w:val="584"/>
        </w:trPr>
        <w:tc>
          <w:tcPr>
            <w:tcW w:w="4024" w:type="dxa"/>
            <w:hideMark/>
          </w:tcPr>
          <w:p w14:paraId="7D404682" w14:textId="77777777" w:rsidR="006C21A9" w:rsidRPr="006C21A9" w:rsidRDefault="006C21A9" w:rsidP="00277B0A">
            <w:pPr>
              <w:spacing w:line="480" w:lineRule="auto"/>
              <w:rPr>
                <w:rFonts w:ascii="Times New Roman" w:hAnsi="Times New Roman" w:cs="Times New Roman"/>
              </w:rPr>
            </w:pPr>
            <w:r w:rsidRPr="006C21A9">
              <w:rPr>
                <w:rFonts w:ascii="Times New Roman" w:eastAsia="MS Mincho" w:hAnsi="Times New Roman" w:cs="Times New Roman"/>
                <w:bCs/>
                <w:kern w:val="24"/>
              </w:rPr>
              <w:t xml:space="preserve">Radial </w:t>
            </w:r>
            <w:proofErr w:type="gramStart"/>
            <w:r w:rsidRPr="006C21A9">
              <w:rPr>
                <w:rFonts w:ascii="Times New Roman" w:eastAsia="MS Mincho" w:hAnsi="Times New Roman" w:cs="Times New Roman"/>
                <w:bCs/>
                <w:kern w:val="24"/>
              </w:rPr>
              <w:t>access(</w:t>
            </w:r>
            <w:proofErr w:type="gramEnd"/>
            <w:r w:rsidRPr="006C21A9">
              <w:rPr>
                <w:rFonts w:ascii="Times New Roman" w:eastAsia="MS Mincho" w:hAnsi="Times New Roman" w:cs="Times New Roman"/>
                <w:bCs/>
                <w:kern w:val="24"/>
              </w:rPr>
              <w:t>%)</w:t>
            </w:r>
          </w:p>
        </w:tc>
        <w:tc>
          <w:tcPr>
            <w:tcW w:w="4024" w:type="dxa"/>
            <w:hideMark/>
          </w:tcPr>
          <w:p w14:paraId="25DDF558" w14:textId="77777777" w:rsidR="006C21A9" w:rsidRPr="006C21A9" w:rsidRDefault="006C21A9" w:rsidP="00277B0A">
            <w:pPr>
              <w:spacing w:line="480" w:lineRule="auto"/>
              <w:rPr>
                <w:rFonts w:ascii="Times New Roman" w:hAnsi="Times New Roman" w:cs="Times New Roman"/>
              </w:rPr>
            </w:pPr>
            <w:r w:rsidRPr="006C21A9">
              <w:rPr>
                <w:rFonts w:ascii="Times New Roman" w:eastAsia="MS Mincho" w:hAnsi="Times New Roman" w:cs="Times New Roman"/>
                <w:bCs/>
                <w:kern w:val="24"/>
              </w:rPr>
              <w:t>31(96.8)</w:t>
            </w:r>
          </w:p>
        </w:tc>
      </w:tr>
      <w:tr w:rsidR="006C21A9" w:rsidRPr="006C21A9" w14:paraId="2CA98794" w14:textId="77777777" w:rsidTr="00277B0A">
        <w:trPr>
          <w:trHeight w:val="584"/>
        </w:trPr>
        <w:tc>
          <w:tcPr>
            <w:tcW w:w="4024" w:type="dxa"/>
            <w:hideMark/>
          </w:tcPr>
          <w:p w14:paraId="333A8E99" w14:textId="77777777" w:rsidR="006C21A9" w:rsidRPr="006C21A9" w:rsidRDefault="006C21A9" w:rsidP="00277B0A">
            <w:pPr>
              <w:spacing w:line="480" w:lineRule="auto"/>
              <w:rPr>
                <w:rFonts w:ascii="Times New Roman" w:hAnsi="Times New Roman" w:cs="Times New Roman"/>
              </w:rPr>
            </w:pPr>
            <w:r w:rsidRPr="006C21A9">
              <w:rPr>
                <w:rFonts w:ascii="Times New Roman" w:eastAsia="MS Mincho" w:hAnsi="Times New Roman" w:cs="Times New Roman"/>
                <w:kern w:val="24"/>
              </w:rPr>
              <w:t xml:space="preserve">Thrombus </w:t>
            </w:r>
            <w:proofErr w:type="gramStart"/>
            <w:r w:rsidRPr="006C21A9">
              <w:rPr>
                <w:rFonts w:ascii="Times New Roman" w:eastAsia="MS Mincho" w:hAnsi="Times New Roman" w:cs="Times New Roman"/>
                <w:kern w:val="24"/>
              </w:rPr>
              <w:t>aspiration(</w:t>
            </w:r>
            <w:proofErr w:type="gramEnd"/>
            <w:r w:rsidRPr="006C21A9">
              <w:rPr>
                <w:rFonts w:ascii="Times New Roman" w:eastAsia="MS Mincho" w:hAnsi="Times New Roman" w:cs="Times New Roman"/>
                <w:kern w:val="24"/>
              </w:rPr>
              <w:t>%)</w:t>
            </w:r>
          </w:p>
        </w:tc>
        <w:tc>
          <w:tcPr>
            <w:tcW w:w="4024" w:type="dxa"/>
            <w:hideMark/>
          </w:tcPr>
          <w:p w14:paraId="687D5EC5" w14:textId="77777777" w:rsidR="006C21A9" w:rsidRPr="006C21A9" w:rsidRDefault="006C21A9" w:rsidP="00277B0A">
            <w:pPr>
              <w:spacing w:line="480" w:lineRule="auto"/>
              <w:rPr>
                <w:rFonts w:ascii="Times New Roman" w:hAnsi="Times New Roman" w:cs="Times New Roman"/>
              </w:rPr>
            </w:pPr>
            <w:r w:rsidRPr="006C21A9">
              <w:rPr>
                <w:rFonts w:ascii="Times New Roman" w:eastAsia="MS Mincho" w:hAnsi="Times New Roman" w:cs="Times New Roman"/>
                <w:kern w:val="24"/>
              </w:rPr>
              <w:t>23(71.8)</w:t>
            </w:r>
          </w:p>
        </w:tc>
      </w:tr>
      <w:tr w:rsidR="006C21A9" w:rsidRPr="006C21A9" w14:paraId="5A132CA9" w14:textId="77777777" w:rsidTr="00277B0A">
        <w:trPr>
          <w:trHeight w:val="584"/>
        </w:trPr>
        <w:tc>
          <w:tcPr>
            <w:tcW w:w="4024" w:type="dxa"/>
            <w:hideMark/>
          </w:tcPr>
          <w:p w14:paraId="7EC314B3" w14:textId="77777777" w:rsidR="006C21A9" w:rsidRPr="006C21A9" w:rsidRDefault="006C21A9" w:rsidP="00277B0A">
            <w:pPr>
              <w:spacing w:line="480" w:lineRule="auto"/>
              <w:rPr>
                <w:rFonts w:ascii="Times New Roman" w:hAnsi="Times New Roman" w:cs="Times New Roman"/>
              </w:rPr>
            </w:pPr>
            <w:r w:rsidRPr="006C21A9">
              <w:rPr>
                <w:rFonts w:ascii="Times New Roman" w:eastAsia="MS Mincho" w:hAnsi="Times New Roman" w:cs="Times New Roman"/>
                <w:bCs/>
                <w:kern w:val="24"/>
              </w:rPr>
              <w:t>Pre-</w:t>
            </w:r>
            <w:proofErr w:type="gramStart"/>
            <w:r w:rsidRPr="006C21A9">
              <w:rPr>
                <w:rFonts w:ascii="Times New Roman" w:eastAsia="MS Mincho" w:hAnsi="Times New Roman" w:cs="Times New Roman"/>
                <w:bCs/>
                <w:kern w:val="24"/>
              </w:rPr>
              <w:t>dilatation(</w:t>
            </w:r>
            <w:proofErr w:type="gramEnd"/>
            <w:r w:rsidRPr="006C21A9">
              <w:rPr>
                <w:rFonts w:ascii="Times New Roman" w:eastAsia="MS Mincho" w:hAnsi="Times New Roman" w:cs="Times New Roman"/>
                <w:bCs/>
                <w:kern w:val="24"/>
              </w:rPr>
              <w:t>%)</w:t>
            </w:r>
          </w:p>
        </w:tc>
        <w:tc>
          <w:tcPr>
            <w:tcW w:w="4024" w:type="dxa"/>
            <w:hideMark/>
          </w:tcPr>
          <w:p w14:paraId="1CFE125D" w14:textId="77777777" w:rsidR="006C21A9" w:rsidRPr="006C21A9" w:rsidRDefault="006C21A9" w:rsidP="00277B0A">
            <w:pPr>
              <w:spacing w:line="480" w:lineRule="auto"/>
              <w:rPr>
                <w:rFonts w:ascii="Times New Roman" w:hAnsi="Times New Roman" w:cs="Times New Roman"/>
              </w:rPr>
            </w:pPr>
            <w:r w:rsidRPr="006C21A9">
              <w:rPr>
                <w:rFonts w:ascii="Times New Roman" w:eastAsia="MS Mincho" w:hAnsi="Times New Roman" w:cs="Times New Roman"/>
                <w:bCs/>
                <w:kern w:val="24"/>
              </w:rPr>
              <w:t>26(81.2)</w:t>
            </w:r>
          </w:p>
        </w:tc>
      </w:tr>
      <w:tr w:rsidR="006C21A9" w:rsidRPr="006C21A9" w14:paraId="6BBFF449" w14:textId="77777777" w:rsidTr="00277B0A">
        <w:trPr>
          <w:trHeight w:val="584"/>
        </w:trPr>
        <w:tc>
          <w:tcPr>
            <w:tcW w:w="4024" w:type="dxa"/>
          </w:tcPr>
          <w:p w14:paraId="2CA5360C" w14:textId="77777777" w:rsidR="006C21A9" w:rsidRPr="006C21A9" w:rsidRDefault="006C21A9" w:rsidP="00277B0A">
            <w:pPr>
              <w:spacing w:line="480" w:lineRule="auto"/>
              <w:rPr>
                <w:rFonts w:ascii="Times New Roman" w:eastAsia="MS Mincho" w:hAnsi="Times New Roman" w:cs="Times New Roman"/>
                <w:bCs/>
                <w:kern w:val="24"/>
              </w:rPr>
            </w:pPr>
            <w:r w:rsidRPr="006C21A9">
              <w:rPr>
                <w:rFonts w:ascii="Times New Roman" w:hAnsi="Times New Roman" w:cs="Times New Roman"/>
              </w:rPr>
              <w:t xml:space="preserve">GPIIbIIIa </w:t>
            </w:r>
            <w:proofErr w:type="gramStart"/>
            <w:r w:rsidRPr="006C21A9">
              <w:rPr>
                <w:rFonts w:ascii="Times New Roman" w:hAnsi="Times New Roman" w:cs="Times New Roman"/>
              </w:rPr>
              <w:t>inhibitors(</w:t>
            </w:r>
            <w:proofErr w:type="gramEnd"/>
            <w:r w:rsidRPr="006C21A9">
              <w:rPr>
                <w:rFonts w:ascii="Times New Roman" w:hAnsi="Times New Roman" w:cs="Times New Roman"/>
              </w:rPr>
              <w:t>%)</w:t>
            </w:r>
          </w:p>
        </w:tc>
        <w:tc>
          <w:tcPr>
            <w:tcW w:w="4024" w:type="dxa"/>
          </w:tcPr>
          <w:p w14:paraId="59173E5A" w14:textId="77777777" w:rsidR="006C21A9" w:rsidRPr="006C21A9" w:rsidRDefault="006C21A9" w:rsidP="00277B0A">
            <w:pPr>
              <w:spacing w:line="480" w:lineRule="auto"/>
              <w:rPr>
                <w:rFonts w:ascii="Times New Roman" w:eastAsia="MS Mincho" w:hAnsi="Times New Roman" w:cs="Times New Roman"/>
                <w:bCs/>
                <w:kern w:val="24"/>
              </w:rPr>
            </w:pPr>
            <w:r w:rsidRPr="006C21A9">
              <w:rPr>
                <w:rFonts w:ascii="Times New Roman" w:eastAsia="MS Mincho" w:hAnsi="Times New Roman" w:cs="Times New Roman"/>
                <w:kern w:val="24"/>
              </w:rPr>
              <w:t>19(59.3)</w:t>
            </w:r>
          </w:p>
        </w:tc>
      </w:tr>
      <w:tr w:rsidR="006C21A9" w:rsidRPr="006C21A9" w14:paraId="1BA4C26D" w14:textId="77777777" w:rsidTr="00277B0A">
        <w:trPr>
          <w:trHeight w:val="584"/>
        </w:trPr>
        <w:tc>
          <w:tcPr>
            <w:tcW w:w="4024" w:type="dxa"/>
            <w:hideMark/>
          </w:tcPr>
          <w:p w14:paraId="3E0B7C72" w14:textId="77777777" w:rsidR="006C21A9" w:rsidRPr="006C21A9" w:rsidRDefault="006C21A9" w:rsidP="00277B0A">
            <w:pPr>
              <w:spacing w:line="480" w:lineRule="auto"/>
              <w:rPr>
                <w:rFonts w:ascii="Times New Roman" w:hAnsi="Times New Roman" w:cs="Times New Roman"/>
              </w:rPr>
            </w:pPr>
            <w:r w:rsidRPr="006C21A9">
              <w:rPr>
                <w:rFonts w:ascii="Times New Roman" w:eastAsia="MS Mincho" w:hAnsi="Times New Roman" w:cs="Times New Roman"/>
                <w:bCs/>
                <w:kern w:val="24"/>
              </w:rPr>
              <w:t>Drug eluting stents</w:t>
            </w:r>
          </w:p>
        </w:tc>
        <w:tc>
          <w:tcPr>
            <w:tcW w:w="4024" w:type="dxa"/>
            <w:hideMark/>
          </w:tcPr>
          <w:p w14:paraId="59B1F8DB" w14:textId="77777777" w:rsidR="006C21A9" w:rsidRPr="006C21A9" w:rsidRDefault="006C21A9" w:rsidP="00277B0A">
            <w:pPr>
              <w:spacing w:line="480" w:lineRule="auto"/>
              <w:rPr>
                <w:rFonts w:ascii="Times New Roman" w:hAnsi="Times New Roman" w:cs="Times New Roman"/>
              </w:rPr>
            </w:pPr>
            <w:r w:rsidRPr="006C21A9">
              <w:rPr>
                <w:rFonts w:ascii="Times New Roman" w:eastAsia="MS Mincho" w:hAnsi="Times New Roman" w:cs="Times New Roman"/>
                <w:bCs/>
                <w:kern w:val="24"/>
              </w:rPr>
              <w:t>32(100)</w:t>
            </w:r>
          </w:p>
        </w:tc>
      </w:tr>
      <w:tr w:rsidR="006C21A9" w:rsidRPr="006C21A9" w14:paraId="433EA9F5" w14:textId="77777777" w:rsidTr="00277B0A">
        <w:trPr>
          <w:trHeight w:val="584"/>
        </w:trPr>
        <w:tc>
          <w:tcPr>
            <w:tcW w:w="4024" w:type="dxa"/>
            <w:hideMark/>
          </w:tcPr>
          <w:p w14:paraId="1AC39369" w14:textId="77777777" w:rsidR="006C21A9" w:rsidRPr="006C21A9" w:rsidRDefault="006C21A9" w:rsidP="00277B0A">
            <w:pPr>
              <w:spacing w:line="480" w:lineRule="auto"/>
              <w:rPr>
                <w:rFonts w:ascii="Times New Roman" w:hAnsi="Times New Roman" w:cs="Times New Roman"/>
              </w:rPr>
            </w:pPr>
            <w:r w:rsidRPr="006C21A9">
              <w:rPr>
                <w:rFonts w:ascii="Times New Roman" w:eastAsia="MS Mincho" w:hAnsi="Times New Roman" w:cs="Times New Roman"/>
                <w:kern w:val="24"/>
              </w:rPr>
              <w:t>Number of stents</w:t>
            </w:r>
          </w:p>
        </w:tc>
        <w:tc>
          <w:tcPr>
            <w:tcW w:w="4024" w:type="dxa"/>
            <w:hideMark/>
          </w:tcPr>
          <w:p w14:paraId="5BFAE561" w14:textId="77777777" w:rsidR="006C21A9" w:rsidRPr="006C21A9" w:rsidRDefault="006C21A9" w:rsidP="00277B0A">
            <w:pPr>
              <w:spacing w:line="480" w:lineRule="auto"/>
              <w:rPr>
                <w:rFonts w:ascii="Times New Roman" w:hAnsi="Times New Roman" w:cs="Times New Roman"/>
              </w:rPr>
            </w:pPr>
            <w:r w:rsidRPr="006C21A9">
              <w:rPr>
                <w:rFonts w:ascii="Times New Roman" w:eastAsia="MS Mincho" w:hAnsi="Times New Roman" w:cs="Times New Roman"/>
                <w:kern w:val="24"/>
              </w:rPr>
              <w:t>1.2</w:t>
            </w:r>
            <w:r w:rsidRPr="006C21A9">
              <w:rPr>
                <w:rFonts w:ascii="Times New Roman" w:hAnsi="Times New Roman" w:cs="Times New Roman"/>
                <w:bCs/>
                <w:kern w:val="24"/>
              </w:rPr>
              <w:t>±</w:t>
            </w:r>
            <w:r w:rsidRPr="006C21A9">
              <w:rPr>
                <w:rFonts w:ascii="Times New Roman" w:eastAsia="MS Mincho" w:hAnsi="Times New Roman" w:cs="Times New Roman"/>
                <w:kern w:val="24"/>
              </w:rPr>
              <w:t>0.5</w:t>
            </w:r>
          </w:p>
        </w:tc>
      </w:tr>
      <w:tr w:rsidR="006C21A9" w:rsidRPr="006C21A9" w14:paraId="499D3B33" w14:textId="77777777" w:rsidTr="00277B0A">
        <w:trPr>
          <w:trHeight w:val="584"/>
        </w:trPr>
        <w:tc>
          <w:tcPr>
            <w:tcW w:w="4024" w:type="dxa"/>
            <w:hideMark/>
          </w:tcPr>
          <w:p w14:paraId="560AEF2C" w14:textId="77777777" w:rsidR="006C21A9" w:rsidRPr="006C21A9" w:rsidRDefault="006C21A9" w:rsidP="00277B0A">
            <w:pPr>
              <w:spacing w:line="480" w:lineRule="auto"/>
              <w:rPr>
                <w:rFonts w:ascii="Times New Roman" w:hAnsi="Times New Roman" w:cs="Times New Roman"/>
              </w:rPr>
            </w:pPr>
            <w:r w:rsidRPr="006C21A9">
              <w:rPr>
                <w:rFonts w:ascii="Times New Roman" w:eastAsia="MS Mincho" w:hAnsi="Times New Roman" w:cs="Times New Roman"/>
                <w:kern w:val="24"/>
              </w:rPr>
              <w:t>Stent diameter(mm)</w:t>
            </w:r>
          </w:p>
        </w:tc>
        <w:tc>
          <w:tcPr>
            <w:tcW w:w="4024" w:type="dxa"/>
            <w:hideMark/>
          </w:tcPr>
          <w:p w14:paraId="7C865CA6" w14:textId="77777777" w:rsidR="006C21A9" w:rsidRPr="006C21A9" w:rsidRDefault="006C21A9" w:rsidP="00277B0A">
            <w:pPr>
              <w:spacing w:line="480" w:lineRule="auto"/>
              <w:rPr>
                <w:rFonts w:ascii="Times New Roman" w:hAnsi="Times New Roman" w:cs="Times New Roman"/>
              </w:rPr>
            </w:pPr>
            <w:r w:rsidRPr="006C21A9">
              <w:rPr>
                <w:rFonts w:ascii="Times New Roman" w:eastAsia="MS Mincho" w:hAnsi="Times New Roman" w:cs="Times New Roman"/>
                <w:kern w:val="24"/>
              </w:rPr>
              <w:t>3.1</w:t>
            </w:r>
            <w:r w:rsidRPr="006C21A9">
              <w:rPr>
                <w:rFonts w:ascii="Times New Roman" w:hAnsi="Times New Roman" w:cs="Times New Roman"/>
                <w:bCs/>
                <w:kern w:val="24"/>
              </w:rPr>
              <w:t>±</w:t>
            </w:r>
            <w:r w:rsidRPr="006C21A9">
              <w:rPr>
                <w:rFonts w:ascii="Times New Roman" w:eastAsia="MS Mincho" w:hAnsi="Times New Roman" w:cs="Times New Roman"/>
                <w:kern w:val="24"/>
              </w:rPr>
              <w:t>0.5</w:t>
            </w:r>
          </w:p>
        </w:tc>
      </w:tr>
      <w:tr w:rsidR="006C21A9" w:rsidRPr="006C21A9" w14:paraId="574EEB4D" w14:textId="77777777" w:rsidTr="00277B0A">
        <w:trPr>
          <w:trHeight w:val="584"/>
        </w:trPr>
        <w:tc>
          <w:tcPr>
            <w:tcW w:w="4024" w:type="dxa"/>
            <w:hideMark/>
          </w:tcPr>
          <w:p w14:paraId="2FF4E6C6" w14:textId="77777777" w:rsidR="006C21A9" w:rsidRPr="006C21A9" w:rsidRDefault="006C21A9" w:rsidP="00277B0A">
            <w:pPr>
              <w:spacing w:line="480" w:lineRule="auto"/>
              <w:rPr>
                <w:rFonts w:ascii="Times New Roman" w:hAnsi="Times New Roman" w:cs="Times New Roman"/>
              </w:rPr>
            </w:pPr>
            <w:r w:rsidRPr="006C21A9">
              <w:rPr>
                <w:rFonts w:ascii="Times New Roman" w:eastAsia="MS Mincho" w:hAnsi="Times New Roman" w:cs="Times New Roman"/>
                <w:kern w:val="24"/>
              </w:rPr>
              <w:t>Stent length(mm)</w:t>
            </w:r>
          </w:p>
        </w:tc>
        <w:tc>
          <w:tcPr>
            <w:tcW w:w="4024" w:type="dxa"/>
            <w:hideMark/>
          </w:tcPr>
          <w:p w14:paraId="61460C33" w14:textId="77777777" w:rsidR="006C21A9" w:rsidRPr="006C21A9" w:rsidRDefault="006C21A9" w:rsidP="00277B0A">
            <w:pPr>
              <w:spacing w:line="480" w:lineRule="auto"/>
              <w:rPr>
                <w:rFonts w:ascii="Times New Roman" w:hAnsi="Times New Roman" w:cs="Times New Roman"/>
              </w:rPr>
            </w:pPr>
            <w:r w:rsidRPr="006C21A9">
              <w:rPr>
                <w:rFonts w:ascii="Times New Roman" w:eastAsia="MS Mincho" w:hAnsi="Times New Roman" w:cs="Times New Roman"/>
                <w:kern w:val="24"/>
              </w:rPr>
              <w:t>29.9</w:t>
            </w:r>
            <w:r w:rsidRPr="006C21A9">
              <w:rPr>
                <w:rFonts w:ascii="Times New Roman" w:hAnsi="Times New Roman" w:cs="Times New Roman"/>
                <w:bCs/>
                <w:kern w:val="24"/>
              </w:rPr>
              <w:t>±</w:t>
            </w:r>
            <w:r w:rsidRPr="006C21A9">
              <w:rPr>
                <w:rFonts w:ascii="Times New Roman" w:eastAsia="MS Mincho" w:hAnsi="Times New Roman" w:cs="Times New Roman"/>
                <w:kern w:val="24"/>
              </w:rPr>
              <w:t>10.1</w:t>
            </w:r>
          </w:p>
        </w:tc>
      </w:tr>
      <w:tr w:rsidR="006C21A9" w:rsidRPr="006C21A9" w14:paraId="7229BD42" w14:textId="77777777" w:rsidTr="00277B0A">
        <w:trPr>
          <w:trHeight w:val="584"/>
        </w:trPr>
        <w:tc>
          <w:tcPr>
            <w:tcW w:w="4024" w:type="dxa"/>
            <w:hideMark/>
          </w:tcPr>
          <w:p w14:paraId="09A5BC99" w14:textId="77777777" w:rsidR="006C21A9" w:rsidRPr="006C21A9" w:rsidRDefault="006C21A9" w:rsidP="00277B0A">
            <w:pPr>
              <w:spacing w:line="480" w:lineRule="auto"/>
              <w:rPr>
                <w:rFonts w:ascii="Times New Roman" w:hAnsi="Times New Roman" w:cs="Times New Roman"/>
              </w:rPr>
            </w:pPr>
            <w:r w:rsidRPr="006C21A9">
              <w:rPr>
                <w:rFonts w:ascii="Times New Roman" w:eastAsia="MS Mincho" w:hAnsi="Times New Roman" w:cs="Times New Roman"/>
                <w:kern w:val="24"/>
              </w:rPr>
              <w:t>Stent max inflation pressure(atm)</w:t>
            </w:r>
          </w:p>
        </w:tc>
        <w:tc>
          <w:tcPr>
            <w:tcW w:w="4024" w:type="dxa"/>
            <w:hideMark/>
          </w:tcPr>
          <w:p w14:paraId="3640E1F8" w14:textId="77777777" w:rsidR="006C21A9" w:rsidRPr="006C21A9" w:rsidRDefault="006C21A9" w:rsidP="00277B0A">
            <w:pPr>
              <w:spacing w:line="480" w:lineRule="auto"/>
              <w:rPr>
                <w:rFonts w:ascii="Times New Roman" w:hAnsi="Times New Roman" w:cs="Times New Roman"/>
              </w:rPr>
            </w:pPr>
            <w:r w:rsidRPr="006C21A9">
              <w:rPr>
                <w:rFonts w:ascii="Times New Roman" w:eastAsia="MS Mincho" w:hAnsi="Times New Roman" w:cs="Times New Roman"/>
                <w:kern w:val="24"/>
              </w:rPr>
              <w:t>14.68</w:t>
            </w:r>
            <w:r w:rsidRPr="006C21A9">
              <w:rPr>
                <w:rFonts w:ascii="Times New Roman" w:hAnsi="Times New Roman" w:cs="Times New Roman"/>
                <w:bCs/>
                <w:kern w:val="24"/>
              </w:rPr>
              <w:t>±</w:t>
            </w:r>
            <w:r w:rsidRPr="006C21A9">
              <w:rPr>
                <w:rFonts w:ascii="Times New Roman" w:eastAsia="MS Mincho" w:hAnsi="Times New Roman" w:cs="Times New Roman"/>
                <w:kern w:val="24"/>
              </w:rPr>
              <w:t>2.68</w:t>
            </w:r>
          </w:p>
        </w:tc>
      </w:tr>
      <w:tr w:rsidR="006C21A9" w:rsidRPr="006C21A9" w14:paraId="471D3E34" w14:textId="77777777" w:rsidTr="00277B0A">
        <w:tc>
          <w:tcPr>
            <w:tcW w:w="4024" w:type="dxa"/>
          </w:tcPr>
          <w:p w14:paraId="464E88D5" w14:textId="77777777" w:rsidR="006C21A9" w:rsidRPr="006C21A9" w:rsidRDefault="006C21A9" w:rsidP="00277B0A">
            <w:pPr>
              <w:spacing w:line="480" w:lineRule="auto"/>
              <w:jc w:val="both"/>
              <w:rPr>
                <w:rFonts w:ascii="Times New Roman" w:hAnsi="Times New Roman" w:cs="Times New Roman"/>
              </w:rPr>
            </w:pPr>
            <w:r w:rsidRPr="006C21A9">
              <w:rPr>
                <w:rFonts w:ascii="Times New Roman" w:hAnsi="Times New Roman" w:cs="Times New Roman"/>
              </w:rPr>
              <w:t>Post-stent TIMI flow</w:t>
            </w:r>
          </w:p>
        </w:tc>
        <w:tc>
          <w:tcPr>
            <w:tcW w:w="4024" w:type="dxa"/>
          </w:tcPr>
          <w:p w14:paraId="4DE436F5" w14:textId="77777777" w:rsidR="006C21A9" w:rsidRPr="006C21A9" w:rsidRDefault="006C21A9" w:rsidP="00277B0A">
            <w:pPr>
              <w:spacing w:line="480" w:lineRule="auto"/>
              <w:jc w:val="both"/>
              <w:rPr>
                <w:rFonts w:ascii="Times New Roman" w:hAnsi="Times New Roman" w:cs="Times New Roman"/>
              </w:rPr>
            </w:pPr>
          </w:p>
        </w:tc>
      </w:tr>
      <w:tr w:rsidR="006C21A9" w:rsidRPr="006C21A9" w14:paraId="667C1F62" w14:textId="77777777" w:rsidTr="00277B0A">
        <w:trPr>
          <w:trHeight w:val="584"/>
        </w:trPr>
        <w:tc>
          <w:tcPr>
            <w:tcW w:w="4024" w:type="dxa"/>
            <w:hideMark/>
          </w:tcPr>
          <w:p w14:paraId="47E82BA1" w14:textId="77777777" w:rsidR="006C21A9" w:rsidRPr="006C21A9" w:rsidRDefault="006C21A9" w:rsidP="00277B0A">
            <w:pPr>
              <w:spacing w:line="480" w:lineRule="auto"/>
              <w:rPr>
                <w:rFonts w:ascii="Times New Roman" w:hAnsi="Times New Roman" w:cs="Times New Roman"/>
              </w:rPr>
            </w:pPr>
            <w:r w:rsidRPr="006C21A9">
              <w:rPr>
                <w:rFonts w:ascii="Times New Roman" w:eastAsia="MS Mincho" w:hAnsi="Times New Roman" w:cs="Times New Roman"/>
                <w:bCs/>
                <w:kern w:val="24"/>
              </w:rPr>
              <w:t>0-1(%)</w:t>
            </w:r>
          </w:p>
        </w:tc>
        <w:tc>
          <w:tcPr>
            <w:tcW w:w="4024" w:type="dxa"/>
            <w:hideMark/>
          </w:tcPr>
          <w:p w14:paraId="30DE980E" w14:textId="77777777" w:rsidR="006C21A9" w:rsidRPr="006C21A9" w:rsidRDefault="006C21A9" w:rsidP="00277B0A">
            <w:pPr>
              <w:spacing w:line="480" w:lineRule="auto"/>
              <w:rPr>
                <w:rFonts w:ascii="Times New Roman" w:hAnsi="Times New Roman" w:cs="Times New Roman"/>
              </w:rPr>
            </w:pPr>
            <w:r w:rsidRPr="006C21A9">
              <w:rPr>
                <w:rFonts w:ascii="Times New Roman" w:eastAsia="MS Mincho" w:hAnsi="Times New Roman" w:cs="Times New Roman"/>
                <w:bCs/>
                <w:kern w:val="24"/>
              </w:rPr>
              <w:t>1(3.1)</w:t>
            </w:r>
          </w:p>
        </w:tc>
      </w:tr>
      <w:tr w:rsidR="006C21A9" w:rsidRPr="006C21A9" w14:paraId="5991FB00" w14:textId="77777777" w:rsidTr="00277B0A">
        <w:trPr>
          <w:trHeight w:val="584"/>
        </w:trPr>
        <w:tc>
          <w:tcPr>
            <w:tcW w:w="4024" w:type="dxa"/>
            <w:hideMark/>
          </w:tcPr>
          <w:p w14:paraId="42CCEBB0" w14:textId="77777777" w:rsidR="006C21A9" w:rsidRPr="006C21A9" w:rsidRDefault="006C21A9" w:rsidP="00277B0A">
            <w:pPr>
              <w:spacing w:line="480" w:lineRule="auto"/>
              <w:rPr>
                <w:rFonts w:ascii="Times New Roman" w:hAnsi="Times New Roman" w:cs="Times New Roman"/>
              </w:rPr>
            </w:pPr>
            <w:r w:rsidRPr="006C21A9">
              <w:rPr>
                <w:rFonts w:ascii="Times New Roman" w:eastAsia="MS Mincho" w:hAnsi="Times New Roman" w:cs="Times New Roman"/>
                <w:bCs/>
                <w:kern w:val="24"/>
              </w:rPr>
              <w:t>2(%)</w:t>
            </w:r>
          </w:p>
        </w:tc>
        <w:tc>
          <w:tcPr>
            <w:tcW w:w="4024" w:type="dxa"/>
            <w:hideMark/>
          </w:tcPr>
          <w:p w14:paraId="4A7A86CB" w14:textId="77777777" w:rsidR="006C21A9" w:rsidRPr="006C21A9" w:rsidRDefault="006C21A9" w:rsidP="00277B0A">
            <w:pPr>
              <w:spacing w:line="480" w:lineRule="auto"/>
              <w:rPr>
                <w:rFonts w:ascii="Times New Roman" w:hAnsi="Times New Roman" w:cs="Times New Roman"/>
              </w:rPr>
            </w:pPr>
            <w:r w:rsidRPr="006C21A9">
              <w:rPr>
                <w:rFonts w:ascii="Times New Roman" w:eastAsia="MS Mincho" w:hAnsi="Times New Roman" w:cs="Times New Roman"/>
                <w:bCs/>
                <w:kern w:val="24"/>
              </w:rPr>
              <w:t>1(3.1)</w:t>
            </w:r>
          </w:p>
        </w:tc>
      </w:tr>
      <w:tr w:rsidR="006C21A9" w:rsidRPr="006C21A9" w14:paraId="2F79319B" w14:textId="77777777" w:rsidTr="00277B0A">
        <w:trPr>
          <w:trHeight w:val="584"/>
        </w:trPr>
        <w:tc>
          <w:tcPr>
            <w:tcW w:w="4024" w:type="dxa"/>
            <w:hideMark/>
          </w:tcPr>
          <w:p w14:paraId="5057265C" w14:textId="77777777" w:rsidR="006C21A9" w:rsidRPr="006C21A9" w:rsidRDefault="006C21A9" w:rsidP="00277B0A">
            <w:pPr>
              <w:spacing w:line="480" w:lineRule="auto"/>
              <w:rPr>
                <w:rFonts w:ascii="Times New Roman" w:hAnsi="Times New Roman" w:cs="Times New Roman"/>
              </w:rPr>
            </w:pPr>
            <w:r w:rsidRPr="006C21A9">
              <w:rPr>
                <w:rFonts w:ascii="Times New Roman" w:eastAsia="MS Mincho" w:hAnsi="Times New Roman" w:cs="Times New Roman"/>
                <w:bCs/>
                <w:kern w:val="24"/>
              </w:rPr>
              <w:t>3(%)</w:t>
            </w:r>
          </w:p>
        </w:tc>
        <w:tc>
          <w:tcPr>
            <w:tcW w:w="4024" w:type="dxa"/>
            <w:hideMark/>
          </w:tcPr>
          <w:p w14:paraId="3A677ED3" w14:textId="77777777" w:rsidR="006C21A9" w:rsidRPr="006C21A9" w:rsidRDefault="006C21A9" w:rsidP="00277B0A">
            <w:pPr>
              <w:spacing w:line="480" w:lineRule="auto"/>
              <w:rPr>
                <w:rFonts w:ascii="Times New Roman" w:hAnsi="Times New Roman" w:cs="Times New Roman"/>
              </w:rPr>
            </w:pPr>
            <w:r w:rsidRPr="006C21A9">
              <w:rPr>
                <w:rFonts w:ascii="Times New Roman" w:eastAsia="MS Mincho" w:hAnsi="Times New Roman" w:cs="Times New Roman"/>
                <w:bCs/>
                <w:kern w:val="24"/>
              </w:rPr>
              <w:t>30(93.7)</w:t>
            </w:r>
          </w:p>
        </w:tc>
      </w:tr>
      <w:tr w:rsidR="006C21A9" w:rsidRPr="006C21A9" w14:paraId="2EF20130" w14:textId="77777777" w:rsidTr="00277B0A">
        <w:tc>
          <w:tcPr>
            <w:tcW w:w="4024" w:type="dxa"/>
          </w:tcPr>
          <w:p w14:paraId="5770CFB0" w14:textId="77777777" w:rsidR="006C21A9" w:rsidRPr="006C21A9" w:rsidRDefault="006C21A9" w:rsidP="00277B0A">
            <w:pPr>
              <w:spacing w:line="480" w:lineRule="auto"/>
              <w:jc w:val="both"/>
              <w:rPr>
                <w:rFonts w:ascii="Times New Roman" w:hAnsi="Times New Roman" w:cs="Times New Roman"/>
              </w:rPr>
            </w:pPr>
          </w:p>
        </w:tc>
        <w:tc>
          <w:tcPr>
            <w:tcW w:w="4024" w:type="dxa"/>
          </w:tcPr>
          <w:p w14:paraId="1DDC7E9D" w14:textId="77777777" w:rsidR="006C21A9" w:rsidRPr="006C21A9" w:rsidRDefault="006C21A9" w:rsidP="00277B0A">
            <w:pPr>
              <w:spacing w:line="480" w:lineRule="auto"/>
              <w:jc w:val="both"/>
              <w:rPr>
                <w:rFonts w:ascii="Times New Roman" w:hAnsi="Times New Roman" w:cs="Times New Roman"/>
              </w:rPr>
            </w:pPr>
          </w:p>
        </w:tc>
      </w:tr>
      <w:tr w:rsidR="006C21A9" w:rsidRPr="006C21A9" w14:paraId="7EF567FB" w14:textId="77777777" w:rsidTr="00277B0A">
        <w:trPr>
          <w:trHeight w:val="584"/>
        </w:trPr>
        <w:tc>
          <w:tcPr>
            <w:tcW w:w="4024" w:type="dxa"/>
            <w:hideMark/>
          </w:tcPr>
          <w:p w14:paraId="1524521A" w14:textId="77777777" w:rsidR="006C21A9" w:rsidRPr="006C21A9" w:rsidRDefault="006C21A9" w:rsidP="00277B0A">
            <w:pPr>
              <w:spacing w:line="480" w:lineRule="auto"/>
              <w:rPr>
                <w:rFonts w:ascii="Times New Roman" w:hAnsi="Times New Roman" w:cs="Times New Roman"/>
              </w:rPr>
            </w:pPr>
            <w:r w:rsidRPr="006C21A9">
              <w:rPr>
                <w:rFonts w:ascii="Times New Roman" w:eastAsia="MS Mincho" w:hAnsi="Times New Roman" w:cs="Times New Roman"/>
                <w:bCs/>
                <w:kern w:val="24"/>
              </w:rPr>
              <w:t>Post-dilatation (PD) with NC-balloons</w:t>
            </w:r>
          </w:p>
        </w:tc>
        <w:tc>
          <w:tcPr>
            <w:tcW w:w="4024" w:type="dxa"/>
            <w:hideMark/>
          </w:tcPr>
          <w:p w14:paraId="2D6E63BF" w14:textId="77777777" w:rsidR="006C21A9" w:rsidRPr="006C21A9" w:rsidRDefault="006C21A9" w:rsidP="00277B0A">
            <w:pPr>
              <w:spacing w:line="480" w:lineRule="auto"/>
              <w:rPr>
                <w:rFonts w:ascii="Times New Roman" w:hAnsi="Times New Roman" w:cs="Times New Roman"/>
              </w:rPr>
            </w:pPr>
            <w:r w:rsidRPr="006C21A9">
              <w:rPr>
                <w:rFonts w:ascii="Times New Roman" w:eastAsia="MS Mincho" w:hAnsi="Times New Roman" w:cs="Times New Roman"/>
                <w:bCs/>
                <w:kern w:val="24"/>
              </w:rPr>
              <w:t>32(100%)</w:t>
            </w:r>
          </w:p>
        </w:tc>
      </w:tr>
      <w:tr w:rsidR="006C21A9" w:rsidRPr="006C21A9" w14:paraId="5DA9466D" w14:textId="77777777" w:rsidTr="00277B0A">
        <w:trPr>
          <w:trHeight w:val="584"/>
        </w:trPr>
        <w:tc>
          <w:tcPr>
            <w:tcW w:w="4024" w:type="dxa"/>
            <w:hideMark/>
          </w:tcPr>
          <w:p w14:paraId="27A300F8" w14:textId="77777777" w:rsidR="006C21A9" w:rsidRPr="006C21A9" w:rsidRDefault="006C21A9" w:rsidP="00277B0A">
            <w:pPr>
              <w:spacing w:line="480" w:lineRule="auto"/>
              <w:rPr>
                <w:rFonts w:ascii="Times New Roman" w:hAnsi="Times New Roman" w:cs="Times New Roman"/>
              </w:rPr>
            </w:pPr>
            <w:r w:rsidRPr="006C21A9">
              <w:rPr>
                <w:rFonts w:ascii="Times New Roman" w:eastAsia="MS Mincho" w:hAnsi="Times New Roman" w:cs="Times New Roman"/>
                <w:kern w:val="24"/>
              </w:rPr>
              <w:t>PD balloon diameter(mm)</w:t>
            </w:r>
          </w:p>
        </w:tc>
        <w:tc>
          <w:tcPr>
            <w:tcW w:w="4024" w:type="dxa"/>
            <w:hideMark/>
          </w:tcPr>
          <w:p w14:paraId="3368FC71" w14:textId="77777777" w:rsidR="006C21A9" w:rsidRPr="006C21A9" w:rsidRDefault="006C21A9" w:rsidP="00277B0A">
            <w:pPr>
              <w:spacing w:line="480" w:lineRule="auto"/>
              <w:rPr>
                <w:rFonts w:ascii="Times New Roman" w:hAnsi="Times New Roman" w:cs="Times New Roman"/>
              </w:rPr>
            </w:pPr>
            <w:r w:rsidRPr="006C21A9">
              <w:rPr>
                <w:rFonts w:ascii="Times New Roman" w:eastAsia="MS Mincho" w:hAnsi="Times New Roman" w:cs="Times New Roman"/>
                <w:kern w:val="24"/>
              </w:rPr>
              <w:t>3.6</w:t>
            </w:r>
            <w:r w:rsidRPr="006C21A9">
              <w:rPr>
                <w:rFonts w:ascii="Times New Roman" w:hAnsi="Times New Roman" w:cs="Times New Roman"/>
                <w:bCs/>
                <w:kern w:val="24"/>
              </w:rPr>
              <w:t>±</w:t>
            </w:r>
            <w:r w:rsidRPr="006C21A9">
              <w:rPr>
                <w:rFonts w:ascii="Times New Roman" w:eastAsia="MS Mincho" w:hAnsi="Times New Roman" w:cs="Times New Roman"/>
                <w:kern w:val="24"/>
              </w:rPr>
              <w:t>0.6</w:t>
            </w:r>
          </w:p>
        </w:tc>
      </w:tr>
      <w:tr w:rsidR="006C21A9" w:rsidRPr="006C21A9" w14:paraId="20318CEC" w14:textId="77777777" w:rsidTr="00277B0A">
        <w:trPr>
          <w:trHeight w:val="584"/>
        </w:trPr>
        <w:tc>
          <w:tcPr>
            <w:tcW w:w="4024" w:type="dxa"/>
            <w:hideMark/>
          </w:tcPr>
          <w:p w14:paraId="41FFB976" w14:textId="77777777" w:rsidR="006C21A9" w:rsidRPr="006C21A9" w:rsidRDefault="006C21A9" w:rsidP="00277B0A">
            <w:pPr>
              <w:spacing w:line="480" w:lineRule="auto"/>
              <w:rPr>
                <w:rFonts w:ascii="Times New Roman" w:hAnsi="Times New Roman" w:cs="Times New Roman"/>
              </w:rPr>
            </w:pPr>
            <w:r w:rsidRPr="006C21A9">
              <w:rPr>
                <w:rFonts w:ascii="Times New Roman" w:eastAsia="MS Mincho" w:hAnsi="Times New Roman" w:cs="Times New Roman"/>
                <w:kern w:val="24"/>
              </w:rPr>
              <w:t>PD balloon length(mm)</w:t>
            </w:r>
          </w:p>
        </w:tc>
        <w:tc>
          <w:tcPr>
            <w:tcW w:w="4024" w:type="dxa"/>
            <w:hideMark/>
          </w:tcPr>
          <w:p w14:paraId="0A7AB2FF" w14:textId="77777777" w:rsidR="006C21A9" w:rsidRPr="006C21A9" w:rsidRDefault="006C21A9" w:rsidP="00277B0A">
            <w:pPr>
              <w:spacing w:line="480" w:lineRule="auto"/>
              <w:rPr>
                <w:rFonts w:ascii="Times New Roman" w:hAnsi="Times New Roman" w:cs="Times New Roman"/>
              </w:rPr>
            </w:pPr>
            <w:r w:rsidRPr="006C21A9">
              <w:rPr>
                <w:rFonts w:ascii="Times New Roman" w:eastAsia="MS Mincho" w:hAnsi="Times New Roman" w:cs="Times New Roman"/>
                <w:kern w:val="24"/>
              </w:rPr>
              <w:t>15.8</w:t>
            </w:r>
            <w:r w:rsidRPr="006C21A9">
              <w:rPr>
                <w:rFonts w:ascii="Times New Roman" w:hAnsi="Times New Roman" w:cs="Times New Roman"/>
                <w:bCs/>
                <w:kern w:val="24"/>
              </w:rPr>
              <w:t>±</w:t>
            </w:r>
            <w:r w:rsidRPr="006C21A9">
              <w:rPr>
                <w:rFonts w:ascii="Times New Roman" w:eastAsia="MS Mincho" w:hAnsi="Times New Roman" w:cs="Times New Roman"/>
                <w:kern w:val="24"/>
              </w:rPr>
              <w:t>3.4</w:t>
            </w:r>
          </w:p>
        </w:tc>
      </w:tr>
      <w:tr w:rsidR="006C21A9" w:rsidRPr="006C21A9" w14:paraId="6624B4B3" w14:textId="77777777" w:rsidTr="00277B0A">
        <w:trPr>
          <w:trHeight w:val="584"/>
        </w:trPr>
        <w:tc>
          <w:tcPr>
            <w:tcW w:w="4024" w:type="dxa"/>
            <w:hideMark/>
          </w:tcPr>
          <w:p w14:paraId="27F7FAA0" w14:textId="77777777" w:rsidR="006C21A9" w:rsidRPr="006C21A9" w:rsidRDefault="006C21A9" w:rsidP="00277B0A">
            <w:pPr>
              <w:spacing w:line="480" w:lineRule="auto"/>
              <w:rPr>
                <w:rFonts w:ascii="Times New Roman" w:hAnsi="Times New Roman" w:cs="Times New Roman"/>
              </w:rPr>
            </w:pPr>
            <w:r w:rsidRPr="006C21A9">
              <w:rPr>
                <w:rFonts w:ascii="Times New Roman" w:eastAsia="MS Mincho" w:hAnsi="Times New Roman" w:cs="Times New Roman"/>
                <w:kern w:val="24"/>
              </w:rPr>
              <w:t>Number of PD inflations</w:t>
            </w:r>
          </w:p>
        </w:tc>
        <w:tc>
          <w:tcPr>
            <w:tcW w:w="4024" w:type="dxa"/>
            <w:hideMark/>
          </w:tcPr>
          <w:p w14:paraId="6F568B23" w14:textId="77777777" w:rsidR="006C21A9" w:rsidRPr="006C21A9" w:rsidRDefault="006C21A9" w:rsidP="00277B0A">
            <w:pPr>
              <w:spacing w:line="480" w:lineRule="auto"/>
              <w:rPr>
                <w:rFonts w:ascii="Times New Roman" w:hAnsi="Times New Roman" w:cs="Times New Roman"/>
              </w:rPr>
            </w:pPr>
            <w:r w:rsidRPr="006C21A9">
              <w:rPr>
                <w:rFonts w:ascii="Times New Roman" w:eastAsia="MS Mincho" w:hAnsi="Times New Roman" w:cs="Times New Roman"/>
                <w:kern w:val="24"/>
              </w:rPr>
              <w:t>2.0</w:t>
            </w:r>
            <w:r w:rsidRPr="006C21A9">
              <w:rPr>
                <w:rFonts w:ascii="Times New Roman" w:hAnsi="Times New Roman" w:cs="Times New Roman"/>
                <w:bCs/>
                <w:kern w:val="24"/>
              </w:rPr>
              <w:t>±</w:t>
            </w:r>
            <w:r w:rsidRPr="006C21A9">
              <w:rPr>
                <w:rFonts w:ascii="Times New Roman" w:eastAsia="MS Mincho" w:hAnsi="Times New Roman" w:cs="Times New Roman"/>
                <w:kern w:val="24"/>
              </w:rPr>
              <w:t>0.6</w:t>
            </w:r>
          </w:p>
        </w:tc>
      </w:tr>
      <w:tr w:rsidR="006C21A9" w:rsidRPr="006C21A9" w14:paraId="004B0041" w14:textId="77777777" w:rsidTr="00277B0A">
        <w:trPr>
          <w:trHeight w:val="584"/>
        </w:trPr>
        <w:tc>
          <w:tcPr>
            <w:tcW w:w="4024" w:type="dxa"/>
            <w:hideMark/>
          </w:tcPr>
          <w:p w14:paraId="293521F4" w14:textId="77777777" w:rsidR="006C21A9" w:rsidRPr="006C21A9" w:rsidRDefault="006C21A9" w:rsidP="00277B0A">
            <w:pPr>
              <w:spacing w:line="480" w:lineRule="auto"/>
              <w:rPr>
                <w:rFonts w:ascii="Times New Roman" w:hAnsi="Times New Roman" w:cs="Times New Roman"/>
              </w:rPr>
            </w:pPr>
            <w:r w:rsidRPr="006C21A9">
              <w:rPr>
                <w:rFonts w:ascii="Times New Roman" w:eastAsia="MS Mincho" w:hAnsi="Times New Roman" w:cs="Times New Roman"/>
                <w:kern w:val="24"/>
              </w:rPr>
              <w:t>Maximum PD balloon inflation pressure(atm)</w:t>
            </w:r>
          </w:p>
        </w:tc>
        <w:tc>
          <w:tcPr>
            <w:tcW w:w="4024" w:type="dxa"/>
            <w:hideMark/>
          </w:tcPr>
          <w:p w14:paraId="766448D5" w14:textId="77777777" w:rsidR="006C21A9" w:rsidRPr="006C21A9" w:rsidRDefault="006C21A9" w:rsidP="00277B0A">
            <w:pPr>
              <w:spacing w:line="480" w:lineRule="auto"/>
              <w:rPr>
                <w:rFonts w:ascii="Times New Roman" w:hAnsi="Times New Roman" w:cs="Times New Roman"/>
              </w:rPr>
            </w:pPr>
            <w:r w:rsidRPr="006C21A9">
              <w:rPr>
                <w:rFonts w:ascii="Times New Roman" w:eastAsia="MS Mincho" w:hAnsi="Times New Roman" w:cs="Times New Roman"/>
                <w:kern w:val="24"/>
              </w:rPr>
              <w:t>19.3</w:t>
            </w:r>
            <w:r w:rsidRPr="006C21A9">
              <w:rPr>
                <w:rFonts w:ascii="Times New Roman" w:hAnsi="Times New Roman" w:cs="Times New Roman"/>
                <w:bCs/>
                <w:kern w:val="24"/>
              </w:rPr>
              <w:t>±</w:t>
            </w:r>
            <w:r w:rsidRPr="006C21A9">
              <w:rPr>
                <w:rFonts w:ascii="Times New Roman" w:eastAsia="MS Mincho" w:hAnsi="Times New Roman" w:cs="Times New Roman"/>
                <w:kern w:val="24"/>
              </w:rPr>
              <w:t>2.0</w:t>
            </w:r>
          </w:p>
        </w:tc>
      </w:tr>
      <w:tr w:rsidR="006C21A9" w:rsidRPr="006C21A9" w14:paraId="3A1DA979" w14:textId="77777777" w:rsidTr="00277B0A">
        <w:tc>
          <w:tcPr>
            <w:tcW w:w="4024" w:type="dxa"/>
          </w:tcPr>
          <w:p w14:paraId="58556E3E" w14:textId="77777777" w:rsidR="006C21A9" w:rsidRPr="006C21A9" w:rsidRDefault="006C21A9" w:rsidP="00277B0A">
            <w:pPr>
              <w:spacing w:line="480" w:lineRule="auto"/>
              <w:jc w:val="both"/>
              <w:rPr>
                <w:rFonts w:ascii="Times New Roman" w:hAnsi="Times New Roman" w:cs="Times New Roman"/>
              </w:rPr>
            </w:pPr>
            <w:r w:rsidRPr="006C21A9">
              <w:rPr>
                <w:rFonts w:ascii="Times New Roman" w:eastAsia="MS Mincho" w:hAnsi="Times New Roman" w:cs="Times New Roman"/>
                <w:kern w:val="24"/>
              </w:rPr>
              <w:t xml:space="preserve">PD balloon inflation </w:t>
            </w:r>
            <w:r w:rsidRPr="006C21A9">
              <w:rPr>
                <w:rFonts w:ascii="Times New Roman" w:hAnsi="Times New Roman" w:cs="Times New Roman"/>
              </w:rPr>
              <w:t>duration(sec)</w:t>
            </w:r>
          </w:p>
        </w:tc>
        <w:tc>
          <w:tcPr>
            <w:tcW w:w="4024" w:type="dxa"/>
          </w:tcPr>
          <w:p w14:paraId="607315F1" w14:textId="77777777" w:rsidR="006C21A9" w:rsidRPr="006C21A9" w:rsidRDefault="006C21A9" w:rsidP="00277B0A">
            <w:pPr>
              <w:spacing w:line="480" w:lineRule="auto"/>
              <w:jc w:val="both"/>
              <w:rPr>
                <w:rFonts w:ascii="Times New Roman" w:hAnsi="Times New Roman" w:cs="Times New Roman"/>
              </w:rPr>
            </w:pPr>
            <w:r w:rsidRPr="006C21A9">
              <w:rPr>
                <w:rFonts w:ascii="Times New Roman" w:hAnsi="Times New Roman" w:cs="Times New Roman"/>
              </w:rPr>
              <w:t>17.6</w:t>
            </w:r>
            <w:r w:rsidRPr="006C21A9">
              <w:rPr>
                <w:rFonts w:ascii="Times New Roman" w:hAnsi="Times New Roman" w:cs="Times New Roman"/>
                <w:bCs/>
                <w:kern w:val="24"/>
              </w:rPr>
              <w:t>±</w:t>
            </w:r>
            <w:r w:rsidRPr="006C21A9">
              <w:rPr>
                <w:rFonts w:ascii="Times New Roman" w:hAnsi="Times New Roman" w:cs="Times New Roman"/>
              </w:rPr>
              <w:t>6.7</w:t>
            </w:r>
          </w:p>
        </w:tc>
      </w:tr>
      <w:tr w:rsidR="006C21A9" w:rsidRPr="006C21A9" w14:paraId="5232C3C9" w14:textId="77777777" w:rsidTr="00277B0A">
        <w:tc>
          <w:tcPr>
            <w:tcW w:w="4024" w:type="dxa"/>
          </w:tcPr>
          <w:p w14:paraId="1EFB6884" w14:textId="77777777" w:rsidR="006C21A9" w:rsidRPr="006C21A9" w:rsidRDefault="006C21A9" w:rsidP="00277B0A">
            <w:pPr>
              <w:spacing w:line="480" w:lineRule="auto"/>
              <w:jc w:val="both"/>
              <w:rPr>
                <w:rFonts w:ascii="Times New Roman" w:hAnsi="Times New Roman" w:cs="Times New Roman"/>
              </w:rPr>
            </w:pPr>
            <w:r w:rsidRPr="006C21A9">
              <w:rPr>
                <w:rFonts w:ascii="Times New Roman" w:hAnsi="Times New Roman" w:cs="Times New Roman"/>
              </w:rPr>
              <w:lastRenderedPageBreak/>
              <w:t xml:space="preserve">PD location </w:t>
            </w:r>
          </w:p>
        </w:tc>
        <w:tc>
          <w:tcPr>
            <w:tcW w:w="4024" w:type="dxa"/>
          </w:tcPr>
          <w:p w14:paraId="2DE55676" w14:textId="77777777" w:rsidR="006C21A9" w:rsidRPr="006C21A9" w:rsidRDefault="006C21A9" w:rsidP="00277B0A">
            <w:pPr>
              <w:spacing w:line="480" w:lineRule="auto"/>
              <w:jc w:val="both"/>
              <w:rPr>
                <w:rFonts w:ascii="Times New Roman" w:hAnsi="Times New Roman" w:cs="Times New Roman"/>
              </w:rPr>
            </w:pPr>
          </w:p>
        </w:tc>
      </w:tr>
      <w:tr w:rsidR="006C21A9" w:rsidRPr="006C21A9" w14:paraId="5EF74D3A" w14:textId="77777777" w:rsidTr="00277B0A">
        <w:trPr>
          <w:trHeight w:val="584"/>
        </w:trPr>
        <w:tc>
          <w:tcPr>
            <w:tcW w:w="4024" w:type="dxa"/>
            <w:hideMark/>
          </w:tcPr>
          <w:p w14:paraId="008DC479" w14:textId="77777777" w:rsidR="006C21A9" w:rsidRPr="006C21A9" w:rsidRDefault="006C21A9" w:rsidP="00277B0A">
            <w:pPr>
              <w:spacing w:line="480" w:lineRule="auto"/>
              <w:rPr>
                <w:rFonts w:ascii="Times New Roman" w:hAnsi="Times New Roman" w:cs="Times New Roman"/>
              </w:rPr>
            </w:pPr>
            <w:r w:rsidRPr="006C21A9">
              <w:rPr>
                <w:rFonts w:ascii="Times New Roman" w:eastAsia="MS Mincho" w:hAnsi="Times New Roman" w:cs="Times New Roman"/>
                <w:bCs/>
                <w:kern w:val="24"/>
              </w:rPr>
              <w:t xml:space="preserve">Proximal </w:t>
            </w:r>
            <w:proofErr w:type="gramStart"/>
            <w:r w:rsidRPr="006C21A9">
              <w:rPr>
                <w:rFonts w:ascii="Times New Roman" w:eastAsia="MS Mincho" w:hAnsi="Times New Roman" w:cs="Times New Roman"/>
                <w:bCs/>
                <w:kern w:val="24"/>
              </w:rPr>
              <w:t>stent(</w:t>
            </w:r>
            <w:proofErr w:type="gramEnd"/>
            <w:r w:rsidRPr="006C21A9">
              <w:rPr>
                <w:rFonts w:ascii="Times New Roman" w:eastAsia="MS Mincho" w:hAnsi="Times New Roman" w:cs="Times New Roman"/>
                <w:bCs/>
                <w:kern w:val="24"/>
              </w:rPr>
              <w:t>%)</w:t>
            </w:r>
          </w:p>
        </w:tc>
        <w:tc>
          <w:tcPr>
            <w:tcW w:w="4024" w:type="dxa"/>
            <w:hideMark/>
          </w:tcPr>
          <w:p w14:paraId="59B71040" w14:textId="77777777" w:rsidR="006C21A9" w:rsidRPr="006C21A9" w:rsidRDefault="006C21A9" w:rsidP="00277B0A">
            <w:pPr>
              <w:spacing w:line="480" w:lineRule="auto"/>
              <w:rPr>
                <w:rFonts w:ascii="Times New Roman" w:hAnsi="Times New Roman" w:cs="Times New Roman"/>
              </w:rPr>
            </w:pPr>
            <w:r w:rsidRPr="006C21A9">
              <w:rPr>
                <w:rFonts w:ascii="Times New Roman" w:eastAsia="MS Mincho" w:hAnsi="Times New Roman" w:cs="Times New Roman"/>
                <w:bCs/>
                <w:kern w:val="24"/>
              </w:rPr>
              <w:t>30(93.7)</w:t>
            </w:r>
          </w:p>
        </w:tc>
      </w:tr>
      <w:tr w:rsidR="006C21A9" w:rsidRPr="006C21A9" w14:paraId="1430832C" w14:textId="77777777" w:rsidTr="00277B0A">
        <w:trPr>
          <w:trHeight w:val="584"/>
        </w:trPr>
        <w:tc>
          <w:tcPr>
            <w:tcW w:w="4024" w:type="dxa"/>
            <w:hideMark/>
          </w:tcPr>
          <w:p w14:paraId="505A978A" w14:textId="77777777" w:rsidR="006C21A9" w:rsidRPr="006C21A9" w:rsidRDefault="006C21A9" w:rsidP="00277B0A">
            <w:pPr>
              <w:spacing w:line="480" w:lineRule="auto"/>
              <w:rPr>
                <w:rFonts w:ascii="Times New Roman" w:hAnsi="Times New Roman" w:cs="Times New Roman"/>
              </w:rPr>
            </w:pPr>
            <w:r w:rsidRPr="006C21A9">
              <w:rPr>
                <w:rFonts w:ascii="Times New Roman" w:eastAsia="MS Mincho" w:hAnsi="Times New Roman" w:cs="Times New Roman"/>
                <w:bCs/>
                <w:kern w:val="24"/>
              </w:rPr>
              <w:t xml:space="preserve">Mid </w:t>
            </w:r>
            <w:proofErr w:type="gramStart"/>
            <w:r w:rsidRPr="006C21A9">
              <w:rPr>
                <w:rFonts w:ascii="Times New Roman" w:eastAsia="MS Mincho" w:hAnsi="Times New Roman" w:cs="Times New Roman"/>
                <w:bCs/>
                <w:kern w:val="24"/>
              </w:rPr>
              <w:t>stent(</w:t>
            </w:r>
            <w:proofErr w:type="gramEnd"/>
            <w:r w:rsidRPr="006C21A9">
              <w:rPr>
                <w:rFonts w:ascii="Times New Roman" w:eastAsia="MS Mincho" w:hAnsi="Times New Roman" w:cs="Times New Roman"/>
                <w:bCs/>
                <w:kern w:val="24"/>
              </w:rPr>
              <w:t>%)</w:t>
            </w:r>
          </w:p>
        </w:tc>
        <w:tc>
          <w:tcPr>
            <w:tcW w:w="4024" w:type="dxa"/>
            <w:hideMark/>
          </w:tcPr>
          <w:p w14:paraId="3E74716F" w14:textId="77777777" w:rsidR="006C21A9" w:rsidRPr="006C21A9" w:rsidRDefault="006C21A9" w:rsidP="00277B0A">
            <w:pPr>
              <w:spacing w:line="480" w:lineRule="auto"/>
              <w:rPr>
                <w:rFonts w:ascii="Times New Roman" w:hAnsi="Times New Roman" w:cs="Times New Roman"/>
              </w:rPr>
            </w:pPr>
            <w:r w:rsidRPr="006C21A9">
              <w:rPr>
                <w:rFonts w:ascii="Times New Roman" w:eastAsia="MS Mincho" w:hAnsi="Times New Roman" w:cs="Times New Roman"/>
                <w:bCs/>
                <w:kern w:val="24"/>
              </w:rPr>
              <w:t>28(87.5)</w:t>
            </w:r>
          </w:p>
        </w:tc>
      </w:tr>
      <w:tr w:rsidR="006C21A9" w:rsidRPr="006C21A9" w14:paraId="240DA933" w14:textId="77777777" w:rsidTr="00277B0A">
        <w:trPr>
          <w:trHeight w:val="584"/>
        </w:trPr>
        <w:tc>
          <w:tcPr>
            <w:tcW w:w="4024" w:type="dxa"/>
            <w:hideMark/>
          </w:tcPr>
          <w:p w14:paraId="2424EC47" w14:textId="77777777" w:rsidR="006C21A9" w:rsidRPr="006C21A9" w:rsidRDefault="006C21A9" w:rsidP="00277B0A">
            <w:pPr>
              <w:spacing w:line="480" w:lineRule="auto"/>
              <w:rPr>
                <w:rFonts w:ascii="Times New Roman" w:hAnsi="Times New Roman" w:cs="Times New Roman"/>
              </w:rPr>
            </w:pPr>
            <w:r w:rsidRPr="006C21A9">
              <w:rPr>
                <w:rFonts w:ascii="Times New Roman" w:eastAsia="MS Mincho" w:hAnsi="Times New Roman" w:cs="Times New Roman"/>
                <w:bCs/>
                <w:kern w:val="24"/>
              </w:rPr>
              <w:t xml:space="preserve">Distal </w:t>
            </w:r>
            <w:proofErr w:type="gramStart"/>
            <w:r w:rsidRPr="006C21A9">
              <w:rPr>
                <w:rFonts w:ascii="Times New Roman" w:eastAsia="MS Mincho" w:hAnsi="Times New Roman" w:cs="Times New Roman"/>
                <w:bCs/>
                <w:kern w:val="24"/>
              </w:rPr>
              <w:t>stent(</w:t>
            </w:r>
            <w:proofErr w:type="gramEnd"/>
            <w:r w:rsidRPr="006C21A9">
              <w:rPr>
                <w:rFonts w:ascii="Times New Roman" w:eastAsia="MS Mincho" w:hAnsi="Times New Roman" w:cs="Times New Roman"/>
                <w:bCs/>
                <w:kern w:val="24"/>
              </w:rPr>
              <w:t>%)</w:t>
            </w:r>
          </w:p>
        </w:tc>
        <w:tc>
          <w:tcPr>
            <w:tcW w:w="4024" w:type="dxa"/>
            <w:hideMark/>
          </w:tcPr>
          <w:p w14:paraId="37892999" w14:textId="77777777" w:rsidR="006C21A9" w:rsidRPr="006C21A9" w:rsidRDefault="006C21A9" w:rsidP="00277B0A">
            <w:pPr>
              <w:spacing w:line="480" w:lineRule="auto"/>
              <w:rPr>
                <w:rFonts w:ascii="Times New Roman" w:hAnsi="Times New Roman" w:cs="Times New Roman"/>
              </w:rPr>
            </w:pPr>
            <w:r w:rsidRPr="006C21A9">
              <w:rPr>
                <w:rFonts w:ascii="Times New Roman" w:eastAsia="MS Mincho" w:hAnsi="Times New Roman" w:cs="Times New Roman"/>
                <w:bCs/>
                <w:kern w:val="24"/>
              </w:rPr>
              <w:t>4(12.5)</w:t>
            </w:r>
          </w:p>
        </w:tc>
      </w:tr>
      <w:tr w:rsidR="006C21A9" w:rsidRPr="006C21A9" w14:paraId="585880FD" w14:textId="77777777" w:rsidTr="00277B0A">
        <w:tc>
          <w:tcPr>
            <w:tcW w:w="4024" w:type="dxa"/>
          </w:tcPr>
          <w:p w14:paraId="3B20E278" w14:textId="77777777" w:rsidR="006C21A9" w:rsidRPr="006C21A9" w:rsidRDefault="006C21A9" w:rsidP="00277B0A">
            <w:pPr>
              <w:spacing w:line="480" w:lineRule="auto"/>
              <w:jc w:val="both"/>
              <w:rPr>
                <w:rFonts w:ascii="Times New Roman" w:hAnsi="Times New Roman" w:cs="Times New Roman"/>
              </w:rPr>
            </w:pPr>
            <w:r w:rsidRPr="006C21A9">
              <w:rPr>
                <w:rFonts w:ascii="Times New Roman" w:hAnsi="Times New Roman" w:cs="Times New Roman"/>
              </w:rPr>
              <w:t>TIMI flow after post-</w:t>
            </w:r>
            <w:proofErr w:type="gramStart"/>
            <w:r w:rsidRPr="006C21A9">
              <w:rPr>
                <w:rFonts w:ascii="Times New Roman" w:hAnsi="Times New Roman" w:cs="Times New Roman"/>
              </w:rPr>
              <w:t>dilatation(</w:t>
            </w:r>
            <w:proofErr w:type="gramEnd"/>
            <w:r w:rsidRPr="006C21A9">
              <w:rPr>
                <w:rFonts w:ascii="Times New Roman" w:hAnsi="Times New Roman" w:cs="Times New Roman"/>
              </w:rPr>
              <w:t>%)</w:t>
            </w:r>
          </w:p>
        </w:tc>
        <w:tc>
          <w:tcPr>
            <w:tcW w:w="4024" w:type="dxa"/>
          </w:tcPr>
          <w:p w14:paraId="779CE05E" w14:textId="77777777" w:rsidR="006C21A9" w:rsidRPr="006C21A9" w:rsidRDefault="006C21A9" w:rsidP="00277B0A">
            <w:pPr>
              <w:spacing w:line="480" w:lineRule="auto"/>
              <w:jc w:val="both"/>
              <w:rPr>
                <w:rFonts w:ascii="Times New Roman" w:hAnsi="Times New Roman" w:cs="Times New Roman"/>
              </w:rPr>
            </w:pPr>
          </w:p>
        </w:tc>
      </w:tr>
      <w:tr w:rsidR="006C21A9" w:rsidRPr="006C21A9" w14:paraId="3326C20B" w14:textId="77777777" w:rsidTr="00277B0A">
        <w:tc>
          <w:tcPr>
            <w:tcW w:w="4024" w:type="dxa"/>
          </w:tcPr>
          <w:p w14:paraId="56595A14" w14:textId="77777777" w:rsidR="006C21A9" w:rsidRPr="006C21A9" w:rsidRDefault="006C21A9" w:rsidP="00277B0A">
            <w:pPr>
              <w:spacing w:line="480" w:lineRule="auto"/>
              <w:jc w:val="both"/>
              <w:rPr>
                <w:rFonts w:ascii="Times New Roman" w:hAnsi="Times New Roman" w:cs="Times New Roman"/>
              </w:rPr>
            </w:pPr>
            <w:r w:rsidRPr="006C21A9">
              <w:rPr>
                <w:rFonts w:ascii="Times New Roman" w:hAnsi="Times New Roman" w:cs="Times New Roman"/>
              </w:rPr>
              <w:t>0 - 1(%)</w:t>
            </w:r>
          </w:p>
        </w:tc>
        <w:tc>
          <w:tcPr>
            <w:tcW w:w="4024" w:type="dxa"/>
          </w:tcPr>
          <w:p w14:paraId="3CE187E2" w14:textId="77777777" w:rsidR="006C21A9" w:rsidRPr="006C21A9" w:rsidRDefault="006C21A9" w:rsidP="00277B0A">
            <w:pPr>
              <w:spacing w:line="480" w:lineRule="auto"/>
              <w:jc w:val="both"/>
              <w:rPr>
                <w:rFonts w:ascii="Times New Roman" w:hAnsi="Times New Roman" w:cs="Times New Roman"/>
              </w:rPr>
            </w:pPr>
            <w:r w:rsidRPr="006C21A9">
              <w:rPr>
                <w:rFonts w:ascii="Times New Roman" w:hAnsi="Times New Roman" w:cs="Times New Roman"/>
              </w:rPr>
              <w:t>1(3.1)</w:t>
            </w:r>
          </w:p>
        </w:tc>
      </w:tr>
      <w:tr w:rsidR="006C21A9" w:rsidRPr="006C21A9" w14:paraId="6F4A8FF2" w14:textId="77777777" w:rsidTr="00277B0A">
        <w:tc>
          <w:tcPr>
            <w:tcW w:w="4024" w:type="dxa"/>
          </w:tcPr>
          <w:p w14:paraId="70EEEAC6" w14:textId="77777777" w:rsidR="006C21A9" w:rsidRPr="006C21A9" w:rsidRDefault="006C21A9" w:rsidP="00277B0A">
            <w:pPr>
              <w:spacing w:line="480" w:lineRule="auto"/>
              <w:jc w:val="both"/>
              <w:rPr>
                <w:rFonts w:ascii="Times New Roman" w:hAnsi="Times New Roman" w:cs="Times New Roman"/>
              </w:rPr>
            </w:pPr>
            <w:r w:rsidRPr="006C21A9">
              <w:rPr>
                <w:rFonts w:ascii="Times New Roman" w:hAnsi="Times New Roman" w:cs="Times New Roman"/>
              </w:rPr>
              <w:t>2(%)</w:t>
            </w:r>
          </w:p>
        </w:tc>
        <w:tc>
          <w:tcPr>
            <w:tcW w:w="4024" w:type="dxa"/>
          </w:tcPr>
          <w:p w14:paraId="18B19269" w14:textId="77777777" w:rsidR="006C21A9" w:rsidRPr="006C21A9" w:rsidRDefault="006C21A9" w:rsidP="00277B0A">
            <w:pPr>
              <w:spacing w:line="480" w:lineRule="auto"/>
              <w:jc w:val="both"/>
              <w:rPr>
                <w:rFonts w:ascii="Times New Roman" w:hAnsi="Times New Roman" w:cs="Times New Roman"/>
              </w:rPr>
            </w:pPr>
            <w:r w:rsidRPr="006C21A9">
              <w:rPr>
                <w:rFonts w:ascii="Times New Roman" w:hAnsi="Times New Roman" w:cs="Times New Roman"/>
              </w:rPr>
              <w:t>3(9.3)</w:t>
            </w:r>
          </w:p>
        </w:tc>
      </w:tr>
      <w:tr w:rsidR="006C21A9" w:rsidRPr="006C21A9" w14:paraId="3A883021" w14:textId="77777777" w:rsidTr="00277B0A">
        <w:tc>
          <w:tcPr>
            <w:tcW w:w="4024" w:type="dxa"/>
          </w:tcPr>
          <w:p w14:paraId="1A8133E6" w14:textId="77777777" w:rsidR="006C21A9" w:rsidRPr="006C21A9" w:rsidRDefault="006C21A9" w:rsidP="00277B0A">
            <w:pPr>
              <w:spacing w:line="480" w:lineRule="auto"/>
              <w:jc w:val="both"/>
              <w:rPr>
                <w:rFonts w:ascii="Times New Roman" w:hAnsi="Times New Roman" w:cs="Times New Roman"/>
              </w:rPr>
            </w:pPr>
            <w:r w:rsidRPr="006C21A9">
              <w:rPr>
                <w:rFonts w:ascii="Times New Roman" w:hAnsi="Times New Roman" w:cs="Times New Roman"/>
              </w:rPr>
              <w:t>3(%)</w:t>
            </w:r>
          </w:p>
        </w:tc>
        <w:tc>
          <w:tcPr>
            <w:tcW w:w="4024" w:type="dxa"/>
          </w:tcPr>
          <w:p w14:paraId="69B0B121" w14:textId="77777777" w:rsidR="006C21A9" w:rsidRPr="006C21A9" w:rsidRDefault="006C21A9" w:rsidP="00277B0A">
            <w:pPr>
              <w:spacing w:line="480" w:lineRule="auto"/>
              <w:jc w:val="both"/>
              <w:rPr>
                <w:rFonts w:ascii="Times New Roman" w:hAnsi="Times New Roman" w:cs="Times New Roman"/>
              </w:rPr>
            </w:pPr>
            <w:r w:rsidRPr="006C21A9">
              <w:rPr>
                <w:rFonts w:ascii="Times New Roman" w:hAnsi="Times New Roman" w:cs="Times New Roman"/>
              </w:rPr>
              <w:t>28(87.5)</w:t>
            </w:r>
          </w:p>
        </w:tc>
      </w:tr>
    </w:tbl>
    <w:p w14:paraId="15AB4678" w14:textId="77777777" w:rsidR="006C21A9" w:rsidRPr="006C21A9" w:rsidRDefault="006C21A9" w:rsidP="006C21A9">
      <w:pPr>
        <w:pStyle w:val="Caption"/>
        <w:spacing w:line="480" w:lineRule="auto"/>
        <w:rPr>
          <w:b/>
          <w:bCs/>
        </w:rPr>
      </w:pPr>
    </w:p>
    <w:p w14:paraId="66BB3352" w14:textId="77777777" w:rsidR="006C21A9" w:rsidRPr="006C21A9" w:rsidRDefault="006C21A9" w:rsidP="006C21A9">
      <w:pPr>
        <w:pStyle w:val="Caption"/>
        <w:spacing w:line="480" w:lineRule="auto"/>
        <w:rPr>
          <w:b/>
          <w:bCs/>
        </w:rPr>
      </w:pPr>
    </w:p>
    <w:p w14:paraId="36ACC6CD" w14:textId="77777777" w:rsidR="006C21A9" w:rsidRPr="006C21A9" w:rsidRDefault="006C21A9" w:rsidP="006C21A9">
      <w:pPr>
        <w:spacing w:line="480" w:lineRule="auto"/>
        <w:rPr>
          <w:rFonts w:ascii="Times New Roman" w:hAnsi="Times New Roman" w:cs="Times New Roman"/>
        </w:rPr>
      </w:pPr>
    </w:p>
    <w:p w14:paraId="1D538389" w14:textId="77777777" w:rsidR="006C21A9" w:rsidRPr="006C21A9" w:rsidRDefault="006C21A9" w:rsidP="006C21A9">
      <w:pPr>
        <w:pStyle w:val="Caption"/>
        <w:spacing w:line="480" w:lineRule="auto"/>
        <w:rPr>
          <w:b/>
          <w:bCs/>
        </w:rPr>
      </w:pPr>
    </w:p>
    <w:p w14:paraId="27E9E92D" w14:textId="77777777" w:rsidR="006C21A9" w:rsidRPr="006C21A9" w:rsidRDefault="006C21A9" w:rsidP="006C21A9">
      <w:pPr>
        <w:pStyle w:val="Caption"/>
        <w:spacing w:line="480" w:lineRule="auto"/>
        <w:rPr>
          <w:b/>
          <w:bCs/>
        </w:rPr>
      </w:pPr>
    </w:p>
    <w:p w14:paraId="53A324FC" w14:textId="77777777" w:rsidR="006C21A9" w:rsidRPr="006C21A9" w:rsidRDefault="006C21A9" w:rsidP="006C21A9">
      <w:pPr>
        <w:spacing w:line="480" w:lineRule="auto"/>
        <w:rPr>
          <w:rFonts w:ascii="Times New Roman" w:hAnsi="Times New Roman" w:cs="Times New Roman"/>
        </w:rPr>
      </w:pPr>
    </w:p>
    <w:p w14:paraId="34CEB5E2" w14:textId="77777777" w:rsidR="006C21A9" w:rsidRPr="006C21A9" w:rsidRDefault="006C21A9" w:rsidP="006C21A9">
      <w:pPr>
        <w:spacing w:line="480" w:lineRule="auto"/>
        <w:rPr>
          <w:rFonts w:ascii="Times New Roman" w:hAnsi="Times New Roman" w:cs="Times New Roman"/>
        </w:rPr>
      </w:pPr>
    </w:p>
    <w:p w14:paraId="79246CE0" w14:textId="77777777" w:rsidR="006C21A9" w:rsidRPr="006C21A9" w:rsidRDefault="006C21A9" w:rsidP="006C21A9">
      <w:pPr>
        <w:spacing w:line="480" w:lineRule="auto"/>
        <w:rPr>
          <w:rFonts w:ascii="Times New Roman" w:hAnsi="Times New Roman" w:cs="Times New Roman"/>
        </w:rPr>
      </w:pPr>
    </w:p>
    <w:p w14:paraId="0571BC0C" w14:textId="77777777" w:rsidR="006C21A9" w:rsidRPr="006C21A9" w:rsidRDefault="006C21A9" w:rsidP="006C21A9">
      <w:pPr>
        <w:pStyle w:val="Caption"/>
        <w:spacing w:line="480" w:lineRule="auto"/>
        <w:rPr>
          <w:b/>
          <w:bCs/>
        </w:rPr>
      </w:pPr>
    </w:p>
    <w:p w14:paraId="14ED4633" w14:textId="46FFA703" w:rsidR="006C21A9" w:rsidRDefault="006C21A9" w:rsidP="006C21A9">
      <w:pPr>
        <w:pStyle w:val="Caption"/>
        <w:spacing w:line="480" w:lineRule="auto"/>
        <w:rPr>
          <w:b/>
          <w:bCs/>
        </w:rPr>
      </w:pPr>
    </w:p>
    <w:p w14:paraId="58B7038B" w14:textId="000FC317" w:rsidR="004C2CAD" w:rsidRDefault="004C2CAD" w:rsidP="004C2CAD"/>
    <w:p w14:paraId="77BC09CA" w14:textId="03D092AF" w:rsidR="004C2CAD" w:rsidRDefault="004C2CAD" w:rsidP="004C2CAD"/>
    <w:p w14:paraId="7397EDE8" w14:textId="268ECF2D" w:rsidR="004C2CAD" w:rsidRDefault="004C2CAD" w:rsidP="004C2CAD"/>
    <w:p w14:paraId="4FAEA86B" w14:textId="77777777" w:rsidR="004C2CAD" w:rsidRPr="004C2CAD" w:rsidRDefault="004C2CAD" w:rsidP="004C2CAD"/>
    <w:p w14:paraId="4CD99642" w14:textId="77777777" w:rsidR="006C21A9" w:rsidRPr="006C21A9" w:rsidRDefault="006C21A9" w:rsidP="006C21A9">
      <w:pPr>
        <w:rPr>
          <w:rFonts w:ascii="Times New Roman" w:hAnsi="Times New Roman" w:cs="Times New Roman"/>
        </w:rPr>
      </w:pPr>
    </w:p>
    <w:p w14:paraId="7747D6C6" w14:textId="5925A9BB" w:rsidR="006C21A9" w:rsidRPr="006C21A9" w:rsidRDefault="006C21A9" w:rsidP="006C21A9">
      <w:pPr>
        <w:pStyle w:val="Caption"/>
        <w:spacing w:line="480" w:lineRule="auto"/>
      </w:pPr>
      <w:r w:rsidRPr="006C21A9">
        <w:rPr>
          <w:b/>
          <w:bCs/>
        </w:rPr>
        <w:lastRenderedPageBreak/>
        <w:t>Table 4.</w:t>
      </w:r>
      <w:r w:rsidRPr="006C21A9">
        <w:t xml:space="preserve"> OCT analysis of stent expansion before and after post-dilatation.</w:t>
      </w:r>
    </w:p>
    <w:tbl>
      <w:tblPr>
        <w:tblStyle w:val="TableGridLight"/>
        <w:tblW w:w="0" w:type="auto"/>
        <w:tblLayout w:type="fixed"/>
        <w:tblLook w:val="04A0" w:firstRow="1" w:lastRow="0" w:firstColumn="1" w:lastColumn="0" w:noHBand="0" w:noVBand="1"/>
      </w:tblPr>
      <w:tblGrid>
        <w:gridCol w:w="3742"/>
        <w:gridCol w:w="1611"/>
        <w:gridCol w:w="1701"/>
        <w:gridCol w:w="994"/>
      </w:tblGrid>
      <w:tr w:rsidR="006C21A9" w:rsidRPr="006C21A9" w14:paraId="4AAB8EBC" w14:textId="77777777" w:rsidTr="00277B0A">
        <w:tc>
          <w:tcPr>
            <w:tcW w:w="3742" w:type="dxa"/>
          </w:tcPr>
          <w:p w14:paraId="1A074F89" w14:textId="77777777" w:rsidR="006C21A9" w:rsidRPr="006C21A9" w:rsidRDefault="006C21A9" w:rsidP="00277B0A">
            <w:pPr>
              <w:spacing w:line="480" w:lineRule="auto"/>
              <w:jc w:val="both"/>
              <w:rPr>
                <w:rFonts w:ascii="Times New Roman" w:hAnsi="Times New Roman" w:cs="Times New Roman"/>
              </w:rPr>
            </w:pPr>
          </w:p>
        </w:tc>
        <w:tc>
          <w:tcPr>
            <w:tcW w:w="1611" w:type="dxa"/>
          </w:tcPr>
          <w:p w14:paraId="2582F9F0" w14:textId="77777777" w:rsidR="006C21A9" w:rsidRPr="006C21A9" w:rsidRDefault="006C21A9" w:rsidP="00277B0A">
            <w:pPr>
              <w:spacing w:line="480" w:lineRule="auto"/>
              <w:jc w:val="both"/>
              <w:rPr>
                <w:rFonts w:ascii="Times New Roman" w:hAnsi="Times New Roman" w:cs="Times New Roman"/>
              </w:rPr>
            </w:pPr>
            <w:r w:rsidRPr="006C21A9">
              <w:rPr>
                <w:rFonts w:ascii="Times New Roman" w:hAnsi="Times New Roman" w:cs="Times New Roman"/>
              </w:rPr>
              <w:t xml:space="preserve">Before </w:t>
            </w:r>
          </w:p>
          <w:p w14:paraId="2CBB2463" w14:textId="77777777" w:rsidR="006C21A9" w:rsidRPr="006C21A9" w:rsidRDefault="006C21A9" w:rsidP="00277B0A">
            <w:pPr>
              <w:spacing w:line="480" w:lineRule="auto"/>
              <w:jc w:val="both"/>
              <w:rPr>
                <w:rFonts w:ascii="Times New Roman" w:hAnsi="Times New Roman" w:cs="Times New Roman"/>
              </w:rPr>
            </w:pPr>
            <w:r w:rsidRPr="006C21A9">
              <w:rPr>
                <w:rFonts w:ascii="Times New Roman" w:hAnsi="Times New Roman" w:cs="Times New Roman"/>
              </w:rPr>
              <w:t xml:space="preserve">Post dilatation </w:t>
            </w:r>
          </w:p>
        </w:tc>
        <w:tc>
          <w:tcPr>
            <w:tcW w:w="1701" w:type="dxa"/>
          </w:tcPr>
          <w:p w14:paraId="226FA649" w14:textId="77777777" w:rsidR="006C21A9" w:rsidRPr="006C21A9" w:rsidRDefault="006C21A9" w:rsidP="00277B0A">
            <w:pPr>
              <w:spacing w:line="480" w:lineRule="auto"/>
              <w:jc w:val="both"/>
              <w:rPr>
                <w:rFonts w:ascii="Times New Roman" w:hAnsi="Times New Roman" w:cs="Times New Roman"/>
              </w:rPr>
            </w:pPr>
            <w:r w:rsidRPr="006C21A9">
              <w:rPr>
                <w:rFonts w:ascii="Times New Roman" w:hAnsi="Times New Roman" w:cs="Times New Roman"/>
              </w:rPr>
              <w:t>After</w:t>
            </w:r>
          </w:p>
          <w:p w14:paraId="304AFA77" w14:textId="77777777" w:rsidR="006C21A9" w:rsidRPr="006C21A9" w:rsidRDefault="006C21A9" w:rsidP="00277B0A">
            <w:pPr>
              <w:spacing w:line="480" w:lineRule="auto"/>
              <w:jc w:val="both"/>
              <w:rPr>
                <w:rFonts w:ascii="Times New Roman" w:hAnsi="Times New Roman" w:cs="Times New Roman"/>
              </w:rPr>
            </w:pPr>
            <w:r w:rsidRPr="006C21A9">
              <w:rPr>
                <w:rFonts w:ascii="Times New Roman" w:hAnsi="Times New Roman" w:cs="Times New Roman"/>
              </w:rPr>
              <w:t xml:space="preserve">Post dilatation </w:t>
            </w:r>
          </w:p>
        </w:tc>
        <w:tc>
          <w:tcPr>
            <w:tcW w:w="994" w:type="dxa"/>
          </w:tcPr>
          <w:p w14:paraId="477766B2" w14:textId="77777777" w:rsidR="006C21A9" w:rsidRPr="006C21A9" w:rsidRDefault="006C21A9" w:rsidP="00277B0A">
            <w:pPr>
              <w:spacing w:line="480" w:lineRule="auto"/>
              <w:jc w:val="both"/>
              <w:rPr>
                <w:rFonts w:ascii="Times New Roman" w:hAnsi="Times New Roman" w:cs="Times New Roman"/>
              </w:rPr>
            </w:pPr>
            <w:r w:rsidRPr="006C21A9">
              <w:rPr>
                <w:rFonts w:ascii="Times New Roman" w:hAnsi="Times New Roman" w:cs="Times New Roman"/>
              </w:rPr>
              <w:t>p-values</w:t>
            </w:r>
          </w:p>
        </w:tc>
      </w:tr>
      <w:tr w:rsidR="006C21A9" w:rsidRPr="006C21A9" w14:paraId="49408994" w14:textId="77777777" w:rsidTr="00277B0A">
        <w:tc>
          <w:tcPr>
            <w:tcW w:w="8048" w:type="dxa"/>
            <w:gridSpan w:val="4"/>
          </w:tcPr>
          <w:p w14:paraId="328F947F" w14:textId="77777777" w:rsidR="006C21A9" w:rsidRPr="006C21A9" w:rsidRDefault="006C21A9" w:rsidP="00277B0A">
            <w:pPr>
              <w:spacing w:line="480" w:lineRule="auto"/>
              <w:jc w:val="both"/>
              <w:rPr>
                <w:rFonts w:ascii="Times New Roman" w:hAnsi="Times New Roman" w:cs="Times New Roman"/>
              </w:rPr>
            </w:pPr>
            <w:r w:rsidRPr="006C21A9">
              <w:rPr>
                <w:rFonts w:ascii="Times New Roman" w:hAnsi="Times New Roman" w:cs="Times New Roman"/>
                <w:b/>
              </w:rPr>
              <w:t>Stent expansion parameters</w:t>
            </w:r>
          </w:p>
        </w:tc>
      </w:tr>
      <w:tr w:rsidR="006C21A9" w:rsidRPr="006C21A9" w14:paraId="42A027E9" w14:textId="77777777" w:rsidTr="00277B0A">
        <w:tc>
          <w:tcPr>
            <w:tcW w:w="3742" w:type="dxa"/>
          </w:tcPr>
          <w:p w14:paraId="4BEACA82" w14:textId="77777777" w:rsidR="006C21A9" w:rsidRPr="006C21A9" w:rsidRDefault="006C21A9" w:rsidP="00277B0A">
            <w:pPr>
              <w:spacing w:line="480" w:lineRule="auto"/>
              <w:jc w:val="both"/>
              <w:rPr>
                <w:rFonts w:ascii="Times New Roman" w:hAnsi="Times New Roman" w:cs="Times New Roman"/>
              </w:rPr>
            </w:pPr>
            <w:r w:rsidRPr="006C21A9">
              <w:rPr>
                <w:rFonts w:ascii="Times New Roman" w:hAnsi="Times New Roman" w:cs="Times New Roman"/>
              </w:rPr>
              <w:t>In-stent MLA (mm</w:t>
            </w:r>
            <w:r w:rsidRPr="006C21A9">
              <w:rPr>
                <w:rFonts w:ascii="Times New Roman" w:hAnsi="Times New Roman" w:cs="Times New Roman"/>
                <w:vertAlign w:val="superscript"/>
              </w:rPr>
              <w:t>2</w:t>
            </w:r>
            <w:r w:rsidRPr="006C21A9">
              <w:rPr>
                <w:rFonts w:ascii="Times New Roman" w:hAnsi="Times New Roman" w:cs="Times New Roman"/>
              </w:rPr>
              <w:t>)</w:t>
            </w:r>
          </w:p>
        </w:tc>
        <w:tc>
          <w:tcPr>
            <w:tcW w:w="1611" w:type="dxa"/>
          </w:tcPr>
          <w:p w14:paraId="0967AB9B" w14:textId="77777777" w:rsidR="006C21A9" w:rsidRPr="006C21A9" w:rsidRDefault="006C21A9" w:rsidP="00277B0A">
            <w:pPr>
              <w:spacing w:line="480" w:lineRule="auto"/>
              <w:jc w:val="center"/>
              <w:rPr>
                <w:rFonts w:ascii="Times New Roman" w:hAnsi="Times New Roman" w:cs="Times New Roman"/>
              </w:rPr>
            </w:pPr>
            <w:r w:rsidRPr="006C21A9">
              <w:rPr>
                <w:rFonts w:ascii="Times New Roman" w:hAnsi="Times New Roman" w:cs="Times New Roman"/>
              </w:rPr>
              <w:t>5.3</w:t>
            </w:r>
            <w:r w:rsidRPr="006C21A9">
              <w:rPr>
                <w:rFonts w:ascii="Times New Roman" w:hAnsi="Times New Roman" w:cs="Times New Roman"/>
              </w:rPr>
              <w:sym w:font="Symbol" w:char="F0B1"/>
            </w:r>
            <w:r w:rsidRPr="006C21A9">
              <w:rPr>
                <w:rFonts w:ascii="Times New Roman" w:hAnsi="Times New Roman" w:cs="Times New Roman"/>
              </w:rPr>
              <w:t>1.8</w:t>
            </w:r>
          </w:p>
        </w:tc>
        <w:tc>
          <w:tcPr>
            <w:tcW w:w="1701" w:type="dxa"/>
          </w:tcPr>
          <w:p w14:paraId="692F0CA2" w14:textId="77777777" w:rsidR="006C21A9" w:rsidRPr="006C21A9" w:rsidRDefault="006C21A9" w:rsidP="00277B0A">
            <w:pPr>
              <w:spacing w:line="480" w:lineRule="auto"/>
              <w:jc w:val="center"/>
              <w:rPr>
                <w:rFonts w:ascii="Times New Roman" w:hAnsi="Times New Roman" w:cs="Times New Roman"/>
              </w:rPr>
            </w:pPr>
            <w:r w:rsidRPr="006C21A9">
              <w:rPr>
                <w:rFonts w:ascii="Times New Roman" w:hAnsi="Times New Roman" w:cs="Times New Roman"/>
              </w:rPr>
              <w:t>5.8</w:t>
            </w:r>
            <w:r w:rsidRPr="006C21A9">
              <w:rPr>
                <w:rFonts w:ascii="Times New Roman" w:hAnsi="Times New Roman" w:cs="Times New Roman"/>
              </w:rPr>
              <w:sym w:font="Symbol" w:char="F0B1"/>
            </w:r>
            <w:r w:rsidRPr="006C21A9">
              <w:rPr>
                <w:rFonts w:ascii="Times New Roman" w:hAnsi="Times New Roman" w:cs="Times New Roman"/>
              </w:rPr>
              <w:t>2.0</w:t>
            </w:r>
          </w:p>
        </w:tc>
        <w:tc>
          <w:tcPr>
            <w:tcW w:w="994" w:type="dxa"/>
          </w:tcPr>
          <w:p w14:paraId="4D048CF3" w14:textId="77777777" w:rsidR="006C21A9" w:rsidRPr="006C21A9" w:rsidRDefault="006C21A9" w:rsidP="00277B0A">
            <w:pPr>
              <w:spacing w:line="480" w:lineRule="auto"/>
              <w:jc w:val="center"/>
              <w:rPr>
                <w:rFonts w:ascii="Times New Roman" w:hAnsi="Times New Roman" w:cs="Times New Roman"/>
              </w:rPr>
            </w:pPr>
            <w:r w:rsidRPr="006C21A9">
              <w:rPr>
                <w:rFonts w:ascii="Times New Roman" w:hAnsi="Times New Roman" w:cs="Times New Roman"/>
              </w:rPr>
              <w:t>&lt;0.001</w:t>
            </w:r>
          </w:p>
        </w:tc>
      </w:tr>
      <w:tr w:rsidR="006C21A9" w:rsidRPr="006C21A9" w14:paraId="7F1EE71F" w14:textId="77777777" w:rsidTr="00277B0A">
        <w:tc>
          <w:tcPr>
            <w:tcW w:w="3742" w:type="dxa"/>
          </w:tcPr>
          <w:p w14:paraId="1527E320" w14:textId="77777777" w:rsidR="006C21A9" w:rsidRPr="006C21A9" w:rsidRDefault="006C21A9" w:rsidP="00277B0A">
            <w:pPr>
              <w:spacing w:line="480" w:lineRule="auto"/>
              <w:jc w:val="both"/>
              <w:rPr>
                <w:rFonts w:ascii="Times New Roman" w:hAnsi="Times New Roman" w:cs="Times New Roman"/>
              </w:rPr>
            </w:pPr>
            <w:r w:rsidRPr="006C21A9">
              <w:rPr>
                <w:rFonts w:ascii="Times New Roman" w:hAnsi="Times New Roman" w:cs="Times New Roman"/>
              </w:rPr>
              <w:t>Mean in-stent LA (mm</w:t>
            </w:r>
            <w:r w:rsidRPr="006C21A9">
              <w:rPr>
                <w:rFonts w:ascii="Times New Roman" w:hAnsi="Times New Roman" w:cs="Times New Roman"/>
                <w:vertAlign w:val="superscript"/>
              </w:rPr>
              <w:t>2</w:t>
            </w:r>
            <w:r w:rsidRPr="006C21A9">
              <w:rPr>
                <w:rFonts w:ascii="Times New Roman" w:hAnsi="Times New Roman" w:cs="Times New Roman"/>
              </w:rPr>
              <w:t>)</w:t>
            </w:r>
          </w:p>
        </w:tc>
        <w:tc>
          <w:tcPr>
            <w:tcW w:w="1611" w:type="dxa"/>
          </w:tcPr>
          <w:p w14:paraId="3640EF0F" w14:textId="77777777" w:rsidR="006C21A9" w:rsidRPr="006C21A9" w:rsidRDefault="006C21A9" w:rsidP="00277B0A">
            <w:pPr>
              <w:spacing w:line="480" w:lineRule="auto"/>
              <w:jc w:val="center"/>
              <w:rPr>
                <w:rFonts w:ascii="Times New Roman" w:hAnsi="Times New Roman" w:cs="Times New Roman"/>
              </w:rPr>
            </w:pPr>
            <w:r w:rsidRPr="006C21A9">
              <w:rPr>
                <w:rFonts w:ascii="Times New Roman" w:hAnsi="Times New Roman" w:cs="Times New Roman"/>
              </w:rPr>
              <w:t>7.3</w:t>
            </w:r>
            <w:r w:rsidRPr="006C21A9">
              <w:rPr>
                <w:rFonts w:ascii="Times New Roman" w:hAnsi="Times New Roman" w:cs="Times New Roman"/>
              </w:rPr>
              <w:sym w:font="Symbol" w:char="F0B1"/>
            </w:r>
            <w:r w:rsidRPr="006C21A9">
              <w:rPr>
                <w:rFonts w:ascii="Times New Roman" w:hAnsi="Times New Roman" w:cs="Times New Roman"/>
              </w:rPr>
              <w:t>2.4</w:t>
            </w:r>
          </w:p>
        </w:tc>
        <w:tc>
          <w:tcPr>
            <w:tcW w:w="1701" w:type="dxa"/>
          </w:tcPr>
          <w:p w14:paraId="741FE145" w14:textId="77777777" w:rsidR="006C21A9" w:rsidRPr="006C21A9" w:rsidRDefault="006C21A9" w:rsidP="00277B0A">
            <w:pPr>
              <w:spacing w:line="480" w:lineRule="auto"/>
              <w:jc w:val="center"/>
              <w:rPr>
                <w:rFonts w:ascii="Times New Roman" w:hAnsi="Times New Roman" w:cs="Times New Roman"/>
              </w:rPr>
            </w:pPr>
            <w:r w:rsidRPr="006C21A9">
              <w:rPr>
                <w:rFonts w:ascii="Times New Roman" w:hAnsi="Times New Roman" w:cs="Times New Roman"/>
              </w:rPr>
              <w:t>8.3</w:t>
            </w:r>
            <w:r w:rsidRPr="006C21A9">
              <w:rPr>
                <w:rFonts w:ascii="Times New Roman" w:hAnsi="Times New Roman" w:cs="Times New Roman"/>
              </w:rPr>
              <w:sym w:font="Symbol" w:char="F0B1"/>
            </w:r>
            <w:r w:rsidRPr="006C21A9">
              <w:rPr>
                <w:rFonts w:ascii="Times New Roman" w:hAnsi="Times New Roman" w:cs="Times New Roman"/>
              </w:rPr>
              <w:t>2.5</w:t>
            </w:r>
          </w:p>
        </w:tc>
        <w:tc>
          <w:tcPr>
            <w:tcW w:w="994" w:type="dxa"/>
          </w:tcPr>
          <w:p w14:paraId="06121792" w14:textId="77777777" w:rsidR="006C21A9" w:rsidRPr="006C21A9" w:rsidRDefault="006C21A9" w:rsidP="00277B0A">
            <w:pPr>
              <w:spacing w:line="480" w:lineRule="auto"/>
              <w:jc w:val="center"/>
              <w:rPr>
                <w:rFonts w:ascii="Times New Roman" w:hAnsi="Times New Roman" w:cs="Times New Roman"/>
              </w:rPr>
            </w:pPr>
            <w:r w:rsidRPr="006C21A9">
              <w:rPr>
                <w:rFonts w:ascii="Times New Roman" w:hAnsi="Times New Roman" w:cs="Times New Roman"/>
              </w:rPr>
              <w:t>&lt;0.001</w:t>
            </w:r>
          </w:p>
        </w:tc>
      </w:tr>
      <w:tr w:rsidR="006C21A9" w:rsidRPr="006C21A9" w14:paraId="6E77FD17" w14:textId="77777777" w:rsidTr="00277B0A">
        <w:tc>
          <w:tcPr>
            <w:tcW w:w="3742" w:type="dxa"/>
          </w:tcPr>
          <w:p w14:paraId="5F957B1C" w14:textId="77777777" w:rsidR="006C21A9" w:rsidRPr="006C21A9" w:rsidRDefault="006C21A9" w:rsidP="00277B0A">
            <w:pPr>
              <w:spacing w:line="480" w:lineRule="auto"/>
              <w:jc w:val="both"/>
              <w:rPr>
                <w:rFonts w:ascii="Times New Roman" w:hAnsi="Times New Roman" w:cs="Times New Roman"/>
              </w:rPr>
            </w:pPr>
            <w:r w:rsidRPr="006C21A9">
              <w:rPr>
                <w:rFonts w:ascii="Times New Roman" w:hAnsi="Times New Roman" w:cs="Times New Roman"/>
              </w:rPr>
              <w:t>MSA (mm</w:t>
            </w:r>
            <w:r w:rsidRPr="006C21A9">
              <w:rPr>
                <w:rFonts w:ascii="Times New Roman" w:hAnsi="Times New Roman" w:cs="Times New Roman"/>
                <w:vertAlign w:val="superscript"/>
              </w:rPr>
              <w:t>2</w:t>
            </w:r>
            <w:r w:rsidRPr="006C21A9">
              <w:rPr>
                <w:rFonts w:ascii="Times New Roman" w:hAnsi="Times New Roman" w:cs="Times New Roman"/>
              </w:rPr>
              <w:t>)</w:t>
            </w:r>
          </w:p>
        </w:tc>
        <w:tc>
          <w:tcPr>
            <w:tcW w:w="1611" w:type="dxa"/>
          </w:tcPr>
          <w:p w14:paraId="04A0BBEA" w14:textId="77777777" w:rsidR="006C21A9" w:rsidRPr="006C21A9" w:rsidRDefault="006C21A9" w:rsidP="00277B0A">
            <w:pPr>
              <w:spacing w:line="480" w:lineRule="auto"/>
              <w:jc w:val="center"/>
              <w:rPr>
                <w:rFonts w:ascii="Times New Roman" w:hAnsi="Times New Roman" w:cs="Times New Roman"/>
              </w:rPr>
            </w:pPr>
            <w:r w:rsidRPr="006C21A9">
              <w:rPr>
                <w:rFonts w:ascii="Times New Roman" w:hAnsi="Times New Roman" w:cs="Times New Roman"/>
              </w:rPr>
              <w:t>5.6</w:t>
            </w:r>
            <w:r w:rsidRPr="006C21A9">
              <w:rPr>
                <w:rFonts w:ascii="Times New Roman" w:hAnsi="Times New Roman" w:cs="Times New Roman"/>
              </w:rPr>
              <w:sym w:font="Symbol" w:char="F0B1"/>
            </w:r>
            <w:r w:rsidRPr="006C21A9">
              <w:rPr>
                <w:rFonts w:ascii="Times New Roman" w:hAnsi="Times New Roman" w:cs="Times New Roman"/>
              </w:rPr>
              <w:t>1.9</w:t>
            </w:r>
          </w:p>
        </w:tc>
        <w:tc>
          <w:tcPr>
            <w:tcW w:w="1701" w:type="dxa"/>
          </w:tcPr>
          <w:p w14:paraId="2555B236" w14:textId="77777777" w:rsidR="006C21A9" w:rsidRPr="006C21A9" w:rsidRDefault="006C21A9" w:rsidP="00277B0A">
            <w:pPr>
              <w:spacing w:line="480" w:lineRule="auto"/>
              <w:jc w:val="center"/>
              <w:rPr>
                <w:rFonts w:ascii="Times New Roman" w:hAnsi="Times New Roman" w:cs="Times New Roman"/>
              </w:rPr>
            </w:pPr>
            <w:r w:rsidRPr="006C21A9">
              <w:rPr>
                <w:rFonts w:ascii="Times New Roman" w:hAnsi="Times New Roman" w:cs="Times New Roman"/>
              </w:rPr>
              <w:t>5.9</w:t>
            </w:r>
            <w:r w:rsidRPr="006C21A9">
              <w:rPr>
                <w:rFonts w:ascii="Times New Roman" w:hAnsi="Times New Roman" w:cs="Times New Roman"/>
              </w:rPr>
              <w:sym w:font="Symbol" w:char="F0B1"/>
            </w:r>
            <w:r w:rsidRPr="006C21A9">
              <w:rPr>
                <w:rFonts w:ascii="Times New Roman" w:hAnsi="Times New Roman" w:cs="Times New Roman"/>
              </w:rPr>
              <w:t>2.2</w:t>
            </w:r>
          </w:p>
        </w:tc>
        <w:tc>
          <w:tcPr>
            <w:tcW w:w="994" w:type="dxa"/>
          </w:tcPr>
          <w:p w14:paraId="63A28FEA" w14:textId="77777777" w:rsidR="006C21A9" w:rsidRPr="006C21A9" w:rsidRDefault="006C21A9" w:rsidP="00277B0A">
            <w:pPr>
              <w:spacing w:line="480" w:lineRule="auto"/>
              <w:jc w:val="center"/>
              <w:rPr>
                <w:rFonts w:ascii="Times New Roman" w:hAnsi="Times New Roman" w:cs="Times New Roman"/>
              </w:rPr>
            </w:pPr>
            <w:r w:rsidRPr="006C21A9">
              <w:rPr>
                <w:rFonts w:ascii="Times New Roman" w:hAnsi="Times New Roman" w:cs="Times New Roman"/>
              </w:rPr>
              <w:t>0.017</w:t>
            </w:r>
          </w:p>
        </w:tc>
      </w:tr>
      <w:tr w:rsidR="006C21A9" w:rsidRPr="006C21A9" w14:paraId="7DA2BED3" w14:textId="77777777" w:rsidTr="00277B0A">
        <w:tc>
          <w:tcPr>
            <w:tcW w:w="3742" w:type="dxa"/>
          </w:tcPr>
          <w:p w14:paraId="0C354994" w14:textId="77777777" w:rsidR="006C21A9" w:rsidRPr="006C21A9" w:rsidRDefault="006C21A9" w:rsidP="00277B0A">
            <w:pPr>
              <w:spacing w:line="480" w:lineRule="auto"/>
              <w:jc w:val="both"/>
              <w:rPr>
                <w:rFonts w:ascii="Times New Roman" w:hAnsi="Times New Roman" w:cs="Times New Roman"/>
              </w:rPr>
            </w:pPr>
            <w:r w:rsidRPr="006C21A9">
              <w:rPr>
                <w:rFonts w:ascii="Times New Roman" w:hAnsi="Times New Roman" w:cs="Times New Roman"/>
              </w:rPr>
              <w:t>Mean SA (mm</w:t>
            </w:r>
            <w:r w:rsidRPr="006C21A9">
              <w:rPr>
                <w:rFonts w:ascii="Times New Roman" w:hAnsi="Times New Roman" w:cs="Times New Roman"/>
                <w:vertAlign w:val="superscript"/>
              </w:rPr>
              <w:t>2</w:t>
            </w:r>
            <w:r w:rsidRPr="006C21A9">
              <w:rPr>
                <w:rFonts w:ascii="Times New Roman" w:hAnsi="Times New Roman" w:cs="Times New Roman"/>
              </w:rPr>
              <w:t>)</w:t>
            </w:r>
          </w:p>
        </w:tc>
        <w:tc>
          <w:tcPr>
            <w:tcW w:w="1611" w:type="dxa"/>
          </w:tcPr>
          <w:p w14:paraId="73546DBB" w14:textId="77777777" w:rsidR="006C21A9" w:rsidRPr="006C21A9" w:rsidRDefault="006C21A9" w:rsidP="00277B0A">
            <w:pPr>
              <w:spacing w:line="480" w:lineRule="auto"/>
              <w:jc w:val="center"/>
              <w:rPr>
                <w:rFonts w:ascii="Times New Roman" w:hAnsi="Times New Roman" w:cs="Times New Roman"/>
              </w:rPr>
            </w:pPr>
            <w:r w:rsidRPr="006C21A9">
              <w:rPr>
                <w:rFonts w:ascii="Times New Roman" w:hAnsi="Times New Roman" w:cs="Times New Roman"/>
              </w:rPr>
              <w:t>7.3</w:t>
            </w:r>
            <w:r w:rsidRPr="006C21A9">
              <w:rPr>
                <w:rFonts w:ascii="Times New Roman" w:hAnsi="Times New Roman" w:cs="Times New Roman"/>
              </w:rPr>
              <w:sym w:font="Symbol" w:char="F0B1"/>
            </w:r>
            <w:r w:rsidRPr="006C21A9">
              <w:rPr>
                <w:rFonts w:ascii="Times New Roman" w:hAnsi="Times New Roman" w:cs="Times New Roman"/>
              </w:rPr>
              <w:t>2.4</w:t>
            </w:r>
          </w:p>
        </w:tc>
        <w:tc>
          <w:tcPr>
            <w:tcW w:w="1701" w:type="dxa"/>
          </w:tcPr>
          <w:p w14:paraId="09029D44" w14:textId="77777777" w:rsidR="006C21A9" w:rsidRPr="006C21A9" w:rsidRDefault="006C21A9" w:rsidP="00277B0A">
            <w:pPr>
              <w:spacing w:line="480" w:lineRule="auto"/>
              <w:jc w:val="center"/>
              <w:rPr>
                <w:rFonts w:ascii="Times New Roman" w:hAnsi="Times New Roman" w:cs="Times New Roman"/>
              </w:rPr>
            </w:pPr>
            <w:r w:rsidRPr="006C21A9">
              <w:rPr>
                <w:rFonts w:ascii="Times New Roman" w:hAnsi="Times New Roman" w:cs="Times New Roman"/>
              </w:rPr>
              <w:t>8.6</w:t>
            </w:r>
            <w:r w:rsidRPr="006C21A9">
              <w:rPr>
                <w:rFonts w:ascii="Times New Roman" w:hAnsi="Times New Roman" w:cs="Times New Roman"/>
              </w:rPr>
              <w:sym w:font="Symbol" w:char="F0B1"/>
            </w:r>
            <w:r w:rsidRPr="006C21A9">
              <w:rPr>
                <w:rFonts w:ascii="Times New Roman" w:hAnsi="Times New Roman" w:cs="Times New Roman"/>
              </w:rPr>
              <w:t>2.6</w:t>
            </w:r>
          </w:p>
        </w:tc>
        <w:tc>
          <w:tcPr>
            <w:tcW w:w="994" w:type="dxa"/>
          </w:tcPr>
          <w:p w14:paraId="4457F6C5" w14:textId="77777777" w:rsidR="006C21A9" w:rsidRPr="006C21A9" w:rsidRDefault="006C21A9" w:rsidP="00277B0A">
            <w:pPr>
              <w:spacing w:line="480" w:lineRule="auto"/>
              <w:jc w:val="center"/>
              <w:rPr>
                <w:rFonts w:ascii="Times New Roman" w:hAnsi="Times New Roman" w:cs="Times New Roman"/>
              </w:rPr>
            </w:pPr>
            <w:r w:rsidRPr="006C21A9">
              <w:rPr>
                <w:rFonts w:ascii="Times New Roman" w:hAnsi="Times New Roman" w:cs="Times New Roman"/>
              </w:rPr>
              <w:t>&lt;0.001</w:t>
            </w:r>
          </w:p>
        </w:tc>
      </w:tr>
      <w:tr w:rsidR="006C21A9" w:rsidRPr="006C21A9" w14:paraId="37B0F5B6" w14:textId="77777777" w:rsidTr="00277B0A">
        <w:tc>
          <w:tcPr>
            <w:tcW w:w="3742" w:type="dxa"/>
          </w:tcPr>
          <w:p w14:paraId="677FADFE" w14:textId="77777777" w:rsidR="006C21A9" w:rsidRPr="006C21A9" w:rsidRDefault="006C21A9" w:rsidP="00277B0A">
            <w:pPr>
              <w:spacing w:line="480" w:lineRule="auto"/>
              <w:jc w:val="both"/>
              <w:rPr>
                <w:rFonts w:ascii="Times New Roman" w:hAnsi="Times New Roman" w:cs="Times New Roman"/>
              </w:rPr>
            </w:pPr>
            <w:r w:rsidRPr="006C21A9">
              <w:rPr>
                <w:rFonts w:ascii="Times New Roman" w:hAnsi="Times New Roman" w:cs="Times New Roman"/>
              </w:rPr>
              <w:t>In-stent MLA &lt;4.5mm</w:t>
            </w:r>
            <w:r w:rsidRPr="006C21A9">
              <w:rPr>
                <w:rFonts w:ascii="Times New Roman" w:hAnsi="Times New Roman" w:cs="Times New Roman"/>
                <w:vertAlign w:val="superscript"/>
              </w:rPr>
              <w:t>2</w:t>
            </w:r>
            <w:r w:rsidRPr="006C21A9">
              <w:rPr>
                <w:rFonts w:ascii="Times New Roman" w:hAnsi="Times New Roman" w:cs="Times New Roman"/>
              </w:rPr>
              <w:t xml:space="preserve">, </w:t>
            </w:r>
            <w:proofErr w:type="gramStart"/>
            <w:r w:rsidRPr="006C21A9">
              <w:rPr>
                <w:rFonts w:ascii="Times New Roman" w:hAnsi="Times New Roman" w:cs="Times New Roman"/>
              </w:rPr>
              <w:t>n(</w:t>
            </w:r>
            <w:proofErr w:type="gramEnd"/>
            <w:r w:rsidRPr="006C21A9">
              <w:rPr>
                <w:rFonts w:ascii="Times New Roman" w:hAnsi="Times New Roman" w:cs="Times New Roman"/>
              </w:rPr>
              <w:t>%)</w:t>
            </w:r>
          </w:p>
        </w:tc>
        <w:tc>
          <w:tcPr>
            <w:tcW w:w="1611" w:type="dxa"/>
          </w:tcPr>
          <w:p w14:paraId="2842E788" w14:textId="77777777" w:rsidR="006C21A9" w:rsidRPr="006C21A9" w:rsidRDefault="006C21A9" w:rsidP="00277B0A">
            <w:pPr>
              <w:spacing w:line="480" w:lineRule="auto"/>
              <w:jc w:val="center"/>
              <w:rPr>
                <w:rFonts w:ascii="Times New Roman" w:hAnsi="Times New Roman" w:cs="Times New Roman"/>
              </w:rPr>
            </w:pPr>
            <w:r w:rsidRPr="006C21A9">
              <w:rPr>
                <w:rFonts w:ascii="Times New Roman" w:hAnsi="Times New Roman" w:cs="Times New Roman"/>
              </w:rPr>
              <w:t>11(35)</w:t>
            </w:r>
          </w:p>
        </w:tc>
        <w:tc>
          <w:tcPr>
            <w:tcW w:w="1701" w:type="dxa"/>
          </w:tcPr>
          <w:p w14:paraId="29B9025B" w14:textId="77777777" w:rsidR="006C21A9" w:rsidRPr="006C21A9" w:rsidRDefault="006C21A9" w:rsidP="00277B0A">
            <w:pPr>
              <w:spacing w:line="480" w:lineRule="auto"/>
              <w:jc w:val="center"/>
              <w:rPr>
                <w:rFonts w:ascii="Times New Roman" w:hAnsi="Times New Roman" w:cs="Times New Roman"/>
              </w:rPr>
            </w:pPr>
            <w:r w:rsidRPr="006C21A9">
              <w:rPr>
                <w:rFonts w:ascii="Times New Roman" w:hAnsi="Times New Roman" w:cs="Times New Roman"/>
              </w:rPr>
              <w:t>11(35)</w:t>
            </w:r>
          </w:p>
        </w:tc>
        <w:tc>
          <w:tcPr>
            <w:tcW w:w="994" w:type="dxa"/>
          </w:tcPr>
          <w:p w14:paraId="399C2E82" w14:textId="77777777" w:rsidR="006C21A9" w:rsidRPr="006C21A9" w:rsidRDefault="006C21A9" w:rsidP="00277B0A">
            <w:pPr>
              <w:spacing w:line="480" w:lineRule="auto"/>
              <w:jc w:val="center"/>
              <w:rPr>
                <w:rFonts w:ascii="Times New Roman" w:hAnsi="Times New Roman" w:cs="Times New Roman"/>
              </w:rPr>
            </w:pPr>
            <w:r w:rsidRPr="006C21A9">
              <w:rPr>
                <w:rFonts w:ascii="Times New Roman" w:hAnsi="Times New Roman" w:cs="Times New Roman"/>
              </w:rPr>
              <w:t>1</w:t>
            </w:r>
          </w:p>
        </w:tc>
      </w:tr>
      <w:tr w:rsidR="006C21A9" w:rsidRPr="006C21A9" w14:paraId="2D19338F" w14:textId="77777777" w:rsidTr="00277B0A">
        <w:tc>
          <w:tcPr>
            <w:tcW w:w="3742" w:type="dxa"/>
          </w:tcPr>
          <w:p w14:paraId="1ACF21B5" w14:textId="77777777" w:rsidR="006C21A9" w:rsidRPr="006C21A9" w:rsidRDefault="006C21A9" w:rsidP="00277B0A">
            <w:pPr>
              <w:spacing w:line="480" w:lineRule="auto"/>
              <w:jc w:val="both"/>
              <w:rPr>
                <w:rFonts w:ascii="Times New Roman" w:hAnsi="Times New Roman" w:cs="Times New Roman"/>
              </w:rPr>
            </w:pPr>
            <w:r w:rsidRPr="006C21A9">
              <w:rPr>
                <w:rFonts w:ascii="Times New Roman" w:hAnsi="Times New Roman" w:cs="Times New Roman"/>
              </w:rPr>
              <w:t>In-stent MLA/Mean reference LA, %</w:t>
            </w:r>
            <w:r w:rsidRPr="006C21A9">
              <w:rPr>
                <w:rFonts w:ascii="Times New Roman" w:hAnsi="Times New Roman" w:cs="Times New Roman"/>
              </w:rPr>
              <w:sym w:font="Symbol" w:char="F0B1"/>
            </w:r>
          </w:p>
        </w:tc>
        <w:tc>
          <w:tcPr>
            <w:tcW w:w="1611" w:type="dxa"/>
          </w:tcPr>
          <w:p w14:paraId="174CE763" w14:textId="77777777" w:rsidR="006C21A9" w:rsidRPr="006C21A9" w:rsidRDefault="006C21A9" w:rsidP="00277B0A">
            <w:pPr>
              <w:spacing w:line="480" w:lineRule="auto"/>
              <w:jc w:val="center"/>
              <w:rPr>
                <w:rFonts w:ascii="Times New Roman" w:hAnsi="Times New Roman" w:cs="Times New Roman"/>
              </w:rPr>
            </w:pPr>
            <w:r w:rsidRPr="006C21A9">
              <w:rPr>
                <w:rFonts w:ascii="Times New Roman" w:hAnsi="Times New Roman" w:cs="Times New Roman"/>
              </w:rPr>
              <w:t>67.4</w:t>
            </w:r>
            <w:r w:rsidRPr="006C21A9">
              <w:rPr>
                <w:rFonts w:ascii="Times New Roman" w:hAnsi="Times New Roman" w:cs="Times New Roman"/>
              </w:rPr>
              <w:sym w:font="Symbol" w:char="F0B1"/>
            </w:r>
            <w:r w:rsidRPr="006C21A9">
              <w:rPr>
                <w:rFonts w:ascii="Times New Roman" w:hAnsi="Times New Roman" w:cs="Times New Roman"/>
              </w:rPr>
              <w:t>9.7</w:t>
            </w:r>
          </w:p>
        </w:tc>
        <w:tc>
          <w:tcPr>
            <w:tcW w:w="1701" w:type="dxa"/>
          </w:tcPr>
          <w:p w14:paraId="7C557124" w14:textId="77777777" w:rsidR="006C21A9" w:rsidRPr="006C21A9" w:rsidRDefault="006C21A9" w:rsidP="00277B0A">
            <w:pPr>
              <w:spacing w:line="480" w:lineRule="auto"/>
              <w:jc w:val="center"/>
              <w:rPr>
                <w:rFonts w:ascii="Times New Roman" w:hAnsi="Times New Roman" w:cs="Times New Roman"/>
              </w:rPr>
            </w:pPr>
            <w:r w:rsidRPr="006C21A9">
              <w:rPr>
                <w:rFonts w:ascii="Times New Roman" w:hAnsi="Times New Roman" w:cs="Times New Roman"/>
              </w:rPr>
              <w:t>72.8</w:t>
            </w:r>
            <w:r w:rsidRPr="006C21A9">
              <w:rPr>
                <w:rFonts w:ascii="Times New Roman" w:hAnsi="Times New Roman" w:cs="Times New Roman"/>
              </w:rPr>
              <w:sym w:font="Symbol" w:char="F0B1"/>
            </w:r>
            <w:r w:rsidRPr="006C21A9">
              <w:rPr>
                <w:rFonts w:ascii="Times New Roman" w:hAnsi="Times New Roman" w:cs="Times New Roman"/>
              </w:rPr>
              <w:t>11.4</w:t>
            </w:r>
          </w:p>
        </w:tc>
        <w:tc>
          <w:tcPr>
            <w:tcW w:w="994" w:type="dxa"/>
          </w:tcPr>
          <w:p w14:paraId="74E26A69" w14:textId="77777777" w:rsidR="006C21A9" w:rsidRPr="006C21A9" w:rsidRDefault="006C21A9" w:rsidP="00277B0A">
            <w:pPr>
              <w:spacing w:line="480" w:lineRule="auto"/>
              <w:jc w:val="center"/>
              <w:rPr>
                <w:rFonts w:ascii="Times New Roman" w:hAnsi="Times New Roman" w:cs="Times New Roman"/>
              </w:rPr>
            </w:pPr>
            <w:r w:rsidRPr="006C21A9">
              <w:rPr>
                <w:rFonts w:ascii="Times New Roman" w:hAnsi="Times New Roman" w:cs="Times New Roman"/>
              </w:rPr>
              <w:t>0.001</w:t>
            </w:r>
          </w:p>
        </w:tc>
      </w:tr>
      <w:tr w:rsidR="006C21A9" w:rsidRPr="006C21A9" w14:paraId="6E1D3E3D" w14:textId="77777777" w:rsidTr="00277B0A">
        <w:tc>
          <w:tcPr>
            <w:tcW w:w="3742" w:type="dxa"/>
          </w:tcPr>
          <w:p w14:paraId="3ADBC0B4" w14:textId="77777777" w:rsidR="006C21A9" w:rsidRPr="006C21A9" w:rsidRDefault="006C21A9" w:rsidP="00277B0A">
            <w:pPr>
              <w:spacing w:line="480" w:lineRule="auto"/>
              <w:jc w:val="both"/>
              <w:rPr>
                <w:rFonts w:ascii="Times New Roman" w:hAnsi="Times New Roman" w:cs="Times New Roman"/>
              </w:rPr>
            </w:pPr>
            <w:r w:rsidRPr="006C21A9">
              <w:rPr>
                <w:rFonts w:ascii="Times New Roman" w:hAnsi="Times New Roman" w:cs="Times New Roman"/>
              </w:rPr>
              <w:t>Mean in-stent MLA/Mean reference LA, %</w:t>
            </w:r>
          </w:p>
        </w:tc>
        <w:tc>
          <w:tcPr>
            <w:tcW w:w="1611" w:type="dxa"/>
          </w:tcPr>
          <w:p w14:paraId="1B7C855F" w14:textId="77777777" w:rsidR="006C21A9" w:rsidRPr="006C21A9" w:rsidRDefault="006C21A9" w:rsidP="00277B0A">
            <w:pPr>
              <w:spacing w:line="480" w:lineRule="auto"/>
              <w:jc w:val="center"/>
              <w:rPr>
                <w:rFonts w:ascii="Times New Roman" w:hAnsi="Times New Roman" w:cs="Times New Roman"/>
              </w:rPr>
            </w:pPr>
            <w:r w:rsidRPr="006C21A9">
              <w:rPr>
                <w:rFonts w:ascii="Times New Roman" w:hAnsi="Times New Roman" w:cs="Times New Roman"/>
              </w:rPr>
              <w:t>92.1</w:t>
            </w:r>
            <w:r w:rsidRPr="006C21A9">
              <w:rPr>
                <w:rFonts w:ascii="Times New Roman" w:hAnsi="Times New Roman" w:cs="Times New Roman"/>
              </w:rPr>
              <w:sym w:font="Symbol" w:char="F0B1"/>
            </w:r>
            <w:r w:rsidRPr="006C21A9">
              <w:rPr>
                <w:rFonts w:ascii="Times New Roman" w:hAnsi="Times New Roman" w:cs="Times New Roman"/>
              </w:rPr>
              <w:t>11.4</w:t>
            </w:r>
          </w:p>
        </w:tc>
        <w:tc>
          <w:tcPr>
            <w:tcW w:w="1701" w:type="dxa"/>
          </w:tcPr>
          <w:p w14:paraId="13154809" w14:textId="77777777" w:rsidR="006C21A9" w:rsidRPr="006C21A9" w:rsidRDefault="006C21A9" w:rsidP="00277B0A">
            <w:pPr>
              <w:spacing w:line="480" w:lineRule="auto"/>
              <w:jc w:val="center"/>
              <w:rPr>
                <w:rFonts w:ascii="Times New Roman" w:hAnsi="Times New Roman" w:cs="Times New Roman"/>
              </w:rPr>
            </w:pPr>
            <w:r w:rsidRPr="006C21A9">
              <w:rPr>
                <w:rFonts w:ascii="Times New Roman" w:hAnsi="Times New Roman" w:cs="Times New Roman"/>
              </w:rPr>
              <w:t>105.0</w:t>
            </w:r>
            <w:r w:rsidRPr="006C21A9">
              <w:rPr>
                <w:rFonts w:ascii="Times New Roman" w:hAnsi="Times New Roman" w:cs="Times New Roman"/>
              </w:rPr>
              <w:sym w:font="Symbol" w:char="F0B1"/>
            </w:r>
            <w:r w:rsidRPr="006C21A9">
              <w:rPr>
                <w:rFonts w:ascii="Times New Roman" w:hAnsi="Times New Roman" w:cs="Times New Roman"/>
              </w:rPr>
              <w:t>12.2</w:t>
            </w:r>
          </w:p>
        </w:tc>
        <w:tc>
          <w:tcPr>
            <w:tcW w:w="994" w:type="dxa"/>
          </w:tcPr>
          <w:p w14:paraId="32792F6D" w14:textId="77777777" w:rsidR="006C21A9" w:rsidRPr="006C21A9" w:rsidRDefault="006C21A9" w:rsidP="00277B0A">
            <w:pPr>
              <w:spacing w:line="480" w:lineRule="auto"/>
              <w:jc w:val="center"/>
              <w:rPr>
                <w:rFonts w:ascii="Times New Roman" w:hAnsi="Times New Roman" w:cs="Times New Roman"/>
              </w:rPr>
            </w:pPr>
            <w:r w:rsidRPr="006C21A9">
              <w:rPr>
                <w:rFonts w:ascii="Times New Roman" w:hAnsi="Times New Roman" w:cs="Times New Roman"/>
              </w:rPr>
              <w:t>&lt;0.001</w:t>
            </w:r>
          </w:p>
        </w:tc>
      </w:tr>
      <w:tr w:rsidR="006C21A9" w:rsidRPr="006C21A9" w14:paraId="01DD1E3B" w14:textId="77777777" w:rsidTr="00277B0A">
        <w:tc>
          <w:tcPr>
            <w:tcW w:w="3742" w:type="dxa"/>
          </w:tcPr>
          <w:p w14:paraId="72E99B99" w14:textId="77777777" w:rsidR="006C21A9" w:rsidRPr="006C21A9" w:rsidRDefault="006C21A9" w:rsidP="00277B0A">
            <w:pPr>
              <w:spacing w:line="480" w:lineRule="auto"/>
              <w:jc w:val="both"/>
              <w:rPr>
                <w:rFonts w:ascii="Times New Roman" w:hAnsi="Times New Roman" w:cs="Times New Roman"/>
              </w:rPr>
            </w:pPr>
            <w:r w:rsidRPr="006C21A9">
              <w:rPr>
                <w:rFonts w:ascii="Times New Roman" w:hAnsi="Times New Roman" w:cs="Times New Roman"/>
              </w:rPr>
              <w:t>Proximal MSA (mm</w:t>
            </w:r>
            <w:r w:rsidRPr="006C21A9">
              <w:rPr>
                <w:rFonts w:ascii="Times New Roman" w:hAnsi="Times New Roman" w:cs="Times New Roman"/>
                <w:vertAlign w:val="superscript"/>
              </w:rPr>
              <w:t>2</w:t>
            </w:r>
            <w:r w:rsidRPr="006C21A9">
              <w:rPr>
                <w:rFonts w:ascii="Times New Roman" w:hAnsi="Times New Roman" w:cs="Times New Roman"/>
              </w:rPr>
              <w:t>)</w:t>
            </w:r>
          </w:p>
        </w:tc>
        <w:tc>
          <w:tcPr>
            <w:tcW w:w="1611" w:type="dxa"/>
          </w:tcPr>
          <w:p w14:paraId="07033D16" w14:textId="77777777" w:rsidR="006C21A9" w:rsidRPr="006C21A9" w:rsidRDefault="006C21A9" w:rsidP="00277B0A">
            <w:pPr>
              <w:spacing w:line="480" w:lineRule="auto"/>
              <w:jc w:val="center"/>
              <w:rPr>
                <w:rFonts w:ascii="Times New Roman" w:hAnsi="Times New Roman" w:cs="Times New Roman"/>
              </w:rPr>
            </w:pPr>
            <w:r w:rsidRPr="006C21A9">
              <w:rPr>
                <w:rFonts w:ascii="Times New Roman" w:hAnsi="Times New Roman" w:cs="Times New Roman"/>
              </w:rPr>
              <w:t>6.0</w:t>
            </w:r>
            <w:r w:rsidRPr="006C21A9">
              <w:rPr>
                <w:rFonts w:ascii="Times New Roman" w:hAnsi="Times New Roman" w:cs="Times New Roman"/>
              </w:rPr>
              <w:sym w:font="Symbol" w:char="F0B1"/>
            </w:r>
            <w:r w:rsidRPr="006C21A9">
              <w:rPr>
                <w:rFonts w:ascii="Times New Roman" w:hAnsi="Times New Roman" w:cs="Times New Roman"/>
              </w:rPr>
              <w:t>2.0</w:t>
            </w:r>
          </w:p>
        </w:tc>
        <w:tc>
          <w:tcPr>
            <w:tcW w:w="1701" w:type="dxa"/>
          </w:tcPr>
          <w:p w14:paraId="224B3C40" w14:textId="77777777" w:rsidR="006C21A9" w:rsidRPr="006C21A9" w:rsidRDefault="006C21A9" w:rsidP="00277B0A">
            <w:pPr>
              <w:spacing w:line="480" w:lineRule="auto"/>
              <w:jc w:val="center"/>
              <w:rPr>
                <w:rFonts w:ascii="Times New Roman" w:hAnsi="Times New Roman" w:cs="Times New Roman"/>
              </w:rPr>
            </w:pPr>
            <w:r w:rsidRPr="006C21A9">
              <w:rPr>
                <w:rFonts w:ascii="Times New Roman" w:hAnsi="Times New Roman" w:cs="Times New Roman"/>
              </w:rPr>
              <w:t>7.2</w:t>
            </w:r>
            <w:r w:rsidRPr="006C21A9">
              <w:rPr>
                <w:rFonts w:ascii="Times New Roman" w:hAnsi="Times New Roman" w:cs="Times New Roman"/>
              </w:rPr>
              <w:sym w:font="Symbol" w:char="F0B1"/>
            </w:r>
            <w:r w:rsidRPr="006C21A9">
              <w:rPr>
                <w:rFonts w:ascii="Times New Roman" w:hAnsi="Times New Roman" w:cs="Times New Roman"/>
              </w:rPr>
              <w:t>2.1</w:t>
            </w:r>
          </w:p>
        </w:tc>
        <w:tc>
          <w:tcPr>
            <w:tcW w:w="994" w:type="dxa"/>
          </w:tcPr>
          <w:p w14:paraId="3B533320" w14:textId="77777777" w:rsidR="006C21A9" w:rsidRPr="006C21A9" w:rsidRDefault="006C21A9" w:rsidP="00277B0A">
            <w:pPr>
              <w:spacing w:line="480" w:lineRule="auto"/>
              <w:jc w:val="center"/>
              <w:rPr>
                <w:rFonts w:ascii="Times New Roman" w:hAnsi="Times New Roman" w:cs="Times New Roman"/>
              </w:rPr>
            </w:pPr>
            <w:r w:rsidRPr="006C21A9">
              <w:rPr>
                <w:rFonts w:ascii="Times New Roman" w:hAnsi="Times New Roman" w:cs="Times New Roman"/>
              </w:rPr>
              <w:t>&lt;0.001</w:t>
            </w:r>
          </w:p>
        </w:tc>
      </w:tr>
      <w:tr w:rsidR="006C21A9" w:rsidRPr="006C21A9" w14:paraId="7632D761" w14:textId="77777777" w:rsidTr="00277B0A">
        <w:tc>
          <w:tcPr>
            <w:tcW w:w="3742" w:type="dxa"/>
          </w:tcPr>
          <w:p w14:paraId="1ADD7B7A" w14:textId="77777777" w:rsidR="006C21A9" w:rsidRPr="006C21A9" w:rsidRDefault="006C21A9" w:rsidP="00277B0A">
            <w:pPr>
              <w:spacing w:line="480" w:lineRule="auto"/>
              <w:jc w:val="both"/>
              <w:rPr>
                <w:rFonts w:ascii="Times New Roman" w:hAnsi="Times New Roman" w:cs="Times New Roman"/>
              </w:rPr>
            </w:pPr>
            <w:r w:rsidRPr="006C21A9">
              <w:rPr>
                <w:rFonts w:ascii="Times New Roman" w:hAnsi="Times New Roman" w:cs="Times New Roman"/>
              </w:rPr>
              <w:t>Distal MSA (mm</w:t>
            </w:r>
            <w:r w:rsidRPr="006C21A9">
              <w:rPr>
                <w:rFonts w:ascii="Times New Roman" w:hAnsi="Times New Roman" w:cs="Times New Roman"/>
                <w:vertAlign w:val="superscript"/>
              </w:rPr>
              <w:t>2</w:t>
            </w:r>
            <w:r w:rsidRPr="006C21A9">
              <w:rPr>
                <w:rFonts w:ascii="Times New Roman" w:hAnsi="Times New Roman" w:cs="Times New Roman"/>
              </w:rPr>
              <w:t>)</w:t>
            </w:r>
          </w:p>
        </w:tc>
        <w:tc>
          <w:tcPr>
            <w:tcW w:w="1611" w:type="dxa"/>
          </w:tcPr>
          <w:p w14:paraId="3DD6BA16" w14:textId="77777777" w:rsidR="006C21A9" w:rsidRPr="006C21A9" w:rsidRDefault="006C21A9" w:rsidP="00277B0A">
            <w:pPr>
              <w:spacing w:line="480" w:lineRule="auto"/>
              <w:jc w:val="center"/>
              <w:rPr>
                <w:rFonts w:ascii="Times New Roman" w:hAnsi="Times New Roman" w:cs="Times New Roman"/>
              </w:rPr>
            </w:pPr>
            <w:r w:rsidRPr="006C21A9">
              <w:rPr>
                <w:rFonts w:ascii="Times New Roman" w:hAnsi="Times New Roman" w:cs="Times New Roman"/>
              </w:rPr>
              <w:t>5.9</w:t>
            </w:r>
            <w:r w:rsidRPr="006C21A9">
              <w:rPr>
                <w:rFonts w:ascii="Times New Roman" w:hAnsi="Times New Roman" w:cs="Times New Roman"/>
              </w:rPr>
              <w:sym w:font="Symbol" w:char="F0B1"/>
            </w:r>
            <w:r w:rsidRPr="006C21A9">
              <w:rPr>
                <w:rFonts w:ascii="Times New Roman" w:hAnsi="Times New Roman" w:cs="Times New Roman"/>
              </w:rPr>
              <w:t>2.2</w:t>
            </w:r>
          </w:p>
        </w:tc>
        <w:tc>
          <w:tcPr>
            <w:tcW w:w="1701" w:type="dxa"/>
          </w:tcPr>
          <w:p w14:paraId="71ADA266" w14:textId="77777777" w:rsidR="006C21A9" w:rsidRPr="006C21A9" w:rsidRDefault="006C21A9" w:rsidP="00277B0A">
            <w:pPr>
              <w:spacing w:line="480" w:lineRule="auto"/>
              <w:jc w:val="center"/>
              <w:rPr>
                <w:rFonts w:ascii="Times New Roman" w:hAnsi="Times New Roman" w:cs="Times New Roman"/>
              </w:rPr>
            </w:pPr>
            <w:r w:rsidRPr="006C21A9">
              <w:rPr>
                <w:rFonts w:ascii="Times New Roman" w:hAnsi="Times New Roman" w:cs="Times New Roman"/>
              </w:rPr>
              <w:t>6.3</w:t>
            </w:r>
            <w:r w:rsidRPr="006C21A9">
              <w:rPr>
                <w:rFonts w:ascii="Times New Roman" w:hAnsi="Times New Roman" w:cs="Times New Roman"/>
              </w:rPr>
              <w:sym w:font="Symbol" w:char="F0B1"/>
            </w:r>
            <w:r w:rsidRPr="006C21A9">
              <w:rPr>
                <w:rFonts w:ascii="Times New Roman" w:hAnsi="Times New Roman" w:cs="Times New Roman"/>
              </w:rPr>
              <w:t>2.5</w:t>
            </w:r>
          </w:p>
        </w:tc>
        <w:tc>
          <w:tcPr>
            <w:tcW w:w="994" w:type="dxa"/>
          </w:tcPr>
          <w:p w14:paraId="2D3C1D0A" w14:textId="77777777" w:rsidR="006C21A9" w:rsidRPr="006C21A9" w:rsidRDefault="006C21A9" w:rsidP="00277B0A">
            <w:pPr>
              <w:spacing w:line="480" w:lineRule="auto"/>
              <w:jc w:val="center"/>
              <w:rPr>
                <w:rFonts w:ascii="Times New Roman" w:hAnsi="Times New Roman" w:cs="Times New Roman"/>
              </w:rPr>
            </w:pPr>
            <w:r w:rsidRPr="006C21A9">
              <w:rPr>
                <w:rFonts w:ascii="Times New Roman" w:hAnsi="Times New Roman" w:cs="Times New Roman"/>
              </w:rPr>
              <w:t>0.007</w:t>
            </w:r>
          </w:p>
        </w:tc>
      </w:tr>
      <w:tr w:rsidR="006C21A9" w:rsidRPr="006C21A9" w14:paraId="7B806D46" w14:textId="77777777" w:rsidTr="00277B0A">
        <w:tc>
          <w:tcPr>
            <w:tcW w:w="3742" w:type="dxa"/>
          </w:tcPr>
          <w:p w14:paraId="177DA0C6" w14:textId="77777777" w:rsidR="006C21A9" w:rsidRPr="006C21A9" w:rsidRDefault="006C21A9" w:rsidP="00277B0A">
            <w:pPr>
              <w:spacing w:line="480" w:lineRule="auto"/>
              <w:jc w:val="both"/>
              <w:rPr>
                <w:rFonts w:ascii="Times New Roman" w:hAnsi="Times New Roman" w:cs="Times New Roman"/>
              </w:rPr>
            </w:pPr>
            <w:r w:rsidRPr="006C21A9">
              <w:rPr>
                <w:rFonts w:ascii="Times New Roman" w:hAnsi="Times New Roman" w:cs="Times New Roman"/>
              </w:rPr>
              <w:t xml:space="preserve">Stent expansion &gt;90%, </w:t>
            </w:r>
            <w:proofErr w:type="gramStart"/>
            <w:r w:rsidRPr="006C21A9">
              <w:rPr>
                <w:rFonts w:ascii="Times New Roman" w:hAnsi="Times New Roman" w:cs="Times New Roman"/>
              </w:rPr>
              <w:t>n(</w:t>
            </w:r>
            <w:proofErr w:type="gramEnd"/>
            <w:r w:rsidRPr="006C21A9">
              <w:rPr>
                <w:rFonts w:ascii="Times New Roman" w:hAnsi="Times New Roman" w:cs="Times New Roman"/>
              </w:rPr>
              <w:t>%)</w:t>
            </w:r>
          </w:p>
        </w:tc>
        <w:tc>
          <w:tcPr>
            <w:tcW w:w="1611" w:type="dxa"/>
          </w:tcPr>
          <w:p w14:paraId="498D7B36" w14:textId="77777777" w:rsidR="006C21A9" w:rsidRPr="006C21A9" w:rsidRDefault="006C21A9" w:rsidP="00277B0A">
            <w:pPr>
              <w:spacing w:line="480" w:lineRule="auto"/>
              <w:jc w:val="center"/>
              <w:rPr>
                <w:rFonts w:ascii="Times New Roman" w:hAnsi="Times New Roman" w:cs="Times New Roman"/>
              </w:rPr>
            </w:pPr>
            <w:r w:rsidRPr="006C21A9">
              <w:rPr>
                <w:rFonts w:ascii="Times New Roman" w:hAnsi="Times New Roman" w:cs="Times New Roman"/>
              </w:rPr>
              <w:t>1 (3.2)</w:t>
            </w:r>
          </w:p>
        </w:tc>
        <w:tc>
          <w:tcPr>
            <w:tcW w:w="1701" w:type="dxa"/>
          </w:tcPr>
          <w:p w14:paraId="53BC91B2" w14:textId="77777777" w:rsidR="006C21A9" w:rsidRPr="006C21A9" w:rsidRDefault="006C21A9" w:rsidP="00277B0A">
            <w:pPr>
              <w:spacing w:line="480" w:lineRule="auto"/>
              <w:jc w:val="center"/>
              <w:rPr>
                <w:rFonts w:ascii="Times New Roman" w:hAnsi="Times New Roman" w:cs="Times New Roman"/>
              </w:rPr>
            </w:pPr>
            <w:r w:rsidRPr="006C21A9">
              <w:rPr>
                <w:rFonts w:ascii="Times New Roman" w:hAnsi="Times New Roman" w:cs="Times New Roman"/>
              </w:rPr>
              <w:t>3 (9.7)</w:t>
            </w:r>
          </w:p>
        </w:tc>
        <w:tc>
          <w:tcPr>
            <w:tcW w:w="994" w:type="dxa"/>
          </w:tcPr>
          <w:p w14:paraId="042E33A8" w14:textId="77777777" w:rsidR="006C21A9" w:rsidRPr="006C21A9" w:rsidRDefault="006C21A9" w:rsidP="00277B0A">
            <w:pPr>
              <w:spacing w:line="480" w:lineRule="auto"/>
              <w:jc w:val="center"/>
              <w:rPr>
                <w:rFonts w:ascii="Times New Roman" w:hAnsi="Times New Roman" w:cs="Times New Roman"/>
              </w:rPr>
            </w:pPr>
            <w:r w:rsidRPr="006C21A9">
              <w:rPr>
                <w:rFonts w:ascii="Times New Roman" w:hAnsi="Times New Roman" w:cs="Times New Roman"/>
              </w:rPr>
              <w:t>0.5</w:t>
            </w:r>
          </w:p>
        </w:tc>
      </w:tr>
      <w:tr w:rsidR="006C21A9" w:rsidRPr="006C21A9" w14:paraId="25A9B06F" w14:textId="77777777" w:rsidTr="00277B0A">
        <w:tc>
          <w:tcPr>
            <w:tcW w:w="3742" w:type="dxa"/>
          </w:tcPr>
          <w:p w14:paraId="08ED0DF2" w14:textId="77777777" w:rsidR="006C21A9" w:rsidRPr="006C21A9" w:rsidRDefault="006C21A9" w:rsidP="00277B0A">
            <w:pPr>
              <w:spacing w:line="480" w:lineRule="auto"/>
              <w:jc w:val="both"/>
              <w:rPr>
                <w:rFonts w:ascii="Times New Roman" w:hAnsi="Times New Roman" w:cs="Times New Roman"/>
              </w:rPr>
            </w:pPr>
            <w:r w:rsidRPr="006C21A9">
              <w:rPr>
                <w:rFonts w:ascii="Times New Roman" w:hAnsi="Times New Roman" w:cs="Times New Roman"/>
              </w:rPr>
              <w:t xml:space="preserve">Stent expansion &gt;80 % </w:t>
            </w:r>
            <w:proofErr w:type="gramStart"/>
            <w:r w:rsidRPr="006C21A9">
              <w:rPr>
                <w:rFonts w:ascii="Times New Roman" w:hAnsi="Times New Roman" w:cs="Times New Roman"/>
              </w:rPr>
              <w:t>n(</w:t>
            </w:r>
            <w:proofErr w:type="gramEnd"/>
            <w:r w:rsidRPr="006C21A9">
              <w:rPr>
                <w:rFonts w:ascii="Times New Roman" w:hAnsi="Times New Roman" w:cs="Times New Roman"/>
              </w:rPr>
              <w:t>%)</w:t>
            </w:r>
          </w:p>
        </w:tc>
        <w:tc>
          <w:tcPr>
            <w:tcW w:w="1611" w:type="dxa"/>
          </w:tcPr>
          <w:p w14:paraId="093CA59B" w14:textId="77777777" w:rsidR="006C21A9" w:rsidRPr="006C21A9" w:rsidRDefault="006C21A9" w:rsidP="00277B0A">
            <w:pPr>
              <w:spacing w:line="480" w:lineRule="auto"/>
              <w:jc w:val="center"/>
              <w:rPr>
                <w:rFonts w:ascii="Times New Roman" w:hAnsi="Times New Roman" w:cs="Times New Roman"/>
              </w:rPr>
            </w:pPr>
            <w:r w:rsidRPr="006C21A9">
              <w:rPr>
                <w:rFonts w:ascii="Times New Roman" w:hAnsi="Times New Roman" w:cs="Times New Roman"/>
              </w:rPr>
              <w:t>5 (16)</w:t>
            </w:r>
          </w:p>
        </w:tc>
        <w:tc>
          <w:tcPr>
            <w:tcW w:w="1701" w:type="dxa"/>
          </w:tcPr>
          <w:p w14:paraId="76A9D09F" w14:textId="77777777" w:rsidR="006C21A9" w:rsidRPr="006C21A9" w:rsidRDefault="006C21A9" w:rsidP="00277B0A">
            <w:pPr>
              <w:spacing w:line="480" w:lineRule="auto"/>
              <w:jc w:val="center"/>
              <w:rPr>
                <w:rFonts w:ascii="Times New Roman" w:hAnsi="Times New Roman" w:cs="Times New Roman"/>
              </w:rPr>
            </w:pPr>
            <w:r w:rsidRPr="006C21A9">
              <w:rPr>
                <w:rFonts w:ascii="Times New Roman" w:hAnsi="Times New Roman" w:cs="Times New Roman"/>
              </w:rPr>
              <w:t>10 (32)</w:t>
            </w:r>
          </w:p>
        </w:tc>
        <w:tc>
          <w:tcPr>
            <w:tcW w:w="994" w:type="dxa"/>
          </w:tcPr>
          <w:p w14:paraId="6BB54F22" w14:textId="77777777" w:rsidR="006C21A9" w:rsidRPr="006C21A9" w:rsidRDefault="006C21A9" w:rsidP="00277B0A">
            <w:pPr>
              <w:spacing w:line="480" w:lineRule="auto"/>
              <w:jc w:val="center"/>
              <w:rPr>
                <w:rFonts w:ascii="Times New Roman" w:hAnsi="Times New Roman" w:cs="Times New Roman"/>
              </w:rPr>
            </w:pPr>
            <w:r w:rsidRPr="006C21A9">
              <w:rPr>
                <w:rFonts w:ascii="Times New Roman" w:hAnsi="Times New Roman" w:cs="Times New Roman"/>
              </w:rPr>
              <w:t>0.063</w:t>
            </w:r>
          </w:p>
        </w:tc>
      </w:tr>
      <w:tr w:rsidR="006C21A9" w:rsidRPr="006C21A9" w14:paraId="7B96CAA5" w14:textId="77777777" w:rsidTr="00277B0A">
        <w:tc>
          <w:tcPr>
            <w:tcW w:w="3742" w:type="dxa"/>
          </w:tcPr>
          <w:p w14:paraId="79E24725" w14:textId="77777777" w:rsidR="006C21A9" w:rsidRPr="006C21A9" w:rsidRDefault="006C21A9" w:rsidP="00277B0A">
            <w:pPr>
              <w:spacing w:line="480" w:lineRule="auto"/>
              <w:jc w:val="both"/>
              <w:rPr>
                <w:rFonts w:ascii="Times New Roman" w:hAnsi="Times New Roman" w:cs="Times New Roman"/>
              </w:rPr>
            </w:pPr>
            <w:r w:rsidRPr="006C21A9">
              <w:rPr>
                <w:rFonts w:ascii="Times New Roman" w:hAnsi="Times New Roman" w:cs="Times New Roman"/>
              </w:rPr>
              <w:t xml:space="preserve">Stent expansion &gt;70%, </w:t>
            </w:r>
            <w:proofErr w:type="gramStart"/>
            <w:r w:rsidRPr="006C21A9">
              <w:rPr>
                <w:rFonts w:ascii="Times New Roman" w:hAnsi="Times New Roman" w:cs="Times New Roman"/>
              </w:rPr>
              <w:t>n(</w:t>
            </w:r>
            <w:proofErr w:type="gramEnd"/>
            <w:r w:rsidRPr="006C21A9">
              <w:rPr>
                <w:rFonts w:ascii="Times New Roman" w:hAnsi="Times New Roman" w:cs="Times New Roman"/>
              </w:rPr>
              <w:t>%)</w:t>
            </w:r>
          </w:p>
        </w:tc>
        <w:tc>
          <w:tcPr>
            <w:tcW w:w="1611" w:type="dxa"/>
          </w:tcPr>
          <w:p w14:paraId="78D058D0" w14:textId="77777777" w:rsidR="006C21A9" w:rsidRPr="006C21A9" w:rsidRDefault="006C21A9" w:rsidP="00277B0A">
            <w:pPr>
              <w:spacing w:line="480" w:lineRule="auto"/>
              <w:jc w:val="center"/>
              <w:rPr>
                <w:rFonts w:ascii="Times New Roman" w:hAnsi="Times New Roman" w:cs="Times New Roman"/>
              </w:rPr>
            </w:pPr>
            <w:r w:rsidRPr="006C21A9">
              <w:rPr>
                <w:rFonts w:ascii="Times New Roman" w:hAnsi="Times New Roman" w:cs="Times New Roman"/>
              </w:rPr>
              <w:t>11 (35.5)</w:t>
            </w:r>
          </w:p>
        </w:tc>
        <w:tc>
          <w:tcPr>
            <w:tcW w:w="1701" w:type="dxa"/>
          </w:tcPr>
          <w:p w14:paraId="6BEC25DC" w14:textId="77777777" w:rsidR="006C21A9" w:rsidRPr="006C21A9" w:rsidRDefault="006C21A9" w:rsidP="00277B0A">
            <w:pPr>
              <w:spacing w:line="480" w:lineRule="auto"/>
              <w:jc w:val="center"/>
              <w:rPr>
                <w:rFonts w:ascii="Times New Roman" w:hAnsi="Times New Roman" w:cs="Times New Roman"/>
              </w:rPr>
            </w:pPr>
            <w:r w:rsidRPr="006C21A9">
              <w:rPr>
                <w:rFonts w:ascii="Times New Roman" w:hAnsi="Times New Roman" w:cs="Times New Roman"/>
              </w:rPr>
              <w:t>19 (61.3)</w:t>
            </w:r>
          </w:p>
        </w:tc>
        <w:tc>
          <w:tcPr>
            <w:tcW w:w="994" w:type="dxa"/>
          </w:tcPr>
          <w:p w14:paraId="5D756454" w14:textId="77777777" w:rsidR="006C21A9" w:rsidRPr="006C21A9" w:rsidRDefault="006C21A9" w:rsidP="00277B0A">
            <w:pPr>
              <w:spacing w:line="480" w:lineRule="auto"/>
              <w:jc w:val="center"/>
              <w:rPr>
                <w:rFonts w:ascii="Times New Roman" w:hAnsi="Times New Roman" w:cs="Times New Roman"/>
              </w:rPr>
            </w:pPr>
            <w:r w:rsidRPr="006C21A9">
              <w:rPr>
                <w:rFonts w:ascii="Times New Roman" w:hAnsi="Times New Roman" w:cs="Times New Roman"/>
              </w:rPr>
              <w:t>0.039</w:t>
            </w:r>
          </w:p>
        </w:tc>
      </w:tr>
    </w:tbl>
    <w:p w14:paraId="36651A5C" w14:textId="5FB0FF88" w:rsidR="006C21A9" w:rsidRPr="006C21A9" w:rsidRDefault="006C21A9" w:rsidP="006C21A9">
      <w:pPr>
        <w:pStyle w:val="Caption"/>
        <w:spacing w:line="480" w:lineRule="auto"/>
        <w:rPr>
          <w:b/>
          <w:bCs/>
        </w:rPr>
      </w:pPr>
    </w:p>
    <w:p w14:paraId="2447E285" w14:textId="74C9C12F" w:rsidR="006C21A9" w:rsidRPr="006C21A9" w:rsidRDefault="006C21A9" w:rsidP="006C21A9">
      <w:pPr>
        <w:rPr>
          <w:rFonts w:ascii="Times New Roman" w:hAnsi="Times New Roman" w:cs="Times New Roman"/>
        </w:rPr>
      </w:pPr>
    </w:p>
    <w:p w14:paraId="7B05231A" w14:textId="7A7FFE1D" w:rsidR="006C21A9" w:rsidRDefault="006C21A9" w:rsidP="006C21A9">
      <w:pPr>
        <w:rPr>
          <w:rFonts w:ascii="Times New Roman" w:hAnsi="Times New Roman" w:cs="Times New Roman"/>
        </w:rPr>
      </w:pPr>
    </w:p>
    <w:p w14:paraId="1B44984C" w14:textId="31935588" w:rsidR="004C2CAD" w:rsidRDefault="004C2CAD" w:rsidP="006C21A9">
      <w:pPr>
        <w:rPr>
          <w:rFonts w:ascii="Times New Roman" w:hAnsi="Times New Roman" w:cs="Times New Roman"/>
        </w:rPr>
      </w:pPr>
    </w:p>
    <w:p w14:paraId="7C45058A" w14:textId="77777777" w:rsidR="004C2CAD" w:rsidRPr="006C21A9" w:rsidRDefault="004C2CAD" w:rsidP="006C21A9">
      <w:pPr>
        <w:rPr>
          <w:rFonts w:ascii="Times New Roman" w:hAnsi="Times New Roman" w:cs="Times New Roman"/>
        </w:rPr>
      </w:pPr>
    </w:p>
    <w:p w14:paraId="72A1CCFA" w14:textId="77777777" w:rsidR="006C21A9" w:rsidRPr="006C21A9" w:rsidRDefault="006C21A9" w:rsidP="006C21A9">
      <w:pPr>
        <w:rPr>
          <w:rFonts w:ascii="Times New Roman" w:hAnsi="Times New Roman" w:cs="Times New Roman"/>
        </w:rPr>
      </w:pPr>
    </w:p>
    <w:p w14:paraId="242BA64A" w14:textId="52663752" w:rsidR="006C21A9" w:rsidRPr="006C21A9" w:rsidRDefault="006C21A9" w:rsidP="006C21A9">
      <w:pPr>
        <w:pStyle w:val="Caption"/>
        <w:spacing w:line="480" w:lineRule="auto"/>
      </w:pPr>
      <w:r w:rsidRPr="006C21A9">
        <w:rPr>
          <w:b/>
          <w:bCs/>
        </w:rPr>
        <w:lastRenderedPageBreak/>
        <w:t xml:space="preserve">Table 5. </w:t>
      </w:r>
      <w:r w:rsidRPr="006C21A9">
        <w:t xml:space="preserve">OCT analysis of stent malapposition before and after post-dilatation. </w:t>
      </w:r>
    </w:p>
    <w:tbl>
      <w:tblPr>
        <w:tblStyle w:val="TableGridLight"/>
        <w:tblW w:w="0" w:type="auto"/>
        <w:tblLook w:val="04A0" w:firstRow="1" w:lastRow="0" w:firstColumn="1" w:lastColumn="0" w:noHBand="0" w:noVBand="1"/>
      </w:tblPr>
      <w:tblGrid>
        <w:gridCol w:w="3742"/>
        <w:gridCol w:w="1611"/>
        <w:gridCol w:w="1701"/>
        <w:gridCol w:w="994"/>
      </w:tblGrid>
      <w:tr w:rsidR="006C21A9" w:rsidRPr="006C21A9" w14:paraId="5CB9AEF7" w14:textId="77777777" w:rsidTr="00277B0A">
        <w:tc>
          <w:tcPr>
            <w:tcW w:w="3742" w:type="dxa"/>
          </w:tcPr>
          <w:p w14:paraId="39973A27" w14:textId="77777777" w:rsidR="006C21A9" w:rsidRPr="006C21A9" w:rsidRDefault="006C21A9" w:rsidP="00277B0A">
            <w:pPr>
              <w:spacing w:line="480" w:lineRule="auto"/>
              <w:jc w:val="both"/>
              <w:rPr>
                <w:rFonts w:ascii="Times New Roman" w:hAnsi="Times New Roman" w:cs="Times New Roman"/>
              </w:rPr>
            </w:pPr>
          </w:p>
        </w:tc>
        <w:tc>
          <w:tcPr>
            <w:tcW w:w="1611" w:type="dxa"/>
          </w:tcPr>
          <w:p w14:paraId="799EB8C4" w14:textId="77777777" w:rsidR="006C21A9" w:rsidRPr="006C21A9" w:rsidRDefault="006C21A9" w:rsidP="00277B0A">
            <w:pPr>
              <w:spacing w:line="480" w:lineRule="auto"/>
              <w:jc w:val="both"/>
              <w:rPr>
                <w:rFonts w:ascii="Times New Roman" w:hAnsi="Times New Roman" w:cs="Times New Roman"/>
              </w:rPr>
            </w:pPr>
            <w:r w:rsidRPr="006C21A9">
              <w:rPr>
                <w:rFonts w:ascii="Times New Roman" w:hAnsi="Times New Roman" w:cs="Times New Roman"/>
              </w:rPr>
              <w:t xml:space="preserve">Before </w:t>
            </w:r>
          </w:p>
          <w:p w14:paraId="592325CC" w14:textId="77777777" w:rsidR="006C21A9" w:rsidRPr="006C21A9" w:rsidRDefault="006C21A9" w:rsidP="00277B0A">
            <w:pPr>
              <w:spacing w:line="480" w:lineRule="auto"/>
              <w:jc w:val="both"/>
              <w:rPr>
                <w:rFonts w:ascii="Times New Roman" w:hAnsi="Times New Roman" w:cs="Times New Roman"/>
              </w:rPr>
            </w:pPr>
            <w:r w:rsidRPr="006C21A9">
              <w:rPr>
                <w:rFonts w:ascii="Times New Roman" w:hAnsi="Times New Roman" w:cs="Times New Roman"/>
              </w:rPr>
              <w:t xml:space="preserve">Post-dilatation </w:t>
            </w:r>
          </w:p>
        </w:tc>
        <w:tc>
          <w:tcPr>
            <w:tcW w:w="1701" w:type="dxa"/>
          </w:tcPr>
          <w:p w14:paraId="346DE0D8" w14:textId="77777777" w:rsidR="006C21A9" w:rsidRPr="006C21A9" w:rsidRDefault="006C21A9" w:rsidP="00277B0A">
            <w:pPr>
              <w:spacing w:line="480" w:lineRule="auto"/>
              <w:jc w:val="both"/>
              <w:rPr>
                <w:rFonts w:ascii="Times New Roman" w:hAnsi="Times New Roman" w:cs="Times New Roman"/>
              </w:rPr>
            </w:pPr>
            <w:r w:rsidRPr="006C21A9">
              <w:rPr>
                <w:rFonts w:ascii="Times New Roman" w:hAnsi="Times New Roman" w:cs="Times New Roman"/>
              </w:rPr>
              <w:t xml:space="preserve">After </w:t>
            </w:r>
          </w:p>
          <w:p w14:paraId="7657A139" w14:textId="77777777" w:rsidR="006C21A9" w:rsidRPr="006C21A9" w:rsidRDefault="006C21A9" w:rsidP="00277B0A">
            <w:pPr>
              <w:spacing w:line="480" w:lineRule="auto"/>
              <w:jc w:val="both"/>
              <w:rPr>
                <w:rFonts w:ascii="Times New Roman" w:hAnsi="Times New Roman" w:cs="Times New Roman"/>
              </w:rPr>
            </w:pPr>
            <w:r w:rsidRPr="006C21A9">
              <w:rPr>
                <w:rFonts w:ascii="Times New Roman" w:hAnsi="Times New Roman" w:cs="Times New Roman"/>
              </w:rPr>
              <w:t xml:space="preserve">Post-dilatation </w:t>
            </w:r>
          </w:p>
        </w:tc>
        <w:tc>
          <w:tcPr>
            <w:tcW w:w="994" w:type="dxa"/>
          </w:tcPr>
          <w:p w14:paraId="1AD0F0FC" w14:textId="77777777" w:rsidR="006C21A9" w:rsidRPr="006C21A9" w:rsidRDefault="006C21A9" w:rsidP="00277B0A">
            <w:pPr>
              <w:spacing w:line="480" w:lineRule="auto"/>
              <w:jc w:val="both"/>
              <w:rPr>
                <w:rFonts w:ascii="Times New Roman" w:hAnsi="Times New Roman" w:cs="Times New Roman"/>
              </w:rPr>
            </w:pPr>
            <w:r w:rsidRPr="006C21A9">
              <w:rPr>
                <w:rFonts w:ascii="Times New Roman" w:hAnsi="Times New Roman" w:cs="Times New Roman"/>
              </w:rPr>
              <w:t>p-values</w:t>
            </w:r>
          </w:p>
        </w:tc>
      </w:tr>
      <w:tr w:rsidR="006C21A9" w:rsidRPr="006C21A9" w14:paraId="1889F6FF" w14:textId="77777777" w:rsidTr="00277B0A">
        <w:tc>
          <w:tcPr>
            <w:tcW w:w="8048" w:type="dxa"/>
            <w:gridSpan w:val="4"/>
          </w:tcPr>
          <w:p w14:paraId="5A7A1524" w14:textId="77777777" w:rsidR="006C21A9" w:rsidRPr="006C21A9" w:rsidRDefault="006C21A9" w:rsidP="00277B0A">
            <w:pPr>
              <w:spacing w:line="480" w:lineRule="auto"/>
              <w:jc w:val="both"/>
              <w:rPr>
                <w:rFonts w:ascii="Times New Roman" w:hAnsi="Times New Roman" w:cs="Times New Roman"/>
              </w:rPr>
            </w:pPr>
            <w:r w:rsidRPr="006C21A9">
              <w:rPr>
                <w:rFonts w:ascii="Times New Roman" w:hAnsi="Times New Roman" w:cs="Times New Roman"/>
                <w:b/>
              </w:rPr>
              <w:t>Stent malapposition parameters</w:t>
            </w:r>
          </w:p>
        </w:tc>
      </w:tr>
      <w:tr w:rsidR="006C21A9" w:rsidRPr="006C21A9" w14:paraId="3B79BEA3" w14:textId="77777777" w:rsidTr="00277B0A">
        <w:tc>
          <w:tcPr>
            <w:tcW w:w="3742" w:type="dxa"/>
          </w:tcPr>
          <w:p w14:paraId="7FD56435" w14:textId="77777777" w:rsidR="006C21A9" w:rsidRPr="006C21A9" w:rsidRDefault="006C21A9" w:rsidP="00277B0A">
            <w:pPr>
              <w:spacing w:line="480" w:lineRule="auto"/>
              <w:jc w:val="both"/>
              <w:rPr>
                <w:rFonts w:ascii="Times New Roman" w:hAnsi="Times New Roman" w:cs="Times New Roman"/>
              </w:rPr>
            </w:pPr>
            <w:r w:rsidRPr="006C21A9">
              <w:rPr>
                <w:rFonts w:ascii="Times New Roman" w:hAnsi="Times New Roman" w:cs="Times New Roman"/>
              </w:rPr>
              <w:t>Max malapposed area (mm</w:t>
            </w:r>
            <w:r w:rsidRPr="006C21A9">
              <w:rPr>
                <w:rFonts w:ascii="Times New Roman" w:hAnsi="Times New Roman" w:cs="Times New Roman"/>
                <w:vertAlign w:val="superscript"/>
              </w:rPr>
              <w:t>2</w:t>
            </w:r>
            <w:r w:rsidRPr="006C21A9">
              <w:rPr>
                <w:rFonts w:ascii="Times New Roman" w:hAnsi="Times New Roman" w:cs="Times New Roman"/>
              </w:rPr>
              <w:t>)</w:t>
            </w:r>
          </w:p>
        </w:tc>
        <w:tc>
          <w:tcPr>
            <w:tcW w:w="1611" w:type="dxa"/>
          </w:tcPr>
          <w:p w14:paraId="387241B6" w14:textId="77777777" w:rsidR="006C21A9" w:rsidRPr="006C21A9" w:rsidRDefault="006C21A9" w:rsidP="00277B0A">
            <w:pPr>
              <w:spacing w:line="480" w:lineRule="auto"/>
              <w:jc w:val="center"/>
              <w:rPr>
                <w:rFonts w:ascii="Times New Roman" w:hAnsi="Times New Roman" w:cs="Times New Roman"/>
              </w:rPr>
            </w:pPr>
            <w:r w:rsidRPr="006C21A9">
              <w:rPr>
                <w:rFonts w:ascii="Times New Roman" w:hAnsi="Times New Roman" w:cs="Times New Roman"/>
              </w:rPr>
              <w:t>2.6</w:t>
            </w:r>
            <w:r w:rsidRPr="006C21A9">
              <w:rPr>
                <w:rFonts w:ascii="Times New Roman" w:hAnsi="Times New Roman" w:cs="Times New Roman"/>
              </w:rPr>
              <w:sym w:font="Symbol" w:char="F0B1"/>
            </w:r>
            <w:r w:rsidRPr="006C21A9">
              <w:rPr>
                <w:rFonts w:ascii="Times New Roman" w:hAnsi="Times New Roman" w:cs="Times New Roman"/>
              </w:rPr>
              <w:t>2.2</w:t>
            </w:r>
          </w:p>
        </w:tc>
        <w:tc>
          <w:tcPr>
            <w:tcW w:w="1701" w:type="dxa"/>
          </w:tcPr>
          <w:p w14:paraId="124FB1B8" w14:textId="77777777" w:rsidR="006C21A9" w:rsidRPr="006C21A9" w:rsidRDefault="006C21A9" w:rsidP="00277B0A">
            <w:pPr>
              <w:spacing w:line="480" w:lineRule="auto"/>
              <w:jc w:val="center"/>
              <w:rPr>
                <w:rFonts w:ascii="Times New Roman" w:hAnsi="Times New Roman" w:cs="Times New Roman"/>
              </w:rPr>
            </w:pPr>
            <w:r w:rsidRPr="006C21A9">
              <w:rPr>
                <w:rFonts w:ascii="Times New Roman" w:hAnsi="Times New Roman" w:cs="Times New Roman"/>
              </w:rPr>
              <w:t>1.1</w:t>
            </w:r>
            <w:r w:rsidRPr="006C21A9">
              <w:rPr>
                <w:rFonts w:ascii="Times New Roman" w:hAnsi="Times New Roman" w:cs="Times New Roman"/>
              </w:rPr>
              <w:sym w:font="Symbol" w:char="F0B1"/>
            </w:r>
            <w:r w:rsidRPr="006C21A9">
              <w:rPr>
                <w:rFonts w:ascii="Times New Roman" w:hAnsi="Times New Roman" w:cs="Times New Roman"/>
              </w:rPr>
              <w:t>1.0</w:t>
            </w:r>
          </w:p>
        </w:tc>
        <w:tc>
          <w:tcPr>
            <w:tcW w:w="994" w:type="dxa"/>
          </w:tcPr>
          <w:p w14:paraId="1661A814" w14:textId="77777777" w:rsidR="006C21A9" w:rsidRPr="006C21A9" w:rsidRDefault="006C21A9" w:rsidP="00277B0A">
            <w:pPr>
              <w:spacing w:line="480" w:lineRule="auto"/>
              <w:jc w:val="center"/>
              <w:rPr>
                <w:rFonts w:ascii="Times New Roman" w:hAnsi="Times New Roman" w:cs="Times New Roman"/>
              </w:rPr>
            </w:pPr>
            <w:r w:rsidRPr="006C21A9">
              <w:rPr>
                <w:rFonts w:ascii="Times New Roman" w:hAnsi="Times New Roman" w:cs="Times New Roman"/>
              </w:rPr>
              <w:t>&lt;0.001</w:t>
            </w:r>
          </w:p>
        </w:tc>
      </w:tr>
      <w:tr w:rsidR="006C21A9" w:rsidRPr="006C21A9" w14:paraId="321AF60A" w14:textId="77777777" w:rsidTr="00277B0A">
        <w:tc>
          <w:tcPr>
            <w:tcW w:w="3742" w:type="dxa"/>
          </w:tcPr>
          <w:p w14:paraId="489355F8" w14:textId="77777777" w:rsidR="006C21A9" w:rsidRPr="006C21A9" w:rsidRDefault="006C21A9" w:rsidP="00277B0A">
            <w:pPr>
              <w:spacing w:line="480" w:lineRule="auto"/>
              <w:jc w:val="both"/>
              <w:rPr>
                <w:rFonts w:ascii="Times New Roman" w:hAnsi="Times New Roman" w:cs="Times New Roman"/>
              </w:rPr>
            </w:pPr>
            <w:r w:rsidRPr="006C21A9">
              <w:rPr>
                <w:rFonts w:ascii="Times New Roman" w:hAnsi="Times New Roman" w:cs="Times New Roman"/>
              </w:rPr>
              <w:t>Mean malapposed area (mm</w:t>
            </w:r>
            <w:r w:rsidRPr="006C21A9">
              <w:rPr>
                <w:rFonts w:ascii="Times New Roman" w:hAnsi="Times New Roman" w:cs="Times New Roman"/>
                <w:vertAlign w:val="superscript"/>
              </w:rPr>
              <w:t>2</w:t>
            </w:r>
            <w:r w:rsidRPr="006C21A9">
              <w:rPr>
                <w:rFonts w:ascii="Times New Roman" w:hAnsi="Times New Roman" w:cs="Times New Roman"/>
              </w:rPr>
              <w:t>)</w:t>
            </w:r>
          </w:p>
        </w:tc>
        <w:tc>
          <w:tcPr>
            <w:tcW w:w="1611" w:type="dxa"/>
          </w:tcPr>
          <w:p w14:paraId="5755F45E" w14:textId="77777777" w:rsidR="006C21A9" w:rsidRPr="006C21A9" w:rsidRDefault="006C21A9" w:rsidP="00277B0A">
            <w:pPr>
              <w:spacing w:line="480" w:lineRule="auto"/>
              <w:jc w:val="center"/>
              <w:rPr>
                <w:rFonts w:ascii="Times New Roman" w:hAnsi="Times New Roman" w:cs="Times New Roman"/>
              </w:rPr>
            </w:pPr>
            <w:r w:rsidRPr="006C21A9">
              <w:rPr>
                <w:rFonts w:ascii="Times New Roman" w:hAnsi="Times New Roman" w:cs="Times New Roman"/>
              </w:rPr>
              <w:t>0.8</w:t>
            </w:r>
            <w:r w:rsidRPr="006C21A9">
              <w:rPr>
                <w:rFonts w:ascii="Times New Roman" w:hAnsi="Times New Roman" w:cs="Times New Roman"/>
              </w:rPr>
              <w:sym w:font="Symbol" w:char="F0B1"/>
            </w:r>
            <w:r w:rsidRPr="006C21A9">
              <w:rPr>
                <w:rFonts w:ascii="Times New Roman" w:hAnsi="Times New Roman" w:cs="Times New Roman"/>
              </w:rPr>
              <w:t>0.7</w:t>
            </w:r>
          </w:p>
        </w:tc>
        <w:tc>
          <w:tcPr>
            <w:tcW w:w="1701" w:type="dxa"/>
          </w:tcPr>
          <w:p w14:paraId="178C9BDC" w14:textId="77777777" w:rsidR="006C21A9" w:rsidRPr="006C21A9" w:rsidRDefault="006C21A9" w:rsidP="00277B0A">
            <w:pPr>
              <w:spacing w:line="480" w:lineRule="auto"/>
              <w:jc w:val="center"/>
              <w:rPr>
                <w:rFonts w:ascii="Times New Roman" w:hAnsi="Times New Roman" w:cs="Times New Roman"/>
              </w:rPr>
            </w:pPr>
            <w:r w:rsidRPr="006C21A9">
              <w:rPr>
                <w:rFonts w:ascii="Times New Roman" w:hAnsi="Times New Roman" w:cs="Times New Roman"/>
              </w:rPr>
              <w:t>0.4</w:t>
            </w:r>
            <w:r w:rsidRPr="006C21A9">
              <w:rPr>
                <w:rFonts w:ascii="Times New Roman" w:hAnsi="Times New Roman" w:cs="Times New Roman"/>
              </w:rPr>
              <w:sym w:font="Symbol" w:char="F0B1"/>
            </w:r>
            <w:r w:rsidRPr="006C21A9">
              <w:rPr>
                <w:rFonts w:ascii="Times New Roman" w:hAnsi="Times New Roman" w:cs="Times New Roman"/>
              </w:rPr>
              <w:t>0.4</w:t>
            </w:r>
          </w:p>
        </w:tc>
        <w:tc>
          <w:tcPr>
            <w:tcW w:w="994" w:type="dxa"/>
          </w:tcPr>
          <w:p w14:paraId="0843F502" w14:textId="77777777" w:rsidR="006C21A9" w:rsidRPr="006C21A9" w:rsidRDefault="006C21A9" w:rsidP="00277B0A">
            <w:pPr>
              <w:spacing w:line="480" w:lineRule="auto"/>
              <w:jc w:val="center"/>
              <w:rPr>
                <w:rFonts w:ascii="Times New Roman" w:hAnsi="Times New Roman" w:cs="Times New Roman"/>
              </w:rPr>
            </w:pPr>
            <w:r w:rsidRPr="006C21A9">
              <w:rPr>
                <w:rFonts w:ascii="Times New Roman" w:hAnsi="Times New Roman" w:cs="Times New Roman"/>
              </w:rPr>
              <w:t>0.001</w:t>
            </w:r>
          </w:p>
        </w:tc>
      </w:tr>
      <w:tr w:rsidR="006C21A9" w:rsidRPr="006C21A9" w14:paraId="7711513B" w14:textId="77777777" w:rsidTr="00277B0A">
        <w:tc>
          <w:tcPr>
            <w:tcW w:w="3742" w:type="dxa"/>
          </w:tcPr>
          <w:p w14:paraId="4F5DACD5" w14:textId="77777777" w:rsidR="006C21A9" w:rsidRPr="006C21A9" w:rsidRDefault="006C21A9" w:rsidP="00277B0A">
            <w:pPr>
              <w:spacing w:line="480" w:lineRule="auto"/>
              <w:jc w:val="both"/>
              <w:rPr>
                <w:rFonts w:ascii="Times New Roman" w:hAnsi="Times New Roman" w:cs="Times New Roman"/>
              </w:rPr>
            </w:pPr>
            <w:r w:rsidRPr="006C21A9">
              <w:rPr>
                <w:rFonts w:ascii="Times New Roman" w:hAnsi="Times New Roman" w:cs="Times New Roman"/>
              </w:rPr>
              <w:t>Malapposed volume (mm</w:t>
            </w:r>
            <w:r w:rsidRPr="006C21A9">
              <w:rPr>
                <w:rFonts w:ascii="Times New Roman" w:hAnsi="Times New Roman" w:cs="Times New Roman"/>
                <w:vertAlign w:val="superscript"/>
              </w:rPr>
              <w:t>3</w:t>
            </w:r>
            <w:r w:rsidRPr="006C21A9">
              <w:rPr>
                <w:rFonts w:ascii="Times New Roman" w:hAnsi="Times New Roman" w:cs="Times New Roman"/>
              </w:rPr>
              <w:t>)</w:t>
            </w:r>
          </w:p>
        </w:tc>
        <w:tc>
          <w:tcPr>
            <w:tcW w:w="1611" w:type="dxa"/>
          </w:tcPr>
          <w:p w14:paraId="57BC40FE" w14:textId="77777777" w:rsidR="006C21A9" w:rsidRPr="006C21A9" w:rsidRDefault="006C21A9" w:rsidP="00277B0A">
            <w:pPr>
              <w:spacing w:line="480" w:lineRule="auto"/>
              <w:jc w:val="center"/>
              <w:rPr>
                <w:rFonts w:ascii="Times New Roman" w:hAnsi="Times New Roman" w:cs="Times New Roman"/>
              </w:rPr>
            </w:pPr>
            <w:r w:rsidRPr="006C21A9">
              <w:rPr>
                <w:rFonts w:ascii="Times New Roman" w:hAnsi="Times New Roman" w:cs="Times New Roman"/>
              </w:rPr>
              <w:t>7.9</w:t>
            </w:r>
            <w:r w:rsidRPr="006C21A9">
              <w:rPr>
                <w:rFonts w:ascii="Times New Roman" w:hAnsi="Times New Roman" w:cs="Times New Roman"/>
              </w:rPr>
              <w:sym w:font="Symbol" w:char="F0B1"/>
            </w:r>
            <w:r w:rsidRPr="006C21A9">
              <w:rPr>
                <w:rFonts w:ascii="Times New Roman" w:hAnsi="Times New Roman" w:cs="Times New Roman"/>
              </w:rPr>
              <w:t>9.7</w:t>
            </w:r>
          </w:p>
        </w:tc>
        <w:tc>
          <w:tcPr>
            <w:tcW w:w="1701" w:type="dxa"/>
          </w:tcPr>
          <w:p w14:paraId="6C163367" w14:textId="77777777" w:rsidR="006C21A9" w:rsidRPr="006C21A9" w:rsidRDefault="006C21A9" w:rsidP="00277B0A">
            <w:pPr>
              <w:spacing w:line="480" w:lineRule="auto"/>
              <w:jc w:val="center"/>
              <w:rPr>
                <w:rFonts w:ascii="Times New Roman" w:hAnsi="Times New Roman" w:cs="Times New Roman"/>
              </w:rPr>
            </w:pPr>
            <w:r w:rsidRPr="006C21A9">
              <w:rPr>
                <w:rFonts w:ascii="Times New Roman" w:hAnsi="Times New Roman" w:cs="Times New Roman"/>
              </w:rPr>
              <w:t>2.2</w:t>
            </w:r>
            <w:r w:rsidRPr="006C21A9">
              <w:rPr>
                <w:rFonts w:ascii="Times New Roman" w:hAnsi="Times New Roman" w:cs="Times New Roman"/>
              </w:rPr>
              <w:sym w:font="Symbol" w:char="F0B1"/>
            </w:r>
            <w:r w:rsidRPr="006C21A9">
              <w:rPr>
                <w:rFonts w:ascii="Times New Roman" w:hAnsi="Times New Roman" w:cs="Times New Roman"/>
              </w:rPr>
              <w:t>2.4</w:t>
            </w:r>
          </w:p>
        </w:tc>
        <w:tc>
          <w:tcPr>
            <w:tcW w:w="994" w:type="dxa"/>
          </w:tcPr>
          <w:p w14:paraId="2ABEDC2C" w14:textId="77777777" w:rsidR="006C21A9" w:rsidRPr="006C21A9" w:rsidRDefault="006C21A9" w:rsidP="00277B0A">
            <w:pPr>
              <w:spacing w:line="480" w:lineRule="auto"/>
              <w:jc w:val="center"/>
              <w:rPr>
                <w:rFonts w:ascii="Times New Roman" w:hAnsi="Times New Roman" w:cs="Times New Roman"/>
              </w:rPr>
            </w:pPr>
            <w:r w:rsidRPr="006C21A9">
              <w:rPr>
                <w:rFonts w:ascii="Times New Roman" w:hAnsi="Times New Roman" w:cs="Times New Roman"/>
              </w:rPr>
              <w:t>&lt;0.001</w:t>
            </w:r>
          </w:p>
        </w:tc>
      </w:tr>
      <w:tr w:rsidR="006C21A9" w:rsidRPr="006C21A9" w14:paraId="2383E75C" w14:textId="77777777" w:rsidTr="00277B0A">
        <w:tc>
          <w:tcPr>
            <w:tcW w:w="3742" w:type="dxa"/>
          </w:tcPr>
          <w:p w14:paraId="6E664F0C" w14:textId="77777777" w:rsidR="006C21A9" w:rsidRPr="006C21A9" w:rsidRDefault="006C21A9" w:rsidP="00277B0A">
            <w:pPr>
              <w:spacing w:line="480" w:lineRule="auto"/>
              <w:jc w:val="both"/>
              <w:rPr>
                <w:rFonts w:ascii="Times New Roman" w:hAnsi="Times New Roman" w:cs="Times New Roman"/>
              </w:rPr>
            </w:pPr>
            <w:r w:rsidRPr="006C21A9">
              <w:rPr>
                <w:rFonts w:ascii="Times New Roman" w:hAnsi="Times New Roman" w:cs="Times New Roman"/>
              </w:rPr>
              <w:t>Malapposed volume/stent volume (%)</w:t>
            </w:r>
          </w:p>
        </w:tc>
        <w:tc>
          <w:tcPr>
            <w:tcW w:w="1611" w:type="dxa"/>
          </w:tcPr>
          <w:p w14:paraId="65F3810F" w14:textId="77777777" w:rsidR="006C21A9" w:rsidRPr="006C21A9" w:rsidRDefault="006C21A9" w:rsidP="00277B0A">
            <w:pPr>
              <w:spacing w:line="480" w:lineRule="auto"/>
              <w:jc w:val="center"/>
              <w:rPr>
                <w:rFonts w:ascii="Times New Roman" w:hAnsi="Times New Roman" w:cs="Times New Roman"/>
              </w:rPr>
            </w:pPr>
            <w:r w:rsidRPr="006C21A9">
              <w:rPr>
                <w:rFonts w:ascii="Times New Roman" w:hAnsi="Times New Roman" w:cs="Times New Roman"/>
              </w:rPr>
              <w:t>3.8</w:t>
            </w:r>
            <w:r w:rsidRPr="006C21A9">
              <w:rPr>
                <w:rFonts w:ascii="Times New Roman" w:hAnsi="Times New Roman" w:cs="Times New Roman"/>
              </w:rPr>
              <w:sym w:font="Symbol" w:char="F0B1"/>
            </w:r>
            <w:r w:rsidRPr="006C21A9">
              <w:rPr>
                <w:rFonts w:ascii="Times New Roman" w:hAnsi="Times New Roman" w:cs="Times New Roman"/>
              </w:rPr>
              <w:t>4.0</w:t>
            </w:r>
          </w:p>
        </w:tc>
        <w:tc>
          <w:tcPr>
            <w:tcW w:w="1701" w:type="dxa"/>
          </w:tcPr>
          <w:p w14:paraId="49AB0679" w14:textId="77777777" w:rsidR="006C21A9" w:rsidRPr="006C21A9" w:rsidRDefault="006C21A9" w:rsidP="00277B0A">
            <w:pPr>
              <w:spacing w:line="480" w:lineRule="auto"/>
              <w:jc w:val="center"/>
              <w:rPr>
                <w:rFonts w:ascii="Times New Roman" w:hAnsi="Times New Roman" w:cs="Times New Roman"/>
              </w:rPr>
            </w:pPr>
            <w:r w:rsidRPr="006C21A9">
              <w:rPr>
                <w:rFonts w:ascii="Times New Roman" w:hAnsi="Times New Roman" w:cs="Times New Roman"/>
              </w:rPr>
              <w:t>0.9</w:t>
            </w:r>
            <w:r w:rsidRPr="006C21A9">
              <w:rPr>
                <w:rFonts w:ascii="Times New Roman" w:hAnsi="Times New Roman" w:cs="Times New Roman"/>
              </w:rPr>
              <w:sym w:font="Symbol" w:char="F0B1"/>
            </w:r>
            <w:r w:rsidRPr="006C21A9">
              <w:rPr>
                <w:rFonts w:ascii="Times New Roman" w:hAnsi="Times New Roman" w:cs="Times New Roman"/>
              </w:rPr>
              <w:t>0.9</w:t>
            </w:r>
          </w:p>
        </w:tc>
        <w:tc>
          <w:tcPr>
            <w:tcW w:w="994" w:type="dxa"/>
          </w:tcPr>
          <w:p w14:paraId="41242A9F" w14:textId="77777777" w:rsidR="006C21A9" w:rsidRPr="006C21A9" w:rsidRDefault="006C21A9" w:rsidP="00277B0A">
            <w:pPr>
              <w:spacing w:line="480" w:lineRule="auto"/>
              <w:jc w:val="center"/>
              <w:rPr>
                <w:rFonts w:ascii="Times New Roman" w:hAnsi="Times New Roman" w:cs="Times New Roman"/>
              </w:rPr>
            </w:pPr>
            <w:r w:rsidRPr="006C21A9">
              <w:rPr>
                <w:rFonts w:ascii="Times New Roman" w:hAnsi="Times New Roman" w:cs="Times New Roman"/>
              </w:rPr>
              <w:t>&lt;0.001</w:t>
            </w:r>
          </w:p>
        </w:tc>
      </w:tr>
      <w:tr w:rsidR="006C21A9" w:rsidRPr="006C21A9" w14:paraId="7B311EDD" w14:textId="77777777" w:rsidTr="00277B0A">
        <w:tc>
          <w:tcPr>
            <w:tcW w:w="3742" w:type="dxa"/>
          </w:tcPr>
          <w:p w14:paraId="164F86D9" w14:textId="77777777" w:rsidR="006C21A9" w:rsidRPr="006C21A9" w:rsidRDefault="006C21A9" w:rsidP="00277B0A">
            <w:pPr>
              <w:spacing w:line="480" w:lineRule="auto"/>
              <w:jc w:val="both"/>
              <w:rPr>
                <w:rFonts w:ascii="Times New Roman" w:hAnsi="Times New Roman" w:cs="Times New Roman"/>
              </w:rPr>
            </w:pPr>
            <w:r w:rsidRPr="006C21A9">
              <w:rPr>
                <w:rFonts w:ascii="Times New Roman" w:hAnsi="Times New Roman" w:cs="Times New Roman"/>
              </w:rPr>
              <w:t>Max malapposition distance (mm)</w:t>
            </w:r>
          </w:p>
        </w:tc>
        <w:tc>
          <w:tcPr>
            <w:tcW w:w="1611" w:type="dxa"/>
          </w:tcPr>
          <w:p w14:paraId="03F4DED2" w14:textId="77777777" w:rsidR="006C21A9" w:rsidRPr="006C21A9" w:rsidRDefault="006C21A9" w:rsidP="00277B0A">
            <w:pPr>
              <w:spacing w:line="480" w:lineRule="auto"/>
              <w:jc w:val="center"/>
              <w:rPr>
                <w:rFonts w:ascii="Times New Roman" w:hAnsi="Times New Roman" w:cs="Times New Roman"/>
              </w:rPr>
            </w:pPr>
            <w:r w:rsidRPr="006C21A9">
              <w:rPr>
                <w:rFonts w:ascii="Times New Roman" w:hAnsi="Times New Roman" w:cs="Times New Roman"/>
              </w:rPr>
              <w:t>0.7</w:t>
            </w:r>
            <w:r w:rsidRPr="006C21A9">
              <w:rPr>
                <w:rFonts w:ascii="Times New Roman" w:hAnsi="Times New Roman" w:cs="Times New Roman"/>
              </w:rPr>
              <w:sym w:font="Symbol" w:char="F0B1"/>
            </w:r>
            <w:r w:rsidRPr="006C21A9">
              <w:rPr>
                <w:rFonts w:ascii="Times New Roman" w:hAnsi="Times New Roman" w:cs="Times New Roman"/>
              </w:rPr>
              <w:t>0.5</w:t>
            </w:r>
          </w:p>
        </w:tc>
        <w:tc>
          <w:tcPr>
            <w:tcW w:w="1701" w:type="dxa"/>
          </w:tcPr>
          <w:p w14:paraId="6414C34D" w14:textId="77777777" w:rsidR="006C21A9" w:rsidRPr="006C21A9" w:rsidRDefault="006C21A9" w:rsidP="00277B0A">
            <w:pPr>
              <w:spacing w:line="480" w:lineRule="auto"/>
              <w:jc w:val="center"/>
              <w:rPr>
                <w:rFonts w:ascii="Times New Roman" w:hAnsi="Times New Roman" w:cs="Times New Roman"/>
              </w:rPr>
            </w:pPr>
            <w:r w:rsidRPr="006C21A9">
              <w:rPr>
                <w:rFonts w:ascii="Times New Roman" w:hAnsi="Times New Roman" w:cs="Times New Roman"/>
              </w:rPr>
              <w:t>0.4</w:t>
            </w:r>
            <w:r w:rsidRPr="006C21A9">
              <w:rPr>
                <w:rFonts w:ascii="Times New Roman" w:hAnsi="Times New Roman" w:cs="Times New Roman"/>
              </w:rPr>
              <w:sym w:font="Symbol" w:char="F0B1"/>
            </w:r>
            <w:r w:rsidRPr="006C21A9">
              <w:rPr>
                <w:rFonts w:ascii="Times New Roman" w:hAnsi="Times New Roman" w:cs="Times New Roman"/>
              </w:rPr>
              <w:t>0.2</w:t>
            </w:r>
          </w:p>
        </w:tc>
        <w:tc>
          <w:tcPr>
            <w:tcW w:w="994" w:type="dxa"/>
          </w:tcPr>
          <w:p w14:paraId="0B9556D7" w14:textId="77777777" w:rsidR="006C21A9" w:rsidRPr="006C21A9" w:rsidRDefault="006C21A9" w:rsidP="00277B0A">
            <w:pPr>
              <w:spacing w:line="480" w:lineRule="auto"/>
              <w:jc w:val="center"/>
              <w:rPr>
                <w:rFonts w:ascii="Times New Roman" w:hAnsi="Times New Roman" w:cs="Times New Roman"/>
              </w:rPr>
            </w:pPr>
            <w:r w:rsidRPr="006C21A9">
              <w:rPr>
                <w:rFonts w:ascii="Times New Roman" w:hAnsi="Times New Roman" w:cs="Times New Roman"/>
              </w:rPr>
              <w:t>0.004</w:t>
            </w:r>
          </w:p>
        </w:tc>
      </w:tr>
      <w:tr w:rsidR="006C21A9" w:rsidRPr="006C21A9" w14:paraId="2EDBD087" w14:textId="77777777" w:rsidTr="00277B0A">
        <w:tc>
          <w:tcPr>
            <w:tcW w:w="3742" w:type="dxa"/>
          </w:tcPr>
          <w:p w14:paraId="2679FD4C" w14:textId="77777777" w:rsidR="006C21A9" w:rsidRPr="006C21A9" w:rsidRDefault="006C21A9" w:rsidP="00277B0A">
            <w:pPr>
              <w:spacing w:line="480" w:lineRule="auto"/>
              <w:jc w:val="both"/>
              <w:rPr>
                <w:rFonts w:ascii="Times New Roman" w:hAnsi="Times New Roman" w:cs="Times New Roman"/>
              </w:rPr>
            </w:pPr>
            <w:r w:rsidRPr="006C21A9">
              <w:rPr>
                <w:rFonts w:ascii="Times New Roman" w:hAnsi="Times New Roman" w:cs="Times New Roman"/>
              </w:rPr>
              <w:t>Mean malapposition distance (mm)</w:t>
            </w:r>
          </w:p>
        </w:tc>
        <w:tc>
          <w:tcPr>
            <w:tcW w:w="1611" w:type="dxa"/>
          </w:tcPr>
          <w:p w14:paraId="30F70D93" w14:textId="77777777" w:rsidR="006C21A9" w:rsidRPr="006C21A9" w:rsidRDefault="006C21A9" w:rsidP="00277B0A">
            <w:pPr>
              <w:spacing w:line="480" w:lineRule="auto"/>
              <w:jc w:val="center"/>
              <w:rPr>
                <w:rFonts w:ascii="Times New Roman" w:hAnsi="Times New Roman" w:cs="Times New Roman"/>
              </w:rPr>
            </w:pPr>
            <w:r w:rsidRPr="006C21A9">
              <w:rPr>
                <w:rFonts w:ascii="Times New Roman" w:hAnsi="Times New Roman" w:cs="Times New Roman"/>
              </w:rPr>
              <w:t>0.3</w:t>
            </w:r>
            <w:r w:rsidRPr="006C21A9">
              <w:rPr>
                <w:rFonts w:ascii="Times New Roman" w:hAnsi="Times New Roman" w:cs="Times New Roman"/>
              </w:rPr>
              <w:sym w:font="Symbol" w:char="F0B1"/>
            </w:r>
            <w:r w:rsidRPr="006C21A9">
              <w:rPr>
                <w:rFonts w:ascii="Times New Roman" w:hAnsi="Times New Roman" w:cs="Times New Roman"/>
              </w:rPr>
              <w:t>0.1</w:t>
            </w:r>
          </w:p>
        </w:tc>
        <w:tc>
          <w:tcPr>
            <w:tcW w:w="1701" w:type="dxa"/>
          </w:tcPr>
          <w:p w14:paraId="10D08663" w14:textId="77777777" w:rsidR="006C21A9" w:rsidRPr="006C21A9" w:rsidRDefault="006C21A9" w:rsidP="00277B0A">
            <w:pPr>
              <w:spacing w:line="480" w:lineRule="auto"/>
              <w:jc w:val="center"/>
              <w:rPr>
                <w:rFonts w:ascii="Times New Roman" w:hAnsi="Times New Roman" w:cs="Times New Roman"/>
              </w:rPr>
            </w:pPr>
            <w:r w:rsidRPr="006C21A9">
              <w:rPr>
                <w:rFonts w:ascii="Times New Roman" w:hAnsi="Times New Roman" w:cs="Times New Roman"/>
              </w:rPr>
              <w:t>0.2</w:t>
            </w:r>
            <w:r w:rsidRPr="006C21A9">
              <w:rPr>
                <w:rFonts w:ascii="Times New Roman" w:hAnsi="Times New Roman" w:cs="Times New Roman"/>
              </w:rPr>
              <w:sym w:font="Symbol" w:char="F0B1"/>
            </w:r>
            <w:r w:rsidRPr="006C21A9">
              <w:rPr>
                <w:rFonts w:ascii="Times New Roman" w:hAnsi="Times New Roman" w:cs="Times New Roman"/>
              </w:rPr>
              <w:t>0.1</w:t>
            </w:r>
          </w:p>
        </w:tc>
        <w:tc>
          <w:tcPr>
            <w:tcW w:w="994" w:type="dxa"/>
          </w:tcPr>
          <w:p w14:paraId="2AC05078" w14:textId="77777777" w:rsidR="006C21A9" w:rsidRPr="006C21A9" w:rsidRDefault="006C21A9" w:rsidP="00277B0A">
            <w:pPr>
              <w:spacing w:line="480" w:lineRule="auto"/>
              <w:jc w:val="center"/>
              <w:rPr>
                <w:rFonts w:ascii="Times New Roman" w:hAnsi="Times New Roman" w:cs="Times New Roman"/>
              </w:rPr>
            </w:pPr>
            <w:r w:rsidRPr="006C21A9">
              <w:rPr>
                <w:rFonts w:ascii="Times New Roman" w:hAnsi="Times New Roman" w:cs="Times New Roman"/>
              </w:rPr>
              <w:t>0.009</w:t>
            </w:r>
          </w:p>
        </w:tc>
      </w:tr>
      <w:tr w:rsidR="006C21A9" w:rsidRPr="006C21A9" w14:paraId="746BF5DE" w14:textId="77777777" w:rsidTr="00277B0A">
        <w:tc>
          <w:tcPr>
            <w:tcW w:w="3742" w:type="dxa"/>
          </w:tcPr>
          <w:p w14:paraId="41DBA914" w14:textId="77777777" w:rsidR="006C21A9" w:rsidRPr="006C21A9" w:rsidRDefault="006C21A9" w:rsidP="00277B0A">
            <w:pPr>
              <w:spacing w:line="480" w:lineRule="auto"/>
              <w:jc w:val="both"/>
              <w:rPr>
                <w:rFonts w:ascii="Times New Roman" w:hAnsi="Times New Roman" w:cs="Times New Roman"/>
              </w:rPr>
            </w:pPr>
            <w:r w:rsidRPr="006C21A9">
              <w:rPr>
                <w:rFonts w:ascii="Times New Roman" w:hAnsi="Times New Roman" w:cs="Times New Roman"/>
              </w:rPr>
              <w:t>Max stent length with consecutive frames of malapposition (mm)</w:t>
            </w:r>
          </w:p>
        </w:tc>
        <w:tc>
          <w:tcPr>
            <w:tcW w:w="1611" w:type="dxa"/>
          </w:tcPr>
          <w:p w14:paraId="22F23C89" w14:textId="77777777" w:rsidR="006C21A9" w:rsidRPr="006C21A9" w:rsidRDefault="006C21A9" w:rsidP="00277B0A">
            <w:pPr>
              <w:spacing w:line="480" w:lineRule="auto"/>
              <w:jc w:val="center"/>
              <w:rPr>
                <w:rFonts w:ascii="Times New Roman" w:hAnsi="Times New Roman" w:cs="Times New Roman"/>
              </w:rPr>
            </w:pPr>
            <w:r w:rsidRPr="006C21A9">
              <w:rPr>
                <w:rFonts w:ascii="Times New Roman" w:hAnsi="Times New Roman" w:cs="Times New Roman"/>
              </w:rPr>
              <w:t>3.9</w:t>
            </w:r>
            <w:r w:rsidRPr="006C21A9">
              <w:rPr>
                <w:rFonts w:ascii="Times New Roman" w:hAnsi="Times New Roman" w:cs="Times New Roman"/>
              </w:rPr>
              <w:sym w:font="Symbol" w:char="F0B1"/>
            </w:r>
            <w:r w:rsidRPr="006C21A9">
              <w:rPr>
                <w:rFonts w:ascii="Times New Roman" w:hAnsi="Times New Roman" w:cs="Times New Roman"/>
              </w:rPr>
              <w:t>3.3</w:t>
            </w:r>
          </w:p>
        </w:tc>
        <w:tc>
          <w:tcPr>
            <w:tcW w:w="1701" w:type="dxa"/>
          </w:tcPr>
          <w:p w14:paraId="42090632" w14:textId="77777777" w:rsidR="006C21A9" w:rsidRPr="006C21A9" w:rsidRDefault="006C21A9" w:rsidP="00277B0A">
            <w:pPr>
              <w:spacing w:line="480" w:lineRule="auto"/>
              <w:jc w:val="center"/>
              <w:rPr>
                <w:rFonts w:ascii="Times New Roman" w:hAnsi="Times New Roman" w:cs="Times New Roman"/>
              </w:rPr>
            </w:pPr>
            <w:r w:rsidRPr="006C21A9">
              <w:rPr>
                <w:rFonts w:ascii="Times New Roman" w:hAnsi="Times New Roman" w:cs="Times New Roman"/>
              </w:rPr>
              <w:t>2.0</w:t>
            </w:r>
            <w:r w:rsidRPr="006C21A9">
              <w:rPr>
                <w:rFonts w:ascii="Times New Roman" w:hAnsi="Times New Roman" w:cs="Times New Roman"/>
              </w:rPr>
              <w:sym w:font="Symbol" w:char="F0B1"/>
            </w:r>
            <w:r w:rsidRPr="006C21A9">
              <w:rPr>
                <w:rFonts w:ascii="Times New Roman" w:hAnsi="Times New Roman" w:cs="Times New Roman"/>
              </w:rPr>
              <w:t>1.6</w:t>
            </w:r>
          </w:p>
        </w:tc>
        <w:tc>
          <w:tcPr>
            <w:tcW w:w="994" w:type="dxa"/>
          </w:tcPr>
          <w:p w14:paraId="6F3F8F5E" w14:textId="77777777" w:rsidR="006C21A9" w:rsidRPr="006C21A9" w:rsidRDefault="006C21A9" w:rsidP="00277B0A">
            <w:pPr>
              <w:spacing w:line="480" w:lineRule="auto"/>
              <w:jc w:val="center"/>
              <w:rPr>
                <w:rFonts w:ascii="Times New Roman" w:hAnsi="Times New Roman" w:cs="Times New Roman"/>
              </w:rPr>
            </w:pPr>
            <w:r w:rsidRPr="006C21A9">
              <w:rPr>
                <w:rFonts w:ascii="Times New Roman" w:hAnsi="Times New Roman" w:cs="Times New Roman"/>
              </w:rPr>
              <w:t>0.002</w:t>
            </w:r>
          </w:p>
        </w:tc>
      </w:tr>
      <w:tr w:rsidR="006C21A9" w:rsidRPr="006C21A9" w14:paraId="21C2531D" w14:textId="77777777" w:rsidTr="00277B0A">
        <w:tc>
          <w:tcPr>
            <w:tcW w:w="3742" w:type="dxa"/>
          </w:tcPr>
          <w:p w14:paraId="6CC43510" w14:textId="77777777" w:rsidR="006C21A9" w:rsidRPr="006C21A9" w:rsidRDefault="006C21A9" w:rsidP="00277B0A">
            <w:pPr>
              <w:spacing w:line="480" w:lineRule="auto"/>
              <w:jc w:val="both"/>
              <w:rPr>
                <w:rFonts w:ascii="Times New Roman" w:hAnsi="Times New Roman" w:cs="Times New Roman"/>
              </w:rPr>
            </w:pPr>
            <w:r w:rsidRPr="006C21A9">
              <w:rPr>
                <w:rFonts w:ascii="Times New Roman" w:hAnsi="Times New Roman" w:cs="Times New Roman"/>
              </w:rPr>
              <w:t>Total stent length with malapposition (mm)</w:t>
            </w:r>
          </w:p>
        </w:tc>
        <w:tc>
          <w:tcPr>
            <w:tcW w:w="1611" w:type="dxa"/>
          </w:tcPr>
          <w:p w14:paraId="3E34AAE9" w14:textId="77777777" w:rsidR="006C21A9" w:rsidRPr="006C21A9" w:rsidRDefault="006C21A9" w:rsidP="00277B0A">
            <w:pPr>
              <w:spacing w:line="480" w:lineRule="auto"/>
              <w:jc w:val="center"/>
              <w:rPr>
                <w:rFonts w:ascii="Times New Roman" w:hAnsi="Times New Roman" w:cs="Times New Roman"/>
              </w:rPr>
            </w:pPr>
            <w:r w:rsidRPr="006C21A9">
              <w:rPr>
                <w:rFonts w:ascii="Times New Roman" w:hAnsi="Times New Roman" w:cs="Times New Roman"/>
              </w:rPr>
              <w:t>7.9</w:t>
            </w:r>
            <w:r w:rsidRPr="006C21A9">
              <w:rPr>
                <w:rFonts w:ascii="Times New Roman" w:hAnsi="Times New Roman" w:cs="Times New Roman"/>
              </w:rPr>
              <w:sym w:font="Symbol" w:char="F0B1"/>
            </w:r>
            <w:r w:rsidRPr="006C21A9">
              <w:rPr>
                <w:rFonts w:ascii="Times New Roman" w:hAnsi="Times New Roman" w:cs="Times New Roman"/>
              </w:rPr>
              <w:t>5.9</w:t>
            </w:r>
          </w:p>
        </w:tc>
        <w:tc>
          <w:tcPr>
            <w:tcW w:w="1701" w:type="dxa"/>
          </w:tcPr>
          <w:p w14:paraId="058D8F7B" w14:textId="77777777" w:rsidR="006C21A9" w:rsidRPr="006C21A9" w:rsidRDefault="006C21A9" w:rsidP="00277B0A">
            <w:pPr>
              <w:spacing w:line="480" w:lineRule="auto"/>
              <w:jc w:val="center"/>
              <w:rPr>
                <w:rFonts w:ascii="Times New Roman" w:hAnsi="Times New Roman" w:cs="Times New Roman"/>
              </w:rPr>
            </w:pPr>
            <w:r w:rsidRPr="006C21A9">
              <w:rPr>
                <w:rFonts w:ascii="Times New Roman" w:hAnsi="Times New Roman" w:cs="Times New Roman"/>
              </w:rPr>
              <w:t>4.5</w:t>
            </w:r>
            <w:r w:rsidRPr="006C21A9">
              <w:rPr>
                <w:rFonts w:ascii="Times New Roman" w:hAnsi="Times New Roman" w:cs="Times New Roman"/>
              </w:rPr>
              <w:sym w:font="Symbol" w:char="F0B1"/>
            </w:r>
            <w:r w:rsidRPr="006C21A9">
              <w:rPr>
                <w:rFonts w:ascii="Times New Roman" w:hAnsi="Times New Roman" w:cs="Times New Roman"/>
              </w:rPr>
              <w:t>3.7</w:t>
            </w:r>
          </w:p>
        </w:tc>
        <w:tc>
          <w:tcPr>
            <w:tcW w:w="994" w:type="dxa"/>
          </w:tcPr>
          <w:p w14:paraId="22C60534" w14:textId="77777777" w:rsidR="006C21A9" w:rsidRPr="006C21A9" w:rsidRDefault="006C21A9" w:rsidP="00277B0A">
            <w:pPr>
              <w:spacing w:line="480" w:lineRule="auto"/>
              <w:jc w:val="center"/>
              <w:rPr>
                <w:rFonts w:ascii="Times New Roman" w:hAnsi="Times New Roman" w:cs="Times New Roman"/>
              </w:rPr>
            </w:pPr>
            <w:r w:rsidRPr="006C21A9">
              <w:rPr>
                <w:rFonts w:ascii="Times New Roman" w:hAnsi="Times New Roman" w:cs="Times New Roman"/>
              </w:rPr>
              <w:t>&lt;0.001</w:t>
            </w:r>
          </w:p>
        </w:tc>
      </w:tr>
      <w:tr w:rsidR="006C21A9" w:rsidRPr="006C21A9" w14:paraId="4465885A" w14:textId="77777777" w:rsidTr="00277B0A">
        <w:tc>
          <w:tcPr>
            <w:tcW w:w="3742" w:type="dxa"/>
          </w:tcPr>
          <w:p w14:paraId="36FB545B" w14:textId="77777777" w:rsidR="006C21A9" w:rsidRPr="006C21A9" w:rsidRDefault="006C21A9" w:rsidP="00277B0A">
            <w:pPr>
              <w:spacing w:line="480" w:lineRule="auto"/>
              <w:jc w:val="both"/>
              <w:rPr>
                <w:rFonts w:ascii="Times New Roman" w:hAnsi="Times New Roman" w:cs="Times New Roman"/>
              </w:rPr>
            </w:pPr>
            <w:r w:rsidRPr="006C21A9">
              <w:rPr>
                <w:rFonts w:ascii="Times New Roman" w:hAnsi="Times New Roman" w:cs="Times New Roman"/>
              </w:rPr>
              <w:t>Number of malapposed struts</w:t>
            </w:r>
          </w:p>
        </w:tc>
        <w:tc>
          <w:tcPr>
            <w:tcW w:w="1611" w:type="dxa"/>
          </w:tcPr>
          <w:p w14:paraId="62DFF236" w14:textId="77777777" w:rsidR="006C21A9" w:rsidRPr="006C21A9" w:rsidRDefault="006C21A9" w:rsidP="00277B0A">
            <w:pPr>
              <w:spacing w:line="480" w:lineRule="auto"/>
              <w:jc w:val="center"/>
              <w:rPr>
                <w:rFonts w:ascii="Times New Roman" w:hAnsi="Times New Roman" w:cs="Times New Roman"/>
              </w:rPr>
            </w:pPr>
            <w:r w:rsidRPr="006C21A9">
              <w:rPr>
                <w:rFonts w:ascii="Times New Roman" w:hAnsi="Times New Roman" w:cs="Times New Roman"/>
              </w:rPr>
              <w:t>145.0</w:t>
            </w:r>
            <w:r w:rsidRPr="006C21A9">
              <w:rPr>
                <w:rFonts w:ascii="Times New Roman" w:hAnsi="Times New Roman" w:cs="Times New Roman"/>
              </w:rPr>
              <w:sym w:font="Symbol" w:char="F0B1"/>
            </w:r>
            <w:r w:rsidRPr="006C21A9">
              <w:rPr>
                <w:rFonts w:ascii="Times New Roman" w:hAnsi="Times New Roman" w:cs="Times New Roman"/>
              </w:rPr>
              <w:t>132.0</w:t>
            </w:r>
          </w:p>
        </w:tc>
        <w:tc>
          <w:tcPr>
            <w:tcW w:w="1701" w:type="dxa"/>
          </w:tcPr>
          <w:p w14:paraId="445BE293" w14:textId="77777777" w:rsidR="006C21A9" w:rsidRPr="006C21A9" w:rsidRDefault="006C21A9" w:rsidP="00277B0A">
            <w:pPr>
              <w:spacing w:line="480" w:lineRule="auto"/>
              <w:jc w:val="center"/>
              <w:rPr>
                <w:rFonts w:ascii="Times New Roman" w:hAnsi="Times New Roman" w:cs="Times New Roman"/>
              </w:rPr>
            </w:pPr>
            <w:r w:rsidRPr="006C21A9">
              <w:rPr>
                <w:rFonts w:ascii="Times New Roman" w:hAnsi="Times New Roman" w:cs="Times New Roman"/>
              </w:rPr>
              <w:t>53.2</w:t>
            </w:r>
            <w:r w:rsidRPr="006C21A9">
              <w:rPr>
                <w:rFonts w:ascii="Times New Roman" w:hAnsi="Times New Roman" w:cs="Times New Roman"/>
              </w:rPr>
              <w:sym w:font="Symbol" w:char="F0B1"/>
            </w:r>
            <w:r w:rsidRPr="006C21A9">
              <w:rPr>
                <w:rFonts w:ascii="Times New Roman" w:hAnsi="Times New Roman" w:cs="Times New Roman"/>
              </w:rPr>
              <w:t>46.2</w:t>
            </w:r>
          </w:p>
        </w:tc>
        <w:tc>
          <w:tcPr>
            <w:tcW w:w="994" w:type="dxa"/>
          </w:tcPr>
          <w:p w14:paraId="140FFCE5" w14:textId="77777777" w:rsidR="006C21A9" w:rsidRPr="006C21A9" w:rsidRDefault="006C21A9" w:rsidP="00277B0A">
            <w:pPr>
              <w:spacing w:line="480" w:lineRule="auto"/>
              <w:jc w:val="center"/>
              <w:rPr>
                <w:rFonts w:ascii="Times New Roman" w:hAnsi="Times New Roman" w:cs="Times New Roman"/>
              </w:rPr>
            </w:pPr>
            <w:r w:rsidRPr="006C21A9">
              <w:rPr>
                <w:rFonts w:ascii="Times New Roman" w:hAnsi="Times New Roman" w:cs="Times New Roman"/>
              </w:rPr>
              <w:t>&lt;0.001</w:t>
            </w:r>
          </w:p>
        </w:tc>
      </w:tr>
      <w:tr w:rsidR="006C21A9" w:rsidRPr="006C21A9" w14:paraId="20865492" w14:textId="77777777" w:rsidTr="00277B0A">
        <w:tc>
          <w:tcPr>
            <w:tcW w:w="3742" w:type="dxa"/>
          </w:tcPr>
          <w:p w14:paraId="062CB027" w14:textId="77777777" w:rsidR="006C21A9" w:rsidRPr="006C21A9" w:rsidRDefault="006C21A9" w:rsidP="00277B0A">
            <w:pPr>
              <w:spacing w:line="480" w:lineRule="auto"/>
              <w:jc w:val="both"/>
              <w:rPr>
                <w:rFonts w:ascii="Times New Roman" w:hAnsi="Times New Roman" w:cs="Times New Roman"/>
              </w:rPr>
            </w:pPr>
            <w:r w:rsidRPr="006C21A9">
              <w:rPr>
                <w:rFonts w:ascii="Times New Roman" w:hAnsi="Times New Roman" w:cs="Times New Roman"/>
              </w:rPr>
              <w:t xml:space="preserve">Malapposition &gt;0.5 mm, </w:t>
            </w:r>
            <w:proofErr w:type="gramStart"/>
            <w:r w:rsidRPr="006C21A9">
              <w:rPr>
                <w:rFonts w:ascii="Times New Roman" w:hAnsi="Times New Roman" w:cs="Times New Roman"/>
              </w:rPr>
              <w:t>n(</w:t>
            </w:r>
            <w:proofErr w:type="gramEnd"/>
            <w:r w:rsidRPr="006C21A9">
              <w:rPr>
                <w:rFonts w:ascii="Times New Roman" w:hAnsi="Times New Roman" w:cs="Times New Roman"/>
              </w:rPr>
              <w:t>%)</w:t>
            </w:r>
          </w:p>
        </w:tc>
        <w:tc>
          <w:tcPr>
            <w:tcW w:w="1611" w:type="dxa"/>
          </w:tcPr>
          <w:p w14:paraId="7B6E7845" w14:textId="77777777" w:rsidR="006C21A9" w:rsidRPr="006C21A9" w:rsidRDefault="006C21A9" w:rsidP="00277B0A">
            <w:pPr>
              <w:spacing w:line="480" w:lineRule="auto"/>
              <w:jc w:val="center"/>
              <w:rPr>
                <w:rFonts w:ascii="Times New Roman" w:hAnsi="Times New Roman" w:cs="Times New Roman"/>
              </w:rPr>
            </w:pPr>
            <w:r w:rsidRPr="006C21A9">
              <w:rPr>
                <w:rFonts w:ascii="Times New Roman" w:hAnsi="Times New Roman" w:cs="Times New Roman"/>
              </w:rPr>
              <w:t>22(71)</w:t>
            </w:r>
          </w:p>
        </w:tc>
        <w:tc>
          <w:tcPr>
            <w:tcW w:w="1701" w:type="dxa"/>
          </w:tcPr>
          <w:p w14:paraId="5808E06F" w14:textId="77777777" w:rsidR="006C21A9" w:rsidRPr="006C21A9" w:rsidRDefault="006C21A9" w:rsidP="00277B0A">
            <w:pPr>
              <w:spacing w:line="480" w:lineRule="auto"/>
              <w:jc w:val="center"/>
              <w:rPr>
                <w:rFonts w:ascii="Times New Roman" w:hAnsi="Times New Roman" w:cs="Times New Roman"/>
              </w:rPr>
            </w:pPr>
            <w:r w:rsidRPr="006C21A9">
              <w:rPr>
                <w:rFonts w:ascii="Times New Roman" w:hAnsi="Times New Roman" w:cs="Times New Roman"/>
              </w:rPr>
              <w:t>13(41.9)</w:t>
            </w:r>
          </w:p>
        </w:tc>
        <w:tc>
          <w:tcPr>
            <w:tcW w:w="994" w:type="dxa"/>
          </w:tcPr>
          <w:p w14:paraId="6796D56B" w14:textId="77777777" w:rsidR="006C21A9" w:rsidRPr="006C21A9" w:rsidRDefault="006C21A9" w:rsidP="00277B0A">
            <w:pPr>
              <w:spacing w:line="480" w:lineRule="auto"/>
              <w:jc w:val="center"/>
              <w:rPr>
                <w:rFonts w:ascii="Times New Roman" w:hAnsi="Times New Roman" w:cs="Times New Roman"/>
              </w:rPr>
            </w:pPr>
            <w:r w:rsidRPr="006C21A9">
              <w:rPr>
                <w:rFonts w:ascii="Times New Roman" w:hAnsi="Times New Roman" w:cs="Times New Roman"/>
              </w:rPr>
              <w:t>0.022</w:t>
            </w:r>
          </w:p>
        </w:tc>
      </w:tr>
      <w:tr w:rsidR="006C21A9" w:rsidRPr="006C21A9" w14:paraId="70F9FA50" w14:textId="77777777" w:rsidTr="00277B0A">
        <w:tc>
          <w:tcPr>
            <w:tcW w:w="3742" w:type="dxa"/>
          </w:tcPr>
          <w:p w14:paraId="5C6731B0" w14:textId="77777777" w:rsidR="006C21A9" w:rsidRPr="006C21A9" w:rsidRDefault="006C21A9" w:rsidP="00277B0A">
            <w:pPr>
              <w:spacing w:line="480" w:lineRule="auto"/>
              <w:rPr>
                <w:rFonts w:ascii="Times New Roman" w:hAnsi="Times New Roman" w:cs="Times New Roman"/>
              </w:rPr>
            </w:pPr>
            <w:r w:rsidRPr="006C21A9">
              <w:rPr>
                <w:rFonts w:ascii="Times New Roman" w:hAnsi="Times New Roman" w:cs="Times New Roman"/>
              </w:rPr>
              <w:t>Malapposition with axial distance &gt;0.4mm and consecutive length of &gt;1mm</w:t>
            </w:r>
          </w:p>
        </w:tc>
        <w:tc>
          <w:tcPr>
            <w:tcW w:w="1611" w:type="dxa"/>
          </w:tcPr>
          <w:p w14:paraId="7DEA262B" w14:textId="77777777" w:rsidR="006C21A9" w:rsidRPr="006C21A9" w:rsidRDefault="006C21A9" w:rsidP="00277B0A">
            <w:pPr>
              <w:spacing w:line="480" w:lineRule="auto"/>
              <w:jc w:val="center"/>
              <w:rPr>
                <w:rFonts w:ascii="Times New Roman" w:hAnsi="Times New Roman" w:cs="Times New Roman"/>
              </w:rPr>
            </w:pPr>
            <w:r w:rsidRPr="006C21A9">
              <w:rPr>
                <w:rFonts w:ascii="Times New Roman" w:hAnsi="Times New Roman" w:cs="Times New Roman"/>
              </w:rPr>
              <w:t>20(64%)</w:t>
            </w:r>
          </w:p>
        </w:tc>
        <w:tc>
          <w:tcPr>
            <w:tcW w:w="1701" w:type="dxa"/>
          </w:tcPr>
          <w:p w14:paraId="1AC73BC8" w14:textId="77777777" w:rsidR="006C21A9" w:rsidRPr="006C21A9" w:rsidRDefault="006C21A9" w:rsidP="00277B0A">
            <w:pPr>
              <w:spacing w:line="480" w:lineRule="auto"/>
              <w:jc w:val="center"/>
              <w:rPr>
                <w:rFonts w:ascii="Times New Roman" w:hAnsi="Times New Roman" w:cs="Times New Roman"/>
              </w:rPr>
            </w:pPr>
            <w:r w:rsidRPr="006C21A9">
              <w:rPr>
                <w:rFonts w:ascii="Times New Roman" w:hAnsi="Times New Roman" w:cs="Times New Roman"/>
              </w:rPr>
              <w:t>16(52%)</w:t>
            </w:r>
          </w:p>
        </w:tc>
        <w:tc>
          <w:tcPr>
            <w:tcW w:w="994" w:type="dxa"/>
          </w:tcPr>
          <w:p w14:paraId="684D1A61" w14:textId="77777777" w:rsidR="006C21A9" w:rsidRPr="006C21A9" w:rsidRDefault="006C21A9" w:rsidP="00277B0A">
            <w:pPr>
              <w:spacing w:line="480" w:lineRule="auto"/>
              <w:jc w:val="center"/>
              <w:rPr>
                <w:rFonts w:ascii="Times New Roman" w:hAnsi="Times New Roman" w:cs="Times New Roman"/>
              </w:rPr>
            </w:pPr>
            <w:r w:rsidRPr="006C21A9">
              <w:rPr>
                <w:rFonts w:ascii="Times New Roman" w:hAnsi="Times New Roman" w:cs="Times New Roman"/>
              </w:rPr>
              <w:t>0.125</w:t>
            </w:r>
          </w:p>
        </w:tc>
      </w:tr>
    </w:tbl>
    <w:p w14:paraId="4104D1AA" w14:textId="77777777" w:rsidR="006C21A9" w:rsidRPr="006C21A9" w:rsidRDefault="006C21A9" w:rsidP="006C21A9">
      <w:pPr>
        <w:spacing w:line="480" w:lineRule="auto"/>
        <w:jc w:val="both"/>
        <w:rPr>
          <w:rFonts w:ascii="Times New Roman" w:hAnsi="Times New Roman" w:cs="Times New Roman"/>
        </w:rPr>
      </w:pPr>
    </w:p>
    <w:p w14:paraId="70EC314F" w14:textId="77777777" w:rsidR="006C21A9" w:rsidRPr="006C21A9" w:rsidRDefault="006C21A9" w:rsidP="006C21A9">
      <w:pPr>
        <w:pStyle w:val="Caption"/>
        <w:spacing w:line="480" w:lineRule="auto"/>
      </w:pPr>
      <w:r w:rsidRPr="006C21A9">
        <w:rPr>
          <w:b/>
          <w:bCs/>
        </w:rPr>
        <w:lastRenderedPageBreak/>
        <w:t xml:space="preserve">Table 6. </w:t>
      </w:r>
      <w:r w:rsidRPr="006C21A9">
        <w:t xml:space="preserve">OCT analysis of plaque-thrombus prolapse (PTP) before and after post-dilatation. </w:t>
      </w:r>
    </w:p>
    <w:tbl>
      <w:tblPr>
        <w:tblStyle w:val="TableGridLight"/>
        <w:tblW w:w="0" w:type="auto"/>
        <w:tblLook w:val="04A0" w:firstRow="1" w:lastRow="0" w:firstColumn="1" w:lastColumn="0" w:noHBand="0" w:noVBand="1"/>
      </w:tblPr>
      <w:tblGrid>
        <w:gridCol w:w="3742"/>
        <w:gridCol w:w="1611"/>
        <w:gridCol w:w="1701"/>
        <w:gridCol w:w="994"/>
      </w:tblGrid>
      <w:tr w:rsidR="006C21A9" w:rsidRPr="006C21A9" w14:paraId="130F6A89" w14:textId="77777777" w:rsidTr="00277B0A">
        <w:tc>
          <w:tcPr>
            <w:tcW w:w="3742" w:type="dxa"/>
          </w:tcPr>
          <w:p w14:paraId="302C99A3" w14:textId="77777777" w:rsidR="006C21A9" w:rsidRPr="006C21A9" w:rsidRDefault="006C21A9" w:rsidP="00277B0A">
            <w:pPr>
              <w:spacing w:line="480" w:lineRule="auto"/>
              <w:jc w:val="both"/>
              <w:rPr>
                <w:rFonts w:ascii="Times New Roman" w:hAnsi="Times New Roman" w:cs="Times New Roman"/>
              </w:rPr>
            </w:pPr>
          </w:p>
        </w:tc>
        <w:tc>
          <w:tcPr>
            <w:tcW w:w="1611" w:type="dxa"/>
          </w:tcPr>
          <w:p w14:paraId="3A0ED875" w14:textId="77777777" w:rsidR="006C21A9" w:rsidRPr="006C21A9" w:rsidRDefault="006C21A9" w:rsidP="00277B0A">
            <w:pPr>
              <w:spacing w:line="480" w:lineRule="auto"/>
              <w:jc w:val="both"/>
              <w:rPr>
                <w:rFonts w:ascii="Times New Roman" w:hAnsi="Times New Roman" w:cs="Times New Roman"/>
              </w:rPr>
            </w:pPr>
            <w:r w:rsidRPr="006C21A9">
              <w:rPr>
                <w:rFonts w:ascii="Times New Roman" w:hAnsi="Times New Roman" w:cs="Times New Roman"/>
              </w:rPr>
              <w:t xml:space="preserve">Before </w:t>
            </w:r>
          </w:p>
          <w:p w14:paraId="6692DCF7" w14:textId="77777777" w:rsidR="006C21A9" w:rsidRPr="006C21A9" w:rsidRDefault="006C21A9" w:rsidP="00277B0A">
            <w:pPr>
              <w:spacing w:line="480" w:lineRule="auto"/>
              <w:jc w:val="both"/>
              <w:rPr>
                <w:rFonts w:ascii="Times New Roman" w:hAnsi="Times New Roman" w:cs="Times New Roman"/>
              </w:rPr>
            </w:pPr>
            <w:r w:rsidRPr="006C21A9">
              <w:rPr>
                <w:rFonts w:ascii="Times New Roman" w:hAnsi="Times New Roman" w:cs="Times New Roman"/>
              </w:rPr>
              <w:t xml:space="preserve">Post-dilatation </w:t>
            </w:r>
          </w:p>
        </w:tc>
        <w:tc>
          <w:tcPr>
            <w:tcW w:w="1701" w:type="dxa"/>
          </w:tcPr>
          <w:p w14:paraId="2B33CF1E" w14:textId="77777777" w:rsidR="006C21A9" w:rsidRPr="006C21A9" w:rsidRDefault="006C21A9" w:rsidP="00277B0A">
            <w:pPr>
              <w:spacing w:line="480" w:lineRule="auto"/>
              <w:jc w:val="both"/>
              <w:rPr>
                <w:rFonts w:ascii="Times New Roman" w:hAnsi="Times New Roman" w:cs="Times New Roman"/>
              </w:rPr>
            </w:pPr>
            <w:r w:rsidRPr="006C21A9">
              <w:rPr>
                <w:rFonts w:ascii="Times New Roman" w:hAnsi="Times New Roman" w:cs="Times New Roman"/>
              </w:rPr>
              <w:t xml:space="preserve">After </w:t>
            </w:r>
          </w:p>
          <w:p w14:paraId="7D9D6E23" w14:textId="77777777" w:rsidR="006C21A9" w:rsidRPr="006C21A9" w:rsidRDefault="006C21A9" w:rsidP="00277B0A">
            <w:pPr>
              <w:spacing w:line="480" w:lineRule="auto"/>
              <w:jc w:val="both"/>
              <w:rPr>
                <w:rFonts w:ascii="Times New Roman" w:hAnsi="Times New Roman" w:cs="Times New Roman"/>
              </w:rPr>
            </w:pPr>
            <w:r w:rsidRPr="006C21A9">
              <w:rPr>
                <w:rFonts w:ascii="Times New Roman" w:hAnsi="Times New Roman" w:cs="Times New Roman"/>
              </w:rPr>
              <w:t xml:space="preserve">Post-dilatation </w:t>
            </w:r>
          </w:p>
        </w:tc>
        <w:tc>
          <w:tcPr>
            <w:tcW w:w="994" w:type="dxa"/>
          </w:tcPr>
          <w:p w14:paraId="1B97366B" w14:textId="77777777" w:rsidR="006C21A9" w:rsidRPr="006C21A9" w:rsidRDefault="006C21A9" w:rsidP="00277B0A">
            <w:pPr>
              <w:spacing w:line="480" w:lineRule="auto"/>
              <w:jc w:val="both"/>
              <w:rPr>
                <w:rFonts w:ascii="Times New Roman" w:hAnsi="Times New Roman" w:cs="Times New Roman"/>
              </w:rPr>
            </w:pPr>
            <w:r w:rsidRPr="006C21A9">
              <w:rPr>
                <w:rFonts w:ascii="Times New Roman" w:hAnsi="Times New Roman" w:cs="Times New Roman"/>
              </w:rPr>
              <w:t>p-values</w:t>
            </w:r>
          </w:p>
        </w:tc>
      </w:tr>
      <w:tr w:rsidR="006C21A9" w:rsidRPr="006C21A9" w14:paraId="53668A23" w14:textId="77777777" w:rsidTr="00277B0A">
        <w:tc>
          <w:tcPr>
            <w:tcW w:w="8048" w:type="dxa"/>
            <w:gridSpan w:val="4"/>
          </w:tcPr>
          <w:p w14:paraId="5176BE12" w14:textId="77777777" w:rsidR="006C21A9" w:rsidRPr="006C21A9" w:rsidRDefault="006C21A9" w:rsidP="00277B0A">
            <w:pPr>
              <w:spacing w:line="480" w:lineRule="auto"/>
              <w:jc w:val="both"/>
              <w:rPr>
                <w:rFonts w:ascii="Times New Roman" w:hAnsi="Times New Roman" w:cs="Times New Roman"/>
              </w:rPr>
            </w:pPr>
            <w:r w:rsidRPr="006C21A9">
              <w:rPr>
                <w:rFonts w:ascii="Times New Roman" w:hAnsi="Times New Roman" w:cs="Times New Roman"/>
                <w:b/>
              </w:rPr>
              <w:t>Plaque-thrombus prolapse</w:t>
            </w:r>
            <w:r w:rsidRPr="006C21A9">
              <w:rPr>
                <w:rFonts w:ascii="Times New Roman" w:hAnsi="Times New Roman" w:cs="Times New Roman"/>
              </w:rPr>
              <w:t xml:space="preserve"> </w:t>
            </w:r>
            <w:r w:rsidRPr="006C21A9">
              <w:rPr>
                <w:rFonts w:ascii="Times New Roman" w:hAnsi="Times New Roman" w:cs="Times New Roman"/>
                <w:b/>
              </w:rPr>
              <w:t>parameters</w:t>
            </w:r>
          </w:p>
        </w:tc>
      </w:tr>
      <w:tr w:rsidR="006C21A9" w:rsidRPr="006C21A9" w14:paraId="69CDF518" w14:textId="77777777" w:rsidTr="00277B0A">
        <w:tc>
          <w:tcPr>
            <w:tcW w:w="3742" w:type="dxa"/>
          </w:tcPr>
          <w:p w14:paraId="1FCE3323" w14:textId="77777777" w:rsidR="006C21A9" w:rsidRPr="006C21A9" w:rsidRDefault="006C21A9" w:rsidP="00277B0A">
            <w:pPr>
              <w:spacing w:line="480" w:lineRule="auto"/>
              <w:jc w:val="both"/>
              <w:rPr>
                <w:rFonts w:ascii="Times New Roman" w:hAnsi="Times New Roman" w:cs="Times New Roman"/>
              </w:rPr>
            </w:pPr>
            <w:r w:rsidRPr="006C21A9">
              <w:rPr>
                <w:rFonts w:ascii="Times New Roman" w:hAnsi="Times New Roman" w:cs="Times New Roman"/>
              </w:rPr>
              <w:t>Max PTP area (mm</w:t>
            </w:r>
            <w:r w:rsidRPr="006C21A9">
              <w:rPr>
                <w:rFonts w:ascii="Times New Roman" w:hAnsi="Times New Roman" w:cs="Times New Roman"/>
                <w:vertAlign w:val="superscript"/>
              </w:rPr>
              <w:t>2</w:t>
            </w:r>
            <w:r w:rsidRPr="006C21A9">
              <w:rPr>
                <w:rFonts w:ascii="Times New Roman" w:hAnsi="Times New Roman" w:cs="Times New Roman"/>
              </w:rPr>
              <w:t>)</w:t>
            </w:r>
          </w:p>
        </w:tc>
        <w:tc>
          <w:tcPr>
            <w:tcW w:w="1611" w:type="dxa"/>
          </w:tcPr>
          <w:p w14:paraId="448C9810" w14:textId="77777777" w:rsidR="006C21A9" w:rsidRPr="006C21A9" w:rsidRDefault="006C21A9" w:rsidP="00277B0A">
            <w:pPr>
              <w:spacing w:line="480" w:lineRule="auto"/>
              <w:jc w:val="center"/>
              <w:rPr>
                <w:rFonts w:ascii="Times New Roman" w:hAnsi="Times New Roman" w:cs="Times New Roman"/>
              </w:rPr>
            </w:pPr>
            <w:r w:rsidRPr="006C21A9">
              <w:rPr>
                <w:rFonts w:ascii="Times New Roman" w:hAnsi="Times New Roman" w:cs="Times New Roman"/>
              </w:rPr>
              <w:t>1.21</w:t>
            </w:r>
            <w:r w:rsidRPr="006C21A9">
              <w:rPr>
                <w:rFonts w:ascii="Times New Roman" w:hAnsi="Times New Roman" w:cs="Times New Roman"/>
              </w:rPr>
              <w:sym w:font="Symbol" w:char="F0B1"/>
            </w:r>
            <w:r w:rsidRPr="006C21A9">
              <w:rPr>
                <w:rFonts w:ascii="Times New Roman" w:hAnsi="Times New Roman" w:cs="Times New Roman"/>
              </w:rPr>
              <w:t>0.66</w:t>
            </w:r>
          </w:p>
        </w:tc>
        <w:tc>
          <w:tcPr>
            <w:tcW w:w="1701" w:type="dxa"/>
          </w:tcPr>
          <w:p w14:paraId="60B26930" w14:textId="77777777" w:rsidR="006C21A9" w:rsidRPr="006C21A9" w:rsidRDefault="006C21A9" w:rsidP="00277B0A">
            <w:pPr>
              <w:spacing w:line="480" w:lineRule="auto"/>
              <w:jc w:val="center"/>
              <w:rPr>
                <w:rFonts w:ascii="Times New Roman" w:hAnsi="Times New Roman" w:cs="Times New Roman"/>
              </w:rPr>
            </w:pPr>
            <w:r w:rsidRPr="006C21A9">
              <w:rPr>
                <w:rFonts w:ascii="Times New Roman" w:hAnsi="Times New Roman" w:cs="Times New Roman"/>
              </w:rPr>
              <w:t>1.46</w:t>
            </w:r>
            <w:r w:rsidRPr="006C21A9">
              <w:rPr>
                <w:rFonts w:ascii="Times New Roman" w:hAnsi="Times New Roman" w:cs="Times New Roman"/>
              </w:rPr>
              <w:sym w:font="Symbol" w:char="F0B1"/>
            </w:r>
            <w:r w:rsidRPr="006C21A9">
              <w:rPr>
                <w:rFonts w:ascii="Times New Roman" w:hAnsi="Times New Roman" w:cs="Times New Roman"/>
              </w:rPr>
              <w:t>0.81</w:t>
            </w:r>
          </w:p>
        </w:tc>
        <w:tc>
          <w:tcPr>
            <w:tcW w:w="994" w:type="dxa"/>
          </w:tcPr>
          <w:p w14:paraId="377A4C4D" w14:textId="77777777" w:rsidR="006C21A9" w:rsidRPr="006C21A9" w:rsidRDefault="006C21A9" w:rsidP="00277B0A">
            <w:pPr>
              <w:spacing w:line="480" w:lineRule="auto"/>
              <w:jc w:val="center"/>
              <w:rPr>
                <w:rFonts w:ascii="Times New Roman" w:hAnsi="Times New Roman" w:cs="Times New Roman"/>
              </w:rPr>
            </w:pPr>
            <w:r w:rsidRPr="006C21A9">
              <w:rPr>
                <w:rFonts w:ascii="Times New Roman" w:hAnsi="Times New Roman" w:cs="Times New Roman"/>
              </w:rPr>
              <w:t>0.007</w:t>
            </w:r>
          </w:p>
        </w:tc>
      </w:tr>
      <w:tr w:rsidR="006C21A9" w:rsidRPr="006C21A9" w14:paraId="572F28F2" w14:textId="77777777" w:rsidTr="00277B0A">
        <w:tc>
          <w:tcPr>
            <w:tcW w:w="3742" w:type="dxa"/>
          </w:tcPr>
          <w:p w14:paraId="1D4092BB" w14:textId="77777777" w:rsidR="006C21A9" w:rsidRPr="006C21A9" w:rsidRDefault="006C21A9" w:rsidP="00277B0A">
            <w:pPr>
              <w:spacing w:line="480" w:lineRule="auto"/>
              <w:jc w:val="both"/>
              <w:rPr>
                <w:rFonts w:ascii="Times New Roman" w:hAnsi="Times New Roman" w:cs="Times New Roman"/>
              </w:rPr>
            </w:pPr>
            <w:r w:rsidRPr="006C21A9">
              <w:rPr>
                <w:rFonts w:ascii="Times New Roman" w:hAnsi="Times New Roman" w:cs="Times New Roman"/>
              </w:rPr>
              <w:t>Mean PTP area (mm</w:t>
            </w:r>
            <w:r w:rsidRPr="006C21A9">
              <w:rPr>
                <w:rFonts w:ascii="Times New Roman" w:hAnsi="Times New Roman" w:cs="Times New Roman"/>
                <w:vertAlign w:val="superscript"/>
              </w:rPr>
              <w:t>2</w:t>
            </w:r>
            <w:r w:rsidRPr="006C21A9">
              <w:rPr>
                <w:rFonts w:ascii="Times New Roman" w:hAnsi="Times New Roman" w:cs="Times New Roman"/>
              </w:rPr>
              <w:t>)</w:t>
            </w:r>
          </w:p>
        </w:tc>
        <w:tc>
          <w:tcPr>
            <w:tcW w:w="1611" w:type="dxa"/>
          </w:tcPr>
          <w:p w14:paraId="5149D0D2" w14:textId="77777777" w:rsidR="006C21A9" w:rsidRPr="006C21A9" w:rsidRDefault="006C21A9" w:rsidP="00277B0A">
            <w:pPr>
              <w:spacing w:line="480" w:lineRule="auto"/>
              <w:jc w:val="center"/>
              <w:rPr>
                <w:rFonts w:ascii="Times New Roman" w:hAnsi="Times New Roman" w:cs="Times New Roman"/>
              </w:rPr>
            </w:pPr>
            <w:r w:rsidRPr="006C21A9">
              <w:rPr>
                <w:rFonts w:ascii="Times New Roman" w:hAnsi="Times New Roman" w:cs="Times New Roman"/>
              </w:rPr>
              <w:t>0.42</w:t>
            </w:r>
            <w:r w:rsidRPr="006C21A9">
              <w:rPr>
                <w:rFonts w:ascii="Times New Roman" w:hAnsi="Times New Roman" w:cs="Times New Roman"/>
              </w:rPr>
              <w:sym w:font="Symbol" w:char="F0B1"/>
            </w:r>
            <w:r w:rsidRPr="006C21A9">
              <w:rPr>
                <w:rFonts w:ascii="Times New Roman" w:hAnsi="Times New Roman" w:cs="Times New Roman"/>
              </w:rPr>
              <w:t>0.23</w:t>
            </w:r>
          </w:p>
        </w:tc>
        <w:tc>
          <w:tcPr>
            <w:tcW w:w="1701" w:type="dxa"/>
          </w:tcPr>
          <w:p w14:paraId="17DCEDAB" w14:textId="77777777" w:rsidR="006C21A9" w:rsidRPr="006C21A9" w:rsidRDefault="006C21A9" w:rsidP="00277B0A">
            <w:pPr>
              <w:spacing w:line="480" w:lineRule="auto"/>
              <w:jc w:val="center"/>
              <w:rPr>
                <w:rFonts w:ascii="Times New Roman" w:hAnsi="Times New Roman" w:cs="Times New Roman"/>
              </w:rPr>
            </w:pPr>
            <w:r w:rsidRPr="006C21A9">
              <w:rPr>
                <w:rFonts w:ascii="Times New Roman" w:hAnsi="Times New Roman" w:cs="Times New Roman"/>
              </w:rPr>
              <w:t>0.52</w:t>
            </w:r>
            <w:r w:rsidRPr="006C21A9">
              <w:rPr>
                <w:rFonts w:ascii="Times New Roman" w:hAnsi="Times New Roman" w:cs="Times New Roman"/>
              </w:rPr>
              <w:sym w:font="Symbol" w:char="F0B1"/>
            </w:r>
            <w:r w:rsidRPr="006C21A9">
              <w:rPr>
                <w:rFonts w:ascii="Times New Roman" w:hAnsi="Times New Roman" w:cs="Times New Roman"/>
              </w:rPr>
              <w:t>0.29</w:t>
            </w:r>
          </w:p>
        </w:tc>
        <w:tc>
          <w:tcPr>
            <w:tcW w:w="994" w:type="dxa"/>
          </w:tcPr>
          <w:p w14:paraId="119689BF" w14:textId="77777777" w:rsidR="006C21A9" w:rsidRPr="006C21A9" w:rsidRDefault="006C21A9" w:rsidP="00277B0A">
            <w:pPr>
              <w:spacing w:line="480" w:lineRule="auto"/>
              <w:jc w:val="center"/>
              <w:rPr>
                <w:rFonts w:ascii="Times New Roman" w:hAnsi="Times New Roman" w:cs="Times New Roman"/>
              </w:rPr>
            </w:pPr>
            <w:r w:rsidRPr="006C21A9">
              <w:rPr>
                <w:rFonts w:ascii="Times New Roman" w:hAnsi="Times New Roman" w:cs="Times New Roman"/>
              </w:rPr>
              <w:t>0.004</w:t>
            </w:r>
          </w:p>
        </w:tc>
      </w:tr>
      <w:tr w:rsidR="006C21A9" w:rsidRPr="006C21A9" w14:paraId="79C4EF44" w14:textId="77777777" w:rsidTr="00277B0A">
        <w:tc>
          <w:tcPr>
            <w:tcW w:w="3742" w:type="dxa"/>
          </w:tcPr>
          <w:p w14:paraId="4742AD78" w14:textId="77777777" w:rsidR="006C21A9" w:rsidRPr="006C21A9" w:rsidRDefault="006C21A9" w:rsidP="00277B0A">
            <w:pPr>
              <w:spacing w:line="480" w:lineRule="auto"/>
              <w:jc w:val="both"/>
              <w:rPr>
                <w:rFonts w:ascii="Times New Roman" w:hAnsi="Times New Roman" w:cs="Times New Roman"/>
              </w:rPr>
            </w:pPr>
            <w:r w:rsidRPr="006C21A9">
              <w:rPr>
                <w:rFonts w:ascii="Times New Roman" w:hAnsi="Times New Roman" w:cs="Times New Roman"/>
              </w:rPr>
              <w:t>Total PTP length (mm)</w:t>
            </w:r>
          </w:p>
        </w:tc>
        <w:tc>
          <w:tcPr>
            <w:tcW w:w="1611" w:type="dxa"/>
          </w:tcPr>
          <w:p w14:paraId="6405C176" w14:textId="77777777" w:rsidR="006C21A9" w:rsidRPr="006C21A9" w:rsidRDefault="006C21A9" w:rsidP="00277B0A">
            <w:pPr>
              <w:spacing w:line="480" w:lineRule="auto"/>
              <w:jc w:val="center"/>
              <w:rPr>
                <w:rFonts w:ascii="Times New Roman" w:hAnsi="Times New Roman" w:cs="Times New Roman"/>
              </w:rPr>
            </w:pPr>
            <w:r w:rsidRPr="006C21A9">
              <w:rPr>
                <w:rFonts w:ascii="Times New Roman" w:hAnsi="Times New Roman" w:cs="Times New Roman"/>
              </w:rPr>
              <w:t>11.9</w:t>
            </w:r>
            <w:r w:rsidRPr="006C21A9">
              <w:rPr>
                <w:rFonts w:ascii="Times New Roman" w:hAnsi="Times New Roman" w:cs="Times New Roman"/>
              </w:rPr>
              <w:sym w:font="Symbol" w:char="F0B1"/>
            </w:r>
            <w:r w:rsidRPr="006C21A9">
              <w:rPr>
                <w:rFonts w:ascii="Times New Roman" w:hAnsi="Times New Roman" w:cs="Times New Roman"/>
              </w:rPr>
              <w:t>5.8</w:t>
            </w:r>
          </w:p>
        </w:tc>
        <w:tc>
          <w:tcPr>
            <w:tcW w:w="1701" w:type="dxa"/>
          </w:tcPr>
          <w:p w14:paraId="4BDBC926" w14:textId="77777777" w:rsidR="006C21A9" w:rsidRPr="006C21A9" w:rsidRDefault="006C21A9" w:rsidP="00277B0A">
            <w:pPr>
              <w:spacing w:line="480" w:lineRule="auto"/>
              <w:jc w:val="center"/>
              <w:rPr>
                <w:rFonts w:ascii="Times New Roman" w:hAnsi="Times New Roman" w:cs="Times New Roman"/>
              </w:rPr>
            </w:pPr>
            <w:r w:rsidRPr="006C21A9">
              <w:rPr>
                <w:rFonts w:ascii="Times New Roman" w:hAnsi="Times New Roman" w:cs="Times New Roman"/>
              </w:rPr>
              <w:t>15.7</w:t>
            </w:r>
            <w:r w:rsidRPr="006C21A9">
              <w:rPr>
                <w:rFonts w:ascii="Times New Roman" w:hAnsi="Times New Roman" w:cs="Times New Roman"/>
              </w:rPr>
              <w:sym w:font="Symbol" w:char="F0B1"/>
            </w:r>
            <w:r w:rsidRPr="006C21A9">
              <w:rPr>
                <w:rFonts w:ascii="Times New Roman" w:hAnsi="Times New Roman" w:cs="Times New Roman"/>
              </w:rPr>
              <w:t>8.9</w:t>
            </w:r>
          </w:p>
        </w:tc>
        <w:tc>
          <w:tcPr>
            <w:tcW w:w="994" w:type="dxa"/>
          </w:tcPr>
          <w:p w14:paraId="49C08541" w14:textId="77777777" w:rsidR="006C21A9" w:rsidRPr="006C21A9" w:rsidRDefault="006C21A9" w:rsidP="00277B0A">
            <w:pPr>
              <w:spacing w:line="480" w:lineRule="auto"/>
              <w:jc w:val="center"/>
              <w:rPr>
                <w:rFonts w:ascii="Times New Roman" w:hAnsi="Times New Roman" w:cs="Times New Roman"/>
              </w:rPr>
            </w:pPr>
            <w:r w:rsidRPr="006C21A9">
              <w:rPr>
                <w:rFonts w:ascii="Times New Roman" w:hAnsi="Times New Roman" w:cs="Times New Roman"/>
              </w:rPr>
              <w:t>0.001</w:t>
            </w:r>
          </w:p>
        </w:tc>
      </w:tr>
      <w:tr w:rsidR="006C21A9" w:rsidRPr="006C21A9" w14:paraId="65DA7115" w14:textId="77777777" w:rsidTr="00277B0A">
        <w:tc>
          <w:tcPr>
            <w:tcW w:w="3742" w:type="dxa"/>
          </w:tcPr>
          <w:p w14:paraId="131C100C" w14:textId="77777777" w:rsidR="006C21A9" w:rsidRPr="006C21A9" w:rsidRDefault="006C21A9" w:rsidP="00277B0A">
            <w:pPr>
              <w:spacing w:line="480" w:lineRule="auto"/>
              <w:jc w:val="both"/>
              <w:rPr>
                <w:rFonts w:ascii="Times New Roman" w:hAnsi="Times New Roman" w:cs="Times New Roman"/>
              </w:rPr>
            </w:pPr>
            <w:r w:rsidRPr="006C21A9">
              <w:rPr>
                <w:rFonts w:ascii="Times New Roman" w:hAnsi="Times New Roman" w:cs="Times New Roman"/>
              </w:rPr>
              <w:t>PTP volume (mm</w:t>
            </w:r>
            <w:r w:rsidRPr="006C21A9">
              <w:rPr>
                <w:rFonts w:ascii="Times New Roman" w:hAnsi="Times New Roman" w:cs="Times New Roman"/>
                <w:vertAlign w:val="superscript"/>
              </w:rPr>
              <w:t>3</w:t>
            </w:r>
            <w:r w:rsidRPr="006C21A9">
              <w:rPr>
                <w:rFonts w:ascii="Times New Roman" w:hAnsi="Times New Roman" w:cs="Times New Roman"/>
              </w:rPr>
              <w:t>)</w:t>
            </w:r>
          </w:p>
        </w:tc>
        <w:tc>
          <w:tcPr>
            <w:tcW w:w="1611" w:type="dxa"/>
          </w:tcPr>
          <w:p w14:paraId="36A05814" w14:textId="77777777" w:rsidR="006C21A9" w:rsidRPr="006C21A9" w:rsidRDefault="006C21A9" w:rsidP="00277B0A">
            <w:pPr>
              <w:spacing w:line="480" w:lineRule="auto"/>
              <w:jc w:val="center"/>
              <w:rPr>
                <w:rFonts w:ascii="Times New Roman" w:hAnsi="Times New Roman" w:cs="Times New Roman"/>
              </w:rPr>
            </w:pPr>
            <w:r w:rsidRPr="006C21A9">
              <w:rPr>
                <w:rFonts w:ascii="Times New Roman" w:hAnsi="Times New Roman" w:cs="Times New Roman"/>
              </w:rPr>
              <w:t>5.4</w:t>
            </w:r>
            <w:r w:rsidRPr="006C21A9">
              <w:rPr>
                <w:rFonts w:ascii="Times New Roman" w:hAnsi="Times New Roman" w:cs="Times New Roman"/>
              </w:rPr>
              <w:sym w:font="Symbol" w:char="F0B1"/>
            </w:r>
            <w:r w:rsidRPr="006C21A9">
              <w:rPr>
                <w:rFonts w:ascii="Times New Roman" w:hAnsi="Times New Roman" w:cs="Times New Roman"/>
              </w:rPr>
              <w:t>4.6</w:t>
            </w:r>
          </w:p>
        </w:tc>
        <w:tc>
          <w:tcPr>
            <w:tcW w:w="1701" w:type="dxa"/>
          </w:tcPr>
          <w:p w14:paraId="405FC830" w14:textId="77777777" w:rsidR="006C21A9" w:rsidRPr="006C21A9" w:rsidRDefault="006C21A9" w:rsidP="00277B0A">
            <w:pPr>
              <w:spacing w:line="480" w:lineRule="auto"/>
              <w:jc w:val="center"/>
              <w:rPr>
                <w:rFonts w:ascii="Times New Roman" w:hAnsi="Times New Roman" w:cs="Times New Roman"/>
              </w:rPr>
            </w:pPr>
            <w:r w:rsidRPr="006C21A9">
              <w:rPr>
                <w:rFonts w:ascii="Times New Roman" w:hAnsi="Times New Roman" w:cs="Times New Roman"/>
              </w:rPr>
              <w:t>8.1</w:t>
            </w:r>
            <w:r w:rsidRPr="006C21A9">
              <w:rPr>
                <w:rFonts w:ascii="Times New Roman" w:hAnsi="Times New Roman" w:cs="Times New Roman"/>
              </w:rPr>
              <w:sym w:font="Symbol" w:char="F0B1"/>
            </w:r>
            <w:r w:rsidRPr="006C21A9">
              <w:rPr>
                <w:rFonts w:ascii="Times New Roman" w:hAnsi="Times New Roman" w:cs="Times New Roman"/>
              </w:rPr>
              <w:t>6.4</w:t>
            </w:r>
          </w:p>
        </w:tc>
        <w:tc>
          <w:tcPr>
            <w:tcW w:w="994" w:type="dxa"/>
          </w:tcPr>
          <w:p w14:paraId="358FB9DF" w14:textId="77777777" w:rsidR="006C21A9" w:rsidRPr="006C21A9" w:rsidRDefault="006C21A9" w:rsidP="00277B0A">
            <w:pPr>
              <w:spacing w:line="480" w:lineRule="auto"/>
              <w:jc w:val="center"/>
              <w:rPr>
                <w:rFonts w:ascii="Times New Roman" w:hAnsi="Times New Roman" w:cs="Times New Roman"/>
              </w:rPr>
            </w:pPr>
            <w:r w:rsidRPr="006C21A9">
              <w:rPr>
                <w:rFonts w:ascii="Times New Roman" w:hAnsi="Times New Roman" w:cs="Times New Roman"/>
              </w:rPr>
              <w:t>0.001</w:t>
            </w:r>
          </w:p>
        </w:tc>
      </w:tr>
      <w:tr w:rsidR="006C21A9" w:rsidRPr="006C21A9" w14:paraId="2F8A47C6" w14:textId="77777777" w:rsidTr="00277B0A">
        <w:tc>
          <w:tcPr>
            <w:tcW w:w="3742" w:type="dxa"/>
          </w:tcPr>
          <w:p w14:paraId="08312101" w14:textId="77777777" w:rsidR="006C21A9" w:rsidRPr="006C21A9" w:rsidRDefault="006C21A9" w:rsidP="00277B0A">
            <w:pPr>
              <w:spacing w:line="480" w:lineRule="auto"/>
              <w:jc w:val="both"/>
              <w:rPr>
                <w:rFonts w:ascii="Times New Roman" w:hAnsi="Times New Roman" w:cs="Times New Roman"/>
              </w:rPr>
            </w:pPr>
            <w:r w:rsidRPr="006C21A9">
              <w:rPr>
                <w:rFonts w:ascii="Times New Roman" w:hAnsi="Times New Roman" w:cs="Times New Roman"/>
              </w:rPr>
              <w:t>PTP burden (%)</w:t>
            </w:r>
          </w:p>
        </w:tc>
        <w:tc>
          <w:tcPr>
            <w:tcW w:w="1611" w:type="dxa"/>
          </w:tcPr>
          <w:p w14:paraId="5FCBC5D4" w14:textId="77777777" w:rsidR="006C21A9" w:rsidRPr="006C21A9" w:rsidRDefault="006C21A9" w:rsidP="00277B0A">
            <w:pPr>
              <w:spacing w:line="480" w:lineRule="auto"/>
              <w:jc w:val="center"/>
              <w:rPr>
                <w:rFonts w:ascii="Times New Roman" w:hAnsi="Times New Roman" w:cs="Times New Roman"/>
              </w:rPr>
            </w:pPr>
            <w:r w:rsidRPr="006C21A9">
              <w:rPr>
                <w:rFonts w:ascii="Times New Roman" w:hAnsi="Times New Roman" w:cs="Times New Roman"/>
              </w:rPr>
              <w:t>2.5</w:t>
            </w:r>
            <w:r w:rsidRPr="006C21A9">
              <w:rPr>
                <w:rFonts w:ascii="Times New Roman" w:hAnsi="Times New Roman" w:cs="Times New Roman"/>
              </w:rPr>
              <w:sym w:font="Symbol" w:char="F0B1"/>
            </w:r>
            <w:r w:rsidRPr="006C21A9">
              <w:rPr>
                <w:rFonts w:ascii="Times New Roman" w:hAnsi="Times New Roman" w:cs="Times New Roman"/>
              </w:rPr>
              <w:t>2.0</w:t>
            </w:r>
          </w:p>
        </w:tc>
        <w:tc>
          <w:tcPr>
            <w:tcW w:w="1701" w:type="dxa"/>
          </w:tcPr>
          <w:p w14:paraId="27714523" w14:textId="77777777" w:rsidR="006C21A9" w:rsidRPr="006C21A9" w:rsidRDefault="006C21A9" w:rsidP="00277B0A">
            <w:pPr>
              <w:spacing w:line="480" w:lineRule="auto"/>
              <w:jc w:val="center"/>
              <w:rPr>
                <w:rFonts w:ascii="Times New Roman" w:hAnsi="Times New Roman" w:cs="Times New Roman"/>
              </w:rPr>
            </w:pPr>
            <w:r w:rsidRPr="006C21A9">
              <w:rPr>
                <w:rFonts w:ascii="Times New Roman" w:hAnsi="Times New Roman" w:cs="Times New Roman"/>
              </w:rPr>
              <w:t>3.0</w:t>
            </w:r>
            <w:r w:rsidRPr="006C21A9">
              <w:rPr>
                <w:rFonts w:ascii="Times New Roman" w:hAnsi="Times New Roman" w:cs="Times New Roman"/>
              </w:rPr>
              <w:sym w:font="Symbol" w:char="F0B1"/>
            </w:r>
            <w:r w:rsidRPr="006C21A9">
              <w:rPr>
                <w:rFonts w:ascii="Times New Roman" w:hAnsi="Times New Roman" w:cs="Times New Roman"/>
              </w:rPr>
              <w:t>2.0</w:t>
            </w:r>
          </w:p>
        </w:tc>
        <w:tc>
          <w:tcPr>
            <w:tcW w:w="994" w:type="dxa"/>
          </w:tcPr>
          <w:p w14:paraId="3F761181" w14:textId="77777777" w:rsidR="006C21A9" w:rsidRPr="006C21A9" w:rsidRDefault="006C21A9" w:rsidP="00277B0A">
            <w:pPr>
              <w:spacing w:line="480" w:lineRule="auto"/>
              <w:jc w:val="center"/>
              <w:rPr>
                <w:rFonts w:ascii="Times New Roman" w:hAnsi="Times New Roman" w:cs="Times New Roman"/>
              </w:rPr>
            </w:pPr>
            <w:r w:rsidRPr="006C21A9">
              <w:rPr>
                <w:rFonts w:ascii="Times New Roman" w:hAnsi="Times New Roman" w:cs="Times New Roman"/>
              </w:rPr>
              <w:t>0.06</w:t>
            </w:r>
          </w:p>
        </w:tc>
      </w:tr>
      <w:tr w:rsidR="006C21A9" w:rsidRPr="006C21A9" w14:paraId="49E1859B" w14:textId="77777777" w:rsidTr="00277B0A">
        <w:tc>
          <w:tcPr>
            <w:tcW w:w="3742" w:type="dxa"/>
          </w:tcPr>
          <w:p w14:paraId="66F03C76" w14:textId="77777777" w:rsidR="006C21A9" w:rsidRPr="006C21A9" w:rsidRDefault="006C21A9" w:rsidP="00277B0A">
            <w:pPr>
              <w:spacing w:line="480" w:lineRule="auto"/>
              <w:jc w:val="both"/>
              <w:rPr>
                <w:rFonts w:ascii="Times New Roman" w:hAnsi="Times New Roman" w:cs="Times New Roman"/>
              </w:rPr>
            </w:pPr>
            <w:r w:rsidRPr="006C21A9">
              <w:rPr>
                <w:rFonts w:ascii="Times New Roman" w:hAnsi="Times New Roman" w:cs="Times New Roman"/>
              </w:rPr>
              <w:t>Maximum PTP thickness (mm)</w:t>
            </w:r>
          </w:p>
        </w:tc>
        <w:tc>
          <w:tcPr>
            <w:tcW w:w="1611" w:type="dxa"/>
          </w:tcPr>
          <w:p w14:paraId="294C6A4A" w14:textId="77777777" w:rsidR="006C21A9" w:rsidRPr="006C21A9" w:rsidRDefault="006C21A9" w:rsidP="00277B0A">
            <w:pPr>
              <w:spacing w:line="480" w:lineRule="auto"/>
              <w:jc w:val="center"/>
              <w:rPr>
                <w:rFonts w:ascii="Times New Roman" w:hAnsi="Times New Roman" w:cs="Times New Roman"/>
              </w:rPr>
            </w:pPr>
            <w:r w:rsidRPr="006C21A9">
              <w:rPr>
                <w:rFonts w:ascii="Times New Roman" w:hAnsi="Times New Roman" w:cs="Times New Roman"/>
              </w:rPr>
              <w:t>0.85</w:t>
            </w:r>
            <w:r w:rsidRPr="006C21A9">
              <w:rPr>
                <w:rFonts w:ascii="Times New Roman" w:hAnsi="Times New Roman" w:cs="Times New Roman"/>
              </w:rPr>
              <w:sym w:font="Symbol" w:char="F0B1"/>
            </w:r>
            <w:r w:rsidRPr="006C21A9">
              <w:rPr>
                <w:rFonts w:ascii="Times New Roman" w:hAnsi="Times New Roman" w:cs="Times New Roman"/>
              </w:rPr>
              <w:t>1.05</w:t>
            </w:r>
          </w:p>
        </w:tc>
        <w:tc>
          <w:tcPr>
            <w:tcW w:w="1701" w:type="dxa"/>
          </w:tcPr>
          <w:p w14:paraId="7396502D" w14:textId="77777777" w:rsidR="006C21A9" w:rsidRPr="006C21A9" w:rsidRDefault="006C21A9" w:rsidP="00277B0A">
            <w:pPr>
              <w:spacing w:line="480" w:lineRule="auto"/>
              <w:jc w:val="center"/>
              <w:rPr>
                <w:rFonts w:ascii="Times New Roman" w:hAnsi="Times New Roman" w:cs="Times New Roman"/>
              </w:rPr>
            </w:pPr>
            <w:r w:rsidRPr="006C21A9">
              <w:rPr>
                <w:rFonts w:ascii="Times New Roman" w:hAnsi="Times New Roman" w:cs="Times New Roman"/>
              </w:rPr>
              <w:t>0.66</w:t>
            </w:r>
            <w:r w:rsidRPr="006C21A9">
              <w:rPr>
                <w:rFonts w:ascii="Times New Roman" w:hAnsi="Times New Roman" w:cs="Times New Roman"/>
              </w:rPr>
              <w:sym w:font="Symbol" w:char="F0B1"/>
            </w:r>
            <w:r w:rsidRPr="006C21A9">
              <w:rPr>
                <w:rFonts w:ascii="Times New Roman" w:hAnsi="Times New Roman" w:cs="Times New Roman"/>
              </w:rPr>
              <w:t>0.25</w:t>
            </w:r>
          </w:p>
        </w:tc>
        <w:tc>
          <w:tcPr>
            <w:tcW w:w="994" w:type="dxa"/>
          </w:tcPr>
          <w:p w14:paraId="688ED07F" w14:textId="77777777" w:rsidR="006C21A9" w:rsidRPr="006C21A9" w:rsidRDefault="006C21A9" w:rsidP="00277B0A">
            <w:pPr>
              <w:spacing w:line="480" w:lineRule="auto"/>
              <w:jc w:val="center"/>
              <w:rPr>
                <w:rFonts w:ascii="Times New Roman" w:hAnsi="Times New Roman" w:cs="Times New Roman"/>
              </w:rPr>
            </w:pPr>
            <w:r w:rsidRPr="006C21A9">
              <w:rPr>
                <w:rFonts w:ascii="Times New Roman" w:hAnsi="Times New Roman" w:cs="Times New Roman"/>
              </w:rPr>
              <w:t>0.71</w:t>
            </w:r>
          </w:p>
        </w:tc>
      </w:tr>
      <w:tr w:rsidR="006C21A9" w:rsidRPr="006C21A9" w14:paraId="4BA0F4FA" w14:textId="77777777" w:rsidTr="00277B0A">
        <w:tc>
          <w:tcPr>
            <w:tcW w:w="3742" w:type="dxa"/>
          </w:tcPr>
          <w:p w14:paraId="6BCF739B" w14:textId="77777777" w:rsidR="006C21A9" w:rsidRPr="006C21A9" w:rsidRDefault="006C21A9" w:rsidP="00277B0A">
            <w:pPr>
              <w:spacing w:line="480" w:lineRule="auto"/>
              <w:jc w:val="both"/>
              <w:rPr>
                <w:rFonts w:ascii="Times New Roman" w:hAnsi="Times New Roman" w:cs="Times New Roman"/>
              </w:rPr>
            </w:pPr>
            <w:r w:rsidRPr="006C21A9">
              <w:rPr>
                <w:rFonts w:ascii="Times New Roman" w:hAnsi="Times New Roman" w:cs="Times New Roman"/>
              </w:rPr>
              <w:t>Mean PTP thickness (mm)</w:t>
            </w:r>
          </w:p>
        </w:tc>
        <w:tc>
          <w:tcPr>
            <w:tcW w:w="1611" w:type="dxa"/>
          </w:tcPr>
          <w:p w14:paraId="1092FB85" w14:textId="77777777" w:rsidR="006C21A9" w:rsidRPr="006C21A9" w:rsidRDefault="006C21A9" w:rsidP="00277B0A">
            <w:pPr>
              <w:spacing w:line="480" w:lineRule="auto"/>
              <w:jc w:val="center"/>
              <w:rPr>
                <w:rFonts w:ascii="Times New Roman" w:hAnsi="Times New Roman" w:cs="Times New Roman"/>
              </w:rPr>
            </w:pPr>
            <w:r w:rsidRPr="006C21A9">
              <w:rPr>
                <w:rFonts w:ascii="Times New Roman" w:hAnsi="Times New Roman" w:cs="Times New Roman"/>
              </w:rPr>
              <w:t>0.28</w:t>
            </w:r>
            <w:r w:rsidRPr="006C21A9">
              <w:rPr>
                <w:rFonts w:ascii="Times New Roman" w:hAnsi="Times New Roman" w:cs="Times New Roman"/>
              </w:rPr>
              <w:sym w:font="Symbol" w:char="F0B1"/>
            </w:r>
            <w:r w:rsidRPr="006C21A9">
              <w:rPr>
                <w:rFonts w:ascii="Times New Roman" w:hAnsi="Times New Roman" w:cs="Times New Roman"/>
              </w:rPr>
              <w:t>0.08</w:t>
            </w:r>
          </w:p>
        </w:tc>
        <w:tc>
          <w:tcPr>
            <w:tcW w:w="1701" w:type="dxa"/>
          </w:tcPr>
          <w:p w14:paraId="71C7DAAE" w14:textId="77777777" w:rsidR="006C21A9" w:rsidRPr="006C21A9" w:rsidRDefault="006C21A9" w:rsidP="00277B0A">
            <w:pPr>
              <w:spacing w:line="480" w:lineRule="auto"/>
              <w:jc w:val="center"/>
              <w:rPr>
                <w:rFonts w:ascii="Times New Roman" w:hAnsi="Times New Roman" w:cs="Times New Roman"/>
              </w:rPr>
            </w:pPr>
            <w:r w:rsidRPr="006C21A9">
              <w:rPr>
                <w:rFonts w:ascii="Times New Roman" w:hAnsi="Times New Roman" w:cs="Times New Roman"/>
              </w:rPr>
              <w:t>0.29</w:t>
            </w:r>
            <w:r w:rsidRPr="006C21A9">
              <w:rPr>
                <w:rFonts w:ascii="Times New Roman" w:hAnsi="Times New Roman" w:cs="Times New Roman"/>
              </w:rPr>
              <w:sym w:font="Symbol" w:char="F0B1"/>
            </w:r>
            <w:r w:rsidRPr="006C21A9">
              <w:rPr>
                <w:rFonts w:ascii="Times New Roman" w:hAnsi="Times New Roman" w:cs="Times New Roman"/>
              </w:rPr>
              <w:t>0.09</w:t>
            </w:r>
          </w:p>
        </w:tc>
        <w:tc>
          <w:tcPr>
            <w:tcW w:w="994" w:type="dxa"/>
          </w:tcPr>
          <w:p w14:paraId="1B1D3C59" w14:textId="77777777" w:rsidR="006C21A9" w:rsidRPr="006C21A9" w:rsidRDefault="006C21A9" w:rsidP="00277B0A">
            <w:pPr>
              <w:spacing w:line="480" w:lineRule="auto"/>
              <w:jc w:val="center"/>
              <w:rPr>
                <w:rFonts w:ascii="Times New Roman" w:hAnsi="Times New Roman" w:cs="Times New Roman"/>
              </w:rPr>
            </w:pPr>
            <w:r w:rsidRPr="006C21A9">
              <w:rPr>
                <w:rFonts w:ascii="Times New Roman" w:hAnsi="Times New Roman" w:cs="Times New Roman"/>
              </w:rPr>
              <w:t>0.27</w:t>
            </w:r>
          </w:p>
        </w:tc>
      </w:tr>
      <w:tr w:rsidR="006C21A9" w:rsidRPr="006C21A9" w14:paraId="746B0C9C" w14:textId="77777777" w:rsidTr="00277B0A">
        <w:tc>
          <w:tcPr>
            <w:tcW w:w="3742" w:type="dxa"/>
          </w:tcPr>
          <w:p w14:paraId="78E30211" w14:textId="77777777" w:rsidR="006C21A9" w:rsidRPr="006C21A9" w:rsidRDefault="006C21A9" w:rsidP="00277B0A">
            <w:pPr>
              <w:spacing w:line="480" w:lineRule="auto"/>
              <w:jc w:val="both"/>
              <w:rPr>
                <w:rFonts w:ascii="Times New Roman" w:hAnsi="Times New Roman" w:cs="Times New Roman"/>
              </w:rPr>
            </w:pPr>
            <w:r w:rsidRPr="006C21A9">
              <w:rPr>
                <w:rFonts w:ascii="Times New Roman" w:hAnsi="Times New Roman" w:cs="Times New Roman"/>
              </w:rPr>
              <w:t>Protrusion area/Stent area (%)</w:t>
            </w:r>
          </w:p>
        </w:tc>
        <w:tc>
          <w:tcPr>
            <w:tcW w:w="1611" w:type="dxa"/>
          </w:tcPr>
          <w:p w14:paraId="37D351EB" w14:textId="77777777" w:rsidR="006C21A9" w:rsidRPr="006C21A9" w:rsidRDefault="006C21A9" w:rsidP="00277B0A">
            <w:pPr>
              <w:spacing w:line="480" w:lineRule="auto"/>
              <w:jc w:val="center"/>
              <w:rPr>
                <w:rFonts w:ascii="Times New Roman" w:hAnsi="Times New Roman" w:cs="Times New Roman"/>
              </w:rPr>
            </w:pPr>
            <w:r w:rsidRPr="006C21A9">
              <w:rPr>
                <w:rFonts w:ascii="Times New Roman" w:hAnsi="Times New Roman" w:cs="Times New Roman"/>
              </w:rPr>
              <w:t>15.97</w:t>
            </w:r>
            <w:r w:rsidRPr="006C21A9">
              <w:rPr>
                <w:rFonts w:ascii="Times New Roman" w:hAnsi="Times New Roman" w:cs="Times New Roman"/>
              </w:rPr>
              <w:sym w:font="Symbol" w:char="F0B1"/>
            </w:r>
            <w:r w:rsidRPr="006C21A9">
              <w:rPr>
                <w:rFonts w:ascii="Times New Roman" w:hAnsi="Times New Roman" w:cs="Times New Roman"/>
              </w:rPr>
              <w:t>6.69</w:t>
            </w:r>
          </w:p>
        </w:tc>
        <w:tc>
          <w:tcPr>
            <w:tcW w:w="1701" w:type="dxa"/>
          </w:tcPr>
          <w:p w14:paraId="40FA7512" w14:textId="77777777" w:rsidR="006C21A9" w:rsidRPr="006C21A9" w:rsidRDefault="006C21A9" w:rsidP="00277B0A">
            <w:pPr>
              <w:spacing w:line="480" w:lineRule="auto"/>
              <w:jc w:val="center"/>
              <w:rPr>
                <w:rFonts w:ascii="Times New Roman" w:hAnsi="Times New Roman" w:cs="Times New Roman"/>
              </w:rPr>
            </w:pPr>
            <w:r w:rsidRPr="006C21A9">
              <w:rPr>
                <w:rFonts w:ascii="Times New Roman" w:hAnsi="Times New Roman" w:cs="Times New Roman"/>
              </w:rPr>
              <w:t>15.09</w:t>
            </w:r>
            <w:r w:rsidRPr="006C21A9">
              <w:rPr>
                <w:rFonts w:ascii="Times New Roman" w:hAnsi="Times New Roman" w:cs="Times New Roman"/>
              </w:rPr>
              <w:sym w:font="Symbol" w:char="F0B1"/>
            </w:r>
            <w:r w:rsidRPr="006C21A9">
              <w:rPr>
                <w:rFonts w:ascii="Times New Roman" w:hAnsi="Times New Roman" w:cs="Times New Roman"/>
              </w:rPr>
              <w:t>6.38</w:t>
            </w:r>
          </w:p>
        </w:tc>
        <w:tc>
          <w:tcPr>
            <w:tcW w:w="994" w:type="dxa"/>
          </w:tcPr>
          <w:p w14:paraId="6369FF11" w14:textId="77777777" w:rsidR="006C21A9" w:rsidRPr="006C21A9" w:rsidRDefault="006C21A9" w:rsidP="00277B0A">
            <w:pPr>
              <w:spacing w:line="480" w:lineRule="auto"/>
              <w:jc w:val="center"/>
              <w:rPr>
                <w:rFonts w:ascii="Times New Roman" w:hAnsi="Times New Roman" w:cs="Times New Roman"/>
              </w:rPr>
            </w:pPr>
            <w:r w:rsidRPr="006C21A9">
              <w:rPr>
                <w:rFonts w:ascii="Times New Roman" w:hAnsi="Times New Roman" w:cs="Times New Roman"/>
              </w:rPr>
              <w:t>0.5</w:t>
            </w:r>
          </w:p>
        </w:tc>
      </w:tr>
      <w:tr w:rsidR="006C21A9" w:rsidRPr="006C21A9" w14:paraId="7D8F69B2" w14:textId="77777777" w:rsidTr="00277B0A">
        <w:tc>
          <w:tcPr>
            <w:tcW w:w="3742" w:type="dxa"/>
          </w:tcPr>
          <w:p w14:paraId="49CFA9EB" w14:textId="77777777" w:rsidR="006C21A9" w:rsidRPr="006C21A9" w:rsidRDefault="006C21A9" w:rsidP="00277B0A">
            <w:pPr>
              <w:spacing w:line="480" w:lineRule="auto"/>
              <w:jc w:val="both"/>
              <w:rPr>
                <w:rFonts w:ascii="Times New Roman" w:hAnsi="Times New Roman" w:cs="Times New Roman"/>
              </w:rPr>
            </w:pPr>
            <w:r w:rsidRPr="006C21A9">
              <w:rPr>
                <w:rFonts w:ascii="Times New Roman" w:hAnsi="Times New Roman" w:cs="Times New Roman"/>
              </w:rPr>
              <w:t xml:space="preserve">Protrusion area/Stent area </w:t>
            </w:r>
            <w:r w:rsidRPr="006C21A9">
              <w:rPr>
                <w:rFonts w:ascii="Times New Roman" w:hAnsi="Times New Roman" w:cs="Times New Roman"/>
              </w:rPr>
              <w:sym w:font="Symbol" w:char="F0B3"/>
            </w:r>
            <w:r w:rsidRPr="006C21A9">
              <w:rPr>
                <w:rFonts w:ascii="Times New Roman" w:hAnsi="Times New Roman" w:cs="Times New Roman"/>
              </w:rPr>
              <w:t xml:space="preserve">10%, </w:t>
            </w:r>
            <w:proofErr w:type="gramStart"/>
            <w:r w:rsidRPr="006C21A9">
              <w:rPr>
                <w:rFonts w:ascii="Times New Roman" w:hAnsi="Times New Roman" w:cs="Times New Roman"/>
              </w:rPr>
              <w:t>n(</w:t>
            </w:r>
            <w:proofErr w:type="gramEnd"/>
            <w:r w:rsidRPr="006C21A9">
              <w:rPr>
                <w:rFonts w:ascii="Times New Roman" w:hAnsi="Times New Roman" w:cs="Times New Roman"/>
              </w:rPr>
              <w:t>%)</w:t>
            </w:r>
          </w:p>
        </w:tc>
        <w:tc>
          <w:tcPr>
            <w:tcW w:w="1611" w:type="dxa"/>
          </w:tcPr>
          <w:p w14:paraId="3EB66FEB" w14:textId="77777777" w:rsidR="006C21A9" w:rsidRPr="006C21A9" w:rsidRDefault="006C21A9" w:rsidP="00277B0A">
            <w:pPr>
              <w:spacing w:line="480" w:lineRule="auto"/>
              <w:jc w:val="center"/>
              <w:rPr>
                <w:rFonts w:ascii="Times New Roman" w:hAnsi="Times New Roman" w:cs="Times New Roman"/>
              </w:rPr>
            </w:pPr>
            <w:r w:rsidRPr="006C21A9">
              <w:rPr>
                <w:rFonts w:ascii="Times New Roman" w:hAnsi="Times New Roman" w:cs="Times New Roman"/>
              </w:rPr>
              <w:t>23(74.2)</w:t>
            </w:r>
          </w:p>
        </w:tc>
        <w:tc>
          <w:tcPr>
            <w:tcW w:w="1701" w:type="dxa"/>
          </w:tcPr>
          <w:p w14:paraId="77F05226" w14:textId="77777777" w:rsidR="006C21A9" w:rsidRPr="006C21A9" w:rsidRDefault="006C21A9" w:rsidP="00277B0A">
            <w:pPr>
              <w:spacing w:line="480" w:lineRule="auto"/>
              <w:jc w:val="center"/>
              <w:rPr>
                <w:rFonts w:ascii="Times New Roman" w:hAnsi="Times New Roman" w:cs="Times New Roman"/>
              </w:rPr>
            </w:pPr>
            <w:r w:rsidRPr="006C21A9">
              <w:rPr>
                <w:rFonts w:ascii="Times New Roman" w:hAnsi="Times New Roman" w:cs="Times New Roman"/>
              </w:rPr>
              <w:t>22(71)</w:t>
            </w:r>
          </w:p>
        </w:tc>
        <w:tc>
          <w:tcPr>
            <w:tcW w:w="994" w:type="dxa"/>
          </w:tcPr>
          <w:p w14:paraId="598C7C75" w14:textId="77777777" w:rsidR="006C21A9" w:rsidRPr="006C21A9" w:rsidRDefault="006C21A9" w:rsidP="00277B0A">
            <w:pPr>
              <w:spacing w:line="480" w:lineRule="auto"/>
              <w:jc w:val="center"/>
              <w:rPr>
                <w:rFonts w:ascii="Times New Roman" w:hAnsi="Times New Roman" w:cs="Times New Roman"/>
              </w:rPr>
            </w:pPr>
            <w:r w:rsidRPr="006C21A9">
              <w:rPr>
                <w:rFonts w:ascii="Times New Roman" w:hAnsi="Times New Roman" w:cs="Times New Roman"/>
              </w:rPr>
              <w:t>1</w:t>
            </w:r>
          </w:p>
        </w:tc>
      </w:tr>
    </w:tbl>
    <w:p w14:paraId="01D6BFAA" w14:textId="77777777" w:rsidR="006C21A9" w:rsidRPr="006C21A9" w:rsidRDefault="006C21A9" w:rsidP="006C21A9">
      <w:pPr>
        <w:spacing w:line="480" w:lineRule="auto"/>
        <w:jc w:val="both"/>
        <w:rPr>
          <w:rFonts w:ascii="Times New Roman" w:hAnsi="Times New Roman" w:cs="Times New Roman"/>
        </w:rPr>
      </w:pPr>
    </w:p>
    <w:p w14:paraId="268382C0" w14:textId="77777777" w:rsidR="006C21A9" w:rsidRPr="006C21A9" w:rsidRDefault="006C21A9" w:rsidP="006C21A9">
      <w:pPr>
        <w:spacing w:line="480" w:lineRule="auto"/>
        <w:jc w:val="both"/>
        <w:rPr>
          <w:rFonts w:ascii="Times New Roman" w:hAnsi="Times New Roman" w:cs="Times New Roman"/>
        </w:rPr>
      </w:pPr>
    </w:p>
    <w:p w14:paraId="1E3BB6C1" w14:textId="77777777" w:rsidR="006C21A9" w:rsidRPr="006C21A9" w:rsidRDefault="006C21A9" w:rsidP="006C21A9">
      <w:pPr>
        <w:spacing w:line="480" w:lineRule="auto"/>
        <w:jc w:val="both"/>
        <w:rPr>
          <w:rFonts w:ascii="Times New Roman" w:hAnsi="Times New Roman" w:cs="Times New Roman"/>
        </w:rPr>
      </w:pPr>
    </w:p>
    <w:p w14:paraId="22A3BFA6" w14:textId="7EF275BE" w:rsidR="006C21A9" w:rsidRDefault="006C21A9" w:rsidP="006C21A9">
      <w:pPr>
        <w:pStyle w:val="Caption"/>
        <w:spacing w:line="480" w:lineRule="auto"/>
        <w:rPr>
          <w:b/>
          <w:bCs/>
        </w:rPr>
      </w:pPr>
    </w:p>
    <w:p w14:paraId="369BE88B" w14:textId="1634F357" w:rsidR="004C2CAD" w:rsidRDefault="004C2CAD" w:rsidP="004C2CAD"/>
    <w:p w14:paraId="08681817" w14:textId="1C70E8C6" w:rsidR="004C2CAD" w:rsidRDefault="004C2CAD" w:rsidP="004C2CAD"/>
    <w:p w14:paraId="329EB32C" w14:textId="77777777" w:rsidR="004C2CAD" w:rsidRPr="004C2CAD" w:rsidRDefault="004C2CAD" w:rsidP="004C2CAD"/>
    <w:p w14:paraId="5B9EC1C5" w14:textId="444192A6" w:rsidR="006C21A9" w:rsidRPr="006C21A9" w:rsidRDefault="006C21A9" w:rsidP="006C21A9">
      <w:pPr>
        <w:pStyle w:val="Caption"/>
        <w:spacing w:line="480" w:lineRule="auto"/>
      </w:pPr>
      <w:r w:rsidRPr="006C21A9">
        <w:rPr>
          <w:b/>
          <w:bCs/>
        </w:rPr>
        <w:lastRenderedPageBreak/>
        <w:t xml:space="preserve">Table 7. </w:t>
      </w:r>
      <w:r w:rsidRPr="006C21A9">
        <w:t xml:space="preserve">OCT analysis of stent edge dissection. </w:t>
      </w:r>
    </w:p>
    <w:tbl>
      <w:tblPr>
        <w:tblStyle w:val="TableGridLight"/>
        <w:tblW w:w="0" w:type="auto"/>
        <w:tblLook w:val="04A0" w:firstRow="1" w:lastRow="0" w:firstColumn="1" w:lastColumn="0" w:noHBand="0" w:noVBand="1"/>
      </w:tblPr>
      <w:tblGrid>
        <w:gridCol w:w="2012"/>
        <w:gridCol w:w="2012"/>
        <w:gridCol w:w="2012"/>
        <w:gridCol w:w="2012"/>
      </w:tblGrid>
      <w:tr w:rsidR="006C21A9" w:rsidRPr="006C21A9" w14:paraId="5363ED28" w14:textId="77777777" w:rsidTr="00277B0A">
        <w:tc>
          <w:tcPr>
            <w:tcW w:w="2012" w:type="dxa"/>
          </w:tcPr>
          <w:p w14:paraId="747C8F82" w14:textId="77777777" w:rsidR="006C21A9" w:rsidRPr="006C21A9" w:rsidRDefault="006C21A9" w:rsidP="00277B0A">
            <w:pPr>
              <w:spacing w:line="480" w:lineRule="auto"/>
              <w:jc w:val="both"/>
            </w:pPr>
          </w:p>
        </w:tc>
        <w:tc>
          <w:tcPr>
            <w:tcW w:w="2012" w:type="dxa"/>
          </w:tcPr>
          <w:p w14:paraId="699A7279" w14:textId="77777777" w:rsidR="006C21A9" w:rsidRPr="006C21A9" w:rsidRDefault="006C21A9" w:rsidP="00277B0A">
            <w:pPr>
              <w:spacing w:line="480" w:lineRule="auto"/>
              <w:jc w:val="both"/>
            </w:pPr>
            <w:r w:rsidRPr="006C21A9">
              <w:t xml:space="preserve">Before </w:t>
            </w:r>
          </w:p>
          <w:p w14:paraId="65267CB9" w14:textId="77777777" w:rsidR="006C21A9" w:rsidRPr="006C21A9" w:rsidRDefault="006C21A9" w:rsidP="00277B0A">
            <w:pPr>
              <w:spacing w:line="480" w:lineRule="auto"/>
              <w:jc w:val="both"/>
            </w:pPr>
            <w:r w:rsidRPr="006C21A9">
              <w:t xml:space="preserve">Post-dilatation </w:t>
            </w:r>
          </w:p>
        </w:tc>
        <w:tc>
          <w:tcPr>
            <w:tcW w:w="2012" w:type="dxa"/>
          </w:tcPr>
          <w:p w14:paraId="108BAD36" w14:textId="77777777" w:rsidR="006C21A9" w:rsidRPr="006C21A9" w:rsidRDefault="006C21A9" w:rsidP="00277B0A">
            <w:pPr>
              <w:spacing w:line="480" w:lineRule="auto"/>
              <w:jc w:val="both"/>
            </w:pPr>
            <w:r w:rsidRPr="006C21A9">
              <w:t xml:space="preserve">After </w:t>
            </w:r>
          </w:p>
          <w:p w14:paraId="5980A896" w14:textId="77777777" w:rsidR="006C21A9" w:rsidRPr="006C21A9" w:rsidRDefault="006C21A9" w:rsidP="00277B0A">
            <w:pPr>
              <w:spacing w:line="480" w:lineRule="auto"/>
              <w:jc w:val="both"/>
            </w:pPr>
            <w:r w:rsidRPr="006C21A9">
              <w:t xml:space="preserve">Post-dilatation </w:t>
            </w:r>
          </w:p>
        </w:tc>
        <w:tc>
          <w:tcPr>
            <w:tcW w:w="2012" w:type="dxa"/>
          </w:tcPr>
          <w:p w14:paraId="37D076A2" w14:textId="77777777" w:rsidR="006C21A9" w:rsidRPr="006C21A9" w:rsidRDefault="006C21A9" w:rsidP="00277B0A">
            <w:pPr>
              <w:spacing w:line="480" w:lineRule="auto"/>
              <w:jc w:val="both"/>
            </w:pPr>
            <w:r w:rsidRPr="006C21A9">
              <w:t>p-values</w:t>
            </w:r>
          </w:p>
        </w:tc>
      </w:tr>
      <w:tr w:rsidR="006C21A9" w:rsidRPr="006C21A9" w14:paraId="5112686E" w14:textId="77777777" w:rsidTr="00277B0A">
        <w:tc>
          <w:tcPr>
            <w:tcW w:w="8048" w:type="dxa"/>
            <w:gridSpan w:val="4"/>
          </w:tcPr>
          <w:p w14:paraId="3B8DFC3C" w14:textId="77777777" w:rsidR="006C21A9" w:rsidRPr="006C21A9" w:rsidRDefault="006C21A9" w:rsidP="00277B0A">
            <w:pPr>
              <w:spacing w:line="480" w:lineRule="auto"/>
              <w:jc w:val="center"/>
            </w:pPr>
            <w:r w:rsidRPr="006C21A9">
              <w:rPr>
                <w:bCs/>
                <w:iCs/>
                <w:lang w:val="en-US"/>
              </w:rPr>
              <w:t>Any Dissection detected by OCT</w:t>
            </w:r>
          </w:p>
        </w:tc>
      </w:tr>
      <w:tr w:rsidR="006C21A9" w:rsidRPr="006C21A9" w14:paraId="21E8A0EC" w14:textId="77777777" w:rsidTr="00277B0A">
        <w:tc>
          <w:tcPr>
            <w:tcW w:w="2012" w:type="dxa"/>
          </w:tcPr>
          <w:p w14:paraId="4A3D2D9C" w14:textId="77777777" w:rsidR="006C21A9" w:rsidRPr="006C21A9" w:rsidRDefault="006C21A9" w:rsidP="00277B0A">
            <w:pPr>
              <w:spacing w:line="480" w:lineRule="auto"/>
              <w:jc w:val="both"/>
            </w:pPr>
            <w:proofErr w:type="gramStart"/>
            <w:r w:rsidRPr="006C21A9">
              <w:rPr>
                <w:bCs/>
                <w:kern w:val="24"/>
                <w:lang w:val="en-US"/>
              </w:rPr>
              <w:t>Proximal(</w:t>
            </w:r>
            <w:proofErr w:type="gramEnd"/>
            <w:r w:rsidRPr="006C21A9">
              <w:rPr>
                <w:bCs/>
                <w:kern w:val="24"/>
                <w:lang w:val="en-US"/>
              </w:rPr>
              <w:t>%)</w:t>
            </w:r>
          </w:p>
        </w:tc>
        <w:tc>
          <w:tcPr>
            <w:tcW w:w="2012" w:type="dxa"/>
          </w:tcPr>
          <w:p w14:paraId="280B97DC" w14:textId="77777777" w:rsidR="006C21A9" w:rsidRPr="006C21A9" w:rsidRDefault="006C21A9" w:rsidP="00277B0A">
            <w:pPr>
              <w:spacing w:line="480" w:lineRule="auto"/>
              <w:jc w:val="center"/>
            </w:pPr>
            <w:r w:rsidRPr="006C21A9">
              <w:rPr>
                <w:bCs/>
                <w:kern w:val="24"/>
                <w:lang w:val="en-US"/>
              </w:rPr>
              <w:t>5(16)</w:t>
            </w:r>
          </w:p>
        </w:tc>
        <w:tc>
          <w:tcPr>
            <w:tcW w:w="2012" w:type="dxa"/>
          </w:tcPr>
          <w:p w14:paraId="5FCD92C2" w14:textId="77777777" w:rsidR="006C21A9" w:rsidRPr="006C21A9" w:rsidRDefault="006C21A9" w:rsidP="00277B0A">
            <w:pPr>
              <w:spacing w:line="480" w:lineRule="auto"/>
              <w:jc w:val="center"/>
            </w:pPr>
            <w:r w:rsidRPr="006C21A9">
              <w:rPr>
                <w:bCs/>
                <w:kern w:val="24"/>
                <w:lang w:val="en-US"/>
              </w:rPr>
              <w:t>6(19)</w:t>
            </w:r>
          </w:p>
        </w:tc>
        <w:tc>
          <w:tcPr>
            <w:tcW w:w="2012" w:type="dxa"/>
          </w:tcPr>
          <w:p w14:paraId="6C841363" w14:textId="77777777" w:rsidR="006C21A9" w:rsidRPr="006C21A9" w:rsidRDefault="006C21A9" w:rsidP="00277B0A">
            <w:pPr>
              <w:spacing w:line="480" w:lineRule="auto"/>
              <w:jc w:val="center"/>
            </w:pPr>
            <w:r w:rsidRPr="006C21A9">
              <w:rPr>
                <w:bCs/>
                <w:kern w:val="24"/>
                <w:lang w:val="en-US"/>
              </w:rPr>
              <w:t>1.00</w:t>
            </w:r>
          </w:p>
        </w:tc>
      </w:tr>
      <w:tr w:rsidR="006C21A9" w:rsidRPr="006C21A9" w14:paraId="762EA49A" w14:textId="77777777" w:rsidTr="00277B0A">
        <w:tc>
          <w:tcPr>
            <w:tcW w:w="2012" w:type="dxa"/>
          </w:tcPr>
          <w:p w14:paraId="74723D32" w14:textId="77777777" w:rsidR="006C21A9" w:rsidRPr="006C21A9" w:rsidRDefault="006C21A9" w:rsidP="00277B0A">
            <w:pPr>
              <w:spacing w:line="480" w:lineRule="auto"/>
              <w:jc w:val="both"/>
            </w:pPr>
            <w:proofErr w:type="gramStart"/>
            <w:r w:rsidRPr="006C21A9">
              <w:rPr>
                <w:bCs/>
                <w:kern w:val="24"/>
                <w:lang w:val="en-US"/>
              </w:rPr>
              <w:t>Distal(</w:t>
            </w:r>
            <w:proofErr w:type="gramEnd"/>
            <w:r w:rsidRPr="006C21A9">
              <w:rPr>
                <w:bCs/>
                <w:kern w:val="24"/>
                <w:lang w:val="en-US"/>
              </w:rPr>
              <w:t>%)</w:t>
            </w:r>
          </w:p>
        </w:tc>
        <w:tc>
          <w:tcPr>
            <w:tcW w:w="2012" w:type="dxa"/>
          </w:tcPr>
          <w:p w14:paraId="5DA2A198" w14:textId="77777777" w:rsidR="006C21A9" w:rsidRPr="006C21A9" w:rsidRDefault="006C21A9" w:rsidP="00277B0A">
            <w:pPr>
              <w:spacing w:line="480" w:lineRule="auto"/>
              <w:jc w:val="center"/>
            </w:pPr>
            <w:r w:rsidRPr="006C21A9">
              <w:rPr>
                <w:bCs/>
                <w:kern w:val="24"/>
                <w:lang w:val="en-US"/>
              </w:rPr>
              <w:t>4(12)</w:t>
            </w:r>
          </w:p>
        </w:tc>
        <w:tc>
          <w:tcPr>
            <w:tcW w:w="2012" w:type="dxa"/>
          </w:tcPr>
          <w:p w14:paraId="431E3CEE" w14:textId="77777777" w:rsidR="006C21A9" w:rsidRPr="006C21A9" w:rsidRDefault="006C21A9" w:rsidP="00277B0A">
            <w:pPr>
              <w:spacing w:line="480" w:lineRule="auto"/>
              <w:jc w:val="center"/>
            </w:pPr>
            <w:r w:rsidRPr="006C21A9">
              <w:rPr>
                <w:bCs/>
                <w:kern w:val="24"/>
                <w:lang w:val="en-US"/>
              </w:rPr>
              <w:t>7(22)</w:t>
            </w:r>
          </w:p>
        </w:tc>
        <w:tc>
          <w:tcPr>
            <w:tcW w:w="2012" w:type="dxa"/>
          </w:tcPr>
          <w:p w14:paraId="7A1441D6" w14:textId="77777777" w:rsidR="006C21A9" w:rsidRPr="006C21A9" w:rsidRDefault="006C21A9" w:rsidP="00277B0A">
            <w:pPr>
              <w:spacing w:line="480" w:lineRule="auto"/>
              <w:jc w:val="center"/>
            </w:pPr>
            <w:r w:rsidRPr="006C21A9">
              <w:rPr>
                <w:bCs/>
                <w:kern w:val="24"/>
                <w:lang w:val="en-US"/>
              </w:rPr>
              <w:t>0.25</w:t>
            </w:r>
          </w:p>
        </w:tc>
      </w:tr>
      <w:tr w:rsidR="006C21A9" w:rsidRPr="006C21A9" w14:paraId="66405DEA" w14:textId="77777777" w:rsidTr="00277B0A">
        <w:tc>
          <w:tcPr>
            <w:tcW w:w="8048" w:type="dxa"/>
            <w:gridSpan w:val="4"/>
          </w:tcPr>
          <w:p w14:paraId="766D9D81" w14:textId="77777777" w:rsidR="006C21A9" w:rsidRPr="006C21A9" w:rsidRDefault="006C21A9" w:rsidP="00277B0A">
            <w:pPr>
              <w:spacing w:line="480" w:lineRule="auto"/>
              <w:jc w:val="center"/>
            </w:pPr>
            <w:r w:rsidRPr="006C21A9">
              <w:t>Major Dissection detected by OCT *</w:t>
            </w:r>
          </w:p>
        </w:tc>
      </w:tr>
      <w:tr w:rsidR="006C21A9" w:rsidRPr="006C21A9" w14:paraId="0269D84E" w14:textId="77777777" w:rsidTr="00277B0A">
        <w:tc>
          <w:tcPr>
            <w:tcW w:w="2012" w:type="dxa"/>
          </w:tcPr>
          <w:p w14:paraId="4E5FC42E" w14:textId="77777777" w:rsidR="006C21A9" w:rsidRPr="006C21A9" w:rsidRDefault="006C21A9" w:rsidP="00277B0A">
            <w:pPr>
              <w:spacing w:line="480" w:lineRule="auto"/>
              <w:jc w:val="both"/>
            </w:pPr>
            <w:proofErr w:type="gramStart"/>
            <w:r w:rsidRPr="006C21A9">
              <w:rPr>
                <w:bCs/>
                <w:kern w:val="24"/>
                <w:lang w:val="en-US"/>
              </w:rPr>
              <w:t>Proximal(</w:t>
            </w:r>
            <w:proofErr w:type="gramEnd"/>
            <w:r w:rsidRPr="006C21A9">
              <w:rPr>
                <w:bCs/>
                <w:kern w:val="24"/>
                <w:lang w:val="en-US"/>
              </w:rPr>
              <w:t>%)</w:t>
            </w:r>
          </w:p>
        </w:tc>
        <w:tc>
          <w:tcPr>
            <w:tcW w:w="2012" w:type="dxa"/>
          </w:tcPr>
          <w:p w14:paraId="4AF6014F" w14:textId="77777777" w:rsidR="006C21A9" w:rsidRPr="006C21A9" w:rsidRDefault="006C21A9" w:rsidP="00277B0A">
            <w:pPr>
              <w:spacing w:line="480" w:lineRule="auto"/>
              <w:jc w:val="center"/>
            </w:pPr>
            <w:r w:rsidRPr="006C21A9">
              <w:rPr>
                <w:bCs/>
                <w:kern w:val="24"/>
                <w:lang w:val="en-US"/>
              </w:rPr>
              <w:t>3(9)</w:t>
            </w:r>
          </w:p>
        </w:tc>
        <w:tc>
          <w:tcPr>
            <w:tcW w:w="2012" w:type="dxa"/>
          </w:tcPr>
          <w:p w14:paraId="5A9D236A" w14:textId="77777777" w:rsidR="006C21A9" w:rsidRPr="006C21A9" w:rsidRDefault="006C21A9" w:rsidP="00277B0A">
            <w:pPr>
              <w:spacing w:line="480" w:lineRule="auto"/>
              <w:jc w:val="center"/>
            </w:pPr>
            <w:r w:rsidRPr="006C21A9">
              <w:rPr>
                <w:bCs/>
                <w:kern w:val="24"/>
                <w:lang w:val="en-US"/>
              </w:rPr>
              <w:t>4(12)</w:t>
            </w:r>
          </w:p>
        </w:tc>
        <w:tc>
          <w:tcPr>
            <w:tcW w:w="2012" w:type="dxa"/>
          </w:tcPr>
          <w:p w14:paraId="5964930A" w14:textId="77777777" w:rsidR="006C21A9" w:rsidRPr="006C21A9" w:rsidRDefault="006C21A9" w:rsidP="00277B0A">
            <w:pPr>
              <w:spacing w:line="480" w:lineRule="auto"/>
              <w:jc w:val="center"/>
            </w:pPr>
            <w:r w:rsidRPr="006C21A9">
              <w:rPr>
                <w:bCs/>
                <w:kern w:val="24"/>
                <w:lang w:val="en-US"/>
              </w:rPr>
              <w:t>1.00</w:t>
            </w:r>
          </w:p>
        </w:tc>
      </w:tr>
      <w:tr w:rsidR="006C21A9" w:rsidRPr="006C21A9" w14:paraId="7B5219B4" w14:textId="77777777" w:rsidTr="00277B0A">
        <w:tc>
          <w:tcPr>
            <w:tcW w:w="2012" w:type="dxa"/>
          </w:tcPr>
          <w:p w14:paraId="319BCA81" w14:textId="77777777" w:rsidR="006C21A9" w:rsidRPr="006C21A9" w:rsidRDefault="006C21A9" w:rsidP="00277B0A">
            <w:pPr>
              <w:spacing w:line="480" w:lineRule="auto"/>
              <w:jc w:val="both"/>
            </w:pPr>
            <w:proofErr w:type="gramStart"/>
            <w:r w:rsidRPr="006C21A9">
              <w:rPr>
                <w:bCs/>
                <w:kern w:val="24"/>
                <w:lang w:val="en-US"/>
              </w:rPr>
              <w:t>Distal(</w:t>
            </w:r>
            <w:proofErr w:type="gramEnd"/>
            <w:r w:rsidRPr="006C21A9">
              <w:rPr>
                <w:bCs/>
                <w:kern w:val="24"/>
                <w:lang w:val="en-US"/>
              </w:rPr>
              <w:t>%)</w:t>
            </w:r>
          </w:p>
        </w:tc>
        <w:tc>
          <w:tcPr>
            <w:tcW w:w="2012" w:type="dxa"/>
          </w:tcPr>
          <w:p w14:paraId="40B48A1C" w14:textId="77777777" w:rsidR="006C21A9" w:rsidRPr="006C21A9" w:rsidRDefault="006C21A9" w:rsidP="00277B0A">
            <w:pPr>
              <w:spacing w:line="480" w:lineRule="auto"/>
              <w:jc w:val="center"/>
            </w:pPr>
            <w:r w:rsidRPr="006C21A9">
              <w:rPr>
                <w:bCs/>
                <w:kern w:val="24"/>
                <w:lang w:val="en-US"/>
              </w:rPr>
              <w:t>1(3)</w:t>
            </w:r>
          </w:p>
        </w:tc>
        <w:tc>
          <w:tcPr>
            <w:tcW w:w="2012" w:type="dxa"/>
          </w:tcPr>
          <w:p w14:paraId="69233D72" w14:textId="77777777" w:rsidR="006C21A9" w:rsidRPr="006C21A9" w:rsidRDefault="006C21A9" w:rsidP="00277B0A">
            <w:pPr>
              <w:spacing w:line="480" w:lineRule="auto"/>
              <w:jc w:val="center"/>
            </w:pPr>
            <w:r w:rsidRPr="006C21A9">
              <w:rPr>
                <w:bCs/>
                <w:kern w:val="24"/>
                <w:lang w:val="en-US"/>
              </w:rPr>
              <w:t>4(12)</w:t>
            </w:r>
          </w:p>
        </w:tc>
        <w:tc>
          <w:tcPr>
            <w:tcW w:w="2012" w:type="dxa"/>
          </w:tcPr>
          <w:p w14:paraId="07F92020" w14:textId="77777777" w:rsidR="006C21A9" w:rsidRPr="006C21A9" w:rsidRDefault="006C21A9" w:rsidP="00277B0A">
            <w:pPr>
              <w:spacing w:line="480" w:lineRule="auto"/>
              <w:jc w:val="center"/>
            </w:pPr>
            <w:r w:rsidRPr="006C21A9">
              <w:rPr>
                <w:bCs/>
                <w:kern w:val="24"/>
                <w:lang w:val="en-US"/>
              </w:rPr>
              <w:t>0.25</w:t>
            </w:r>
          </w:p>
        </w:tc>
      </w:tr>
    </w:tbl>
    <w:p w14:paraId="17B1036E" w14:textId="77777777" w:rsidR="006C21A9" w:rsidRPr="006C21A9" w:rsidRDefault="006C21A9" w:rsidP="006C21A9">
      <w:pPr>
        <w:spacing w:line="480" w:lineRule="auto"/>
        <w:jc w:val="both"/>
        <w:rPr>
          <w:bCs/>
          <w:lang w:val="en-US"/>
        </w:rPr>
      </w:pPr>
      <w:r w:rsidRPr="006C21A9">
        <w:rPr>
          <w:bCs/>
          <w:lang w:val="en-US"/>
        </w:rPr>
        <w:t>* Lateral expansion &gt;60</w:t>
      </w:r>
      <w:r w:rsidRPr="006C21A9">
        <w:rPr>
          <w:bCs/>
          <w:vertAlign w:val="superscript"/>
          <w:lang w:val="en-US"/>
        </w:rPr>
        <w:t>o</w:t>
      </w:r>
      <w:r w:rsidRPr="006C21A9">
        <w:rPr>
          <w:bCs/>
          <w:lang w:val="en-US"/>
        </w:rPr>
        <w:t xml:space="preserve"> &amp; longitudinal expansion &gt;2mm</w:t>
      </w:r>
    </w:p>
    <w:p w14:paraId="7CDD624E" w14:textId="77777777" w:rsidR="006C21A9" w:rsidRPr="006C21A9" w:rsidRDefault="006C21A9" w:rsidP="006C21A9">
      <w:pPr>
        <w:spacing w:line="480" w:lineRule="auto"/>
        <w:jc w:val="both"/>
        <w:rPr>
          <w:lang w:val="en-US"/>
        </w:rPr>
      </w:pPr>
    </w:p>
    <w:p w14:paraId="54115840" w14:textId="77777777" w:rsidR="006C21A9" w:rsidRPr="006C21A9" w:rsidRDefault="006C21A9" w:rsidP="006C21A9">
      <w:pPr>
        <w:spacing w:line="480" w:lineRule="auto"/>
      </w:pPr>
    </w:p>
    <w:p w14:paraId="38736A4A" w14:textId="77777777" w:rsidR="006C21A9" w:rsidRPr="006C21A9" w:rsidRDefault="006C21A9" w:rsidP="006C21A9">
      <w:pPr>
        <w:spacing w:line="480" w:lineRule="auto"/>
        <w:jc w:val="both"/>
        <w:rPr>
          <w:lang w:val="en-US"/>
        </w:rPr>
      </w:pPr>
    </w:p>
    <w:p w14:paraId="3EC166F5" w14:textId="77777777" w:rsidR="006C21A9" w:rsidRPr="006C21A9" w:rsidRDefault="006C21A9" w:rsidP="006C21A9">
      <w:pPr>
        <w:spacing w:line="480" w:lineRule="auto"/>
        <w:jc w:val="both"/>
      </w:pPr>
    </w:p>
    <w:p w14:paraId="1C97A92F" w14:textId="77777777" w:rsidR="006C21A9" w:rsidRPr="006C21A9" w:rsidRDefault="006C21A9" w:rsidP="006C21A9">
      <w:pPr>
        <w:spacing w:line="480" w:lineRule="auto"/>
      </w:pPr>
    </w:p>
    <w:p w14:paraId="0142444C" w14:textId="77777777" w:rsidR="006C21A9" w:rsidRPr="006C21A9" w:rsidRDefault="006C21A9" w:rsidP="006C21A9">
      <w:pPr>
        <w:spacing w:line="480" w:lineRule="auto"/>
        <w:jc w:val="both"/>
      </w:pPr>
    </w:p>
    <w:p w14:paraId="6642D161" w14:textId="77777777" w:rsidR="006C21A9" w:rsidRPr="006C21A9" w:rsidRDefault="006C21A9" w:rsidP="006C21A9">
      <w:pPr>
        <w:spacing w:line="480" w:lineRule="auto"/>
      </w:pPr>
    </w:p>
    <w:p w14:paraId="2C6751CE" w14:textId="77777777" w:rsidR="006C21A9" w:rsidRPr="006C21A9" w:rsidRDefault="006C21A9" w:rsidP="006C21A9">
      <w:pPr>
        <w:spacing w:line="480" w:lineRule="auto"/>
      </w:pPr>
    </w:p>
    <w:p w14:paraId="12BA096E" w14:textId="77777777" w:rsidR="006C21A9" w:rsidRPr="006C21A9" w:rsidRDefault="006C21A9" w:rsidP="006C21A9">
      <w:pPr>
        <w:spacing w:line="480" w:lineRule="auto"/>
      </w:pPr>
    </w:p>
    <w:p w14:paraId="06088047" w14:textId="77777777" w:rsidR="006C21A9" w:rsidRPr="006C21A9" w:rsidRDefault="006C21A9" w:rsidP="006C21A9">
      <w:pPr>
        <w:spacing w:line="480" w:lineRule="auto"/>
      </w:pPr>
    </w:p>
    <w:p w14:paraId="0F2DE9EE" w14:textId="77777777" w:rsidR="006C21A9" w:rsidRPr="006C21A9" w:rsidRDefault="006C21A9" w:rsidP="006C21A9">
      <w:pPr>
        <w:spacing w:line="480" w:lineRule="auto"/>
      </w:pPr>
    </w:p>
    <w:p w14:paraId="6F740389" w14:textId="77777777" w:rsidR="006C21A9" w:rsidRPr="006C21A9" w:rsidRDefault="006C21A9" w:rsidP="006C21A9">
      <w:pPr>
        <w:spacing w:line="480" w:lineRule="auto"/>
      </w:pPr>
    </w:p>
    <w:p w14:paraId="50B881D3" w14:textId="77777777" w:rsidR="006C21A9" w:rsidRPr="006C21A9" w:rsidRDefault="006C21A9" w:rsidP="006C21A9">
      <w:pPr>
        <w:spacing w:line="480" w:lineRule="auto"/>
      </w:pPr>
    </w:p>
    <w:p w14:paraId="51595A96" w14:textId="77777777" w:rsidR="006C21A9" w:rsidRPr="006C21A9" w:rsidRDefault="006C21A9" w:rsidP="006C21A9">
      <w:pPr>
        <w:pStyle w:val="Caption"/>
        <w:rPr>
          <w:b/>
          <w:bCs/>
        </w:rPr>
      </w:pPr>
      <w:r w:rsidRPr="006C21A9">
        <w:rPr>
          <w:b/>
          <w:bCs/>
        </w:rPr>
        <w:lastRenderedPageBreak/>
        <w:t>Figure 1.</w:t>
      </w:r>
    </w:p>
    <w:p w14:paraId="6BF50BA6" w14:textId="77777777" w:rsidR="006C21A9" w:rsidRPr="006C21A9" w:rsidRDefault="006C21A9" w:rsidP="006C21A9">
      <w:pPr>
        <w:spacing w:line="480" w:lineRule="auto"/>
        <w:jc w:val="both"/>
      </w:pPr>
      <w:r w:rsidRPr="006C21A9">
        <w:rPr>
          <w:noProof/>
          <w:lang w:val="en-US"/>
        </w:rPr>
        <w:drawing>
          <wp:inline distT="0" distB="0" distL="0" distR="0" wp14:anchorId="33AF4065" wp14:editId="65463543">
            <wp:extent cx="5624968" cy="2270200"/>
            <wp:effectExtent l="0" t="0" r="1270" b="3175"/>
            <wp:docPr id="27" name="Picture 27" descr="Macintosh HD:Users:grigorioskaramasis:Desktop:Screen Shot 2018-11-15 at 10.35.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grigorioskaramasis:Desktop:Screen Shot 2018-11-15 at 10.35.58.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653884" cy="2281870"/>
                    </a:xfrm>
                    <a:prstGeom prst="rect">
                      <a:avLst/>
                    </a:prstGeom>
                    <a:noFill/>
                    <a:ln>
                      <a:noFill/>
                    </a:ln>
                  </pic:spPr>
                </pic:pic>
              </a:graphicData>
            </a:graphic>
          </wp:inline>
        </w:drawing>
      </w:r>
    </w:p>
    <w:p w14:paraId="32CCD35F" w14:textId="77777777" w:rsidR="006C21A9" w:rsidRPr="006C21A9" w:rsidRDefault="006C21A9" w:rsidP="006C21A9"/>
    <w:p w14:paraId="76D5A4EC" w14:textId="77777777" w:rsidR="006C21A9" w:rsidRPr="006C21A9" w:rsidRDefault="006C21A9" w:rsidP="006C21A9"/>
    <w:p w14:paraId="7D24E186" w14:textId="77777777" w:rsidR="006C21A9" w:rsidRPr="006C21A9" w:rsidRDefault="006C21A9" w:rsidP="006C21A9"/>
    <w:p w14:paraId="0AECD22F" w14:textId="77777777" w:rsidR="006C21A9" w:rsidRPr="006C21A9" w:rsidRDefault="006C21A9" w:rsidP="006C21A9"/>
    <w:p w14:paraId="3A481C55" w14:textId="77777777" w:rsidR="006C21A9" w:rsidRPr="006C21A9" w:rsidRDefault="006C21A9" w:rsidP="006C21A9"/>
    <w:p w14:paraId="7B73B8C0" w14:textId="77777777" w:rsidR="006C21A9" w:rsidRPr="006C21A9" w:rsidRDefault="006C21A9" w:rsidP="006C21A9">
      <w:pPr>
        <w:pStyle w:val="Caption"/>
        <w:rPr>
          <w:b/>
          <w:bCs/>
        </w:rPr>
      </w:pPr>
      <w:r w:rsidRPr="006C21A9">
        <w:rPr>
          <w:b/>
          <w:bCs/>
        </w:rPr>
        <w:t>Figure 2.</w:t>
      </w:r>
    </w:p>
    <w:p w14:paraId="21838FB8" w14:textId="77777777" w:rsidR="006C21A9" w:rsidRPr="006C21A9" w:rsidRDefault="006C21A9" w:rsidP="006C21A9">
      <w:pPr>
        <w:spacing w:line="480" w:lineRule="auto"/>
        <w:jc w:val="both"/>
      </w:pPr>
      <w:r w:rsidRPr="006C21A9">
        <w:rPr>
          <w:noProof/>
          <w:lang w:val="en-US"/>
        </w:rPr>
        <w:drawing>
          <wp:inline distT="0" distB="0" distL="0" distR="0" wp14:anchorId="51762B9F" wp14:editId="3D745C43">
            <wp:extent cx="6117544" cy="2527325"/>
            <wp:effectExtent l="0" t="0" r="4445" b="0"/>
            <wp:docPr id="29" name="Picture 29" descr="Macintosh HD:Users:grigorioskaramasis:Desktop:Screen Shot 2018-11-15 at 13.51.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grigorioskaramasis:Desktop:Screen Shot 2018-11-15 at 13.51.14.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141988" cy="2537424"/>
                    </a:xfrm>
                    <a:prstGeom prst="rect">
                      <a:avLst/>
                    </a:prstGeom>
                    <a:noFill/>
                    <a:ln>
                      <a:noFill/>
                    </a:ln>
                  </pic:spPr>
                </pic:pic>
              </a:graphicData>
            </a:graphic>
          </wp:inline>
        </w:drawing>
      </w:r>
    </w:p>
    <w:p w14:paraId="4F2D43F5" w14:textId="77777777" w:rsidR="006C21A9" w:rsidRPr="006C21A9" w:rsidRDefault="006C21A9" w:rsidP="006C21A9"/>
    <w:p w14:paraId="1694FE19" w14:textId="77777777" w:rsidR="006C21A9" w:rsidRPr="006C21A9" w:rsidRDefault="006C21A9" w:rsidP="006C21A9"/>
    <w:p w14:paraId="6CE4D4BA" w14:textId="77777777" w:rsidR="006C21A9" w:rsidRPr="006C21A9" w:rsidRDefault="006C21A9" w:rsidP="006C21A9"/>
    <w:p w14:paraId="21C1E6FF" w14:textId="77777777" w:rsidR="006C21A9" w:rsidRPr="006C21A9" w:rsidRDefault="006C21A9" w:rsidP="006C21A9">
      <w:pPr>
        <w:pStyle w:val="Caption"/>
        <w:rPr>
          <w:b/>
          <w:bCs/>
        </w:rPr>
      </w:pPr>
      <w:r w:rsidRPr="006C21A9">
        <w:rPr>
          <w:b/>
          <w:bCs/>
        </w:rPr>
        <w:lastRenderedPageBreak/>
        <w:t>Figure 3.</w:t>
      </w:r>
    </w:p>
    <w:p w14:paraId="26C78F31" w14:textId="77777777" w:rsidR="006C21A9" w:rsidRPr="006C21A9" w:rsidRDefault="006C21A9" w:rsidP="006C21A9">
      <w:pPr>
        <w:spacing w:line="480" w:lineRule="auto"/>
        <w:jc w:val="both"/>
        <w:rPr>
          <w:b/>
        </w:rPr>
      </w:pPr>
      <w:r w:rsidRPr="006C21A9">
        <w:rPr>
          <w:b/>
          <w:noProof/>
          <w:lang w:val="en-US"/>
        </w:rPr>
        <w:drawing>
          <wp:inline distT="0" distB="0" distL="0" distR="0" wp14:anchorId="34044697" wp14:editId="2314D6F0">
            <wp:extent cx="5810288" cy="2223085"/>
            <wp:effectExtent l="0" t="0" r="0" b="0"/>
            <wp:docPr id="31" name="Picture 31" descr="Macintosh HD:Users:grigorioskaramasis:Desktop:Screen Shot 2018-11-15 at 13.56.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grigorioskaramasis:Desktop:Screen Shot 2018-11-15 at 13.56.59.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833804" cy="2232082"/>
                    </a:xfrm>
                    <a:prstGeom prst="rect">
                      <a:avLst/>
                    </a:prstGeom>
                    <a:noFill/>
                    <a:ln>
                      <a:noFill/>
                    </a:ln>
                  </pic:spPr>
                </pic:pic>
              </a:graphicData>
            </a:graphic>
          </wp:inline>
        </w:drawing>
      </w:r>
    </w:p>
    <w:p w14:paraId="50CD1A60" w14:textId="77777777" w:rsidR="006C21A9" w:rsidRPr="006C21A9" w:rsidRDefault="006C21A9" w:rsidP="006C21A9"/>
    <w:p w14:paraId="6779AAF7" w14:textId="77777777" w:rsidR="006C21A9" w:rsidRPr="006C21A9" w:rsidRDefault="006C21A9" w:rsidP="006C21A9">
      <w:pPr>
        <w:spacing w:line="480" w:lineRule="auto"/>
        <w:jc w:val="both"/>
        <w:rPr>
          <w:b/>
        </w:rPr>
      </w:pPr>
    </w:p>
    <w:p w14:paraId="41A0BA9E" w14:textId="77777777" w:rsidR="006C21A9" w:rsidRPr="006C21A9" w:rsidRDefault="006C21A9" w:rsidP="006C21A9">
      <w:pPr>
        <w:pStyle w:val="Caption"/>
        <w:rPr>
          <w:b/>
          <w:bCs/>
        </w:rPr>
      </w:pPr>
    </w:p>
    <w:p w14:paraId="4E242706" w14:textId="77777777" w:rsidR="006C21A9" w:rsidRPr="006C21A9" w:rsidRDefault="006C21A9" w:rsidP="006C21A9">
      <w:pPr>
        <w:pStyle w:val="Caption"/>
        <w:rPr>
          <w:b/>
          <w:sz w:val="32"/>
          <w:szCs w:val="32"/>
        </w:rPr>
      </w:pPr>
      <w:r w:rsidRPr="006C21A9">
        <w:rPr>
          <w:b/>
          <w:bCs/>
        </w:rPr>
        <w:t>Figure 4.</w:t>
      </w:r>
    </w:p>
    <w:p w14:paraId="5BF9F309" w14:textId="77777777" w:rsidR="006C21A9" w:rsidRPr="006C21A9" w:rsidRDefault="006C21A9" w:rsidP="006C21A9">
      <w:pPr>
        <w:spacing w:line="480" w:lineRule="auto"/>
        <w:jc w:val="both"/>
      </w:pPr>
      <w:r w:rsidRPr="006C21A9">
        <w:rPr>
          <w:noProof/>
          <w:lang w:val="en-US"/>
        </w:rPr>
        <w:drawing>
          <wp:inline distT="0" distB="0" distL="0" distR="0" wp14:anchorId="718684FC" wp14:editId="50A8A28B">
            <wp:extent cx="3263125" cy="2374900"/>
            <wp:effectExtent l="0" t="0" r="0" b="0"/>
            <wp:docPr id="41" name="Picture 41" descr="Macintosh HD:Users:grigorioskaramasis:Desktop:Screen Shot 2018-11-18 at 20.46.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grigorioskaramasis:Desktop:Screen Shot 2018-11-18 at 20.46.21.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263125" cy="2374900"/>
                    </a:xfrm>
                    <a:prstGeom prst="rect">
                      <a:avLst/>
                    </a:prstGeom>
                    <a:noFill/>
                    <a:ln>
                      <a:noFill/>
                    </a:ln>
                  </pic:spPr>
                </pic:pic>
              </a:graphicData>
            </a:graphic>
          </wp:inline>
        </w:drawing>
      </w:r>
    </w:p>
    <w:p w14:paraId="1EED82A7" w14:textId="77777777" w:rsidR="006C21A9" w:rsidRPr="006C21A9" w:rsidRDefault="006C21A9" w:rsidP="006C21A9"/>
    <w:p w14:paraId="18BA071A" w14:textId="77777777" w:rsidR="006C21A9" w:rsidRPr="006C21A9" w:rsidRDefault="006C21A9" w:rsidP="006C21A9">
      <w:pPr>
        <w:spacing w:line="480" w:lineRule="auto"/>
      </w:pPr>
    </w:p>
    <w:p w14:paraId="09C3EDC6" w14:textId="04D33BD2" w:rsidR="006C21A9" w:rsidRDefault="006C21A9" w:rsidP="004559C7">
      <w:pPr>
        <w:spacing w:line="480" w:lineRule="auto"/>
        <w:jc w:val="center"/>
        <w:rPr>
          <w:rFonts w:ascii="Times New Roman" w:hAnsi="Times New Roman" w:cs="Times New Roman"/>
        </w:rPr>
      </w:pPr>
    </w:p>
    <w:p w14:paraId="36AA9BBD" w14:textId="4A258132" w:rsidR="00E31C43" w:rsidRDefault="00E31C43" w:rsidP="004559C7">
      <w:pPr>
        <w:spacing w:line="480" w:lineRule="auto"/>
        <w:jc w:val="center"/>
        <w:rPr>
          <w:rFonts w:ascii="Times New Roman" w:hAnsi="Times New Roman" w:cs="Times New Roman"/>
        </w:rPr>
      </w:pPr>
    </w:p>
    <w:p w14:paraId="1BDA2558" w14:textId="1AD77411" w:rsidR="00E31C43" w:rsidRDefault="00E31C43" w:rsidP="004559C7">
      <w:pPr>
        <w:spacing w:line="480" w:lineRule="auto"/>
        <w:jc w:val="center"/>
        <w:rPr>
          <w:rFonts w:ascii="Times New Roman" w:hAnsi="Times New Roman" w:cs="Times New Roman"/>
        </w:rPr>
      </w:pPr>
    </w:p>
    <w:p w14:paraId="568C7482" w14:textId="542A620A" w:rsidR="00E31C43" w:rsidRDefault="00E31C43" w:rsidP="004559C7">
      <w:pPr>
        <w:spacing w:line="480" w:lineRule="auto"/>
        <w:jc w:val="center"/>
        <w:rPr>
          <w:rFonts w:ascii="Times New Roman" w:hAnsi="Times New Roman" w:cs="Times New Roman"/>
        </w:rPr>
      </w:pPr>
    </w:p>
    <w:p w14:paraId="79000EE4" w14:textId="77777777" w:rsidR="00E31C43" w:rsidRDefault="00E31C43" w:rsidP="004559C7">
      <w:pPr>
        <w:spacing w:line="480" w:lineRule="auto"/>
        <w:jc w:val="center"/>
        <w:rPr>
          <w:rFonts w:ascii="Times New Roman" w:hAnsi="Times New Roman" w:cs="Times New Roman"/>
        </w:rPr>
      </w:pPr>
    </w:p>
    <w:p w14:paraId="53A90C38" w14:textId="77777777" w:rsidR="00D27034" w:rsidRPr="00551F3B" w:rsidRDefault="00E2227C" w:rsidP="00D27034">
      <w:pPr>
        <w:spacing w:line="480" w:lineRule="auto"/>
        <w:jc w:val="center"/>
        <w:rPr>
          <w:rFonts w:ascii="Times New Roman" w:hAnsi="Times New Roman" w:cs="Times New Roman"/>
          <w:b/>
          <w:sz w:val="28"/>
          <w:szCs w:val="28"/>
        </w:rPr>
      </w:pPr>
      <w:r w:rsidRPr="00E2227C">
        <w:rPr>
          <w:rFonts w:ascii="Times New Roman" w:hAnsi="Times New Roman" w:cs="Times New Roman"/>
          <w:u w:val="single"/>
        </w:rPr>
        <w:lastRenderedPageBreak/>
        <w:t>Manuscript published in a peer reviewed journa</w:t>
      </w:r>
      <w:r w:rsidR="00D27034">
        <w:rPr>
          <w:rFonts w:ascii="Times New Roman" w:hAnsi="Times New Roman" w:cs="Times New Roman"/>
          <w:u w:val="single"/>
        </w:rPr>
        <w:t>l</w:t>
      </w:r>
      <w:r w:rsidR="00D27034">
        <w:rPr>
          <w:rFonts w:ascii="Times New Roman" w:hAnsi="Times New Roman" w:cs="Times New Roman"/>
          <w:u w:val="single"/>
        </w:rPr>
        <w:br/>
      </w:r>
      <w:r w:rsidR="00D27034">
        <w:rPr>
          <w:rFonts w:ascii="Times New Roman" w:hAnsi="Times New Roman" w:cs="Times New Roman"/>
          <w:u w:val="single"/>
        </w:rPr>
        <w:br/>
      </w:r>
      <w:r w:rsidR="00D27034" w:rsidRPr="00551F3B">
        <w:rPr>
          <w:rFonts w:ascii="Times New Roman" w:hAnsi="Times New Roman" w:cs="Times New Roman"/>
          <w:b/>
          <w:sz w:val="28"/>
          <w:szCs w:val="28"/>
        </w:rPr>
        <w:t xml:space="preserve">Peri-procedural ST segment resolution during Primary Percutaneous Coronary Intervention (PPCI) for acute myocardial infarction: </w:t>
      </w:r>
      <w:r w:rsidR="00D27034">
        <w:rPr>
          <w:rFonts w:ascii="Times New Roman" w:hAnsi="Times New Roman" w:cs="Times New Roman"/>
          <w:b/>
          <w:sz w:val="28"/>
          <w:szCs w:val="28"/>
        </w:rPr>
        <w:tab/>
      </w:r>
      <w:r w:rsidR="00D27034" w:rsidRPr="00551F3B">
        <w:rPr>
          <w:rFonts w:ascii="Times New Roman" w:hAnsi="Times New Roman" w:cs="Times New Roman"/>
          <w:b/>
          <w:sz w:val="28"/>
          <w:szCs w:val="28"/>
        </w:rPr>
        <w:t>predictors and clinical consequences</w:t>
      </w:r>
    </w:p>
    <w:p w14:paraId="1746AFEA" w14:textId="77777777" w:rsidR="00D27034" w:rsidRPr="00551F3B" w:rsidRDefault="00D27034" w:rsidP="00D27034">
      <w:pPr>
        <w:spacing w:line="480" w:lineRule="auto"/>
        <w:jc w:val="center"/>
        <w:rPr>
          <w:rFonts w:ascii="Times New Roman" w:hAnsi="Times New Roman" w:cs="Times New Roman"/>
          <w:b/>
        </w:rPr>
      </w:pPr>
    </w:p>
    <w:p w14:paraId="0DD7693F" w14:textId="77777777" w:rsidR="00D27034" w:rsidRDefault="00D27034" w:rsidP="00D27034">
      <w:pPr>
        <w:rPr>
          <w:rFonts w:ascii="Times New Roman" w:hAnsi="Times New Roman" w:cs="Times New Roman"/>
        </w:rPr>
      </w:pPr>
      <w:r>
        <w:rPr>
          <w:rFonts w:ascii="Times New Roman" w:hAnsi="Times New Roman" w:cs="Times New Roman"/>
        </w:rPr>
        <w:t xml:space="preserve">Grigoris V Karamasis </w:t>
      </w:r>
      <w:r w:rsidRPr="00551F3B">
        <w:rPr>
          <w:rFonts w:ascii="Times New Roman" w:hAnsi="Times New Roman" w:cs="Times New Roman"/>
          <w:vertAlign w:val="superscript"/>
        </w:rPr>
        <w:t>1,2</w:t>
      </w:r>
    </w:p>
    <w:p w14:paraId="1BED4312" w14:textId="77777777" w:rsidR="00D27034" w:rsidRDefault="00D27034" w:rsidP="00D27034">
      <w:pPr>
        <w:rPr>
          <w:rFonts w:ascii="Times New Roman" w:hAnsi="Times New Roman" w:cs="Times New Roman"/>
        </w:rPr>
      </w:pPr>
      <w:r>
        <w:rPr>
          <w:rFonts w:ascii="Times New Roman" w:hAnsi="Times New Roman" w:cs="Times New Roman"/>
        </w:rPr>
        <w:t>Paul Russhard</w:t>
      </w:r>
      <w:r w:rsidRPr="00551F3B">
        <w:rPr>
          <w:rFonts w:ascii="Times New Roman" w:hAnsi="Times New Roman" w:cs="Times New Roman"/>
          <w:vertAlign w:val="superscript"/>
        </w:rPr>
        <w:t xml:space="preserve"> 1</w:t>
      </w:r>
    </w:p>
    <w:p w14:paraId="7832D151" w14:textId="77777777" w:rsidR="00D27034" w:rsidRDefault="00D27034" w:rsidP="00D27034">
      <w:pPr>
        <w:rPr>
          <w:rFonts w:ascii="Times New Roman" w:hAnsi="Times New Roman" w:cs="Times New Roman"/>
        </w:rPr>
      </w:pPr>
      <w:r>
        <w:rPr>
          <w:rFonts w:ascii="Times New Roman" w:hAnsi="Times New Roman" w:cs="Times New Roman"/>
        </w:rPr>
        <w:t xml:space="preserve">Firas Al Janabi </w:t>
      </w:r>
      <w:r w:rsidRPr="00551F3B">
        <w:rPr>
          <w:rFonts w:ascii="Times New Roman" w:hAnsi="Times New Roman" w:cs="Times New Roman"/>
          <w:vertAlign w:val="superscript"/>
        </w:rPr>
        <w:t>1,2</w:t>
      </w:r>
    </w:p>
    <w:p w14:paraId="50951114" w14:textId="77777777" w:rsidR="00D27034" w:rsidRDefault="00D27034" w:rsidP="00D27034">
      <w:pPr>
        <w:rPr>
          <w:rFonts w:ascii="Times New Roman" w:hAnsi="Times New Roman" w:cs="Times New Roman"/>
        </w:rPr>
      </w:pPr>
      <w:r>
        <w:rPr>
          <w:rFonts w:ascii="Times New Roman" w:hAnsi="Times New Roman" w:cs="Times New Roman"/>
        </w:rPr>
        <w:t xml:space="preserve">Michael Parker </w:t>
      </w:r>
      <w:r w:rsidRPr="00551F3B">
        <w:rPr>
          <w:rFonts w:ascii="Times New Roman" w:hAnsi="Times New Roman" w:cs="Times New Roman"/>
          <w:vertAlign w:val="superscript"/>
        </w:rPr>
        <w:t>2</w:t>
      </w:r>
    </w:p>
    <w:p w14:paraId="01BD0177" w14:textId="77777777" w:rsidR="00D27034" w:rsidRDefault="00D27034" w:rsidP="00D27034">
      <w:pPr>
        <w:rPr>
          <w:rFonts w:ascii="Times New Roman" w:hAnsi="Times New Roman" w:cs="Times New Roman"/>
        </w:rPr>
      </w:pPr>
      <w:r>
        <w:rPr>
          <w:rFonts w:ascii="Times New Roman" w:hAnsi="Times New Roman" w:cs="Times New Roman"/>
        </w:rPr>
        <w:t xml:space="preserve">John R Davies </w:t>
      </w:r>
      <w:r w:rsidRPr="00551F3B">
        <w:rPr>
          <w:rFonts w:ascii="Times New Roman" w:hAnsi="Times New Roman" w:cs="Times New Roman"/>
          <w:vertAlign w:val="superscript"/>
        </w:rPr>
        <w:t>1,2</w:t>
      </w:r>
    </w:p>
    <w:p w14:paraId="4AEDD380" w14:textId="77777777" w:rsidR="00D27034" w:rsidRDefault="00D27034" w:rsidP="00D27034">
      <w:pPr>
        <w:rPr>
          <w:rFonts w:ascii="Times New Roman" w:hAnsi="Times New Roman" w:cs="Times New Roman"/>
        </w:rPr>
      </w:pPr>
      <w:r>
        <w:rPr>
          <w:rFonts w:ascii="Times New Roman" w:hAnsi="Times New Roman" w:cs="Times New Roman"/>
        </w:rPr>
        <w:t xml:space="preserve">Thomas R Keeble </w:t>
      </w:r>
      <w:r w:rsidRPr="00551F3B">
        <w:rPr>
          <w:rFonts w:ascii="Times New Roman" w:hAnsi="Times New Roman" w:cs="Times New Roman"/>
          <w:vertAlign w:val="superscript"/>
        </w:rPr>
        <w:t>1,2</w:t>
      </w:r>
    </w:p>
    <w:p w14:paraId="20D7A1DB" w14:textId="77777777" w:rsidR="00D27034" w:rsidRPr="00551F3B" w:rsidRDefault="00D27034" w:rsidP="00D27034">
      <w:pPr>
        <w:rPr>
          <w:rFonts w:ascii="Times New Roman" w:hAnsi="Times New Roman" w:cs="Times New Roman"/>
        </w:rPr>
      </w:pPr>
      <w:r>
        <w:rPr>
          <w:rFonts w:ascii="Times New Roman" w:hAnsi="Times New Roman" w:cs="Times New Roman"/>
        </w:rPr>
        <w:t xml:space="preserve">Gerald J Clesham </w:t>
      </w:r>
      <w:r w:rsidRPr="00551F3B">
        <w:rPr>
          <w:rFonts w:ascii="Times New Roman" w:hAnsi="Times New Roman" w:cs="Times New Roman"/>
          <w:vertAlign w:val="superscript"/>
        </w:rPr>
        <w:t>1,2</w:t>
      </w:r>
    </w:p>
    <w:p w14:paraId="0B691C90" w14:textId="77777777" w:rsidR="00D27034" w:rsidRPr="00551F3B" w:rsidRDefault="00D27034" w:rsidP="00D27034">
      <w:pPr>
        <w:spacing w:line="480" w:lineRule="auto"/>
        <w:rPr>
          <w:rFonts w:ascii="Times New Roman" w:hAnsi="Times New Roman" w:cs="Times New Roman"/>
        </w:rPr>
      </w:pPr>
    </w:p>
    <w:p w14:paraId="5A797729" w14:textId="77777777" w:rsidR="00D27034" w:rsidRPr="00551F3B" w:rsidRDefault="00D27034" w:rsidP="00D27034">
      <w:pPr>
        <w:spacing w:line="480" w:lineRule="auto"/>
        <w:rPr>
          <w:rFonts w:ascii="Times New Roman" w:hAnsi="Times New Roman" w:cs="Times New Roman"/>
        </w:rPr>
      </w:pPr>
      <w:r w:rsidRPr="00551F3B">
        <w:rPr>
          <w:rFonts w:ascii="Times New Roman" w:hAnsi="Times New Roman" w:cs="Times New Roman"/>
          <w:vertAlign w:val="superscript"/>
        </w:rPr>
        <w:t>1</w:t>
      </w:r>
      <w:r w:rsidRPr="00551F3B">
        <w:rPr>
          <w:rFonts w:ascii="Times New Roman" w:hAnsi="Times New Roman" w:cs="Times New Roman"/>
        </w:rPr>
        <w:t xml:space="preserve"> Department of Cardiology, Essex Cardiothoracic Centre, Basildon, Essex. UK</w:t>
      </w:r>
    </w:p>
    <w:p w14:paraId="00DD383D" w14:textId="77777777" w:rsidR="00D27034" w:rsidRPr="00551F3B" w:rsidRDefault="00D27034" w:rsidP="00D27034">
      <w:pPr>
        <w:spacing w:line="480" w:lineRule="auto"/>
        <w:rPr>
          <w:rFonts w:ascii="Times New Roman" w:hAnsi="Times New Roman" w:cs="Times New Roman"/>
        </w:rPr>
      </w:pPr>
      <w:r w:rsidRPr="00551F3B">
        <w:rPr>
          <w:rFonts w:ascii="Times New Roman" w:hAnsi="Times New Roman" w:cs="Times New Roman"/>
          <w:vertAlign w:val="superscript"/>
        </w:rPr>
        <w:t>2</w:t>
      </w:r>
      <w:r w:rsidRPr="00551F3B">
        <w:rPr>
          <w:rFonts w:ascii="Times New Roman" w:hAnsi="Times New Roman" w:cs="Times New Roman"/>
        </w:rPr>
        <w:t xml:space="preserve"> Postgraduate Medical Institute, Anglia Ruskin University, Chelmsford, Essex. UK</w:t>
      </w:r>
    </w:p>
    <w:p w14:paraId="41C3358E" w14:textId="77777777" w:rsidR="00D27034" w:rsidRPr="00551F3B" w:rsidRDefault="00D27034" w:rsidP="00D27034">
      <w:pPr>
        <w:spacing w:line="480" w:lineRule="auto"/>
        <w:rPr>
          <w:rFonts w:ascii="Times New Roman" w:hAnsi="Times New Roman" w:cs="Times New Roman"/>
        </w:rPr>
      </w:pPr>
    </w:p>
    <w:p w14:paraId="78EA67AB" w14:textId="77777777" w:rsidR="00D27034" w:rsidRPr="00551F3B" w:rsidRDefault="00D27034" w:rsidP="00D27034">
      <w:pPr>
        <w:spacing w:line="480" w:lineRule="auto"/>
        <w:rPr>
          <w:rFonts w:ascii="Times New Roman" w:hAnsi="Times New Roman" w:cs="Times New Roman"/>
        </w:rPr>
      </w:pPr>
      <w:r w:rsidRPr="00551F3B">
        <w:rPr>
          <w:rFonts w:ascii="Times New Roman" w:hAnsi="Times New Roman" w:cs="Times New Roman"/>
        </w:rPr>
        <w:t>Correspondence to:</w:t>
      </w:r>
    </w:p>
    <w:p w14:paraId="539803AE" w14:textId="77777777" w:rsidR="00D27034" w:rsidRPr="0001072A" w:rsidRDefault="00D27034" w:rsidP="00D27034">
      <w:pPr>
        <w:rPr>
          <w:rFonts w:ascii="Times New Roman" w:hAnsi="Times New Roman" w:cs="Times New Roman"/>
          <w:lang w:val="de-DE"/>
        </w:rPr>
      </w:pPr>
      <w:r w:rsidRPr="0001072A">
        <w:rPr>
          <w:rFonts w:ascii="Times New Roman" w:hAnsi="Times New Roman" w:cs="Times New Roman"/>
          <w:lang w:val="de-DE"/>
        </w:rPr>
        <w:t xml:space="preserve">Dr Gerald J Clesham  MA, PhD, FRCP </w:t>
      </w:r>
    </w:p>
    <w:p w14:paraId="09D20E18" w14:textId="77777777" w:rsidR="00D27034" w:rsidRDefault="00D27034" w:rsidP="00D27034">
      <w:pPr>
        <w:rPr>
          <w:rFonts w:ascii="Times New Roman" w:hAnsi="Times New Roman" w:cs="Times New Roman"/>
        </w:rPr>
      </w:pPr>
      <w:r>
        <w:rPr>
          <w:rFonts w:ascii="Times New Roman" w:hAnsi="Times New Roman" w:cs="Times New Roman"/>
        </w:rPr>
        <w:t>Consultant Cardiologist</w:t>
      </w:r>
    </w:p>
    <w:p w14:paraId="5A736710" w14:textId="77777777" w:rsidR="00D27034" w:rsidRDefault="00D27034" w:rsidP="00D27034">
      <w:pPr>
        <w:rPr>
          <w:rFonts w:ascii="Times New Roman" w:hAnsi="Times New Roman" w:cs="Times New Roman"/>
        </w:rPr>
      </w:pPr>
      <w:r>
        <w:rPr>
          <w:rFonts w:ascii="Times New Roman" w:hAnsi="Times New Roman" w:cs="Times New Roman"/>
        </w:rPr>
        <w:t xml:space="preserve">Essex Cardiothoracic Centre, Basildon, Essex. UK </w:t>
      </w:r>
    </w:p>
    <w:p w14:paraId="1845C16F" w14:textId="77777777" w:rsidR="00D27034" w:rsidRDefault="00D27034" w:rsidP="00D27034">
      <w:pPr>
        <w:rPr>
          <w:rFonts w:ascii="Times New Roman" w:hAnsi="Times New Roman" w:cs="Times New Roman"/>
        </w:rPr>
      </w:pPr>
      <w:hyperlink r:id="rId56" w:history="1">
        <w:r w:rsidRPr="00E5291C">
          <w:rPr>
            <w:rStyle w:val="Hyperlink"/>
            <w:rFonts w:ascii="Times New Roman" w:hAnsi="Times New Roman" w:cs="Times New Roman"/>
          </w:rPr>
          <w:t>Gerald.Clesham@btuh.nhs.uk</w:t>
        </w:r>
      </w:hyperlink>
    </w:p>
    <w:p w14:paraId="471A7306" w14:textId="77777777" w:rsidR="00D27034" w:rsidRDefault="00D27034" w:rsidP="00D27034">
      <w:pPr>
        <w:rPr>
          <w:rFonts w:ascii="Times New Roman" w:hAnsi="Times New Roman" w:cs="Times New Roman"/>
        </w:rPr>
      </w:pPr>
    </w:p>
    <w:p w14:paraId="5CBB93C1" w14:textId="77777777" w:rsidR="00D27034" w:rsidRDefault="00D27034" w:rsidP="00D27034">
      <w:pPr>
        <w:spacing w:line="480" w:lineRule="auto"/>
        <w:rPr>
          <w:rFonts w:ascii="Times New Roman" w:hAnsi="Times New Roman" w:cs="Times New Roman"/>
        </w:rPr>
      </w:pPr>
    </w:p>
    <w:p w14:paraId="23204681" w14:textId="77777777" w:rsidR="00D27034" w:rsidRDefault="00D27034" w:rsidP="00D27034">
      <w:pPr>
        <w:spacing w:line="480" w:lineRule="auto"/>
        <w:rPr>
          <w:rFonts w:ascii="Times New Roman" w:hAnsi="Times New Roman" w:cs="Times New Roman"/>
        </w:rPr>
      </w:pPr>
    </w:p>
    <w:p w14:paraId="283D9237" w14:textId="77777777" w:rsidR="00D27034" w:rsidRDefault="00D27034" w:rsidP="00D27034">
      <w:pPr>
        <w:rPr>
          <w:rFonts w:ascii="Times New Roman" w:hAnsi="Times New Roman" w:cs="Times New Roman"/>
          <w:b/>
          <w:u w:val="single"/>
        </w:rPr>
      </w:pPr>
      <w:r>
        <w:rPr>
          <w:rFonts w:ascii="Times New Roman" w:hAnsi="Times New Roman" w:cs="Times New Roman"/>
          <w:b/>
          <w:u w:val="single"/>
        </w:rPr>
        <w:br w:type="page"/>
      </w:r>
    </w:p>
    <w:p w14:paraId="5D1F092B" w14:textId="77777777" w:rsidR="00D27034" w:rsidRPr="000D7C85" w:rsidRDefault="00D27034" w:rsidP="00D27034">
      <w:pPr>
        <w:spacing w:line="480" w:lineRule="auto"/>
        <w:rPr>
          <w:rFonts w:ascii="Times New Roman" w:hAnsi="Times New Roman" w:cs="Times New Roman"/>
          <w:u w:val="single"/>
        </w:rPr>
      </w:pPr>
      <w:r w:rsidRPr="000D7C85">
        <w:rPr>
          <w:rFonts w:ascii="Times New Roman" w:hAnsi="Times New Roman" w:cs="Times New Roman"/>
          <w:b/>
          <w:u w:val="single"/>
        </w:rPr>
        <w:lastRenderedPageBreak/>
        <w:t>Abstract</w:t>
      </w:r>
    </w:p>
    <w:p w14:paraId="0AAF9183" w14:textId="77777777" w:rsidR="00D27034" w:rsidRPr="00D03202" w:rsidRDefault="00D27034" w:rsidP="00D27034">
      <w:pPr>
        <w:spacing w:line="480" w:lineRule="auto"/>
        <w:jc w:val="both"/>
        <w:rPr>
          <w:rFonts w:ascii="Times New Roman" w:hAnsi="Times New Roman" w:cs="Times New Roman"/>
        </w:rPr>
      </w:pPr>
      <w:r w:rsidRPr="000D7C85">
        <w:rPr>
          <w:rFonts w:ascii="Times New Roman" w:hAnsi="Times New Roman" w:cs="Times New Roman"/>
          <w:b/>
        </w:rPr>
        <w:t>Objective</w:t>
      </w:r>
      <w:r w:rsidRPr="00D03202">
        <w:rPr>
          <w:rFonts w:ascii="Times New Roman" w:hAnsi="Times New Roman" w:cs="Times New Roman"/>
        </w:rPr>
        <w:t xml:space="preserve">: </w:t>
      </w:r>
      <w:r>
        <w:rPr>
          <w:rFonts w:ascii="Times New Roman" w:hAnsi="Times New Roman" w:cs="Times New Roman"/>
        </w:rPr>
        <w:t xml:space="preserve">ECG </w:t>
      </w:r>
      <w:r w:rsidRPr="00D03202">
        <w:rPr>
          <w:rFonts w:ascii="Times New Roman" w:hAnsi="Times New Roman" w:cs="Times New Roman"/>
        </w:rPr>
        <w:t>ST segment resolution</w:t>
      </w:r>
      <w:r>
        <w:rPr>
          <w:rFonts w:ascii="Times New Roman" w:hAnsi="Times New Roman" w:cs="Times New Roman"/>
        </w:rPr>
        <w:t xml:space="preserve"> (STR)</w:t>
      </w:r>
      <w:r w:rsidRPr="00D03202">
        <w:rPr>
          <w:rFonts w:ascii="Times New Roman" w:hAnsi="Times New Roman" w:cs="Times New Roman"/>
        </w:rPr>
        <w:t xml:space="preserve"> has been used to assess myocardial perfusion in STEMI patients undergoing PPCI. However, </w:t>
      </w:r>
      <w:r>
        <w:rPr>
          <w:rFonts w:ascii="Times New Roman" w:hAnsi="Times New Roman" w:cs="Times New Roman"/>
        </w:rPr>
        <w:t>in most</w:t>
      </w:r>
      <w:r w:rsidRPr="00D03202">
        <w:rPr>
          <w:rFonts w:ascii="Times New Roman" w:hAnsi="Times New Roman" w:cs="Times New Roman"/>
        </w:rPr>
        <w:t xml:space="preserve"> of the studies ECGs recorded at different time points after the actual procedure</w:t>
      </w:r>
      <w:r>
        <w:rPr>
          <w:rFonts w:ascii="Times New Roman" w:hAnsi="Times New Roman" w:cs="Times New Roman"/>
        </w:rPr>
        <w:t xml:space="preserve"> have been used</w:t>
      </w:r>
      <w:r w:rsidRPr="00D03202">
        <w:rPr>
          <w:rFonts w:ascii="Times New Roman" w:hAnsi="Times New Roman" w:cs="Times New Roman"/>
        </w:rPr>
        <w:t xml:space="preserve">, limiting the options of therapeutic interventions while the patient </w:t>
      </w:r>
      <w:r>
        <w:rPr>
          <w:rFonts w:ascii="Times New Roman" w:hAnsi="Times New Roman" w:cs="Times New Roman"/>
        </w:rPr>
        <w:t xml:space="preserve">is </w:t>
      </w:r>
      <w:r w:rsidRPr="00D03202">
        <w:rPr>
          <w:rFonts w:ascii="Times New Roman" w:hAnsi="Times New Roman" w:cs="Times New Roman"/>
        </w:rPr>
        <w:t>still in t</w:t>
      </w:r>
      <w:r>
        <w:rPr>
          <w:rFonts w:ascii="Times New Roman" w:hAnsi="Times New Roman" w:cs="Times New Roman"/>
        </w:rPr>
        <w:t xml:space="preserve">he catheterisation laboratory. </w:t>
      </w:r>
      <w:r w:rsidRPr="00D03202">
        <w:rPr>
          <w:rFonts w:ascii="Times New Roman" w:hAnsi="Times New Roman" w:cs="Times New Roman"/>
        </w:rPr>
        <w:t xml:space="preserve">The aim of this study was to investigate </w:t>
      </w:r>
      <w:r>
        <w:rPr>
          <w:rFonts w:ascii="Times New Roman" w:hAnsi="Times New Roman" w:cs="Times New Roman"/>
        </w:rPr>
        <w:t xml:space="preserve">the presence and clinical consequences of </w:t>
      </w:r>
      <w:r w:rsidRPr="00D03202">
        <w:rPr>
          <w:rFonts w:ascii="Times New Roman" w:hAnsi="Times New Roman" w:cs="Times New Roman"/>
        </w:rPr>
        <w:t xml:space="preserve">intra-procedural </w:t>
      </w:r>
      <w:r>
        <w:rPr>
          <w:rFonts w:ascii="Times New Roman" w:hAnsi="Times New Roman" w:cs="Times New Roman"/>
        </w:rPr>
        <w:t>STR</w:t>
      </w:r>
      <w:r w:rsidRPr="00D03202">
        <w:rPr>
          <w:rFonts w:ascii="Times New Roman" w:hAnsi="Times New Roman" w:cs="Times New Roman"/>
        </w:rPr>
        <w:t xml:space="preserve"> </w:t>
      </w:r>
      <w:r>
        <w:rPr>
          <w:rFonts w:ascii="Times New Roman" w:hAnsi="Times New Roman" w:cs="Times New Roman"/>
        </w:rPr>
        <w:t>during PPCI.</w:t>
      </w:r>
    </w:p>
    <w:p w14:paraId="0C6E0EBB" w14:textId="77777777" w:rsidR="00D27034" w:rsidRPr="00D03202" w:rsidRDefault="00D27034" w:rsidP="00D27034">
      <w:pPr>
        <w:spacing w:line="480" w:lineRule="auto"/>
        <w:jc w:val="both"/>
        <w:rPr>
          <w:rFonts w:ascii="Times New Roman" w:hAnsi="Times New Roman" w:cs="Times New Roman"/>
        </w:rPr>
      </w:pPr>
      <w:r w:rsidRPr="000D7C85">
        <w:rPr>
          <w:rFonts w:ascii="Times New Roman" w:hAnsi="Times New Roman" w:cs="Times New Roman"/>
          <w:b/>
        </w:rPr>
        <w:t>Methods</w:t>
      </w:r>
      <w:r>
        <w:rPr>
          <w:rFonts w:ascii="Times New Roman" w:hAnsi="Times New Roman" w:cs="Times New Roman"/>
        </w:rPr>
        <w:t xml:space="preserve">: </w:t>
      </w:r>
      <w:r w:rsidRPr="00D03202">
        <w:rPr>
          <w:rFonts w:ascii="Times New Roman" w:hAnsi="Times New Roman" w:cs="Times New Roman"/>
        </w:rPr>
        <w:t xml:space="preserve">We </w:t>
      </w:r>
      <w:r>
        <w:rPr>
          <w:rFonts w:ascii="Times New Roman" w:hAnsi="Times New Roman" w:cs="Times New Roman"/>
        </w:rPr>
        <w:t>analysed</w:t>
      </w:r>
      <w:r w:rsidRPr="00D03202">
        <w:rPr>
          <w:rFonts w:ascii="Times New Roman" w:hAnsi="Times New Roman" w:cs="Times New Roman"/>
        </w:rPr>
        <w:t xml:space="preserve"> 12 </w:t>
      </w:r>
      <w:r>
        <w:rPr>
          <w:rFonts w:ascii="Times New Roman" w:hAnsi="Times New Roman" w:cs="Times New Roman"/>
        </w:rPr>
        <w:t>lead ECGs recorded at the onset</w:t>
      </w:r>
      <w:r w:rsidRPr="00D03202">
        <w:rPr>
          <w:rFonts w:ascii="Times New Roman" w:hAnsi="Times New Roman" w:cs="Times New Roman"/>
        </w:rPr>
        <w:t xml:space="preserve"> and </w:t>
      </w:r>
      <w:r>
        <w:rPr>
          <w:rFonts w:ascii="Times New Roman" w:hAnsi="Times New Roman" w:cs="Times New Roman"/>
        </w:rPr>
        <w:t>the end of the PPCI procedure, measuring STR</w:t>
      </w:r>
      <w:r w:rsidRPr="00D03202">
        <w:rPr>
          <w:rFonts w:ascii="Times New Roman" w:hAnsi="Times New Roman" w:cs="Times New Roman"/>
        </w:rPr>
        <w:t xml:space="preserve"> in the lead with maximum ST </w:t>
      </w:r>
      <w:r>
        <w:rPr>
          <w:rFonts w:ascii="Times New Roman" w:hAnsi="Times New Roman" w:cs="Times New Roman"/>
        </w:rPr>
        <w:t xml:space="preserve">elevation on the initial recording. STR </w:t>
      </w:r>
      <w:r w:rsidRPr="00D03202">
        <w:rPr>
          <w:rFonts w:ascii="Times New Roman" w:hAnsi="Times New Roman" w:cs="Times New Roman"/>
        </w:rPr>
        <w:t xml:space="preserve">was defined as good when &gt; 50% compared to baseline. </w:t>
      </w:r>
    </w:p>
    <w:p w14:paraId="7537E1FD" w14:textId="77777777" w:rsidR="00D27034" w:rsidRDefault="00D27034" w:rsidP="00D27034">
      <w:pPr>
        <w:spacing w:line="480" w:lineRule="auto"/>
        <w:jc w:val="both"/>
        <w:rPr>
          <w:rFonts w:ascii="Times New Roman" w:hAnsi="Times New Roman" w:cs="Times New Roman"/>
        </w:rPr>
      </w:pPr>
      <w:r w:rsidRPr="000D7C85">
        <w:rPr>
          <w:rFonts w:ascii="Times New Roman" w:hAnsi="Times New Roman" w:cs="Times New Roman"/>
          <w:b/>
        </w:rPr>
        <w:t>Results</w:t>
      </w:r>
      <w:r w:rsidRPr="00D03202">
        <w:rPr>
          <w:rFonts w:ascii="Times New Roman" w:hAnsi="Times New Roman" w:cs="Times New Roman"/>
        </w:rPr>
        <w:t xml:space="preserve">: Pre and </w:t>
      </w:r>
      <w:r>
        <w:rPr>
          <w:rFonts w:ascii="Times New Roman" w:hAnsi="Times New Roman" w:cs="Times New Roman"/>
        </w:rPr>
        <w:t xml:space="preserve">immediately </w:t>
      </w:r>
      <w:r w:rsidRPr="00D03202">
        <w:rPr>
          <w:rFonts w:ascii="Times New Roman" w:hAnsi="Times New Roman" w:cs="Times New Roman"/>
        </w:rPr>
        <w:t>post PPCI ECGs wer</w:t>
      </w:r>
      <w:r>
        <w:rPr>
          <w:rFonts w:ascii="Times New Roman" w:hAnsi="Times New Roman" w:cs="Times New Roman"/>
        </w:rPr>
        <w:t>e recorded in 467 STEMI cases whilst the patient was on the catheter lab table</w:t>
      </w:r>
      <w:r w:rsidRPr="00D03202">
        <w:rPr>
          <w:rFonts w:ascii="Times New Roman" w:hAnsi="Times New Roman" w:cs="Times New Roman"/>
        </w:rPr>
        <w:t>. Me</w:t>
      </w:r>
      <w:r>
        <w:rPr>
          <w:rFonts w:ascii="Times New Roman" w:hAnsi="Times New Roman" w:cs="Times New Roman"/>
        </w:rPr>
        <w:t>an patient age was 63 (+/- 12) years old and</w:t>
      </w:r>
      <w:r w:rsidRPr="00D03202">
        <w:rPr>
          <w:rFonts w:ascii="Times New Roman" w:hAnsi="Times New Roman" w:cs="Times New Roman"/>
        </w:rPr>
        <w:t xml:space="preserve"> 75% were men. Mean duration of symptoms to</w:t>
      </w:r>
      <w:r>
        <w:rPr>
          <w:rFonts w:ascii="Times New Roman" w:hAnsi="Times New Roman" w:cs="Times New Roman"/>
        </w:rPr>
        <w:t xml:space="preserve"> admission was 3.8 (+/- 3.4) hours and 51</w:t>
      </w:r>
      <w:r w:rsidRPr="00D03202">
        <w:rPr>
          <w:rFonts w:ascii="Times New Roman" w:hAnsi="Times New Roman" w:cs="Times New Roman"/>
        </w:rPr>
        <w:t>% of infarcts were anterior. Good ST resolution at the end of</w:t>
      </w:r>
      <w:r>
        <w:rPr>
          <w:rFonts w:ascii="Times New Roman" w:hAnsi="Times New Roman" w:cs="Times New Roman"/>
        </w:rPr>
        <w:t xml:space="preserve"> the procedure was seen in 46.5</w:t>
      </w:r>
      <w:r w:rsidRPr="00D03202">
        <w:rPr>
          <w:rFonts w:ascii="Times New Roman" w:hAnsi="Times New Roman" w:cs="Times New Roman"/>
        </w:rPr>
        <w:t>% of patients and was observed more commonly in inferior compared to anterior infarcts (60.1% vs. 32.6%, p&lt;0.001)</w:t>
      </w:r>
      <w:r>
        <w:rPr>
          <w:rFonts w:ascii="Times New Roman" w:hAnsi="Times New Roman" w:cs="Times New Roman"/>
        </w:rPr>
        <w:t>,</w:t>
      </w:r>
      <w:r w:rsidRPr="00D03202">
        <w:rPr>
          <w:rFonts w:ascii="Times New Roman" w:hAnsi="Times New Roman" w:cs="Times New Roman"/>
        </w:rPr>
        <w:t xml:space="preserve"> and in current smokers </w:t>
      </w:r>
      <w:r>
        <w:rPr>
          <w:rFonts w:ascii="Times New Roman" w:hAnsi="Times New Roman" w:cs="Times New Roman"/>
        </w:rPr>
        <w:t>(53.2% vs. 42.4%, p=0.031)</w:t>
      </w:r>
      <w:r w:rsidRPr="00D03202">
        <w:rPr>
          <w:rFonts w:ascii="Times New Roman" w:hAnsi="Times New Roman" w:cs="Times New Roman"/>
        </w:rPr>
        <w:t>.</w:t>
      </w:r>
      <w:r>
        <w:rPr>
          <w:rFonts w:ascii="Times New Roman" w:hAnsi="Times New Roman" w:cs="Times New Roman"/>
        </w:rPr>
        <w:t xml:space="preserve"> In patients presenting with symptoms for &lt; 4 hours, good STR was more common (74% vs. 66%, p=0.019). Thrombus aspiration was used more frequently in patients who had good STR (88.5% vs 79.8% p=0.011). </w:t>
      </w:r>
      <w:r w:rsidRPr="00D03202">
        <w:rPr>
          <w:rFonts w:ascii="Times New Roman" w:hAnsi="Times New Roman" w:cs="Times New Roman"/>
        </w:rPr>
        <w:t>Patients with good ST resolution had a shorter mean hospital length of stay (3.8 vs. 4.5 days, p=0.009) and a higher left ventricular ejection fraction (49.9% vs. 44.2%, p&lt;0.001) measured by transthoracic echocardiography prior to discharge.</w:t>
      </w:r>
    </w:p>
    <w:p w14:paraId="7BE5A0BE" w14:textId="77777777" w:rsidR="00D27034" w:rsidRDefault="00D27034" w:rsidP="00D27034">
      <w:pPr>
        <w:spacing w:line="480" w:lineRule="auto"/>
        <w:jc w:val="both"/>
        <w:rPr>
          <w:rFonts w:ascii="Times New Roman" w:hAnsi="Times New Roman" w:cs="Times New Roman"/>
        </w:rPr>
      </w:pPr>
      <w:r w:rsidRPr="000D7C85">
        <w:rPr>
          <w:rFonts w:ascii="Times New Roman" w:hAnsi="Times New Roman" w:cs="Times New Roman"/>
          <w:b/>
        </w:rPr>
        <w:t>Conclusion</w:t>
      </w:r>
      <w:r w:rsidRPr="00D03202">
        <w:rPr>
          <w:rFonts w:ascii="Times New Roman" w:hAnsi="Times New Roman" w:cs="Times New Roman"/>
        </w:rPr>
        <w:t xml:space="preserve">: Good peri-procedural ST resolution was seen in less than half of STEMI patients undergoing PPCI. There were important clinical consequences </w:t>
      </w:r>
      <w:r w:rsidRPr="00D03202">
        <w:rPr>
          <w:rFonts w:ascii="Times New Roman" w:hAnsi="Times New Roman" w:cs="Times New Roman"/>
        </w:rPr>
        <w:lastRenderedPageBreak/>
        <w:t>of good ST resolut</w:t>
      </w:r>
      <w:r>
        <w:rPr>
          <w:rFonts w:ascii="Times New Roman" w:hAnsi="Times New Roman" w:cs="Times New Roman"/>
        </w:rPr>
        <w:t xml:space="preserve">ion. </w:t>
      </w:r>
      <w:r w:rsidRPr="00D03202">
        <w:rPr>
          <w:rFonts w:ascii="Times New Roman" w:hAnsi="Times New Roman" w:cs="Times New Roman"/>
        </w:rPr>
        <w:t>Identification of suboptimal peri-procedural ST resolution could help identify patients who may benefit from new treatments aimed at protecting microcirculation, whilst the patients are still in the angiography laboratory.</w:t>
      </w:r>
    </w:p>
    <w:p w14:paraId="3354805A" w14:textId="77777777" w:rsidR="00D27034" w:rsidRPr="00551F3B" w:rsidRDefault="00D27034" w:rsidP="00D27034">
      <w:pPr>
        <w:spacing w:line="480" w:lineRule="auto"/>
        <w:jc w:val="both"/>
        <w:rPr>
          <w:rFonts w:ascii="Times New Roman" w:hAnsi="Times New Roman" w:cs="Times New Roman"/>
          <w:u w:val="single"/>
        </w:rPr>
      </w:pPr>
      <w:r w:rsidRPr="00551F3B">
        <w:rPr>
          <w:rFonts w:ascii="Times New Roman" w:hAnsi="Times New Roman" w:cs="Times New Roman"/>
          <w:b/>
          <w:u w:val="single"/>
        </w:rPr>
        <w:t>Introduction</w:t>
      </w:r>
    </w:p>
    <w:p w14:paraId="4BCCC2C1" w14:textId="77777777" w:rsidR="00D27034" w:rsidRPr="00BD0B21" w:rsidRDefault="00D27034" w:rsidP="00D27034">
      <w:pPr>
        <w:spacing w:line="480" w:lineRule="auto"/>
        <w:jc w:val="both"/>
        <w:rPr>
          <w:rFonts w:ascii="Times New Roman" w:hAnsi="Times New Roman" w:cs="Times New Roman"/>
        </w:rPr>
      </w:pPr>
      <w:r w:rsidRPr="00BD0B21">
        <w:rPr>
          <w:rFonts w:ascii="Times New Roman" w:hAnsi="Times New Roman" w:cs="Times New Roman"/>
        </w:rPr>
        <w:t xml:space="preserve">Primary percutaneous coronary intervention (PPCI) has </w:t>
      </w:r>
      <w:r>
        <w:rPr>
          <w:rFonts w:ascii="Times New Roman" w:hAnsi="Times New Roman" w:cs="Times New Roman"/>
        </w:rPr>
        <w:t>superseded</w:t>
      </w:r>
      <w:r w:rsidRPr="00BD0B21">
        <w:rPr>
          <w:rFonts w:ascii="Times New Roman" w:hAnsi="Times New Roman" w:cs="Times New Roman"/>
        </w:rPr>
        <w:t xml:space="preserve"> thrombolysis </w:t>
      </w:r>
      <w:r>
        <w:rPr>
          <w:rFonts w:ascii="Times New Roman" w:hAnsi="Times New Roman" w:cs="Times New Roman"/>
        </w:rPr>
        <w:t xml:space="preserve">and is now the treatment of choice </w:t>
      </w:r>
      <w:r w:rsidRPr="00BD0B21">
        <w:rPr>
          <w:rFonts w:ascii="Times New Roman" w:hAnsi="Times New Roman" w:cs="Times New Roman"/>
        </w:rPr>
        <w:t>for patients presenting with acute ST-segment elevation myocardial infarction (STEMI) (1</w:t>
      </w:r>
      <w:r>
        <w:rPr>
          <w:rFonts w:ascii="Times New Roman" w:hAnsi="Times New Roman" w:cs="Times New Roman"/>
        </w:rPr>
        <w:t>,2,3)</w:t>
      </w:r>
      <w:r w:rsidRPr="00BD0B21">
        <w:rPr>
          <w:rFonts w:ascii="Times New Roman" w:hAnsi="Times New Roman" w:cs="Times New Roman"/>
        </w:rPr>
        <w:t>.</w:t>
      </w:r>
      <w:r>
        <w:rPr>
          <w:rFonts w:ascii="Times New Roman" w:hAnsi="Times New Roman" w:cs="Times New Roman"/>
        </w:rPr>
        <w:t xml:space="preserve"> </w:t>
      </w:r>
      <w:r w:rsidRPr="00BD0B21">
        <w:rPr>
          <w:rFonts w:ascii="Times New Roman" w:hAnsi="Times New Roman" w:cs="Times New Roman"/>
        </w:rPr>
        <w:t xml:space="preserve">Although PPCI restores </w:t>
      </w:r>
      <w:r>
        <w:rPr>
          <w:rFonts w:ascii="Times New Roman" w:hAnsi="Times New Roman" w:cs="Times New Roman"/>
        </w:rPr>
        <w:t>epicardial flow in more than 90</w:t>
      </w:r>
      <w:r w:rsidRPr="00BD0B21">
        <w:rPr>
          <w:rFonts w:ascii="Times New Roman" w:hAnsi="Times New Roman" w:cs="Times New Roman"/>
        </w:rPr>
        <w:t>% of the cases (</w:t>
      </w:r>
      <w:r>
        <w:rPr>
          <w:rFonts w:ascii="Times New Roman" w:hAnsi="Times New Roman" w:cs="Times New Roman"/>
        </w:rPr>
        <w:t>4</w:t>
      </w:r>
      <w:r w:rsidRPr="00BD0B21">
        <w:rPr>
          <w:rFonts w:ascii="Times New Roman" w:hAnsi="Times New Roman" w:cs="Times New Roman"/>
        </w:rPr>
        <w:t>), optimal</w:t>
      </w:r>
      <w:r>
        <w:rPr>
          <w:rFonts w:ascii="Times New Roman" w:hAnsi="Times New Roman" w:cs="Times New Roman"/>
        </w:rPr>
        <w:t xml:space="preserve"> myocardial tissue perfusion is re-established in</w:t>
      </w:r>
      <w:r w:rsidRPr="00BD0B21">
        <w:rPr>
          <w:rFonts w:ascii="Times New Roman" w:hAnsi="Times New Roman" w:cs="Times New Roman"/>
        </w:rPr>
        <w:t xml:space="preserve"> less than 50% (</w:t>
      </w:r>
      <w:r>
        <w:rPr>
          <w:rFonts w:ascii="Times New Roman" w:hAnsi="Times New Roman" w:cs="Times New Roman"/>
        </w:rPr>
        <w:t>5</w:t>
      </w:r>
      <w:r w:rsidRPr="00BD0B21">
        <w:rPr>
          <w:rFonts w:ascii="Times New Roman" w:hAnsi="Times New Roman" w:cs="Times New Roman"/>
        </w:rPr>
        <w:t>).</w:t>
      </w:r>
      <w:r>
        <w:rPr>
          <w:rFonts w:ascii="Times New Roman" w:hAnsi="Times New Roman" w:cs="Times New Roman"/>
        </w:rPr>
        <w:t xml:space="preserve"> </w:t>
      </w:r>
      <w:r w:rsidRPr="00BD0B21">
        <w:rPr>
          <w:rFonts w:ascii="Times New Roman" w:hAnsi="Times New Roman" w:cs="Times New Roman"/>
        </w:rPr>
        <w:t xml:space="preserve">Reperfusion injury and abnormal microvascular function when the infarct related artery is opened are well recognised and the ‘no reflow’ phenomenon </w:t>
      </w:r>
      <w:r>
        <w:rPr>
          <w:rFonts w:ascii="Times New Roman" w:hAnsi="Times New Roman" w:cs="Times New Roman"/>
        </w:rPr>
        <w:t>is</w:t>
      </w:r>
      <w:r w:rsidRPr="00BD0B21">
        <w:rPr>
          <w:rFonts w:ascii="Times New Roman" w:hAnsi="Times New Roman" w:cs="Times New Roman"/>
        </w:rPr>
        <w:t xml:space="preserve"> a</w:t>
      </w:r>
      <w:r>
        <w:rPr>
          <w:rFonts w:ascii="Times New Roman" w:hAnsi="Times New Roman" w:cs="Times New Roman"/>
        </w:rPr>
        <w:t xml:space="preserve">n extreme example of this (5). Failure to re-perfuse myocardial tissue and microvascular injury (MVI) carry </w:t>
      </w:r>
      <w:r w:rsidRPr="00BD0B21">
        <w:rPr>
          <w:rFonts w:ascii="Times New Roman" w:hAnsi="Times New Roman" w:cs="Times New Roman"/>
        </w:rPr>
        <w:t>an adverse prognosis</w:t>
      </w:r>
      <w:r>
        <w:rPr>
          <w:rFonts w:ascii="Times New Roman" w:hAnsi="Times New Roman" w:cs="Times New Roman"/>
        </w:rPr>
        <w:t>,</w:t>
      </w:r>
      <w:r w:rsidRPr="00BD0B21">
        <w:rPr>
          <w:rFonts w:ascii="Times New Roman" w:hAnsi="Times New Roman" w:cs="Times New Roman"/>
        </w:rPr>
        <w:t xml:space="preserve"> </w:t>
      </w:r>
      <w:r>
        <w:rPr>
          <w:rFonts w:ascii="Times New Roman" w:hAnsi="Times New Roman" w:cs="Times New Roman"/>
        </w:rPr>
        <w:t xml:space="preserve">with increased short and long-term mortality </w:t>
      </w:r>
      <w:r w:rsidRPr="00BD0B21">
        <w:rPr>
          <w:rFonts w:ascii="Times New Roman" w:hAnsi="Times New Roman" w:cs="Times New Roman"/>
        </w:rPr>
        <w:t>(</w:t>
      </w:r>
      <w:r>
        <w:rPr>
          <w:rFonts w:ascii="Times New Roman" w:hAnsi="Times New Roman" w:cs="Times New Roman"/>
        </w:rPr>
        <w:t>6,7</w:t>
      </w:r>
      <w:r w:rsidRPr="00BD0B21">
        <w:rPr>
          <w:rFonts w:ascii="Times New Roman" w:hAnsi="Times New Roman" w:cs="Times New Roman"/>
        </w:rPr>
        <w:t xml:space="preserve">). </w:t>
      </w:r>
      <w:r>
        <w:rPr>
          <w:rFonts w:ascii="Times New Roman" w:hAnsi="Times New Roman" w:cs="Times New Roman"/>
        </w:rPr>
        <w:t xml:space="preserve">It is obvious that tools for early diagnosis of failed myocardial tissue reperfusion and MVI would help not only in risk stratification of these </w:t>
      </w:r>
      <w:proofErr w:type="gramStart"/>
      <w:r>
        <w:rPr>
          <w:rFonts w:ascii="Times New Roman" w:hAnsi="Times New Roman" w:cs="Times New Roman"/>
        </w:rPr>
        <w:t>patients, but</w:t>
      </w:r>
      <w:proofErr w:type="gramEnd"/>
      <w:r>
        <w:rPr>
          <w:rFonts w:ascii="Times New Roman" w:hAnsi="Times New Roman" w:cs="Times New Roman"/>
        </w:rPr>
        <w:t xml:space="preserve"> could also allow research into and future application of potential therapies.</w:t>
      </w:r>
    </w:p>
    <w:p w14:paraId="09583996" w14:textId="77777777" w:rsidR="00D27034" w:rsidRPr="00BD0B21" w:rsidRDefault="00D27034" w:rsidP="00D27034">
      <w:pPr>
        <w:spacing w:line="480" w:lineRule="auto"/>
        <w:jc w:val="both"/>
        <w:rPr>
          <w:rFonts w:ascii="Times New Roman" w:hAnsi="Times New Roman" w:cs="Times New Roman"/>
        </w:rPr>
      </w:pPr>
      <w:r>
        <w:rPr>
          <w:rFonts w:ascii="Times New Roman" w:hAnsi="Times New Roman" w:cs="Times New Roman"/>
        </w:rPr>
        <w:t xml:space="preserve">Electrocardiography (ECG) is a simple investigation that is routinely performed for patients with suspected STEMI and is continuously recorded during PPCI. ST segment resolution (STR) on the ECG performed </w:t>
      </w:r>
      <w:r w:rsidRPr="00BD0B21">
        <w:rPr>
          <w:rFonts w:ascii="Times New Roman" w:hAnsi="Times New Roman" w:cs="Times New Roman"/>
        </w:rPr>
        <w:t>30 to 60 minutes post PPCI has been shown to have progn</w:t>
      </w:r>
      <w:r>
        <w:rPr>
          <w:rFonts w:ascii="Times New Roman" w:hAnsi="Times New Roman" w:cs="Times New Roman"/>
        </w:rPr>
        <w:t>ostic implications</w:t>
      </w:r>
      <w:r w:rsidRPr="00BD0B21">
        <w:rPr>
          <w:rFonts w:ascii="Times New Roman" w:hAnsi="Times New Roman" w:cs="Times New Roman"/>
        </w:rPr>
        <w:t xml:space="preserve"> (</w:t>
      </w:r>
      <w:r>
        <w:rPr>
          <w:rFonts w:ascii="Times New Roman" w:hAnsi="Times New Roman" w:cs="Times New Roman"/>
        </w:rPr>
        <w:t>8,9), but recordings made after</w:t>
      </w:r>
      <w:r w:rsidRPr="00BD0B21">
        <w:rPr>
          <w:rFonts w:ascii="Times New Roman" w:hAnsi="Times New Roman" w:cs="Times New Roman"/>
        </w:rPr>
        <w:t xml:space="preserve"> the patient has left the cat</w:t>
      </w:r>
      <w:r>
        <w:rPr>
          <w:rFonts w:ascii="Times New Roman" w:hAnsi="Times New Roman" w:cs="Times New Roman"/>
        </w:rPr>
        <w:t>heterisation laboratory limit</w:t>
      </w:r>
      <w:r w:rsidRPr="00BD0B21">
        <w:rPr>
          <w:rFonts w:ascii="Times New Roman" w:hAnsi="Times New Roman" w:cs="Times New Roman"/>
        </w:rPr>
        <w:t xml:space="preserve"> the options for any further intervention. The role of </w:t>
      </w:r>
      <w:r>
        <w:rPr>
          <w:rFonts w:ascii="Times New Roman" w:hAnsi="Times New Roman" w:cs="Times New Roman"/>
        </w:rPr>
        <w:t xml:space="preserve">STR in </w:t>
      </w:r>
      <w:r w:rsidRPr="00BD0B21">
        <w:rPr>
          <w:rFonts w:ascii="Times New Roman" w:hAnsi="Times New Roman" w:cs="Times New Roman"/>
        </w:rPr>
        <w:t>peri-procedural ECG has not been investigated thoroughly</w:t>
      </w:r>
      <w:r>
        <w:rPr>
          <w:rFonts w:ascii="Times New Roman" w:hAnsi="Times New Roman" w:cs="Times New Roman"/>
        </w:rPr>
        <w:t xml:space="preserve"> </w:t>
      </w:r>
      <w:r w:rsidRPr="00BD0B21">
        <w:rPr>
          <w:rFonts w:ascii="Times New Roman" w:hAnsi="Times New Roman" w:cs="Times New Roman"/>
        </w:rPr>
        <w:t xml:space="preserve">in the era of PPCI. In this </w:t>
      </w:r>
      <w:r>
        <w:rPr>
          <w:rFonts w:ascii="Times New Roman" w:hAnsi="Times New Roman" w:cs="Times New Roman"/>
        </w:rPr>
        <w:t>study,</w:t>
      </w:r>
      <w:r w:rsidRPr="00BD0B21">
        <w:rPr>
          <w:rFonts w:ascii="Times New Roman" w:hAnsi="Times New Roman" w:cs="Times New Roman"/>
        </w:rPr>
        <w:t xml:space="preserve"> we investigate the predictors and </w:t>
      </w:r>
      <w:r w:rsidRPr="00BD0B21">
        <w:rPr>
          <w:rFonts w:ascii="Times New Roman" w:hAnsi="Times New Roman" w:cs="Times New Roman"/>
        </w:rPr>
        <w:lastRenderedPageBreak/>
        <w:t>clinical consequences of peri-procedural ECG</w:t>
      </w:r>
      <w:r>
        <w:rPr>
          <w:rFonts w:ascii="Times New Roman" w:hAnsi="Times New Roman" w:cs="Times New Roman"/>
        </w:rPr>
        <w:t xml:space="preserve"> STR in patients presenting with STEMI undergoing PPCI</w:t>
      </w:r>
      <w:r w:rsidRPr="00BD0B21">
        <w:rPr>
          <w:rFonts w:ascii="Times New Roman" w:hAnsi="Times New Roman" w:cs="Times New Roman"/>
        </w:rPr>
        <w:t xml:space="preserve">. </w:t>
      </w:r>
    </w:p>
    <w:p w14:paraId="18A5F04F" w14:textId="77777777" w:rsidR="00D27034" w:rsidRDefault="00D27034" w:rsidP="00D27034">
      <w:pPr>
        <w:rPr>
          <w:rFonts w:ascii="Times New Roman" w:hAnsi="Times New Roman" w:cs="Times New Roman"/>
          <w:b/>
          <w:u w:val="single"/>
        </w:rPr>
      </w:pPr>
      <w:r>
        <w:rPr>
          <w:rFonts w:ascii="Times New Roman" w:hAnsi="Times New Roman" w:cs="Times New Roman"/>
          <w:b/>
          <w:u w:val="single"/>
        </w:rPr>
        <w:br w:type="page"/>
      </w:r>
    </w:p>
    <w:p w14:paraId="3100BEBF" w14:textId="77777777" w:rsidR="00D27034" w:rsidRPr="00551F3B" w:rsidRDefault="00D27034" w:rsidP="00D27034">
      <w:pPr>
        <w:spacing w:line="480" w:lineRule="auto"/>
        <w:jc w:val="both"/>
        <w:rPr>
          <w:rFonts w:ascii="Times New Roman" w:hAnsi="Times New Roman" w:cs="Times New Roman"/>
          <w:b/>
          <w:u w:val="single"/>
        </w:rPr>
      </w:pPr>
      <w:r w:rsidRPr="00551F3B">
        <w:rPr>
          <w:rFonts w:ascii="Times New Roman" w:hAnsi="Times New Roman" w:cs="Times New Roman"/>
          <w:b/>
          <w:u w:val="single"/>
        </w:rPr>
        <w:lastRenderedPageBreak/>
        <w:t xml:space="preserve">Material and methods </w:t>
      </w:r>
    </w:p>
    <w:p w14:paraId="04A27A22" w14:textId="77777777" w:rsidR="00D27034" w:rsidRPr="00C80998" w:rsidRDefault="00D27034" w:rsidP="00D27034">
      <w:pPr>
        <w:spacing w:line="480" w:lineRule="auto"/>
        <w:jc w:val="both"/>
        <w:rPr>
          <w:rFonts w:ascii="Times New Roman" w:hAnsi="Times New Roman" w:cs="Times New Roman"/>
          <w:i/>
        </w:rPr>
      </w:pPr>
      <w:r w:rsidRPr="00C80998">
        <w:rPr>
          <w:rFonts w:ascii="Times New Roman" w:hAnsi="Times New Roman" w:cs="Times New Roman"/>
          <w:i/>
        </w:rPr>
        <w:t>Study Population</w:t>
      </w:r>
    </w:p>
    <w:p w14:paraId="68342E89" w14:textId="77777777" w:rsidR="00D27034" w:rsidRPr="00EB50E1" w:rsidRDefault="00D27034" w:rsidP="00D27034">
      <w:pPr>
        <w:spacing w:line="480" w:lineRule="auto"/>
        <w:jc w:val="both"/>
        <w:rPr>
          <w:rFonts w:ascii="Times New Roman" w:hAnsi="Times New Roman" w:cs="Times New Roman"/>
          <w:color w:val="000000" w:themeColor="text1"/>
        </w:rPr>
      </w:pPr>
      <w:r>
        <w:rPr>
          <w:rFonts w:ascii="Times New Roman" w:hAnsi="Times New Roman" w:cs="Times New Roman"/>
        </w:rPr>
        <w:t xml:space="preserve">In this prospective observational </w:t>
      </w:r>
      <w:proofErr w:type="gramStart"/>
      <w:r>
        <w:rPr>
          <w:rFonts w:ascii="Times New Roman" w:hAnsi="Times New Roman" w:cs="Times New Roman"/>
        </w:rPr>
        <w:t>study</w:t>
      </w:r>
      <w:proofErr w:type="gramEnd"/>
      <w:r>
        <w:rPr>
          <w:rFonts w:ascii="Times New Roman" w:hAnsi="Times New Roman" w:cs="Times New Roman"/>
        </w:rPr>
        <w:t xml:space="preserve"> we analysed ECG traces from 467 patients whose PPCI procedures were being audited at our institution between October 2013 and June 2015.</w:t>
      </w:r>
      <w:r>
        <w:rPr>
          <w:rFonts w:ascii="Times New Roman" w:hAnsi="Times New Roman" w:cs="Times New Roman"/>
          <w:color w:val="FF0000"/>
        </w:rPr>
        <w:t xml:space="preserve"> </w:t>
      </w:r>
      <w:r w:rsidRPr="00EB50E1">
        <w:rPr>
          <w:rFonts w:ascii="Times New Roman" w:hAnsi="Times New Roman" w:cs="Times New Roman"/>
          <w:color w:val="000000" w:themeColor="text1"/>
        </w:rPr>
        <w:t xml:space="preserve">The diagnosis of STEMI was </w:t>
      </w:r>
      <w:r>
        <w:rPr>
          <w:rFonts w:ascii="Times New Roman" w:hAnsi="Times New Roman" w:cs="Times New Roman"/>
          <w:color w:val="000000" w:themeColor="text1"/>
        </w:rPr>
        <w:t>made</w:t>
      </w:r>
      <w:r w:rsidRPr="00EB50E1">
        <w:rPr>
          <w:rFonts w:ascii="Times New Roman" w:hAnsi="Times New Roman" w:cs="Times New Roman"/>
          <w:color w:val="000000" w:themeColor="text1"/>
        </w:rPr>
        <w:t xml:space="preserve"> </w:t>
      </w:r>
      <w:r>
        <w:rPr>
          <w:rFonts w:ascii="Times New Roman" w:hAnsi="Times New Roman" w:cs="Times New Roman"/>
          <w:color w:val="000000" w:themeColor="text1"/>
        </w:rPr>
        <w:t>by</w:t>
      </w:r>
      <w:r w:rsidRPr="00EB50E1">
        <w:rPr>
          <w:rFonts w:ascii="Times New Roman" w:hAnsi="Times New Roman" w:cs="Times New Roman"/>
          <w:color w:val="000000" w:themeColor="text1"/>
        </w:rPr>
        <w:t xml:space="preserve"> the presence of chest pain lasting </w:t>
      </w:r>
      <w:r>
        <w:rPr>
          <w:rFonts w:ascii="Times New Roman" w:hAnsi="Times New Roman" w:cs="Times New Roman"/>
          <w:color w:val="000000" w:themeColor="text1"/>
        </w:rPr>
        <w:t>&gt;</w:t>
      </w:r>
      <w:r w:rsidRPr="00EB50E1">
        <w:rPr>
          <w:rFonts w:ascii="Times New Roman" w:hAnsi="Times New Roman" w:cs="Times New Roman"/>
          <w:color w:val="000000" w:themeColor="text1"/>
        </w:rPr>
        <w:t xml:space="preserve">20 min associated with ST-segment elevation </w:t>
      </w:r>
      <w:r>
        <w:rPr>
          <w:rFonts w:ascii="Times New Roman" w:hAnsi="Times New Roman" w:cs="Times New Roman"/>
          <w:color w:val="000000" w:themeColor="text1"/>
        </w:rPr>
        <w:t>&gt;</w:t>
      </w:r>
      <w:r w:rsidRPr="00EB50E1">
        <w:rPr>
          <w:rFonts w:ascii="Times New Roman" w:hAnsi="Times New Roman" w:cs="Times New Roman"/>
          <w:color w:val="000000" w:themeColor="text1"/>
        </w:rPr>
        <w:t xml:space="preserve">1 mm in at least 2 extremity electrocardiographic leads or </w:t>
      </w:r>
      <w:r>
        <w:rPr>
          <w:rFonts w:ascii="Times New Roman" w:hAnsi="Times New Roman" w:cs="Times New Roman"/>
          <w:color w:val="000000" w:themeColor="text1"/>
        </w:rPr>
        <w:t>&gt;</w:t>
      </w:r>
      <w:r w:rsidRPr="00EB50E1">
        <w:rPr>
          <w:rFonts w:ascii="Times New Roman" w:hAnsi="Times New Roman" w:cs="Times New Roman"/>
          <w:color w:val="000000" w:themeColor="text1"/>
        </w:rPr>
        <w:t>2 mm in at least 2 contiguous precordial leads</w:t>
      </w:r>
      <w:r>
        <w:rPr>
          <w:rFonts w:ascii="Times New Roman" w:hAnsi="Times New Roman" w:cs="Times New Roman"/>
          <w:color w:val="000000" w:themeColor="text1"/>
        </w:rPr>
        <w:t>. Patients with left bundle branch block and potential posterior MI (ST depression in precordial leads) were excluded from the study. The diagnosis was confirmed by coronary angiography and only patients who underwent PCI were included in the analysis.</w:t>
      </w:r>
    </w:p>
    <w:p w14:paraId="34EA22D9" w14:textId="77777777" w:rsidR="00D27034" w:rsidRPr="00C80998" w:rsidRDefault="00D27034" w:rsidP="00D27034">
      <w:pPr>
        <w:spacing w:line="480" w:lineRule="auto"/>
        <w:jc w:val="both"/>
        <w:rPr>
          <w:rFonts w:ascii="Times New Roman" w:hAnsi="Times New Roman" w:cs="Times New Roman"/>
          <w:i/>
        </w:rPr>
      </w:pPr>
      <w:r w:rsidRPr="00C80998">
        <w:rPr>
          <w:rFonts w:ascii="Times New Roman" w:hAnsi="Times New Roman" w:cs="Times New Roman"/>
          <w:i/>
        </w:rPr>
        <w:t>PPCI procedure</w:t>
      </w:r>
    </w:p>
    <w:p w14:paraId="1547B9F3" w14:textId="77777777" w:rsidR="00D27034" w:rsidRDefault="00D27034" w:rsidP="00D27034">
      <w:pPr>
        <w:spacing w:line="480" w:lineRule="auto"/>
        <w:jc w:val="both"/>
        <w:rPr>
          <w:rFonts w:ascii="Times New Roman" w:hAnsi="Times New Roman" w:cs="Times New Roman"/>
        </w:rPr>
      </w:pPr>
      <w:r>
        <w:rPr>
          <w:rFonts w:ascii="Times New Roman" w:hAnsi="Times New Roman" w:cs="Times New Roman"/>
        </w:rPr>
        <w:t xml:space="preserve">PPCI was performed according to standard practice based on international guidelines. Patients were loaded with aspirin </w:t>
      </w:r>
      <w:r w:rsidRPr="00467A5F">
        <w:rPr>
          <w:rFonts w:ascii="Times New Roman" w:hAnsi="Times New Roman" w:cs="Times New Roman"/>
        </w:rPr>
        <w:t>300 mg and clopidogrel</w:t>
      </w:r>
      <w:r>
        <w:rPr>
          <w:rFonts w:ascii="Times New Roman" w:hAnsi="Times New Roman" w:cs="Times New Roman"/>
        </w:rPr>
        <w:t xml:space="preserve"> </w:t>
      </w:r>
      <w:r w:rsidRPr="00467A5F">
        <w:rPr>
          <w:rFonts w:ascii="Times New Roman" w:hAnsi="Times New Roman" w:cs="Times New Roman"/>
        </w:rPr>
        <w:t xml:space="preserve">600 mg </w:t>
      </w:r>
      <w:r>
        <w:rPr>
          <w:rFonts w:ascii="Times New Roman" w:hAnsi="Times New Roman" w:cs="Times New Roman"/>
        </w:rPr>
        <w:t xml:space="preserve">prior to the procedure. The right radial artery was used as default access. Patients were anti-coagulated with </w:t>
      </w:r>
      <w:r w:rsidRPr="00D03202">
        <w:rPr>
          <w:rFonts w:ascii="Times New Roman" w:hAnsi="Times New Roman" w:cs="Times New Roman"/>
        </w:rPr>
        <w:t>unfractionated</w:t>
      </w:r>
      <w:r>
        <w:rPr>
          <w:rFonts w:ascii="Times New Roman" w:hAnsi="Times New Roman" w:cs="Times New Roman"/>
        </w:rPr>
        <w:t xml:space="preserve"> heparin (70 to 100 IU/kg) to maintain an acti</w:t>
      </w:r>
      <w:r w:rsidRPr="000C31B7">
        <w:rPr>
          <w:rFonts w:ascii="Times New Roman" w:hAnsi="Times New Roman" w:cs="Times New Roman"/>
        </w:rPr>
        <w:t>vated clo</w:t>
      </w:r>
      <w:r>
        <w:rPr>
          <w:rFonts w:ascii="Times New Roman" w:hAnsi="Times New Roman" w:cs="Times New Roman"/>
        </w:rPr>
        <w:t xml:space="preserve">tting time between 250 and 300 sec. The use of </w:t>
      </w:r>
      <w:r w:rsidRPr="000C31B7">
        <w:rPr>
          <w:rFonts w:ascii="Times New Roman" w:hAnsi="Times New Roman" w:cs="Times New Roman"/>
        </w:rPr>
        <w:t>glycoprotein IIb/</w:t>
      </w:r>
      <w:r>
        <w:rPr>
          <w:rFonts w:ascii="Times New Roman" w:hAnsi="Times New Roman" w:cs="Times New Roman"/>
        </w:rPr>
        <w:t>I</w:t>
      </w:r>
      <w:r w:rsidRPr="000C31B7">
        <w:rPr>
          <w:rFonts w:ascii="Times New Roman" w:hAnsi="Times New Roman" w:cs="Times New Roman"/>
        </w:rPr>
        <w:t>IIa inhibitors</w:t>
      </w:r>
      <w:r>
        <w:rPr>
          <w:rFonts w:ascii="Times New Roman" w:hAnsi="Times New Roman" w:cs="Times New Roman"/>
        </w:rPr>
        <w:t xml:space="preserve"> and thrombectomy were left at the operator’s discretion. </w:t>
      </w:r>
    </w:p>
    <w:p w14:paraId="7BB54DF4" w14:textId="77777777" w:rsidR="00D27034" w:rsidRPr="00C80998" w:rsidRDefault="00D27034" w:rsidP="00D27034">
      <w:pPr>
        <w:spacing w:line="480" w:lineRule="auto"/>
        <w:jc w:val="both"/>
        <w:rPr>
          <w:rFonts w:ascii="Times New Roman" w:hAnsi="Times New Roman" w:cs="Times New Roman"/>
          <w:i/>
        </w:rPr>
      </w:pPr>
      <w:r w:rsidRPr="00C80998">
        <w:rPr>
          <w:rFonts w:ascii="Times New Roman" w:hAnsi="Times New Roman" w:cs="Times New Roman"/>
          <w:i/>
        </w:rPr>
        <w:t>ECG recording and analysis</w:t>
      </w:r>
    </w:p>
    <w:p w14:paraId="757C900F" w14:textId="77777777" w:rsidR="00D27034" w:rsidRDefault="00D27034" w:rsidP="00D27034">
      <w:pPr>
        <w:spacing w:line="480" w:lineRule="auto"/>
        <w:jc w:val="both"/>
        <w:rPr>
          <w:rFonts w:ascii="Times New Roman" w:hAnsi="Times New Roman" w:cs="Times New Roman"/>
        </w:rPr>
      </w:pPr>
      <w:r w:rsidRPr="00BD0B21">
        <w:rPr>
          <w:rFonts w:ascii="Times New Roman" w:hAnsi="Times New Roman" w:cs="Times New Roman"/>
        </w:rPr>
        <w:t xml:space="preserve">A standard Witt biomedical ECG system, used in our </w:t>
      </w:r>
      <w:r>
        <w:rPr>
          <w:rFonts w:ascii="Times New Roman" w:hAnsi="Times New Roman" w:cs="Times New Roman"/>
        </w:rPr>
        <w:t>cardiac catheterisation</w:t>
      </w:r>
      <w:r w:rsidRPr="00BD0B21">
        <w:rPr>
          <w:rFonts w:ascii="Times New Roman" w:hAnsi="Times New Roman" w:cs="Times New Roman"/>
        </w:rPr>
        <w:t xml:space="preserve"> laboratory, was used for all ECG recordings. A </w:t>
      </w:r>
      <w:proofErr w:type="gramStart"/>
      <w:r w:rsidRPr="00BD0B21">
        <w:rPr>
          <w:rFonts w:ascii="Times New Roman" w:hAnsi="Times New Roman" w:cs="Times New Roman"/>
        </w:rPr>
        <w:t>12 lead</w:t>
      </w:r>
      <w:proofErr w:type="gramEnd"/>
      <w:r w:rsidRPr="00BD0B21">
        <w:rPr>
          <w:rFonts w:ascii="Times New Roman" w:hAnsi="Times New Roman" w:cs="Times New Roman"/>
        </w:rPr>
        <w:t xml:space="preserve"> trace was recorded </w:t>
      </w:r>
      <w:r>
        <w:rPr>
          <w:rFonts w:ascii="Times New Roman" w:hAnsi="Times New Roman" w:cs="Times New Roman"/>
        </w:rPr>
        <w:t>just before the</w:t>
      </w:r>
      <w:r w:rsidRPr="00BD0B21">
        <w:rPr>
          <w:rFonts w:ascii="Times New Roman" w:hAnsi="Times New Roman" w:cs="Times New Roman"/>
        </w:rPr>
        <w:t xml:space="preserve"> start of the </w:t>
      </w:r>
      <w:r>
        <w:rPr>
          <w:rFonts w:ascii="Times New Roman" w:hAnsi="Times New Roman" w:cs="Times New Roman"/>
        </w:rPr>
        <w:t>PCI</w:t>
      </w:r>
      <w:r w:rsidRPr="00BD0B21">
        <w:rPr>
          <w:rFonts w:ascii="Times New Roman" w:hAnsi="Times New Roman" w:cs="Times New Roman"/>
        </w:rPr>
        <w:t xml:space="preserve"> procedure </w:t>
      </w:r>
      <w:r>
        <w:rPr>
          <w:rFonts w:ascii="Times New Roman" w:hAnsi="Times New Roman" w:cs="Times New Roman"/>
        </w:rPr>
        <w:t>when</w:t>
      </w:r>
      <w:r w:rsidRPr="00BD0B21">
        <w:rPr>
          <w:rFonts w:ascii="Times New Roman" w:hAnsi="Times New Roman" w:cs="Times New Roman"/>
        </w:rPr>
        <w:t xml:space="preserve"> the patient was connected</w:t>
      </w:r>
      <w:r>
        <w:rPr>
          <w:rFonts w:ascii="Times New Roman" w:hAnsi="Times New Roman" w:cs="Times New Roman"/>
        </w:rPr>
        <w:t xml:space="preserve"> to ECG monitor</w:t>
      </w:r>
      <w:r w:rsidRPr="00BD0B21">
        <w:rPr>
          <w:rFonts w:ascii="Times New Roman" w:hAnsi="Times New Roman" w:cs="Times New Roman"/>
        </w:rPr>
        <w:t>. A further 12 lead ECG was recorded at the end of the procedure</w:t>
      </w:r>
      <w:r>
        <w:rPr>
          <w:rFonts w:ascii="Times New Roman" w:hAnsi="Times New Roman" w:cs="Times New Roman"/>
        </w:rPr>
        <w:t>,</w:t>
      </w:r>
      <w:r w:rsidRPr="00BD0B21">
        <w:rPr>
          <w:rFonts w:ascii="Times New Roman" w:hAnsi="Times New Roman" w:cs="Times New Roman"/>
        </w:rPr>
        <w:t xml:space="preserve"> when the </w:t>
      </w:r>
      <w:r>
        <w:rPr>
          <w:rFonts w:ascii="Times New Roman" w:hAnsi="Times New Roman" w:cs="Times New Roman"/>
        </w:rPr>
        <w:t>angioplasty operator deemed</w:t>
      </w:r>
      <w:r w:rsidRPr="00BD0B21">
        <w:rPr>
          <w:rFonts w:ascii="Times New Roman" w:hAnsi="Times New Roman" w:cs="Times New Roman"/>
        </w:rPr>
        <w:t xml:space="preserve"> the case </w:t>
      </w:r>
      <w:r>
        <w:rPr>
          <w:rFonts w:ascii="Times New Roman" w:hAnsi="Times New Roman" w:cs="Times New Roman"/>
        </w:rPr>
        <w:t>to be</w:t>
      </w:r>
      <w:r w:rsidRPr="00BD0B21">
        <w:rPr>
          <w:rFonts w:ascii="Times New Roman" w:hAnsi="Times New Roman" w:cs="Times New Roman"/>
        </w:rPr>
        <w:t xml:space="preserve"> finished. ST segment elevation</w:t>
      </w:r>
      <w:r>
        <w:rPr>
          <w:rFonts w:ascii="Times New Roman" w:hAnsi="Times New Roman" w:cs="Times New Roman"/>
        </w:rPr>
        <w:t xml:space="preserve"> 80 msec after the J point</w:t>
      </w:r>
      <w:r w:rsidRPr="00BD0B21">
        <w:rPr>
          <w:rFonts w:ascii="Times New Roman" w:hAnsi="Times New Roman" w:cs="Times New Roman"/>
        </w:rPr>
        <w:t xml:space="preserve"> was measured in the ECG lead with the maximum ST </w:t>
      </w:r>
      <w:r w:rsidRPr="00BD0B21">
        <w:rPr>
          <w:rFonts w:ascii="Times New Roman" w:hAnsi="Times New Roman" w:cs="Times New Roman"/>
        </w:rPr>
        <w:lastRenderedPageBreak/>
        <w:t>elevation on the initial recording</w:t>
      </w:r>
      <w:r>
        <w:rPr>
          <w:rFonts w:ascii="Times New Roman" w:hAnsi="Times New Roman" w:cs="Times New Roman"/>
        </w:rPr>
        <w:t xml:space="preserve"> and was compared with the ST elevation at the same lead in the final ECG (</w:t>
      </w:r>
      <w:r w:rsidRPr="00B2783C">
        <w:rPr>
          <w:rFonts w:ascii="Times New Roman" w:hAnsi="Times New Roman" w:cs="Times New Roman"/>
        </w:rPr>
        <w:t>10</w:t>
      </w:r>
      <w:r>
        <w:rPr>
          <w:rFonts w:ascii="Times New Roman" w:hAnsi="Times New Roman" w:cs="Times New Roman"/>
        </w:rPr>
        <w:t>)</w:t>
      </w:r>
      <w:r w:rsidRPr="00BD0B21">
        <w:rPr>
          <w:rFonts w:ascii="Times New Roman" w:hAnsi="Times New Roman" w:cs="Times New Roman"/>
        </w:rPr>
        <w:t>. ST resolution</w:t>
      </w:r>
      <w:r>
        <w:rPr>
          <w:rFonts w:ascii="Times New Roman" w:hAnsi="Times New Roman" w:cs="Times New Roman"/>
        </w:rPr>
        <w:t xml:space="preserve"> (STR)</w:t>
      </w:r>
      <w:r w:rsidRPr="00BD0B21">
        <w:rPr>
          <w:rFonts w:ascii="Times New Roman" w:hAnsi="Times New Roman" w:cs="Times New Roman"/>
        </w:rPr>
        <w:t xml:space="preserve"> </w:t>
      </w:r>
      <w:r>
        <w:rPr>
          <w:rFonts w:ascii="Times New Roman" w:hAnsi="Times New Roman" w:cs="Times New Roman"/>
        </w:rPr>
        <w:t xml:space="preserve">of 50% or more was termed ‘good’ and less than </w:t>
      </w:r>
      <w:r w:rsidRPr="00BD0B21">
        <w:rPr>
          <w:rFonts w:ascii="Times New Roman" w:hAnsi="Times New Roman" w:cs="Times New Roman"/>
        </w:rPr>
        <w:t xml:space="preserve">50% ‘poor’ </w:t>
      </w:r>
      <w:r>
        <w:rPr>
          <w:rFonts w:ascii="Times New Roman" w:hAnsi="Times New Roman" w:cs="Times New Roman"/>
        </w:rPr>
        <w:t xml:space="preserve">(10). </w:t>
      </w:r>
    </w:p>
    <w:p w14:paraId="46AF8A8E" w14:textId="77777777" w:rsidR="00D27034" w:rsidRPr="00C80998" w:rsidRDefault="00D27034" w:rsidP="00D27034">
      <w:pPr>
        <w:spacing w:line="480" w:lineRule="auto"/>
        <w:jc w:val="both"/>
        <w:rPr>
          <w:rFonts w:ascii="Times New Roman" w:hAnsi="Times New Roman" w:cs="Times New Roman"/>
          <w:i/>
        </w:rPr>
      </w:pPr>
      <w:r w:rsidRPr="00C80998">
        <w:rPr>
          <w:rFonts w:ascii="Times New Roman" w:hAnsi="Times New Roman" w:cs="Times New Roman"/>
          <w:i/>
        </w:rPr>
        <w:t>Statistical analysis</w:t>
      </w:r>
    </w:p>
    <w:p w14:paraId="57635435" w14:textId="77777777" w:rsidR="00D27034" w:rsidRPr="005A019C" w:rsidRDefault="00D27034" w:rsidP="00D27034">
      <w:pPr>
        <w:widowControl w:val="0"/>
        <w:autoSpaceDE w:val="0"/>
        <w:autoSpaceDN w:val="0"/>
        <w:adjustRightInd w:val="0"/>
        <w:spacing w:after="240" w:line="480" w:lineRule="auto"/>
        <w:jc w:val="both"/>
        <w:rPr>
          <w:rFonts w:ascii="Times New Roman" w:hAnsi="Times New Roman" w:cs="Times New Roman"/>
          <w:lang w:val="en-US"/>
        </w:rPr>
      </w:pPr>
      <w:r w:rsidRPr="005A019C">
        <w:rPr>
          <w:rFonts w:ascii="Times New Roman" w:hAnsi="Times New Roman" w:cs="Times New Roman"/>
          <w:lang w:val="en-US"/>
        </w:rPr>
        <w:t>Categorical variables are expressed as percentages and were compared by Fisher’s exact test. Continuous variables are presented as mean with standard deviation.</w:t>
      </w:r>
      <w:r>
        <w:rPr>
          <w:rFonts w:ascii="Times New Roman" w:hAnsi="Times New Roman" w:cs="Times New Roman"/>
          <w:lang w:val="en-US"/>
        </w:rPr>
        <w:t xml:space="preserve"> </w:t>
      </w:r>
      <w:r w:rsidRPr="00C80998">
        <w:rPr>
          <w:rFonts w:ascii="Times New Roman" w:hAnsi="Times New Roman" w:cs="Times New Roman"/>
          <w:lang w:val="en-US"/>
        </w:rPr>
        <w:t>Dif</w:t>
      </w:r>
      <w:r>
        <w:rPr>
          <w:rFonts w:ascii="Times New Roman" w:hAnsi="Times New Roman" w:cs="Times New Roman"/>
          <w:lang w:val="en-US"/>
        </w:rPr>
        <w:t>ferences between means were</w:t>
      </w:r>
      <w:r w:rsidRPr="00C80998">
        <w:rPr>
          <w:rFonts w:ascii="Times New Roman" w:hAnsi="Times New Roman" w:cs="Times New Roman"/>
          <w:lang w:val="en-US"/>
        </w:rPr>
        <w:t xml:space="preserve"> tested using a two-sample, two-sided t-test, and the p-values have been obtained using a Monte Carlo approach with 10000 permutations, using the R package perm. This approach avoids strong distributional assumptions, such as the normality of data, in the statistical inferences. </w:t>
      </w:r>
      <w:r w:rsidRPr="005A019C">
        <w:rPr>
          <w:rFonts w:ascii="Times New Roman" w:hAnsi="Times New Roman" w:cs="Times New Roman"/>
          <w:lang w:val="en-US"/>
        </w:rPr>
        <w:t xml:space="preserve">A </w:t>
      </w:r>
      <w:r w:rsidRPr="00F6658C">
        <w:rPr>
          <w:rFonts w:ascii="Times New Roman" w:hAnsi="Times New Roman" w:cs="Times New Roman"/>
          <w:i/>
          <w:lang w:val="en-US"/>
        </w:rPr>
        <w:t>p</w:t>
      </w:r>
      <w:r w:rsidRPr="005A019C">
        <w:rPr>
          <w:rFonts w:ascii="Times New Roman" w:hAnsi="Times New Roman" w:cs="Times New Roman"/>
          <w:lang w:val="en-US"/>
        </w:rPr>
        <w:t xml:space="preserve"> </w:t>
      </w:r>
      <w:proofErr w:type="gramStart"/>
      <w:r w:rsidRPr="005A019C">
        <w:rPr>
          <w:rFonts w:ascii="Times New Roman" w:hAnsi="Times New Roman" w:cs="Times New Roman"/>
          <w:lang w:val="en-US"/>
        </w:rPr>
        <w:t>value  &lt;</w:t>
      </w:r>
      <w:proofErr w:type="gramEnd"/>
      <w:r w:rsidRPr="005A019C">
        <w:rPr>
          <w:rFonts w:ascii="Times New Roman" w:hAnsi="Times New Roman" w:cs="Times New Roman"/>
          <w:lang w:val="en-US"/>
        </w:rPr>
        <w:t xml:space="preserve">0.05 was considered to indicate statistical significance. </w:t>
      </w:r>
      <w:r>
        <w:rPr>
          <w:rFonts w:ascii="Times New Roman" w:hAnsi="Times New Roman" w:cs="Times New Roman"/>
          <w:lang w:val="en-US"/>
        </w:rPr>
        <w:t xml:space="preserve"> </w:t>
      </w:r>
      <w:r w:rsidRPr="005A019C">
        <w:rPr>
          <w:rFonts w:ascii="Times New Roman" w:hAnsi="Times New Roman" w:cs="Times New Roman"/>
        </w:rPr>
        <w:t xml:space="preserve">Analysis was performed </w:t>
      </w:r>
      <w:r>
        <w:rPr>
          <w:rFonts w:ascii="Times New Roman" w:hAnsi="Times New Roman" w:cs="Times New Roman"/>
        </w:rPr>
        <w:t xml:space="preserve">using the computer program R </w:t>
      </w:r>
      <w:r w:rsidRPr="00884DC3">
        <w:rPr>
          <w:rFonts w:ascii="Times New Roman" w:hAnsi="Times New Roman" w:cs="Times New Roman"/>
          <w:lang w:val="en-US"/>
        </w:rPr>
        <w:t>(R CRAN 2016)</w:t>
      </w:r>
      <w:r>
        <w:rPr>
          <w:rFonts w:ascii="Times New Roman" w:hAnsi="Times New Roman" w:cs="Times New Roman"/>
          <w:lang w:val="en-US"/>
        </w:rPr>
        <w:t>.</w:t>
      </w:r>
    </w:p>
    <w:p w14:paraId="18A2614E" w14:textId="77777777" w:rsidR="00D27034" w:rsidRDefault="00D27034" w:rsidP="00D27034">
      <w:pPr>
        <w:spacing w:line="480" w:lineRule="auto"/>
        <w:jc w:val="both"/>
        <w:rPr>
          <w:rFonts w:ascii="Times New Roman" w:hAnsi="Times New Roman" w:cs="Times New Roman"/>
          <w:b/>
        </w:rPr>
      </w:pPr>
    </w:p>
    <w:p w14:paraId="287B9DF7" w14:textId="77777777" w:rsidR="00D27034" w:rsidRPr="00551F3B" w:rsidRDefault="00D27034" w:rsidP="00D27034">
      <w:pPr>
        <w:spacing w:line="480" w:lineRule="auto"/>
        <w:jc w:val="both"/>
        <w:rPr>
          <w:rFonts w:ascii="Times New Roman" w:hAnsi="Times New Roman" w:cs="Times New Roman"/>
          <w:b/>
          <w:u w:val="single"/>
        </w:rPr>
      </w:pPr>
      <w:r w:rsidRPr="00551F3B">
        <w:rPr>
          <w:rFonts w:ascii="Times New Roman" w:hAnsi="Times New Roman" w:cs="Times New Roman"/>
          <w:b/>
          <w:u w:val="single"/>
        </w:rPr>
        <w:t>Results</w:t>
      </w:r>
    </w:p>
    <w:p w14:paraId="2967E227" w14:textId="77777777" w:rsidR="00D27034" w:rsidRPr="00D93A55" w:rsidRDefault="00D27034" w:rsidP="00D27034">
      <w:pPr>
        <w:spacing w:line="480" w:lineRule="auto"/>
        <w:jc w:val="both"/>
        <w:rPr>
          <w:rFonts w:ascii="Times New Roman" w:hAnsi="Times New Roman" w:cs="Times New Roman"/>
          <w:color w:val="FF0000"/>
        </w:rPr>
      </w:pPr>
      <w:r w:rsidRPr="00BD0B21">
        <w:rPr>
          <w:rFonts w:ascii="Times New Roman" w:hAnsi="Times New Roman" w:cs="Times New Roman"/>
        </w:rPr>
        <w:t xml:space="preserve">We studied </w:t>
      </w:r>
      <w:r>
        <w:rPr>
          <w:rFonts w:ascii="Times New Roman" w:hAnsi="Times New Roman" w:cs="Times New Roman"/>
        </w:rPr>
        <w:t xml:space="preserve">the </w:t>
      </w:r>
      <w:r w:rsidRPr="00BD0B21">
        <w:rPr>
          <w:rFonts w:ascii="Times New Roman" w:hAnsi="Times New Roman" w:cs="Times New Roman"/>
        </w:rPr>
        <w:t xml:space="preserve">ECGs from 467 patients presenting with </w:t>
      </w:r>
      <w:r>
        <w:rPr>
          <w:rFonts w:ascii="Times New Roman" w:hAnsi="Times New Roman" w:cs="Times New Roman"/>
        </w:rPr>
        <w:t>STEMI undergoing PPCI</w:t>
      </w:r>
      <w:r w:rsidRPr="00BD0B21">
        <w:rPr>
          <w:rFonts w:ascii="Times New Roman" w:hAnsi="Times New Roman" w:cs="Times New Roman"/>
        </w:rPr>
        <w:t xml:space="preserve">. The demographic features of the study population are shown in table 1. </w:t>
      </w:r>
      <w:r>
        <w:rPr>
          <w:rFonts w:ascii="Times New Roman" w:hAnsi="Times New Roman" w:cs="Times New Roman"/>
        </w:rPr>
        <w:t>Patients’</w:t>
      </w:r>
      <w:r w:rsidRPr="00BD0B21">
        <w:rPr>
          <w:rFonts w:ascii="Times New Roman" w:hAnsi="Times New Roman" w:cs="Times New Roman"/>
        </w:rPr>
        <w:t xml:space="preserve"> mean age was 63 </w:t>
      </w:r>
      <w:r>
        <w:rPr>
          <w:rFonts w:ascii="Times New Roman" w:hAnsi="Times New Roman" w:cs="Times New Roman"/>
        </w:rPr>
        <w:t xml:space="preserve">(+/- 12) </w:t>
      </w:r>
      <w:r w:rsidRPr="00BD0B21">
        <w:rPr>
          <w:rFonts w:ascii="Times New Roman" w:hAnsi="Times New Roman" w:cs="Times New Roman"/>
        </w:rPr>
        <w:t xml:space="preserve">years and 75% were men. 48.6% of </w:t>
      </w:r>
      <w:r>
        <w:rPr>
          <w:rFonts w:ascii="Times New Roman" w:hAnsi="Times New Roman" w:cs="Times New Roman"/>
        </w:rPr>
        <w:t xml:space="preserve">the </w:t>
      </w:r>
      <w:r w:rsidRPr="00BD0B21">
        <w:rPr>
          <w:rFonts w:ascii="Times New Roman" w:hAnsi="Times New Roman" w:cs="Times New Roman"/>
        </w:rPr>
        <w:t xml:space="preserve">patients </w:t>
      </w:r>
      <w:r>
        <w:rPr>
          <w:rFonts w:ascii="Times New Roman" w:hAnsi="Times New Roman" w:cs="Times New Roman"/>
        </w:rPr>
        <w:t>presented</w:t>
      </w:r>
      <w:r w:rsidRPr="00BD0B21">
        <w:rPr>
          <w:rFonts w:ascii="Times New Roman" w:hAnsi="Times New Roman" w:cs="Times New Roman"/>
        </w:rPr>
        <w:t xml:space="preserve"> </w:t>
      </w:r>
      <w:r>
        <w:rPr>
          <w:rFonts w:ascii="Times New Roman" w:hAnsi="Times New Roman" w:cs="Times New Roman"/>
        </w:rPr>
        <w:t>with</w:t>
      </w:r>
      <w:r w:rsidRPr="00BD0B21">
        <w:rPr>
          <w:rFonts w:ascii="Times New Roman" w:hAnsi="Times New Roman" w:cs="Times New Roman"/>
        </w:rPr>
        <w:t xml:space="preserve"> anterior </w:t>
      </w:r>
      <w:r>
        <w:rPr>
          <w:rFonts w:ascii="Times New Roman" w:hAnsi="Times New Roman" w:cs="Times New Roman"/>
        </w:rPr>
        <w:t>STEMI</w:t>
      </w:r>
      <w:r w:rsidRPr="00BD0B21">
        <w:rPr>
          <w:rFonts w:ascii="Times New Roman" w:hAnsi="Times New Roman" w:cs="Times New Roman"/>
        </w:rPr>
        <w:t>, 48.8%</w:t>
      </w:r>
      <w:r>
        <w:rPr>
          <w:rFonts w:ascii="Times New Roman" w:hAnsi="Times New Roman" w:cs="Times New Roman"/>
        </w:rPr>
        <w:t xml:space="preserve"> with</w:t>
      </w:r>
      <w:r w:rsidRPr="00BD0B21">
        <w:rPr>
          <w:rFonts w:ascii="Times New Roman" w:hAnsi="Times New Roman" w:cs="Times New Roman"/>
        </w:rPr>
        <w:t xml:space="preserve"> inferior and 2.6% </w:t>
      </w:r>
      <w:r>
        <w:rPr>
          <w:rFonts w:ascii="Times New Roman" w:hAnsi="Times New Roman" w:cs="Times New Roman"/>
        </w:rPr>
        <w:t xml:space="preserve">with </w:t>
      </w:r>
      <w:r w:rsidRPr="00BD0B21">
        <w:rPr>
          <w:rFonts w:ascii="Times New Roman" w:hAnsi="Times New Roman" w:cs="Times New Roman"/>
        </w:rPr>
        <w:t>l</w:t>
      </w:r>
      <w:r>
        <w:rPr>
          <w:rFonts w:ascii="Times New Roman" w:hAnsi="Times New Roman" w:cs="Times New Roman"/>
        </w:rPr>
        <w:t>ateral</w:t>
      </w:r>
      <w:r w:rsidRPr="00BD0B21">
        <w:rPr>
          <w:rFonts w:ascii="Times New Roman" w:hAnsi="Times New Roman" w:cs="Times New Roman"/>
        </w:rPr>
        <w:t xml:space="preserve">. </w:t>
      </w:r>
      <w:r>
        <w:rPr>
          <w:rFonts w:ascii="Times New Roman" w:hAnsi="Times New Roman" w:cs="Times New Roman"/>
        </w:rPr>
        <w:t xml:space="preserve">In 5 patients the lateral infarct was caused by occlusion of the Cx artery. Due to small numbers, for the purpose of the analysis patients with lateral (I, aVL) ST elevation where incorporated in the anterior MI cohort. Mean onset of chest pain to device time was </w:t>
      </w:r>
      <w:r>
        <w:rPr>
          <w:rFonts w:ascii="Times New Roman" w:eastAsia="Times New Roman" w:hAnsi="Times New Roman"/>
          <w:lang w:val="en-US"/>
        </w:rPr>
        <w:t>3.8 (+/- 3.4</w:t>
      </w:r>
      <w:proofErr w:type="gramStart"/>
      <w:r>
        <w:rPr>
          <w:rFonts w:ascii="Times New Roman" w:eastAsia="Times New Roman" w:hAnsi="Times New Roman"/>
          <w:lang w:val="en-US"/>
        </w:rPr>
        <w:t>)  hours</w:t>
      </w:r>
      <w:proofErr w:type="gramEnd"/>
      <w:r>
        <w:rPr>
          <w:rFonts w:ascii="Times New Roman" w:eastAsia="Times New Roman" w:hAnsi="Times New Roman"/>
          <w:lang w:val="en-US"/>
        </w:rPr>
        <w:t xml:space="preserve"> (standard deviation </w:t>
      </w:r>
      <w:r w:rsidRPr="00C80998">
        <w:rPr>
          <w:rFonts w:ascii="Times New Roman" w:eastAsia="Times New Roman" w:hAnsi="Times New Roman"/>
          <w:lang w:val="en-US"/>
        </w:rPr>
        <w:t>3.4</w:t>
      </w:r>
      <w:r>
        <w:rPr>
          <w:rFonts w:ascii="Times New Roman" w:eastAsia="Times New Roman" w:hAnsi="Times New Roman"/>
          <w:lang w:val="en-US"/>
        </w:rPr>
        <w:t>)</w:t>
      </w:r>
      <w:r w:rsidRPr="00C80998">
        <w:rPr>
          <w:rFonts w:ascii="Times New Roman" w:eastAsia="Times New Roman" w:hAnsi="Times New Roman"/>
          <w:lang w:val="en-US"/>
        </w:rPr>
        <w:t xml:space="preserve">. </w:t>
      </w:r>
      <w:r w:rsidRPr="00C80998">
        <w:rPr>
          <w:rFonts w:ascii="Times New Roman" w:hAnsi="Times New Roman" w:cs="Times New Roman"/>
        </w:rPr>
        <w:t>11.</w:t>
      </w:r>
      <w:r>
        <w:rPr>
          <w:rFonts w:ascii="Times New Roman" w:hAnsi="Times New Roman" w:cs="Times New Roman"/>
        </w:rPr>
        <w:t xml:space="preserve">5 % of the patients were diabetic and </w:t>
      </w:r>
      <w:r w:rsidRPr="00BD0B21">
        <w:rPr>
          <w:rFonts w:ascii="Times New Roman" w:hAnsi="Times New Roman" w:cs="Times New Roman"/>
        </w:rPr>
        <w:t>33.8% current smokers.</w:t>
      </w:r>
      <w:r>
        <w:rPr>
          <w:rFonts w:ascii="Times New Roman" w:hAnsi="Times New Roman" w:cs="Times New Roman"/>
        </w:rPr>
        <w:t xml:space="preserve"> </w:t>
      </w:r>
      <w:r w:rsidRPr="008A454D">
        <w:rPr>
          <w:rFonts w:ascii="Times New Roman" w:hAnsi="Times New Roman" w:cs="Times New Roman"/>
        </w:rPr>
        <w:t xml:space="preserve">Operator reported baseline TIMI flow 0 was seen in 78.5% of the whole population. Surprisingly, it was more common for patients with good final STR to have a completely </w:t>
      </w:r>
      <w:r w:rsidRPr="008A454D">
        <w:rPr>
          <w:rFonts w:ascii="Times New Roman" w:hAnsi="Times New Roman" w:cs="Times New Roman"/>
        </w:rPr>
        <w:lastRenderedPageBreak/>
        <w:t xml:space="preserve">blocked vessel (TIMI 0) at baseline. </w:t>
      </w:r>
      <w:r w:rsidRPr="00551F3B">
        <w:rPr>
          <w:rFonts w:ascii="Times New Roman" w:hAnsi="Times New Roman" w:cs="Times New Roman"/>
        </w:rPr>
        <w:t xml:space="preserve">Manual thrombus aspiration was performed in 81.4% of patients, balloon pre-dilation in 85.6% and at least one stent was deployed in 93.8% of patients. </w:t>
      </w:r>
      <w:r>
        <w:rPr>
          <w:rFonts w:ascii="Times New Roman" w:hAnsi="Times New Roman" w:cs="Times New Roman"/>
        </w:rPr>
        <w:t>Operator reported final TIMI flow 3 was seen in 90.1% of the patients.</w:t>
      </w:r>
    </w:p>
    <w:p w14:paraId="115BA858" w14:textId="77777777" w:rsidR="00D27034" w:rsidRPr="00BD0B21" w:rsidRDefault="00D27034" w:rsidP="00D27034">
      <w:pPr>
        <w:spacing w:line="480" w:lineRule="auto"/>
        <w:jc w:val="both"/>
        <w:rPr>
          <w:rFonts w:ascii="Times New Roman" w:hAnsi="Times New Roman" w:cs="Times New Roman"/>
        </w:rPr>
      </w:pPr>
      <w:r w:rsidRPr="00BD0B21">
        <w:rPr>
          <w:rFonts w:ascii="Times New Roman" w:hAnsi="Times New Roman" w:cs="Times New Roman"/>
          <w:b/>
          <w:i/>
        </w:rPr>
        <w:t>Predictors of ST resolution</w:t>
      </w:r>
      <w:r w:rsidRPr="00BD0B21">
        <w:rPr>
          <w:rFonts w:ascii="Times New Roman" w:hAnsi="Times New Roman" w:cs="Times New Roman"/>
        </w:rPr>
        <w:t>: 46% of patients</w:t>
      </w:r>
      <w:r>
        <w:rPr>
          <w:rFonts w:ascii="Times New Roman" w:hAnsi="Times New Roman" w:cs="Times New Roman"/>
        </w:rPr>
        <w:t xml:space="preserve"> had g</w:t>
      </w:r>
      <w:r w:rsidRPr="00BD0B21">
        <w:rPr>
          <w:rFonts w:ascii="Times New Roman" w:hAnsi="Times New Roman" w:cs="Times New Roman"/>
        </w:rPr>
        <w:t xml:space="preserve">ood </w:t>
      </w:r>
      <w:r>
        <w:rPr>
          <w:rFonts w:ascii="Times New Roman" w:hAnsi="Times New Roman" w:cs="Times New Roman"/>
        </w:rPr>
        <w:t>STR</w:t>
      </w:r>
      <w:r w:rsidRPr="00BD0B21">
        <w:rPr>
          <w:rFonts w:ascii="Times New Roman" w:hAnsi="Times New Roman" w:cs="Times New Roman"/>
        </w:rPr>
        <w:t xml:space="preserve"> at the end of the PPCI procedure. Good </w:t>
      </w:r>
      <w:r>
        <w:rPr>
          <w:rFonts w:ascii="Times New Roman" w:hAnsi="Times New Roman" w:cs="Times New Roman"/>
        </w:rPr>
        <w:t>STR</w:t>
      </w:r>
      <w:r w:rsidRPr="00BD0B21">
        <w:rPr>
          <w:rFonts w:ascii="Times New Roman" w:hAnsi="Times New Roman" w:cs="Times New Roman"/>
        </w:rPr>
        <w:t xml:space="preserve"> was seen in 60.1% of inferior infarcts</w:t>
      </w:r>
      <w:r>
        <w:rPr>
          <w:rFonts w:ascii="Times New Roman" w:hAnsi="Times New Roman" w:cs="Times New Roman"/>
        </w:rPr>
        <w:t>,</w:t>
      </w:r>
      <w:r w:rsidRPr="00BD0B21">
        <w:rPr>
          <w:rFonts w:ascii="Times New Roman" w:hAnsi="Times New Roman" w:cs="Times New Roman"/>
        </w:rPr>
        <w:t xml:space="preserve"> but only</w:t>
      </w:r>
      <w:r>
        <w:rPr>
          <w:rFonts w:ascii="Times New Roman" w:hAnsi="Times New Roman" w:cs="Times New Roman"/>
        </w:rPr>
        <w:t xml:space="preserve"> in</w:t>
      </w:r>
      <w:r w:rsidRPr="00BD0B21">
        <w:rPr>
          <w:rFonts w:ascii="Times New Roman" w:hAnsi="Times New Roman" w:cs="Times New Roman"/>
        </w:rPr>
        <w:t xml:space="preserve"> 32.6% of anterior infarcts (p&lt;0.001). More smokers achieved good ST resolution than </w:t>
      </w:r>
      <w:proofErr w:type="gramStart"/>
      <w:r w:rsidRPr="00BD0B21">
        <w:rPr>
          <w:rFonts w:ascii="Times New Roman" w:hAnsi="Times New Roman" w:cs="Times New Roman"/>
        </w:rPr>
        <w:t>non</w:t>
      </w:r>
      <w:proofErr w:type="gramEnd"/>
      <w:r w:rsidRPr="00BD0B21">
        <w:rPr>
          <w:rFonts w:ascii="Times New Roman" w:hAnsi="Times New Roman" w:cs="Times New Roman"/>
        </w:rPr>
        <w:t xml:space="preserve"> or ex-smokers (53.2% vs 42.4%, p=0.031). </w:t>
      </w:r>
      <w:r>
        <w:rPr>
          <w:rFonts w:ascii="Times New Roman" w:hAnsi="Times New Roman" w:cs="Times New Roman"/>
        </w:rPr>
        <w:t xml:space="preserve">Mean chest pain onset to PPCI time was not different between patients with good and bad STR. </w:t>
      </w:r>
      <w:r w:rsidRPr="00F541B0">
        <w:rPr>
          <w:rFonts w:ascii="Times New Roman" w:hAnsi="Times New Roman" w:cs="Times New Roman"/>
        </w:rPr>
        <w:t>When symptoms to PPCI time was divided in 4 categories (&lt; 4 hours, 4-8h, &gt;8-12h and &gt;12h), those with good STR were more likely to have presented within 4 hours (74% vs. 66%, p=0.019) (Figure 1).</w:t>
      </w:r>
      <w:r>
        <w:rPr>
          <w:rFonts w:ascii="Times New Roman" w:hAnsi="Times New Roman" w:cs="Times New Roman"/>
        </w:rPr>
        <w:t xml:space="preserve"> Finally, thrombus aspiration was used more frequently in patients who had good STR (88.5% vs 79.5%, p=0.011) </w:t>
      </w:r>
      <w:proofErr w:type="gramStart"/>
      <w:r w:rsidRPr="00BD0B21">
        <w:rPr>
          <w:rFonts w:ascii="Times New Roman" w:hAnsi="Times New Roman" w:cs="Times New Roman"/>
        </w:rPr>
        <w:t>A number of</w:t>
      </w:r>
      <w:proofErr w:type="gramEnd"/>
      <w:r w:rsidRPr="00BD0B21">
        <w:rPr>
          <w:rFonts w:ascii="Times New Roman" w:hAnsi="Times New Roman" w:cs="Times New Roman"/>
        </w:rPr>
        <w:t xml:space="preserve"> </w:t>
      </w:r>
      <w:r>
        <w:rPr>
          <w:rFonts w:ascii="Times New Roman" w:hAnsi="Times New Roman" w:cs="Times New Roman"/>
        </w:rPr>
        <w:t xml:space="preserve">other </w:t>
      </w:r>
      <w:r w:rsidRPr="00BD0B21">
        <w:rPr>
          <w:rFonts w:ascii="Times New Roman" w:hAnsi="Times New Roman" w:cs="Times New Roman"/>
        </w:rPr>
        <w:t>variables including patient age did not predict ST</w:t>
      </w:r>
      <w:r>
        <w:rPr>
          <w:rFonts w:ascii="Times New Roman" w:hAnsi="Times New Roman" w:cs="Times New Roman"/>
        </w:rPr>
        <w:t>R &gt; 50%.</w:t>
      </w:r>
      <w:r w:rsidRPr="00BD0B21">
        <w:rPr>
          <w:rFonts w:ascii="Times New Roman" w:hAnsi="Times New Roman" w:cs="Times New Roman"/>
        </w:rPr>
        <w:t xml:space="preserve"> </w:t>
      </w:r>
      <w:r>
        <w:rPr>
          <w:rFonts w:ascii="Times New Roman" w:hAnsi="Times New Roman" w:cs="Times New Roman"/>
        </w:rPr>
        <w:t>The</w:t>
      </w:r>
      <w:r w:rsidRPr="00BD0B21">
        <w:rPr>
          <w:rFonts w:ascii="Times New Roman" w:hAnsi="Times New Roman" w:cs="Times New Roman"/>
        </w:rPr>
        <w:t xml:space="preserve"> data are shown in </w:t>
      </w:r>
      <w:r>
        <w:rPr>
          <w:rFonts w:ascii="Times New Roman" w:hAnsi="Times New Roman" w:cs="Times New Roman"/>
        </w:rPr>
        <w:t>table 1</w:t>
      </w:r>
      <w:r w:rsidRPr="00BD0B21">
        <w:rPr>
          <w:rFonts w:ascii="Times New Roman" w:hAnsi="Times New Roman" w:cs="Times New Roman"/>
        </w:rPr>
        <w:t>.</w:t>
      </w:r>
    </w:p>
    <w:p w14:paraId="0455F7F6" w14:textId="77777777" w:rsidR="00D27034" w:rsidRPr="00C80998" w:rsidRDefault="00D27034" w:rsidP="00D27034">
      <w:pPr>
        <w:spacing w:line="480" w:lineRule="auto"/>
        <w:jc w:val="both"/>
        <w:rPr>
          <w:rFonts w:ascii="Times New Roman" w:hAnsi="Times New Roman" w:cs="Times New Roman"/>
        </w:rPr>
      </w:pPr>
      <w:r w:rsidRPr="00BD0B21">
        <w:rPr>
          <w:rFonts w:ascii="Times New Roman" w:hAnsi="Times New Roman" w:cs="Times New Roman"/>
          <w:b/>
          <w:i/>
        </w:rPr>
        <w:t>Clinical outcomes</w:t>
      </w:r>
      <w:r w:rsidRPr="00BD0B21">
        <w:rPr>
          <w:rFonts w:ascii="Times New Roman" w:hAnsi="Times New Roman" w:cs="Times New Roman"/>
        </w:rPr>
        <w:t>: Patients who a</w:t>
      </w:r>
      <w:r>
        <w:rPr>
          <w:rFonts w:ascii="Times New Roman" w:hAnsi="Times New Roman" w:cs="Times New Roman"/>
        </w:rPr>
        <w:t xml:space="preserve">chieved good STR </w:t>
      </w:r>
      <w:r w:rsidRPr="00BD0B21">
        <w:rPr>
          <w:rFonts w:ascii="Times New Roman" w:hAnsi="Times New Roman" w:cs="Times New Roman"/>
        </w:rPr>
        <w:t xml:space="preserve">had a shorter length of stay than those with poor resolution (3.8 days vs 4.5 days, p=0.009). Ejection fraction, measured </w:t>
      </w:r>
      <w:r>
        <w:rPr>
          <w:rFonts w:ascii="Times New Roman" w:hAnsi="Times New Roman" w:cs="Times New Roman"/>
        </w:rPr>
        <w:t>by transthoracic echocardiography</w:t>
      </w:r>
      <w:r w:rsidRPr="00BD0B21">
        <w:rPr>
          <w:rFonts w:ascii="Times New Roman" w:hAnsi="Times New Roman" w:cs="Times New Roman"/>
        </w:rPr>
        <w:t xml:space="preserve"> during admission, was higher in those with good resolution (49.9% vs 44.2%, p&lt;0.001). These data are shown in </w:t>
      </w:r>
      <w:r>
        <w:rPr>
          <w:rFonts w:ascii="Times New Roman" w:hAnsi="Times New Roman" w:cs="Times New Roman"/>
        </w:rPr>
        <w:t>table 2</w:t>
      </w:r>
      <w:r w:rsidRPr="00BD0B21">
        <w:rPr>
          <w:rFonts w:ascii="Times New Roman" w:hAnsi="Times New Roman" w:cs="Times New Roman"/>
        </w:rPr>
        <w:t>. Ejection fraction categories were</w:t>
      </w:r>
      <w:r>
        <w:rPr>
          <w:rFonts w:ascii="Times New Roman" w:hAnsi="Times New Roman" w:cs="Times New Roman"/>
        </w:rPr>
        <w:t xml:space="preserve"> evaluated and shown in figure 2</w:t>
      </w:r>
      <w:r w:rsidRPr="00BD0B21">
        <w:rPr>
          <w:rFonts w:ascii="Times New Roman" w:hAnsi="Times New Roman" w:cs="Times New Roman"/>
        </w:rPr>
        <w:t>. An ejection fraction of less than 35% was seen much less commonly in those achieving good ST resolution (2.9% vs</w:t>
      </w:r>
      <w:r>
        <w:rPr>
          <w:rFonts w:ascii="Times New Roman" w:hAnsi="Times New Roman" w:cs="Times New Roman"/>
        </w:rPr>
        <w:t>. 15.1% p&lt;0.001).</w:t>
      </w:r>
    </w:p>
    <w:p w14:paraId="7116507C" w14:textId="77777777" w:rsidR="00D27034" w:rsidRDefault="00D27034" w:rsidP="00D27034">
      <w:pPr>
        <w:spacing w:line="480" w:lineRule="auto"/>
        <w:jc w:val="both"/>
        <w:rPr>
          <w:rFonts w:ascii="Times New Roman" w:hAnsi="Times New Roman" w:cs="Times New Roman"/>
          <w:b/>
        </w:rPr>
      </w:pPr>
    </w:p>
    <w:p w14:paraId="001AA720" w14:textId="77777777" w:rsidR="00D27034" w:rsidRPr="00551F3B" w:rsidRDefault="00D27034" w:rsidP="00D27034">
      <w:pPr>
        <w:spacing w:line="480" w:lineRule="auto"/>
        <w:jc w:val="both"/>
        <w:rPr>
          <w:rFonts w:ascii="Times New Roman" w:hAnsi="Times New Roman" w:cs="Times New Roman"/>
          <w:b/>
          <w:u w:val="single"/>
        </w:rPr>
      </w:pPr>
      <w:r w:rsidRPr="00551F3B">
        <w:rPr>
          <w:rFonts w:ascii="Times New Roman" w:hAnsi="Times New Roman" w:cs="Times New Roman"/>
          <w:b/>
          <w:u w:val="single"/>
        </w:rPr>
        <w:t>Discussion</w:t>
      </w:r>
    </w:p>
    <w:p w14:paraId="198A36B1" w14:textId="77777777" w:rsidR="00D27034" w:rsidRDefault="00D27034" w:rsidP="00D27034">
      <w:pPr>
        <w:spacing w:line="480" w:lineRule="auto"/>
        <w:jc w:val="both"/>
        <w:rPr>
          <w:rFonts w:ascii="Times New Roman" w:hAnsi="Times New Roman" w:cs="Times New Roman"/>
        </w:rPr>
      </w:pPr>
      <w:r>
        <w:rPr>
          <w:rFonts w:ascii="Times New Roman" w:hAnsi="Times New Roman" w:cs="Times New Roman"/>
        </w:rPr>
        <w:lastRenderedPageBreak/>
        <w:t xml:space="preserve">In this study, </w:t>
      </w:r>
      <w:r w:rsidRPr="00BD0B21">
        <w:rPr>
          <w:rFonts w:ascii="Times New Roman" w:hAnsi="Times New Roman" w:cs="Times New Roman"/>
        </w:rPr>
        <w:t xml:space="preserve">we have shown that the degree of ST segment resolution during PPCI is modest, with less than half of </w:t>
      </w:r>
      <w:r>
        <w:rPr>
          <w:rFonts w:ascii="Times New Roman" w:hAnsi="Times New Roman" w:cs="Times New Roman"/>
        </w:rPr>
        <w:t>the</w:t>
      </w:r>
      <w:r w:rsidRPr="00BD0B21">
        <w:rPr>
          <w:rFonts w:ascii="Times New Roman" w:hAnsi="Times New Roman" w:cs="Times New Roman"/>
        </w:rPr>
        <w:t xml:space="preserve"> patients achieving more than a 50% reduction in the original ST elevation</w:t>
      </w:r>
      <w:r>
        <w:rPr>
          <w:rFonts w:ascii="Times New Roman" w:hAnsi="Times New Roman" w:cs="Times New Roman"/>
        </w:rPr>
        <w:t xml:space="preserve"> at the end of the procedure</w:t>
      </w:r>
      <w:r w:rsidRPr="00BD0B21">
        <w:rPr>
          <w:rFonts w:ascii="Times New Roman" w:hAnsi="Times New Roman" w:cs="Times New Roman"/>
        </w:rPr>
        <w:t>.</w:t>
      </w:r>
      <w:r>
        <w:rPr>
          <w:rFonts w:ascii="Times New Roman" w:hAnsi="Times New Roman" w:cs="Times New Roman"/>
        </w:rPr>
        <w:t xml:space="preserve"> </w:t>
      </w:r>
      <w:r w:rsidRPr="008A454D">
        <w:rPr>
          <w:rFonts w:ascii="Times New Roman" w:hAnsi="Times New Roman" w:cs="Times New Roman"/>
        </w:rPr>
        <w:t xml:space="preserve">This is despite a high degree of final epicardial vessel patency (final TIMI 3 flow was achieved in 90% of the patients). </w:t>
      </w:r>
      <w:r>
        <w:rPr>
          <w:rFonts w:ascii="Times New Roman" w:hAnsi="Times New Roman" w:cs="Times New Roman"/>
        </w:rPr>
        <w:t xml:space="preserve">Patients with inferior STEMI, current smokers and patients who had thrombus aspiration were more likely to achieve good ST resolution. </w:t>
      </w:r>
      <w:r>
        <w:rPr>
          <w:rFonts w:ascii="Times New Roman" w:hAnsi="Times New Roman" w:cs="Times New Roman"/>
          <w:lang w:val="en-US"/>
        </w:rPr>
        <w:t xml:space="preserve">Patients who underwent PPCI less than 4 hours from symptom onset also had a higher chance of achieving STR &gt; 50%. </w:t>
      </w:r>
      <w:r>
        <w:rPr>
          <w:rFonts w:ascii="Times New Roman" w:hAnsi="Times New Roman" w:cs="Times New Roman"/>
        </w:rPr>
        <w:t>Patients with ST resolution &lt;50% had worse clinical outcomes with worse LV systolic function (LVEF) and longer hospital stay.</w:t>
      </w:r>
    </w:p>
    <w:p w14:paraId="6660E364" w14:textId="77777777" w:rsidR="00D27034" w:rsidRDefault="00D27034" w:rsidP="00D27034">
      <w:pPr>
        <w:spacing w:line="480" w:lineRule="auto"/>
        <w:jc w:val="both"/>
        <w:rPr>
          <w:rFonts w:ascii="Times New Roman" w:hAnsi="Times New Roman" w:cs="Times New Roman"/>
        </w:rPr>
      </w:pPr>
      <w:r w:rsidRPr="00BD0B21">
        <w:rPr>
          <w:rFonts w:ascii="Times New Roman" w:hAnsi="Times New Roman" w:cs="Times New Roman"/>
        </w:rPr>
        <w:t xml:space="preserve">PPCI results in better patency rates of the infarct related artery </w:t>
      </w:r>
      <w:r>
        <w:rPr>
          <w:rFonts w:ascii="Times New Roman" w:hAnsi="Times New Roman" w:cs="Times New Roman"/>
        </w:rPr>
        <w:t>when compared to thrombolysis (11</w:t>
      </w:r>
      <w:r w:rsidRPr="00BD0B21">
        <w:rPr>
          <w:rFonts w:ascii="Times New Roman" w:hAnsi="Times New Roman" w:cs="Times New Roman"/>
        </w:rPr>
        <w:t>). Perhaps because of this ability to successfully open occluded arteries, ST segment resolution during PPCI procedures is not well studied. Heart attack centres have well organised care pathways to treat patients with acute STEMI but there are no pathways or evidence base guiding treatment when significant ST elevation remains at the end of a PPCI procedure.</w:t>
      </w:r>
    </w:p>
    <w:p w14:paraId="2E00594A" w14:textId="77777777" w:rsidR="00D27034" w:rsidRDefault="00D27034" w:rsidP="00D27034">
      <w:pPr>
        <w:spacing w:line="480" w:lineRule="auto"/>
        <w:jc w:val="both"/>
        <w:rPr>
          <w:rFonts w:ascii="Times New Roman" w:hAnsi="Times New Roman" w:cs="Times New Roman"/>
        </w:rPr>
      </w:pPr>
      <w:r w:rsidRPr="00A248A2">
        <w:rPr>
          <w:rFonts w:ascii="Times New Roman" w:hAnsi="Times New Roman" w:cs="Times New Roman"/>
        </w:rPr>
        <w:t xml:space="preserve">ECG performed at the end of PPCI is a widely available, easily applicable and inexpensive tool. </w:t>
      </w:r>
      <w:r>
        <w:rPr>
          <w:rFonts w:ascii="Times New Roman" w:hAnsi="Times New Roman" w:cs="Times New Roman"/>
        </w:rPr>
        <w:t>When STR is used to assess myocardial perfusion post PPCI, t</w:t>
      </w:r>
      <w:r w:rsidRPr="00A248A2">
        <w:rPr>
          <w:rFonts w:ascii="Times New Roman" w:hAnsi="Times New Roman" w:cs="Times New Roman"/>
        </w:rPr>
        <w:t xml:space="preserve">here are three issues </w:t>
      </w:r>
      <w:r>
        <w:rPr>
          <w:rFonts w:ascii="Times New Roman" w:hAnsi="Times New Roman" w:cs="Times New Roman"/>
        </w:rPr>
        <w:t>to</w:t>
      </w:r>
      <w:r w:rsidRPr="00A248A2">
        <w:rPr>
          <w:rFonts w:ascii="Times New Roman" w:hAnsi="Times New Roman" w:cs="Times New Roman"/>
        </w:rPr>
        <w:t xml:space="preserve"> be considered: </w:t>
      </w:r>
      <w:r>
        <w:rPr>
          <w:rFonts w:ascii="Times New Roman" w:hAnsi="Times New Roman" w:cs="Times New Roman"/>
        </w:rPr>
        <w:t xml:space="preserve">the </w:t>
      </w:r>
      <w:r w:rsidRPr="00A248A2">
        <w:rPr>
          <w:rFonts w:ascii="Times New Roman" w:hAnsi="Times New Roman" w:cs="Times New Roman"/>
        </w:rPr>
        <w:t xml:space="preserve">timing of ECG recording, the degree of STR and </w:t>
      </w:r>
      <w:r>
        <w:rPr>
          <w:rFonts w:ascii="Times New Roman" w:hAnsi="Times New Roman" w:cs="Times New Roman"/>
        </w:rPr>
        <w:t>the method applied</w:t>
      </w:r>
      <w:r w:rsidRPr="00A248A2">
        <w:rPr>
          <w:rFonts w:ascii="Times New Roman" w:hAnsi="Times New Roman" w:cs="Times New Roman"/>
        </w:rPr>
        <w:t xml:space="preserve"> to determine STR.</w:t>
      </w:r>
      <w:r>
        <w:rPr>
          <w:rFonts w:ascii="Times New Roman" w:hAnsi="Times New Roman" w:cs="Times New Roman"/>
        </w:rPr>
        <w:t xml:space="preserve"> </w:t>
      </w:r>
      <w:r w:rsidRPr="00A248A2">
        <w:rPr>
          <w:rFonts w:ascii="Times New Roman" w:hAnsi="Times New Roman" w:cs="Times New Roman"/>
        </w:rPr>
        <w:t xml:space="preserve">At the time </w:t>
      </w:r>
      <w:r>
        <w:rPr>
          <w:rFonts w:ascii="Times New Roman" w:hAnsi="Times New Roman" w:cs="Times New Roman"/>
        </w:rPr>
        <w:t>thrombolysis,</w:t>
      </w:r>
      <w:r w:rsidRPr="00A248A2">
        <w:rPr>
          <w:rFonts w:ascii="Times New Roman" w:hAnsi="Times New Roman" w:cs="Times New Roman"/>
        </w:rPr>
        <w:t xml:space="preserve"> an ECG performed 90 minutes post thrombolytic therapy guided the need for rescue PCI</w:t>
      </w:r>
      <w:r>
        <w:rPr>
          <w:rFonts w:ascii="Times New Roman" w:hAnsi="Times New Roman" w:cs="Times New Roman"/>
        </w:rPr>
        <w:t xml:space="preserve"> (12)</w:t>
      </w:r>
      <w:r w:rsidRPr="00A248A2">
        <w:rPr>
          <w:rFonts w:ascii="Times New Roman" w:hAnsi="Times New Roman" w:cs="Times New Roman"/>
        </w:rPr>
        <w:t>. Two large randomised control trials of the PPCI era used two different time points closer to the end of the procedure to record STR:  APEX-AMI (n=4866) 30 minutes p</w:t>
      </w:r>
      <w:r>
        <w:rPr>
          <w:rFonts w:ascii="Times New Roman" w:hAnsi="Times New Roman" w:cs="Times New Roman"/>
        </w:rPr>
        <w:t>ost last angiogram (8</w:t>
      </w:r>
      <w:r w:rsidRPr="00A248A2">
        <w:rPr>
          <w:rFonts w:ascii="Times New Roman" w:hAnsi="Times New Roman" w:cs="Times New Roman"/>
        </w:rPr>
        <w:t>) and HORIZONS-AMI (n= 2484) 60 minutes</w:t>
      </w:r>
      <w:r>
        <w:rPr>
          <w:rFonts w:ascii="Times New Roman" w:hAnsi="Times New Roman" w:cs="Times New Roman"/>
        </w:rPr>
        <w:t xml:space="preserve"> (9)</w:t>
      </w:r>
      <w:r w:rsidRPr="00A248A2">
        <w:rPr>
          <w:rFonts w:ascii="Times New Roman" w:hAnsi="Times New Roman" w:cs="Times New Roman"/>
        </w:rPr>
        <w:t xml:space="preserve">. In both studies, STR predicted clinical outcomes </w:t>
      </w:r>
      <w:r>
        <w:rPr>
          <w:rFonts w:ascii="Times New Roman" w:hAnsi="Times New Roman" w:cs="Times New Roman"/>
        </w:rPr>
        <w:t xml:space="preserve">but the </w:t>
      </w:r>
      <w:r>
        <w:rPr>
          <w:rFonts w:ascii="Times New Roman" w:hAnsi="Times New Roman" w:cs="Times New Roman"/>
        </w:rPr>
        <w:lastRenderedPageBreak/>
        <w:t>optimum timing of STR measurement that gives the most accurate prediction of clinical outcome remains</w:t>
      </w:r>
      <w:r w:rsidRPr="00A248A2">
        <w:rPr>
          <w:rFonts w:ascii="Times New Roman" w:hAnsi="Times New Roman" w:cs="Times New Roman"/>
        </w:rPr>
        <w:t xml:space="preserve"> unknown. However, </w:t>
      </w:r>
      <w:r>
        <w:rPr>
          <w:rFonts w:ascii="Times New Roman" w:hAnsi="Times New Roman" w:cs="Times New Roman"/>
        </w:rPr>
        <w:t>it is important to note that in both studies the patients had left the catheterisation laboratory and thus</w:t>
      </w:r>
      <w:r w:rsidRPr="00A248A2">
        <w:rPr>
          <w:rFonts w:ascii="Times New Roman" w:hAnsi="Times New Roman" w:cs="Times New Roman"/>
        </w:rPr>
        <w:t xml:space="preserve"> any further invasive intervention to improve myocardial tissue perfusion </w:t>
      </w:r>
      <w:r>
        <w:rPr>
          <w:rFonts w:ascii="Times New Roman" w:hAnsi="Times New Roman" w:cs="Times New Roman"/>
        </w:rPr>
        <w:t xml:space="preserve">would be less feasible and certainly delayed. </w:t>
      </w:r>
      <w:r w:rsidRPr="00A248A2">
        <w:rPr>
          <w:rFonts w:ascii="Times New Roman" w:hAnsi="Times New Roman" w:cs="Times New Roman"/>
        </w:rPr>
        <w:t>In our study</w:t>
      </w:r>
      <w:r>
        <w:rPr>
          <w:rFonts w:ascii="Times New Roman" w:hAnsi="Times New Roman" w:cs="Times New Roman"/>
        </w:rPr>
        <w:t>,</w:t>
      </w:r>
      <w:r w:rsidRPr="00A248A2">
        <w:rPr>
          <w:rFonts w:ascii="Times New Roman" w:hAnsi="Times New Roman" w:cs="Times New Roman"/>
        </w:rPr>
        <w:t xml:space="preserve"> we used peri-procedural ECG </w:t>
      </w:r>
      <w:r>
        <w:rPr>
          <w:rFonts w:ascii="Times New Roman" w:hAnsi="Times New Roman" w:cs="Times New Roman"/>
        </w:rPr>
        <w:t>recordings. This approach</w:t>
      </w:r>
      <w:r w:rsidRPr="00A248A2">
        <w:rPr>
          <w:rFonts w:ascii="Times New Roman" w:hAnsi="Times New Roman" w:cs="Times New Roman"/>
        </w:rPr>
        <w:t xml:space="preserve"> has the great advantage to be conducted in real time </w:t>
      </w:r>
      <w:r>
        <w:rPr>
          <w:rFonts w:ascii="Times New Roman" w:hAnsi="Times New Roman" w:cs="Times New Roman"/>
        </w:rPr>
        <w:t>with</w:t>
      </w:r>
      <w:r w:rsidRPr="00A248A2">
        <w:rPr>
          <w:rFonts w:ascii="Times New Roman" w:hAnsi="Times New Roman" w:cs="Times New Roman"/>
        </w:rPr>
        <w:t xml:space="preserve"> the PPCI team present and the patient still on the catheterisation</w:t>
      </w:r>
      <w:r>
        <w:rPr>
          <w:rFonts w:ascii="Times New Roman" w:hAnsi="Times New Roman" w:cs="Times New Roman"/>
        </w:rPr>
        <w:t xml:space="preserve"> table. Previous studies using C</w:t>
      </w:r>
      <w:r w:rsidRPr="00A248A2">
        <w:rPr>
          <w:rFonts w:ascii="Times New Roman" w:hAnsi="Times New Roman" w:cs="Times New Roman"/>
        </w:rPr>
        <w:t>MR</w:t>
      </w:r>
      <w:r>
        <w:rPr>
          <w:rFonts w:ascii="Times New Roman" w:hAnsi="Times New Roman" w:cs="Times New Roman"/>
        </w:rPr>
        <w:t xml:space="preserve"> have</w:t>
      </w:r>
      <w:r w:rsidRPr="00A248A2">
        <w:rPr>
          <w:rFonts w:ascii="Times New Roman" w:hAnsi="Times New Roman" w:cs="Times New Roman"/>
        </w:rPr>
        <w:t xml:space="preserve"> shown the prognostic value of end of procedure ECG. Haeck et al. showed that patients with early complete (≥ 70%) STR measured immediately after last contrast</w:t>
      </w:r>
      <w:r>
        <w:rPr>
          <w:rFonts w:ascii="Times New Roman" w:hAnsi="Times New Roman" w:cs="Times New Roman"/>
        </w:rPr>
        <w:t xml:space="preserve"> injection have better preservation of LVEF and smaller infarct size</w:t>
      </w:r>
      <w:r w:rsidRPr="00A248A2">
        <w:rPr>
          <w:rFonts w:ascii="Times New Roman" w:hAnsi="Times New Roman" w:cs="Times New Roman"/>
        </w:rPr>
        <w:t xml:space="preserve"> in 4-6 months </w:t>
      </w:r>
      <w:r>
        <w:rPr>
          <w:rFonts w:ascii="Times New Roman" w:hAnsi="Times New Roman" w:cs="Times New Roman"/>
        </w:rPr>
        <w:t xml:space="preserve">measured by </w:t>
      </w:r>
      <w:r w:rsidRPr="00A248A2">
        <w:rPr>
          <w:rFonts w:ascii="Times New Roman" w:hAnsi="Times New Roman" w:cs="Times New Roman"/>
        </w:rPr>
        <w:t>cMR</w:t>
      </w:r>
      <w:r>
        <w:rPr>
          <w:rFonts w:ascii="Times New Roman" w:hAnsi="Times New Roman" w:cs="Times New Roman"/>
        </w:rPr>
        <w:t xml:space="preserve"> (13). In another study,</w:t>
      </w:r>
      <w:r w:rsidRPr="00A248A2">
        <w:rPr>
          <w:rFonts w:ascii="Times New Roman" w:hAnsi="Times New Roman" w:cs="Times New Roman"/>
        </w:rPr>
        <w:t xml:space="preserve"> </w:t>
      </w:r>
      <w:r>
        <w:rPr>
          <w:rFonts w:ascii="Times New Roman" w:hAnsi="Times New Roman" w:cs="Times New Roman"/>
        </w:rPr>
        <w:t xml:space="preserve">assessment of STR </w:t>
      </w:r>
      <w:r w:rsidRPr="00A248A2">
        <w:rPr>
          <w:rFonts w:ascii="Times New Roman" w:hAnsi="Times New Roman" w:cs="Times New Roman"/>
        </w:rPr>
        <w:t>30 minutes after reperfusion allowed accurate identification of patients at high risk for LV dysfunction</w:t>
      </w:r>
      <w:r>
        <w:rPr>
          <w:rFonts w:ascii="Times New Roman" w:hAnsi="Times New Roman" w:cs="Times New Roman"/>
        </w:rPr>
        <w:t xml:space="preserve"> (14)</w:t>
      </w:r>
      <w:r w:rsidRPr="00A248A2">
        <w:rPr>
          <w:rFonts w:ascii="Times New Roman" w:hAnsi="Times New Roman" w:cs="Times New Roman"/>
        </w:rPr>
        <w:t xml:space="preserve">. </w:t>
      </w:r>
      <w:r>
        <w:rPr>
          <w:rFonts w:ascii="Times New Roman" w:hAnsi="Times New Roman" w:cs="Times New Roman"/>
        </w:rPr>
        <w:t xml:space="preserve"> </w:t>
      </w:r>
      <w:r w:rsidRPr="00A248A2">
        <w:rPr>
          <w:rFonts w:ascii="Times New Roman" w:hAnsi="Times New Roman" w:cs="Times New Roman"/>
        </w:rPr>
        <w:t>Regarding</w:t>
      </w:r>
      <w:r>
        <w:rPr>
          <w:rFonts w:ascii="Times New Roman" w:hAnsi="Times New Roman" w:cs="Times New Roman"/>
        </w:rPr>
        <w:t xml:space="preserve"> the degree of STR, 3-category</w:t>
      </w:r>
      <w:r w:rsidRPr="00A248A2">
        <w:rPr>
          <w:rFonts w:ascii="Times New Roman" w:hAnsi="Times New Roman" w:cs="Times New Roman"/>
        </w:rPr>
        <w:t xml:space="preserve"> (ie, &gt;70%, 30% to 70%, and &lt;30% or &lt;1 mm, 1 to 2 mm, and &gt;2 mm) and 2-category measures (ie, ≥50% and &lt;50%) have been used. The purpose of our study was to test a simple method that would allow the operator to easily interpret changes on real time while performing the procedure. Thus</w:t>
      </w:r>
      <w:r>
        <w:rPr>
          <w:rFonts w:ascii="Times New Roman" w:hAnsi="Times New Roman" w:cs="Times New Roman"/>
        </w:rPr>
        <w:t>,</w:t>
      </w:r>
      <w:r w:rsidRPr="00A248A2">
        <w:rPr>
          <w:rFonts w:ascii="Times New Roman" w:hAnsi="Times New Roman" w:cs="Times New Roman"/>
        </w:rPr>
        <w:t xml:space="preserve"> we used the binary method for STR.  </w:t>
      </w:r>
    </w:p>
    <w:p w14:paraId="5E6E2F64" w14:textId="77777777" w:rsidR="00D27034" w:rsidRPr="00A248A2" w:rsidRDefault="00D27034" w:rsidP="00D27034">
      <w:pPr>
        <w:spacing w:line="480" w:lineRule="auto"/>
        <w:jc w:val="both"/>
        <w:rPr>
          <w:rFonts w:ascii="Times New Roman" w:hAnsi="Times New Roman" w:cs="Times New Roman"/>
        </w:rPr>
      </w:pPr>
      <w:r w:rsidRPr="00A248A2">
        <w:rPr>
          <w:rFonts w:ascii="Times New Roman" w:hAnsi="Times New Roman" w:cs="Times New Roman"/>
        </w:rPr>
        <w:t xml:space="preserve">Finally, multiple methods of assessing ST resolution/recovery in patients with STEMI have been used. STR can be assessed in a single lead or using the sum of multiple leads. </w:t>
      </w:r>
      <w:proofErr w:type="gramStart"/>
      <w:r w:rsidRPr="00A248A2">
        <w:rPr>
          <w:rFonts w:ascii="Times New Roman" w:hAnsi="Times New Roman" w:cs="Times New Roman"/>
        </w:rPr>
        <w:t>Furthermore</w:t>
      </w:r>
      <w:proofErr w:type="gramEnd"/>
      <w:r w:rsidRPr="00A248A2">
        <w:rPr>
          <w:rFonts w:ascii="Times New Roman" w:hAnsi="Times New Roman" w:cs="Times New Roman"/>
        </w:rPr>
        <w:t xml:space="preserve"> absolute resolution measured in mm or relative resolution compared to baseline </w:t>
      </w:r>
      <w:r>
        <w:rPr>
          <w:rFonts w:ascii="Times New Roman" w:hAnsi="Times New Roman" w:cs="Times New Roman"/>
        </w:rPr>
        <w:t>can be</w:t>
      </w:r>
      <w:r w:rsidRPr="00A248A2">
        <w:rPr>
          <w:rFonts w:ascii="Times New Roman" w:hAnsi="Times New Roman" w:cs="Times New Roman"/>
        </w:rPr>
        <w:t xml:space="preserve"> used. Two large previous studies (</w:t>
      </w:r>
      <w:r>
        <w:rPr>
          <w:rFonts w:ascii="Times New Roman" w:hAnsi="Times New Roman" w:cs="Times New Roman"/>
        </w:rPr>
        <w:t>8,10</w:t>
      </w:r>
      <w:r w:rsidRPr="00A248A2">
        <w:rPr>
          <w:rFonts w:ascii="Times New Roman" w:hAnsi="Times New Roman" w:cs="Times New Roman"/>
        </w:rPr>
        <w:t xml:space="preserve">) have compared </w:t>
      </w:r>
      <w:proofErr w:type="gramStart"/>
      <w:r w:rsidRPr="00A248A2">
        <w:rPr>
          <w:rFonts w:ascii="Times New Roman" w:hAnsi="Times New Roman" w:cs="Times New Roman"/>
        </w:rPr>
        <w:t>a number of</w:t>
      </w:r>
      <w:proofErr w:type="gramEnd"/>
      <w:r w:rsidRPr="00A248A2">
        <w:rPr>
          <w:rFonts w:ascii="Times New Roman" w:hAnsi="Times New Roman" w:cs="Times New Roman"/>
        </w:rPr>
        <w:t xml:space="preserve"> different methods and found that the simple method of using only a single lead performs equally well with more complex methods using multiple leads or requiring multiple comparisons. More recently, a small </w:t>
      </w:r>
      <w:r w:rsidRPr="00A248A2">
        <w:rPr>
          <w:rFonts w:ascii="Times New Roman" w:hAnsi="Times New Roman" w:cs="Times New Roman"/>
        </w:rPr>
        <w:lastRenderedPageBreak/>
        <w:t>study using cMR comparing 8</w:t>
      </w:r>
      <w:r>
        <w:rPr>
          <w:rFonts w:ascii="Times New Roman" w:hAnsi="Times New Roman" w:cs="Times New Roman"/>
        </w:rPr>
        <w:t xml:space="preserve"> different STR</w:t>
      </w:r>
      <w:r w:rsidRPr="00A248A2">
        <w:rPr>
          <w:rFonts w:ascii="Times New Roman" w:hAnsi="Times New Roman" w:cs="Times New Roman"/>
        </w:rPr>
        <w:t xml:space="preserve"> variables </w:t>
      </w:r>
      <w:r>
        <w:rPr>
          <w:rFonts w:ascii="Times New Roman" w:hAnsi="Times New Roman" w:cs="Times New Roman"/>
        </w:rPr>
        <w:t>confirmed that a single lead method taken</w:t>
      </w:r>
      <w:r w:rsidRPr="00A248A2">
        <w:rPr>
          <w:rFonts w:ascii="Times New Roman" w:hAnsi="Times New Roman" w:cs="Times New Roman"/>
        </w:rPr>
        <w:t xml:space="preserve"> 30 minutes after reperfusion allows accurate identification of patients at high risk for LV dysfunction (</w:t>
      </w:r>
      <w:r>
        <w:rPr>
          <w:rFonts w:ascii="Times New Roman" w:hAnsi="Times New Roman" w:cs="Times New Roman"/>
        </w:rPr>
        <w:t>14</w:t>
      </w:r>
      <w:r w:rsidRPr="00A248A2">
        <w:rPr>
          <w:rFonts w:ascii="Times New Roman" w:hAnsi="Times New Roman" w:cs="Times New Roman"/>
        </w:rPr>
        <w:t xml:space="preserve">). </w:t>
      </w:r>
    </w:p>
    <w:p w14:paraId="441D026B" w14:textId="77777777" w:rsidR="00D27034" w:rsidRDefault="00D27034" w:rsidP="00D27034">
      <w:pPr>
        <w:spacing w:line="480" w:lineRule="auto"/>
        <w:jc w:val="both"/>
        <w:rPr>
          <w:rFonts w:ascii="Times New Roman" w:hAnsi="Times New Roman" w:cs="Times New Roman"/>
        </w:rPr>
      </w:pPr>
      <w:r>
        <w:rPr>
          <w:rFonts w:ascii="Times New Roman" w:hAnsi="Times New Roman" w:cs="Times New Roman"/>
        </w:rPr>
        <w:t xml:space="preserve">This study identified four factors that associate with </w:t>
      </w:r>
      <w:proofErr w:type="gramStart"/>
      <w:r>
        <w:rPr>
          <w:rFonts w:ascii="Times New Roman" w:hAnsi="Times New Roman" w:cs="Times New Roman"/>
        </w:rPr>
        <w:t>STR;</w:t>
      </w:r>
      <w:proofErr w:type="gramEnd"/>
      <w:r>
        <w:rPr>
          <w:rFonts w:ascii="Times New Roman" w:hAnsi="Times New Roman" w:cs="Times New Roman"/>
        </w:rPr>
        <w:t xml:space="preserve"> smoking status, anatomical location of the infarct and time delay between symptom onset and reperfusion and the use of thrombus aspiration. The </w:t>
      </w:r>
      <w:r w:rsidRPr="00A248A2">
        <w:rPr>
          <w:rFonts w:ascii="Times New Roman" w:hAnsi="Times New Roman" w:cs="Times New Roman"/>
        </w:rPr>
        <w:t>proportion of patients achieving more than 50% ST resolution was greater in current smokers. Cigarette smoking is an established risk factor for atherosclerotic cardiovascular disease (</w:t>
      </w:r>
      <w:r>
        <w:rPr>
          <w:rFonts w:ascii="Times New Roman" w:hAnsi="Times New Roman" w:cs="Times New Roman"/>
        </w:rPr>
        <w:t>15</w:t>
      </w:r>
      <w:r w:rsidRPr="00A248A2">
        <w:rPr>
          <w:rFonts w:ascii="Times New Roman" w:hAnsi="Times New Roman" w:cs="Times New Roman"/>
        </w:rPr>
        <w:t>). However, from the thrombolysis era, a “smoker’s paradox” with better clinical outcomes for smokers has been suggested (</w:t>
      </w:r>
      <w:r>
        <w:rPr>
          <w:rFonts w:ascii="Times New Roman" w:hAnsi="Times New Roman" w:cs="Times New Roman"/>
        </w:rPr>
        <w:t>16</w:t>
      </w:r>
      <w:r w:rsidRPr="00A248A2">
        <w:rPr>
          <w:rFonts w:ascii="Times New Roman" w:hAnsi="Times New Roman" w:cs="Times New Roman"/>
        </w:rPr>
        <w:t>). The hypothesised pathophysiological mechanism behind the paradox is that the greater thrombus burden in smokers leads to greater efficacy of thrombolytic therapy and antiplatelet therapies (</w:t>
      </w:r>
      <w:r>
        <w:rPr>
          <w:rFonts w:ascii="Times New Roman" w:hAnsi="Times New Roman" w:cs="Times New Roman"/>
        </w:rPr>
        <w:t>17</w:t>
      </w:r>
      <w:r w:rsidRPr="00A248A2">
        <w:rPr>
          <w:rFonts w:ascii="Times New Roman" w:hAnsi="Times New Roman" w:cs="Times New Roman"/>
        </w:rPr>
        <w:t xml:space="preserve">, </w:t>
      </w:r>
      <w:r>
        <w:rPr>
          <w:rFonts w:ascii="Times New Roman" w:hAnsi="Times New Roman" w:cs="Times New Roman"/>
        </w:rPr>
        <w:t>18</w:t>
      </w:r>
      <w:r w:rsidRPr="00A248A2">
        <w:rPr>
          <w:rFonts w:ascii="Times New Roman" w:hAnsi="Times New Roman" w:cs="Times New Roman"/>
        </w:rPr>
        <w:t>), but whether there is a true biological basis remains to be proven.  Recently, a large observational study on STEMI patients undergoing PPCI reported significantly lower risk-adjusted in-hospital mortality in smokers, supporting the smokers’ paradox in the PPCI era (</w:t>
      </w:r>
      <w:r>
        <w:rPr>
          <w:rFonts w:ascii="Times New Roman" w:hAnsi="Times New Roman" w:cs="Times New Roman"/>
        </w:rPr>
        <w:t>19</w:t>
      </w:r>
      <w:r w:rsidRPr="00A248A2">
        <w:rPr>
          <w:rFonts w:ascii="Times New Roman" w:hAnsi="Times New Roman" w:cs="Times New Roman"/>
        </w:rPr>
        <w:t>). Nevertheless, studies using cMR to assess myocardial damage post STEMI showed conflicting results challenging the concept (</w:t>
      </w:r>
      <w:r>
        <w:rPr>
          <w:rFonts w:ascii="Times New Roman" w:hAnsi="Times New Roman" w:cs="Times New Roman"/>
        </w:rPr>
        <w:t>20, 21</w:t>
      </w:r>
      <w:r w:rsidRPr="00A248A2">
        <w:rPr>
          <w:rFonts w:ascii="Times New Roman" w:hAnsi="Times New Roman" w:cs="Times New Roman"/>
        </w:rPr>
        <w:t xml:space="preserve">). </w:t>
      </w:r>
    </w:p>
    <w:p w14:paraId="27F29CB6" w14:textId="77777777" w:rsidR="00D27034" w:rsidRPr="00CB4A0E" w:rsidRDefault="00D27034" w:rsidP="00D27034">
      <w:pPr>
        <w:spacing w:line="480" w:lineRule="auto"/>
        <w:jc w:val="both"/>
        <w:rPr>
          <w:rFonts w:ascii="Times New Roman" w:hAnsi="Times New Roman" w:cs="Times New Roman"/>
        </w:rPr>
      </w:pPr>
      <w:r w:rsidRPr="00CB4A0E">
        <w:rPr>
          <w:rFonts w:ascii="Times New Roman" w:hAnsi="Times New Roman" w:cs="Times New Roman"/>
        </w:rPr>
        <w:t>Acute myocardial infarction in the LAD territory has been associated with worse epicardial and microvascular reperfusion (22, 23). Similarly, in our study more patients with inferior infarcts had good STR. LAD infarctions have a higher myocardial area at risk, result in more severe systolic dysfunction, and are more likely to cause distal atherothombotic material embolisation after PCI, all potential mechanisms of worse final myocardial reperfusion (24).</w:t>
      </w:r>
    </w:p>
    <w:p w14:paraId="2172C3CB" w14:textId="77777777" w:rsidR="00D27034" w:rsidRPr="00CB4A0E" w:rsidRDefault="00D27034" w:rsidP="00D27034">
      <w:pPr>
        <w:spacing w:line="480" w:lineRule="auto"/>
        <w:jc w:val="both"/>
        <w:rPr>
          <w:rFonts w:ascii="Times New Roman" w:hAnsi="Times New Roman" w:cs="Times New Roman"/>
        </w:rPr>
      </w:pPr>
      <w:r w:rsidRPr="00CB4A0E">
        <w:rPr>
          <w:rFonts w:ascii="Times New Roman" w:hAnsi="Times New Roman" w:cs="Times New Roman"/>
        </w:rPr>
        <w:lastRenderedPageBreak/>
        <w:t xml:space="preserve">As shown in this study, duration of ischaemia (onset of symptoms to reperfusion) in STEMI has been associated with myocardial perfusion: longer delay of reperfusion leads to impaired final perfusion (25). This could be attributed to multiple mechanisms: increased cellular and interstitial oedema and haemorrhage causing compression/collapse of micro-vessels; embolization of more organised epicardial thrombus and local thrombus formation causing plugging of microcirculation; activation of the inflammatory cascade and vasoconstriction (26). </w:t>
      </w:r>
    </w:p>
    <w:p w14:paraId="4ACDF5C6" w14:textId="77777777" w:rsidR="00D27034" w:rsidRPr="00CB4A0E" w:rsidRDefault="00D27034" w:rsidP="00D27034">
      <w:pPr>
        <w:spacing w:line="480" w:lineRule="auto"/>
        <w:jc w:val="both"/>
        <w:rPr>
          <w:rFonts w:ascii="Times New Roman" w:hAnsi="Times New Roman" w:cs="Times New Roman"/>
        </w:rPr>
      </w:pPr>
      <w:r w:rsidRPr="00CB4A0E">
        <w:rPr>
          <w:rFonts w:ascii="Times New Roman" w:hAnsi="Times New Roman" w:cs="Times New Roman"/>
        </w:rPr>
        <w:t xml:space="preserve">In our study, more patients who underwent thrombus aspiration had good STR. This finding </w:t>
      </w:r>
      <w:proofErr w:type="gramStart"/>
      <w:r w:rsidRPr="00CB4A0E">
        <w:rPr>
          <w:rFonts w:ascii="Times New Roman" w:hAnsi="Times New Roman" w:cs="Times New Roman"/>
        </w:rPr>
        <w:t>is in agreement</w:t>
      </w:r>
      <w:proofErr w:type="gramEnd"/>
      <w:r w:rsidRPr="00CB4A0E">
        <w:rPr>
          <w:rFonts w:ascii="Times New Roman" w:hAnsi="Times New Roman" w:cs="Times New Roman"/>
        </w:rPr>
        <w:t xml:space="preserve"> with previous studies. TAPAS (Thrombus Aspiration during Percutaneous</w:t>
      </w:r>
    </w:p>
    <w:p w14:paraId="5A5A7B27" w14:textId="77777777" w:rsidR="00D27034" w:rsidRDefault="00D27034" w:rsidP="00D27034">
      <w:pPr>
        <w:spacing w:line="480" w:lineRule="auto"/>
        <w:jc w:val="both"/>
        <w:rPr>
          <w:rFonts w:ascii="Times New Roman" w:hAnsi="Times New Roman" w:cs="Times New Roman"/>
        </w:rPr>
      </w:pPr>
      <w:r w:rsidRPr="00CB4A0E">
        <w:rPr>
          <w:rFonts w:ascii="Times New Roman" w:hAnsi="Times New Roman" w:cs="Times New Roman"/>
        </w:rPr>
        <w:t>Coronary Intervention in Acute Myocardial Infarction Study), the first large randomised control trial (RCT) on thrombus aspiration, showed that complete STR (defined as a resolution &gt;70% compared to baseline) was more common in patients who had thrombus aspiration (27). The most recent and much larger TOTAL study (Trial of Routine Aspiration Thrombectomy with PCI versus PCI Alone in Patients with STEMI) showed similar results with STR at post PCI ECG (28). However, in both TOTAL and TASTE (Thrombus Aspiration in ST-Elevation Myocardial Infarction in Scandinavia) two RCTs with a total sample of around 18,000 patients, routine thrombus aspiration did not translate into clinical benefits (28, 29).</w:t>
      </w:r>
    </w:p>
    <w:p w14:paraId="5C337948" w14:textId="77777777" w:rsidR="00D27034" w:rsidRDefault="00D27034" w:rsidP="00D27034">
      <w:pPr>
        <w:spacing w:line="480" w:lineRule="auto"/>
        <w:jc w:val="both"/>
        <w:rPr>
          <w:rFonts w:ascii="Times New Roman" w:hAnsi="Times New Roman" w:cs="Times New Roman"/>
        </w:rPr>
      </w:pPr>
      <w:r w:rsidRPr="00A248A2">
        <w:rPr>
          <w:rFonts w:ascii="Times New Roman" w:hAnsi="Times New Roman" w:cs="Times New Roman"/>
        </w:rPr>
        <w:t xml:space="preserve">Clinical outcomes appear to be worse in patients in whom 50% ST resolution was not achieved during the PPCI procedure. </w:t>
      </w:r>
      <w:proofErr w:type="gramStart"/>
      <w:r w:rsidRPr="00A248A2">
        <w:rPr>
          <w:rFonts w:ascii="Times New Roman" w:hAnsi="Times New Roman" w:cs="Times New Roman"/>
        </w:rPr>
        <w:t>In particular, left</w:t>
      </w:r>
      <w:proofErr w:type="gramEnd"/>
      <w:r w:rsidRPr="00A248A2">
        <w:rPr>
          <w:rFonts w:ascii="Times New Roman" w:hAnsi="Times New Roman" w:cs="Times New Roman"/>
        </w:rPr>
        <w:t xml:space="preserve"> ventricular ejection fraction assessed during hospital admission was worse and length of stay was longer. In contrast, an ejection fraction of 35% or less during the hospital </w:t>
      </w:r>
      <w:r w:rsidRPr="00A248A2">
        <w:rPr>
          <w:rFonts w:ascii="Times New Roman" w:hAnsi="Times New Roman" w:cs="Times New Roman"/>
        </w:rPr>
        <w:lastRenderedPageBreak/>
        <w:t>admission was very unusual in patients who had good ST resolution. These results are in concordance with other studies that have correlated degree of STR post PPCI with clinical outcomes</w:t>
      </w:r>
      <w:r>
        <w:rPr>
          <w:rFonts w:ascii="Times New Roman" w:hAnsi="Times New Roman" w:cs="Times New Roman"/>
        </w:rPr>
        <w:t xml:space="preserve"> (8,9,10)</w:t>
      </w:r>
      <w:r w:rsidRPr="00A248A2">
        <w:rPr>
          <w:rFonts w:ascii="Times New Roman" w:hAnsi="Times New Roman" w:cs="Times New Roman"/>
        </w:rPr>
        <w:t xml:space="preserve">. </w:t>
      </w:r>
      <w:proofErr w:type="gramStart"/>
      <w:r w:rsidRPr="00A248A2">
        <w:rPr>
          <w:rFonts w:ascii="Times New Roman" w:hAnsi="Times New Roman" w:cs="Times New Roman"/>
        </w:rPr>
        <w:t>In light of</w:t>
      </w:r>
      <w:proofErr w:type="gramEnd"/>
      <w:r w:rsidRPr="00A248A2">
        <w:rPr>
          <w:rFonts w:ascii="Times New Roman" w:hAnsi="Times New Roman" w:cs="Times New Roman"/>
        </w:rPr>
        <w:t xml:space="preserve"> these observations there may be a case for documenting ST resolution at the end of PPCI procedures in routine clinical practice.</w:t>
      </w:r>
    </w:p>
    <w:p w14:paraId="3DC0B17F" w14:textId="77777777" w:rsidR="00D27034" w:rsidRPr="00A248A2" w:rsidRDefault="00D27034" w:rsidP="00D27034">
      <w:pPr>
        <w:spacing w:line="480" w:lineRule="auto"/>
        <w:jc w:val="both"/>
        <w:rPr>
          <w:rFonts w:ascii="Times New Roman" w:hAnsi="Times New Roman" w:cs="Times New Roman"/>
        </w:rPr>
      </w:pPr>
      <w:r w:rsidRPr="00A248A2">
        <w:rPr>
          <w:rFonts w:ascii="Times New Roman" w:hAnsi="Times New Roman" w:cs="Times New Roman"/>
          <w:i/>
        </w:rPr>
        <w:t>Limitations</w:t>
      </w:r>
    </w:p>
    <w:p w14:paraId="24663605" w14:textId="77777777" w:rsidR="00D27034" w:rsidRDefault="00D27034" w:rsidP="00D27034">
      <w:pPr>
        <w:spacing w:line="480" w:lineRule="auto"/>
        <w:jc w:val="both"/>
        <w:rPr>
          <w:rFonts w:ascii="Times New Roman" w:hAnsi="Times New Roman" w:cs="Times New Roman"/>
        </w:rPr>
      </w:pPr>
      <w:r w:rsidRPr="00A248A2">
        <w:rPr>
          <w:rFonts w:ascii="Times New Roman" w:hAnsi="Times New Roman" w:cs="Times New Roman"/>
        </w:rPr>
        <w:t xml:space="preserve">This is a single centre study. Given it was an unpowered observational study; the results of the analysis can </w:t>
      </w:r>
      <w:r>
        <w:rPr>
          <w:rFonts w:ascii="Times New Roman" w:hAnsi="Times New Roman" w:cs="Times New Roman"/>
        </w:rPr>
        <w:t xml:space="preserve">only </w:t>
      </w:r>
      <w:proofErr w:type="gramStart"/>
      <w:r w:rsidRPr="00A248A2">
        <w:rPr>
          <w:rFonts w:ascii="Times New Roman" w:hAnsi="Times New Roman" w:cs="Times New Roman"/>
        </w:rPr>
        <w:t>be seen as</w:t>
      </w:r>
      <w:proofErr w:type="gramEnd"/>
      <w:r w:rsidRPr="00A248A2">
        <w:rPr>
          <w:rFonts w:ascii="Times New Roman" w:hAnsi="Times New Roman" w:cs="Times New Roman"/>
        </w:rPr>
        <w:t xml:space="preserve"> hypothesis generating. </w:t>
      </w:r>
      <w:r>
        <w:rPr>
          <w:rFonts w:ascii="Times New Roman" w:hAnsi="Times New Roman" w:cs="Times New Roman"/>
        </w:rPr>
        <w:t xml:space="preserve">We assessed the STR in a single lead using a binary measurement (&gt; or &lt; 50%). Although that ensured that a simple and easily applicable tool was used, it is unknown whether other methodologies of STR analysis correlate better with clinical outcomes. We have not reported on mortality or other </w:t>
      </w:r>
      <w:r w:rsidRPr="00C9544B">
        <w:rPr>
          <w:rFonts w:ascii="Times New Roman" w:hAnsi="Times New Roman" w:cs="Times New Roman"/>
        </w:rPr>
        <w:t xml:space="preserve">major adverse cardiac events </w:t>
      </w:r>
      <w:r>
        <w:rPr>
          <w:rFonts w:ascii="Times New Roman" w:hAnsi="Times New Roman" w:cs="Times New Roman"/>
        </w:rPr>
        <w:t>(MACE) in this report. However, LVEF post STEMI correlates strongly with MACE and it is recommended as a tool for risk stratification and further treatment [eg. i</w:t>
      </w:r>
      <w:r w:rsidRPr="003918CF">
        <w:rPr>
          <w:rFonts w:ascii="Times New Roman" w:hAnsi="Times New Roman" w:cs="Times New Roman"/>
        </w:rPr>
        <w:t>mplantable cardioverter-defibrillator</w:t>
      </w:r>
      <w:r>
        <w:rPr>
          <w:rFonts w:ascii="Times New Roman" w:hAnsi="Times New Roman" w:cs="Times New Roman"/>
        </w:rPr>
        <w:t xml:space="preserve"> therapy (ICD)] (30). In addition, length-of-stay has economic as well as clinical consequences.</w:t>
      </w:r>
    </w:p>
    <w:p w14:paraId="00333257" w14:textId="77777777" w:rsidR="00D27034" w:rsidRPr="00A248A2" w:rsidRDefault="00D27034" w:rsidP="00D27034">
      <w:pPr>
        <w:spacing w:line="480" w:lineRule="auto"/>
        <w:jc w:val="both"/>
        <w:rPr>
          <w:rFonts w:ascii="Times New Roman" w:hAnsi="Times New Roman" w:cs="Times New Roman"/>
          <w:b/>
        </w:rPr>
      </w:pPr>
      <w:r w:rsidRPr="00A248A2">
        <w:rPr>
          <w:rFonts w:ascii="Times New Roman" w:hAnsi="Times New Roman" w:cs="Times New Roman"/>
          <w:b/>
        </w:rPr>
        <w:t>Conclusions</w:t>
      </w:r>
    </w:p>
    <w:p w14:paraId="471EE2E3" w14:textId="77777777" w:rsidR="00D27034" w:rsidRPr="00A248A2" w:rsidRDefault="00D27034" w:rsidP="00D27034">
      <w:pPr>
        <w:spacing w:line="480" w:lineRule="auto"/>
        <w:jc w:val="both"/>
        <w:rPr>
          <w:rFonts w:ascii="Times New Roman" w:hAnsi="Times New Roman" w:cs="Times New Roman"/>
        </w:rPr>
      </w:pPr>
      <w:r w:rsidRPr="00A248A2">
        <w:rPr>
          <w:rFonts w:ascii="Times New Roman" w:hAnsi="Times New Roman" w:cs="Times New Roman"/>
        </w:rPr>
        <w:t>We have shown that peri-procedural ST resolution &lt;50% is common in STEMI and carries important clinical consequences. The great advantage of peri-procedural ECG analysis is that it can be conducted in real time during the procedure thus allowing for novel and timely intervention. Further studies using this easily applicable tool may be useful in investigating new treatments</w:t>
      </w:r>
      <w:r>
        <w:rPr>
          <w:rFonts w:ascii="Times New Roman" w:hAnsi="Times New Roman" w:cs="Times New Roman"/>
        </w:rPr>
        <w:t>, for example those</w:t>
      </w:r>
      <w:r w:rsidRPr="00A248A2">
        <w:rPr>
          <w:rFonts w:ascii="Times New Roman" w:hAnsi="Times New Roman" w:cs="Times New Roman"/>
        </w:rPr>
        <w:t xml:space="preserve"> aimed at protecting the microcirculation in patients undergoing PPCI. </w:t>
      </w:r>
    </w:p>
    <w:p w14:paraId="06F2E98C" w14:textId="77777777" w:rsidR="00D27034" w:rsidRPr="00A248A2" w:rsidRDefault="00D27034" w:rsidP="00D27034">
      <w:pPr>
        <w:spacing w:line="480" w:lineRule="auto"/>
        <w:jc w:val="both"/>
        <w:rPr>
          <w:rFonts w:ascii="Times New Roman" w:hAnsi="Times New Roman" w:cs="Times New Roman"/>
        </w:rPr>
      </w:pPr>
    </w:p>
    <w:p w14:paraId="2FF661DF" w14:textId="77777777" w:rsidR="00D27034" w:rsidRDefault="00D27034" w:rsidP="00D27034">
      <w:pPr>
        <w:rPr>
          <w:rFonts w:ascii="Times New Roman" w:hAnsi="Times New Roman" w:cs="Times New Roman"/>
          <w:b/>
        </w:rPr>
      </w:pPr>
      <w:r>
        <w:rPr>
          <w:rFonts w:ascii="Times New Roman" w:hAnsi="Times New Roman" w:cs="Times New Roman"/>
          <w:b/>
        </w:rPr>
        <w:lastRenderedPageBreak/>
        <w:br w:type="page"/>
      </w:r>
    </w:p>
    <w:p w14:paraId="1A1582D4" w14:textId="77777777" w:rsidR="00D27034" w:rsidRPr="00A248A2" w:rsidRDefault="00D27034" w:rsidP="00D27034">
      <w:pPr>
        <w:spacing w:line="480" w:lineRule="auto"/>
        <w:jc w:val="both"/>
        <w:rPr>
          <w:rFonts w:ascii="Times New Roman" w:hAnsi="Times New Roman" w:cs="Times New Roman"/>
          <w:b/>
        </w:rPr>
      </w:pPr>
      <w:r w:rsidRPr="00A248A2">
        <w:rPr>
          <w:rFonts w:ascii="Times New Roman" w:hAnsi="Times New Roman" w:cs="Times New Roman"/>
          <w:b/>
        </w:rPr>
        <w:lastRenderedPageBreak/>
        <w:t xml:space="preserve">References </w:t>
      </w:r>
    </w:p>
    <w:p w14:paraId="4648B830" w14:textId="77777777" w:rsidR="00D27034" w:rsidRPr="00E561B4" w:rsidRDefault="00D27034" w:rsidP="00D27034">
      <w:pPr>
        <w:spacing w:line="480" w:lineRule="auto"/>
        <w:jc w:val="both"/>
        <w:rPr>
          <w:rFonts w:ascii="Times New Roman" w:hAnsi="Times New Roman" w:cs="Times New Roman"/>
        </w:rPr>
      </w:pPr>
      <w:r w:rsidRPr="00E561B4">
        <w:rPr>
          <w:rFonts w:ascii="Times New Roman" w:hAnsi="Times New Roman" w:cs="Times New Roman"/>
        </w:rPr>
        <w:t>1. Keeley EC, Boura JA, Grines CL. Primary angioplasty versus intravenous thrombolytic therapy for acute myocardial infarction: a quantitative review of 23 randomised trials. Lancet 2003; 36: 13-20.</w:t>
      </w:r>
    </w:p>
    <w:p w14:paraId="6ECED39D" w14:textId="77777777" w:rsidR="00D27034" w:rsidRPr="00E561B4" w:rsidRDefault="00D27034" w:rsidP="00D27034">
      <w:pPr>
        <w:spacing w:line="480" w:lineRule="auto"/>
        <w:jc w:val="both"/>
        <w:rPr>
          <w:rFonts w:ascii="Times New Roman" w:hAnsi="Times New Roman" w:cs="Times New Roman"/>
        </w:rPr>
      </w:pPr>
      <w:r w:rsidRPr="00E561B4">
        <w:rPr>
          <w:rFonts w:ascii="Times New Roman" w:hAnsi="Times New Roman" w:cs="Times New Roman"/>
        </w:rPr>
        <w:t>2. Windecker S, Kolh P, Alfonso F, Collet JP, Cremer J, Falk V, et al. Authors/Task Force members. 2014 ESC/EACTS Guidelines on myocardial revascularization: The Task Force on Myocardial Revascularization of the European Society of Cardiology (ESC) and the European Association for Cardio-Thoracic Surgery (EACTS). Developed with the special contribution of the European Association of Percutaneous Cardiovascular Interventions (EAPCI). Eur Heart J 2014; 35: 2541-619.</w:t>
      </w:r>
    </w:p>
    <w:p w14:paraId="0F99277F" w14:textId="77777777" w:rsidR="00D27034" w:rsidRPr="00E561B4" w:rsidRDefault="00D27034" w:rsidP="00D27034">
      <w:pPr>
        <w:spacing w:line="480" w:lineRule="auto"/>
        <w:jc w:val="both"/>
        <w:rPr>
          <w:rFonts w:ascii="Times New Roman" w:hAnsi="Times New Roman" w:cs="Times New Roman"/>
        </w:rPr>
      </w:pPr>
      <w:r w:rsidRPr="00E561B4">
        <w:rPr>
          <w:rFonts w:ascii="Times New Roman" w:hAnsi="Times New Roman" w:cs="Times New Roman"/>
        </w:rPr>
        <w:t>3. O'Gara PT, Kushner FG, Ascheim DD, Casey DE Jr, Chung MK, de Lemos JA, et al. 2013 ACCF/AHA guideline for the management of ST-elevation myocardial infarction: a report of the American College of Cardiology Foundation/American Heart Association Task Force on Practice Guidelines. J Am Coll Cardiol 2013; 61: e78-140.</w:t>
      </w:r>
    </w:p>
    <w:p w14:paraId="018CF78D" w14:textId="77777777" w:rsidR="00D27034" w:rsidRPr="00E561B4" w:rsidRDefault="00D27034" w:rsidP="00D27034">
      <w:pPr>
        <w:spacing w:line="480" w:lineRule="auto"/>
        <w:jc w:val="both"/>
        <w:rPr>
          <w:rFonts w:ascii="Times New Roman" w:hAnsi="Times New Roman" w:cs="Times New Roman"/>
        </w:rPr>
      </w:pPr>
      <w:r w:rsidRPr="00E561B4">
        <w:rPr>
          <w:rFonts w:ascii="Times New Roman" w:hAnsi="Times New Roman" w:cs="Times New Roman"/>
        </w:rPr>
        <w:t xml:space="preserve">4. Stone GW, Lansky AJ, Pocock SJ, Gersh BJ, Dangas G, Wong </w:t>
      </w:r>
      <w:proofErr w:type="gramStart"/>
      <w:r w:rsidRPr="00E561B4">
        <w:rPr>
          <w:rFonts w:ascii="Times New Roman" w:hAnsi="Times New Roman" w:cs="Times New Roman"/>
        </w:rPr>
        <w:t>SC,  et al.</w:t>
      </w:r>
      <w:proofErr w:type="gramEnd"/>
      <w:r w:rsidRPr="00E561B4">
        <w:rPr>
          <w:rFonts w:ascii="Times New Roman" w:hAnsi="Times New Roman" w:cs="Times New Roman"/>
        </w:rPr>
        <w:t xml:space="preserve"> Paclitaxel-eluting stents versus bare-metal stents in acute myocardial infarction. N Engl J Med 2009; 360: 1946-59. </w:t>
      </w:r>
    </w:p>
    <w:p w14:paraId="1801897B" w14:textId="77777777" w:rsidR="00D27034" w:rsidRPr="00E561B4" w:rsidRDefault="00D27034" w:rsidP="00D27034">
      <w:pPr>
        <w:spacing w:line="480" w:lineRule="auto"/>
        <w:jc w:val="both"/>
        <w:rPr>
          <w:rFonts w:ascii="Times New Roman" w:hAnsi="Times New Roman" w:cs="Times New Roman"/>
        </w:rPr>
      </w:pPr>
      <w:r w:rsidRPr="00E561B4">
        <w:rPr>
          <w:rFonts w:ascii="Times New Roman" w:hAnsi="Times New Roman" w:cs="Times New Roman"/>
        </w:rPr>
        <w:t>5. Niccoli, G, Burzotta, F, Galiuto, L, Crea, F. Myocardial No-Reflow in Humans. J Am Coll Cardiol 2009; 54: 281-92.</w:t>
      </w:r>
    </w:p>
    <w:p w14:paraId="0E040270" w14:textId="77777777" w:rsidR="00D27034" w:rsidRPr="00E561B4" w:rsidRDefault="00D27034" w:rsidP="00D27034">
      <w:pPr>
        <w:spacing w:line="480" w:lineRule="auto"/>
        <w:jc w:val="both"/>
        <w:rPr>
          <w:rFonts w:ascii="Times New Roman" w:hAnsi="Times New Roman" w:cs="Times New Roman"/>
        </w:rPr>
      </w:pPr>
      <w:r w:rsidRPr="00E561B4">
        <w:rPr>
          <w:rFonts w:ascii="Times New Roman" w:hAnsi="Times New Roman" w:cs="Times New Roman"/>
        </w:rPr>
        <w:t>6. Ndrepepa G, Tiroch K, Fusaro M, Keta D, Seyfarth M, Byrne RA, et al. 5-year prognostic value of no-reflow phenomenon after percutaneous coronary intervention in patients with acute myocardial infarction. J Am Coll Cardiol 2010; 55: 2383-9.</w:t>
      </w:r>
    </w:p>
    <w:p w14:paraId="4ADE3DFE" w14:textId="77777777" w:rsidR="00D27034" w:rsidRPr="00E561B4" w:rsidRDefault="00D27034" w:rsidP="00D27034">
      <w:pPr>
        <w:spacing w:line="480" w:lineRule="auto"/>
        <w:jc w:val="both"/>
        <w:rPr>
          <w:rFonts w:ascii="Times New Roman" w:hAnsi="Times New Roman" w:cs="Times New Roman"/>
        </w:rPr>
      </w:pPr>
      <w:r w:rsidRPr="00E561B4">
        <w:rPr>
          <w:rFonts w:ascii="Times New Roman" w:hAnsi="Times New Roman" w:cs="Times New Roman"/>
        </w:rPr>
        <w:lastRenderedPageBreak/>
        <w:t>7. Van Kranenburg M, Magro M, Thiele H, De Waha S, Eitel I, Cochet A, et al. Prognostic value of microvascular obstruction and infarct size, as measured by CMR in STEMI patients. JACC Cardiovasc Imaging 2014; 7: 930-9.</w:t>
      </w:r>
    </w:p>
    <w:p w14:paraId="4AFD1D6A" w14:textId="77777777" w:rsidR="00D27034" w:rsidRPr="00E561B4" w:rsidRDefault="00D27034" w:rsidP="00D27034">
      <w:pPr>
        <w:spacing w:line="480" w:lineRule="auto"/>
        <w:jc w:val="both"/>
        <w:rPr>
          <w:rFonts w:ascii="Times New Roman" w:hAnsi="Times New Roman" w:cs="Times New Roman"/>
        </w:rPr>
      </w:pPr>
      <w:r w:rsidRPr="00E561B4">
        <w:rPr>
          <w:rFonts w:ascii="Times New Roman" w:hAnsi="Times New Roman" w:cs="Times New Roman"/>
        </w:rPr>
        <w:t>8. Buller CE, Fu Y, Mahaffey KW, Todaro TG, Adams P, Westerhout CM, et al. ST-segment recovery and outcome after primary percutaneous coronary intervention for ST-elevation myocardial infarction: insights from the Assessment of Pexelizumab in Acute Myocardial Infarction (APEX-AMI) trial. Circulation 2008; 118: 1335-46.</w:t>
      </w:r>
    </w:p>
    <w:p w14:paraId="6B5E4F76" w14:textId="77777777" w:rsidR="00D27034" w:rsidRPr="00E561B4" w:rsidRDefault="00D27034" w:rsidP="00D27034">
      <w:pPr>
        <w:spacing w:line="480" w:lineRule="auto"/>
        <w:jc w:val="both"/>
        <w:rPr>
          <w:rFonts w:ascii="Times New Roman" w:hAnsi="Times New Roman" w:cs="Times New Roman"/>
        </w:rPr>
      </w:pPr>
      <w:r w:rsidRPr="00E561B4">
        <w:rPr>
          <w:rFonts w:ascii="Times New Roman" w:hAnsi="Times New Roman" w:cs="Times New Roman"/>
        </w:rPr>
        <w:t>9. Farkouh ME, Reiffel J, Dressler O, Nikolsky E, Parise H, Cristea E, et al. Relationship between ST-segment recovery and clinical outcomes after primary percutaneous coronary intervention: the HORIZONS-AMI ECG substudy report. Circ Cardiovasc Interv 2013; 6: 216-23.</w:t>
      </w:r>
    </w:p>
    <w:p w14:paraId="1C1B478C" w14:textId="77777777" w:rsidR="00D27034" w:rsidRPr="00E561B4" w:rsidRDefault="00D27034" w:rsidP="00D27034">
      <w:pPr>
        <w:spacing w:line="480" w:lineRule="auto"/>
        <w:jc w:val="both"/>
        <w:rPr>
          <w:rFonts w:ascii="Times New Roman" w:hAnsi="Times New Roman" w:cs="Times New Roman"/>
        </w:rPr>
      </w:pPr>
      <w:r w:rsidRPr="00E561B4">
        <w:rPr>
          <w:rFonts w:ascii="Times New Roman" w:hAnsi="Times New Roman" w:cs="Times New Roman"/>
        </w:rPr>
        <w:t>10. McLaughlin MG, Stone GW, Aymong E, Gardner G, Mehran R, Lansky AJ, et al. Prognostic utility of comparative methods for assessment of ST-segment resolution after primary angioplasty for acute myocardial infarction: the Controlled Abciximab and Device Investigation to Lower Late Angioplasty Complications (CADILLAC) trial. J Am Coll Cardiol 2004; 44: 1215-23.</w:t>
      </w:r>
    </w:p>
    <w:p w14:paraId="5D948C11" w14:textId="77777777" w:rsidR="00D27034" w:rsidRPr="00E561B4" w:rsidRDefault="00D27034" w:rsidP="00D27034">
      <w:pPr>
        <w:spacing w:line="480" w:lineRule="auto"/>
        <w:jc w:val="both"/>
        <w:rPr>
          <w:rFonts w:ascii="Times New Roman" w:hAnsi="Times New Roman" w:cs="Times New Roman"/>
        </w:rPr>
      </w:pPr>
      <w:r w:rsidRPr="00E561B4">
        <w:rPr>
          <w:rFonts w:ascii="Times New Roman" w:hAnsi="Times New Roman" w:cs="Times New Roman"/>
        </w:rPr>
        <w:t>11. Zijlstra F, de Boer MJ, Hoorntje JC, Reiffers S, Reiber JH, Suryapranata H. A comparison of immediate coronary angioplasty with intravenous streptokinase in acute myocardial infarction. N Engl J Med 1993; 328: 680-4.</w:t>
      </w:r>
    </w:p>
    <w:p w14:paraId="26CE4996" w14:textId="77777777" w:rsidR="00D27034" w:rsidRPr="00E561B4" w:rsidRDefault="00D27034" w:rsidP="00D27034">
      <w:pPr>
        <w:spacing w:line="480" w:lineRule="auto"/>
        <w:jc w:val="both"/>
        <w:rPr>
          <w:rFonts w:ascii="Times New Roman" w:hAnsi="Times New Roman" w:cs="Times New Roman"/>
        </w:rPr>
      </w:pPr>
      <w:r w:rsidRPr="00E561B4">
        <w:rPr>
          <w:rFonts w:ascii="Times New Roman" w:hAnsi="Times New Roman" w:cs="Times New Roman"/>
        </w:rPr>
        <w:t>12. Van de Werf F, Ardissino D, Betriu A, Cokkinos DV, Falk F, Fox KAA, et al. Management of acute myocardial infarction in patients presenting with ST segment elevation: the Task Force on the Management of Acute Myocardial Infarction of the European Society of Cardiology. Eur Heart J 2003; 24: 28–66.</w:t>
      </w:r>
    </w:p>
    <w:p w14:paraId="52E9B810" w14:textId="77777777" w:rsidR="00D27034" w:rsidRPr="00E561B4" w:rsidRDefault="00D27034" w:rsidP="00D27034">
      <w:pPr>
        <w:spacing w:line="480" w:lineRule="auto"/>
        <w:jc w:val="both"/>
        <w:rPr>
          <w:rFonts w:ascii="Times New Roman" w:hAnsi="Times New Roman" w:cs="Times New Roman"/>
        </w:rPr>
      </w:pPr>
      <w:r w:rsidRPr="00E561B4">
        <w:rPr>
          <w:rFonts w:ascii="Times New Roman" w:hAnsi="Times New Roman" w:cs="Times New Roman"/>
        </w:rPr>
        <w:lastRenderedPageBreak/>
        <w:t xml:space="preserve">13. Haeck JD, Verouden NJ, Kuijt WJ, Koch KT, Majidi M, Hirsch A, et al. Impact of early, late, and no ST-segment resolution measured by continuous ST Holter monitoring on left ventricular ejection fraction and infarct size as determined by cardiovascular magnetic resonance imaging. J Electrocardiol 2011; 44: 36-41. </w:t>
      </w:r>
    </w:p>
    <w:p w14:paraId="6B471CF8" w14:textId="77777777" w:rsidR="00D27034" w:rsidRPr="00E561B4" w:rsidRDefault="00D27034" w:rsidP="00D27034">
      <w:pPr>
        <w:spacing w:line="480" w:lineRule="auto"/>
        <w:jc w:val="both"/>
        <w:rPr>
          <w:rFonts w:ascii="Times New Roman" w:hAnsi="Times New Roman" w:cs="Times New Roman"/>
        </w:rPr>
      </w:pPr>
      <w:r w:rsidRPr="00E561B4">
        <w:rPr>
          <w:rFonts w:ascii="Times New Roman" w:hAnsi="Times New Roman" w:cs="Times New Roman"/>
        </w:rPr>
        <w:t xml:space="preserve">14. Bekkers SC, Lemmert ME, Passos VL, Mihl C, Schalla S, Wildberger JE, et al. The relationships between cardiovascular magnetic resonance imaging variables of acute myocardial infarction and both left ventricular dysfunction and immediate postreperfusion ST segment recovery. J Electrocardiol 2011; 44: 561-7. </w:t>
      </w:r>
    </w:p>
    <w:p w14:paraId="222F4A29" w14:textId="77777777" w:rsidR="00D27034" w:rsidRPr="00E561B4" w:rsidRDefault="00D27034" w:rsidP="00D27034">
      <w:pPr>
        <w:spacing w:line="480" w:lineRule="auto"/>
        <w:jc w:val="both"/>
        <w:rPr>
          <w:rFonts w:ascii="Times New Roman" w:hAnsi="Times New Roman" w:cs="Times New Roman"/>
        </w:rPr>
      </w:pPr>
      <w:r w:rsidRPr="00E561B4">
        <w:rPr>
          <w:rFonts w:ascii="Times New Roman" w:hAnsi="Times New Roman" w:cs="Times New Roman"/>
        </w:rPr>
        <w:t xml:space="preserve">15. Ambrose JA, Barua RS. The pathophysiology of cigarette smoking and cardiovascular disease: an update. </w:t>
      </w:r>
      <w:proofErr w:type="gramStart"/>
      <w:r w:rsidRPr="00E561B4">
        <w:rPr>
          <w:rFonts w:ascii="Times New Roman" w:hAnsi="Times New Roman" w:cs="Times New Roman"/>
        </w:rPr>
        <w:t>J  Am</w:t>
      </w:r>
      <w:proofErr w:type="gramEnd"/>
      <w:r w:rsidRPr="00E561B4">
        <w:rPr>
          <w:rFonts w:ascii="Times New Roman" w:hAnsi="Times New Roman" w:cs="Times New Roman"/>
        </w:rPr>
        <w:t xml:space="preserve">  Coll  Cardiol 2004; 43: 1731-7.</w:t>
      </w:r>
    </w:p>
    <w:p w14:paraId="0B3CC84F" w14:textId="77777777" w:rsidR="00D27034" w:rsidRPr="00E561B4" w:rsidRDefault="00D27034" w:rsidP="00D27034">
      <w:pPr>
        <w:spacing w:line="480" w:lineRule="auto"/>
        <w:jc w:val="both"/>
        <w:rPr>
          <w:rFonts w:ascii="Times New Roman" w:hAnsi="Times New Roman" w:cs="Times New Roman"/>
        </w:rPr>
      </w:pPr>
      <w:r w:rsidRPr="00E561B4">
        <w:rPr>
          <w:rFonts w:ascii="Times New Roman" w:hAnsi="Times New Roman" w:cs="Times New Roman"/>
        </w:rPr>
        <w:t>16. Barbash GI, White HD, Modan M, Diaz R, Hampton JR, Heikkila J, et al. Significance of smoking in patients receiving thrombolytic therapy for acute myocardial infarction. Experience gleaned from the International Tissue Plasminogen Activator/ Streptokinase Mortality Trial. Circulation 1993; 87: 53-8.</w:t>
      </w:r>
    </w:p>
    <w:p w14:paraId="35DD4821" w14:textId="77777777" w:rsidR="00D27034" w:rsidRPr="00E561B4" w:rsidRDefault="00D27034" w:rsidP="00D27034">
      <w:pPr>
        <w:spacing w:line="480" w:lineRule="auto"/>
        <w:jc w:val="both"/>
        <w:rPr>
          <w:rFonts w:ascii="Times New Roman" w:hAnsi="Times New Roman" w:cs="Times New Roman"/>
        </w:rPr>
      </w:pPr>
      <w:r w:rsidRPr="00E561B4">
        <w:rPr>
          <w:rFonts w:ascii="Times New Roman" w:hAnsi="Times New Roman" w:cs="Times New Roman"/>
        </w:rPr>
        <w:t>17. De Chillou C, Riff P, Sadoul N, Ethevenot G, Feldmann L, Isaaz K, et al. Influence of cigarette smoking on rate of reopening of the infarct-related coronary artery after myocardial infarction: a multivariate analysis. J Am Coll Cardiol 1996; 27: 1662-8.</w:t>
      </w:r>
    </w:p>
    <w:p w14:paraId="0524F422" w14:textId="77777777" w:rsidR="00D27034" w:rsidRPr="00E561B4" w:rsidRDefault="00D27034" w:rsidP="00D27034">
      <w:pPr>
        <w:spacing w:line="480" w:lineRule="auto"/>
        <w:jc w:val="both"/>
        <w:rPr>
          <w:rFonts w:ascii="Times New Roman" w:hAnsi="Times New Roman" w:cs="Times New Roman"/>
        </w:rPr>
      </w:pPr>
      <w:r w:rsidRPr="00E561B4">
        <w:rPr>
          <w:rFonts w:ascii="Times New Roman" w:hAnsi="Times New Roman" w:cs="Times New Roman"/>
        </w:rPr>
        <w:t>18. Gurbel PA, Bliden KP, Logan DK, Kereiakes DJ, Lasseter KC, White A, et al. The influence of smoking status on the pharmacokinetics and pharmacodynamics of clopidogrel and prasugrel: the PARADOX study. J Am Coll Cardiol 2013; 62: 505-12.</w:t>
      </w:r>
    </w:p>
    <w:p w14:paraId="75B65D2B" w14:textId="77777777" w:rsidR="00D27034" w:rsidRPr="00E561B4" w:rsidRDefault="00D27034" w:rsidP="00D27034">
      <w:pPr>
        <w:spacing w:line="480" w:lineRule="auto"/>
        <w:jc w:val="both"/>
        <w:rPr>
          <w:rFonts w:ascii="Times New Roman" w:hAnsi="Times New Roman" w:cs="Times New Roman"/>
        </w:rPr>
      </w:pPr>
      <w:r w:rsidRPr="00E561B4">
        <w:rPr>
          <w:rFonts w:ascii="Times New Roman" w:hAnsi="Times New Roman" w:cs="Times New Roman"/>
        </w:rPr>
        <w:lastRenderedPageBreak/>
        <w:t>19. Gupta T, Kolte D, Khera S, Harikrishnan P, Mujib M, Aronow WS, et al. Smoker's Paradox in Patients With ST-Segment Elevation Myocardial Infarction Undergoing Primary Percutaneous Coronary Intervention. J Am Heart Assoc 2016; 5: e003370.</w:t>
      </w:r>
    </w:p>
    <w:p w14:paraId="702129E3" w14:textId="77777777" w:rsidR="00D27034" w:rsidRPr="00E561B4" w:rsidRDefault="00D27034" w:rsidP="00D27034">
      <w:pPr>
        <w:spacing w:line="480" w:lineRule="auto"/>
        <w:jc w:val="both"/>
        <w:rPr>
          <w:rFonts w:ascii="Times New Roman" w:hAnsi="Times New Roman" w:cs="Times New Roman"/>
          <w:lang w:val="de-DE"/>
        </w:rPr>
      </w:pPr>
      <w:r w:rsidRPr="00E561B4">
        <w:rPr>
          <w:rFonts w:ascii="Times New Roman" w:hAnsi="Times New Roman" w:cs="Times New Roman"/>
        </w:rPr>
        <w:t xml:space="preserve">20. Symons R, Masci PG, Francone M, Claus P, Barison A, Carbone I, et al. Impact of active smoking on myocardial infarction severity in reperfused ST-segment elevation myocardial infarction patients: the smoker's paradox revisited. </w:t>
      </w:r>
      <w:r w:rsidRPr="00E561B4">
        <w:rPr>
          <w:rFonts w:ascii="Times New Roman" w:hAnsi="Times New Roman" w:cs="Times New Roman"/>
          <w:lang w:val="de-DE"/>
        </w:rPr>
        <w:t>Eur Heart J 2016; 37: 2756-64.</w:t>
      </w:r>
    </w:p>
    <w:p w14:paraId="4350DFA0" w14:textId="77777777" w:rsidR="00D27034" w:rsidRPr="00E561B4" w:rsidRDefault="00D27034" w:rsidP="00D27034">
      <w:pPr>
        <w:spacing w:line="480" w:lineRule="auto"/>
        <w:jc w:val="both"/>
        <w:rPr>
          <w:rFonts w:ascii="Times New Roman" w:hAnsi="Times New Roman" w:cs="Times New Roman"/>
        </w:rPr>
      </w:pPr>
      <w:r w:rsidRPr="00E561B4">
        <w:rPr>
          <w:rFonts w:ascii="Times New Roman" w:hAnsi="Times New Roman" w:cs="Times New Roman"/>
          <w:lang w:val="de-DE"/>
        </w:rPr>
        <w:t xml:space="preserve">21. Reinstadler SJ, Eitel C, Fuernau G, De Waha S, Desch S, Mende M, et al. </w:t>
      </w:r>
      <w:r w:rsidRPr="00E561B4">
        <w:rPr>
          <w:rFonts w:ascii="Times New Roman" w:hAnsi="Times New Roman" w:cs="Times New Roman"/>
        </w:rPr>
        <w:t>Association of smoking with myocardial injury and clinical outcome in patients undergoing mechanical reperfusion for ST-elevation myocardial infarction. Eur Heart J Cardiovasc Imaging 2017; 18:39-45.</w:t>
      </w:r>
    </w:p>
    <w:p w14:paraId="109FE833" w14:textId="77777777" w:rsidR="00D27034" w:rsidRPr="00E561B4" w:rsidRDefault="00D27034" w:rsidP="00D27034">
      <w:pPr>
        <w:spacing w:line="480" w:lineRule="auto"/>
        <w:jc w:val="both"/>
        <w:rPr>
          <w:rFonts w:ascii="Times New Roman" w:hAnsi="Times New Roman" w:cs="Times New Roman"/>
          <w:lang w:val="de-DE"/>
        </w:rPr>
      </w:pPr>
      <w:r w:rsidRPr="00E561B4">
        <w:rPr>
          <w:rFonts w:ascii="Times New Roman" w:hAnsi="Times New Roman" w:cs="Times New Roman"/>
        </w:rPr>
        <w:t xml:space="preserve">22. Kandzari DE, Tcheng JE, Gersh BJ, Cox DA, Stuckey T, Turco M, et al. Relationship between infarct artery location, epicardial flow, and myocardial perfusion after primary percutaneous revascularization in acute myocardial infarction. </w:t>
      </w:r>
      <w:r w:rsidRPr="00E561B4">
        <w:rPr>
          <w:rFonts w:ascii="Times New Roman" w:hAnsi="Times New Roman" w:cs="Times New Roman"/>
          <w:lang w:val="de-DE"/>
        </w:rPr>
        <w:t>Am Heart J 2006; 151: 1288-95.</w:t>
      </w:r>
    </w:p>
    <w:p w14:paraId="619BB5A8" w14:textId="77777777" w:rsidR="00D27034" w:rsidRPr="00E561B4" w:rsidRDefault="00D27034" w:rsidP="00D27034">
      <w:pPr>
        <w:spacing w:line="480" w:lineRule="auto"/>
        <w:jc w:val="both"/>
        <w:rPr>
          <w:rFonts w:ascii="Times New Roman" w:hAnsi="Times New Roman" w:cs="Times New Roman"/>
        </w:rPr>
      </w:pPr>
      <w:r w:rsidRPr="00E561B4">
        <w:rPr>
          <w:rFonts w:ascii="Times New Roman" w:hAnsi="Times New Roman" w:cs="Times New Roman"/>
          <w:lang w:val="de-DE"/>
        </w:rPr>
        <w:t xml:space="preserve">23. Nikolsky E, Stone GW, Lee E, Lansky AJ, Webb J, Cox DA, et al. </w:t>
      </w:r>
      <w:r w:rsidRPr="00E561B4">
        <w:rPr>
          <w:rFonts w:ascii="Times New Roman" w:hAnsi="Times New Roman" w:cs="Times New Roman"/>
        </w:rPr>
        <w:t>Correlations between epicardial flow, microvascular reperfusion, infarct size and clinical outcomes in patients with anterior versus non-anterior myocardial infarction treated with primary or rescue angioplasty: analysis from the EMERALD trial. EuroIntervention 2009; 5: 417-24.</w:t>
      </w:r>
    </w:p>
    <w:p w14:paraId="2D94D2A9" w14:textId="77777777" w:rsidR="00D27034" w:rsidRPr="00E561B4" w:rsidRDefault="00D27034" w:rsidP="00D27034">
      <w:pPr>
        <w:spacing w:line="480" w:lineRule="auto"/>
        <w:jc w:val="both"/>
        <w:rPr>
          <w:rFonts w:ascii="Times New Roman" w:hAnsi="Times New Roman" w:cs="Times New Roman"/>
        </w:rPr>
      </w:pPr>
      <w:r w:rsidRPr="00E561B4">
        <w:rPr>
          <w:rFonts w:ascii="Times New Roman" w:hAnsi="Times New Roman" w:cs="Times New Roman"/>
        </w:rPr>
        <w:t xml:space="preserve">24. Caixeta A, Lansky AJ, Mehran R, Brener SJ, Claessen B, Généreux P, et al. Predictors of suboptimal TIMI flow after primary angioplasty for acute myocardial infarction: results from the HORIZONS-AMI trial. EuroIntervention. 2013; 9: 220-7. </w:t>
      </w:r>
    </w:p>
    <w:p w14:paraId="41627510" w14:textId="77777777" w:rsidR="00D27034" w:rsidRPr="00E561B4" w:rsidRDefault="00D27034" w:rsidP="00D27034">
      <w:pPr>
        <w:spacing w:line="480" w:lineRule="auto"/>
        <w:jc w:val="both"/>
        <w:rPr>
          <w:rFonts w:ascii="Times New Roman" w:hAnsi="Times New Roman" w:cs="Times New Roman"/>
        </w:rPr>
      </w:pPr>
      <w:r w:rsidRPr="00E561B4">
        <w:rPr>
          <w:rFonts w:ascii="Times New Roman" w:hAnsi="Times New Roman" w:cs="Times New Roman"/>
        </w:rPr>
        <w:lastRenderedPageBreak/>
        <w:t>25. Prasad A, Gersh BJ, Mehran R, Brodie BR, Brener SJ, Dizon JM, et al. Effect of Ischemia Duration and Door-to-Balloon Time on Myocardial Perfusion in ST-Segment Elevation Myocardial Infarction: An Analysis From HORIZONS-AMI Trial (Harmonizing Outcomes with Revascularization and Stents in Acute Myocardial Infarction). JACC Cardiovasc Interv 2015; 8: 1966-74.</w:t>
      </w:r>
    </w:p>
    <w:p w14:paraId="7931AE37" w14:textId="77777777" w:rsidR="00D27034" w:rsidRPr="00E561B4" w:rsidRDefault="00D27034" w:rsidP="00D27034">
      <w:pPr>
        <w:spacing w:line="480" w:lineRule="auto"/>
        <w:jc w:val="both"/>
        <w:rPr>
          <w:rFonts w:ascii="Times New Roman" w:hAnsi="Times New Roman" w:cs="Times New Roman"/>
          <w:lang w:val="de-DE"/>
        </w:rPr>
      </w:pPr>
      <w:r w:rsidRPr="00E561B4">
        <w:rPr>
          <w:rFonts w:ascii="Times New Roman" w:hAnsi="Times New Roman" w:cs="Times New Roman"/>
        </w:rPr>
        <w:t xml:space="preserve">26. Niccoli G, Scalone G, Lerman A, Crea F. Coronary microvascular obstruction in acute myocardial infarction. </w:t>
      </w:r>
      <w:r w:rsidRPr="00E561B4">
        <w:rPr>
          <w:rFonts w:ascii="Times New Roman" w:hAnsi="Times New Roman" w:cs="Times New Roman"/>
          <w:lang w:val="de-DE"/>
        </w:rPr>
        <w:t xml:space="preserve">Eur Heart J 2016; 37: 1024-33. </w:t>
      </w:r>
    </w:p>
    <w:p w14:paraId="01F57828" w14:textId="77777777" w:rsidR="00D27034" w:rsidRPr="00E561B4" w:rsidRDefault="00D27034" w:rsidP="00D27034">
      <w:pPr>
        <w:spacing w:line="480" w:lineRule="auto"/>
        <w:jc w:val="both"/>
        <w:rPr>
          <w:rFonts w:ascii="Times New Roman" w:hAnsi="Times New Roman" w:cs="Times New Roman"/>
        </w:rPr>
      </w:pPr>
      <w:r w:rsidRPr="00E561B4">
        <w:rPr>
          <w:rFonts w:ascii="Times New Roman" w:hAnsi="Times New Roman" w:cs="Times New Roman"/>
          <w:lang w:val="de-DE"/>
        </w:rPr>
        <w:t xml:space="preserve">27. Svilaas T, Vlaar PJ, van der Horst IC, Diercks GF, de Smet BJ, van den Heuvel AF, et al. </w:t>
      </w:r>
      <w:r w:rsidRPr="00E561B4">
        <w:rPr>
          <w:rFonts w:ascii="Times New Roman" w:hAnsi="Times New Roman" w:cs="Times New Roman"/>
        </w:rPr>
        <w:t xml:space="preserve">Thrombus aspiration during primary percutaneous coronary intervention. N Engl J Med 2008; 358: 557-67. </w:t>
      </w:r>
    </w:p>
    <w:p w14:paraId="410F59E4" w14:textId="77777777" w:rsidR="00D27034" w:rsidRPr="00E561B4" w:rsidRDefault="00D27034" w:rsidP="00D27034">
      <w:pPr>
        <w:spacing w:line="480" w:lineRule="auto"/>
        <w:jc w:val="both"/>
        <w:rPr>
          <w:rFonts w:ascii="Times New Roman" w:hAnsi="Times New Roman" w:cs="Times New Roman"/>
        </w:rPr>
      </w:pPr>
      <w:r w:rsidRPr="00E561B4">
        <w:rPr>
          <w:rFonts w:ascii="Times New Roman" w:hAnsi="Times New Roman" w:cs="Times New Roman"/>
        </w:rPr>
        <w:t xml:space="preserve">28. Jolly SS, Cairns JA, Yusuf S, Meeks B, Pogue J, Rokoss MJ, et al. Randomized trial of primary PCI with or without routine manual thrombectomy. N Engl J Med 2015; 372: 1389-98. </w:t>
      </w:r>
    </w:p>
    <w:p w14:paraId="04F864FD" w14:textId="77777777" w:rsidR="00D27034" w:rsidRPr="00E561B4" w:rsidRDefault="00D27034" w:rsidP="00D27034">
      <w:pPr>
        <w:spacing w:line="480" w:lineRule="auto"/>
        <w:jc w:val="both"/>
        <w:rPr>
          <w:rFonts w:ascii="Times New Roman" w:hAnsi="Times New Roman" w:cs="Times New Roman"/>
        </w:rPr>
      </w:pPr>
      <w:r w:rsidRPr="00E561B4">
        <w:rPr>
          <w:rFonts w:ascii="Times New Roman" w:hAnsi="Times New Roman" w:cs="Times New Roman"/>
        </w:rPr>
        <w:t xml:space="preserve">29. Fröbert O, Lagerqvist B, Olivecrona GK, Omerovic E, Gudnason T, Maeng M, et al. Thrombus aspiration during ST-segment elevation myocardial infarction. N Engl J Med 2013; 369: 1587-97. </w:t>
      </w:r>
    </w:p>
    <w:p w14:paraId="4846EA44" w14:textId="77777777" w:rsidR="00D27034" w:rsidRPr="00551F3B" w:rsidRDefault="00D27034" w:rsidP="00D27034">
      <w:pPr>
        <w:spacing w:line="480" w:lineRule="auto"/>
        <w:jc w:val="both"/>
        <w:rPr>
          <w:rFonts w:ascii="Arial" w:hAnsi="Arial" w:cs="Arial"/>
        </w:rPr>
      </w:pPr>
      <w:r w:rsidRPr="00E561B4">
        <w:rPr>
          <w:rFonts w:ascii="Times New Roman" w:hAnsi="Times New Roman" w:cs="Times New Roman"/>
        </w:rPr>
        <w:t>30. Priori SG, Blomström-Lundqvist C, Mazzanti A, Blom N, Borggrefe M, Camm J, et al. 2015 ESC Guidelines for the management of patients with ventricular arrhythmias and the prevention of sudden cardiac death. Eur Heart J 2015; 36: 2793-867.</w:t>
      </w:r>
    </w:p>
    <w:p w14:paraId="549ECA58" w14:textId="639620EC" w:rsidR="00E31C43" w:rsidRPr="00D27034" w:rsidRDefault="00E31C43" w:rsidP="00D27034">
      <w:pPr>
        <w:pStyle w:val="ListParagraph"/>
        <w:numPr>
          <w:ilvl w:val="0"/>
          <w:numId w:val="5"/>
        </w:numPr>
        <w:spacing w:line="480" w:lineRule="auto"/>
        <w:rPr>
          <w:rFonts w:ascii="Times New Roman" w:hAnsi="Times New Roman" w:cs="Times New Roman"/>
          <w:u w:val="single"/>
        </w:rPr>
      </w:pPr>
    </w:p>
    <w:sectPr w:rsidR="00E31C43" w:rsidRPr="00D27034" w:rsidSect="000E4325">
      <w:pgSz w:w="11900" w:h="16840"/>
      <w:pgMar w:top="1440" w:right="1800" w:bottom="1440" w:left="2268" w:header="708" w:footer="708" w:gutter="0"/>
      <w:pgNumType w:start="1" w:chapStyle="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5A5D88C" w14:textId="77777777" w:rsidR="006E14FF" w:rsidRDefault="006E14FF" w:rsidP="006E420F">
      <w:r>
        <w:separator/>
      </w:r>
    </w:p>
  </w:endnote>
  <w:endnote w:type="continuationSeparator" w:id="0">
    <w:p w14:paraId="65DA06B4" w14:textId="77777777" w:rsidR="006E14FF" w:rsidRDefault="006E14FF" w:rsidP="006E420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charset w:val="00"/>
    <w:family w:val="swiss"/>
    <w:pitch w:val="variable"/>
    <w:sig w:usb0="E1000AEF" w:usb1="5000A1FF" w:usb2="00000000" w:usb3="00000000" w:csb0="000001BF" w:csb1="00000000"/>
  </w:font>
  <w:font w:name="Verdana">
    <w:panose1 w:val="020B0604030504040204"/>
    <w:charset w:val="00"/>
    <w:family w:val="swiss"/>
    <w:pitch w:val="variable"/>
    <w:sig w:usb0="A10006FF" w:usb1="4000205B" w:usb2="00000010" w:usb3="00000000" w:csb0="0000019F" w:csb1="00000000"/>
  </w:font>
  <w:font w:name="Monaco">
    <w:charset w:val="4D"/>
    <w:family w:val="auto"/>
    <w:pitch w:val="variable"/>
    <w:sig w:usb0="A00002FF" w:usb1="500039FB" w:usb2="00000000" w:usb3="00000000" w:csb0="00000197" w:csb1="00000000"/>
  </w:font>
  <w:font w:name="Palatino Linotype">
    <w:panose1 w:val="02040502050505030304"/>
    <w:charset w:val="00"/>
    <w:family w:val="roman"/>
    <w:pitch w:val="variable"/>
    <w:sig w:usb0="E0000287" w:usb1="40000013" w:usb2="00000000" w:usb3="00000000" w:csb0="0000019F" w:csb1="00000000"/>
  </w:font>
  <w:font w:name="Times">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AF758B8" w14:textId="77777777" w:rsidR="0026325C" w:rsidRDefault="0026325C" w:rsidP="000E4325">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4E13516D" w14:textId="77777777" w:rsidR="0026325C" w:rsidRDefault="0026325C" w:rsidP="006E420F">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EF7B047" w14:textId="77777777" w:rsidR="0026325C" w:rsidRDefault="0026325C" w:rsidP="000E4325">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14:paraId="49447F60" w14:textId="77777777" w:rsidR="0026325C" w:rsidRPr="001518D8" w:rsidRDefault="0026325C" w:rsidP="001518D8">
    <w:pPr>
      <w:pStyle w:val="Footer"/>
      <w:ind w:right="360"/>
      <w:jc w:val="right"/>
      <w:rPr>
        <w:rFonts w:ascii="Times New Roman" w:hAnsi="Times New Roman" w:cs="Times New Roman"/>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1878BBF" w14:textId="77777777" w:rsidR="006E14FF" w:rsidRDefault="006E14FF" w:rsidP="006E420F">
      <w:r>
        <w:separator/>
      </w:r>
    </w:p>
  </w:footnote>
  <w:footnote w:type="continuationSeparator" w:id="0">
    <w:p w14:paraId="39980CB8" w14:textId="77777777" w:rsidR="006E14FF" w:rsidRDefault="006E14FF" w:rsidP="006E420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1D"/>
    <w:multiLevelType w:val="multilevel"/>
    <w:tmpl w:val="4EA46F00"/>
    <w:lvl w:ilvl="0">
      <w:start w:val="1"/>
      <w:numFmt w:val="bullet"/>
      <w:pStyle w:val="NoteLevel11"/>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234309B"/>
    <w:multiLevelType w:val="hybridMultilevel"/>
    <w:tmpl w:val="ACB8C5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42E5408"/>
    <w:multiLevelType w:val="hybridMultilevel"/>
    <w:tmpl w:val="D97C1CD0"/>
    <w:lvl w:ilvl="0" w:tplc="EEDAE99E">
      <w:numFmt w:val="bullet"/>
      <w:lvlText w:val=""/>
      <w:lvlJc w:val="left"/>
      <w:pPr>
        <w:ind w:left="720" w:hanging="360"/>
      </w:pPr>
      <w:rPr>
        <w:rFonts w:ascii="Wingdings" w:eastAsiaTheme="minorEastAsia" w:hAnsi="Wingdings"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34626350"/>
    <w:multiLevelType w:val="hybridMultilevel"/>
    <w:tmpl w:val="EC6A32FC"/>
    <w:lvl w:ilvl="0" w:tplc="562A1110">
      <w:start w:val="5"/>
      <w:numFmt w:val="bullet"/>
      <w:lvlText w:val="-"/>
      <w:lvlJc w:val="left"/>
      <w:pPr>
        <w:ind w:left="720" w:hanging="360"/>
      </w:pPr>
      <w:rPr>
        <w:rFonts w:ascii="Times New Roman" w:eastAsiaTheme="minorEastAsia"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4" w15:restartNumberingAfterBreak="0">
    <w:nsid w:val="48442CD5"/>
    <w:multiLevelType w:val="hybridMultilevel"/>
    <w:tmpl w:val="3D4CFA4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65431596"/>
    <w:multiLevelType w:val="hybridMultilevel"/>
    <w:tmpl w:val="87D464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
  </w:num>
  <w:num w:numId="2">
    <w:abstractNumId w:val="1"/>
  </w:num>
  <w:num w:numId="3">
    <w:abstractNumId w:val="2"/>
  </w:num>
  <w:num w:numId="4">
    <w:abstractNumId w:val="5"/>
  </w:num>
  <w:num w:numId="5">
    <w:abstractNumId w:val="3"/>
  </w:num>
  <w:num w:numId="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4559C7"/>
    <w:rsid w:val="00016F38"/>
    <w:rsid w:val="00016F3E"/>
    <w:rsid w:val="000218FE"/>
    <w:rsid w:val="00026B9C"/>
    <w:rsid w:val="0003060F"/>
    <w:rsid w:val="00031C6C"/>
    <w:rsid w:val="000322BC"/>
    <w:rsid w:val="00033AC0"/>
    <w:rsid w:val="000409DB"/>
    <w:rsid w:val="000558B5"/>
    <w:rsid w:val="000635F5"/>
    <w:rsid w:val="00066BAD"/>
    <w:rsid w:val="00066CBE"/>
    <w:rsid w:val="00070995"/>
    <w:rsid w:val="000743FC"/>
    <w:rsid w:val="00082B4A"/>
    <w:rsid w:val="0009594F"/>
    <w:rsid w:val="00097EEC"/>
    <w:rsid w:val="000A2729"/>
    <w:rsid w:val="000A7B6F"/>
    <w:rsid w:val="000C0201"/>
    <w:rsid w:val="000D4D88"/>
    <w:rsid w:val="000D7769"/>
    <w:rsid w:val="000E4325"/>
    <w:rsid w:val="000F2E45"/>
    <w:rsid w:val="0010005E"/>
    <w:rsid w:val="0010124E"/>
    <w:rsid w:val="00110EC5"/>
    <w:rsid w:val="00112033"/>
    <w:rsid w:val="00113456"/>
    <w:rsid w:val="001136B4"/>
    <w:rsid w:val="00117493"/>
    <w:rsid w:val="00124EDB"/>
    <w:rsid w:val="0013162F"/>
    <w:rsid w:val="001375A9"/>
    <w:rsid w:val="00137608"/>
    <w:rsid w:val="00140F8B"/>
    <w:rsid w:val="00141417"/>
    <w:rsid w:val="001518D8"/>
    <w:rsid w:val="00152FA2"/>
    <w:rsid w:val="00153C23"/>
    <w:rsid w:val="00154595"/>
    <w:rsid w:val="001621EA"/>
    <w:rsid w:val="001646A2"/>
    <w:rsid w:val="0017118B"/>
    <w:rsid w:val="00171ED4"/>
    <w:rsid w:val="001758EA"/>
    <w:rsid w:val="00180F6E"/>
    <w:rsid w:val="00186932"/>
    <w:rsid w:val="0019397A"/>
    <w:rsid w:val="0019519C"/>
    <w:rsid w:val="001A1767"/>
    <w:rsid w:val="001A3D99"/>
    <w:rsid w:val="001A44F1"/>
    <w:rsid w:val="001A6360"/>
    <w:rsid w:val="001A7B3E"/>
    <w:rsid w:val="001B14E1"/>
    <w:rsid w:val="001B6B24"/>
    <w:rsid w:val="001C4EC2"/>
    <w:rsid w:val="001C61B9"/>
    <w:rsid w:val="001C7782"/>
    <w:rsid w:val="001D0543"/>
    <w:rsid w:val="001D5436"/>
    <w:rsid w:val="001E4908"/>
    <w:rsid w:val="00207CE7"/>
    <w:rsid w:val="00213B36"/>
    <w:rsid w:val="002148D2"/>
    <w:rsid w:val="00216486"/>
    <w:rsid w:val="002164D2"/>
    <w:rsid w:val="002231DD"/>
    <w:rsid w:val="0022528B"/>
    <w:rsid w:val="00226861"/>
    <w:rsid w:val="00232BF0"/>
    <w:rsid w:val="00235ADD"/>
    <w:rsid w:val="00241793"/>
    <w:rsid w:val="002436D3"/>
    <w:rsid w:val="00253134"/>
    <w:rsid w:val="00257406"/>
    <w:rsid w:val="0026325C"/>
    <w:rsid w:val="002664FF"/>
    <w:rsid w:val="0026674B"/>
    <w:rsid w:val="00266EE3"/>
    <w:rsid w:val="00273C78"/>
    <w:rsid w:val="00275553"/>
    <w:rsid w:val="00277B0A"/>
    <w:rsid w:val="0028121B"/>
    <w:rsid w:val="00284029"/>
    <w:rsid w:val="00285A8C"/>
    <w:rsid w:val="002960B5"/>
    <w:rsid w:val="002A1B29"/>
    <w:rsid w:val="002A3BE8"/>
    <w:rsid w:val="002C0332"/>
    <w:rsid w:val="002C141B"/>
    <w:rsid w:val="002C28EA"/>
    <w:rsid w:val="002C6630"/>
    <w:rsid w:val="002E03A5"/>
    <w:rsid w:val="002E357C"/>
    <w:rsid w:val="002E443D"/>
    <w:rsid w:val="002E6D70"/>
    <w:rsid w:val="0031535F"/>
    <w:rsid w:val="0031621E"/>
    <w:rsid w:val="00322302"/>
    <w:rsid w:val="00336230"/>
    <w:rsid w:val="00336FBE"/>
    <w:rsid w:val="00341035"/>
    <w:rsid w:val="00342042"/>
    <w:rsid w:val="00347C88"/>
    <w:rsid w:val="003527D2"/>
    <w:rsid w:val="00360798"/>
    <w:rsid w:val="0036103A"/>
    <w:rsid w:val="003654AB"/>
    <w:rsid w:val="00374949"/>
    <w:rsid w:val="003A1BA8"/>
    <w:rsid w:val="003A343B"/>
    <w:rsid w:val="003A4F13"/>
    <w:rsid w:val="003A6675"/>
    <w:rsid w:val="003C3F40"/>
    <w:rsid w:val="003C7284"/>
    <w:rsid w:val="003D1CBF"/>
    <w:rsid w:val="003F0B50"/>
    <w:rsid w:val="003F2FB5"/>
    <w:rsid w:val="003F5525"/>
    <w:rsid w:val="00400815"/>
    <w:rsid w:val="00414130"/>
    <w:rsid w:val="00416E7B"/>
    <w:rsid w:val="00421C96"/>
    <w:rsid w:val="0042680D"/>
    <w:rsid w:val="004337C7"/>
    <w:rsid w:val="004346C0"/>
    <w:rsid w:val="00434EA7"/>
    <w:rsid w:val="0043791D"/>
    <w:rsid w:val="00437F6D"/>
    <w:rsid w:val="004407D5"/>
    <w:rsid w:val="00447F43"/>
    <w:rsid w:val="00452FCC"/>
    <w:rsid w:val="004559C7"/>
    <w:rsid w:val="00461762"/>
    <w:rsid w:val="0046180B"/>
    <w:rsid w:val="00472051"/>
    <w:rsid w:val="00492895"/>
    <w:rsid w:val="00494FD8"/>
    <w:rsid w:val="00495E54"/>
    <w:rsid w:val="004A394B"/>
    <w:rsid w:val="004A67EF"/>
    <w:rsid w:val="004C21CA"/>
    <w:rsid w:val="004C2CAD"/>
    <w:rsid w:val="004C4A28"/>
    <w:rsid w:val="004C66C6"/>
    <w:rsid w:val="004C7A8D"/>
    <w:rsid w:val="004D494B"/>
    <w:rsid w:val="004E3B7F"/>
    <w:rsid w:val="004F17AB"/>
    <w:rsid w:val="005000E1"/>
    <w:rsid w:val="005009A9"/>
    <w:rsid w:val="0050478F"/>
    <w:rsid w:val="00514C05"/>
    <w:rsid w:val="00526DE9"/>
    <w:rsid w:val="00537DB2"/>
    <w:rsid w:val="00542080"/>
    <w:rsid w:val="00544819"/>
    <w:rsid w:val="005458B7"/>
    <w:rsid w:val="0054771E"/>
    <w:rsid w:val="00554232"/>
    <w:rsid w:val="00556814"/>
    <w:rsid w:val="00556926"/>
    <w:rsid w:val="005571F5"/>
    <w:rsid w:val="00560078"/>
    <w:rsid w:val="00563277"/>
    <w:rsid w:val="00565ABE"/>
    <w:rsid w:val="005707E1"/>
    <w:rsid w:val="0057500D"/>
    <w:rsid w:val="00576967"/>
    <w:rsid w:val="005814D0"/>
    <w:rsid w:val="00582E2F"/>
    <w:rsid w:val="005865FF"/>
    <w:rsid w:val="005A2EC5"/>
    <w:rsid w:val="005B10E6"/>
    <w:rsid w:val="005B3932"/>
    <w:rsid w:val="005B5867"/>
    <w:rsid w:val="005B6BF9"/>
    <w:rsid w:val="005B6E57"/>
    <w:rsid w:val="005C526F"/>
    <w:rsid w:val="005E02F5"/>
    <w:rsid w:val="005E5049"/>
    <w:rsid w:val="005E7619"/>
    <w:rsid w:val="005E7FEB"/>
    <w:rsid w:val="005F34D6"/>
    <w:rsid w:val="005F6A2F"/>
    <w:rsid w:val="006133BD"/>
    <w:rsid w:val="006173E6"/>
    <w:rsid w:val="006174A7"/>
    <w:rsid w:val="00617B00"/>
    <w:rsid w:val="0062410C"/>
    <w:rsid w:val="006260AC"/>
    <w:rsid w:val="00627744"/>
    <w:rsid w:val="00633DA3"/>
    <w:rsid w:val="00635CFD"/>
    <w:rsid w:val="00640502"/>
    <w:rsid w:val="00641E22"/>
    <w:rsid w:val="00643856"/>
    <w:rsid w:val="00650259"/>
    <w:rsid w:val="00663D77"/>
    <w:rsid w:val="00664B63"/>
    <w:rsid w:val="00667084"/>
    <w:rsid w:val="0067435D"/>
    <w:rsid w:val="00681383"/>
    <w:rsid w:val="0068248D"/>
    <w:rsid w:val="0069426C"/>
    <w:rsid w:val="00695458"/>
    <w:rsid w:val="006A31EB"/>
    <w:rsid w:val="006A57D4"/>
    <w:rsid w:val="006A7F6F"/>
    <w:rsid w:val="006B1068"/>
    <w:rsid w:val="006B12E8"/>
    <w:rsid w:val="006C0702"/>
    <w:rsid w:val="006C21A9"/>
    <w:rsid w:val="006C6D15"/>
    <w:rsid w:val="006E14FF"/>
    <w:rsid w:val="006E420F"/>
    <w:rsid w:val="006F4EE8"/>
    <w:rsid w:val="00701E2F"/>
    <w:rsid w:val="00712E55"/>
    <w:rsid w:val="00721B79"/>
    <w:rsid w:val="0072411F"/>
    <w:rsid w:val="007253E5"/>
    <w:rsid w:val="00725FC8"/>
    <w:rsid w:val="00734926"/>
    <w:rsid w:val="00742D63"/>
    <w:rsid w:val="0075344B"/>
    <w:rsid w:val="0077200D"/>
    <w:rsid w:val="007746CA"/>
    <w:rsid w:val="0079298E"/>
    <w:rsid w:val="007A08F4"/>
    <w:rsid w:val="007A30B0"/>
    <w:rsid w:val="007A71FC"/>
    <w:rsid w:val="007C58D6"/>
    <w:rsid w:val="007D1B37"/>
    <w:rsid w:val="007E1F2B"/>
    <w:rsid w:val="007E6627"/>
    <w:rsid w:val="007F089D"/>
    <w:rsid w:val="007F1E4A"/>
    <w:rsid w:val="007F4089"/>
    <w:rsid w:val="007F59F1"/>
    <w:rsid w:val="007F680A"/>
    <w:rsid w:val="007F7E41"/>
    <w:rsid w:val="00802B53"/>
    <w:rsid w:val="00803E88"/>
    <w:rsid w:val="008049BE"/>
    <w:rsid w:val="00806365"/>
    <w:rsid w:val="0081174A"/>
    <w:rsid w:val="00817443"/>
    <w:rsid w:val="0082572B"/>
    <w:rsid w:val="0082759A"/>
    <w:rsid w:val="008301DB"/>
    <w:rsid w:val="0084223E"/>
    <w:rsid w:val="00844BFA"/>
    <w:rsid w:val="00846ED0"/>
    <w:rsid w:val="00854A6A"/>
    <w:rsid w:val="0085516B"/>
    <w:rsid w:val="00862026"/>
    <w:rsid w:val="008663EC"/>
    <w:rsid w:val="00866F74"/>
    <w:rsid w:val="008679B2"/>
    <w:rsid w:val="00894CB7"/>
    <w:rsid w:val="008A149F"/>
    <w:rsid w:val="008A230B"/>
    <w:rsid w:val="008A3134"/>
    <w:rsid w:val="008A3158"/>
    <w:rsid w:val="008A3229"/>
    <w:rsid w:val="008B03F5"/>
    <w:rsid w:val="008B6658"/>
    <w:rsid w:val="008C339F"/>
    <w:rsid w:val="008C4CBD"/>
    <w:rsid w:val="008C50B5"/>
    <w:rsid w:val="008D08B1"/>
    <w:rsid w:val="008D5F5E"/>
    <w:rsid w:val="008D70CE"/>
    <w:rsid w:val="008E4B41"/>
    <w:rsid w:val="008E4E64"/>
    <w:rsid w:val="008E530D"/>
    <w:rsid w:val="008E69DB"/>
    <w:rsid w:val="008F698B"/>
    <w:rsid w:val="008F7076"/>
    <w:rsid w:val="0090095B"/>
    <w:rsid w:val="00900F9B"/>
    <w:rsid w:val="00923B19"/>
    <w:rsid w:val="00925E40"/>
    <w:rsid w:val="009365CD"/>
    <w:rsid w:val="009422AB"/>
    <w:rsid w:val="00947C3B"/>
    <w:rsid w:val="009531DB"/>
    <w:rsid w:val="00954DD0"/>
    <w:rsid w:val="0095574E"/>
    <w:rsid w:val="0096126B"/>
    <w:rsid w:val="0096254D"/>
    <w:rsid w:val="00980134"/>
    <w:rsid w:val="00981513"/>
    <w:rsid w:val="00990777"/>
    <w:rsid w:val="00991845"/>
    <w:rsid w:val="009A3D09"/>
    <w:rsid w:val="009B49D3"/>
    <w:rsid w:val="009B5F9C"/>
    <w:rsid w:val="009B7405"/>
    <w:rsid w:val="009B77CB"/>
    <w:rsid w:val="009B7BCD"/>
    <w:rsid w:val="009D3E07"/>
    <w:rsid w:val="009E2B2E"/>
    <w:rsid w:val="009E6845"/>
    <w:rsid w:val="00A02E76"/>
    <w:rsid w:val="00A03AF7"/>
    <w:rsid w:val="00A1298D"/>
    <w:rsid w:val="00A146BA"/>
    <w:rsid w:val="00A25AE7"/>
    <w:rsid w:val="00A27E44"/>
    <w:rsid w:val="00A41903"/>
    <w:rsid w:val="00A46D5F"/>
    <w:rsid w:val="00A53620"/>
    <w:rsid w:val="00A57DA8"/>
    <w:rsid w:val="00A630BE"/>
    <w:rsid w:val="00A63306"/>
    <w:rsid w:val="00A64E2B"/>
    <w:rsid w:val="00A6509A"/>
    <w:rsid w:val="00A657C9"/>
    <w:rsid w:val="00A729F3"/>
    <w:rsid w:val="00A92FAF"/>
    <w:rsid w:val="00A95797"/>
    <w:rsid w:val="00AA1F37"/>
    <w:rsid w:val="00AB4CE0"/>
    <w:rsid w:val="00AB76E9"/>
    <w:rsid w:val="00AC777E"/>
    <w:rsid w:val="00AD09C3"/>
    <w:rsid w:val="00AD2B3C"/>
    <w:rsid w:val="00AD3050"/>
    <w:rsid w:val="00AD591E"/>
    <w:rsid w:val="00AE063D"/>
    <w:rsid w:val="00AE1CE1"/>
    <w:rsid w:val="00AF3E8C"/>
    <w:rsid w:val="00AF45F4"/>
    <w:rsid w:val="00B06A27"/>
    <w:rsid w:val="00B11F19"/>
    <w:rsid w:val="00B1274F"/>
    <w:rsid w:val="00B1533A"/>
    <w:rsid w:val="00B16866"/>
    <w:rsid w:val="00B209F0"/>
    <w:rsid w:val="00B242AC"/>
    <w:rsid w:val="00B279CF"/>
    <w:rsid w:val="00B34861"/>
    <w:rsid w:val="00B34F33"/>
    <w:rsid w:val="00B34F98"/>
    <w:rsid w:val="00B37852"/>
    <w:rsid w:val="00B401C7"/>
    <w:rsid w:val="00B426F9"/>
    <w:rsid w:val="00B4446E"/>
    <w:rsid w:val="00B45F67"/>
    <w:rsid w:val="00B52A66"/>
    <w:rsid w:val="00B5503F"/>
    <w:rsid w:val="00B61246"/>
    <w:rsid w:val="00B616F1"/>
    <w:rsid w:val="00B62C97"/>
    <w:rsid w:val="00B66FFA"/>
    <w:rsid w:val="00B73CED"/>
    <w:rsid w:val="00B83614"/>
    <w:rsid w:val="00B83A1B"/>
    <w:rsid w:val="00B8706C"/>
    <w:rsid w:val="00B92D41"/>
    <w:rsid w:val="00BA0B02"/>
    <w:rsid w:val="00BA3075"/>
    <w:rsid w:val="00BC0AAA"/>
    <w:rsid w:val="00BC1A8D"/>
    <w:rsid w:val="00BC24BF"/>
    <w:rsid w:val="00BC6F8D"/>
    <w:rsid w:val="00BC76BD"/>
    <w:rsid w:val="00BC7E7B"/>
    <w:rsid w:val="00BD345E"/>
    <w:rsid w:val="00BE183B"/>
    <w:rsid w:val="00BE2BD7"/>
    <w:rsid w:val="00C06191"/>
    <w:rsid w:val="00C1036B"/>
    <w:rsid w:val="00C125DA"/>
    <w:rsid w:val="00C137DB"/>
    <w:rsid w:val="00C14554"/>
    <w:rsid w:val="00C1651A"/>
    <w:rsid w:val="00C23B73"/>
    <w:rsid w:val="00C2441C"/>
    <w:rsid w:val="00C2454E"/>
    <w:rsid w:val="00C357F7"/>
    <w:rsid w:val="00C45805"/>
    <w:rsid w:val="00C603B3"/>
    <w:rsid w:val="00C612FF"/>
    <w:rsid w:val="00C62AB4"/>
    <w:rsid w:val="00C6361A"/>
    <w:rsid w:val="00C65DB4"/>
    <w:rsid w:val="00C71C50"/>
    <w:rsid w:val="00C85CCD"/>
    <w:rsid w:val="00C86D54"/>
    <w:rsid w:val="00C91767"/>
    <w:rsid w:val="00C944FA"/>
    <w:rsid w:val="00CA3417"/>
    <w:rsid w:val="00CA4722"/>
    <w:rsid w:val="00CC1E88"/>
    <w:rsid w:val="00CD0773"/>
    <w:rsid w:val="00CD0B40"/>
    <w:rsid w:val="00CD62C8"/>
    <w:rsid w:val="00CE32EC"/>
    <w:rsid w:val="00CF1989"/>
    <w:rsid w:val="00CF638D"/>
    <w:rsid w:val="00CF6AB0"/>
    <w:rsid w:val="00D01390"/>
    <w:rsid w:val="00D079D9"/>
    <w:rsid w:val="00D07F8C"/>
    <w:rsid w:val="00D10C2F"/>
    <w:rsid w:val="00D141AC"/>
    <w:rsid w:val="00D2209D"/>
    <w:rsid w:val="00D23E87"/>
    <w:rsid w:val="00D27034"/>
    <w:rsid w:val="00D3030F"/>
    <w:rsid w:val="00D30EE7"/>
    <w:rsid w:val="00D34B54"/>
    <w:rsid w:val="00D355C7"/>
    <w:rsid w:val="00D405AE"/>
    <w:rsid w:val="00D45152"/>
    <w:rsid w:val="00D45E21"/>
    <w:rsid w:val="00D47CCF"/>
    <w:rsid w:val="00D61362"/>
    <w:rsid w:val="00D6307D"/>
    <w:rsid w:val="00D63E37"/>
    <w:rsid w:val="00D73852"/>
    <w:rsid w:val="00D74A0A"/>
    <w:rsid w:val="00D76BDB"/>
    <w:rsid w:val="00D814FF"/>
    <w:rsid w:val="00D83361"/>
    <w:rsid w:val="00D918AB"/>
    <w:rsid w:val="00D9438D"/>
    <w:rsid w:val="00D945DA"/>
    <w:rsid w:val="00D956A1"/>
    <w:rsid w:val="00D97F44"/>
    <w:rsid w:val="00DA3200"/>
    <w:rsid w:val="00DA33B3"/>
    <w:rsid w:val="00DB374B"/>
    <w:rsid w:val="00DB5707"/>
    <w:rsid w:val="00DC4952"/>
    <w:rsid w:val="00DC5626"/>
    <w:rsid w:val="00DC5825"/>
    <w:rsid w:val="00DD09EE"/>
    <w:rsid w:val="00DD3892"/>
    <w:rsid w:val="00DE0E7C"/>
    <w:rsid w:val="00DE6627"/>
    <w:rsid w:val="00DE6D05"/>
    <w:rsid w:val="00DF0D4E"/>
    <w:rsid w:val="00DF6095"/>
    <w:rsid w:val="00E018E5"/>
    <w:rsid w:val="00E07DDB"/>
    <w:rsid w:val="00E2227C"/>
    <w:rsid w:val="00E2360B"/>
    <w:rsid w:val="00E25246"/>
    <w:rsid w:val="00E31C43"/>
    <w:rsid w:val="00E36086"/>
    <w:rsid w:val="00E41E9E"/>
    <w:rsid w:val="00E43BDF"/>
    <w:rsid w:val="00E445FD"/>
    <w:rsid w:val="00E51A38"/>
    <w:rsid w:val="00E52B61"/>
    <w:rsid w:val="00E629CD"/>
    <w:rsid w:val="00E649FD"/>
    <w:rsid w:val="00E67306"/>
    <w:rsid w:val="00E711B6"/>
    <w:rsid w:val="00E72292"/>
    <w:rsid w:val="00E769C0"/>
    <w:rsid w:val="00E832A2"/>
    <w:rsid w:val="00E835F0"/>
    <w:rsid w:val="00E923BC"/>
    <w:rsid w:val="00E931D1"/>
    <w:rsid w:val="00E93E82"/>
    <w:rsid w:val="00EA1FA1"/>
    <w:rsid w:val="00EA5C8D"/>
    <w:rsid w:val="00EA7A75"/>
    <w:rsid w:val="00EB6B45"/>
    <w:rsid w:val="00EC232E"/>
    <w:rsid w:val="00EC566E"/>
    <w:rsid w:val="00ED008B"/>
    <w:rsid w:val="00ED495A"/>
    <w:rsid w:val="00F0253E"/>
    <w:rsid w:val="00F06E95"/>
    <w:rsid w:val="00F118F4"/>
    <w:rsid w:val="00F12674"/>
    <w:rsid w:val="00F12A06"/>
    <w:rsid w:val="00F14F57"/>
    <w:rsid w:val="00F25465"/>
    <w:rsid w:val="00F27C0B"/>
    <w:rsid w:val="00F3080E"/>
    <w:rsid w:val="00F4010F"/>
    <w:rsid w:val="00F402C7"/>
    <w:rsid w:val="00F42BAA"/>
    <w:rsid w:val="00F43053"/>
    <w:rsid w:val="00F45ED3"/>
    <w:rsid w:val="00F558D0"/>
    <w:rsid w:val="00F56BFF"/>
    <w:rsid w:val="00F64490"/>
    <w:rsid w:val="00F6543A"/>
    <w:rsid w:val="00F6687A"/>
    <w:rsid w:val="00F70BE3"/>
    <w:rsid w:val="00F71BED"/>
    <w:rsid w:val="00F75A9E"/>
    <w:rsid w:val="00F8040D"/>
    <w:rsid w:val="00F82902"/>
    <w:rsid w:val="00F85582"/>
    <w:rsid w:val="00F878FA"/>
    <w:rsid w:val="00F93D64"/>
    <w:rsid w:val="00FB0A06"/>
    <w:rsid w:val="00FC7CE4"/>
    <w:rsid w:val="00FD7540"/>
    <w:rsid w:val="00FE05B4"/>
    <w:rsid w:val="00FF6477"/>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409C25A4"/>
  <w14:defaultImageDpi w14:val="300"/>
  <w15:docId w15:val="{ADCE2D80-8CA2-1E41-879B-70E1F34D07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43791D"/>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Normal"/>
    <w:link w:val="Heading2Char"/>
    <w:uiPriority w:val="9"/>
    <w:unhideWhenUsed/>
    <w:qFormat/>
    <w:rsid w:val="00B4446E"/>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9"/>
    <w:unhideWhenUsed/>
    <w:qFormat/>
    <w:rsid w:val="00CD62C8"/>
    <w:pPr>
      <w:keepNext/>
      <w:keepLines/>
      <w:spacing w:before="40"/>
      <w:outlineLvl w:val="2"/>
    </w:pPr>
    <w:rPr>
      <w:rFonts w:asciiTheme="majorHAnsi" w:eastAsiaTheme="majorEastAsia" w:hAnsiTheme="majorHAnsi" w:cstheme="majorBidi"/>
      <w:color w:val="243F60" w:themeColor="accent1" w:themeShade="7F"/>
    </w:rPr>
  </w:style>
  <w:style w:type="paragraph" w:styleId="Heading4">
    <w:name w:val="heading 4"/>
    <w:basedOn w:val="Normal"/>
    <w:next w:val="Normal"/>
    <w:link w:val="Heading4Char"/>
    <w:uiPriority w:val="9"/>
    <w:unhideWhenUsed/>
    <w:qFormat/>
    <w:rsid w:val="00576967"/>
    <w:pPr>
      <w:keepNext/>
      <w:keepLines/>
      <w:spacing w:before="40"/>
      <w:outlineLvl w:val="3"/>
    </w:pPr>
    <w:rPr>
      <w:rFonts w:asciiTheme="majorHAnsi" w:eastAsiaTheme="majorEastAsia" w:hAnsiTheme="majorHAnsi" w:cstheme="majorBidi"/>
      <w:i/>
      <w:iCs/>
      <w:color w:val="365F91" w:themeColor="accent1" w:themeShade="BF"/>
    </w:rPr>
  </w:style>
  <w:style w:type="paragraph" w:styleId="Heading5">
    <w:name w:val="heading 5"/>
    <w:basedOn w:val="Normal"/>
    <w:next w:val="Normal"/>
    <w:link w:val="Heading5Char"/>
    <w:uiPriority w:val="9"/>
    <w:unhideWhenUsed/>
    <w:qFormat/>
    <w:rsid w:val="00E25246"/>
    <w:pPr>
      <w:keepNext/>
      <w:keepLines/>
      <w:spacing w:before="40"/>
      <w:outlineLvl w:val="4"/>
    </w:pPr>
    <w:rPr>
      <w:rFonts w:asciiTheme="majorHAnsi" w:eastAsiaTheme="majorEastAsia" w:hAnsiTheme="majorHAnsi" w:cstheme="majorBidi"/>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3791D"/>
    <w:rPr>
      <w:rFonts w:asciiTheme="majorHAnsi" w:eastAsiaTheme="majorEastAsia" w:hAnsiTheme="majorHAnsi" w:cstheme="majorBidi"/>
      <w:b/>
      <w:bCs/>
      <w:color w:val="345A8A" w:themeColor="accent1" w:themeShade="B5"/>
      <w:sz w:val="32"/>
      <w:szCs w:val="32"/>
    </w:rPr>
  </w:style>
  <w:style w:type="character" w:customStyle="1" w:styleId="Heading2Char">
    <w:name w:val="Heading 2 Char"/>
    <w:basedOn w:val="DefaultParagraphFont"/>
    <w:link w:val="Heading2"/>
    <w:uiPriority w:val="9"/>
    <w:rsid w:val="00B4446E"/>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uiPriority w:val="9"/>
    <w:rsid w:val="00CD62C8"/>
    <w:rPr>
      <w:rFonts w:asciiTheme="majorHAnsi" w:eastAsiaTheme="majorEastAsia" w:hAnsiTheme="majorHAnsi" w:cstheme="majorBidi"/>
      <w:color w:val="243F60" w:themeColor="accent1" w:themeShade="7F"/>
    </w:rPr>
  </w:style>
  <w:style w:type="paragraph" w:styleId="Footer">
    <w:name w:val="footer"/>
    <w:basedOn w:val="Normal"/>
    <w:link w:val="FooterChar"/>
    <w:uiPriority w:val="99"/>
    <w:unhideWhenUsed/>
    <w:rsid w:val="006E420F"/>
    <w:pPr>
      <w:tabs>
        <w:tab w:val="center" w:pos="4320"/>
        <w:tab w:val="right" w:pos="8640"/>
      </w:tabs>
    </w:pPr>
  </w:style>
  <w:style w:type="character" w:customStyle="1" w:styleId="FooterChar">
    <w:name w:val="Footer Char"/>
    <w:basedOn w:val="DefaultParagraphFont"/>
    <w:link w:val="Footer"/>
    <w:uiPriority w:val="99"/>
    <w:rsid w:val="006E420F"/>
  </w:style>
  <w:style w:type="character" w:styleId="PageNumber">
    <w:name w:val="page number"/>
    <w:basedOn w:val="DefaultParagraphFont"/>
    <w:uiPriority w:val="99"/>
    <w:semiHidden/>
    <w:unhideWhenUsed/>
    <w:rsid w:val="006E420F"/>
  </w:style>
  <w:style w:type="paragraph" w:styleId="Header">
    <w:name w:val="header"/>
    <w:basedOn w:val="Normal"/>
    <w:link w:val="HeaderChar"/>
    <w:uiPriority w:val="99"/>
    <w:unhideWhenUsed/>
    <w:rsid w:val="001518D8"/>
    <w:pPr>
      <w:tabs>
        <w:tab w:val="center" w:pos="4320"/>
        <w:tab w:val="right" w:pos="8640"/>
      </w:tabs>
    </w:pPr>
  </w:style>
  <w:style w:type="character" w:customStyle="1" w:styleId="HeaderChar">
    <w:name w:val="Header Char"/>
    <w:basedOn w:val="DefaultParagraphFont"/>
    <w:link w:val="Header"/>
    <w:uiPriority w:val="99"/>
    <w:rsid w:val="001518D8"/>
  </w:style>
  <w:style w:type="paragraph" w:styleId="ListParagraph">
    <w:name w:val="List Paragraph"/>
    <w:basedOn w:val="Normal"/>
    <w:uiPriority w:val="34"/>
    <w:qFormat/>
    <w:rsid w:val="005E5049"/>
    <w:pPr>
      <w:ind w:left="720"/>
      <w:contextualSpacing/>
    </w:pPr>
  </w:style>
  <w:style w:type="paragraph" w:customStyle="1" w:styleId="Pa9">
    <w:name w:val="Pa9"/>
    <w:basedOn w:val="Normal"/>
    <w:next w:val="Normal"/>
    <w:uiPriority w:val="99"/>
    <w:rsid w:val="0043791D"/>
    <w:pPr>
      <w:widowControl w:val="0"/>
      <w:autoSpaceDE w:val="0"/>
      <w:autoSpaceDN w:val="0"/>
      <w:adjustRightInd w:val="0"/>
      <w:spacing w:line="181" w:lineRule="atLeast"/>
    </w:pPr>
    <w:rPr>
      <w:rFonts w:ascii="Times New Roman" w:hAnsi="Times New Roman" w:cs="Times New Roman"/>
      <w:lang w:val="en-US"/>
    </w:rPr>
  </w:style>
  <w:style w:type="character" w:customStyle="1" w:styleId="cq-rte-line-height-01">
    <w:name w:val="cq-rte-line-height-01"/>
    <w:basedOn w:val="DefaultParagraphFont"/>
    <w:rsid w:val="0043791D"/>
  </w:style>
  <w:style w:type="paragraph" w:styleId="BalloonText">
    <w:name w:val="Balloon Text"/>
    <w:basedOn w:val="Normal"/>
    <w:link w:val="BalloonTextChar"/>
    <w:uiPriority w:val="99"/>
    <w:semiHidden/>
    <w:unhideWhenUsed/>
    <w:rsid w:val="0043791D"/>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43791D"/>
    <w:rPr>
      <w:rFonts w:ascii="Lucida Grande" w:hAnsi="Lucida Grande" w:cs="Lucida Grande"/>
      <w:sz w:val="18"/>
      <w:szCs w:val="18"/>
    </w:rPr>
  </w:style>
  <w:style w:type="table" w:styleId="TableGrid">
    <w:name w:val="Table Grid"/>
    <w:basedOn w:val="TableNormal"/>
    <w:uiPriority w:val="59"/>
    <w:rsid w:val="004379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275553"/>
    <w:rPr>
      <w:color w:val="0000FF" w:themeColor="hyperlink"/>
      <w:u w:val="single"/>
    </w:rPr>
  </w:style>
  <w:style w:type="paragraph" w:styleId="Bibliography">
    <w:name w:val="Bibliography"/>
    <w:basedOn w:val="Normal"/>
    <w:next w:val="Normal"/>
    <w:uiPriority w:val="37"/>
    <w:unhideWhenUsed/>
    <w:rsid w:val="00275553"/>
  </w:style>
  <w:style w:type="character" w:styleId="FollowedHyperlink">
    <w:name w:val="FollowedHyperlink"/>
    <w:basedOn w:val="DefaultParagraphFont"/>
    <w:uiPriority w:val="99"/>
    <w:semiHidden/>
    <w:unhideWhenUsed/>
    <w:rsid w:val="00275553"/>
    <w:rPr>
      <w:color w:val="800080" w:themeColor="followedHyperlink"/>
      <w:u w:val="single"/>
    </w:rPr>
  </w:style>
  <w:style w:type="paragraph" w:styleId="TOCHeading">
    <w:name w:val="TOC Heading"/>
    <w:basedOn w:val="Heading1"/>
    <w:next w:val="Normal"/>
    <w:uiPriority w:val="39"/>
    <w:unhideWhenUsed/>
    <w:qFormat/>
    <w:rsid w:val="00447F43"/>
    <w:pPr>
      <w:spacing w:line="276" w:lineRule="auto"/>
      <w:outlineLvl w:val="9"/>
    </w:pPr>
    <w:rPr>
      <w:color w:val="365F91" w:themeColor="accent1" w:themeShade="BF"/>
      <w:sz w:val="28"/>
      <w:szCs w:val="28"/>
      <w:lang w:val="en-US"/>
    </w:rPr>
  </w:style>
  <w:style w:type="paragraph" w:styleId="TOC1">
    <w:name w:val="toc 1"/>
    <w:basedOn w:val="Normal"/>
    <w:next w:val="Normal"/>
    <w:autoRedefine/>
    <w:uiPriority w:val="39"/>
    <w:unhideWhenUsed/>
    <w:rsid w:val="00447F43"/>
    <w:pPr>
      <w:spacing w:before="240" w:after="120"/>
    </w:pPr>
    <w:rPr>
      <w:b/>
      <w:bCs/>
      <w:sz w:val="20"/>
      <w:szCs w:val="20"/>
    </w:rPr>
  </w:style>
  <w:style w:type="paragraph" w:styleId="TOC2">
    <w:name w:val="toc 2"/>
    <w:basedOn w:val="Normal"/>
    <w:next w:val="Normal"/>
    <w:autoRedefine/>
    <w:uiPriority w:val="39"/>
    <w:unhideWhenUsed/>
    <w:rsid w:val="00CC1E88"/>
    <w:pPr>
      <w:tabs>
        <w:tab w:val="left" w:pos="960"/>
        <w:tab w:val="right" w:pos="7822"/>
      </w:tabs>
      <w:spacing w:before="120" w:line="480" w:lineRule="auto"/>
      <w:ind w:left="240"/>
      <w:jc w:val="both"/>
    </w:pPr>
    <w:rPr>
      <w:i/>
      <w:iCs/>
      <w:sz w:val="20"/>
      <w:szCs w:val="20"/>
    </w:rPr>
  </w:style>
  <w:style w:type="paragraph" w:styleId="TOC3">
    <w:name w:val="toc 3"/>
    <w:basedOn w:val="Normal"/>
    <w:next w:val="Normal"/>
    <w:autoRedefine/>
    <w:uiPriority w:val="39"/>
    <w:unhideWhenUsed/>
    <w:rsid w:val="00447F43"/>
    <w:pPr>
      <w:ind w:left="480"/>
    </w:pPr>
    <w:rPr>
      <w:sz w:val="20"/>
      <w:szCs w:val="20"/>
    </w:rPr>
  </w:style>
  <w:style w:type="paragraph" w:styleId="TOC4">
    <w:name w:val="toc 4"/>
    <w:basedOn w:val="Normal"/>
    <w:next w:val="Normal"/>
    <w:autoRedefine/>
    <w:uiPriority w:val="39"/>
    <w:unhideWhenUsed/>
    <w:rsid w:val="00447F43"/>
    <w:pPr>
      <w:ind w:left="720"/>
    </w:pPr>
    <w:rPr>
      <w:sz w:val="20"/>
      <w:szCs w:val="20"/>
    </w:rPr>
  </w:style>
  <w:style w:type="paragraph" w:styleId="TOC5">
    <w:name w:val="toc 5"/>
    <w:basedOn w:val="Normal"/>
    <w:next w:val="Normal"/>
    <w:autoRedefine/>
    <w:uiPriority w:val="39"/>
    <w:unhideWhenUsed/>
    <w:rsid w:val="00447F43"/>
    <w:pPr>
      <w:ind w:left="960"/>
    </w:pPr>
    <w:rPr>
      <w:sz w:val="20"/>
      <w:szCs w:val="20"/>
    </w:rPr>
  </w:style>
  <w:style w:type="paragraph" w:styleId="TOC6">
    <w:name w:val="toc 6"/>
    <w:basedOn w:val="Normal"/>
    <w:next w:val="Normal"/>
    <w:autoRedefine/>
    <w:uiPriority w:val="39"/>
    <w:unhideWhenUsed/>
    <w:rsid w:val="00447F43"/>
    <w:pPr>
      <w:ind w:left="1200"/>
    </w:pPr>
    <w:rPr>
      <w:sz w:val="20"/>
      <w:szCs w:val="20"/>
    </w:rPr>
  </w:style>
  <w:style w:type="paragraph" w:styleId="TOC7">
    <w:name w:val="toc 7"/>
    <w:basedOn w:val="Normal"/>
    <w:next w:val="Normal"/>
    <w:autoRedefine/>
    <w:uiPriority w:val="39"/>
    <w:unhideWhenUsed/>
    <w:rsid w:val="00447F43"/>
    <w:pPr>
      <w:ind w:left="1440"/>
    </w:pPr>
    <w:rPr>
      <w:sz w:val="20"/>
      <w:szCs w:val="20"/>
    </w:rPr>
  </w:style>
  <w:style w:type="paragraph" w:styleId="TOC8">
    <w:name w:val="toc 8"/>
    <w:basedOn w:val="Normal"/>
    <w:next w:val="Normal"/>
    <w:autoRedefine/>
    <w:uiPriority w:val="39"/>
    <w:unhideWhenUsed/>
    <w:rsid w:val="00447F43"/>
    <w:pPr>
      <w:ind w:left="1680"/>
    </w:pPr>
    <w:rPr>
      <w:sz w:val="20"/>
      <w:szCs w:val="20"/>
    </w:rPr>
  </w:style>
  <w:style w:type="paragraph" w:styleId="TOC9">
    <w:name w:val="toc 9"/>
    <w:basedOn w:val="Normal"/>
    <w:next w:val="Normal"/>
    <w:autoRedefine/>
    <w:uiPriority w:val="39"/>
    <w:unhideWhenUsed/>
    <w:rsid w:val="00447F43"/>
    <w:pPr>
      <w:ind w:left="1920"/>
    </w:pPr>
    <w:rPr>
      <w:sz w:val="20"/>
      <w:szCs w:val="20"/>
    </w:rPr>
  </w:style>
  <w:style w:type="paragraph" w:styleId="Revision">
    <w:name w:val="Revision"/>
    <w:hidden/>
    <w:uiPriority w:val="99"/>
    <w:semiHidden/>
    <w:rsid w:val="002E6D70"/>
  </w:style>
  <w:style w:type="paragraph" w:styleId="Caption">
    <w:name w:val="caption"/>
    <w:basedOn w:val="Normal"/>
    <w:next w:val="Normal"/>
    <w:uiPriority w:val="35"/>
    <w:unhideWhenUsed/>
    <w:qFormat/>
    <w:rsid w:val="00DA33B3"/>
    <w:pPr>
      <w:keepNext/>
      <w:spacing w:after="200" w:line="360" w:lineRule="auto"/>
      <w:jc w:val="both"/>
    </w:pPr>
    <w:rPr>
      <w:rFonts w:ascii="Times New Roman" w:hAnsi="Times New Roman" w:cs="Times New Roman"/>
    </w:rPr>
  </w:style>
  <w:style w:type="paragraph" w:styleId="TableofFigures">
    <w:name w:val="table of figures"/>
    <w:basedOn w:val="Normal"/>
    <w:next w:val="Normal"/>
    <w:uiPriority w:val="99"/>
    <w:unhideWhenUsed/>
    <w:rsid w:val="00DA33B3"/>
    <w:pPr>
      <w:ind w:left="480" w:hanging="480"/>
    </w:pPr>
    <w:rPr>
      <w:b/>
      <w:bCs/>
      <w:sz w:val="20"/>
      <w:szCs w:val="20"/>
    </w:rPr>
  </w:style>
  <w:style w:type="character" w:customStyle="1" w:styleId="Heading4Char">
    <w:name w:val="Heading 4 Char"/>
    <w:basedOn w:val="DefaultParagraphFont"/>
    <w:link w:val="Heading4"/>
    <w:uiPriority w:val="9"/>
    <w:rsid w:val="00576967"/>
    <w:rPr>
      <w:rFonts w:asciiTheme="majorHAnsi" w:eastAsiaTheme="majorEastAsia" w:hAnsiTheme="majorHAnsi" w:cstheme="majorBidi"/>
      <w:i/>
      <w:iCs/>
      <w:color w:val="365F91" w:themeColor="accent1" w:themeShade="BF"/>
    </w:rPr>
  </w:style>
  <w:style w:type="character" w:styleId="UnresolvedMention">
    <w:name w:val="Unresolved Mention"/>
    <w:basedOn w:val="DefaultParagraphFont"/>
    <w:uiPriority w:val="99"/>
    <w:semiHidden/>
    <w:unhideWhenUsed/>
    <w:rsid w:val="00576967"/>
    <w:rPr>
      <w:color w:val="605E5C"/>
      <w:shd w:val="clear" w:color="auto" w:fill="E1DFDD"/>
    </w:rPr>
  </w:style>
  <w:style w:type="table" w:styleId="PlainTable3">
    <w:name w:val="Plain Table 3"/>
    <w:basedOn w:val="TableNormal"/>
    <w:uiPriority w:val="99"/>
    <w:rsid w:val="00576967"/>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2">
    <w:name w:val="Plain Table 2"/>
    <w:basedOn w:val="TableNormal"/>
    <w:uiPriority w:val="99"/>
    <w:rsid w:val="00576967"/>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GridTable1Light-Accent1">
    <w:name w:val="Grid Table 1 Light Accent 1"/>
    <w:basedOn w:val="TableNormal"/>
    <w:uiPriority w:val="46"/>
    <w:rsid w:val="00576967"/>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styleId="TableGridLight">
    <w:name w:val="Grid Table Light"/>
    <w:basedOn w:val="TableNormal"/>
    <w:uiPriority w:val="99"/>
    <w:rsid w:val="00576967"/>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PlainTable1">
    <w:name w:val="Plain Table 1"/>
    <w:basedOn w:val="TableNormal"/>
    <w:uiPriority w:val="99"/>
    <w:rsid w:val="00576967"/>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GridTable2-Accent1">
    <w:name w:val="Grid Table 2 Accent 1"/>
    <w:basedOn w:val="TableNormal"/>
    <w:uiPriority w:val="47"/>
    <w:rsid w:val="00576967"/>
    <w:tblPr>
      <w:tblStyleRowBandSize w:val="1"/>
      <w:tblStyleColBandSize w:val="1"/>
      <w:tblBorders>
        <w:top w:val="single" w:sz="2" w:space="0" w:color="95B3D7" w:themeColor="accent1" w:themeTint="99"/>
        <w:bottom w:val="single" w:sz="2" w:space="0" w:color="95B3D7" w:themeColor="accent1" w:themeTint="99"/>
        <w:insideH w:val="single" w:sz="2" w:space="0" w:color="95B3D7" w:themeColor="accent1" w:themeTint="99"/>
        <w:insideV w:val="single" w:sz="2" w:space="0" w:color="95B3D7" w:themeColor="accent1" w:themeTint="99"/>
      </w:tblBorders>
    </w:tblPr>
    <w:tblStylePr w:type="firstRow">
      <w:rPr>
        <w:b/>
        <w:bCs/>
      </w:rPr>
      <w:tblPr/>
      <w:tcPr>
        <w:tcBorders>
          <w:top w:val="nil"/>
          <w:bottom w:val="single" w:sz="12" w:space="0" w:color="95B3D7" w:themeColor="accent1" w:themeTint="99"/>
          <w:insideH w:val="nil"/>
          <w:insideV w:val="nil"/>
        </w:tcBorders>
        <w:shd w:val="clear" w:color="auto" w:fill="FFFFFF" w:themeFill="background1"/>
      </w:tcPr>
    </w:tblStylePr>
    <w:tblStylePr w:type="lastRow">
      <w:rPr>
        <w:b/>
        <w:bCs/>
      </w:rPr>
      <w:tblPr/>
      <w:tcPr>
        <w:tcBorders>
          <w:top w:val="double" w:sz="2" w:space="0" w:color="95B3D7"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PlainTable4">
    <w:name w:val="Plain Table 4"/>
    <w:basedOn w:val="TableNormal"/>
    <w:uiPriority w:val="99"/>
    <w:rsid w:val="00576967"/>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99"/>
    <w:rsid w:val="00576967"/>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1Light-Accent3">
    <w:name w:val="Grid Table 1 Light Accent 3"/>
    <w:basedOn w:val="TableNormal"/>
    <w:uiPriority w:val="46"/>
    <w:rsid w:val="00576967"/>
    <w:tblPr>
      <w:tblStyleRowBandSize w:val="1"/>
      <w:tblStyleColBandSize w:val="1"/>
      <w:tbl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insideH w:val="single" w:sz="4" w:space="0" w:color="D6E3BC" w:themeColor="accent3" w:themeTint="66"/>
        <w:insideV w:val="single" w:sz="4" w:space="0" w:color="D6E3BC" w:themeColor="accent3" w:themeTint="66"/>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2" w:space="0" w:color="C2D69B" w:themeColor="accent3"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rsid w:val="00576967"/>
    <w:tblPr>
      <w:tblStyleRowBandSize w:val="1"/>
      <w:tblStyleColBandSize w:val="1"/>
      <w:tblBorders>
        <w:top w:val="single" w:sz="4" w:space="0" w:color="CCC0D9" w:themeColor="accent4" w:themeTint="66"/>
        <w:left w:val="single" w:sz="4" w:space="0" w:color="CCC0D9" w:themeColor="accent4" w:themeTint="66"/>
        <w:bottom w:val="single" w:sz="4" w:space="0" w:color="CCC0D9" w:themeColor="accent4" w:themeTint="66"/>
        <w:right w:val="single" w:sz="4" w:space="0" w:color="CCC0D9" w:themeColor="accent4" w:themeTint="66"/>
        <w:insideH w:val="single" w:sz="4" w:space="0" w:color="CCC0D9" w:themeColor="accent4" w:themeTint="66"/>
        <w:insideV w:val="single" w:sz="4" w:space="0" w:color="CCC0D9" w:themeColor="accent4" w:themeTint="66"/>
      </w:tblBorders>
    </w:tblPr>
    <w:tblStylePr w:type="firstRow">
      <w:rPr>
        <w:b/>
        <w:bCs/>
      </w:rPr>
      <w:tblPr/>
      <w:tcPr>
        <w:tcBorders>
          <w:bottom w:val="single" w:sz="12" w:space="0" w:color="B2A1C7" w:themeColor="accent4" w:themeTint="99"/>
        </w:tcBorders>
      </w:tcPr>
    </w:tblStylePr>
    <w:tblStylePr w:type="lastRow">
      <w:rPr>
        <w:b/>
        <w:bCs/>
      </w:rPr>
      <w:tblPr/>
      <w:tcPr>
        <w:tcBorders>
          <w:top w:val="double" w:sz="2" w:space="0" w:color="B2A1C7" w:themeColor="accent4"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rsid w:val="00576967"/>
    <w:tblPr>
      <w:tblStyleRowBandSize w:val="1"/>
      <w:tblStyleColBandSize w:val="1"/>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2" w:space="0" w:color="92CDDC" w:themeColor="accent5"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rsid w:val="00576967"/>
    <w:tblPr>
      <w:tblStyleRowBandSize w:val="1"/>
      <w:tblStyleColBandSize w:val="1"/>
      <w:tblBorders>
        <w:top w:val="single" w:sz="4" w:space="0" w:color="FBD4B4" w:themeColor="accent6" w:themeTint="66"/>
        <w:left w:val="single" w:sz="4" w:space="0" w:color="FBD4B4" w:themeColor="accent6" w:themeTint="66"/>
        <w:bottom w:val="single" w:sz="4" w:space="0" w:color="FBD4B4" w:themeColor="accent6" w:themeTint="66"/>
        <w:right w:val="single" w:sz="4" w:space="0" w:color="FBD4B4" w:themeColor="accent6" w:themeTint="66"/>
        <w:insideH w:val="single" w:sz="4" w:space="0" w:color="FBD4B4" w:themeColor="accent6" w:themeTint="66"/>
        <w:insideV w:val="single" w:sz="4" w:space="0" w:color="FBD4B4" w:themeColor="accent6" w:themeTint="66"/>
      </w:tblBorders>
    </w:tblPr>
    <w:tblStylePr w:type="firstRow">
      <w:rPr>
        <w:b/>
        <w:bCs/>
      </w:rPr>
      <w:tblPr/>
      <w:tcPr>
        <w:tcBorders>
          <w:bottom w:val="single" w:sz="12" w:space="0" w:color="FABF8F" w:themeColor="accent6" w:themeTint="99"/>
        </w:tcBorders>
      </w:tcPr>
    </w:tblStylePr>
    <w:tblStylePr w:type="lastRow">
      <w:rPr>
        <w:b/>
        <w:bCs/>
      </w:rPr>
      <w:tblPr/>
      <w:tcPr>
        <w:tcBorders>
          <w:top w:val="double" w:sz="2" w:space="0" w:color="FABF8F" w:themeColor="accent6"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rsid w:val="00576967"/>
    <w:tblPr>
      <w:tblStyleRowBandSize w:val="1"/>
      <w:tblStyleColBandSize w:val="1"/>
      <w:tblBorders>
        <w:top w:val="single" w:sz="4" w:space="0" w:color="E5B8B7" w:themeColor="accent2" w:themeTint="66"/>
        <w:left w:val="single" w:sz="4" w:space="0" w:color="E5B8B7" w:themeColor="accent2" w:themeTint="66"/>
        <w:bottom w:val="single" w:sz="4" w:space="0" w:color="E5B8B7" w:themeColor="accent2" w:themeTint="66"/>
        <w:right w:val="single" w:sz="4" w:space="0" w:color="E5B8B7" w:themeColor="accent2" w:themeTint="66"/>
        <w:insideH w:val="single" w:sz="4" w:space="0" w:color="E5B8B7" w:themeColor="accent2" w:themeTint="66"/>
        <w:insideV w:val="single" w:sz="4" w:space="0" w:color="E5B8B7" w:themeColor="accent2" w:themeTint="66"/>
      </w:tblBorders>
    </w:tblPr>
    <w:tblStylePr w:type="firstRow">
      <w:rPr>
        <w:b/>
        <w:bCs/>
      </w:rPr>
      <w:tblPr/>
      <w:tcPr>
        <w:tcBorders>
          <w:bottom w:val="single" w:sz="12" w:space="0" w:color="D99594" w:themeColor="accent2" w:themeTint="99"/>
        </w:tcBorders>
      </w:tcPr>
    </w:tblStylePr>
    <w:tblStylePr w:type="lastRow">
      <w:rPr>
        <w:b/>
        <w:bCs/>
      </w:rPr>
      <w:tblPr/>
      <w:tcPr>
        <w:tcBorders>
          <w:top w:val="double" w:sz="2" w:space="0" w:color="D99594" w:themeColor="accent2" w:themeTint="99"/>
        </w:tcBorders>
      </w:tcPr>
    </w:tblStylePr>
    <w:tblStylePr w:type="firstCol">
      <w:rPr>
        <w:b/>
        <w:bCs/>
      </w:rPr>
    </w:tblStylePr>
    <w:tblStylePr w:type="lastCol">
      <w:rPr>
        <w:b/>
        <w:bCs/>
      </w:rPr>
    </w:tblStylePr>
  </w:style>
  <w:style w:type="table" w:styleId="GridTable3-Accent1">
    <w:name w:val="Grid Table 3 Accent 1"/>
    <w:basedOn w:val="TableNormal"/>
    <w:uiPriority w:val="48"/>
    <w:rsid w:val="00576967"/>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BE5F1" w:themeFill="accent1" w:themeFillTint="33"/>
      </w:tcPr>
    </w:tblStylePr>
    <w:tblStylePr w:type="band1Horz">
      <w:tblPr/>
      <w:tcPr>
        <w:shd w:val="clear" w:color="auto" w:fill="DBE5F1" w:themeFill="accent1" w:themeFillTint="33"/>
      </w:tcPr>
    </w:tblStylePr>
    <w:tblStylePr w:type="neCell">
      <w:tblPr/>
      <w:tcPr>
        <w:tcBorders>
          <w:bottom w:val="single" w:sz="4" w:space="0" w:color="95B3D7" w:themeColor="accent1" w:themeTint="99"/>
        </w:tcBorders>
      </w:tcPr>
    </w:tblStylePr>
    <w:tblStylePr w:type="nwCell">
      <w:tblPr/>
      <w:tcPr>
        <w:tcBorders>
          <w:bottom w:val="single" w:sz="4" w:space="0" w:color="95B3D7" w:themeColor="accent1" w:themeTint="99"/>
        </w:tcBorders>
      </w:tcPr>
    </w:tblStylePr>
    <w:tblStylePr w:type="seCell">
      <w:tblPr/>
      <w:tcPr>
        <w:tcBorders>
          <w:top w:val="single" w:sz="4" w:space="0" w:color="95B3D7" w:themeColor="accent1" w:themeTint="99"/>
        </w:tcBorders>
      </w:tcPr>
    </w:tblStylePr>
    <w:tblStylePr w:type="swCell">
      <w:tblPr/>
      <w:tcPr>
        <w:tcBorders>
          <w:top w:val="single" w:sz="4" w:space="0" w:color="95B3D7" w:themeColor="accent1" w:themeTint="99"/>
        </w:tcBorders>
      </w:tcPr>
    </w:tblStylePr>
  </w:style>
  <w:style w:type="table" w:styleId="GridTable4-Accent1">
    <w:name w:val="Grid Table 4 Accent 1"/>
    <w:basedOn w:val="TableNormal"/>
    <w:uiPriority w:val="49"/>
    <w:rsid w:val="00576967"/>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GridTable6Colorful-Accent1">
    <w:name w:val="Grid Table 6 Colorful Accent 1"/>
    <w:basedOn w:val="TableNormal"/>
    <w:uiPriority w:val="51"/>
    <w:rsid w:val="00576967"/>
    <w:rPr>
      <w:color w:val="365F91" w:themeColor="accent1" w:themeShade="BF"/>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GridTable5Dark-Accent1">
    <w:name w:val="Grid Table 5 Dark Accent 1"/>
    <w:basedOn w:val="TableNormal"/>
    <w:uiPriority w:val="50"/>
    <w:rsid w:val="00576967"/>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styleId="ListTable6Colorful-Accent1">
    <w:name w:val="List Table 6 Colorful Accent 1"/>
    <w:basedOn w:val="TableNormal"/>
    <w:uiPriority w:val="51"/>
    <w:rsid w:val="00576967"/>
    <w:rPr>
      <w:color w:val="365F91" w:themeColor="accent1" w:themeShade="BF"/>
    </w:rPr>
    <w:tblPr>
      <w:tblStyleRowBandSize w:val="1"/>
      <w:tblStyleColBandSize w:val="1"/>
      <w:tblBorders>
        <w:top w:val="single" w:sz="4" w:space="0" w:color="4F81BD" w:themeColor="accent1"/>
        <w:bottom w:val="single" w:sz="4" w:space="0" w:color="4F81BD" w:themeColor="accent1"/>
      </w:tblBorders>
    </w:tblPr>
    <w:tblStylePr w:type="firstRow">
      <w:rPr>
        <w:b/>
        <w:bCs/>
      </w:rPr>
      <w:tblPr/>
      <w:tcPr>
        <w:tcBorders>
          <w:bottom w:val="single" w:sz="4" w:space="0" w:color="4F81BD" w:themeColor="accent1"/>
        </w:tcBorders>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ListTable7Colorful-Accent1">
    <w:name w:val="List Table 7 Colorful Accent 1"/>
    <w:basedOn w:val="TableNormal"/>
    <w:uiPriority w:val="52"/>
    <w:rsid w:val="00576967"/>
    <w:rPr>
      <w:color w:val="365F91"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4F81BD"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F81BD"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F81BD"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F81BD" w:themeColor="accent1"/>
        </w:tcBorders>
        <w:shd w:val="clear" w:color="auto" w:fill="FFFFFF" w:themeFill="background1"/>
      </w:tcPr>
    </w:tblStylePr>
    <w:tblStylePr w:type="band1Vert">
      <w:tblPr/>
      <w:tcPr>
        <w:shd w:val="clear" w:color="auto" w:fill="DBE5F1" w:themeFill="accent1" w:themeFillTint="33"/>
      </w:tcPr>
    </w:tblStylePr>
    <w:tblStylePr w:type="band1Horz">
      <w:tblPr/>
      <w:tcPr>
        <w:shd w:val="clear" w:color="auto" w:fill="DBE5F1"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4-Accent1">
    <w:name w:val="List Table 4 Accent 1"/>
    <w:basedOn w:val="TableNormal"/>
    <w:uiPriority w:val="49"/>
    <w:rsid w:val="00576967"/>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tcBorders>
        <w:shd w:val="clear" w:color="auto" w:fill="4F81BD" w:themeFill="accent1"/>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ListTable3-Accent1">
    <w:name w:val="List Table 3 Accent 1"/>
    <w:basedOn w:val="TableNormal"/>
    <w:uiPriority w:val="48"/>
    <w:rsid w:val="00576967"/>
    <w:tblPr>
      <w:tblStyleRowBandSize w:val="1"/>
      <w:tblStyleColBandSize w:val="1"/>
      <w:tblBorders>
        <w:top w:val="single" w:sz="4" w:space="0" w:color="4F81BD" w:themeColor="accent1"/>
        <w:left w:val="single" w:sz="4" w:space="0" w:color="4F81BD" w:themeColor="accent1"/>
        <w:bottom w:val="single" w:sz="4" w:space="0" w:color="4F81BD" w:themeColor="accent1"/>
        <w:right w:val="single" w:sz="4" w:space="0" w:color="4F81BD" w:themeColor="accent1"/>
      </w:tblBorders>
    </w:tblPr>
    <w:tblStylePr w:type="firstRow">
      <w:rPr>
        <w:b/>
        <w:bCs/>
        <w:color w:val="FFFFFF" w:themeColor="background1"/>
      </w:rPr>
      <w:tblPr/>
      <w:tcPr>
        <w:shd w:val="clear" w:color="auto" w:fill="4F81BD" w:themeFill="accent1"/>
      </w:tcPr>
    </w:tblStylePr>
    <w:tblStylePr w:type="lastRow">
      <w:rPr>
        <w:b/>
        <w:bCs/>
      </w:rPr>
      <w:tblPr/>
      <w:tcPr>
        <w:tcBorders>
          <w:top w:val="double" w:sz="4" w:space="0" w:color="4F81B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F81BD" w:themeColor="accent1"/>
          <w:right w:val="single" w:sz="4" w:space="0" w:color="4F81BD" w:themeColor="accent1"/>
        </w:tcBorders>
      </w:tcPr>
    </w:tblStylePr>
    <w:tblStylePr w:type="band1Horz">
      <w:tblPr/>
      <w:tcPr>
        <w:tcBorders>
          <w:top w:val="single" w:sz="4" w:space="0" w:color="4F81BD" w:themeColor="accent1"/>
          <w:bottom w:val="single" w:sz="4" w:space="0" w:color="4F81BD"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themeColor="accent1"/>
          <w:left w:val="nil"/>
        </w:tcBorders>
      </w:tcPr>
    </w:tblStylePr>
    <w:tblStylePr w:type="swCell">
      <w:tblPr/>
      <w:tcPr>
        <w:tcBorders>
          <w:top w:val="double" w:sz="4" w:space="0" w:color="4F81BD" w:themeColor="accent1"/>
          <w:right w:val="nil"/>
        </w:tcBorders>
      </w:tcPr>
    </w:tblStylePr>
  </w:style>
  <w:style w:type="table" w:styleId="ListTable2-Accent1">
    <w:name w:val="List Table 2 Accent 1"/>
    <w:basedOn w:val="TableNormal"/>
    <w:uiPriority w:val="47"/>
    <w:rsid w:val="00576967"/>
    <w:tblPr>
      <w:tblStyleRowBandSize w:val="1"/>
      <w:tblStyleColBandSize w:val="1"/>
      <w:tblBorders>
        <w:top w:val="single" w:sz="4" w:space="0" w:color="95B3D7" w:themeColor="accent1" w:themeTint="99"/>
        <w:bottom w:val="single" w:sz="4" w:space="0" w:color="95B3D7" w:themeColor="accent1" w:themeTint="99"/>
        <w:insideH w:val="single" w:sz="4" w:space="0" w:color="95B3D7"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GridTable1Light">
    <w:name w:val="Grid Table 1 Light"/>
    <w:basedOn w:val="TableNormal"/>
    <w:uiPriority w:val="99"/>
    <w:rsid w:val="00576967"/>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Heading5Char">
    <w:name w:val="Heading 5 Char"/>
    <w:basedOn w:val="DefaultParagraphFont"/>
    <w:link w:val="Heading5"/>
    <w:uiPriority w:val="9"/>
    <w:rsid w:val="00E25246"/>
    <w:rPr>
      <w:rFonts w:asciiTheme="majorHAnsi" w:eastAsiaTheme="majorEastAsia" w:hAnsiTheme="majorHAnsi" w:cstheme="majorBidi"/>
      <w:color w:val="365F91" w:themeColor="accent1" w:themeShade="BF"/>
    </w:rPr>
  </w:style>
  <w:style w:type="character" w:customStyle="1" w:styleId="highlight">
    <w:name w:val="highlight"/>
    <w:basedOn w:val="DefaultParagraphFont"/>
    <w:rsid w:val="006C21A9"/>
  </w:style>
  <w:style w:type="paragraph" w:styleId="NormalWeb">
    <w:name w:val="Normal (Web)"/>
    <w:basedOn w:val="Normal"/>
    <w:uiPriority w:val="99"/>
    <w:semiHidden/>
    <w:unhideWhenUsed/>
    <w:rsid w:val="006C21A9"/>
    <w:pPr>
      <w:spacing w:after="200" w:line="276" w:lineRule="auto"/>
    </w:pPr>
    <w:rPr>
      <w:rFonts w:ascii="Times New Roman" w:eastAsiaTheme="minorHAnsi" w:hAnsi="Times New Roman" w:cs="Times New Roman"/>
    </w:rPr>
  </w:style>
  <w:style w:type="paragraph" w:customStyle="1" w:styleId="NoteLevel11">
    <w:name w:val="Note Level 11"/>
    <w:basedOn w:val="Normal"/>
    <w:uiPriority w:val="99"/>
    <w:unhideWhenUsed/>
    <w:rsid w:val="006C21A9"/>
    <w:pPr>
      <w:keepNext/>
      <w:numPr>
        <w:numId w:val="6"/>
      </w:numPr>
      <w:contextualSpacing/>
      <w:outlineLvl w:val="0"/>
    </w:pPr>
    <w:rPr>
      <w:rFonts w:ascii="Verdana" w:hAnsi="Verdana"/>
    </w:rPr>
  </w:style>
  <w:style w:type="character" w:styleId="Strong">
    <w:name w:val="Strong"/>
    <w:basedOn w:val="DefaultParagraphFont"/>
    <w:uiPriority w:val="22"/>
    <w:qFormat/>
    <w:rsid w:val="006C21A9"/>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43308537">
      <w:bodyDiv w:val="1"/>
      <w:marLeft w:val="0"/>
      <w:marRight w:val="0"/>
      <w:marTop w:val="0"/>
      <w:marBottom w:val="0"/>
      <w:divBdr>
        <w:top w:val="none" w:sz="0" w:space="0" w:color="auto"/>
        <w:left w:val="none" w:sz="0" w:space="0" w:color="auto"/>
        <w:bottom w:val="none" w:sz="0" w:space="0" w:color="auto"/>
        <w:right w:val="none" w:sz="0" w:space="0" w:color="auto"/>
      </w:divBdr>
      <w:divsChild>
        <w:div w:id="1894582377">
          <w:marLeft w:val="0"/>
          <w:marRight w:val="0"/>
          <w:marTop w:val="0"/>
          <w:marBottom w:val="0"/>
          <w:divBdr>
            <w:top w:val="none" w:sz="0" w:space="0" w:color="auto"/>
            <w:left w:val="none" w:sz="0" w:space="0" w:color="auto"/>
            <w:bottom w:val="none" w:sz="0" w:space="0" w:color="auto"/>
            <w:right w:val="none" w:sz="0" w:space="0" w:color="auto"/>
          </w:divBdr>
        </w:div>
        <w:div w:id="785388549">
          <w:marLeft w:val="0"/>
          <w:marRight w:val="0"/>
          <w:marTop w:val="0"/>
          <w:marBottom w:val="0"/>
          <w:divBdr>
            <w:top w:val="none" w:sz="0" w:space="0" w:color="auto"/>
            <w:left w:val="none" w:sz="0" w:space="0" w:color="auto"/>
            <w:bottom w:val="none" w:sz="0" w:space="0" w:color="auto"/>
            <w:right w:val="none" w:sz="0" w:space="0" w:color="auto"/>
          </w:divBdr>
        </w:div>
      </w:divsChild>
    </w:div>
    <w:div w:id="693727665">
      <w:bodyDiv w:val="1"/>
      <w:marLeft w:val="0"/>
      <w:marRight w:val="0"/>
      <w:marTop w:val="0"/>
      <w:marBottom w:val="0"/>
      <w:divBdr>
        <w:top w:val="none" w:sz="0" w:space="0" w:color="auto"/>
        <w:left w:val="none" w:sz="0" w:space="0" w:color="auto"/>
        <w:bottom w:val="none" w:sz="0" w:space="0" w:color="auto"/>
        <w:right w:val="none" w:sz="0" w:space="0" w:color="auto"/>
      </w:divBdr>
      <w:divsChild>
        <w:div w:id="1705599045">
          <w:marLeft w:val="0"/>
          <w:marRight w:val="0"/>
          <w:marTop w:val="0"/>
          <w:marBottom w:val="0"/>
          <w:divBdr>
            <w:top w:val="none" w:sz="0" w:space="0" w:color="auto"/>
            <w:left w:val="none" w:sz="0" w:space="0" w:color="auto"/>
            <w:bottom w:val="none" w:sz="0" w:space="0" w:color="auto"/>
            <w:right w:val="none" w:sz="0" w:space="0" w:color="auto"/>
          </w:divBdr>
        </w:div>
        <w:div w:id="1739863081">
          <w:marLeft w:val="0"/>
          <w:marRight w:val="0"/>
          <w:marTop w:val="0"/>
          <w:marBottom w:val="0"/>
          <w:divBdr>
            <w:top w:val="none" w:sz="0" w:space="0" w:color="auto"/>
            <w:left w:val="none" w:sz="0" w:space="0" w:color="auto"/>
            <w:bottom w:val="none" w:sz="0" w:space="0" w:color="auto"/>
            <w:right w:val="none" w:sz="0" w:space="0" w:color="auto"/>
          </w:divBdr>
        </w:div>
      </w:divsChild>
    </w:div>
    <w:div w:id="717164943">
      <w:bodyDiv w:val="1"/>
      <w:marLeft w:val="0"/>
      <w:marRight w:val="0"/>
      <w:marTop w:val="0"/>
      <w:marBottom w:val="0"/>
      <w:divBdr>
        <w:top w:val="none" w:sz="0" w:space="0" w:color="auto"/>
        <w:left w:val="none" w:sz="0" w:space="0" w:color="auto"/>
        <w:bottom w:val="none" w:sz="0" w:space="0" w:color="auto"/>
        <w:right w:val="none" w:sz="0" w:space="0" w:color="auto"/>
      </w:divBdr>
    </w:div>
    <w:div w:id="819343466">
      <w:bodyDiv w:val="1"/>
      <w:marLeft w:val="0"/>
      <w:marRight w:val="0"/>
      <w:marTop w:val="0"/>
      <w:marBottom w:val="0"/>
      <w:divBdr>
        <w:top w:val="none" w:sz="0" w:space="0" w:color="auto"/>
        <w:left w:val="none" w:sz="0" w:space="0" w:color="auto"/>
        <w:bottom w:val="none" w:sz="0" w:space="0" w:color="auto"/>
        <w:right w:val="none" w:sz="0" w:space="0" w:color="auto"/>
      </w:divBdr>
    </w:div>
    <w:div w:id="841091814">
      <w:bodyDiv w:val="1"/>
      <w:marLeft w:val="0"/>
      <w:marRight w:val="0"/>
      <w:marTop w:val="0"/>
      <w:marBottom w:val="0"/>
      <w:divBdr>
        <w:top w:val="none" w:sz="0" w:space="0" w:color="auto"/>
        <w:left w:val="none" w:sz="0" w:space="0" w:color="auto"/>
        <w:bottom w:val="none" w:sz="0" w:space="0" w:color="auto"/>
        <w:right w:val="none" w:sz="0" w:space="0" w:color="auto"/>
      </w:divBdr>
    </w:div>
    <w:div w:id="924461631">
      <w:bodyDiv w:val="1"/>
      <w:marLeft w:val="0"/>
      <w:marRight w:val="0"/>
      <w:marTop w:val="0"/>
      <w:marBottom w:val="0"/>
      <w:divBdr>
        <w:top w:val="none" w:sz="0" w:space="0" w:color="auto"/>
        <w:left w:val="none" w:sz="0" w:space="0" w:color="auto"/>
        <w:bottom w:val="none" w:sz="0" w:space="0" w:color="auto"/>
        <w:right w:val="none" w:sz="0" w:space="0" w:color="auto"/>
      </w:divBdr>
      <w:divsChild>
        <w:div w:id="497841536">
          <w:marLeft w:val="0"/>
          <w:marRight w:val="0"/>
          <w:marTop w:val="0"/>
          <w:marBottom w:val="0"/>
          <w:divBdr>
            <w:top w:val="none" w:sz="0" w:space="0" w:color="auto"/>
            <w:left w:val="none" w:sz="0" w:space="0" w:color="auto"/>
            <w:bottom w:val="none" w:sz="0" w:space="0" w:color="auto"/>
            <w:right w:val="none" w:sz="0" w:space="0" w:color="auto"/>
          </w:divBdr>
        </w:div>
        <w:div w:id="1348751824">
          <w:marLeft w:val="0"/>
          <w:marRight w:val="0"/>
          <w:marTop w:val="0"/>
          <w:marBottom w:val="0"/>
          <w:divBdr>
            <w:top w:val="none" w:sz="0" w:space="0" w:color="auto"/>
            <w:left w:val="none" w:sz="0" w:space="0" w:color="auto"/>
            <w:bottom w:val="none" w:sz="0" w:space="0" w:color="auto"/>
            <w:right w:val="none" w:sz="0" w:space="0" w:color="auto"/>
          </w:divBdr>
        </w:div>
      </w:divsChild>
    </w:div>
    <w:div w:id="942570021">
      <w:bodyDiv w:val="1"/>
      <w:marLeft w:val="0"/>
      <w:marRight w:val="0"/>
      <w:marTop w:val="0"/>
      <w:marBottom w:val="0"/>
      <w:divBdr>
        <w:top w:val="none" w:sz="0" w:space="0" w:color="auto"/>
        <w:left w:val="none" w:sz="0" w:space="0" w:color="auto"/>
        <w:bottom w:val="none" w:sz="0" w:space="0" w:color="auto"/>
        <w:right w:val="none" w:sz="0" w:space="0" w:color="auto"/>
      </w:divBdr>
    </w:div>
    <w:div w:id="1151289248">
      <w:bodyDiv w:val="1"/>
      <w:marLeft w:val="0"/>
      <w:marRight w:val="0"/>
      <w:marTop w:val="0"/>
      <w:marBottom w:val="0"/>
      <w:divBdr>
        <w:top w:val="none" w:sz="0" w:space="0" w:color="auto"/>
        <w:left w:val="none" w:sz="0" w:space="0" w:color="auto"/>
        <w:bottom w:val="none" w:sz="0" w:space="0" w:color="auto"/>
        <w:right w:val="none" w:sz="0" w:space="0" w:color="auto"/>
      </w:divBdr>
    </w:div>
    <w:div w:id="1284531869">
      <w:bodyDiv w:val="1"/>
      <w:marLeft w:val="0"/>
      <w:marRight w:val="0"/>
      <w:marTop w:val="0"/>
      <w:marBottom w:val="0"/>
      <w:divBdr>
        <w:top w:val="none" w:sz="0" w:space="0" w:color="auto"/>
        <w:left w:val="none" w:sz="0" w:space="0" w:color="auto"/>
        <w:bottom w:val="none" w:sz="0" w:space="0" w:color="auto"/>
        <w:right w:val="none" w:sz="0" w:space="0" w:color="auto"/>
      </w:divBdr>
    </w:div>
    <w:div w:id="1500778470">
      <w:bodyDiv w:val="1"/>
      <w:marLeft w:val="0"/>
      <w:marRight w:val="0"/>
      <w:marTop w:val="0"/>
      <w:marBottom w:val="0"/>
      <w:divBdr>
        <w:top w:val="none" w:sz="0" w:space="0" w:color="auto"/>
        <w:left w:val="none" w:sz="0" w:space="0" w:color="auto"/>
        <w:bottom w:val="none" w:sz="0" w:space="0" w:color="auto"/>
        <w:right w:val="none" w:sz="0" w:space="0" w:color="auto"/>
      </w:divBdr>
      <w:divsChild>
        <w:div w:id="1984579332">
          <w:marLeft w:val="0"/>
          <w:marRight w:val="0"/>
          <w:marTop w:val="0"/>
          <w:marBottom w:val="0"/>
          <w:divBdr>
            <w:top w:val="none" w:sz="0" w:space="0" w:color="auto"/>
            <w:left w:val="none" w:sz="0" w:space="0" w:color="auto"/>
            <w:bottom w:val="none" w:sz="0" w:space="0" w:color="auto"/>
            <w:right w:val="none" w:sz="0" w:space="0" w:color="auto"/>
          </w:divBdr>
        </w:div>
        <w:div w:id="1890454067">
          <w:marLeft w:val="0"/>
          <w:marRight w:val="0"/>
          <w:marTop w:val="0"/>
          <w:marBottom w:val="0"/>
          <w:divBdr>
            <w:top w:val="none" w:sz="0" w:space="0" w:color="auto"/>
            <w:left w:val="none" w:sz="0" w:space="0" w:color="auto"/>
            <w:bottom w:val="none" w:sz="0" w:space="0" w:color="auto"/>
            <w:right w:val="none" w:sz="0" w:space="0" w:color="auto"/>
          </w:divBdr>
        </w:div>
      </w:divsChild>
    </w:div>
    <w:div w:id="1526942030">
      <w:bodyDiv w:val="1"/>
      <w:marLeft w:val="0"/>
      <w:marRight w:val="0"/>
      <w:marTop w:val="0"/>
      <w:marBottom w:val="0"/>
      <w:divBdr>
        <w:top w:val="none" w:sz="0" w:space="0" w:color="auto"/>
        <w:left w:val="none" w:sz="0" w:space="0" w:color="auto"/>
        <w:bottom w:val="none" w:sz="0" w:space="0" w:color="auto"/>
        <w:right w:val="none" w:sz="0" w:space="0" w:color="auto"/>
      </w:divBdr>
      <w:divsChild>
        <w:div w:id="1509517886">
          <w:marLeft w:val="0"/>
          <w:marRight w:val="0"/>
          <w:marTop w:val="0"/>
          <w:marBottom w:val="0"/>
          <w:divBdr>
            <w:top w:val="none" w:sz="0" w:space="0" w:color="auto"/>
            <w:left w:val="none" w:sz="0" w:space="0" w:color="auto"/>
            <w:bottom w:val="none" w:sz="0" w:space="0" w:color="auto"/>
            <w:right w:val="none" w:sz="0" w:space="0" w:color="auto"/>
          </w:divBdr>
        </w:div>
        <w:div w:id="1726954582">
          <w:marLeft w:val="0"/>
          <w:marRight w:val="0"/>
          <w:marTop w:val="0"/>
          <w:marBottom w:val="0"/>
          <w:divBdr>
            <w:top w:val="none" w:sz="0" w:space="0" w:color="auto"/>
            <w:left w:val="none" w:sz="0" w:space="0" w:color="auto"/>
            <w:bottom w:val="none" w:sz="0" w:space="0" w:color="auto"/>
            <w:right w:val="none" w:sz="0" w:space="0" w:color="auto"/>
          </w:divBdr>
        </w:div>
      </w:divsChild>
    </w:div>
    <w:div w:id="1989018303">
      <w:bodyDiv w:val="1"/>
      <w:marLeft w:val="0"/>
      <w:marRight w:val="0"/>
      <w:marTop w:val="0"/>
      <w:marBottom w:val="0"/>
      <w:divBdr>
        <w:top w:val="none" w:sz="0" w:space="0" w:color="auto"/>
        <w:left w:val="none" w:sz="0" w:space="0" w:color="auto"/>
        <w:bottom w:val="none" w:sz="0" w:space="0" w:color="auto"/>
        <w:right w:val="none" w:sz="0" w:space="0" w:color="auto"/>
      </w:divBdr>
      <w:divsChild>
        <w:div w:id="1943880541">
          <w:marLeft w:val="0"/>
          <w:marRight w:val="0"/>
          <w:marTop w:val="0"/>
          <w:marBottom w:val="0"/>
          <w:divBdr>
            <w:top w:val="none" w:sz="0" w:space="0" w:color="auto"/>
            <w:left w:val="none" w:sz="0" w:space="0" w:color="auto"/>
            <w:bottom w:val="none" w:sz="0" w:space="0" w:color="auto"/>
            <w:right w:val="none" w:sz="0" w:space="0" w:color="auto"/>
          </w:divBdr>
        </w:div>
        <w:div w:id="1438330676">
          <w:marLeft w:val="0"/>
          <w:marRight w:val="0"/>
          <w:marTop w:val="0"/>
          <w:marBottom w:val="0"/>
          <w:divBdr>
            <w:top w:val="none" w:sz="0" w:space="0" w:color="auto"/>
            <w:left w:val="none" w:sz="0" w:space="0" w:color="auto"/>
            <w:bottom w:val="none" w:sz="0" w:space="0" w:color="auto"/>
            <w:right w:val="none" w:sz="0" w:space="0" w:color="auto"/>
          </w:divBdr>
        </w:div>
      </w:divsChild>
    </w:div>
    <w:div w:id="2000959581">
      <w:bodyDiv w:val="1"/>
      <w:marLeft w:val="0"/>
      <w:marRight w:val="0"/>
      <w:marTop w:val="0"/>
      <w:marBottom w:val="0"/>
      <w:divBdr>
        <w:top w:val="none" w:sz="0" w:space="0" w:color="auto"/>
        <w:left w:val="none" w:sz="0" w:space="0" w:color="auto"/>
        <w:bottom w:val="none" w:sz="0" w:space="0" w:color="auto"/>
        <w:right w:val="none" w:sz="0" w:space="0" w:color="auto"/>
      </w:divBdr>
      <w:divsChild>
        <w:div w:id="2076975389">
          <w:marLeft w:val="0"/>
          <w:marRight w:val="0"/>
          <w:marTop w:val="0"/>
          <w:marBottom w:val="0"/>
          <w:divBdr>
            <w:top w:val="none" w:sz="0" w:space="0" w:color="auto"/>
            <w:left w:val="none" w:sz="0" w:space="0" w:color="auto"/>
            <w:bottom w:val="none" w:sz="0" w:space="0" w:color="auto"/>
            <w:right w:val="none" w:sz="0" w:space="0" w:color="auto"/>
          </w:divBdr>
          <w:divsChild>
            <w:div w:id="1710959645">
              <w:marLeft w:val="0"/>
              <w:marRight w:val="0"/>
              <w:marTop w:val="0"/>
              <w:marBottom w:val="0"/>
              <w:divBdr>
                <w:top w:val="none" w:sz="0" w:space="0" w:color="auto"/>
                <w:left w:val="none" w:sz="0" w:space="0" w:color="auto"/>
                <w:bottom w:val="none" w:sz="0" w:space="0" w:color="auto"/>
                <w:right w:val="none" w:sz="0" w:space="0" w:color="auto"/>
              </w:divBdr>
              <w:divsChild>
                <w:div w:id="1458066764">
                  <w:marLeft w:val="0"/>
                  <w:marRight w:val="0"/>
                  <w:marTop w:val="0"/>
                  <w:marBottom w:val="0"/>
                  <w:divBdr>
                    <w:top w:val="none" w:sz="0" w:space="0" w:color="auto"/>
                    <w:left w:val="none" w:sz="0" w:space="0" w:color="auto"/>
                    <w:bottom w:val="none" w:sz="0" w:space="0" w:color="auto"/>
                    <w:right w:val="none" w:sz="0" w:space="0" w:color="auto"/>
                  </w:divBdr>
                  <w:divsChild>
                    <w:div w:id="529802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5587890">
      <w:bodyDiv w:val="1"/>
      <w:marLeft w:val="0"/>
      <w:marRight w:val="0"/>
      <w:marTop w:val="0"/>
      <w:marBottom w:val="0"/>
      <w:divBdr>
        <w:top w:val="none" w:sz="0" w:space="0" w:color="auto"/>
        <w:left w:val="none" w:sz="0" w:space="0" w:color="auto"/>
        <w:bottom w:val="none" w:sz="0" w:space="0" w:color="auto"/>
        <w:right w:val="none" w:sz="0" w:space="0" w:color="auto"/>
      </w:divBdr>
      <w:divsChild>
        <w:div w:id="2050689973">
          <w:marLeft w:val="0"/>
          <w:marRight w:val="0"/>
          <w:marTop w:val="0"/>
          <w:marBottom w:val="0"/>
          <w:divBdr>
            <w:top w:val="none" w:sz="0" w:space="0" w:color="auto"/>
            <w:left w:val="none" w:sz="0" w:space="0" w:color="auto"/>
            <w:bottom w:val="none" w:sz="0" w:space="0" w:color="auto"/>
            <w:right w:val="none" w:sz="0" w:space="0" w:color="auto"/>
          </w:divBdr>
        </w:div>
        <w:div w:id="767894303">
          <w:marLeft w:val="0"/>
          <w:marRight w:val="0"/>
          <w:marTop w:val="0"/>
          <w:marBottom w:val="0"/>
          <w:divBdr>
            <w:top w:val="none" w:sz="0" w:space="0" w:color="auto"/>
            <w:left w:val="none" w:sz="0" w:space="0" w:color="auto"/>
            <w:bottom w:val="none" w:sz="0" w:space="0" w:color="auto"/>
            <w:right w:val="none" w:sz="0" w:space="0" w:color="auto"/>
          </w:divBdr>
        </w:div>
      </w:divsChild>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29.emf"/><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2.emf"/><Relationship Id="rId47" Type="http://schemas.openxmlformats.org/officeDocument/2006/relationships/image" Target="media/image37.emf"/><Relationship Id="rId50" Type="http://schemas.openxmlformats.org/officeDocument/2006/relationships/image" Target="media/image40.emf"/><Relationship Id="rId55" Type="http://schemas.openxmlformats.org/officeDocument/2006/relationships/hyperlink" Target="mailto:grigoris.karamasis@gmail.com"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png"/><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7.emf"/><Relationship Id="rId40" Type="http://schemas.openxmlformats.org/officeDocument/2006/relationships/image" Target="media/image30.emf"/><Relationship Id="rId45" Type="http://schemas.openxmlformats.org/officeDocument/2006/relationships/image" Target="media/image35.emf"/><Relationship Id="rId53" Type="http://schemas.openxmlformats.org/officeDocument/2006/relationships/image" Target="media/image43.emf"/><Relationship Id="rId58" Type="http://schemas.openxmlformats.org/officeDocument/2006/relationships/theme" Target="theme/theme1.xml"/><Relationship Id="rId5" Type="http://schemas.openxmlformats.org/officeDocument/2006/relationships/webSettings" Target="webSettings.xml"/><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3.emf"/><Relationship Id="rId48" Type="http://schemas.openxmlformats.org/officeDocument/2006/relationships/image" Target="media/image38.emf"/><Relationship Id="rId56" Type="http://schemas.openxmlformats.org/officeDocument/2006/relationships/hyperlink" Target="mailto:Gerald.Clesham@btuh.nhs.uk" TargetMode="External"/><Relationship Id="rId8" Type="http://schemas.openxmlformats.org/officeDocument/2006/relationships/footer" Target="footer1.xml"/><Relationship Id="rId51" Type="http://schemas.openxmlformats.org/officeDocument/2006/relationships/image" Target="media/image41.emf"/><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8.emf"/><Relationship Id="rId46" Type="http://schemas.openxmlformats.org/officeDocument/2006/relationships/image" Target="media/image36.emf"/><Relationship Id="rId20" Type="http://schemas.openxmlformats.org/officeDocument/2006/relationships/image" Target="media/image11.png"/><Relationship Id="rId41" Type="http://schemas.openxmlformats.org/officeDocument/2006/relationships/image" Target="media/image31.emf"/><Relationship Id="rId54" Type="http://schemas.openxmlformats.org/officeDocument/2006/relationships/image" Target="media/image44.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NULL" TargetMode="External"/><Relationship Id="rId49" Type="http://schemas.openxmlformats.org/officeDocument/2006/relationships/image" Target="media/image39.emf"/><Relationship Id="rId57" Type="http://schemas.openxmlformats.org/officeDocument/2006/relationships/fontTable" Target="fontTable.xml"/><Relationship Id="rId10" Type="http://schemas.openxmlformats.org/officeDocument/2006/relationships/image" Target="media/image1.png"/><Relationship Id="rId31" Type="http://schemas.openxmlformats.org/officeDocument/2006/relationships/image" Target="media/image22.png"/><Relationship Id="rId44" Type="http://schemas.openxmlformats.org/officeDocument/2006/relationships/image" Target="media/image34.emf"/><Relationship Id="rId52" Type="http://schemas.openxmlformats.org/officeDocument/2006/relationships/image" Target="media/image42.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9E34F01-F417-4F1B-AD2F-8AE030BF9C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2939</TotalTime>
  <Pages>346</Pages>
  <Words>188174</Words>
  <Characters>1072598</Characters>
  <Application>Microsoft Office Word</Application>
  <DocSecurity>0</DocSecurity>
  <Lines>8938</Lines>
  <Paragraphs>2516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1258256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Grigoris</dc:creator>
  <cp:keywords/>
  <dc:description/>
  <cp:lastModifiedBy>Blanshard, Lisa</cp:lastModifiedBy>
  <cp:revision>141</cp:revision>
  <dcterms:created xsi:type="dcterms:W3CDTF">2018-06-15T08:20:00Z</dcterms:created>
  <dcterms:modified xsi:type="dcterms:W3CDTF">2020-05-21T10:49:00Z</dcterms:modified>
</cp:coreProperties>
</file>